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240" w:lineRule="exact"/>
        <w:widowControl w:val="off"/>
        <w:rPr>
          <w:rFonts w:ascii="宋体" w:hAnsi="宋体" w:cs="宋体"/>
          <w:sz w:val="52"/>
          <w:szCs w:val="52"/>
        </w:rPr>
      </w:pPr>
      <w:r>
        <w:rPr>
          <w:rFonts w:ascii="宋体" w:hAnsi="宋体" w:cs="宋体"/>
          <w:sz w:val="52"/>
          <w:szCs w:val="52"/>
        </w:rPr>
        <w:t xml:space="preserve"> </w:t>
      </w:r>
      <w:r/>
    </w:p>
    <w:p>
      <w:pPr>
        <w:jc w:val="center"/>
        <w:keepLines w:val="0"/>
        <w:keepNext w:val="0"/>
        <w:pageBreakBefore w:val="0"/>
        <w:spacing w:line="240" w:lineRule="exact"/>
        <w:widowControl w:val="off"/>
        <w:rPr>
          <w:rFonts w:ascii="宋体" w:hAnsi="宋体" w:cs="宋体"/>
          <w:b/>
          <w:bCs/>
          <w:sz w:val="52"/>
          <w:szCs w:val="52"/>
        </w:rPr>
      </w:pPr>
      <w:r>
        <w:rPr>
          <w:rFonts w:ascii="宋体" w:hAnsi="宋体" w:cs="宋体"/>
          <w:sz w:val="52"/>
          <w:szCs w:val="52"/>
        </w:rPr>
        <w:t xml:space="preserve">        </w:t>
      </w:r>
      <w:r/>
    </w:p>
    <w:p>
      <w:pPr>
        <w:jc w:val="center"/>
        <w:rPr>
          <w:rFonts w:ascii="宋体"/>
          <w:b/>
          <w:bCs/>
          <w:sz w:val="72"/>
          <w:szCs w:val="72"/>
        </w:rPr>
      </w:pPr>
      <w:r>
        <w:rPr>
          <w:rFonts w:hint="eastAsia" w:ascii="宋体" w:hAnsi="宋体" w:cs="宋体"/>
          <w:b/>
          <w:bCs/>
          <w:sz w:val="96"/>
          <w:szCs w:val="96"/>
        </w:rPr>
        <w:t xml:space="preserve">招</w:t>
      </w:r>
      <w:r/>
    </w:p>
    <w:p>
      <w:pPr>
        <w:jc w:val="center"/>
        <w:rPr>
          <w:rFonts w:ascii="宋体"/>
          <w:b/>
          <w:bCs/>
          <w:sz w:val="96"/>
          <w:szCs w:val="96"/>
        </w:rPr>
      </w:pPr>
      <w:r>
        <w:rPr>
          <w:rFonts w:hint="eastAsia" w:ascii="宋体" w:hAnsi="宋体" w:cs="宋体"/>
          <w:b/>
          <w:bCs/>
          <w:sz w:val="96"/>
          <w:szCs w:val="96"/>
        </w:rPr>
        <w:t xml:space="preserve">标</w:t>
      </w:r>
      <w:r/>
    </w:p>
    <w:p>
      <w:pPr>
        <w:jc w:val="center"/>
        <w:rPr>
          <w:rFonts w:ascii="宋体"/>
          <w:b/>
          <w:bCs/>
          <w:sz w:val="96"/>
          <w:szCs w:val="96"/>
        </w:rPr>
      </w:pPr>
      <w:r>
        <w:rPr>
          <w:rFonts w:hint="eastAsia" w:ascii="宋体" w:hAnsi="宋体" w:cs="宋体"/>
          <w:b/>
          <w:bCs/>
          <w:sz w:val="96"/>
          <w:szCs w:val="96"/>
        </w:rPr>
        <w:t xml:space="preserve">文</w:t>
      </w:r>
      <w:r/>
    </w:p>
    <w:p>
      <w:pPr>
        <w:jc w:val="center"/>
        <w:rPr>
          <w:rFonts w:ascii="宋体"/>
          <w:b/>
          <w:bCs/>
          <w:sz w:val="96"/>
          <w:szCs w:val="96"/>
        </w:rPr>
      </w:pPr>
      <w:r>
        <w:rPr>
          <w:rFonts w:hint="eastAsia" w:ascii="宋体" w:hAnsi="宋体" w:cs="宋体"/>
          <w:b/>
          <w:bCs/>
          <w:sz w:val="96"/>
          <w:szCs w:val="96"/>
        </w:rPr>
        <w:t xml:space="preserve">件</w:t>
      </w:r>
      <w:r/>
    </w:p>
    <w:p>
      <w:pPr>
        <w:rPr>
          <w:rFonts w:ascii="宋体"/>
          <w:sz w:val="28"/>
          <w:szCs w:val="28"/>
        </w:rPr>
      </w:pPr>
      <w:r>
        <w:rPr>
          <w:rFonts w:ascii="宋体"/>
          <w:sz w:val="28"/>
          <w:szCs w:val="28"/>
        </w:rPr>
      </w:r>
      <w:r/>
    </w:p>
    <w:p>
      <w:pPr>
        <w:pStyle w:val="944"/>
      </w:pPr>
      <w:r/>
      <w:r/>
    </w:p>
    <w:p>
      <w:pPr>
        <w:ind w:firstLine="600"/>
        <w:rPr>
          <w:rFonts w:ascii="宋体" w:hAnsi="宋体" w:cs="宋体"/>
          <w:sz w:val="30"/>
          <w:szCs w:val="30"/>
        </w:rPr>
      </w:pPr>
      <w:r>
        <w:rPr>
          <w:rFonts w:hint="eastAsia" w:ascii="宋体" w:hAnsi="宋体" w:cs="宋体"/>
          <w:sz w:val="30"/>
          <w:szCs w:val="30"/>
        </w:rPr>
        <w:t xml:space="preserve">采购方式：公开招标</w:t>
      </w:r>
      <w:r/>
    </w:p>
    <w:p>
      <w:pPr>
        <w:ind w:left="2096" w:hanging="1500"/>
        <w:rPr>
          <w:rFonts w:hint="eastAsia" w:eastAsia="宋体" w:asciiTheme="minorEastAsia" w:hAnsiTheme="minorEastAsia"/>
          <w:sz w:val="28"/>
          <w:szCs w:val="24"/>
          <w:lang w:eastAsia="zh-CN"/>
        </w:rPr>
      </w:pPr>
      <w:r>
        <w:rPr>
          <w:rFonts w:hint="eastAsia" w:ascii="宋体" w:hAnsi="宋体" w:cs="宋体"/>
          <w:sz w:val="30"/>
          <w:szCs w:val="30"/>
        </w:rPr>
        <w:t xml:space="preserve">项目名称：</w:t>
      </w:r>
      <w:r>
        <w:rPr>
          <w:rFonts w:hint="eastAsia" w:ascii="宋体" w:hAnsi="宋体" w:eastAsia="宋体" w:cs="宋体"/>
          <w:sz w:val="30"/>
          <w:szCs w:val="30"/>
          <w:highlight w:val="none"/>
          <w:lang w:eastAsia="zh-CN"/>
        </w:rPr>
        <w:t xml:space="preserve">国家区域性公路交通应急装备物资（江苏镇江）储备中心2026年度应急装备物资采购</w:t>
      </w:r>
      <w:r/>
    </w:p>
    <w:p>
      <w:pPr>
        <w:ind w:firstLine="600"/>
        <w:rPr>
          <w:rFonts w:hint="eastAsia" w:ascii="宋体" w:hAnsi="宋体" w:eastAsia="宋体"/>
          <w:sz w:val="30"/>
          <w:szCs w:val="30"/>
          <w:highlight w:val="yellow"/>
          <w:lang w:eastAsia="zh-CN"/>
        </w:rPr>
      </w:pPr>
      <w:r>
        <w:rPr>
          <w:rFonts w:hint="eastAsia" w:ascii="宋体" w:hAnsi="宋体" w:cs="宋体"/>
          <w:sz w:val="30"/>
          <w:szCs w:val="30"/>
        </w:rPr>
        <w:t xml:space="preserve">项目编号：</w:t>
      </w:r>
      <w:r>
        <w:rPr>
          <w:rFonts w:hint="eastAsia" w:ascii="宋体" w:hAnsi="宋体" w:cs="宋体"/>
          <w:sz w:val="30"/>
          <w:szCs w:val="30"/>
          <w:highlight w:val="none"/>
          <w:lang w:eastAsia="zh-CN"/>
        </w:rPr>
        <w:t xml:space="preserve">JSZC-320000-NJRZ-G2026-0013</w:t>
      </w:r>
      <w:r/>
    </w:p>
    <w:p>
      <w:pPr>
        <w:ind w:left="2096" w:hanging="1500"/>
        <w:rPr>
          <w:rFonts w:hint="eastAsia" w:ascii="宋体" w:eastAsia="宋体"/>
          <w:sz w:val="30"/>
          <w:szCs w:val="30"/>
          <w:lang w:eastAsia="zh-CN"/>
        </w:rPr>
      </w:pPr>
      <w:r>
        <w:rPr>
          <w:rFonts w:hint="eastAsia" w:ascii="宋体" w:hAnsi="宋体" w:cs="宋体"/>
          <w:sz w:val="30"/>
          <w:szCs w:val="30"/>
        </w:rPr>
        <w:t xml:space="preserve">采购单位：</w:t>
      </w:r>
      <w:r>
        <w:rPr>
          <w:rFonts w:hint="eastAsia" w:ascii="宋体" w:hAnsi="宋体" w:cs="宋体"/>
          <w:sz w:val="30"/>
          <w:szCs w:val="30"/>
          <w:lang w:eastAsia="zh-CN"/>
        </w:rPr>
        <w:t xml:space="preserve">江苏省交通运输厅公路事业发展中心</w:t>
      </w:r>
      <w:r/>
    </w:p>
    <w:p>
      <w:pPr>
        <w:jc w:val="center"/>
        <w:rPr>
          <w:rFonts w:ascii="宋体"/>
          <w:sz w:val="30"/>
          <w:szCs w:val="30"/>
          <w:highlight w:val="yellow"/>
        </w:rPr>
      </w:pPr>
      <w:r>
        <w:rPr>
          <w:rFonts w:ascii="宋体"/>
          <w:sz w:val="30"/>
          <w:szCs w:val="30"/>
          <w:highlight w:val="yellow"/>
        </w:rPr>
      </w:r>
      <w:r/>
    </w:p>
    <w:p>
      <w:pPr>
        <w:jc w:val="center"/>
        <w:rPr>
          <w:rFonts w:ascii="宋体"/>
          <w:sz w:val="30"/>
          <w:szCs w:val="30"/>
          <w:highlight w:val="yellow"/>
        </w:rPr>
      </w:pPr>
      <w:r>
        <w:rPr>
          <w:rFonts w:ascii="宋体"/>
          <w:sz w:val="30"/>
          <w:szCs w:val="30"/>
          <w:highlight w:val="yellow"/>
        </w:rPr>
      </w:r>
      <w:r/>
    </w:p>
    <w:p>
      <w:pPr>
        <w:jc w:val="center"/>
        <w:rPr>
          <w:rFonts w:ascii="宋体"/>
          <w:sz w:val="30"/>
          <w:szCs w:val="30"/>
        </w:rPr>
      </w:pPr>
      <w:r>
        <w:rPr>
          <w:rFonts w:hint="eastAsia" w:ascii="宋体" w:hAnsi="宋体" w:cs="宋体"/>
          <w:sz w:val="30"/>
          <w:szCs w:val="30"/>
        </w:rPr>
        <w:t xml:space="preserve">南京润知招标代理有限公司</w:t>
      </w:r>
      <w:r/>
    </w:p>
    <w:p>
      <w:pPr>
        <w:jc w:val="center"/>
        <w:rPr>
          <w:rFonts w:hint="eastAsia" w:eastAsia="宋体"/>
          <w:lang w:val="en-US" w:eastAsia="zh-CN"/>
        </w:rPr>
        <w:sectPr>
          <w:footerReference w:type="default" r:id="rId10"/>
          <w:footnotePr/>
          <w:endnotePr/>
          <w:type w:val="nextPage"/>
          <w:pgSz w:w="11906" w:h="16838" w:orient="portrait"/>
          <w:pgMar w:top="1135" w:right="1800" w:bottom="1276" w:left="1800" w:header="851" w:footer="992" w:gutter="0"/>
          <w:cols w:num="1" w:sep="0" w:space="720" w:equalWidth="1"/>
          <w:docGrid w:linePitch="360"/>
          <w:titlePg/>
        </w:sectPr>
      </w:pPr>
      <w:r>
        <w:rPr>
          <w:rFonts w:hint="eastAsia" w:ascii="宋体" w:hAnsi="宋体" w:cs="宋体"/>
          <w:sz w:val="30"/>
          <w:szCs w:val="30"/>
        </w:rPr>
        <w:t xml:space="preserve">二〇二</w:t>
      </w:r>
      <w:r>
        <w:rPr>
          <w:rFonts w:hint="eastAsia" w:ascii="宋体" w:hAnsi="宋体" w:cs="宋体"/>
          <w:sz w:val="30"/>
          <w:szCs w:val="30"/>
          <w:lang w:val="en-US" w:eastAsia="zh-CN"/>
        </w:rPr>
        <w:t xml:space="preserve">六</w:t>
      </w:r>
      <w:r>
        <w:rPr>
          <w:rFonts w:hint="eastAsia" w:ascii="宋体" w:hAnsi="宋体" w:cs="宋体"/>
          <w:sz w:val="30"/>
          <w:szCs w:val="30"/>
        </w:rPr>
        <w:t xml:space="preserve">年</w:t>
      </w:r>
      <w:r>
        <w:rPr>
          <w:rFonts w:hint="eastAsia" w:ascii="宋体" w:hAnsi="宋体" w:cs="宋体"/>
          <w:sz w:val="30"/>
          <w:szCs w:val="30"/>
          <w:lang w:val="en-US" w:eastAsia="zh-CN"/>
        </w:rPr>
        <w:t xml:space="preserve">九</w:t>
      </w:r>
      <w:r>
        <w:rPr>
          <w:rFonts w:hint="eastAsia" w:ascii="宋体" w:hAnsi="宋体" w:cs="宋体"/>
          <w:sz w:val="30"/>
          <w:szCs w:val="30"/>
        </w:rPr>
        <w:t xml:space="preserve">月</w:t>
      </w:r>
      <w:r/>
    </w:p>
    <w:sdt>
      <w:sdtPr>
        <w15:appearance w15:val="boundingBox"/>
        <w15:color w:val="dbdbdb"/>
        <w:id w:val="147481563"/>
        <w:docPartObj>
          <w:docPartGallery w:val="Table of Contents"/>
          <w:docPartUnique w:val="true"/>
        </w:docPartObj>
        <w:rPr>
          <w:rFonts w:ascii="宋体" w:hAnsi="宋体" w:cs="Calibri"/>
          <w:b/>
          <w:bCs/>
          <w:sz w:val="44"/>
          <w:szCs w:val="44"/>
        </w:rPr>
      </w:sdtPr>
      <w:sdtContent>
        <w:p>
          <w:pPr>
            <w:jc w:val="center"/>
            <w:spacing w:line="240" w:lineRule="auto"/>
          </w:pPr>
          <w:r>
            <w:rPr>
              <w:rFonts w:ascii="宋体" w:hAnsi="宋体"/>
              <w:b/>
              <w:bCs/>
              <w:sz w:val="44"/>
              <w:szCs w:val="44"/>
            </w:rPr>
            <w:t xml:space="preserve">目录</w:t>
          </w:r>
          <w:r/>
        </w:p>
        <w:p>
          <w:pPr>
            <w:pStyle w:val="991"/>
            <w:tabs>
              <w:tab w:val="right" w:pos="9070" w:leader="dot"/>
            </w:tabs>
          </w:pPr>
          <w:r>
            <w:rPr>
              <w:rFonts w:cs="Times New Roman"/>
              <w:sz w:val="30"/>
              <w:szCs w:val="30"/>
            </w:rPr>
            <w:fldChar w:fldCharType="begin"/>
          </w:r>
          <w:r>
            <w:rPr>
              <w:rFonts w:cs="Times New Roman"/>
              <w:sz w:val="30"/>
              <w:szCs w:val="30"/>
            </w:rPr>
            <w:instrText xml:space="preserve">TOC \o "1-3" \h \u </w:instrText>
          </w:r>
          <w:r>
            <w:rPr>
              <w:rFonts w:cs="Times New Roman"/>
              <w:sz w:val="30"/>
              <w:szCs w:val="30"/>
            </w:rPr>
            <w:fldChar w:fldCharType="separate"/>
          </w:r>
          <w:r>
            <w:rPr>
              <w:rFonts w:cs="Times New Roman"/>
              <w:szCs w:val="30"/>
            </w:rPr>
            <w:fldChar w:fldCharType="begin"/>
          </w:r>
          <w:r>
            <w:rPr>
              <w:rFonts w:cs="Times New Roman"/>
              <w:szCs w:val="30"/>
            </w:rPr>
            <w:instrText xml:space="preserve"> HYPERLINK \l _Toc21984 </w:instrText>
          </w:r>
          <w:r>
            <w:rPr>
              <w:rFonts w:cs="Times New Roman"/>
              <w:szCs w:val="30"/>
            </w:rPr>
            <w:fldChar w:fldCharType="separate"/>
          </w:r>
          <w:r>
            <w:rPr>
              <w:rFonts w:hint="eastAsia" w:cs="宋体"/>
              <w:szCs w:val="36"/>
            </w:rPr>
            <w:t xml:space="preserve">第一章</w:t>
          </w:r>
          <w:r>
            <w:rPr>
              <w:szCs w:val="36"/>
            </w:rPr>
            <w:t xml:space="preserve"> </w:t>
          </w:r>
          <w:r>
            <w:rPr>
              <w:rFonts w:hint="eastAsia" w:cs="宋体"/>
              <w:szCs w:val="36"/>
            </w:rPr>
            <w:t xml:space="preserve">招标书</w:t>
          </w:r>
          <w:r>
            <w:tab/>
          </w:r>
          <w:r>
            <w:fldChar w:fldCharType="begin"/>
          </w:r>
          <w:r>
            <w:instrText xml:space="preserve"> PAGEREF _Toc21984 \h </w:instrText>
          </w:r>
          <w:r>
            <w:fldChar w:fldCharType="separate"/>
          </w:r>
          <w:r>
            <w:t xml:space="preserve">3</w:t>
          </w:r>
          <w:r>
            <w:fldChar w:fldCharType="end"/>
          </w:r>
          <w:r>
            <w:rPr>
              <w:rFonts w:cs="Times New Roman"/>
              <w:szCs w:val="30"/>
            </w:rPr>
            <w:fldChar w:fldCharType="end"/>
          </w:r>
          <w:r/>
        </w:p>
        <w:p>
          <w:pPr>
            <w:pStyle w:val="991"/>
            <w:tabs>
              <w:tab w:val="right" w:pos="9070" w:leader="dot"/>
            </w:tabs>
          </w:pPr>
          <w:r>
            <w:rPr>
              <w:rFonts w:cs="Times New Roman"/>
              <w:szCs w:val="30"/>
            </w:rPr>
            <w:fldChar w:fldCharType="begin"/>
          </w:r>
          <w:r>
            <w:rPr>
              <w:rFonts w:cs="Times New Roman"/>
              <w:szCs w:val="30"/>
            </w:rPr>
            <w:instrText xml:space="preserve"> HYPERLINK \l _Toc9482 </w:instrText>
          </w:r>
          <w:r>
            <w:rPr>
              <w:rFonts w:cs="Times New Roman"/>
              <w:szCs w:val="30"/>
            </w:rPr>
            <w:fldChar w:fldCharType="separate"/>
          </w:r>
          <w:r>
            <w:rPr>
              <w:rFonts w:hint="eastAsia" w:cs="宋体"/>
              <w:szCs w:val="36"/>
            </w:rPr>
            <w:t xml:space="preserve">第二章</w:t>
          </w:r>
          <w:r>
            <w:rPr>
              <w:rFonts w:cs="宋体"/>
              <w:szCs w:val="36"/>
            </w:rPr>
            <w:t xml:space="preserve"> </w:t>
          </w:r>
          <w:r>
            <w:rPr>
              <w:rFonts w:hint="eastAsia" w:cs="宋体"/>
              <w:szCs w:val="36"/>
            </w:rPr>
            <w:t xml:space="preserve">投标人须知</w:t>
          </w:r>
          <w:r>
            <w:tab/>
          </w:r>
          <w:r>
            <w:fldChar w:fldCharType="begin"/>
          </w:r>
          <w:r>
            <w:instrText xml:space="preserve"> PAGEREF _Toc9482 \h </w:instrText>
          </w:r>
          <w:r>
            <w:fldChar w:fldCharType="separate"/>
          </w:r>
          <w:r>
            <w:t xml:space="preserve">36</w:t>
          </w:r>
          <w:r>
            <w:fldChar w:fldCharType="end"/>
          </w:r>
          <w:r>
            <w:rPr>
              <w:rFonts w:cs="Times New Roman"/>
              <w:szCs w:val="30"/>
            </w:rPr>
            <w:fldChar w:fldCharType="end"/>
          </w:r>
          <w:r/>
        </w:p>
        <w:p>
          <w:pPr>
            <w:pStyle w:val="991"/>
            <w:tabs>
              <w:tab w:val="right" w:pos="9070" w:leader="dot"/>
            </w:tabs>
          </w:pPr>
          <w:r>
            <w:rPr>
              <w:rFonts w:cs="Times New Roman"/>
              <w:szCs w:val="30"/>
            </w:rPr>
            <w:fldChar w:fldCharType="begin"/>
          </w:r>
          <w:r>
            <w:rPr>
              <w:rFonts w:cs="Times New Roman"/>
              <w:szCs w:val="30"/>
            </w:rPr>
            <w:instrText xml:space="preserve"> HYPERLINK \l _Toc16110 </w:instrText>
          </w:r>
          <w:r>
            <w:rPr>
              <w:rFonts w:cs="Times New Roman"/>
              <w:szCs w:val="30"/>
            </w:rPr>
            <w:fldChar w:fldCharType="separate"/>
          </w:r>
          <w:r>
            <w:rPr>
              <w:rFonts w:hint="eastAsia"/>
              <w:szCs w:val="36"/>
            </w:rPr>
            <w:t xml:space="preserve">第三章 政府采购合同（</w:t>
          </w:r>
          <w:r>
            <w:rPr>
              <w:rFonts w:hint="eastAsia"/>
              <w:szCs w:val="36"/>
              <w:lang w:val="en-US" w:eastAsia="zh-CN"/>
            </w:rPr>
            <w:t xml:space="preserve">货物</w:t>
          </w:r>
          <w:r>
            <w:rPr>
              <w:rFonts w:hint="eastAsia"/>
              <w:szCs w:val="36"/>
            </w:rPr>
            <w:t xml:space="preserve">）</w:t>
          </w:r>
          <w:r>
            <w:tab/>
          </w:r>
          <w:r>
            <w:fldChar w:fldCharType="begin"/>
          </w:r>
          <w:r>
            <w:instrText xml:space="preserve"> PAGEREF _Toc16110 \h </w:instrText>
          </w:r>
          <w:r>
            <w:fldChar w:fldCharType="separate"/>
          </w:r>
          <w:r>
            <w:t xml:space="preserve">53</w:t>
          </w:r>
          <w:r>
            <w:fldChar w:fldCharType="end"/>
          </w:r>
          <w:r>
            <w:rPr>
              <w:rFonts w:cs="Times New Roman"/>
              <w:szCs w:val="30"/>
            </w:rPr>
            <w:fldChar w:fldCharType="end"/>
          </w:r>
          <w:r/>
        </w:p>
        <w:p>
          <w:pPr>
            <w:pStyle w:val="991"/>
            <w:tabs>
              <w:tab w:val="right" w:pos="9070" w:leader="dot"/>
            </w:tabs>
          </w:pPr>
          <w:r>
            <w:rPr>
              <w:rFonts w:cs="Times New Roman"/>
              <w:szCs w:val="30"/>
            </w:rPr>
            <w:fldChar w:fldCharType="begin"/>
          </w:r>
          <w:r>
            <w:rPr>
              <w:rFonts w:cs="Times New Roman"/>
              <w:szCs w:val="30"/>
            </w:rPr>
            <w:instrText xml:space="preserve"> HYPERLINK \l _Toc14669 </w:instrText>
          </w:r>
          <w:r>
            <w:rPr>
              <w:rFonts w:cs="Times New Roman"/>
              <w:szCs w:val="30"/>
            </w:rPr>
            <w:fldChar w:fldCharType="separate"/>
          </w:r>
          <w:r>
            <w:rPr>
              <w:rFonts w:hint="eastAsia"/>
              <w:szCs w:val="36"/>
              <w:lang w:val="en-US" w:eastAsia="zh-CN"/>
            </w:rPr>
            <w:t xml:space="preserve">第四章 </w:t>
          </w:r>
          <w:r>
            <w:rPr>
              <w:rFonts w:hint="eastAsia"/>
              <w:szCs w:val="36"/>
            </w:rPr>
            <w:t xml:space="preserve">采购需求</w:t>
          </w:r>
          <w:r>
            <w:tab/>
          </w:r>
          <w:r>
            <w:fldChar w:fldCharType="begin"/>
          </w:r>
          <w:r>
            <w:instrText xml:space="preserve"> PAGEREF _Toc14669 \h </w:instrText>
          </w:r>
          <w:r>
            <w:fldChar w:fldCharType="separate"/>
          </w:r>
          <w:r>
            <w:t xml:space="preserve">60</w:t>
          </w:r>
          <w:r>
            <w:fldChar w:fldCharType="end"/>
          </w:r>
          <w:r>
            <w:rPr>
              <w:rFonts w:cs="Times New Roman"/>
              <w:szCs w:val="30"/>
            </w:rPr>
            <w:fldChar w:fldCharType="end"/>
          </w:r>
          <w:r/>
        </w:p>
        <w:p>
          <w:pPr>
            <w:pStyle w:val="991"/>
            <w:tabs>
              <w:tab w:val="right" w:pos="9070" w:leader="dot"/>
            </w:tabs>
          </w:pPr>
          <w:r>
            <w:rPr>
              <w:rFonts w:cs="Times New Roman"/>
              <w:szCs w:val="30"/>
            </w:rPr>
            <w:fldChar w:fldCharType="begin"/>
          </w:r>
          <w:r>
            <w:rPr>
              <w:rFonts w:cs="Times New Roman"/>
              <w:szCs w:val="30"/>
            </w:rPr>
            <w:instrText xml:space="preserve"> HYPERLINK \l _Toc6016 </w:instrText>
          </w:r>
          <w:r>
            <w:rPr>
              <w:rFonts w:cs="Times New Roman"/>
              <w:szCs w:val="30"/>
            </w:rPr>
            <w:fldChar w:fldCharType="separate"/>
          </w:r>
          <w:r>
            <w:rPr>
              <w:rFonts w:hint="eastAsia" w:cs="宋体"/>
            </w:rPr>
            <w:t xml:space="preserve">第五章</w:t>
          </w:r>
          <w:r>
            <w:t xml:space="preserve"> </w:t>
          </w:r>
          <w:r>
            <w:rPr>
              <w:rFonts w:hint="eastAsia" w:cs="宋体"/>
            </w:rPr>
            <w:t xml:space="preserve">投标文件格式</w:t>
          </w:r>
          <w:r>
            <w:tab/>
          </w:r>
          <w:r>
            <w:fldChar w:fldCharType="begin"/>
          </w:r>
          <w:r>
            <w:instrText xml:space="preserve"> PAGEREF _Toc6016 \h </w:instrText>
          </w:r>
          <w:r>
            <w:fldChar w:fldCharType="separate"/>
          </w:r>
          <w:r>
            <w:t xml:space="preserve">95</w:t>
          </w:r>
          <w:r>
            <w:fldChar w:fldCharType="end"/>
          </w:r>
          <w:r>
            <w:rPr>
              <w:rFonts w:cs="Times New Roman"/>
              <w:szCs w:val="30"/>
            </w:rPr>
            <w:fldChar w:fldCharType="end"/>
          </w:r>
          <w:r/>
        </w:p>
        <w:p>
          <w:pPr>
            <w:pStyle w:val="1006"/>
            <w:tabs>
              <w:tab w:val="right" w:pos="9070" w:leader="dot"/>
            </w:tabs>
          </w:pPr>
          <w:r>
            <w:rPr>
              <w:rFonts w:cs="Times New Roman"/>
              <w:szCs w:val="30"/>
            </w:rPr>
            <w:fldChar w:fldCharType="begin"/>
          </w:r>
          <w:r>
            <w:rPr>
              <w:rFonts w:cs="Times New Roman"/>
              <w:szCs w:val="30"/>
            </w:rPr>
            <w:instrText xml:space="preserve"> HYPERLINK \l _Toc25765 </w:instrText>
          </w:r>
          <w:r>
            <w:rPr>
              <w:rFonts w:cs="Times New Roman"/>
              <w:szCs w:val="30"/>
            </w:rPr>
            <w:fldChar w:fldCharType="separate"/>
          </w:r>
          <w:r>
            <w:rPr>
              <w:rFonts w:hint="eastAsia" w:cs="宋体"/>
              <w:szCs w:val="30"/>
            </w:rPr>
            <w:t xml:space="preserve">一、投标函、投标报价及项目相关文件</w:t>
          </w:r>
          <w:r>
            <w:tab/>
          </w:r>
          <w:r>
            <w:fldChar w:fldCharType="begin"/>
          </w:r>
          <w:r>
            <w:instrText xml:space="preserve"> PAGEREF _Toc25765 \h </w:instrText>
          </w:r>
          <w:r>
            <w:fldChar w:fldCharType="separate"/>
          </w:r>
          <w:r>
            <w:t xml:space="preserve">98</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_Toc5864 </w:instrText>
          </w:r>
          <w:r>
            <w:rPr>
              <w:rFonts w:cs="Times New Roman"/>
              <w:szCs w:val="30"/>
            </w:rPr>
            <w:fldChar w:fldCharType="separate"/>
          </w:r>
          <w:r>
            <w:rPr>
              <w:rFonts w:hint="eastAsia" w:asciiTheme="majorEastAsia" w:hAnsiTheme="majorEastAsia" w:eastAsiaTheme="majorEastAsia" w:cstheme="majorEastAsia"/>
              <w:szCs w:val="30"/>
            </w:rPr>
            <w:t xml:space="preserve">1.投标函</w:t>
          </w:r>
          <w:r>
            <w:tab/>
          </w:r>
          <w:r>
            <w:fldChar w:fldCharType="begin"/>
          </w:r>
          <w:r>
            <w:instrText xml:space="preserve"> PAGEREF _Toc5864 \h </w:instrText>
          </w:r>
          <w:r>
            <w:fldChar w:fldCharType="separate"/>
          </w:r>
          <w:r>
            <w:t xml:space="preserve">98</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_Toc58 </w:instrText>
          </w:r>
          <w:r>
            <w:rPr>
              <w:rFonts w:cs="Times New Roman"/>
              <w:szCs w:val="30"/>
            </w:rPr>
            <w:fldChar w:fldCharType="separate"/>
          </w:r>
          <w:r>
            <w:rPr>
              <w:rFonts w:hint="eastAsia" w:asciiTheme="majorEastAsia" w:hAnsiTheme="majorEastAsia" w:eastAsiaTheme="majorEastAsia" w:cstheme="majorEastAsia"/>
              <w:szCs w:val="30"/>
            </w:rPr>
            <w:t xml:space="preserve">2.开标一览表</w:t>
          </w:r>
          <w:r>
            <w:tab/>
          </w:r>
          <w:r>
            <w:fldChar w:fldCharType="begin"/>
          </w:r>
          <w:r>
            <w:instrText xml:space="preserve"> PAGEREF _Toc58 \h </w:instrText>
          </w:r>
          <w:r>
            <w:fldChar w:fldCharType="separate"/>
          </w:r>
          <w:r>
            <w:t xml:space="preserve">99</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_Toc7267 </w:instrText>
          </w:r>
          <w:r>
            <w:rPr>
              <w:rFonts w:cs="Times New Roman"/>
              <w:szCs w:val="30"/>
            </w:rPr>
            <w:fldChar w:fldCharType="separate"/>
          </w:r>
          <w:r>
            <w:rPr>
              <w:rFonts w:hint="eastAsia" w:asciiTheme="majorEastAsia" w:hAnsiTheme="majorEastAsia" w:eastAsiaTheme="majorEastAsia" w:cstheme="majorEastAsia"/>
              <w:szCs w:val="30"/>
            </w:rPr>
            <w:t xml:space="preserve">3.投标报价明细表</w:t>
          </w:r>
          <w:r>
            <w:tab/>
          </w:r>
          <w:r>
            <w:fldChar w:fldCharType="begin"/>
          </w:r>
          <w:r>
            <w:instrText xml:space="preserve"> PAGEREF _Toc7267 \h </w:instrText>
          </w:r>
          <w:r>
            <w:fldChar w:fldCharType="separate"/>
          </w:r>
          <w:r>
            <w:t xml:space="preserve">100</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_Toc30271 </w:instrText>
          </w:r>
          <w:r>
            <w:rPr>
              <w:rFonts w:cs="Times New Roman"/>
              <w:szCs w:val="30"/>
            </w:rPr>
            <w:fldChar w:fldCharType="separate"/>
          </w:r>
          <w:r>
            <w:rPr>
              <w:rFonts w:hint="eastAsia" w:asciiTheme="majorEastAsia" w:hAnsiTheme="majorEastAsia" w:eastAsiaTheme="majorEastAsia" w:cstheme="majorEastAsia"/>
              <w:szCs w:val="30"/>
              <w:lang w:val="en-US" w:eastAsia="zh-CN"/>
            </w:rPr>
            <w:t xml:space="preserve">4.</w:t>
          </w:r>
          <w:r>
            <w:rPr>
              <w:rFonts w:hint="eastAsia" w:asciiTheme="majorEastAsia" w:hAnsiTheme="majorEastAsia" w:eastAsiaTheme="majorEastAsia" w:cstheme="majorEastAsia"/>
              <w:szCs w:val="30"/>
              <w:lang w:val="en-US"/>
            </w:rPr>
            <w:t xml:space="preserve">核心产品一览表</w:t>
          </w:r>
          <w:r>
            <w:tab/>
          </w:r>
          <w:r>
            <w:fldChar w:fldCharType="begin"/>
          </w:r>
          <w:r>
            <w:instrText xml:space="preserve"> PAGEREF _Toc30271 \h </w:instrText>
          </w:r>
          <w:r>
            <w:fldChar w:fldCharType="separate"/>
          </w:r>
          <w:r>
            <w:t xml:space="preserve">101</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_Toc31128 </w:instrText>
          </w:r>
          <w:r>
            <w:rPr>
              <w:rFonts w:cs="Times New Roman"/>
              <w:szCs w:val="30"/>
            </w:rPr>
            <w:fldChar w:fldCharType="separate"/>
          </w:r>
          <w:r>
            <w:rPr>
              <w:rFonts w:hint="eastAsia" w:asciiTheme="majorEastAsia" w:hAnsiTheme="majorEastAsia" w:eastAsiaTheme="majorEastAsia" w:cstheme="majorEastAsia"/>
              <w:szCs w:val="28"/>
              <w:highlight w:val="none"/>
              <w:lang w:val="en-US" w:eastAsia="zh-CN"/>
            </w:rPr>
            <w:t xml:space="preserve">5</w:t>
          </w:r>
          <w:r>
            <w:rPr>
              <w:rFonts w:hint="eastAsia" w:asciiTheme="majorEastAsia" w:hAnsiTheme="majorEastAsia" w:eastAsiaTheme="majorEastAsia" w:cstheme="majorEastAsia"/>
              <w:szCs w:val="28"/>
              <w:highlight w:val="none"/>
            </w:rPr>
            <w:t xml:space="preserve">.技术要求偏离表</w:t>
          </w:r>
          <w:r>
            <w:tab/>
          </w:r>
          <w:r>
            <w:fldChar w:fldCharType="begin"/>
          </w:r>
          <w:r>
            <w:instrText xml:space="preserve"> PAGEREF _Toc31128 \h </w:instrText>
          </w:r>
          <w:r>
            <w:fldChar w:fldCharType="separate"/>
          </w:r>
          <w:r>
            <w:t xml:space="preserve">102</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_Toc10483 </w:instrText>
          </w:r>
          <w:r>
            <w:rPr>
              <w:rFonts w:cs="Times New Roman"/>
              <w:szCs w:val="30"/>
            </w:rPr>
            <w:fldChar w:fldCharType="separate"/>
          </w:r>
          <w:r>
            <w:rPr>
              <w:rFonts w:hint="eastAsia" w:asciiTheme="majorEastAsia" w:hAnsiTheme="majorEastAsia" w:eastAsiaTheme="majorEastAsia" w:cstheme="majorEastAsia"/>
              <w:szCs w:val="28"/>
              <w:highlight w:val="none"/>
              <w:lang w:val="en-US" w:eastAsia="zh-CN"/>
            </w:rPr>
            <w:t xml:space="preserve">6</w:t>
          </w:r>
          <w:r>
            <w:rPr>
              <w:rFonts w:hint="eastAsia" w:asciiTheme="majorEastAsia" w:hAnsiTheme="majorEastAsia" w:eastAsiaTheme="majorEastAsia" w:cstheme="majorEastAsia"/>
              <w:szCs w:val="28"/>
              <w:highlight w:val="none"/>
            </w:rPr>
            <w:t xml:space="preserve">.商务要求偏离表</w:t>
          </w:r>
          <w:r>
            <w:tab/>
          </w:r>
          <w:r>
            <w:fldChar w:fldCharType="begin"/>
          </w:r>
          <w:r>
            <w:instrText xml:space="preserve"> PAGEREF _Toc10483 \h </w:instrText>
          </w:r>
          <w:r>
            <w:fldChar w:fldCharType="separate"/>
          </w:r>
          <w:r>
            <w:t xml:space="preserve">103</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_Toc27161 </w:instrText>
          </w:r>
          <w:r>
            <w:rPr>
              <w:rFonts w:cs="Times New Roman"/>
              <w:szCs w:val="30"/>
            </w:rPr>
            <w:fldChar w:fldCharType="separate"/>
          </w:r>
          <w:r>
            <w:rPr>
              <w:rFonts w:hint="eastAsia" w:asciiTheme="majorEastAsia" w:hAnsiTheme="majorEastAsia" w:eastAsiaTheme="majorEastAsia" w:cstheme="majorEastAsia"/>
              <w:szCs w:val="28"/>
              <w:lang w:val="en-US" w:eastAsia="zh-CN"/>
            </w:rPr>
            <w:t xml:space="preserve">7</w:t>
          </w:r>
          <w:r>
            <w:rPr>
              <w:rFonts w:hint="eastAsia" w:asciiTheme="majorEastAsia" w:hAnsiTheme="majorEastAsia" w:eastAsiaTheme="majorEastAsia" w:cstheme="majorEastAsia"/>
              <w:szCs w:val="28"/>
            </w:rPr>
            <w:t xml:space="preserve">.</w:t>
          </w:r>
          <w:r>
            <w:rPr>
              <w:rFonts w:hint="eastAsia" w:asciiTheme="majorEastAsia" w:hAnsiTheme="majorEastAsia" w:eastAsiaTheme="majorEastAsia" w:cstheme="majorEastAsia"/>
              <w:szCs w:val="28"/>
              <w:lang w:val="en-US" w:eastAsia="zh-CN"/>
            </w:rPr>
            <w:t xml:space="preserve">服务</w:t>
          </w:r>
          <w:r>
            <w:rPr>
              <w:rFonts w:hint="eastAsia" w:asciiTheme="majorEastAsia" w:hAnsiTheme="majorEastAsia" w:eastAsiaTheme="majorEastAsia" w:cstheme="majorEastAsia"/>
              <w:szCs w:val="28"/>
            </w:rPr>
            <w:t xml:space="preserve">方案</w:t>
          </w:r>
          <w:r>
            <w:tab/>
          </w:r>
          <w:r>
            <w:fldChar w:fldCharType="begin"/>
          </w:r>
          <w:r>
            <w:instrText xml:space="preserve"> PAGEREF _Toc27161 \h </w:instrText>
          </w:r>
          <w:r>
            <w:fldChar w:fldCharType="separate"/>
          </w:r>
          <w:r>
            <w:t xml:space="preserve">104</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_Toc1712 </w:instrText>
          </w:r>
          <w:r>
            <w:rPr>
              <w:rFonts w:cs="Times New Roman"/>
              <w:szCs w:val="30"/>
            </w:rPr>
            <w:fldChar w:fldCharType="separate"/>
          </w:r>
          <w:r>
            <w:rPr>
              <w:rFonts w:hint="eastAsia" w:asciiTheme="majorEastAsia" w:hAnsiTheme="majorEastAsia" w:eastAsiaTheme="majorEastAsia" w:cstheme="majorEastAsia"/>
              <w:szCs w:val="28"/>
              <w:lang w:val="en-US" w:eastAsia="zh-CN"/>
            </w:rPr>
            <w:t xml:space="preserve">8</w:t>
          </w:r>
          <w:r>
            <w:rPr>
              <w:rFonts w:hint="eastAsia" w:asciiTheme="majorEastAsia" w:hAnsiTheme="majorEastAsia" w:eastAsiaTheme="majorEastAsia" w:cstheme="majorEastAsia"/>
              <w:szCs w:val="28"/>
            </w:rPr>
            <w:t xml:space="preserve">.</w:t>
          </w:r>
          <w:r>
            <w:rPr>
              <w:rFonts w:hint="eastAsia" w:asciiTheme="majorEastAsia" w:hAnsiTheme="majorEastAsia" w:eastAsiaTheme="majorEastAsia" w:cstheme="majorEastAsia"/>
              <w:szCs w:val="28"/>
              <w:lang w:val="en-US" w:eastAsia="zh-CN"/>
            </w:rPr>
            <w:t xml:space="preserve">投标人</w:t>
          </w:r>
          <w:r>
            <w:rPr>
              <w:rFonts w:hint="eastAsia" w:asciiTheme="majorEastAsia" w:hAnsiTheme="majorEastAsia" w:eastAsiaTheme="majorEastAsia" w:cstheme="majorEastAsia"/>
              <w:szCs w:val="28"/>
            </w:rPr>
            <w:t xml:space="preserve">经营业绩</w:t>
          </w:r>
          <w:r>
            <w:tab/>
          </w:r>
          <w:r>
            <w:fldChar w:fldCharType="begin"/>
          </w:r>
          <w:r>
            <w:instrText xml:space="preserve"> PAGEREF _Toc1712 \h </w:instrText>
          </w:r>
          <w:r>
            <w:fldChar w:fldCharType="separate"/>
          </w:r>
          <w:r>
            <w:t xml:space="preserve">104</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_Toc26561 </w:instrText>
          </w:r>
          <w:r>
            <w:rPr>
              <w:rFonts w:cs="Times New Roman"/>
              <w:szCs w:val="30"/>
            </w:rPr>
            <w:fldChar w:fldCharType="separate"/>
          </w:r>
          <w:r>
            <w:rPr>
              <w:rFonts w:hint="eastAsia" w:asciiTheme="majorEastAsia" w:hAnsiTheme="majorEastAsia" w:eastAsiaTheme="majorEastAsia" w:cstheme="majorEastAsia"/>
              <w:szCs w:val="28"/>
              <w:lang w:val="en-US" w:eastAsia="zh-CN"/>
            </w:rPr>
            <w:t xml:space="preserve">9</w:t>
          </w:r>
          <w:r>
            <w:rPr>
              <w:rFonts w:hint="eastAsia" w:asciiTheme="majorEastAsia" w:hAnsiTheme="majorEastAsia" w:eastAsiaTheme="majorEastAsia" w:cstheme="majorEastAsia"/>
              <w:szCs w:val="28"/>
            </w:rPr>
            <w:t xml:space="preserve">.需要的其他证明文件及材料（若有）</w:t>
          </w:r>
          <w:r>
            <w:tab/>
          </w:r>
          <w:r>
            <w:fldChar w:fldCharType="begin"/>
          </w:r>
          <w:r>
            <w:instrText xml:space="preserve"> PAGEREF _Toc26561 \h </w:instrText>
          </w:r>
          <w:r>
            <w:fldChar w:fldCharType="separate"/>
          </w:r>
          <w:r>
            <w:t xml:space="preserve">104</w:t>
          </w:r>
          <w:r>
            <w:fldChar w:fldCharType="end"/>
          </w:r>
          <w:r>
            <w:rPr>
              <w:rFonts w:cs="Times New Roman"/>
              <w:szCs w:val="30"/>
            </w:rPr>
            <w:fldChar w:fldCharType="end"/>
          </w:r>
          <w:r/>
        </w:p>
        <w:p>
          <w:pPr>
            <w:pStyle w:val="1006"/>
            <w:tabs>
              <w:tab w:val="right" w:pos="9070" w:leader="dot"/>
            </w:tabs>
          </w:pPr>
          <w:r>
            <w:rPr>
              <w:rFonts w:cs="Times New Roman"/>
              <w:szCs w:val="30"/>
            </w:rPr>
            <w:fldChar w:fldCharType="begin"/>
          </w:r>
          <w:r>
            <w:rPr>
              <w:rFonts w:cs="Times New Roman"/>
              <w:szCs w:val="30"/>
            </w:rPr>
            <w:instrText xml:space="preserve"> HYPERLINK \l _Toc23359 </w:instrText>
          </w:r>
          <w:r>
            <w:rPr>
              <w:rFonts w:cs="Times New Roman"/>
              <w:szCs w:val="30"/>
            </w:rPr>
            <w:fldChar w:fldCharType="separate"/>
          </w:r>
          <w:r>
            <w:rPr>
              <w:rFonts w:hint="eastAsia"/>
            </w:rPr>
            <w:t xml:space="preserve">二、资格证明文件</w:t>
          </w:r>
          <w:r>
            <w:tab/>
          </w:r>
          <w:r>
            <w:fldChar w:fldCharType="begin"/>
          </w:r>
          <w:r>
            <w:instrText xml:space="preserve"> PAGEREF _Toc23359 \h </w:instrText>
          </w:r>
          <w:r>
            <w:fldChar w:fldCharType="separate"/>
          </w:r>
          <w:r>
            <w:t xml:space="preserve">105</w:t>
          </w:r>
          <w:r>
            <w:fldChar w:fldCharType="end"/>
          </w:r>
          <w:r>
            <w:rPr>
              <w:rFonts w:cs="Times New Roman"/>
              <w:szCs w:val="30"/>
            </w:rPr>
            <w:fldChar w:fldCharType="end"/>
          </w:r>
          <w:r/>
        </w:p>
        <w:p>
          <w:pPr>
            <w:pStyle w:val="1006"/>
            <w:tabs>
              <w:tab w:val="right" w:pos="9070" w:leader="dot"/>
            </w:tabs>
          </w:pPr>
          <w:r>
            <w:rPr>
              <w:rFonts w:cs="Times New Roman"/>
              <w:szCs w:val="30"/>
            </w:rPr>
            <w:fldChar w:fldCharType="begin"/>
          </w:r>
          <w:r>
            <w:rPr>
              <w:rFonts w:cs="Times New Roman"/>
              <w:szCs w:val="30"/>
            </w:rPr>
            <w:instrText xml:space="preserve"> HYPERLINK \l _Toc19234 </w:instrText>
          </w:r>
          <w:r>
            <w:rPr>
              <w:rFonts w:cs="Times New Roman"/>
              <w:szCs w:val="30"/>
            </w:rPr>
            <w:fldChar w:fldCharType="separate"/>
          </w:r>
          <w:r>
            <w:rPr>
              <w:rFonts w:hint="eastAsia" w:asciiTheme="majorEastAsia" w:hAnsiTheme="majorEastAsia" w:eastAsiaTheme="majorEastAsia"/>
            </w:rPr>
            <w:t xml:space="preserve">三、相关附表格式</w:t>
          </w:r>
          <w:r>
            <w:tab/>
          </w:r>
          <w:r>
            <w:fldChar w:fldCharType="begin"/>
          </w:r>
          <w:r>
            <w:instrText xml:space="preserve"> PAGEREF _Toc19234 \h </w:instrText>
          </w:r>
          <w:r>
            <w:fldChar w:fldCharType="separate"/>
          </w:r>
          <w:r>
            <w:t xml:space="preserve">106</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_Toc12562 </w:instrText>
          </w:r>
          <w:r>
            <w:rPr>
              <w:rFonts w:cs="Times New Roman"/>
              <w:szCs w:val="30"/>
            </w:rPr>
            <w:fldChar w:fldCharType="separate"/>
          </w:r>
          <w:r>
            <w:rPr>
              <w:rFonts w:asciiTheme="minorEastAsia" w:hAnsiTheme="minorEastAsia" w:eastAsiaTheme="minorEastAsia"/>
              <w:szCs w:val="30"/>
            </w:rPr>
            <w:t xml:space="preserve">1.</w:t>
          </w:r>
          <w:r>
            <w:rPr>
              <w:rFonts w:hint="eastAsia" w:cs="宋体" w:asciiTheme="minorEastAsia" w:hAnsiTheme="minorEastAsia" w:eastAsiaTheme="minorEastAsia"/>
              <w:szCs w:val="30"/>
              <w:lang w:val="zh-CN"/>
            </w:rPr>
            <w:t xml:space="preserve">法定代表人授权委托书</w:t>
          </w:r>
          <w:r>
            <w:tab/>
          </w:r>
          <w:r>
            <w:fldChar w:fldCharType="begin"/>
          </w:r>
          <w:r>
            <w:instrText xml:space="preserve"> PAGEREF _Toc12562 \h </w:instrText>
          </w:r>
          <w:r>
            <w:fldChar w:fldCharType="separate"/>
          </w:r>
          <w:r>
            <w:t xml:space="preserve">106</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_Toc24683 </w:instrText>
          </w:r>
          <w:r>
            <w:rPr>
              <w:rFonts w:cs="Times New Roman"/>
              <w:szCs w:val="30"/>
            </w:rPr>
            <w:fldChar w:fldCharType="separate"/>
          </w:r>
          <w:r>
            <w:t xml:space="preserve">2.</w:t>
          </w:r>
          <w:r>
            <w:rPr>
              <w:rFonts w:hint="eastAsia" w:cs="宋体"/>
            </w:rPr>
            <w:t xml:space="preserve">总公司授权委托书</w:t>
          </w:r>
          <w:r>
            <w:tab/>
          </w:r>
          <w:r>
            <w:fldChar w:fldCharType="begin"/>
          </w:r>
          <w:r>
            <w:instrText xml:space="preserve"> PAGEREF _Toc24683 \h </w:instrText>
          </w:r>
          <w:r>
            <w:fldChar w:fldCharType="separate"/>
          </w:r>
          <w:r>
            <w:t xml:space="preserve">107</w:t>
          </w:r>
          <w:r>
            <w:fldChar w:fldCharType="end"/>
          </w:r>
          <w:r>
            <w:rPr>
              <w:rFonts w:cs="Times New Roman"/>
              <w:szCs w:val="30"/>
            </w:rPr>
            <w:fldChar w:fldCharType="end"/>
          </w:r>
          <w:r/>
        </w:p>
        <w:p>
          <w:pPr>
            <w:pStyle w:val="1006"/>
            <w:tabs>
              <w:tab w:val="right" w:pos="9070" w:leader="dot"/>
            </w:tabs>
          </w:pPr>
          <w:r>
            <w:rPr>
              <w:rFonts w:cs="Times New Roman"/>
              <w:szCs w:val="30"/>
            </w:rPr>
            <w:fldChar w:fldCharType="begin"/>
          </w:r>
          <w:r>
            <w:rPr>
              <w:rFonts w:cs="Times New Roman"/>
              <w:szCs w:val="30"/>
            </w:rPr>
            <w:instrText xml:space="preserve"> HYPERLINK \l _Toc26900 </w:instrText>
          </w:r>
          <w:r>
            <w:rPr>
              <w:rFonts w:cs="Times New Roman"/>
              <w:szCs w:val="30"/>
            </w:rPr>
            <w:fldChar w:fldCharType="separate"/>
          </w:r>
          <w:r>
            <w:rPr>
              <w:rFonts w:hint="eastAsia"/>
            </w:rPr>
            <w:t xml:space="preserve">附件</w:t>
          </w:r>
          <w:r>
            <w:tab/>
          </w:r>
          <w:r>
            <w:fldChar w:fldCharType="begin"/>
          </w:r>
          <w:r>
            <w:instrText xml:space="preserve"> PAGEREF _Toc26900 \h </w:instrText>
          </w:r>
          <w:r>
            <w:fldChar w:fldCharType="separate"/>
          </w:r>
          <w:r>
            <w:t xml:space="preserve">108</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_Toc7273 </w:instrText>
          </w:r>
          <w:r>
            <w:rPr>
              <w:rFonts w:cs="Times New Roman"/>
              <w:szCs w:val="30"/>
            </w:rPr>
            <w:fldChar w:fldCharType="separate"/>
          </w:r>
          <w:r>
            <w:rPr>
              <w:rFonts w:hint="eastAsia"/>
            </w:rPr>
            <w:t xml:space="preserve">无重大违法记录声明</w:t>
          </w:r>
          <w:r>
            <w:tab/>
          </w:r>
          <w:r>
            <w:fldChar w:fldCharType="begin"/>
          </w:r>
          <w:r>
            <w:instrText xml:space="preserve"> PAGEREF _Toc7273 \h </w:instrText>
          </w:r>
          <w:r>
            <w:fldChar w:fldCharType="separate"/>
          </w:r>
          <w:r>
            <w:t xml:space="preserve">108</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_Toc9773 </w:instrText>
          </w:r>
          <w:r>
            <w:rPr>
              <w:rFonts w:cs="Times New Roman"/>
              <w:szCs w:val="30"/>
            </w:rPr>
            <w:fldChar w:fldCharType="separate"/>
          </w:r>
          <w:r>
            <w:rPr>
              <w:rFonts w:hint="eastAsia"/>
              <w:lang w:val="zh-CN"/>
            </w:rPr>
            <w:t xml:space="preserve">具备履行合同所必需的设备和专业技术能力的声明</w:t>
          </w:r>
          <w:r>
            <w:tab/>
          </w:r>
          <w:r>
            <w:fldChar w:fldCharType="begin"/>
          </w:r>
          <w:r>
            <w:instrText xml:space="preserve"> PAGEREF _Toc9773 \h </w:instrText>
          </w:r>
          <w:r>
            <w:fldChar w:fldCharType="separate"/>
          </w:r>
          <w:r>
            <w:t xml:space="preserve">109</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_Toc14985 </w:instrText>
          </w:r>
          <w:r>
            <w:rPr>
              <w:rFonts w:cs="Times New Roman"/>
              <w:szCs w:val="30"/>
            </w:rPr>
            <w:fldChar w:fldCharType="separate"/>
          </w:r>
          <w:r>
            <w:rPr>
              <w:highlight w:val="none"/>
            </w:rPr>
            <w:t xml:space="preserve">中小企业声明函</w:t>
          </w:r>
          <w:r>
            <w:tab/>
          </w:r>
          <w:r>
            <w:fldChar w:fldCharType="begin"/>
          </w:r>
          <w:r>
            <w:instrText xml:space="preserve"> PAGEREF _Toc14985 \h </w:instrText>
          </w:r>
          <w:r>
            <w:fldChar w:fldCharType="separate"/>
          </w:r>
          <w:r>
            <w:t xml:space="preserve">110</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_Toc20909 </w:instrText>
          </w:r>
          <w:r>
            <w:rPr>
              <w:rFonts w:cs="Times New Roman"/>
              <w:szCs w:val="30"/>
            </w:rPr>
            <w:fldChar w:fldCharType="separate"/>
          </w:r>
          <w:r>
            <w:rPr>
              <w:rFonts w:hint="eastAsia"/>
              <w:highlight w:val="none"/>
            </w:rPr>
            <w:t xml:space="preserve">残疾人福利性单位声明函</w:t>
          </w:r>
          <w:r>
            <w:tab/>
          </w:r>
          <w:r>
            <w:fldChar w:fldCharType="begin"/>
          </w:r>
          <w:r>
            <w:instrText xml:space="preserve"> PAGEREF _Toc20909 \h </w:instrText>
          </w:r>
          <w:r>
            <w:fldChar w:fldCharType="separate"/>
          </w:r>
          <w:r>
            <w:t xml:space="preserve">111</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_Toc5134 </w:instrText>
          </w:r>
          <w:r>
            <w:rPr>
              <w:rFonts w:cs="Times New Roman"/>
              <w:szCs w:val="30"/>
            </w:rPr>
            <w:fldChar w:fldCharType="separate"/>
          </w:r>
          <w:r>
            <w:rPr>
              <w:rFonts w:hint="eastAsia"/>
            </w:rPr>
            <w:t xml:space="preserve">属于监狱企业的证明文件</w:t>
          </w:r>
          <w:r>
            <w:tab/>
          </w:r>
          <w:r>
            <w:fldChar w:fldCharType="begin"/>
          </w:r>
          <w:r>
            <w:instrText xml:space="preserve"> PAGEREF _Toc5134 \h </w:instrText>
          </w:r>
          <w:r>
            <w:fldChar w:fldCharType="separate"/>
          </w:r>
          <w:r>
            <w:t xml:space="preserve">111</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_Toc26675 </w:instrText>
          </w:r>
          <w:r>
            <w:rPr>
              <w:rFonts w:cs="Times New Roman"/>
              <w:szCs w:val="30"/>
            </w:rPr>
            <w:fldChar w:fldCharType="separate"/>
          </w:r>
          <w:r>
            <w:rPr>
              <w:rFonts w:hint="eastAsia" w:eastAsia="宋体"/>
              <w:lang w:val="en-US" w:eastAsia="zh-CN"/>
            </w:rPr>
            <w:t xml:space="preserve">无禁止情形声明函</w:t>
          </w:r>
          <w:r>
            <w:tab/>
          </w:r>
          <w:r>
            <w:fldChar w:fldCharType="begin"/>
          </w:r>
          <w:r>
            <w:instrText xml:space="preserve"> PAGEREF _Toc26675 \h </w:instrText>
          </w:r>
          <w:r>
            <w:fldChar w:fldCharType="separate"/>
          </w:r>
          <w:r>
            <w:t xml:space="preserve">112</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_Toc16856 </w:instrText>
          </w:r>
          <w:r>
            <w:rPr>
              <w:rFonts w:cs="Times New Roman"/>
              <w:szCs w:val="30"/>
            </w:rPr>
            <w:fldChar w:fldCharType="separate"/>
          </w:r>
          <w:r>
            <w:rPr>
              <w:rFonts w:hint="eastAsia" w:ascii="宋体" w:hAnsi="宋体" w:eastAsia="宋体" w:cs="宋体"/>
              <w:lang w:val="en-US" w:eastAsia="zh-CN"/>
            </w:rPr>
            <w:t xml:space="preserve">关于符合本国产品标准的声明函</w:t>
          </w:r>
          <w:r>
            <w:tab/>
          </w:r>
          <w:r>
            <w:fldChar w:fldCharType="begin"/>
          </w:r>
          <w:r>
            <w:instrText xml:space="preserve"> PAGEREF _Toc16856 \h </w:instrText>
          </w:r>
          <w:r>
            <w:fldChar w:fldCharType="separate"/>
          </w:r>
          <w:r>
            <w:t xml:space="preserve">113</w:t>
          </w:r>
          <w:r>
            <w:fldChar w:fldCharType="end"/>
          </w:r>
          <w:r>
            <w:rPr>
              <w:rFonts w:cs="Times New Roman"/>
              <w:szCs w:val="30"/>
            </w:rPr>
            <w:fldChar w:fldCharType="end"/>
          </w:r>
          <w:r/>
        </w:p>
        <w:p>
          <w:pPr>
            <w:pStyle w:val="991"/>
            <w:spacing w:line="240" w:lineRule="auto"/>
            <w:tabs>
              <w:tab w:val="left" w:pos="4650" w:leader="none"/>
            </w:tabs>
            <w:rPr>
              <w:rFonts w:ascii="Calibri" w:hAnsi="Calibri" w:cs="Calibri"/>
              <w:b/>
              <w:bCs/>
              <w:sz w:val="21"/>
              <w:szCs w:val="30"/>
            </w:rPr>
          </w:pPr>
          <w:r>
            <w:rPr>
              <w:rFonts w:cs="Times New Roman"/>
              <w:szCs w:val="30"/>
            </w:rPr>
            <w:fldChar w:fldCharType="end"/>
          </w:r>
          <w:r/>
        </w:p>
      </w:sdtContent>
    </w:sdt>
    <w:p>
      <w:r/>
      <w:r/>
    </w:p>
    <w:p>
      <w:pPr>
        <w:jc w:val="left"/>
        <w:tabs>
          <w:tab w:val="left" w:pos="2156" w:leader="none"/>
        </w:tabs>
        <w:rPr>
          <w:rFonts w:hint="eastAsia"/>
          <w:lang w:eastAsia="zh-CN"/>
        </w:rPr>
      </w:pPr>
      <w:r>
        <w:rPr>
          <w:rFonts w:hint="eastAsia"/>
          <w:lang w:eastAsia="zh-CN"/>
        </w:rPr>
      </w:r>
      <w:r/>
    </w:p>
    <w:p>
      <w:pPr>
        <w:jc w:val="left"/>
        <w:tabs>
          <w:tab w:val="left" w:pos="2156" w:leader="none"/>
        </w:tabs>
        <w:rPr>
          <w:rFonts w:hint="eastAsia"/>
          <w:lang w:eastAsia="zh-CN"/>
        </w:rPr>
      </w:pPr>
      <w:r>
        <w:rPr>
          <w:rFonts w:hint="eastAsia"/>
          <w:lang w:eastAsia="zh-CN"/>
        </w:rPr>
      </w:r>
      <w:r>
        <w:rPr>
          <w:rFonts w:hint="eastAsia"/>
          <w:lang w:eastAsia="zh-CN"/>
        </w:rPr>
      </w:r>
    </w:p>
    <w:p>
      <w:pPr>
        <w:jc w:val="left"/>
        <w:tabs>
          <w:tab w:val="left" w:pos="2156" w:leader="none"/>
        </w:tabs>
        <w:rPr>
          <w:rFonts w:hint="eastAsia"/>
          <w:lang w:eastAsia="zh-CN"/>
        </w:rPr>
      </w:pPr>
      <w:r>
        <w:rPr>
          <w:rFonts w:hint="eastAsia"/>
          <w:lang w:eastAsia="zh-CN"/>
        </w:rPr>
      </w:r>
      <w:r/>
    </w:p>
    <w:p>
      <w:pPr>
        <w:jc w:val="left"/>
        <w:tabs>
          <w:tab w:val="left" w:pos="2156" w:leader="none"/>
        </w:tabs>
        <w:rPr>
          <w:rFonts w:hint="eastAsia"/>
          <w:lang w:eastAsia="zh-CN"/>
        </w:rPr>
      </w:pPr>
      <w:r>
        <w:rPr>
          <w:rFonts w:hint="eastAsia"/>
          <w:lang w:eastAsia="zh-CN"/>
        </w:rPr>
      </w:r>
      <w:r/>
    </w:p>
    <w:p>
      <w:pPr>
        <w:pStyle w:val="931"/>
        <w:jc w:val="center"/>
        <w:spacing w:before="0" w:after="0" w:line="240" w:lineRule="auto"/>
        <w:rPr>
          <w:sz w:val="36"/>
          <w:szCs w:val="36"/>
        </w:rPr>
      </w:pPr>
      <w:r/>
      <w:bookmarkStart w:id="0" w:name="_Toc2710"/>
      <w:r/>
      <w:bookmarkStart w:id="1" w:name="_Toc21984"/>
      <w:r/>
      <w:bookmarkStart w:id="2" w:name="_Toc23814"/>
      <w:r/>
      <w:bookmarkStart w:id="3" w:name="_Toc19039"/>
      <w:r/>
      <w:bookmarkStart w:id="4" w:name="_Toc19013"/>
      <w:r>
        <w:rPr>
          <w:rFonts w:hint="eastAsia" w:cs="宋体"/>
          <w:sz w:val="36"/>
          <w:szCs w:val="36"/>
        </w:rPr>
        <w:t xml:space="preserve">第一章</w:t>
      </w:r>
      <w:r>
        <w:rPr>
          <w:sz w:val="36"/>
          <w:szCs w:val="36"/>
        </w:rPr>
        <w:t xml:space="preserve"> </w:t>
      </w:r>
      <w:r>
        <w:rPr>
          <w:rFonts w:hint="eastAsia" w:cs="宋体"/>
          <w:sz w:val="36"/>
          <w:szCs w:val="36"/>
        </w:rPr>
        <w:t xml:space="preserve">招标书</w:t>
      </w:r>
      <w:bookmarkEnd w:id="0"/>
      <w:r/>
      <w:bookmarkEnd w:id="1"/>
      <w:r/>
      <w:bookmarkEnd w:id="2"/>
      <w:r/>
      <w:bookmarkEnd w:id="3"/>
      <w:r/>
      <w:bookmarkEnd w:id="4"/>
      <w:r/>
      <w:r/>
    </w:p>
    <w:p>
      <w:pPr>
        <w:ind w:firstLine="600"/>
        <w:jc w:val="left"/>
        <w:rPr>
          <w:rFonts w:ascii="宋体" w:hAnsi="宋体" w:cs="宋体"/>
          <w:color w:val="000000"/>
          <w:sz w:val="24"/>
          <w:szCs w:val="24"/>
        </w:rPr>
      </w:pPr>
      <w:r>
        <w:rPr>
          <w:rFonts w:hint="eastAsia" w:ascii="宋体" w:hAnsi="宋体" w:cs="宋体"/>
          <w:color w:val="000000"/>
          <w:sz w:val="24"/>
          <w:szCs w:val="24"/>
        </w:rPr>
        <w:t xml:space="preserve">南京润知招标代理有限公司受</w:t>
      </w:r>
      <w:r>
        <w:rPr>
          <w:rFonts w:hint="eastAsia" w:ascii="宋体" w:hAnsi="宋体" w:cs="宋体"/>
          <w:bCs/>
          <w:sz w:val="24"/>
          <w:szCs w:val="24"/>
          <w:lang w:eastAsia="zh-CN"/>
        </w:rPr>
        <w:t xml:space="preserve">江苏省交通运输厅公路事业发展中心</w:t>
      </w:r>
      <w:r>
        <w:rPr>
          <w:rFonts w:hint="eastAsia" w:ascii="宋体" w:hAnsi="宋体" w:cs="宋体"/>
          <w:color w:val="000000"/>
          <w:sz w:val="24"/>
          <w:szCs w:val="24"/>
        </w:rPr>
        <w:t xml:space="preserve">的委托，拟对该单位委托的</w:t>
      </w:r>
      <w:r>
        <w:rPr>
          <w:rFonts w:hint="eastAsia" w:ascii="宋体" w:hAnsi="宋体" w:cs="宋体"/>
          <w:color w:val="000000"/>
          <w:sz w:val="24"/>
          <w:szCs w:val="24"/>
          <w:highlight w:val="none"/>
          <w:lang w:eastAsia="zh-CN"/>
        </w:rPr>
        <w:t xml:space="preserve">国家区域性公路交通应急装备物资（江苏镇江）储备中心2026年度应急装备物资采购</w:t>
      </w:r>
      <w:r>
        <w:rPr>
          <w:rFonts w:hint="eastAsia" w:ascii="宋体" w:hAnsi="宋体" w:cs="宋体"/>
          <w:color w:val="000000"/>
          <w:sz w:val="24"/>
          <w:szCs w:val="24"/>
          <w:highlight w:val="none"/>
        </w:rPr>
        <w:t xml:space="preserve">项目</w:t>
      </w:r>
      <w:r>
        <w:rPr>
          <w:rFonts w:hint="eastAsia" w:ascii="宋体" w:hAnsi="宋体" w:cs="宋体"/>
          <w:color w:val="000000"/>
          <w:sz w:val="24"/>
          <w:szCs w:val="24"/>
        </w:rPr>
        <w:t xml:space="preserve">进行公开招标，欢迎符合条件的供应商报名参加，并提请注意以下事项：</w:t>
      </w:r>
      <w:r/>
    </w:p>
    <w:p>
      <w:pPr>
        <w:rPr>
          <w:b/>
          <w:bCs/>
          <w:sz w:val="32"/>
          <w:szCs w:val="32"/>
        </w:rPr>
      </w:pPr>
      <w:r/>
      <w:bookmarkStart w:id="5" w:name="_Toc23481"/>
      <w:r/>
      <w:bookmarkStart w:id="6" w:name="_Toc16474"/>
      <w:r/>
      <w:bookmarkStart w:id="7" w:name="_Toc16105"/>
      <w:r>
        <w:rPr>
          <w:rFonts w:hint="eastAsia"/>
          <w:b/>
          <w:bCs/>
          <w:sz w:val="32"/>
          <w:szCs w:val="32"/>
        </w:rPr>
        <w:t xml:space="preserve">一、招标主要内容</w:t>
      </w:r>
      <w:bookmarkEnd w:id="5"/>
      <w:r/>
      <w:bookmarkEnd w:id="6"/>
      <w:r/>
      <w:bookmarkEnd w:id="7"/>
      <w:r/>
      <w:r/>
    </w:p>
    <w:tbl>
      <w:tblPr>
        <w:tblStyle w:val="941"/>
        <w:tblW w:w="88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178"/>
        <w:gridCol w:w="5900"/>
      </w:tblGrid>
      <w:tr>
        <w:trPr>
          <w:jc w:val="center"/>
        </w:trPr>
        <w:tc>
          <w:tcPr>
            <w:tcW w:w="817" w:type="dxa"/>
            <w:vAlign w:val="center"/>
            <w:textDirection w:val="lrTb"/>
            <w:noWrap w:val="false"/>
          </w:tcPr>
          <w:p>
            <w:pPr>
              <w:jc w:val="center"/>
              <w:rPr>
                <w:rFonts w:ascii="宋体"/>
                <w:b/>
                <w:bCs/>
                <w:sz w:val="24"/>
                <w:szCs w:val="24"/>
              </w:rPr>
            </w:pPr>
            <w:r>
              <w:rPr>
                <w:rFonts w:hint="eastAsia" w:ascii="宋体" w:hAnsi="宋体" w:cs="宋体"/>
                <w:b/>
                <w:bCs/>
                <w:sz w:val="24"/>
                <w:szCs w:val="24"/>
              </w:rPr>
              <w:t xml:space="preserve">序号</w:t>
            </w:r>
            <w:r/>
          </w:p>
        </w:tc>
        <w:tc>
          <w:tcPr>
            <w:tcW w:w="2178" w:type="dxa"/>
            <w:vAlign w:val="center"/>
            <w:textDirection w:val="lrTb"/>
            <w:noWrap w:val="false"/>
          </w:tcPr>
          <w:p>
            <w:pPr>
              <w:jc w:val="center"/>
              <w:rPr>
                <w:rFonts w:ascii="宋体"/>
                <w:b/>
                <w:bCs/>
                <w:sz w:val="24"/>
                <w:szCs w:val="24"/>
              </w:rPr>
            </w:pPr>
            <w:r>
              <w:rPr>
                <w:rFonts w:hint="eastAsia" w:ascii="宋体" w:hAnsi="宋体" w:cs="宋体"/>
                <w:b/>
                <w:bCs/>
                <w:sz w:val="24"/>
                <w:szCs w:val="24"/>
              </w:rPr>
              <w:t xml:space="preserve">项目</w:t>
            </w:r>
            <w:r/>
          </w:p>
        </w:tc>
        <w:tc>
          <w:tcPr>
            <w:tcW w:w="5900" w:type="dxa"/>
            <w:vAlign w:val="center"/>
            <w:textDirection w:val="lrTb"/>
            <w:noWrap w:val="false"/>
          </w:tcPr>
          <w:p>
            <w:pPr>
              <w:jc w:val="center"/>
              <w:rPr>
                <w:rFonts w:ascii="宋体"/>
                <w:b/>
                <w:bCs/>
                <w:sz w:val="24"/>
                <w:szCs w:val="24"/>
              </w:rPr>
            </w:pPr>
            <w:r>
              <w:rPr>
                <w:rFonts w:hint="eastAsia" w:ascii="宋体" w:hAnsi="宋体" w:cs="宋体"/>
                <w:b/>
                <w:bCs/>
                <w:sz w:val="24"/>
                <w:szCs w:val="24"/>
              </w:rPr>
              <w:t xml:space="preserve">具体内容</w:t>
            </w:r>
            <w:r/>
          </w:p>
        </w:tc>
      </w:tr>
      <w:tr>
        <w:trPr>
          <w:jc w:val="center"/>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1</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项目名称</w:t>
            </w:r>
            <w:r/>
          </w:p>
        </w:tc>
        <w:tc>
          <w:tcPr>
            <w:tcW w:w="5900" w:type="dxa"/>
            <w:vAlign w:val="center"/>
            <w:textDirection w:val="lrTb"/>
            <w:noWrap w:val="false"/>
          </w:tcPr>
          <w:p>
            <w:pPr>
              <w:rPr>
                <w:rFonts w:hint="eastAsia" w:ascii="宋体" w:hAnsi="宋体" w:eastAsia="宋体" w:cs="宋体"/>
                <w:sz w:val="24"/>
                <w:szCs w:val="24"/>
                <w:lang w:eastAsia="zh-CN"/>
              </w:rPr>
            </w:pPr>
            <w:r>
              <w:rPr>
                <w:rFonts w:hint="eastAsia" w:ascii="宋体" w:hAnsi="宋体" w:cs="宋体"/>
                <w:sz w:val="24"/>
                <w:szCs w:val="24"/>
                <w:highlight w:val="none"/>
                <w:lang w:eastAsia="zh-CN"/>
              </w:rPr>
              <w:t xml:space="preserve">国家区域性公路交通应急装备物资（江苏镇江）储备中心2026年度应急装备物资采购</w:t>
            </w:r>
            <w:r/>
          </w:p>
        </w:tc>
      </w:tr>
      <w:tr>
        <w:trPr>
          <w:jc w:val="center"/>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2</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采购方式</w:t>
            </w:r>
            <w:r/>
          </w:p>
        </w:tc>
        <w:tc>
          <w:tcPr>
            <w:tcW w:w="5900" w:type="dxa"/>
            <w:vAlign w:val="center"/>
            <w:textDirection w:val="lrTb"/>
            <w:noWrap w:val="false"/>
          </w:tcPr>
          <w:p>
            <w:pPr>
              <w:rPr>
                <w:rFonts w:ascii="宋体"/>
                <w:sz w:val="24"/>
                <w:szCs w:val="24"/>
              </w:rPr>
            </w:pPr>
            <w:r>
              <w:rPr>
                <w:rFonts w:hint="eastAsia" w:ascii="宋体" w:hAnsi="宋体" w:cs="宋体"/>
                <w:sz w:val="24"/>
                <w:szCs w:val="24"/>
              </w:rPr>
              <w:t xml:space="preserve">公开招标</w:t>
            </w:r>
            <w:r/>
          </w:p>
        </w:tc>
      </w:tr>
      <w:tr>
        <w:trPr>
          <w:jc w:val="center"/>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3</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采购编号</w:t>
            </w:r>
            <w:r/>
          </w:p>
        </w:tc>
        <w:tc>
          <w:tcPr>
            <w:tcW w:w="5900" w:type="dxa"/>
            <w:vAlign w:val="center"/>
            <w:textDirection w:val="lrTb"/>
            <w:noWrap w:val="false"/>
          </w:tcPr>
          <w:p>
            <w:pPr>
              <w:rPr>
                <w:rFonts w:hint="eastAsia" w:ascii="宋体" w:eastAsia="宋体"/>
                <w:sz w:val="24"/>
                <w:szCs w:val="24"/>
                <w:lang w:eastAsia="zh-CN"/>
              </w:rPr>
            </w:pPr>
            <w:r>
              <w:rPr>
                <w:rFonts w:hint="eastAsia" w:ascii="宋体"/>
                <w:sz w:val="24"/>
                <w:szCs w:val="24"/>
                <w:lang w:eastAsia="zh-CN"/>
              </w:rPr>
              <w:t xml:space="preserve">JSZC-320000-NJRZ-G2026-0013</w:t>
            </w:r>
            <w:r/>
          </w:p>
        </w:tc>
      </w:tr>
      <w:tr>
        <w:trPr>
          <w:jc w:val="center"/>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4</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采购代理机构</w:t>
            </w:r>
            <w:r/>
          </w:p>
        </w:tc>
        <w:tc>
          <w:tcPr>
            <w:tcW w:w="5900" w:type="dxa"/>
            <w:vAlign w:val="center"/>
            <w:textDirection w:val="lrTb"/>
            <w:noWrap w:val="false"/>
          </w:tcPr>
          <w:p>
            <w:pPr>
              <w:rPr>
                <w:rFonts w:ascii="宋体"/>
                <w:sz w:val="24"/>
                <w:szCs w:val="24"/>
              </w:rPr>
            </w:pPr>
            <w:r>
              <w:rPr>
                <w:rFonts w:hint="eastAsia" w:ascii="宋体" w:hAnsi="宋体" w:cs="宋体"/>
                <w:sz w:val="24"/>
                <w:szCs w:val="24"/>
              </w:rPr>
              <w:t xml:space="preserve">南京润知招标代理有限公司</w:t>
            </w:r>
            <w:r/>
          </w:p>
          <w:p>
            <w:pPr>
              <w:tabs>
                <w:tab w:val="center" w:pos="2842" w:leader="none"/>
              </w:tabs>
              <w:rPr>
                <w:rFonts w:ascii="宋体"/>
                <w:sz w:val="24"/>
                <w:szCs w:val="24"/>
              </w:rPr>
            </w:pPr>
            <w:r>
              <w:rPr>
                <w:rFonts w:hint="eastAsia" w:ascii="宋体" w:hAnsi="宋体" w:cs="宋体"/>
                <w:sz w:val="24"/>
                <w:szCs w:val="24"/>
              </w:rPr>
              <w:t xml:space="preserve">项目负责人：</w:t>
            </w:r>
            <w:r>
              <w:rPr>
                <w:rFonts w:hint="eastAsia" w:ascii="宋体" w:hAnsi="宋体" w:cs="宋体"/>
                <w:sz w:val="24"/>
                <w:szCs w:val="24"/>
                <w:lang w:val="en-US" w:eastAsia="zh-CN"/>
              </w:rPr>
              <w:t xml:space="preserve">沈雅</w:t>
            </w:r>
            <w:r>
              <w:rPr>
                <w:rFonts w:hint="eastAsia" w:ascii="宋体" w:hAnsi="宋体" w:cs="宋体"/>
                <w:sz w:val="24"/>
                <w:szCs w:val="24"/>
              </w:rPr>
              <w:tab/>
            </w:r>
            <w:r/>
          </w:p>
          <w:p>
            <w:pPr>
              <w:rPr>
                <w:rFonts w:hint="default" w:ascii="宋体" w:eastAsia="宋体"/>
                <w:sz w:val="24"/>
                <w:szCs w:val="24"/>
                <w:lang w:val="en-US" w:eastAsia="zh-CN"/>
              </w:rPr>
            </w:pPr>
            <w:r>
              <w:rPr>
                <w:rFonts w:hint="eastAsia" w:ascii="宋体" w:hAnsi="宋体" w:cs="宋体"/>
                <w:sz w:val="24"/>
                <w:szCs w:val="24"/>
              </w:rPr>
              <w:t xml:space="preserve">电话：</w:t>
            </w:r>
            <w:r>
              <w:rPr>
                <w:rFonts w:hint="eastAsia" w:ascii="宋体" w:hAnsi="宋体" w:cs="宋体"/>
                <w:sz w:val="24"/>
                <w:szCs w:val="24"/>
                <w:lang w:val="en-US" w:eastAsia="zh-CN"/>
              </w:rPr>
              <w:t xml:space="preserve">025-57046360</w:t>
            </w:r>
            <w:r/>
          </w:p>
        </w:tc>
      </w:tr>
      <w:tr>
        <w:trPr>
          <w:jc w:val="center"/>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5</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采购人</w:t>
            </w:r>
            <w:r/>
          </w:p>
        </w:tc>
        <w:tc>
          <w:tcPr>
            <w:tcW w:w="5900" w:type="dxa"/>
            <w:vAlign w:val="center"/>
            <w:textDirection w:val="lrTb"/>
            <w:noWrap w:val="false"/>
          </w:tcPr>
          <w:p>
            <w:pPr>
              <w:rPr>
                <w:rFonts w:hint="eastAsia" w:ascii="宋体" w:hAnsi="宋体" w:eastAsia="宋体" w:cs="宋体"/>
                <w:bCs/>
                <w:sz w:val="24"/>
                <w:szCs w:val="24"/>
                <w:lang w:eastAsia="zh-CN"/>
              </w:rPr>
            </w:pPr>
            <w:r>
              <w:rPr>
                <w:rFonts w:hint="eastAsia" w:ascii="宋体" w:hAnsi="宋体" w:cs="宋体"/>
                <w:bCs/>
                <w:sz w:val="24"/>
                <w:szCs w:val="24"/>
                <w:lang w:eastAsia="zh-CN"/>
              </w:rPr>
              <w:t xml:space="preserve">江苏省交通运输厅公路事业发展中心</w:t>
            </w:r>
            <w:r/>
          </w:p>
          <w:p>
            <w:pPr>
              <w:rPr>
                <w:rFonts w:hint="eastAsia" w:ascii="宋体" w:hAnsi="宋体" w:eastAsia="宋体" w:cs="宋体"/>
                <w:sz w:val="24"/>
                <w:szCs w:val="24"/>
                <w:lang w:val="en-US" w:eastAsia="zh-CN"/>
              </w:rPr>
            </w:pPr>
            <w:r>
              <w:rPr>
                <w:rFonts w:hint="eastAsia" w:ascii="宋体" w:hAnsi="宋体" w:cs="宋体"/>
                <w:sz w:val="24"/>
                <w:szCs w:val="24"/>
              </w:rPr>
              <w:t xml:space="preserve">联系人：</w:t>
            </w:r>
            <w:r>
              <w:rPr>
                <w:rFonts w:hint="eastAsia" w:ascii="宋体" w:hAnsi="宋体" w:cs="宋体"/>
                <w:sz w:val="24"/>
                <w:szCs w:val="24"/>
                <w:lang w:val="en-US" w:eastAsia="zh-CN"/>
              </w:rPr>
              <w:t xml:space="preserve">陈昕</w:t>
            </w:r>
            <w:r/>
          </w:p>
          <w:p>
            <w:pPr>
              <w:rPr>
                <w:bCs/>
              </w:rPr>
            </w:pPr>
            <w:r>
              <w:rPr>
                <w:rFonts w:hint="eastAsia" w:ascii="宋体" w:hAnsi="宋体" w:cs="宋体"/>
                <w:sz w:val="24"/>
                <w:szCs w:val="24"/>
              </w:rPr>
              <w:t xml:space="preserve">电话：025-84211922</w:t>
            </w:r>
            <w:r/>
          </w:p>
        </w:tc>
      </w:tr>
      <w:tr>
        <w:trPr>
          <w:jc w:val="center"/>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6</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采购预算</w:t>
            </w:r>
            <w:r/>
          </w:p>
        </w:tc>
        <w:tc>
          <w:tcPr>
            <w:tcW w:w="5900"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b/>
                <w:sz w:val="24"/>
                <w:szCs w:val="24"/>
              </w:rPr>
              <w:t xml:space="preserve">★</w:t>
            </w:r>
            <w:r>
              <w:rPr>
                <w:rFonts w:hint="eastAsia" w:ascii="宋体" w:hAnsi="宋体"/>
                <w:sz w:val="24"/>
                <w:szCs w:val="24"/>
              </w:rPr>
              <w:t xml:space="preserve">预算金额：人民币</w:t>
            </w:r>
            <w:r>
              <w:rPr>
                <w:rFonts w:hint="eastAsia" w:ascii="宋体" w:hAnsi="宋体"/>
                <w:sz w:val="24"/>
                <w:szCs w:val="24"/>
                <w:lang w:val="en-US" w:eastAsia="zh-CN"/>
              </w:rPr>
              <w:t xml:space="preserve">2620</w:t>
            </w:r>
            <w:r>
              <w:rPr>
                <w:rFonts w:hint="eastAsia" w:ascii="宋体" w:hAnsi="宋体"/>
                <w:sz w:val="24"/>
                <w:szCs w:val="24"/>
              </w:rPr>
              <w:t xml:space="preserve">万元</w:t>
            </w:r>
            <w:r>
              <w:rPr>
                <w:rFonts w:hint="eastAsia" w:ascii="宋体" w:hAnsi="宋体" w:cs="宋体"/>
                <w:sz w:val="24"/>
                <w:szCs w:val="24"/>
                <w:highlight w:val="none"/>
              </w:rPr>
              <w:t xml:space="preserve">（最高限价：</w:t>
            </w:r>
            <w:r>
              <w:rPr>
                <w:rFonts w:hint="eastAsia" w:ascii="宋体" w:hAnsi="宋体" w:cs="宋体"/>
                <w:sz w:val="24"/>
                <w:szCs w:val="24"/>
                <w:highlight w:val="none"/>
                <w:lang w:val="en-US" w:eastAsia="zh-CN"/>
              </w:rPr>
              <w:t xml:space="preserve">2530万元</w:t>
            </w:r>
            <w:r>
              <w:rPr>
                <w:rFonts w:hint="eastAsia" w:ascii="宋体" w:hAnsi="宋体" w:cs="宋体"/>
                <w:sz w:val="24"/>
                <w:szCs w:val="24"/>
                <w:highlight w:val="none"/>
              </w:rPr>
              <w:t xml:space="preserve">）</w:t>
            </w:r>
            <w:r>
              <w:rPr>
                <w:rFonts w:hint="eastAsia" w:ascii="宋体" w:hAnsi="宋体" w:eastAsia="宋体" w:cs="宋体"/>
                <w:sz w:val="24"/>
                <w:szCs w:val="24"/>
              </w:rPr>
              <w:t xml:space="preserve">本项目分为</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个</w:t>
            </w:r>
            <w:r>
              <w:rPr>
                <w:rFonts w:hint="eastAsia" w:ascii="宋体" w:hAnsi="宋体" w:cs="宋体"/>
                <w:sz w:val="24"/>
                <w:szCs w:val="24"/>
                <w:lang w:val="en-US" w:eastAsia="zh-CN"/>
              </w:rPr>
              <w:t xml:space="preserve">采购包</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b/>
                <w:sz w:val="24"/>
                <w:szCs w:val="24"/>
              </w:rPr>
              <w:t xml:space="preserve">★</w:t>
            </w:r>
            <w:r>
              <w:rPr>
                <w:rFonts w:hint="eastAsia" w:ascii="宋体" w:hAnsi="宋体"/>
                <w:b w:val="0"/>
                <w:bCs/>
                <w:sz w:val="24"/>
                <w:szCs w:val="24"/>
              </w:rPr>
              <w:t xml:space="preserve">国家区域性公路交通应急装备物资（江苏镇江）储备中心2026年度应急装备物资采购包1：装配式轻质桥、冲锋舟采购</w:t>
            </w:r>
            <w:r>
              <w:rPr>
                <w:rFonts w:hint="eastAsia" w:ascii="宋体" w:hAnsi="宋体" w:eastAsia="宋体" w:cs="宋体"/>
                <w:sz w:val="24"/>
                <w:szCs w:val="24"/>
              </w:rPr>
              <w:t xml:space="preserve">，人民币</w:t>
            </w:r>
            <w:r>
              <w:rPr>
                <w:rFonts w:hint="eastAsia" w:ascii="宋体" w:hAnsi="宋体" w:cs="宋体"/>
                <w:sz w:val="24"/>
                <w:szCs w:val="24"/>
                <w:lang w:val="en-US" w:eastAsia="zh-CN"/>
              </w:rPr>
              <w:t xml:space="preserve">50</w:t>
            </w:r>
            <w:r>
              <w:rPr>
                <w:rFonts w:hint="eastAsia" w:ascii="宋体" w:hAnsi="宋体" w:eastAsia="宋体" w:cs="宋体"/>
                <w:sz w:val="24"/>
                <w:szCs w:val="24"/>
              </w:rPr>
              <w:t xml:space="preserve">万元（最高限价</w:t>
            </w:r>
            <w:r>
              <w:rPr>
                <w:rFonts w:hint="eastAsia" w:ascii="宋体" w:hAnsi="宋体" w:cs="宋体"/>
                <w:sz w:val="24"/>
                <w:szCs w:val="24"/>
                <w:lang w:val="en-US" w:eastAsia="zh-CN"/>
              </w:rPr>
              <w:t xml:space="preserve">50</w:t>
            </w:r>
            <w:r>
              <w:rPr>
                <w:rFonts w:hint="eastAsia" w:ascii="宋体" w:hAnsi="宋体" w:eastAsia="宋体" w:cs="宋体"/>
                <w:sz w:val="24"/>
                <w:szCs w:val="24"/>
              </w:rPr>
              <w:t xml:space="preserve">万元）</w:t>
            </w:r>
            <w:r/>
          </w:p>
          <w:p>
            <w:pPr>
              <w:spacing w:line="360" w:lineRule="auto"/>
              <w:rPr>
                <w:rFonts w:hint="eastAsia" w:ascii="宋体" w:hAnsi="宋体" w:eastAsia="宋体" w:cs="宋体"/>
                <w:sz w:val="24"/>
                <w:szCs w:val="24"/>
              </w:rPr>
            </w:pPr>
            <w:r>
              <w:rPr>
                <w:rFonts w:hint="eastAsia" w:ascii="宋体" w:hAnsi="宋体"/>
                <w:b/>
                <w:sz w:val="24"/>
                <w:szCs w:val="24"/>
              </w:rPr>
              <w:t xml:space="preserve">★</w:t>
            </w:r>
            <w:r>
              <w:rPr>
                <w:rFonts w:hint="eastAsia" w:ascii="宋体" w:hAnsi="宋体" w:cs="宋体"/>
                <w:sz w:val="24"/>
                <w:szCs w:val="24"/>
                <w:lang w:eastAsia="zh-CN"/>
              </w:rPr>
              <w:t xml:space="preserve">国家区域性公路交通应急装备物资（江苏镇江）储备中心2026年度应急装备物资采购包2：吹雪车采购</w:t>
            </w:r>
            <w:r>
              <w:rPr>
                <w:rFonts w:hint="eastAsia" w:ascii="宋体" w:hAnsi="宋体" w:eastAsia="宋体" w:cs="宋体"/>
                <w:sz w:val="24"/>
                <w:szCs w:val="24"/>
              </w:rPr>
              <w:t xml:space="preserve">，人民币314万元（最高限价3</w:t>
            </w:r>
            <w:r>
              <w:rPr>
                <w:rFonts w:hint="eastAsia" w:ascii="宋体" w:hAnsi="宋体" w:cs="宋体"/>
                <w:sz w:val="24"/>
                <w:szCs w:val="24"/>
                <w:lang w:val="en-US" w:eastAsia="zh-CN"/>
              </w:rPr>
              <w:t xml:space="preserve">00</w:t>
            </w:r>
            <w:r>
              <w:rPr>
                <w:rFonts w:hint="eastAsia" w:ascii="宋体" w:hAnsi="宋体" w:eastAsia="宋体" w:cs="宋体"/>
                <w:sz w:val="24"/>
                <w:szCs w:val="24"/>
              </w:rPr>
              <w:t xml:space="preserve">万元）</w:t>
            </w:r>
            <w:r/>
          </w:p>
          <w:p>
            <w:pPr>
              <w:spacing w:line="360" w:lineRule="auto"/>
              <w:rPr>
                <w:rFonts w:hint="eastAsia" w:ascii="宋体" w:hAnsi="宋体" w:eastAsia="宋体" w:cs="宋体"/>
                <w:sz w:val="24"/>
                <w:szCs w:val="24"/>
              </w:rPr>
            </w:pPr>
            <w:r>
              <w:rPr>
                <w:rFonts w:hint="eastAsia" w:ascii="宋体" w:hAnsi="宋体"/>
                <w:b/>
                <w:sz w:val="24"/>
                <w:szCs w:val="24"/>
              </w:rPr>
              <w:t xml:space="preserve">★</w:t>
            </w:r>
            <w:r>
              <w:rPr>
                <w:rFonts w:hint="eastAsia" w:ascii="宋体" w:hAnsi="宋体" w:eastAsia="宋体" w:cs="宋体"/>
                <w:sz w:val="24"/>
                <w:szCs w:val="24"/>
              </w:rPr>
              <w:t xml:space="preserve">国家区域性公路交通应急装备物资（江苏镇江）储备中心2026年度应急装备物资采购包3：重载无人机采购，人民币20万元（最高限价20万元）</w:t>
            </w:r>
            <w:r/>
          </w:p>
          <w:p>
            <w:pPr>
              <w:spacing w:line="360" w:lineRule="auto"/>
              <w:rPr>
                <w:rFonts w:hint="eastAsia" w:ascii="宋体" w:hAnsi="宋体" w:eastAsia="宋体" w:cs="宋体"/>
                <w:sz w:val="24"/>
                <w:szCs w:val="24"/>
              </w:rPr>
            </w:pPr>
            <w:r>
              <w:rPr>
                <w:rFonts w:hint="eastAsia" w:ascii="宋体" w:hAnsi="宋体"/>
                <w:b/>
                <w:sz w:val="24"/>
                <w:szCs w:val="24"/>
              </w:rPr>
              <w:t xml:space="preserve">★</w:t>
            </w:r>
            <w:r>
              <w:rPr>
                <w:rFonts w:hint="eastAsia" w:ascii="宋体" w:hAnsi="宋体" w:eastAsia="宋体" w:cs="宋体"/>
                <w:sz w:val="24"/>
                <w:szCs w:val="24"/>
              </w:rPr>
              <w:t xml:space="preserve">国家区域性公路交通应急装备物资（江苏镇江）储备中心2026年度应急装备物资采购包4：排水车采购，人民币510万元（最高限价5</w:t>
            </w:r>
            <w:r>
              <w:rPr>
                <w:rFonts w:hint="eastAsia" w:ascii="宋体" w:hAnsi="宋体" w:cs="宋体"/>
                <w:sz w:val="24"/>
                <w:szCs w:val="24"/>
                <w:lang w:val="en-US" w:eastAsia="zh-CN"/>
              </w:rPr>
              <w:t xml:space="preserve">0</w:t>
            </w:r>
            <w:r>
              <w:rPr>
                <w:rFonts w:hint="eastAsia" w:ascii="宋体" w:hAnsi="宋体" w:eastAsia="宋体" w:cs="宋体"/>
                <w:sz w:val="24"/>
                <w:szCs w:val="24"/>
              </w:rPr>
              <w:t xml:space="preserve">0万元）</w:t>
            </w:r>
            <w:r/>
          </w:p>
          <w:p>
            <w:pPr>
              <w:spacing w:line="360" w:lineRule="auto"/>
              <w:rPr>
                <w:rFonts w:hint="eastAsia" w:ascii="宋体" w:hAnsi="宋体" w:eastAsia="宋体" w:cs="宋体"/>
                <w:sz w:val="24"/>
                <w:szCs w:val="24"/>
              </w:rPr>
            </w:pPr>
            <w:r>
              <w:rPr>
                <w:rFonts w:hint="eastAsia" w:ascii="宋体" w:hAnsi="宋体"/>
                <w:b/>
                <w:sz w:val="24"/>
                <w:szCs w:val="24"/>
              </w:rPr>
              <w:t xml:space="preserve">★</w:t>
            </w:r>
            <w:r>
              <w:rPr>
                <w:rFonts w:hint="eastAsia" w:ascii="宋体" w:hAnsi="宋体" w:eastAsia="宋体" w:cs="宋体"/>
                <w:sz w:val="24"/>
                <w:szCs w:val="24"/>
              </w:rPr>
              <w:t xml:space="preserve">国家区域性公路交通应急装备物资（江苏镇江）储备中心2026年度应急装备物资采购包5：应急通信车、卫星电话采购，人民币</w:t>
            </w:r>
            <w:r>
              <w:rPr>
                <w:rFonts w:hint="eastAsia" w:ascii="宋体" w:hAnsi="宋体" w:cs="宋体"/>
                <w:sz w:val="24"/>
                <w:szCs w:val="24"/>
                <w:lang w:val="en-US" w:eastAsia="zh-CN"/>
              </w:rPr>
              <w:t xml:space="preserve">370</w:t>
            </w:r>
            <w:r>
              <w:rPr>
                <w:rFonts w:hint="eastAsia" w:ascii="宋体" w:hAnsi="宋体" w:eastAsia="宋体" w:cs="宋体"/>
                <w:sz w:val="24"/>
                <w:szCs w:val="24"/>
              </w:rPr>
              <w:t xml:space="preserve">万元（最高限价</w:t>
            </w:r>
            <w:r>
              <w:rPr>
                <w:rFonts w:hint="eastAsia" w:ascii="宋体" w:hAnsi="宋体" w:cs="宋体"/>
                <w:sz w:val="24"/>
                <w:szCs w:val="24"/>
                <w:lang w:val="en-US" w:eastAsia="zh-CN"/>
              </w:rPr>
              <w:t xml:space="preserve">370</w:t>
            </w:r>
            <w:r>
              <w:rPr>
                <w:rFonts w:hint="eastAsia" w:ascii="宋体" w:hAnsi="宋体" w:eastAsia="宋体" w:cs="宋体"/>
                <w:sz w:val="24"/>
                <w:szCs w:val="24"/>
              </w:rPr>
              <w:t xml:space="preserve">万元）</w:t>
            </w:r>
            <w:r/>
          </w:p>
          <w:p>
            <w:pPr>
              <w:spacing w:line="360" w:lineRule="auto"/>
              <w:rPr>
                <w:rFonts w:hint="eastAsia" w:ascii="宋体" w:hAnsi="宋体" w:eastAsia="宋体" w:cs="宋体"/>
                <w:sz w:val="24"/>
                <w:szCs w:val="24"/>
              </w:rPr>
            </w:pPr>
            <w:r>
              <w:rPr>
                <w:rFonts w:hint="eastAsia" w:ascii="宋体" w:hAnsi="宋体"/>
                <w:b/>
                <w:sz w:val="24"/>
                <w:szCs w:val="24"/>
              </w:rPr>
              <w:t xml:space="preserve">★</w:t>
            </w:r>
            <w:r>
              <w:rPr>
                <w:rFonts w:hint="eastAsia" w:ascii="宋体" w:hAnsi="宋体" w:eastAsia="宋体" w:cs="宋体"/>
                <w:sz w:val="24"/>
                <w:szCs w:val="24"/>
              </w:rPr>
              <w:t xml:space="preserve">国家区域性公路交通应急装备物资（江苏镇江）储备中心2026年度应急装备物资采购包6：土方设备采购，人民币</w:t>
            </w:r>
            <w:r>
              <w:rPr>
                <w:rFonts w:hint="eastAsia" w:ascii="宋体" w:hAnsi="宋体" w:cs="宋体"/>
                <w:sz w:val="24"/>
                <w:szCs w:val="24"/>
                <w:lang w:val="en-US" w:eastAsia="zh-CN"/>
              </w:rPr>
              <w:t xml:space="preserve">576</w:t>
            </w:r>
            <w:r>
              <w:rPr>
                <w:rFonts w:hint="eastAsia" w:ascii="宋体" w:hAnsi="宋体" w:eastAsia="宋体" w:cs="宋体"/>
                <w:sz w:val="24"/>
                <w:szCs w:val="24"/>
              </w:rPr>
              <w:t xml:space="preserve">万元（最高限价</w:t>
            </w:r>
            <w:r>
              <w:rPr>
                <w:rFonts w:hint="eastAsia" w:ascii="宋体" w:hAnsi="宋体" w:cs="宋体"/>
                <w:sz w:val="24"/>
                <w:szCs w:val="24"/>
                <w:lang w:val="en-US" w:eastAsia="zh-CN"/>
              </w:rPr>
              <w:t xml:space="preserve">560</w:t>
            </w:r>
            <w:r>
              <w:rPr>
                <w:rFonts w:hint="eastAsia" w:ascii="宋体" w:hAnsi="宋体" w:eastAsia="宋体" w:cs="宋体"/>
                <w:sz w:val="24"/>
                <w:szCs w:val="24"/>
              </w:rPr>
              <w:t xml:space="preserve">万元）</w:t>
            </w:r>
            <w:r/>
          </w:p>
          <w:p>
            <w:pPr>
              <w:spacing w:line="360" w:lineRule="auto"/>
              <w:rPr>
                <w:rFonts w:hint="eastAsia" w:ascii="宋体" w:hAnsi="宋体" w:eastAsia="宋体" w:cs="宋体"/>
                <w:sz w:val="24"/>
                <w:szCs w:val="24"/>
              </w:rPr>
            </w:pPr>
            <w:r>
              <w:rPr>
                <w:rFonts w:hint="eastAsia" w:ascii="宋体" w:hAnsi="宋体"/>
                <w:b/>
                <w:sz w:val="24"/>
                <w:szCs w:val="24"/>
              </w:rPr>
              <w:t xml:space="preserve">★</w:t>
            </w:r>
            <w:r>
              <w:rPr>
                <w:rFonts w:hint="eastAsia" w:ascii="宋体" w:hAnsi="宋体" w:eastAsia="宋体" w:cs="宋体"/>
                <w:sz w:val="24"/>
                <w:szCs w:val="24"/>
              </w:rPr>
              <w:t xml:space="preserve">国家区域性公路交通应急装备物资（江苏镇江）储备中心2026年度应急装备物资采购包7：起重设备采购，人民币365万元（最高限价36</w:t>
            </w:r>
            <w:r>
              <w:rPr>
                <w:rFonts w:hint="eastAsia" w:ascii="宋体" w:hAnsi="宋体" w:cs="宋体"/>
                <w:sz w:val="24"/>
                <w:szCs w:val="24"/>
                <w:lang w:val="en-US" w:eastAsia="zh-CN"/>
              </w:rPr>
              <w:t xml:space="preserve">0</w:t>
            </w:r>
            <w:r>
              <w:rPr>
                <w:rFonts w:hint="eastAsia" w:ascii="宋体" w:hAnsi="宋体" w:eastAsia="宋体" w:cs="宋体"/>
                <w:sz w:val="24"/>
                <w:szCs w:val="24"/>
              </w:rPr>
              <w:t xml:space="preserve">万元）</w:t>
            </w:r>
            <w:r/>
          </w:p>
          <w:p>
            <w:pPr>
              <w:spacing w:line="360" w:lineRule="auto"/>
              <w:rPr>
                <w:rFonts w:hint="eastAsia" w:ascii="宋体" w:hAnsi="宋体" w:eastAsia="宋体" w:cs="宋体"/>
                <w:sz w:val="24"/>
                <w:szCs w:val="24"/>
              </w:rPr>
            </w:pPr>
            <w:r>
              <w:rPr>
                <w:rFonts w:hint="eastAsia" w:ascii="宋体" w:hAnsi="宋体"/>
                <w:b/>
                <w:sz w:val="24"/>
                <w:szCs w:val="24"/>
              </w:rPr>
              <w:t xml:space="preserve">★</w:t>
            </w:r>
            <w:r>
              <w:rPr>
                <w:rFonts w:hint="eastAsia" w:ascii="宋体" w:hAnsi="宋体" w:eastAsia="宋体" w:cs="宋体"/>
                <w:sz w:val="24"/>
                <w:szCs w:val="24"/>
              </w:rPr>
              <w:t xml:space="preserve">国家区域性公路交通应急装备物资（江苏镇江）储备中心2026年度应急装备物资采购包8：应急照明发电车采购，人民币340万元（最高限价</w:t>
            </w:r>
            <w:r>
              <w:rPr>
                <w:rFonts w:hint="eastAsia" w:ascii="宋体" w:hAnsi="宋体" w:cs="宋体"/>
                <w:sz w:val="24"/>
                <w:szCs w:val="24"/>
                <w:lang w:val="en-US" w:eastAsia="zh-CN"/>
              </w:rPr>
              <w:t xml:space="preserve">300</w:t>
            </w:r>
            <w:r>
              <w:rPr>
                <w:rFonts w:hint="eastAsia" w:ascii="宋体" w:hAnsi="宋体" w:eastAsia="宋体" w:cs="宋体"/>
                <w:sz w:val="24"/>
                <w:szCs w:val="24"/>
              </w:rPr>
              <w:t xml:space="preserve">万元）</w:t>
            </w:r>
            <w:r/>
          </w:p>
          <w:p>
            <w:pPr>
              <w:spacing w:line="360" w:lineRule="auto"/>
              <w:rPr>
                <w:rFonts w:hint="eastAsia" w:ascii="宋体" w:eastAsia="宋体"/>
                <w:sz w:val="24"/>
                <w:szCs w:val="24"/>
                <w:lang w:eastAsia="zh-CN"/>
              </w:rPr>
            </w:pPr>
            <w:r>
              <w:rPr>
                <w:rFonts w:hint="eastAsia" w:ascii="宋体" w:hAnsi="宋体"/>
                <w:b/>
                <w:sz w:val="24"/>
                <w:szCs w:val="24"/>
              </w:rPr>
              <w:t xml:space="preserve">★</w:t>
            </w:r>
            <w:r>
              <w:rPr>
                <w:rFonts w:hint="eastAsia" w:ascii="宋体" w:hAnsi="宋体" w:eastAsia="宋体" w:cs="宋体"/>
                <w:sz w:val="24"/>
                <w:szCs w:val="24"/>
              </w:rPr>
              <w:t xml:space="preserve">国家区域性公路交通应急装备物资（江苏镇江）储备中心2026年度应急装备物资采购包9：应急物资采购</w:t>
            </w:r>
            <w:r>
              <w:rPr>
                <w:rFonts w:hint="eastAsia" w:ascii="宋体" w:hAnsi="宋体" w:eastAsia="宋体" w:cs="宋体"/>
                <w:sz w:val="24"/>
                <w:szCs w:val="24"/>
                <w:highlight w:val="none"/>
              </w:rPr>
              <w:t xml:space="preserve">，人民币</w:t>
            </w:r>
            <w:r>
              <w:rPr>
                <w:rFonts w:hint="eastAsia" w:ascii="宋体" w:hAnsi="宋体" w:cs="宋体"/>
                <w:sz w:val="24"/>
                <w:szCs w:val="24"/>
                <w:highlight w:val="none"/>
                <w:lang w:val="en-US" w:eastAsia="zh-CN"/>
              </w:rPr>
              <w:t xml:space="preserve">75</w:t>
            </w:r>
            <w:r>
              <w:rPr>
                <w:rFonts w:hint="eastAsia" w:ascii="宋体" w:hAnsi="宋体" w:eastAsia="宋体" w:cs="宋体"/>
                <w:sz w:val="24"/>
                <w:szCs w:val="24"/>
                <w:highlight w:val="none"/>
              </w:rPr>
              <w:t xml:space="preserve">万元（最高限价</w:t>
            </w:r>
            <w:r>
              <w:rPr>
                <w:rFonts w:hint="eastAsia" w:ascii="宋体" w:hAnsi="宋体" w:cs="宋体"/>
                <w:sz w:val="24"/>
                <w:szCs w:val="24"/>
                <w:highlight w:val="none"/>
                <w:lang w:val="en-US" w:eastAsia="zh-CN"/>
              </w:rPr>
              <w:t xml:space="preserve">70</w:t>
            </w:r>
            <w:r>
              <w:rPr>
                <w:rFonts w:hint="eastAsia" w:ascii="宋体" w:hAnsi="宋体" w:eastAsia="宋体" w:cs="宋体"/>
                <w:sz w:val="24"/>
                <w:szCs w:val="24"/>
                <w:highlight w:val="none"/>
              </w:rPr>
              <w:t xml:space="preserve">万元）</w:t>
            </w:r>
            <w:r/>
          </w:p>
        </w:tc>
      </w:tr>
      <w:tr>
        <w:trPr>
          <w:jc w:val="center"/>
        </w:trPr>
        <w:tc>
          <w:tcPr>
            <w:tcW w:w="817" w:type="dxa"/>
            <w:vAlign w:val="center"/>
            <w:textDirection w:val="lrTb"/>
            <w:noWrap w:val="false"/>
          </w:tcPr>
          <w:p>
            <w:pPr>
              <w:jc w:val="center"/>
              <w:spacing w:line="240" w:lineRule="auto"/>
              <w:rPr>
                <w:rFonts w:ascii="宋体" w:hAnsi="宋体" w:cs="宋体"/>
                <w:sz w:val="24"/>
                <w:szCs w:val="24"/>
              </w:rPr>
            </w:pPr>
            <w:r>
              <w:rPr>
                <w:rFonts w:ascii="宋体" w:hAnsi="宋体" w:cs="宋体"/>
                <w:sz w:val="24"/>
                <w:szCs w:val="24"/>
              </w:rPr>
              <w:t xml:space="preserve">7</w:t>
            </w:r>
            <w:r/>
          </w:p>
        </w:tc>
        <w:tc>
          <w:tcPr>
            <w:tcW w:w="217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采购标的所属行业</w:t>
            </w:r>
            <w:r/>
          </w:p>
        </w:tc>
        <w:tc>
          <w:tcPr>
            <w:tcW w:w="5900" w:type="dxa"/>
            <w:vAlign w:val="center"/>
            <w:textDirection w:val="lrTb"/>
            <w:noWrap w:val="false"/>
          </w:tcPr>
          <w:p>
            <w:pPr>
              <w:rPr>
                <w:rFonts w:ascii="宋体"/>
                <w:sz w:val="24"/>
                <w:szCs w:val="24"/>
              </w:rPr>
            </w:pPr>
            <w:r>
              <w:rPr>
                <w:rFonts w:hint="eastAsia" w:ascii="宋体"/>
                <w:sz w:val="24"/>
                <w:szCs w:val="24"/>
              </w:rPr>
              <w:t xml:space="preserve">工业</w:t>
            </w:r>
            <w:r/>
          </w:p>
        </w:tc>
      </w:tr>
      <w:tr>
        <w:trPr>
          <w:jc w:val="center"/>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8</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投标保证金</w:t>
            </w:r>
            <w:r/>
          </w:p>
        </w:tc>
        <w:tc>
          <w:tcPr>
            <w:tcW w:w="5900" w:type="dxa"/>
            <w:vAlign w:val="center"/>
            <w:textDirection w:val="lrTb"/>
            <w:noWrap w:val="false"/>
          </w:tcPr>
          <w:p>
            <w:pPr>
              <w:rPr>
                <w:rFonts w:hint="eastAsia" w:ascii="宋体" w:eastAsia="宋体"/>
                <w:sz w:val="24"/>
                <w:szCs w:val="24"/>
                <w:lang w:val="en-US" w:eastAsia="zh-CN"/>
              </w:rPr>
            </w:pPr>
            <w:r>
              <w:rPr>
                <w:rFonts w:hint="eastAsia" w:ascii="宋体" w:hAnsi="宋体" w:cs="宋体"/>
                <w:sz w:val="24"/>
                <w:szCs w:val="24"/>
              </w:rPr>
              <w:t xml:space="preserve">本项目不收取投标保证金</w:t>
            </w:r>
            <w:r/>
          </w:p>
        </w:tc>
      </w:tr>
      <w:tr>
        <w:trPr>
          <w:jc w:val="center"/>
          <w:trHeight w:val="90"/>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9</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招标文件获取</w:t>
            </w:r>
            <w:r/>
          </w:p>
        </w:tc>
        <w:tc>
          <w:tcPr>
            <w:tcW w:w="5900" w:type="dxa"/>
            <w:vAlign w:val="center"/>
            <w:textDirection w:val="lrTb"/>
            <w:noWrap w:val="false"/>
          </w:tcPr>
          <w:p>
            <w:pPr>
              <w:rPr>
                <w:rFonts w:ascii="宋体"/>
                <w:sz w:val="24"/>
                <w:szCs w:val="24"/>
                <w:highlight w:val="none"/>
              </w:rPr>
            </w:pPr>
            <w:r>
              <w:rPr>
                <w:rFonts w:hint="eastAsia" w:ascii="宋体"/>
                <w:sz w:val="24"/>
                <w:szCs w:val="24"/>
                <w:highlight w:val="none"/>
              </w:rPr>
              <w:t xml:space="preserve">时间：自招标公告发布之日起至202</w:t>
            </w:r>
            <w:r>
              <w:rPr>
                <w:rFonts w:hint="eastAsia" w:ascii="宋体"/>
                <w:sz w:val="24"/>
                <w:szCs w:val="24"/>
                <w:highlight w:val="none"/>
                <w:lang w:val="en-US" w:eastAsia="zh-CN"/>
              </w:rPr>
              <w:t xml:space="preserve">6</w:t>
            </w:r>
            <w:r>
              <w:rPr>
                <w:rFonts w:hint="eastAsia" w:ascii="宋体"/>
                <w:sz w:val="24"/>
                <w:szCs w:val="24"/>
                <w:highlight w:val="none"/>
              </w:rPr>
              <w:t xml:space="preserve">年</w:t>
            </w:r>
            <w:r>
              <w:rPr>
                <w:rFonts w:hint="eastAsia" w:ascii="宋体"/>
                <w:sz w:val="24"/>
                <w:szCs w:val="24"/>
                <w:highlight w:val="none"/>
                <w:lang w:val="en-US" w:eastAsia="zh-CN"/>
              </w:rPr>
              <w:t xml:space="preserve">9</w:t>
            </w:r>
            <w:r>
              <w:rPr>
                <w:rFonts w:hint="eastAsia" w:ascii="宋体"/>
                <w:sz w:val="24"/>
                <w:szCs w:val="24"/>
                <w:highlight w:val="none"/>
              </w:rPr>
              <w:t xml:space="preserve">月</w:t>
            </w:r>
            <w:r>
              <w:rPr>
                <w:rFonts w:hint="eastAsia" w:ascii="宋体"/>
                <w:sz w:val="24"/>
                <w:szCs w:val="24"/>
                <w:highlight w:val="none"/>
                <w:lang w:val="en-US" w:eastAsia="zh-CN"/>
              </w:rPr>
              <w:t xml:space="preserve">17</w:t>
            </w:r>
            <w:r>
              <w:rPr>
                <w:rFonts w:hint="eastAsia" w:ascii="宋体"/>
                <w:sz w:val="24"/>
                <w:szCs w:val="24"/>
                <w:highlight w:val="none"/>
              </w:rPr>
              <w:t xml:space="preserve">日17:00 。</w:t>
            </w:r>
            <w:r/>
          </w:p>
          <w:p>
            <w:pPr>
              <w:rPr>
                <w:rFonts w:ascii="宋体"/>
                <w:sz w:val="24"/>
                <w:szCs w:val="24"/>
                <w:highlight w:val="none"/>
              </w:rPr>
            </w:pPr>
            <w:r>
              <w:rPr>
                <w:rFonts w:hint="eastAsia" w:ascii="宋体"/>
                <w:sz w:val="24"/>
                <w:szCs w:val="24"/>
                <w:highlight w:val="none"/>
              </w:rPr>
              <w:t xml:space="preserve">方式：供应商登</w:t>
            </w:r>
            <w:r>
              <w:rPr>
                <w:rFonts w:hint="eastAsia" w:ascii="宋体"/>
                <w:sz w:val="24"/>
                <w:szCs w:val="24"/>
                <w:highlight w:val="none"/>
                <w:lang w:val="en-US" w:eastAsia="zh-CN"/>
              </w:rPr>
              <w:t xml:space="preserve">录</w:t>
            </w:r>
            <w:r>
              <w:rPr>
                <w:rFonts w:hint="eastAsia" w:ascii="宋体"/>
                <w:sz w:val="24"/>
                <w:szCs w:val="24"/>
                <w:highlight w:val="none"/>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 </w:t>
            </w:r>
            <w:r/>
          </w:p>
          <w:p>
            <w:pPr>
              <w:rPr>
                <w:rFonts w:ascii="宋体"/>
                <w:sz w:val="24"/>
                <w:szCs w:val="24"/>
                <w:highlight w:val="none"/>
              </w:rPr>
            </w:pPr>
            <w:r>
              <w:rPr>
                <w:rFonts w:hint="eastAsia" w:ascii="宋体"/>
                <w:sz w:val="24"/>
                <w:szCs w:val="24"/>
                <w:highlight w:val="none"/>
              </w:rPr>
              <w:t xml:space="preserve">售价：0.00元 </w:t>
            </w:r>
            <w:r/>
          </w:p>
        </w:tc>
      </w:tr>
      <w:tr>
        <w:trPr>
          <w:jc w:val="center"/>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10</w:t>
            </w:r>
            <w:r/>
          </w:p>
        </w:tc>
        <w:tc>
          <w:tcPr>
            <w:tcW w:w="2178" w:type="dxa"/>
            <w:vAlign w:val="center"/>
            <w:textDirection w:val="lrTb"/>
            <w:noWrap w:val="false"/>
          </w:tcPr>
          <w:p>
            <w:pPr>
              <w:jc w:val="center"/>
              <w:rPr>
                <w:rFonts w:ascii="宋体"/>
                <w:color w:val="000000"/>
                <w:sz w:val="24"/>
                <w:szCs w:val="24"/>
              </w:rPr>
            </w:pPr>
            <w:r>
              <w:rPr>
                <w:rFonts w:hint="eastAsia" w:ascii="宋体" w:hAnsi="宋体" w:cs="宋体"/>
                <w:color w:val="000000"/>
                <w:sz w:val="24"/>
                <w:szCs w:val="24"/>
              </w:rPr>
              <w:t xml:space="preserve">现场勘察及答疑</w:t>
            </w:r>
            <w:r/>
          </w:p>
        </w:tc>
        <w:tc>
          <w:tcPr>
            <w:tcW w:w="590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本项目不组织集中勘察及答疑</w:t>
            </w:r>
            <w:r/>
          </w:p>
        </w:tc>
      </w:tr>
      <w:tr>
        <w:trPr>
          <w:jc w:val="center"/>
        </w:trPr>
        <w:tc>
          <w:tcPr>
            <w:tcW w:w="817" w:type="dxa"/>
            <w:vAlign w:val="center"/>
            <w:textDirection w:val="lrTb"/>
            <w:noWrap w:val="false"/>
          </w:tcPr>
          <w:p>
            <w:pPr>
              <w:jc w:val="center"/>
              <w:rPr>
                <w:rFonts w:ascii="宋体"/>
                <w:sz w:val="24"/>
                <w:szCs w:val="24"/>
              </w:rPr>
            </w:pPr>
            <w:r>
              <w:rPr>
                <w:rFonts w:hint="eastAsia" w:ascii="宋体" w:hAnsi="宋体" w:cs="宋体"/>
                <w:sz w:val="24"/>
                <w:szCs w:val="24"/>
              </w:rPr>
              <w:t xml:space="preserve">11</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投标</w:t>
            </w:r>
            <w:r/>
          </w:p>
        </w:tc>
        <w:tc>
          <w:tcPr>
            <w:tcW w:w="5900" w:type="dxa"/>
            <w:vAlign w:val="center"/>
            <w:textDirection w:val="lrTb"/>
            <w:noWrap w:val="false"/>
          </w:tcPr>
          <w:p>
            <w:pPr>
              <w:rPr>
                <w:rFonts w:ascii="宋体" w:cs="宋体"/>
                <w:sz w:val="24"/>
                <w:szCs w:val="24"/>
                <w:highlight w:val="none"/>
              </w:rPr>
            </w:pPr>
            <w:r>
              <w:rPr>
                <w:rFonts w:hint="eastAsia" w:ascii="宋体" w:hAnsi="宋体" w:cs="宋体"/>
                <w:sz w:val="24"/>
                <w:szCs w:val="24"/>
                <w:highlight w:val="none"/>
              </w:rPr>
              <w:t xml:space="preserve">接收投标文件截止时间：</w:t>
            </w:r>
            <w:r>
              <w:rPr>
                <w:rFonts w:hint="eastAsia" w:ascii="宋体" w:hAnsi="宋体" w:cs="宋体"/>
                <w:bCs/>
                <w:color w:val="000000" w:themeColor="text1"/>
                <w:sz w:val="24"/>
                <w:szCs w:val="24"/>
                <w:highlight w:val="none"/>
                <w14:textFill>
                  <w14:solidFill>
                    <w14:schemeClr w14:val="tx1"/>
                  </w14:solidFill>
                </w14:textFill>
              </w:rPr>
              <w:t xml:space="preserve">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Cs/>
                <w:color w:val="000000" w:themeColor="text1"/>
                <w:sz w:val="24"/>
                <w:szCs w:val="24"/>
                <w:highlight w:val="none"/>
                <w14:textFill>
                  <w14:solidFill>
                    <w14:schemeClr w14:val="tx1"/>
                  </w14:solidFill>
                </w14:textFill>
              </w:rPr>
              <w:t xml:space="preserve">日</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ascii="宋体" w:hAnsi="宋体" w:cs="宋体"/>
                <w:bCs/>
                <w:color w:val="000000" w:themeColor="text1"/>
                <w:sz w:val="24"/>
                <w:szCs w:val="24"/>
                <w:highlight w:val="none"/>
                <w14:textFill>
                  <w14:solidFill>
                    <w14:schemeClr w14:val="tx1"/>
                  </w14:solidFill>
                </w14:textFill>
              </w:rPr>
              <w:t xml:space="preserve">0</w:t>
            </w:r>
            <w:r/>
          </w:p>
          <w:p>
            <w:pPr>
              <w:rPr>
                <w:rFonts w:ascii="宋体"/>
                <w:sz w:val="24"/>
                <w:szCs w:val="24"/>
                <w:highlight w:val="none"/>
              </w:rPr>
            </w:pPr>
            <w:r>
              <w:rPr>
                <w:rFonts w:hint="eastAsia" w:ascii="宋体" w:hAnsi="宋体" w:cs="宋体"/>
                <w:sz w:val="24"/>
                <w:szCs w:val="24"/>
                <w:highlight w:val="none"/>
              </w:rPr>
              <w:t xml:space="preserve">投标文件接收地点：“苏采云”政府采购交易系统</w:t>
            </w:r>
            <w:r/>
          </w:p>
        </w:tc>
      </w:tr>
      <w:tr>
        <w:trPr>
          <w:jc w:val="center"/>
        </w:trPr>
        <w:tc>
          <w:tcPr>
            <w:tcW w:w="817" w:type="dxa"/>
            <w:vAlign w:val="center"/>
            <w:textDirection w:val="lrTb"/>
            <w:noWrap w:val="false"/>
          </w:tcPr>
          <w:p>
            <w:pPr>
              <w:jc w:val="center"/>
              <w:rPr>
                <w:rFonts w:ascii="宋体"/>
                <w:sz w:val="24"/>
                <w:szCs w:val="24"/>
              </w:rPr>
            </w:pPr>
            <w:r>
              <w:rPr>
                <w:rFonts w:hint="eastAsia" w:ascii="宋体" w:hAnsi="宋体" w:cs="宋体"/>
                <w:sz w:val="24"/>
                <w:szCs w:val="24"/>
              </w:rPr>
              <w:t xml:space="preserve">12</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开标</w:t>
            </w:r>
            <w:r/>
          </w:p>
        </w:tc>
        <w:tc>
          <w:tcPr>
            <w:tcW w:w="590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日</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0</w:t>
            </w:r>
            <w:r/>
          </w:p>
          <w:p>
            <w:pPr>
              <w:keepLines w:val="0"/>
              <w:keepNext w:val="0"/>
              <w:pageBreakBefore w:val="0"/>
              <w:widowControl w:val="off"/>
              <w:rPr>
                <w:rFonts w:hint="eastAsia" w:ascii="宋体" w:hAnsi="宋体" w:eastAsia="宋体" w:cs="宋体"/>
                <w:sz w:val="24"/>
                <w:szCs w:val="24"/>
              </w:rPr>
            </w:pPr>
            <w:r/>
            <w:bookmarkStart w:id="8" w:name="_Toc31918"/>
            <w:r>
              <w:rPr>
                <w:rFonts w:hint="eastAsia" w:ascii="宋体" w:hAnsi="宋体" w:eastAsia="宋体" w:cs="宋体"/>
                <w:sz w:val="24"/>
                <w:szCs w:val="24"/>
              </w:rPr>
              <w:t xml:space="preserve">地点：“苏采云”政府采购交易系统网上开标大厅</w:t>
            </w:r>
            <w:bookmarkEnd w:id="8"/>
            <w:r/>
            <w:r/>
          </w:p>
          <w:p>
            <w:pPr>
              <w:keepLines w:val="0"/>
              <w:keepNext w:val="0"/>
              <w:pageBreakBefore w:val="0"/>
              <w:widowControl w:val="off"/>
              <w:rPr>
                <w:highlight w:val="none"/>
              </w:rPr>
            </w:pPr>
            <w:r/>
            <w:bookmarkStart w:id="9" w:name="_Toc32539"/>
            <w:r>
              <w:rPr>
                <w:rFonts w:hint="eastAsia" w:ascii="宋体" w:hAnsi="宋体" w:eastAsia="宋体" w:cs="宋体"/>
                <w:sz w:val="24"/>
                <w:szCs w:val="24"/>
              </w:rPr>
              <w:t xml:space="preserve">本项目为不见面开标项目，开标阶段供应商在【供应商解密】环节必须使用 CA证书解密电子投标文件，如在系统规定的解密时间（投标文件提交截止时间后30分钟）内未能完成解密的视为放弃投标。请供应商确保电脑、系统及其他设备（视频输入输出设备等）无误，且开标直至项目结束始终保持系统在线状态。</w:t>
            </w:r>
            <w:bookmarkEnd w:id="9"/>
            <w:r/>
            <w:r/>
          </w:p>
        </w:tc>
      </w:tr>
      <w:tr>
        <w:trPr>
          <w:jc w:val="center"/>
        </w:trPr>
        <w:tc>
          <w:tcPr>
            <w:tcW w:w="817" w:type="dxa"/>
            <w:vAlign w:val="center"/>
            <w:textDirection w:val="lrTb"/>
            <w:noWrap w:val="false"/>
          </w:tcPr>
          <w:p>
            <w:pPr>
              <w:jc w:val="center"/>
              <w:rPr>
                <w:rFonts w:ascii="宋体"/>
                <w:sz w:val="24"/>
                <w:szCs w:val="24"/>
              </w:rPr>
            </w:pPr>
            <w:r>
              <w:rPr>
                <w:rFonts w:hint="eastAsia" w:ascii="宋体" w:hAnsi="宋体" w:cs="宋体"/>
                <w:sz w:val="24"/>
                <w:szCs w:val="24"/>
              </w:rPr>
              <w:t xml:space="preserve">13</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投标文件有效期</w:t>
            </w:r>
            <w:r/>
          </w:p>
        </w:tc>
        <w:tc>
          <w:tcPr>
            <w:tcW w:w="5900" w:type="dxa"/>
            <w:vAlign w:val="center"/>
            <w:textDirection w:val="lrTb"/>
            <w:noWrap w:val="false"/>
          </w:tcPr>
          <w:p>
            <w:pPr>
              <w:rPr>
                <w:rFonts w:ascii="宋体"/>
                <w:sz w:val="24"/>
                <w:szCs w:val="24"/>
              </w:rPr>
            </w:pPr>
            <w:r>
              <w:rPr>
                <w:rFonts w:hint="eastAsia" w:ascii="宋体" w:hAnsi="宋体" w:cs="宋体"/>
                <w:sz w:val="24"/>
                <w:szCs w:val="24"/>
              </w:rPr>
              <w:t xml:space="preserve">投标截止时间后九十天</w:t>
            </w:r>
            <w:r/>
          </w:p>
        </w:tc>
      </w:tr>
      <w:tr>
        <w:trPr>
          <w:jc w:val="center"/>
        </w:trPr>
        <w:tc>
          <w:tcPr>
            <w:tcW w:w="817" w:type="dxa"/>
            <w:vAlign w:val="center"/>
            <w:textDirection w:val="lrTb"/>
            <w:noWrap w:val="false"/>
          </w:tcPr>
          <w:p>
            <w:pPr>
              <w:jc w:val="center"/>
              <w:rPr>
                <w:rFonts w:ascii="宋体"/>
                <w:sz w:val="24"/>
                <w:szCs w:val="24"/>
              </w:rPr>
            </w:pPr>
            <w:r>
              <w:rPr>
                <w:rFonts w:hint="eastAsia" w:ascii="宋体" w:hAnsi="宋体" w:cs="宋体"/>
                <w:sz w:val="24"/>
                <w:szCs w:val="24"/>
              </w:rPr>
              <w:t xml:space="preserve">14</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关于联合体投标</w:t>
            </w:r>
            <w:r/>
          </w:p>
        </w:tc>
        <w:tc>
          <w:tcPr>
            <w:tcW w:w="5900" w:type="dxa"/>
            <w:vAlign w:val="center"/>
            <w:textDirection w:val="lrTb"/>
            <w:noWrap w:val="false"/>
          </w:tcPr>
          <w:p>
            <w:pPr>
              <w:rPr>
                <w:rFonts w:ascii="宋体"/>
                <w:sz w:val="24"/>
                <w:szCs w:val="24"/>
              </w:rPr>
            </w:pPr>
            <w:r>
              <w:rPr>
                <w:rFonts w:hint="eastAsia" w:ascii="宋体" w:hAnsi="宋体" w:cs="宋体"/>
                <w:sz w:val="24"/>
                <w:szCs w:val="24"/>
              </w:rPr>
              <w:t xml:space="preserve">本项目不接受联合体投标</w:t>
            </w:r>
            <w:r/>
          </w:p>
        </w:tc>
      </w:tr>
    </w:tbl>
    <w:p>
      <w:pPr>
        <w:rPr>
          <w:b/>
          <w:bCs/>
          <w:sz w:val="32"/>
          <w:szCs w:val="32"/>
        </w:rPr>
      </w:pPr>
      <w:r/>
      <w:bookmarkStart w:id="10" w:name="_Toc29016"/>
      <w:r/>
      <w:bookmarkStart w:id="11" w:name="_Toc4071"/>
      <w:r/>
      <w:bookmarkStart w:id="12" w:name="_Toc25354"/>
      <w:r>
        <w:rPr>
          <w:rFonts w:hint="eastAsia"/>
          <w:b/>
          <w:bCs/>
          <w:sz w:val="32"/>
          <w:szCs w:val="32"/>
        </w:rPr>
        <w:t xml:space="preserve">二、投标供应商资质要求</w:t>
      </w:r>
      <w:bookmarkEnd w:id="10"/>
      <w:r/>
      <w:bookmarkEnd w:id="11"/>
      <w:r/>
      <w:bookmarkEnd w:id="12"/>
      <w:r/>
      <w:r/>
    </w:p>
    <w:p>
      <w:pPr>
        <w:ind w:firstLine="480"/>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lang w:val="zh-CN"/>
        </w:rPr>
        <w:t xml:space="preserve">满足《中华人民共和国政府采购法》第二十二条规定：</w:t>
      </w:r>
      <w:r/>
    </w:p>
    <w:p>
      <w:pPr>
        <w:ind w:firstLine="480"/>
        <w:rPr>
          <w:rFonts w:hint="eastAsia" w:ascii="宋体" w:hAnsi="宋体" w:cs="宋体"/>
          <w:color w:val="000000"/>
          <w:sz w:val="24"/>
          <w:szCs w:val="24"/>
          <w:lang w:val="zh-CN"/>
        </w:rPr>
      </w:pPr>
      <w:r>
        <w:rPr>
          <w:rFonts w:hint="eastAsia" w:ascii="宋体" w:hAnsi="宋体" w:cs="宋体"/>
          <w:color w:val="000000"/>
          <w:sz w:val="24"/>
          <w:szCs w:val="24"/>
          <w:lang w:val="zh-CN"/>
        </w:rPr>
        <w:t xml:space="preserve">（1）具有独立承担民事责任的能力（提供法人或者其他组织的营业执照，自然人的身份证明）。</w:t>
      </w:r>
      <w:r/>
    </w:p>
    <w:p>
      <w:pPr>
        <w:ind w:firstLine="480"/>
        <w:rPr>
          <w:rFonts w:hint="eastAsia" w:ascii="宋体" w:hAnsi="宋体" w:cs="宋体"/>
          <w:color w:val="000000"/>
          <w:sz w:val="24"/>
          <w:szCs w:val="24"/>
          <w:lang w:val="zh-CN"/>
        </w:rPr>
      </w:pPr>
      <w:r>
        <w:rPr>
          <w:rFonts w:hint="eastAsia" w:ascii="宋体" w:hAnsi="宋体" w:cs="宋体"/>
          <w:color w:val="000000"/>
          <w:sz w:val="24"/>
          <w:szCs w:val="24"/>
          <w:lang w:val="zh-CN"/>
        </w:rPr>
        <w:t xml:space="preserve">（2）具有良好的商业信誉和健全的财务会计制度（提供参加本次政府采购活动前</w:t>
      </w:r>
      <w:r>
        <w:rPr>
          <w:rFonts w:hint="eastAsia" w:ascii="宋体" w:hAnsi="宋体" w:cs="宋体"/>
          <w:color w:val="000000"/>
          <w:sz w:val="24"/>
          <w:szCs w:val="24"/>
          <w:lang w:val="en-US" w:eastAsia="zh-CN"/>
        </w:rPr>
        <w:t xml:space="preserve">一</w:t>
      </w:r>
      <w:r>
        <w:rPr>
          <w:rFonts w:hint="eastAsia" w:ascii="宋体" w:hAnsi="宋体" w:cs="宋体"/>
          <w:color w:val="000000"/>
          <w:sz w:val="24"/>
          <w:szCs w:val="24"/>
          <w:lang w:val="zh-CN"/>
        </w:rPr>
        <w:t xml:space="preserve">年内（任意一个月）的会计报表（</w:t>
      </w:r>
      <w:r>
        <w:rPr>
          <w:rFonts w:hint="eastAsia" w:ascii="宋体" w:hAnsi="宋体" w:cs="宋体"/>
          <w:color w:val="000000"/>
          <w:sz w:val="24"/>
          <w:szCs w:val="24"/>
          <w:lang w:val="en-US" w:eastAsia="zh-CN"/>
        </w:rPr>
        <w:t xml:space="preserve">至少包括资产负债表和利润表</w:t>
      </w:r>
      <w:r>
        <w:rPr>
          <w:rFonts w:hint="eastAsia" w:ascii="宋体" w:hAnsi="宋体" w:cs="宋体"/>
          <w:color w:val="000000"/>
          <w:sz w:val="24"/>
          <w:szCs w:val="24"/>
          <w:lang w:val="zh-CN"/>
        </w:rPr>
        <w:t xml:space="preserve">）或者上一年度的财务审计报告）。</w:t>
      </w:r>
      <w:r/>
    </w:p>
    <w:p>
      <w:pPr>
        <w:ind w:firstLine="480"/>
        <w:rPr>
          <w:rFonts w:hint="eastAsia" w:ascii="宋体" w:hAnsi="宋体" w:cs="宋体"/>
          <w:color w:val="000000"/>
          <w:sz w:val="24"/>
          <w:szCs w:val="24"/>
          <w:lang w:val="zh-CN"/>
        </w:rPr>
      </w:pPr>
      <w:r>
        <w:rPr>
          <w:rFonts w:hint="eastAsia" w:ascii="宋体" w:hAnsi="宋体" w:cs="宋体"/>
          <w:color w:val="000000"/>
          <w:sz w:val="24"/>
          <w:szCs w:val="24"/>
          <w:lang w:val="zh-CN"/>
        </w:rPr>
        <w:t xml:space="preserve">（3）具有履行合同所必需的设备和专业技术能力（根据项目需求提供具有履行合同所必需的设备和专业技术能力的声明</w:t>
      </w:r>
      <w:r>
        <w:rPr>
          <w:rFonts w:hint="eastAsia" w:ascii="宋体" w:hAnsi="宋体" w:cs="宋体"/>
          <w:b w:val="0"/>
          <w:bCs w:val="0"/>
          <w:color w:val="000000"/>
          <w:sz w:val="24"/>
          <w:szCs w:val="24"/>
          <w:lang w:val="zh-CN"/>
        </w:rPr>
        <w:t xml:space="preserve">，</w:t>
      </w:r>
      <w:r>
        <w:rPr>
          <w:rFonts w:hint="eastAsia" w:ascii="宋体" w:hAnsi="宋体" w:cs="宋体"/>
          <w:b w:val="0"/>
          <w:bCs w:val="0"/>
          <w:color w:val="000000"/>
          <w:sz w:val="24"/>
          <w:szCs w:val="24"/>
          <w:lang w:val="en-US" w:eastAsia="zh-CN"/>
        </w:rPr>
        <w:t xml:space="preserve">格式见附件</w:t>
      </w:r>
      <w:r>
        <w:rPr>
          <w:rFonts w:hint="eastAsia" w:ascii="宋体" w:hAnsi="宋体" w:cs="宋体"/>
          <w:b w:val="0"/>
          <w:bCs w:val="0"/>
          <w:color w:val="000000"/>
          <w:sz w:val="24"/>
          <w:szCs w:val="24"/>
          <w:lang w:val="zh-CN"/>
        </w:rPr>
        <w:t xml:space="preserve">）</w:t>
      </w:r>
      <w:r>
        <w:rPr>
          <w:rFonts w:hint="eastAsia" w:ascii="宋体" w:hAnsi="宋体" w:cs="宋体"/>
          <w:color w:val="000000"/>
          <w:sz w:val="24"/>
          <w:szCs w:val="24"/>
          <w:lang w:val="zh-CN"/>
        </w:rPr>
        <w:t xml:space="preserve">。</w:t>
      </w:r>
      <w:r/>
    </w:p>
    <w:p>
      <w:pPr>
        <w:ind w:firstLine="480"/>
        <w:rPr>
          <w:rFonts w:hint="eastAsia" w:ascii="宋体" w:hAnsi="宋体" w:cs="宋体"/>
          <w:color w:val="000000"/>
          <w:sz w:val="24"/>
          <w:szCs w:val="24"/>
          <w:lang w:val="zh-CN"/>
        </w:rPr>
      </w:pPr>
      <w:r>
        <w:rPr>
          <w:rFonts w:hint="eastAsia" w:ascii="宋体" w:hAnsi="宋体" w:cs="宋体"/>
          <w:color w:val="000000"/>
          <w:sz w:val="24"/>
          <w:szCs w:val="24"/>
          <w:lang w:val="zh-CN"/>
        </w:rPr>
        <w:t xml:space="preserve">（4）有依法缴纳税收和社会保障资金的良好记录（提供参加本次政府采购活动前</w:t>
      </w:r>
      <w:r>
        <w:rPr>
          <w:rFonts w:hint="eastAsia" w:ascii="宋体" w:hAnsi="宋体" w:cs="宋体"/>
          <w:color w:val="000000"/>
          <w:sz w:val="24"/>
          <w:szCs w:val="24"/>
          <w:lang w:val="en-US" w:eastAsia="zh-CN"/>
        </w:rPr>
        <w:t xml:space="preserve">一</w:t>
      </w:r>
      <w:r>
        <w:rPr>
          <w:rFonts w:hint="eastAsia" w:ascii="宋体" w:hAnsi="宋体" w:cs="宋体"/>
          <w:color w:val="000000"/>
          <w:sz w:val="24"/>
          <w:szCs w:val="24"/>
          <w:lang w:val="zh-CN"/>
        </w:rPr>
        <w:t xml:space="preserve">年内（任意一个月）依法缴纳税收和社会保障资金的相关材料）。</w:t>
      </w:r>
      <w:r/>
    </w:p>
    <w:p>
      <w:pPr>
        <w:ind w:firstLine="480"/>
        <w:rPr>
          <w:rFonts w:hint="eastAsia" w:ascii="宋体" w:hAnsi="宋体" w:cs="宋体"/>
          <w:color w:val="000000"/>
          <w:sz w:val="24"/>
          <w:szCs w:val="24"/>
          <w:lang w:val="zh-CN"/>
        </w:rPr>
      </w:pPr>
      <w:r>
        <w:rPr>
          <w:rFonts w:hint="eastAsia" w:ascii="宋体" w:hAnsi="宋体" w:cs="宋体"/>
          <w:color w:val="000000"/>
          <w:sz w:val="24"/>
          <w:szCs w:val="24"/>
          <w:lang w:val="zh-CN"/>
        </w:rPr>
        <w:t xml:space="preserve">（5）参加政府采购活动前三年内，在经营活动中没有重大违法记录（提供参加本次政府采购活动前3年内在经营活动中没有重大违法记录的书面声明</w:t>
      </w:r>
      <w:r>
        <w:rPr>
          <w:rFonts w:hint="eastAsia" w:ascii="宋体" w:hAnsi="宋体" w:cs="宋体"/>
          <w:b w:val="0"/>
          <w:bCs w:val="0"/>
          <w:color w:val="000000"/>
          <w:sz w:val="24"/>
          <w:szCs w:val="24"/>
          <w:lang w:val="zh-CN"/>
        </w:rPr>
        <w:t xml:space="preserve">，</w:t>
      </w:r>
      <w:r>
        <w:rPr>
          <w:rFonts w:hint="eastAsia" w:ascii="宋体" w:hAnsi="宋体" w:cs="宋体"/>
          <w:b w:val="0"/>
          <w:bCs w:val="0"/>
          <w:color w:val="000000"/>
          <w:sz w:val="24"/>
          <w:szCs w:val="24"/>
          <w:lang w:val="en-US" w:eastAsia="zh-CN"/>
        </w:rPr>
        <w:t xml:space="preserve">格式见附件</w:t>
      </w:r>
      <w:r>
        <w:rPr>
          <w:rFonts w:hint="eastAsia" w:ascii="宋体" w:hAnsi="宋体" w:cs="宋体"/>
          <w:color w:val="000000"/>
          <w:sz w:val="24"/>
          <w:szCs w:val="24"/>
          <w:lang w:val="zh-CN"/>
        </w:rPr>
        <w:t xml:space="preserve">）。</w:t>
      </w:r>
      <w:r/>
    </w:p>
    <w:p>
      <w:pPr>
        <w:ind w:firstLine="480"/>
        <w:rPr>
          <w:rFonts w:hint="eastAsia" w:ascii="宋体" w:hAnsi="宋体" w:cs="宋体"/>
          <w:color w:val="000000"/>
          <w:sz w:val="24"/>
          <w:szCs w:val="24"/>
          <w:lang w:val="zh-CN"/>
        </w:rPr>
      </w:pPr>
      <w:r>
        <w:rPr>
          <w:rFonts w:hint="eastAsia" w:ascii="宋体" w:hAnsi="宋体" w:cs="宋体"/>
          <w:color w:val="000000"/>
          <w:sz w:val="24"/>
          <w:szCs w:val="24"/>
          <w:lang w:val="zh-CN"/>
        </w:rPr>
        <w:t xml:space="preserve">（6）法律、行政法规规定的其他条件：无。</w:t>
      </w:r>
      <w:r/>
    </w:p>
    <w:p>
      <w:pPr>
        <w:ind w:firstLine="480"/>
        <w:rPr>
          <w:rFonts w:hint="eastAsia" w:ascii="宋体" w:hAnsi="宋体" w:cs="宋体"/>
          <w:color w:val="000000"/>
          <w:sz w:val="24"/>
          <w:szCs w:val="24"/>
          <w:lang w:val="zh-CN"/>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lang w:val="zh-CN"/>
        </w:rPr>
        <w:t xml:space="preserve">落实政府采购政策需满足的资格要求：（如属于专门面向中小企业采购的项目，供应商应为中小微企业、监狱企业、残疾人福利性单位）</w:t>
      </w:r>
      <w:r/>
    </w:p>
    <w:p>
      <w:pPr>
        <w:ind w:firstLine="480"/>
        <w:rPr>
          <w:rFonts w:hint="eastAsia" w:ascii="宋体" w:hAnsi="宋体" w:cs="宋体"/>
          <w:color w:val="000000"/>
          <w:sz w:val="24"/>
          <w:szCs w:val="24"/>
          <w:highlight w:val="none"/>
          <w:lang w:val="zh-CN"/>
        </w:rPr>
      </w:pPr>
      <w:r>
        <w:rPr>
          <w:rFonts w:hint="eastAsia" w:ascii="宋体" w:hAnsi="宋体" w:cs="宋体"/>
          <w:color w:val="000000"/>
          <w:sz w:val="24"/>
          <w:szCs w:val="24"/>
          <w:lang w:val="zh-CN"/>
        </w:rPr>
        <w:t xml:space="preserve">本项目为非预留份额的采购项目或采购包，执行价格扣除优惠政策，具体详见招标文件第一章评标办法。</w:t>
      </w:r>
      <w:r/>
    </w:p>
    <w:p>
      <w:pPr>
        <w:ind w:firstLine="480"/>
        <w:rPr>
          <w:rFonts w:hint="eastAsia" w:ascii="宋体" w:hAnsi="宋体" w:cs="宋体"/>
          <w:color w:val="000000"/>
          <w:sz w:val="24"/>
          <w:szCs w:val="24"/>
          <w:lang w:val="zh-CN"/>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highlight w:val="none"/>
          <w:lang w:val="en-US" w:eastAsia="zh-CN"/>
        </w:rPr>
        <w:t xml:space="preserve">本</w:t>
      </w:r>
      <w:r>
        <w:rPr>
          <w:rFonts w:hint="eastAsia" w:ascii="宋体" w:hAnsi="宋体" w:cs="宋体"/>
          <w:color w:val="000000"/>
          <w:sz w:val="24"/>
          <w:szCs w:val="24"/>
          <w:highlight w:val="none"/>
          <w:lang w:val="zh-CN"/>
        </w:rPr>
        <w:t xml:space="preserve">项目的特</w:t>
      </w:r>
      <w:r>
        <w:rPr>
          <w:rFonts w:hint="eastAsia" w:ascii="宋体" w:hAnsi="宋体" w:cs="宋体"/>
          <w:color w:val="000000"/>
          <w:sz w:val="24"/>
          <w:szCs w:val="24"/>
          <w:highlight w:val="none"/>
          <w:lang w:val="en-US" w:eastAsia="zh-CN"/>
        </w:rPr>
        <w:t xml:space="preserve">定资格</w:t>
      </w:r>
      <w:r>
        <w:rPr>
          <w:rFonts w:hint="eastAsia" w:ascii="宋体" w:hAnsi="宋体" w:cs="宋体"/>
          <w:color w:val="000000"/>
          <w:sz w:val="24"/>
          <w:szCs w:val="24"/>
          <w:highlight w:val="none"/>
          <w:lang w:val="zh-CN"/>
        </w:rPr>
        <w:t xml:space="preserve">要求</w:t>
      </w:r>
      <w:r>
        <w:rPr>
          <w:rFonts w:hint="eastAsia" w:ascii="宋体" w:hAnsi="宋体" w:cs="宋体"/>
          <w:color w:val="000000"/>
          <w:sz w:val="24"/>
          <w:szCs w:val="24"/>
          <w:lang w:val="zh-CN"/>
        </w:rPr>
        <w:t xml:space="preserve">：</w:t>
      </w:r>
      <w:r/>
    </w:p>
    <w:p>
      <w:pPr>
        <w:ind w:firstLine="480"/>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本项目无特定资格要求</w:t>
      </w:r>
      <w:r>
        <w:rPr>
          <w:rFonts w:hint="eastAsia" w:ascii="宋体" w:hAnsi="宋体" w:cs="宋体"/>
          <w:color w:val="000000"/>
          <w:sz w:val="24"/>
          <w:szCs w:val="24"/>
          <w:highlight w:val="none"/>
          <w:lang w:val="zh-CN"/>
        </w:rPr>
        <w:t xml:space="preserve">。</w:t>
      </w:r>
      <w:r/>
    </w:p>
    <w:p>
      <w:pPr>
        <w:ind w:firstLine="480"/>
        <w:rPr>
          <w:rFonts w:hint="eastAsia" w:ascii="宋体" w:hAnsi="宋体" w:cs="宋体"/>
          <w:color w:val="000000"/>
          <w:sz w:val="24"/>
          <w:szCs w:val="24"/>
          <w:lang w:val="zh-CN"/>
        </w:rPr>
      </w:pPr>
      <w:r>
        <w:rPr>
          <w:rFonts w:hint="eastAsia" w:ascii="宋体" w:hAnsi="宋体" w:cs="宋体"/>
          <w:color w:val="000000"/>
          <w:sz w:val="24"/>
          <w:szCs w:val="24"/>
          <w:lang w:val="zh-CN"/>
        </w:rPr>
        <w:t xml:space="preserve">4</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lang w:val="zh-CN"/>
        </w:rPr>
        <w:t xml:space="preserve">拒绝下述供应商参加本次采购活动</w:t>
      </w:r>
      <w:r>
        <w:rPr>
          <w:rFonts w:hint="eastAsia" w:ascii="宋体" w:hAnsi="宋体" w:cs="宋体"/>
          <w:color w:val="auto"/>
          <w:sz w:val="24"/>
          <w:szCs w:val="24"/>
          <w:lang w:val="zh-CN"/>
        </w:rPr>
        <w:t xml:space="preserve">：</w:t>
      </w:r>
      <w:r/>
    </w:p>
    <w:p>
      <w:pPr>
        <w:ind w:firstLine="480"/>
        <w:keepLines w:val="0"/>
        <w:keepNext w:val="0"/>
        <w:pageBreakBefore w:val="0"/>
        <w:widowControl w:val="off"/>
        <w:rPr>
          <w:rFonts w:hint="eastAsia" w:ascii="宋体" w:hAnsi="宋体" w:cs="宋体"/>
          <w:color w:val="000000"/>
          <w:sz w:val="24"/>
          <w:szCs w:val="24"/>
        </w:rPr>
      </w:pPr>
      <w:r>
        <w:rPr>
          <w:rFonts w:hint="eastAsia" w:ascii="宋体" w:hAnsi="宋体" w:cs="宋体"/>
          <w:color w:val="000000"/>
          <w:sz w:val="24"/>
          <w:szCs w:val="24"/>
        </w:rPr>
        <w:t xml:space="preserve">（1）单位负责人为同一人或者存在直接控股、管理关系的不同供应商，不得参加同一合同项下的政府采购活动；</w:t>
      </w:r>
      <w:r/>
    </w:p>
    <w:p>
      <w:pPr>
        <w:ind w:firstLine="480"/>
        <w:keepLines w:val="0"/>
        <w:keepNext w:val="0"/>
        <w:pageBreakBefore w:val="0"/>
        <w:widowControl w:val="off"/>
        <w:rPr>
          <w:rFonts w:hint="eastAsia" w:ascii="宋体" w:hAnsi="宋体" w:cs="宋体"/>
          <w:color w:val="000000"/>
          <w:sz w:val="24"/>
          <w:szCs w:val="24"/>
        </w:rPr>
      </w:pPr>
      <w:r>
        <w:rPr>
          <w:rFonts w:hint="eastAsia" w:ascii="宋体" w:hAnsi="宋体" w:cs="宋体"/>
          <w:color w:val="000000"/>
          <w:sz w:val="24"/>
          <w:szCs w:val="24"/>
        </w:rPr>
        <w:t xml:space="preserve">（2）凡为采购项目提供整体设计、规范编制或者项目管理、监理、检测等服务的供应商，不得再参加本项目的采购活动；</w:t>
      </w:r>
      <w:r/>
    </w:p>
    <w:p>
      <w:pPr>
        <w:ind w:firstLine="480"/>
        <w:keepLines w:val="0"/>
        <w:keepNext w:val="0"/>
        <w:pageBreakBefore w:val="0"/>
        <w:widowControl w:val="off"/>
        <w:rPr>
          <w:rFonts w:ascii="宋体" w:hAnsi="宋体" w:cs="宋体"/>
          <w:color w:val="000000"/>
          <w:sz w:val="24"/>
          <w:szCs w:val="24"/>
        </w:rPr>
      </w:pPr>
      <w:r>
        <w:rPr>
          <w:rFonts w:hint="eastAsia" w:ascii="宋体" w:hAnsi="宋体" w:cs="宋体"/>
          <w:color w:val="000000"/>
          <w:sz w:val="24"/>
          <w:szCs w:val="24"/>
        </w:rPr>
        <w:t xml:space="preserve">（3）供应商被“信用中国”网站（www.creditchina.gov.cn ）列入失信被执行人、重大税收违法案件当事人名单、政府采购严重违法失信行为记录名单。 </w:t>
      </w:r>
      <w:r/>
    </w:p>
    <w:p>
      <w:pPr>
        <w:rPr>
          <w:b/>
          <w:bCs/>
          <w:sz w:val="32"/>
          <w:szCs w:val="32"/>
        </w:rPr>
      </w:pPr>
      <w:r/>
      <w:bookmarkStart w:id="13" w:name="_Toc11976"/>
      <w:r/>
      <w:bookmarkStart w:id="14" w:name="_Toc24413"/>
      <w:r/>
      <w:bookmarkStart w:id="15" w:name="_Toc18624"/>
      <w:r>
        <w:rPr>
          <w:rFonts w:hint="eastAsia"/>
          <w:b/>
          <w:bCs/>
          <w:sz w:val="32"/>
          <w:szCs w:val="32"/>
        </w:rPr>
        <w:t xml:space="preserve">三、评标办法</w:t>
      </w:r>
      <w:bookmarkEnd w:id="13"/>
      <w:r/>
      <w:bookmarkEnd w:id="14"/>
      <w:r/>
      <w:bookmarkEnd w:id="15"/>
      <w:r/>
      <w:r/>
    </w:p>
    <w:p>
      <w:pPr>
        <w:ind w:firstLine="480"/>
        <w:rPr>
          <w:rFonts w:hint="eastAsia" w:cs="宋体"/>
          <w:sz w:val="24"/>
          <w:szCs w:val="24"/>
        </w:rPr>
      </w:pPr>
      <w:r/>
      <w:bookmarkStart w:id="16" w:name="_Toc444852399"/>
      <w:r>
        <w:rPr>
          <w:rFonts w:hint="eastAsia" w:cs="宋体"/>
          <w:sz w:val="24"/>
          <w:szCs w:val="24"/>
        </w:rPr>
        <w:t xml:space="preserve">本项目采用综合评分法，总分为</w:t>
      </w:r>
      <w:r>
        <w:rPr>
          <w:rFonts w:hint="eastAsia" w:ascii="宋体" w:hAnsi="宋体" w:eastAsia="宋体" w:cs="宋体"/>
          <w:sz w:val="24"/>
          <w:szCs w:val="24"/>
        </w:rPr>
        <w:t xml:space="preserve">100</w:t>
      </w:r>
      <w:r>
        <w:rPr>
          <w:rFonts w:hint="eastAsia" w:cs="宋体"/>
          <w:sz w:val="24"/>
          <w:szCs w:val="24"/>
        </w:rPr>
        <w:t xml:space="preserve">分，按评审后得分由高到低顺序排列。得分相</w:t>
      </w:r>
      <w:r>
        <w:rPr>
          <w:rFonts w:hint="eastAsia" w:cs="宋体"/>
          <w:sz w:val="24"/>
          <w:szCs w:val="24"/>
          <w:highlight w:val="none"/>
        </w:rPr>
        <w:t xml:space="preserve">同的，按投标报价由低到高顺序排列</w:t>
      </w:r>
      <w:r>
        <w:rPr>
          <w:rFonts w:hint="eastAsia" w:cs="宋体"/>
          <w:sz w:val="24"/>
          <w:szCs w:val="24"/>
          <w:highlight w:val="none"/>
          <w:lang w:eastAsia="zh-CN"/>
        </w:rPr>
        <w:t xml:space="preserve">；</w:t>
      </w:r>
      <w:r>
        <w:rPr>
          <w:rFonts w:hint="eastAsia" w:cs="宋体"/>
          <w:sz w:val="24"/>
          <w:szCs w:val="24"/>
          <w:highlight w:val="none"/>
        </w:rPr>
        <w:t xml:space="preserve">得分且投标报价相同的，按</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第一章 评分标准中3.1-3.6项”</w:t>
      </w:r>
      <w:r>
        <w:rPr>
          <w:rFonts w:hint="eastAsia" w:ascii="宋体" w:hAnsi="宋体" w:cs="宋体"/>
          <w:sz w:val="24"/>
          <w:szCs w:val="24"/>
          <w:highlight w:val="none"/>
        </w:rPr>
        <w:t xml:space="preserve">得分由高到低顺序排列，</w:t>
      </w:r>
      <w:r>
        <w:rPr>
          <w:rFonts w:hint="eastAsia" w:cs="宋体"/>
          <w:sz w:val="24"/>
          <w:szCs w:val="24"/>
          <w:highlight w:val="none"/>
        </w:rPr>
        <w:t xml:space="preserve">由评标委员会推荐各分包综合得分排名第一的供应商为第一中标候选人，综合得分排名第二、第三的分别为第二中标候选人、第三中标候选人</w:t>
      </w:r>
      <w:r>
        <w:rPr>
          <w:rFonts w:hint="default" w:cs="宋体"/>
          <w:sz w:val="24"/>
          <w:szCs w:val="24"/>
          <w:highlight w:val="none"/>
        </w:rPr>
        <w:t xml:space="preserve">。同一供应商允许兼中多个分包</w:t>
      </w:r>
      <w:r>
        <w:rPr>
          <w:rFonts w:hint="eastAsia" w:cs="宋体"/>
          <w:sz w:val="24"/>
          <w:szCs w:val="24"/>
          <w:highlight w:val="none"/>
          <w:lang w:eastAsia="zh-CN"/>
        </w:rPr>
        <w:t xml:space="preserve">。</w:t>
      </w:r>
      <w:r>
        <w:rPr>
          <w:rFonts w:hint="eastAsia" w:cs="宋体"/>
          <w:sz w:val="24"/>
          <w:szCs w:val="24"/>
          <w:highlight w:val="none"/>
        </w:rPr>
        <w:t xml:space="preserve">具</w:t>
      </w:r>
      <w:r>
        <w:rPr>
          <w:rFonts w:hint="eastAsia" w:cs="宋体"/>
          <w:sz w:val="24"/>
          <w:szCs w:val="24"/>
        </w:rPr>
        <w:t xml:space="preserve">体评分办法如下：</w:t>
      </w:r>
      <w:bookmarkEnd w:id="16"/>
      <w:r/>
      <w:r/>
    </w:p>
    <w:p>
      <w:pPr>
        <w:jc w:val="center"/>
        <w:widowControl/>
        <w:rPr>
          <w:rFonts w:hint="eastAsia" w:ascii="宋体" w:hAnsi="宋体" w:eastAsia="宋体" w:cs="宋体"/>
          <w:b/>
          <w:sz w:val="32"/>
          <w:szCs w:val="32"/>
          <w:lang w:eastAsia="zh-CN"/>
        </w:rPr>
      </w:pPr>
      <w:r>
        <w:rPr>
          <w:rFonts w:hint="eastAsia" w:ascii="宋体" w:hAnsi="宋体" w:eastAsia="宋体" w:cs="宋体"/>
          <w:b/>
          <w:sz w:val="32"/>
          <w:szCs w:val="32"/>
        </w:rPr>
        <w:t xml:space="preserve">评分标准</w:t>
      </w:r>
      <w:r>
        <w:rPr>
          <w:rFonts w:hint="eastAsia" w:ascii="宋体" w:hAnsi="宋体" w:eastAsia="宋体" w:cs="宋体"/>
          <w:b/>
          <w:sz w:val="32"/>
          <w:szCs w:val="32"/>
          <w:lang w:eastAsia="zh-CN"/>
        </w:rPr>
        <w:t xml:space="preserve">（</w:t>
      </w:r>
      <w:r>
        <w:rPr>
          <w:rFonts w:hint="eastAsia" w:ascii="宋体" w:hAnsi="宋体" w:eastAsia="宋体" w:cs="宋体"/>
          <w:b/>
          <w:sz w:val="32"/>
          <w:szCs w:val="32"/>
          <w:lang w:val="en-US" w:eastAsia="zh-CN"/>
        </w:rPr>
        <w:t xml:space="preserve">采购包1</w:t>
      </w:r>
      <w:r>
        <w:rPr>
          <w:rFonts w:hint="eastAsia" w:ascii="宋体" w:hAnsi="宋体" w:eastAsia="宋体" w:cs="宋体"/>
          <w:b/>
          <w:sz w:val="32"/>
          <w:szCs w:val="32"/>
          <w:lang w:eastAsia="zh-CN"/>
        </w:rPr>
        <w:t xml:space="preserve">）</w:t>
      </w:r>
      <w:r/>
    </w:p>
    <w:tbl>
      <w:tblPr>
        <w:tblStyle w:val="941"/>
        <w:tblW w:w="94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1155"/>
        <w:gridCol w:w="6973"/>
        <w:gridCol w:w="690"/>
      </w:tblGrid>
      <w:tr>
        <w:trPr>
          <w:jc w:val="center"/>
          <w:trHeight w:val="0"/>
          <w:tblHeader/>
        </w:trPr>
        <w:tc>
          <w:tcPr>
            <w:tcW w:w="67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15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6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评审标准</w:t>
            </w:r>
            <w:r/>
          </w:p>
        </w:tc>
        <w:tc>
          <w:tcPr>
            <w:tcW w:w="69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r>
      <w:tr>
        <w:trPr>
          <w:jc w:val="center"/>
          <w:trHeight w:val="0"/>
        </w:trPr>
        <w:tc>
          <w:tcPr>
            <w:tcW w:w="67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w:t>
            </w:r>
            <w:r/>
          </w:p>
        </w:tc>
        <w:tc>
          <w:tcPr>
            <w:tcW w:w="115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价格</w:t>
            </w:r>
            <w:r/>
          </w:p>
          <w:p>
            <w:pPr>
              <w:pStyle w:val="977"/>
              <w:jc w:val="center"/>
              <w:rPr>
                <w:rFonts w:hint="eastAsia" w:ascii="宋体" w:hAnsi="宋体" w:eastAsia="宋体" w:cs="宋体"/>
                <w:color w:val="auto"/>
                <w:sz w:val="21"/>
                <w:szCs w:val="21"/>
                <w:lang w:val="en-US" w:eastAsia="zh-CN"/>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30分）</w:t>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rPr>
              <w:t xml:space="preserve">价格分采用低价优先法计算，即满足招标文件要求且投标价格最低的投标报价为评标基准价，其价格分为满分。其他</w:t>
            </w:r>
            <w:r>
              <w:rPr>
                <w:rFonts w:hint="eastAsia"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rPr>
              <w:t xml:space="preserve">的价格分统一按照下列公式计算（小数点后保留两位）：投标报价得分=（评标基准价/投标报价）×</w:t>
            </w:r>
            <w:r>
              <w:rPr>
                <w:rFonts w:hint="eastAsia" w:ascii="宋体" w:hAnsi="宋体" w:eastAsia="宋体" w:cs="宋体"/>
                <w:color w:val="auto"/>
                <w:sz w:val="21"/>
                <w:szCs w:val="21"/>
                <w:lang w:val="en-US" w:eastAsia="zh-CN"/>
              </w:rPr>
              <w:t xml:space="preserve">30</w:t>
            </w:r>
            <w:r>
              <w:rPr>
                <w:rFonts w:hint="eastAsia" w:ascii="宋体" w:hAnsi="宋体" w:eastAsia="宋体" w:cs="宋体"/>
                <w:color w:val="auto"/>
                <w:sz w:val="21"/>
                <w:szCs w:val="21"/>
              </w:rPr>
              <w:t xml:space="preserve">。</w:t>
            </w:r>
            <w:r/>
          </w:p>
        </w:tc>
        <w:tc>
          <w:tcPr>
            <w:tcW w:w="69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30</w:t>
            </w:r>
            <w:r/>
          </w:p>
        </w:tc>
      </w:tr>
      <w:tr>
        <w:trPr>
          <w:jc w:val="center"/>
          <w:trHeight w:val="0"/>
        </w:trPr>
        <w:tc>
          <w:tcPr>
            <w:tcW w:w="670" w:type="dxa"/>
            <w:vAlign w:val="center"/>
            <w:textDirection w:val="lrTb"/>
            <w:noWrap w:val="false"/>
          </w:tcPr>
          <w:p>
            <w:pPr>
              <w:jc w:val="center"/>
              <w:keepLines w:val="0"/>
              <w:keepNext w:val="0"/>
              <w:pageBreakBefore w:val="0"/>
              <w:spacing w:line="4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w:t>
            </w:r>
            <w:r/>
          </w:p>
        </w:tc>
        <w:tc>
          <w:tcPr>
            <w:tcW w:w="115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技术</w:t>
            </w:r>
            <w:r>
              <w:rPr>
                <w:rFonts w:hint="eastAsia" w:ascii="宋体" w:hAnsi="宋体" w:eastAsia="宋体" w:cs="宋体"/>
                <w:b/>
                <w:color w:val="auto"/>
                <w:sz w:val="21"/>
                <w:szCs w:val="21"/>
                <w:highlight w:val="none"/>
                <w:lang w:val="en-US" w:eastAsia="zh-CN"/>
              </w:rPr>
              <w:t xml:space="preserve">响应程度</w:t>
            </w:r>
            <w:r/>
          </w:p>
          <w:p>
            <w:pPr>
              <w:jc w:val="center"/>
              <w:keepLines w:val="0"/>
              <w:keepNext w:val="0"/>
              <w:pageBreakBefore w:val="0"/>
              <w:spacing w:line="400" w:lineRule="exact"/>
              <w:widowControl/>
              <w:rPr>
                <w:rFonts w:hint="eastAsia" w:ascii="宋体" w:hAnsi="宋体" w:eastAsia="宋体" w:cs="宋体"/>
                <w:color w:val="auto"/>
                <w:sz w:val="21"/>
                <w:szCs w:val="21"/>
                <w:lang w:val="en-US" w:eastAsia="zh-CN"/>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2</w:t>
            </w:r>
            <w:r>
              <w:rPr>
                <w:rFonts w:hint="eastAsia" w:ascii="宋体" w:hAnsi="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lang w:val="en-US" w:eastAsia="zh-CN"/>
              </w:rPr>
              <w:t xml:space="preserve">分）</w:t>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设备技术参数全部满足招标要求的得满分2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打★号指标为必须满足项，如有负偏离将作为无效投标；</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打▲号指标为重要指标，如有负偏离每项扣2分；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其他负偏离每项扣1分；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严重负偏离影响设备性能的经半数以上评委认定，本项不得分。</w:t>
            </w:r>
            <w:r/>
          </w:p>
          <w:p>
            <w:pPr>
              <w:jc w:val="left"/>
              <w:keepLines w:val="0"/>
              <w:keepNext w:val="0"/>
              <w:pageBreakBefore w:val="0"/>
              <w:spacing w:line="400" w:lineRule="exact"/>
              <w:rPr>
                <w:rFonts w:hint="eastAsia" w:ascii="宋体" w:hAnsi="宋体" w:eastAsia="宋体" w:cs="宋体"/>
                <w:color w:val="auto"/>
                <w:highlight w:val="none"/>
                <w:lang w:val="en-US"/>
              </w:rPr>
            </w:pPr>
            <w:r>
              <w:rPr>
                <w:rFonts w:hint="eastAsia" w:ascii="宋体" w:hAnsi="宋体" w:eastAsia="宋体" w:cs="宋体"/>
                <w:b/>
                <w:bCs/>
                <w:color w:val="auto"/>
                <w:highlight w:val="none"/>
              </w:rPr>
              <w:t xml:space="preserve">（打“★”和“▲”号指标需提供相关证明材料（包括但不限于产品彩页</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产品说明书）</w:t>
            </w:r>
            <w:r>
              <w:rPr>
                <w:rFonts w:hint="eastAsia" w:ascii="宋体" w:hAnsi="宋体" w:eastAsia="宋体" w:cs="宋体"/>
                <w:b/>
                <w:bCs/>
                <w:color w:val="auto"/>
                <w:highlight w:val="none"/>
                <w:lang w:val="en-US" w:eastAsia="zh-CN"/>
              </w:rPr>
              <w:t xml:space="preserve">扫描</w:t>
            </w:r>
            <w:r>
              <w:rPr>
                <w:rFonts w:hint="eastAsia" w:ascii="宋体" w:hAnsi="宋体" w:eastAsia="宋体" w:cs="宋体"/>
                <w:b/>
                <w:bCs/>
                <w:color w:val="auto"/>
                <w:highlight w:val="none"/>
              </w:rPr>
              <w:t xml:space="preserve">件并加盖投标人公章，并在投标文件《技术要求偏离表》备注栏标注相应证明文件页码，投标人未按要求提供或者提供证明材料无法辨识，均视为负偏离）</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lang w:val="en-US" w:eastAsia="zh-CN"/>
              </w:rPr>
              <w:t xml:space="preserve">5</w:t>
            </w:r>
            <w:r/>
          </w:p>
        </w:tc>
      </w:tr>
      <w:tr>
        <w:trPr>
          <w:jc w:val="center"/>
          <w:trHeight w:val="0"/>
        </w:trPr>
        <w:tc>
          <w:tcPr>
            <w:tcW w:w="670" w:type="dxa"/>
            <w:vAlign w:val="center"/>
            <w:vMerge w:val="restart"/>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w:t>
            </w:r>
            <w:r/>
          </w:p>
        </w:tc>
        <w:tc>
          <w:tcPr>
            <w:tcW w:w="1155"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服务</w:t>
            </w:r>
            <w:r>
              <w:rPr>
                <w:rFonts w:hint="eastAsia" w:ascii="宋体" w:hAnsi="宋体" w:eastAsia="宋体" w:cs="宋体"/>
                <w:b/>
                <w:bCs/>
                <w:color w:val="auto"/>
                <w:sz w:val="21"/>
                <w:szCs w:val="21"/>
                <w:highlight w:val="none"/>
                <w:lang w:val="en-US" w:eastAsia="zh-CN"/>
              </w:rPr>
              <w:t xml:space="preserve">方案</w:t>
            </w:r>
            <w:r/>
          </w:p>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36分）</w:t>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3.1评委根据投标人提供的项目实施方案（包括但不限于设备供货、安装调试、进度计划、验收方案）进行评分。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（1）本项包括设备供货、安装调试、进度计划、验收方案4个评审要点，每包含1个要点得0.5分，最多得2分。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在投标人提供的项目实施方案评审要点齐全的基础上，以下每满足1点得1分，最多得4分：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评委根据</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提供的售后服务方案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包括但不限于售后服务内容、故障解决方案</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1"/>
                <w:szCs w:val="21"/>
                <w:highlight w:val="none"/>
              </w:rPr>
              <w:t xml:space="preserve">专业技术人员保障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highlight w:val="none"/>
                <w:lang w:val="zh-CN"/>
              </w:rPr>
              <w:t xml:space="preserve">质保期外具体服务措施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进行评分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（1）本项包括售后服务内容、故障解决方案（包含响应时间、响应方式）、</w:t>
            </w:r>
            <w:r>
              <w:rPr>
                <w:rFonts w:hint="eastAsia" w:ascii="宋体" w:hAnsi="宋体" w:eastAsia="宋体" w:cs="宋体"/>
                <w:color w:val="auto"/>
                <w:sz w:val="21"/>
                <w:szCs w:val="21"/>
                <w:highlight w:val="none"/>
              </w:rPr>
              <w:t xml:space="preserve">专业技术人员保障</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highlight w:val="none"/>
                <w:lang w:val="zh-CN"/>
              </w:rPr>
              <w:t xml:space="preserve">质保期外具体服务措施</w:t>
            </w:r>
            <w:r>
              <w:rPr>
                <w:rFonts w:hint="eastAsia" w:ascii="宋体" w:hAnsi="宋体" w:eastAsia="宋体" w:cs="宋体"/>
                <w:color w:val="auto"/>
                <w:sz w:val="21"/>
                <w:szCs w:val="21"/>
                <w:highlight w:val="none"/>
                <w:lang w:val="en-US" w:eastAsia="zh-CN"/>
              </w:rPr>
              <w:t xml:space="preserve">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在投标人提供的售后服务方案评审要点齐全的基础上，以下每满足1点得1分，最多得4分：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rPr>
              <w:t xml:space="preserve">①</w:t>
            </w:r>
            <w:r>
              <w:rPr>
                <w:rFonts w:hint="eastAsia" w:ascii="宋体" w:hAnsi="宋体" w:eastAsia="宋体" w:cs="宋体"/>
                <w:color w:val="auto"/>
                <w:sz w:val="21"/>
                <w:szCs w:val="21"/>
                <w:highlight w:val="none"/>
              </w:rPr>
              <w:t xml:space="preserve">方案详细，服务流程及内容完整具体</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②响应时间和方式满足项目需求</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rPr>
              <w:t xml:space="preserve">措施完整充分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④方案具有可操作性。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评委根据投标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提供的</w:t>
            </w:r>
            <w:r>
              <w:rPr>
                <w:rFonts w:hint="eastAsia" w:ascii="宋体" w:hAnsi="宋体" w:eastAsia="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rPr>
              <w:t xml:space="preserve">培训方案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包括但不限于培训内容、培训课程、培训时间、培训人员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进行评分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（1）本项包括培训内容、培训课程、培训时间、培训人员4个评审要点，每包含1个要点得0.5分，最多得2分。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在投标人提供的技术培训方案评审要点齐全的基础上，以下每满足1点得1分，最多得4分：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3.4评委根据投标人提供的质量管理方案（</w:t>
            </w:r>
            <w:r>
              <w:rPr>
                <w:rFonts w:hint="eastAsia" w:ascii="宋体" w:hAnsi="宋体" w:cs="宋体"/>
                <w:color w:val="auto"/>
                <w:sz w:val="21"/>
                <w:szCs w:val="21"/>
                <w:highlight w:val="none"/>
                <w:lang w:val="en-US" w:eastAsia="zh-CN"/>
              </w:rPr>
              <w:t xml:space="preserve">包括</w:t>
            </w:r>
            <w:r>
              <w:rPr>
                <w:rFonts w:hint="eastAsia" w:ascii="宋体" w:hAnsi="宋体" w:eastAsia="宋体" w:cs="宋体"/>
                <w:color w:val="auto"/>
                <w:sz w:val="21"/>
                <w:szCs w:val="21"/>
                <w:highlight w:val="none"/>
                <w:lang w:val="en-US" w:eastAsia="zh-CN"/>
              </w:rPr>
              <w:t xml:space="preserve">但不限于质量目标、质量保障工作流程、质量管理制度、质量控制措施）进行评分</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（1）本项包括质量目标、</w:t>
            </w:r>
            <w:r>
              <w:rPr>
                <w:rFonts w:hint="eastAsia" w:ascii="宋体" w:hAnsi="宋体" w:cs="宋体"/>
                <w:color w:val="auto"/>
                <w:sz w:val="21"/>
                <w:szCs w:val="21"/>
                <w:highlight w:val="none"/>
                <w:lang w:val="en-US" w:eastAsia="zh-CN"/>
              </w:rPr>
              <w:t xml:space="preserve">质量保障工作流程、</w:t>
            </w:r>
            <w:r>
              <w:rPr>
                <w:rFonts w:hint="eastAsia" w:ascii="宋体" w:hAnsi="宋体" w:eastAsia="宋体" w:cs="宋体"/>
                <w:color w:val="auto"/>
                <w:sz w:val="21"/>
                <w:szCs w:val="21"/>
                <w:highlight w:val="none"/>
                <w:lang w:val="en-US" w:eastAsia="zh-CN"/>
              </w:rPr>
              <w:t xml:space="preserve">质量管理制度、质量控制措施4个评审要点，每包含1个要点得0.5分，最多得2分。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在投标人提供的质量管理方案</w:t>
            </w:r>
            <w:r>
              <w:rPr>
                <w:rFonts w:hint="eastAsia" w:ascii="宋体" w:hAnsi="宋体" w:cs="宋体"/>
                <w:color w:val="auto"/>
                <w:sz w:val="21"/>
                <w:szCs w:val="21"/>
                <w:highlight w:val="none"/>
                <w:lang w:val="en-US" w:eastAsia="zh-CN"/>
              </w:rPr>
              <w:t xml:space="preserve">评</w:t>
            </w:r>
            <w:r>
              <w:rPr>
                <w:rFonts w:hint="eastAsia" w:ascii="宋体" w:hAnsi="宋体" w:eastAsia="宋体" w:cs="宋体"/>
                <w:color w:val="auto"/>
                <w:sz w:val="21"/>
                <w:szCs w:val="21"/>
                <w:highlight w:val="none"/>
                <w:lang w:val="en-US" w:eastAsia="zh-CN"/>
              </w:rPr>
              <w:t xml:space="preserve">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3.5评委根据投标人提供的</w:t>
            </w:r>
            <w:r>
              <w:rPr>
                <w:rFonts w:hint="eastAsia" w:ascii="宋体" w:hAnsi="宋体" w:eastAsia="宋体" w:cs="宋体"/>
                <w:color w:val="auto"/>
                <w:sz w:val="21"/>
                <w:szCs w:val="21"/>
                <w:highlight w:val="none"/>
                <w:vertAlign w:val="baseline"/>
                <w:lang w:val="en-US" w:eastAsia="zh-CN"/>
              </w:rPr>
              <w:t xml:space="preserve">突发事件应</w:t>
            </w:r>
            <w:r>
              <w:rPr>
                <w:rFonts w:hint="eastAsia" w:ascii="宋体" w:hAnsi="宋体" w:cs="宋体"/>
                <w:color w:val="auto"/>
                <w:sz w:val="21"/>
                <w:szCs w:val="21"/>
                <w:highlight w:val="none"/>
                <w:vertAlign w:val="baseline"/>
                <w:lang w:val="en-US" w:eastAsia="zh-CN"/>
              </w:rPr>
              <w:t xml:space="preserve">急预案</w:t>
            </w:r>
            <w:r>
              <w:rPr>
                <w:rFonts w:hint="eastAsia" w:ascii="宋体" w:hAnsi="宋体" w:eastAsia="宋体" w:cs="宋体"/>
                <w:color w:val="auto"/>
                <w:sz w:val="21"/>
                <w:szCs w:val="21"/>
                <w:highlight w:val="none"/>
                <w:vertAlign w:val="baseline"/>
                <w:lang w:val="en-US" w:eastAsia="zh-CN"/>
              </w:rPr>
              <w:t xml:space="preserve">（包括但不限于突发事件防范措施、应急能力）进行评分</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（1）本项包括突发事件防范措施</w:t>
            </w:r>
            <w:r>
              <w:rPr>
                <w:rFonts w:hint="eastAsia" w:ascii="宋体" w:hAnsi="宋体" w:cs="宋体"/>
                <w:color w:val="auto"/>
                <w:sz w:val="21"/>
                <w:szCs w:val="21"/>
                <w:highlight w:val="none"/>
                <w:lang w:val="en-US" w:eastAsia="zh-CN"/>
              </w:rPr>
              <w:t xml:space="preserve">、应急能力2</w:t>
            </w:r>
            <w:r>
              <w:rPr>
                <w:rFonts w:hint="eastAsia" w:ascii="宋体" w:hAnsi="宋体" w:eastAsia="宋体" w:cs="宋体"/>
                <w:color w:val="auto"/>
                <w:sz w:val="21"/>
                <w:szCs w:val="21"/>
                <w:highlight w:val="none"/>
                <w:lang w:val="en-US" w:eastAsia="zh-CN"/>
              </w:rPr>
              <w:t xml:space="preserve">个评审要点，每包含1个要点得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在投标人提供的突发事件</w:t>
            </w:r>
            <w:r>
              <w:rPr>
                <w:rFonts w:hint="eastAsia" w:ascii="宋体" w:hAnsi="宋体" w:eastAsia="宋体" w:cs="宋体"/>
                <w:color w:val="auto"/>
                <w:sz w:val="21"/>
                <w:szCs w:val="21"/>
                <w:highlight w:val="none"/>
                <w:vertAlign w:val="baseline"/>
                <w:lang w:val="en-US" w:eastAsia="zh-CN"/>
              </w:rPr>
              <w:t xml:space="preserve">应</w:t>
            </w:r>
            <w:r>
              <w:rPr>
                <w:rFonts w:hint="eastAsia" w:ascii="宋体" w:hAnsi="宋体" w:cs="宋体"/>
                <w:color w:val="auto"/>
                <w:sz w:val="21"/>
                <w:szCs w:val="21"/>
                <w:highlight w:val="none"/>
                <w:vertAlign w:val="baseline"/>
                <w:lang w:val="en-US" w:eastAsia="zh-CN"/>
              </w:rPr>
              <w:t xml:space="preserve">急预案</w:t>
            </w:r>
            <w:r>
              <w:rPr>
                <w:rFonts w:hint="eastAsia" w:ascii="宋体" w:hAnsi="宋体" w:cs="宋体"/>
                <w:color w:val="auto"/>
                <w:sz w:val="21"/>
                <w:szCs w:val="21"/>
                <w:highlight w:val="none"/>
                <w:lang w:val="en-US" w:eastAsia="zh-CN"/>
              </w:rPr>
              <w:t xml:space="preserve">评</w:t>
            </w:r>
            <w:r>
              <w:rPr>
                <w:rFonts w:hint="eastAsia" w:ascii="宋体" w:hAnsi="宋体" w:eastAsia="宋体" w:cs="宋体"/>
                <w:color w:val="auto"/>
                <w:sz w:val="21"/>
                <w:szCs w:val="21"/>
                <w:highlight w:val="none"/>
                <w:lang w:val="en-US" w:eastAsia="zh-CN"/>
              </w:rPr>
              <w:t xml:space="preserve">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3.6评委根据投标人</w:t>
            </w:r>
            <w:r>
              <w:rPr>
                <w:rFonts w:hint="eastAsia" w:ascii="宋体" w:hAnsi="宋体" w:cs="宋体"/>
                <w:color w:val="auto"/>
                <w:sz w:val="21"/>
                <w:szCs w:val="21"/>
                <w:highlight w:val="none"/>
                <w:lang w:val="en-US" w:eastAsia="zh-CN"/>
              </w:rPr>
              <w:t xml:space="preserve">提供的备品备件方案（包括但不限于</w:t>
            </w:r>
            <w:r>
              <w:rPr>
                <w:rFonts w:hint="eastAsia" w:ascii="宋体" w:hAnsi="宋体" w:eastAsia="宋体" w:cs="宋体"/>
                <w:color w:val="auto"/>
                <w:sz w:val="21"/>
                <w:szCs w:val="21"/>
                <w:highlight w:val="none"/>
                <w:lang w:val="en-US" w:eastAsia="zh-CN"/>
              </w:rPr>
              <w:t xml:space="preserve">在质保期内可提供的易损件、备件数量</w:t>
            </w:r>
            <w:r>
              <w:rPr>
                <w:rFonts w:hint="eastAsia" w:ascii="宋体" w:hAnsi="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lang w:val="en-US" w:eastAsia="zh-CN"/>
              </w:rPr>
              <w:t xml:space="preserve">质保期外的价格</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进行评分</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（1）本项包括质保期内可提供的易损件、备件数量</w:t>
            </w:r>
            <w:r>
              <w:rPr>
                <w:rFonts w:hint="eastAsia" w:ascii="宋体" w:hAnsi="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lang w:val="en-US" w:eastAsia="zh-CN"/>
              </w:rPr>
              <w:t xml:space="preserve">质保期外的价格</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个评审要点，每包含1个要点得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w:t>
            </w:r>
            <w:r>
              <w:rPr>
                <w:rFonts w:hint="eastAsia" w:ascii="宋体" w:hAnsi="宋体" w:cs="宋体"/>
                <w:color w:val="auto"/>
                <w:sz w:val="21"/>
                <w:szCs w:val="21"/>
                <w:highlight w:val="none"/>
                <w:lang w:val="en-US" w:eastAsia="zh-CN"/>
              </w:rPr>
              <w:t xml:space="preserve">备品备件方案评</w:t>
            </w:r>
            <w:r>
              <w:rPr>
                <w:rFonts w:hint="eastAsia" w:ascii="宋体" w:hAnsi="宋体" w:eastAsia="宋体" w:cs="宋体"/>
                <w:color w:val="auto"/>
                <w:sz w:val="21"/>
                <w:szCs w:val="21"/>
                <w:highlight w:val="none"/>
                <w:lang w:val="en-US" w:eastAsia="zh-CN"/>
              </w:rPr>
              <w:t xml:space="preserve">审要点齐全的基础上，以下每满足1点得1分，最多得4分：</w:t>
            </w:r>
            <w:r/>
          </w:p>
          <w:p>
            <w:pPr>
              <w:jc w:val="left"/>
              <w:keepLines w:val="0"/>
              <w:keepNext w:val="0"/>
              <w:pageBreakBefore w:val="0"/>
              <w:spacing w:line="400" w:lineRule="exact"/>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w:t>
            </w:r>
            <w:r>
              <w:rPr>
                <w:rFonts w:hint="eastAsia" w:ascii="宋体" w:hAnsi="宋体" w:cs="宋体"/>
                <w:color w:val="auto"/>
                <w:sz w:val="21"/>
                <w:szCs w:val="21"/>
                <w:highlight w:val="none"/>
                <w:lang w:val="en-US" w:eastAsia="zh-CN"/>
              </w:rPr>
              <w:t xml:space="preserve">方案科学、合理</w:t>
            </w:r>
            <w:r>
              <w:rPr>
                <w:rFonts w:hint="eastAsia" w:ascii="宋体" w:hAnsi="宋体" w:eastAsia="宋体" w:cs="宋体"/>
                <w:color w:val="auto"/>
                <w:sz w:val="21"/>
                <w:szCs w:val="21"/>
                <w:highlight w:val="none"/>
                <w:lang w:val="en-US"/>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w:t>
            </w:r>
            <w:r>
              <w:rPr>
                <w:rFonts w:hint="eastAsia" w:ascii="宋体" w:hAnsi="宋体" w:cs="宋体"/>
                <w:color w:val="auto"/>
                <w:sz w:val="21"/>
                <w:szCs w:val="21"/>
                <w:highlight w:val="none"/>
                <w:lang w:val="en-US" w:eastAsia="zh-CN"/>
              </w:rPr>
              <w:t xml:space="preserve">质保期内提供的</w:t>
            </w:r>
            <w:r>
              <w:rPr>
                <w:rFonts w:hint="eastAsia" w:ascii="宋体" w:hAnsi="宋体" w:eastAsia="宋体" w:cs="宋体"/>
                <w:color w:val="auto"/>
                <w:sz w:val="21"/>
                <w:szCs w:val="21"/>
                <w:highlight w:val="none"/>
                <w:lang w:val="en-US" w:eastAsia="zh-CN"/>
              </w:rPr>
              <w:t xml:space="preserve">易损件、备件</w:t>
            </w:r>
            <w:r>
              <w:rPr>
                <w:rFonts w:hint="eastAsia" w:ascii="宋体" w:hAnsi="宋体" w:cs="宋体"/>
                <w:color w:val="auto"/>
                <w:sz w:val="21"/>
                <w:szCs w:val="21"/>
                <w:highlight w:val="none"/>
                <w:lang w:val="en-US" w:eastAsia="zh-CN"/>
              </w:rPr>
              <w:t xml:space="preserve">种类齐全；</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w:t>
            </w:r>
            <w:r>
              <w:rPr>
                <w:rFonts w:hint="eastAsia" w:ascii="宋体" w:hAnsi="宋体" w:cs="宋体"/>
                <w:color w:val="auto"/>
                <w:sz w:val="21"/>
                <w:szCs w:val="21"/>
                <w:highlight w:val="none"/>
                <w:lang w:val="en-US" w:eastAsia="zh-CN"/>
              </w:rPr>
              <w:t xml:space="preserve">质保期内提供的</w:t>
            </w:r>
            <w:r>
              <w:rPr>
                <w:rFonts w:hint="eastAsia" w:ascii="宋体" w:hAnsi="宋体" w:eastAsia="宋体" w:cs="宋体"/>
                <w:color w:val="auto"/>
                <w:sz w:val="21"/>
                <w:szCs w:val="21"/>
                <w:highlight w:val="none"/>
                <w:lang w:val="en-US" w:eastAsia="zh-CN"/>
              </w:rPr>
              <w:t xml:space="preserve">易损件、备件</w:t>
            </w:r>
            <w:r>
              <w:rPr>
                <w:rFonts w:hint="eastAsia" w:ascii="宋体" w:hAnsi="宋体" w:cs="宋体"/>
                <w:color w:val="auto"/>
                <w:sz w:val="21"/>
                <w:szCs w:val="21"/>
                <w:highlight w:val="none"/>
                <w:lang w:val="en-US" w:eastAsia="zh-CN"/>
              </w:rPr>
              <w:t xml:space="preserve">数量充足</w:t>
            </w:r>
            <w:r>
              <w:rPr>
                <w:rFonts w:hint="eastAsia" w:ascii="宋体" w:hAnsi="宋体" w:eastAsia="宋体" w:cs="宋体"/>
                <w:color w:val="auto"/>
                <w:sz w:val="21"/>
                <w:szCs w:val="21"/>
                <w:highlight w:val="none"/>
                <w:lang w:val="en-US" w:eastAsia="zh-CN"/>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w:t>
            </w:r>
            <w:r>
              <w:rPr>
                <w:rFonts w:hint="eastAsia" w:ascii="宋体" w:hAnsi="宋体" w:cs="宋体"/>
                <w:color w:val="auto"/>
                <w:sz w:val="21"/>
                <w:szCs w:val="21"/>
                <w:highlight w:val="none"/>
                <w:lang w:val="en-US" w:eastAsia="zh-CN"/>
              </w:rPr>
              <w:t xml:space="preserve">质保期外</w:t>
            </w:r>
            <w:r>
              <w:rPr>
                <w:rFonts w:hint="eastAsia" w:ascii="宋体" w:hAnsi="宋体" w:eastAsia="宋体" w:cs="宋体"/>
                <w:color w:val="auto"/>
                <w:sz w:val="21"/>
                <w:szCs w:val="21"/>
                <w:highlight w:val="none"/>
                <w:lang w:val="en-US" w:eastAsia="zh-CN"/>
              </w:rPr>
              <w:t xml:space="preserve">易损件、备件</w:t>
            </w:r>
            <w:r>
              <w:rPr>
                <w:rFonts w:hint="eastAsia" w:ascii="宋体" w:hAnsi="宋体" w:cs="宋体"/>
                <w:color w:val="auto"/>
                <w:sz w:val="21"/>
                <w:szCs w:val="21"/>
                <w:highlight w:val="none"/>
                <w:lang w:val="en-US" w:eastAsia="zh-CN"/>
              </w:rPr>
              <w:t xml:space="preserve">价格合理</w:t>
            </w:r>
            <w:r>
              <w:rPr>
                <w:rFonts w:hint="eastAsia" w:ascii="宋体" w:hAnsi="宋体" w:eastAsia="宋体" w:cs="宋体"/>
                <w:color w:val="auto"/>
                <w:sz w:val="21"/>
                <w:szCs w:val="21"/>
                <w:highlight w:val="none"/>
                <w:lang w:val="en-US" w:eastAsia="zh-CN"/>
              </w:rPr>
              <w:t xml:space="preserve">。</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w:t>
            </w:r>
            <w:r/>
          </w:p>
        </w:tc>
        <w:tc>
          <w:tcPr>
            <w:tcW w:w="1155"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质保服务</w:t>
            </w:r>
            <w:r/>
          </w:p>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分）</w:t>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投标人承诺提供质保期不少于</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年，在此基础上，每增加</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年得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分，最多得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p>
            <w:pP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（提供承诺函并加盖投标人公章，格式自拟，未提供不得分）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w:t>
            </w:r>
            <w:r/>
          </w:p>
        </w:tc>
      </w:tr>
      <w:tr>
        <w:trPr>
          <w:jc w:val="center"/>
          <w:trHeight w:val="0"/>
        </w:trPr>
        <w:tc>
          <w:tcPr>
            <w:tcW w:w="670" w:type="dxa"/>
            <w:vAlign w:val="center"/>
            <w:textDirection w:val="lrTb"/>
            <w:noWrap w:val="false"/>
          </w:tcPr>
          <w:p>
            <w:pPr>
              <w:ind w:right="-24"/>
              <w:jc w:val="center"/>
              <w:keepLines w:val="0"/>
              <w:keepNext w:val="0"/>
              <w:pageBreakBefore w:val="0"/>
              <w:spacing w:line="400" w:lineRule="exact"/>
              <w:widowControl/>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5</w:t>
            </w:r>
            <w:r/>
          </w:p>
        </w:tc>
        <w:tc>
          <w:tcPr>
            <w:tcW w:w="1155" w:type="dxa"/>
            <w:vAlign w:val="center"/>
            <w:textDirection w:val="lrTb"/>
            <w:noWrap w:val="false"/>
          </w:tcPr>
          <w:p>
            <w:pPr>
              <w:jc w:val="center"/>
              <w:keepLines w:val="0"/>
              <w:keepNext w:val="0"/>
              <w:pageBreakBefore w:val="0"/>
              <w:spacing w:line="400" w:lineRule="exact"/>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服务承诺（2分）</w:t>
            </w:r>
            <w:r/>
          </w:p>
        </w:tc>
        <w:tc>
          <w:tcPr>
            <w:tcW w:w="6973" w:type="dxa"/>
            <w:vAlign w:val="center"/>
            <w:textDirection w:val="lrTb"/>
            <w:noWrap w:val="false"/>
          </w:tcPr>
          <w:p>
            <w:pPr>
              <w:keepLines w:val="0"/>
              <w:keepNext w:val="0"/>
              <w:pageBreakBefore w:val="0"/>
              <w:spacing w:line="400" w:lineRule="exact"/>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投标人根据采购人要求提供现场技术支持，</w:t>
            </w:r>
            <w:r>
              <w:rPr>
                <w:rFonts w:hint="eastAsia" w:ascii="宋体" w:hAnsi="宋体" w:eastAsia="宋体" w:cs="宋体"/>
                <w:b w:val="0"/>
                <w:bCs w:val="0"/>
                <w:color w:val="auto"/>
                <w:sz w:val="21"/>
                <w:szCs w:val="21"/>
                <w:highlight w:val="none"/>
                <w:lang w:val="en-US" w:eastAsia="zh-CN"/>
              </w:rPr>
              <w:t xml:space="preserve">接到故障通知后，</w:t>
            </w:r>
            <w:r>
              <w:rPr>
                <w:rFonts w:hint="eastAsia" w:ascii="宋体" w:hAnsi="宋体" w:cs="宋体"/>
                <w:b w:val="0"/>
                <w:bCs w:val="0"/>
                <w:color w:val="auto"/>
                <w:sz w:val="21"/>
                <w:szCs w:val="21"/>
                <w:highlight w:val="none"/>
                <w:lang w:val="en-US" w:eastAsia="zh-CN"/>
              </w:rPr>
              <w:t xml:space="preserve">应</w:t>
            </w:r>
            <w:r>
              <w:rPr>
                <w:rFonts w:hint="eastAsia" w:ascii="宋体" w:hAnsi="宋体" w:eastAsia="宋体" w:cs="宋体"/>
                <w:b w:val="0"/>
                <w:bCs w:val="0"/>
                <w:color w:val="auto"/>
                <w:sz w:val="21"/>
                <w:szCs w:val="21"/>
                <w:highlight w:val="none"/>
                <w:lang w:val="en-US" w:eastAsia="zh-CN"/>
              </w:rPr>
              <w:t xml:space="preserve">安排具备</w:t>
            </w:r>
            <w:r>
              <w:rPr>
                <w:rFonts w:hint="eastAsia" w:ascii="宋体" w:hAnsi="宋体" w:cs="宋体"/>
                <w:b w:val="0"/>
                <w:bCs w:val="0"/>
                <w:color w:val="auto"/>
                <w:sz w:val="21"/>
                <w:szCs w:val="21"/>
                <w:highlight w:val="none"/>
                <w:lang w:val="en-US" w:eastAsia="zh-CN"/>
              </w:rPr>
              <w:t xml:space="preserve">相应</w:t>
            </w:r>
            <w:r>
              <w:rPr>
                <w:rFonts w:hint="eastAsia" w:ascii="宋体" w:hAnsi="宋体" w:eastAsia="宋体" w:cs="宋体"/>
                <w:b w:val="0"/>
                <w:bCs w:val="0"/>
                <w:color w:val="auto"/>
                <w:sz w:val="21"/>
                <w:szCs w:val="21"/>
                <w:highlight w:val="none"/>
                <w:lang w:val="en-US" w:eastAsia="zh-CN"/>
              </w:rPr>
              <w:t xml:space="preserve">设备维修资质的技术人员抵达国家区域性公路交通应急装备物资（江苏镇江）储备中心，开展故障排查、部件修理或设备更换工作</w:t>
            </w:r>
            <w:r>
              <w:rPr>
                <w:rFonts w:hint="eastAsia" w:ascii="宋体" w:hAnsi="宋体" w:cs="宋体"/>
                <w:b w:val="0"/>
                <w:bCs w:val="0"/>
                <w:color w:val="auto"/>
                <w:sz w:val="21"/>
                <w:szCs w:val="21"/>
                <w:highlight w:val="none"/>
                <w:lang w:val="en-US" w:eastAsia="zh-CN"/>
              </w:rPr>
              <w:t xml:space="preserve">，承诺4小时内（含4小时）到达现场的，得2分。</w:t>
            </w:r>
            <w:r/>
          </w:p>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（提供</w:t>
            </w:r>
            <w:r>
              <w:rPr>
                <w:rFonts w:hint="eastAsia" w:ascii="宋体" w:hAnsi="宋体" w:eastAsia="宋体" w:cs="宋体"/>
                <w:b/>
                <w:bCs/>
                <w:color w:val="auto"/>
                <w:sz w:val="21"/>
                <w:szCs w:val="21"/>
                <w:highlight w:val="none"/>
                <w:lang w:val="en-US" w:eastAsia="zh-CN"/>
              </w:rPr>
              <w:t xml:space="preserve">承诺函并加盖投标人公章，格式自拟，未提供不得分</w:t>
            </w:r>
            <w:r>
              <w:rPr>
                <w:rFonts w:hint="eastAsia" w:ascii="宋体" w:hAnsi="宋体" w:cs="宋体"/>
                <w:b/>
                <w:bCs/>
                <w:color w:val="auto"/>
                <w:sz w:val="21"/>
                <w:szCs w:val="21"/>
                <w:highlight w:val="none"/>
                <w:lang w:val="en-US" w:eastAsia="zh-CN"/>
              </w:rPr>
              <w:t xml:space="preserve">）</w:t>
            </w:r>
            <w:r/>
          </w:p>
        </w:tc>
        <w:tc>
          <w:tcPr>
            <w:tcW w:w="690" w:type="dxa"/>
            <w:vAlign w:val="center"/>
            <w:textDirection w:val="lrTb"/>
            <w:noWrap w:val="false"/>
          </w:tcPr>
          <w:p>
            <w:pPr>
              <w:jc w:val="center"/>
              <w:keepLines w:val="0"/>
              <w:keepNext w:val="0"/>
              <w:pageBreakBefore w:val="0"/>
              <w:spacing w:line="400" w:lineRule="exact"/>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w:t>
            </w:r>
            <w:r/>
          </w:p>
        </w:tc>
      </w:tr>
      <w:tr>
        <w:trPr>
          <w:jc w:val="center"/>
          <w:trHeight w:val="0"/>
        </w:trPr>
        <w:tc>
          <w:tcPr>
            <w:tcW w:w="670" w:type="dxa"/>
            <w:vAlign w:val="center"/>
            <w:vMerge w:val="restart"/>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6</w:t>
            </w:r>
            <w:r/>
          </w:p>
        </w:tc>
        <w:tc>
          <w:tcPr>
            <w:tcW w:w="1155"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业绩</w:t>
            </w:r>
            <w:r/>
          </w:p>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en-US" w:eastAsia="zh-CN"/>
              </w:rPr>
              <w:t xml:space="preserve">分）</w:t>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val="en-US" w:eastAsia="zh-CN"/>
              </w:rPr>
              <w:t xml:space="preserve">.1投标人自2022年1月1日（以合同签订日期为准）以来的类似本项目装配式轻质桥的业绩，每提供1个得1分，最多得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分。</w:t>
            </w:r>
            <w:r/>
          </w:p>
          <w:p>
            <w:p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（提供业绩合同扫描件并加盖投标人公章，合同需能反映相关信息，同一业主单位的业绩不重复计分，未按要求提供不得分）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val="en-US" w:eastAsia="zh-CN"/>
              </w:rPr>
              <w:t xml:space="preserve">.2投标人自2022年1月1日（以合同签订日期为准）以来的类似本项目冲锋舟的业绩，每提供1个得1分，最多得</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分。</w:t>
            </w:r>
            <w:r/>
          </w:p>
          <w:p>
            <w:pP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（提供业绩合同扫描件并加盖投标人公章，合同需能反映相关信息，同一业主单位的业绩不重复计分，未按要求提供不得分）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w:t>
            </w:r>
            <w:r/>
          </w:p>
        </w:tc>
      </w:tr>
      <w:tr>
        <w:trPr>
          <w:jc w:val="center"/>
          <w:trHeight w:val="0"/>
        </w:trPr>
        <w:tc>
          <w:tcPr>
            <w:tcW w:w="670" w:type="dxa"/>
            <w:vAlign w:val="center"/>
            <w:vMerge w:val="restart"/>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7</w:t>
            </w:r>
            <w:r/>
          </w:p>
        </w:tc>
        <w:tc>
          <w:tcPr>
            <w:tcW w:w="1155"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lang w:val="en-US"/>
              </w:rPr>
            </w:pPr>
            <w:r>
              <w:rPr>
                <w:rFonts w:hint="eastAsia" w:ascii="宋体" w:hAnsi="宋体" w:eastAsia="宋体" w:cs="宋体"/>
                <w:b/>
                <w:bCs/>
                <w:color w:val="auto"/>
                <w:sz w:val="21"/>
                <w:szCs w:val="21"/>
                <w:lang w:val="en-US"/>
              </w:rPr>
              <w:t xml:space="preserve">节能环保</w:t>
            </w:r>
            <w:r/>
          </w:p>
          <w:p>
            <w:pPr>
              <w:jc w:val="center"/>
              <w:keepLines w:val="0"/>
              <w:keepNext w:val="0"/>
              <w:pageBreakBefore w:val="0"/>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lang w:val="en-US"/>
              </w:rPr>
              <w:t xml:space="preserve">（2分）</w:t>
            </w:r>
            <w:r/>
          </w:p>
        </w:tc>
        <w:tc>
          <w:tcPr>
            <w:tcW w:w="6973"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lang w:val="en-US"/>
              </w:rPr>
              <w:t xml:space="preserve">.1</w:t>
            </w:r>
            <w:r>
              <w:rPr>
                <w:rFonts w:hint="eastAsia" w:ascii="宋体" w:hAnsi="宋体" w:eastAsia="宋体" w:cs="宋体"/>
                <w:color w:val="auto"/>
                <w:sz w:val="21"/>
                <w:szCs w:val="21"/>
                <w:lang w:val="en-US" w:eastAsia="zh-CN"/>
              </w:rPr>
              <w:t xml:space="preserve">节能产品</w:t>
            </w:r>
            <w:r/>
          </w:p>
          <w:p>
            <w:pP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 xml:space="preserve">所投产品属于财政部、国家发改委公布的“节能产品品目清单”范围内的，</w:t>
            </w:r>
            <w:r>
              <w:rPr>
                <w:rFonts w:hint="eastAsia"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lang w:val="en-US"/>
              </w:rPr>
              <w:t xml:space="preserve">提供</w:t>
            </w:r>
            <w:r>
              <w:rPr>
                <w:rFonts w:hint="eastAsia" w:ascii="宋体" w:hAnsi="宋体" w:cs="宋体"/>
                <w:color w:val="auto"/>
                <w:sz w:val="21"/>
                <w:szCs w:val="21"/>
                <w:highlight w:val="none"/>
                <w:shd w:val="clear" w:color="auto"/>
                <w:lang w:val="en-US" w:eastAsia="zh-CN"/>
              </w:rPr>
              <w:t xml:space="preserve">1个</w:t>
            </w:r>
            <w:r>
              <w:rPr>
                <w:rFonts w:hint="eastAsia" w:ascii="宋体" w:hAnsi="宋体" w:eastAsia="宋体" w:cs="宋体"/>
                <w:color w:val="auto"/>
                <w:sz w:val="21"/>
                <w:szCs w:val="21"/>
                <w:lang w:val="en-US"/>
              </w:rPr>
              <w:t xml:space="preserve">国家确定的认证机构出具的、处于有效期内的该节能产品认证证书</w:t>
            </w:r>
            <w:r>
              <w:rPr>
                <w:rFonts w:hint="eastAsia" w:ascii="宋体" w:hAnsi="宋体" w:cs="宋体"/>
                <w:color w:val="auto"/>
                <w:sz w:val="21"/>
                <w:szCs w:val="21"/>
                <w:lang w:val="en-US" w:eastAsia="zh-CN"/>
              </w:rPr>
              <w:t xml:space="preserve">扫描件</w:t>
            </w:r>
            <w:r>
              <w:rPr>
                <w:rFonts w:hint="eastAsia" w:ascii="宋体" w:hAnsi="宋体" w:eastAsia="宋体" w:cs="宋体"/>
                <w:color w:val="auto"/>
                <w:sz w:val="21"/>
                <w:szCs w:val="21"/>
                <w:lang w:val="en-US"/>
              </w:rPr>
              <w:t xml:space="preserve">的，得1分。如所投产品</w:t>
            </w:r>
            <w:r>
              <w:rPr>
                <w:rFonts w:hint="eastAsia" w:ascii="宋体" w:hAnsi="宋体" w:eastAsia="宋体" w:cs="宋体"/>
                <w:color w:val="auto"/>
                <w:sz w:val="21"/>
                <w:szCs w:val="21"/>
                <w:lang w:val="en-US" w:eastAsia="zh-CN"/>
              </w:rPr>
              <w:t xml:space="preserve">均</w:t>
            </w:r>
            <w:r>
              <w:rPr>
                <w:rFonts w:hint="eastAsia" w:ascii="宋体" w:hAnsi="宋体" w:eastAsia="宋体" w:cs="宋体"/>
                <w:color w:val="auto"/>
                <w:sz w:val="21"/>
                <w:szCs w:val="21"/>
                <w:lang w:val="en-US"/>
              </w:rPr>
              <w:t xml:space="preserve">属于政府强制采购节能产品品目清单范围内，本项不得分。</w:t>
            </w:r>
            <w:r/>
          </w:p>
          <w:p>
            <w:pPr>
              <w:pStyle w:val="944"/>
              <w:rPr>
                <w:rFonts w:hint="eastAsia" w:ascii="宋体" w:hAnsi="宋体" w:eastAsia="宋体" w:cs="宋体"/>
                <w:color w:val="auto"/>
                <w:lang w:val="en-US" w:eastAsia="zh-CN"/>
              </w:rPr>
            </w:pP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证书扫描</w:t>
            </w:r>
            <w:r>
              <w:rPr>
                <w:rFonts w:hint="eastAsia" w:ascii="宋体" w:hAnsi="宋体" w:eastAsia="宋体" w:cs="宋体"/>
                <w:b/>
                <w:bCs/>
                <w:color w:val="auto"/>
                <w:sz w:val="21"/>
                <w:szCs w:val="21"/>
                <w:highlight w:val="none"/>
              </w:rPr>
              <w:t xml:space="preserve">件并加盖</w:t>
            </w:r>
            <w:r>
              <w:rPr>
                <w:rFonts w:hint="eastAsia" w:ascii="宋体" w:hAnsi="宋体" w:eastAsia="宋体" w:cs="宋体"/>
                <w:b/>
                <w:bCs/>
                <w:color w:val="auto"/>
                <w:sz w:val="21"/>
                <w:szCs w:val="21"/>
                <w:highlight w:val="none"/>
                <w:lang w:val="en-US" w:eastAsia="zh-CN"/>
              </w:rPr>
              <w:t xml:space="preserve">投标人</w:t>
            </w:r>
            <w:r>
              <w:rPr>
                <w:rFonts w:hint="eastAsia" w:ascii="宋体" w:hAnsi="宋体" w:eastAsia="宋体" w:cs="宋体"/>
                <w:b/>
                <w:bCs/>
                <w:color w:val="auto"/>
                <w:sz w:val="21"/>
                <w:szCs w:val="21"/>
                <w:highlight w:val="none"/>
              </w:rPr>
              <w:t xml:space="preserve">公章</w:t>
            </w:r>
            <w:r>
              <w:rPr>
                <w:rFonts w:hint="eastAsia" w:ascii="宋体" w:hAnsi="宋体" w:eastAsia="宋体" w:cs="宋体"/>
                <w:b/>
                <w:bCs/>
                <w:color w:val="auto"/>
                <w:sz w:val="21"/>
                <w:szCs w:val="21"/>
                <w:highlight w:val="none"/>
                <w:lang w:val="en-US" w:eastAsia="zh-CN"/>
              </w:rPr>
              <w:t xml:space="preserve">，未按要求提供不得分）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tcW w:w="6973"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lang w:val="en-US"/>
              </w:rPr>
              <w:t xml:space="preserve">.2环境标志产品</w:t>
            </w:r>
            <w:r/>
          </w:p>
          <w:p>
            <w:pP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 xml:space="preserve">所投产品属于财政部、生态环境部公布的“环境标志产品品目清单”范围内的，</w:t>
            </w:r>
            <w:r>
              <w:rPr>
                <w:rFonts w:hint="eastAsia"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lang w:val="en-US"/>
              </w:rPr>
              <w:t xml:space="preserve">提供</w:t>
            </w:r>
            <w:r>
              <w:rPr>
                <w:rFonts w:hint="eastAsia" w:ascii="宋体" w:hAnsi="宋体" w:cs="宋体"/>
                <w:color w:val="auto"/>
                <w:sz w:val="21"/>
                <w:szCs w:val="21"/>
                <w:highlight w:val="none"/>
                <w:lang w:val="en-US" w:eastAsia="zh-CN"/>
              </w:rPr>
              <w:t xml:space="preserve">1个</w:t>
            </w:r>
            <w:r>
              <w:rPr>
                <w:rFonts w:hint="eastAsia" w:ascii="宋体" w:hAnsi="宋体" w:eastAsia="宋体" w:cs="宋体"/>
                <w:color w:val="auto"/>
                <w:sz w:val="21"/>
                <w:szCs w:val="21"/>
                <w:lang w:val="en-US"/>
              </w:rPr>
              <w:t xml:space="preserve">国家确定的认证机构出具的、处于有效期内的</w:t>
            </w:r>
            <w:r>
              <w:rPr>
                <w:rFonts w:hint="eastAsia" w:ascii="宋体" w:hAnsi="宋体" w:cs="宋体"/>
                <w:color w:val="auto"/>
                <w:sz w:val="21"/>
                <w:szCs w:val="21"/>
                <w:lang w:val="en-US" w:eastAsia="zh-CN"/>
              </w:rPr>
              <w:t xml:space="preserve">该投标产品</w:t>
            </w:r>
            <w:r>
              <w:rPr>
                <w:rFonts w:hint="eastAsia" w:ascii="宋体" w:hAnsi="宋体" w:eastAsia="宋体" w:cs="宋体"/>
                <w:color w:val="auto"/>
                <w:sz w:val="21"/>
                <w:szCs w:val="21"/>
                <w:lang w:val="en-US"/>
              </w:rPr>
              <w:t xml:space="preserve">环境标志产品认证证书</w:t>
            </w:r>
            <w:r>
              <w:rPr>
                <w:rFonts w:hint="eastAsia" w:ascii="宋体" w:hAnsi="宋体" w:cs="宋体"/>
                <w:color w:val="auto"/>
                <w:sz w:val="21"/>
                <w:szCs w:val="21"/>
                <w:lang w:val="en-US" w:eastAsia="zh-CN"/>
              </w:rPr>
              <w:t xml:space="preserve">扫描件</w:t>
            </w:r>
            <w:r>
              <w:rPr>
                <w:rFonts w:hint="eastAsia" w:ascii="宋体" w:hAnsi="宋体" w:eastAsia="宋体" w:cs="宋体"/>
                <w:color w:val="auto"/>
                <w:sz w:val="21"/>
                <w:szCs w:val="21"/>
                <w:lang w:val="en-US"/>
              </w:rPr>
              <w:t xml:space="preserve">的，得1分。</w:t>
            </w:r>
            <w:r/>
          </w:p>
          <w:p>
            <w:pPr>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证书扫描</w:t>
            </w:r>
            <w:r>
              <w:rPr>
                <w:rFonts w:hint="eastAsia" w:ascii="宋体" w:hAnsi="宋体" w:eastAsia="宋体" w:cs="宋体"/>
                <w:b/>
                <w:bCs/>
                <w:color w:val="auto"/>
                <w:sz w:val="21"/>
                <w:szCs w:val="21"/>
                <w:highlight w:val="none"/>
              </w:rPr>
              <w:t xml:space="preserve">件并加盖</w:t>
            </w:r>
            <w:r>
              <w:rPr>
                <w:rFonts w:hint="eastAsia" w:ascii="宋体" w:hAnsi="宋体" w:eastAsia="宋体" w:cs="宋体"/>
                <w:b/>
                <w:bCs/>
                <w:color w:val="auto"/>
                <w:sz w:val="21"/>
                <w:szCs w:val="21"/>
                <w:highlight w:val="none"/>
                <w:lang w:val="en-US" w:eastAsia="zh-CN"/>
              </w:rPr>
              <w:t xml:space="preserve">投标人</w:t>
            </w:r>
            <w:r>
              <w:rPr>
                <w:rFonts w:hint="eastAsia" w:ascii="宋体" w:hAnsi="宋体" w:eastAsia="宋体" w:cs="宋体"/>
                <w:b/>
                <w:bCs/>
                <w:color w:val="auto"/>
                <w:sz w:val="21"/>
                <w:szCs w:val="21"/>
                <w:highlight w:val="none"/>
              </w:rPr>
              <w:t xml:space="preserve">公章</w:t>
            </w:r>
            <w:r>
              <w:rPr>
                <w:rFonts w:hint="eastAsia" w:ascii="宋体" w:hAnsi="宋体" w:eastAsia="宋体" w:cs="宋体"/>
                <w:b/>
                <w:bCs/>
                <w:color w:val="auto"/>
                <w:sz w:val="21"/>
                <w:szCs w:val="21"/>
                <w:highlight w:val="none"/>
                <w:lang w:val="en-US" w:eastAsia="zh-CN"/>
              </w:rPr>
              <w:t xml:space="preserve">，未按要求提供不得分）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p>
        </w:tc>
      </w:tr>
      <w:tr>
        <w:trPr>
          <w:jc w:val="center"/>
          <w:trHeight w:val="0"/>
        </w:trPr>
        <w:tc>
          <w:tcPr>
            <w:gridSpan w:val="3"/>
            <w:tcW w:w="879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1"/>
                <w:szCs w:val="21"/>
                <w:highlight w:val="none"/>
                <w:lang w:val="en-US"/>
              </w:rPr>
            </w:pPr>
            <w:r>
              <w:rPr>
                <w:rFonts w:hint="eastAsia" w:ascii="宋体" w:hAnsi="宋体" w:eastAsia="宋体" w:cs="宋体"/>
                <w:b/>
                <w:bCs/>
                <w:color w:val="auto"/>
                <w:sz w:val="21"/>
                <w:szCs w:val="21"/>
                <w:highlight w:val="none"/>
              </w:rPr>
              <w:t xml:space="preserve">合计</w:t>
            </w:r>
            <w:r/>
          </w:p>
        </w:tc>
        <w:tc>
          <w:tcPr>
            <w:tcW w:w="69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100</w:t>
            </w:r>
            <w:r/>
          </w:p>
        </w:tc>
      </w:tr>
    </w:tbl>
    <w:p>
      <w:pPr>
        <w:jc w:val="center"/>
        <w:spacing w:line="276" w:lineRule="auto"/>
        <w:widowControl/>
        <w:rPr>
          <w:rFonts w:hint="eastAsia" w:ascii="宋体" w:hAnsi="宋体" w:eastAsia="宋体" w:cs="宋体"/>
          <w:b/>
          <w:sz w:val="32"/>
          <w:szCs w:val="32"/>
          <w:lang w:eastAsia="zh-CN"/>
        </w:rPr>
      </w:pPr>
      <w:r>
        <w:rPr>
          <w:rFonts w:hint="eastAsia" w:ascii="宋体" w:hAnsi="宋体" w:eastAsia="宋体" w:cs="宋体"/>
          <w:b/>
          <w:sz w:val="32"/>
          <w:szCs w:val="32"/>
        </w:rPr>
        <w:t xml:space="preserve">评分标准</w:t>
      </w:r>
      <w:r>
        <w:rPr>
          <w:rFonts w:hint="eastAsia" w:ascii="宋体" w:hAnsi="宋体" w:eastAsia="宋体" w:cs="宋体"/>
          <w:b/>
          <w:sz w:val="32"/>
          <w:szCs w:val="32"/>
          <w:lang w:eastAsia="zh-CN"/>
        </w:rPr>
        <w:t xml:space="preserve">（采购包</w:t>
      </w:r>
      <w:r>
        <w:rPr>
          <w:rFonts w:hint="eastAsia" w:ascii="宋体" w:hAnsi="宋体" w:eastAsia="宋体" w:cs="宋体"/>
          <w:b/>
          <w:sz w:val="32"/>
          <w:szCs w:val="32"/>
          <w:lang w:val="en-US" w:eastAsia="zh-CN"/>
        </w:rPr>
        <w:t xml:space="preserve">2</w:t>
      </w:r>
      <w:r>
        <w:rPr>
          <w:rFonts w:hint="eastAsia" w:ascii="宋体" w:hAnsi="宋体" w:eastAsia="宋体" w:cs="宋体"/>
          <w:b/>
          <w:sz w:val="32"/>
          <w:szCs w:val="32"/>
          <w:lang w:eastAsia="zh-CN"/>
        </w:rPr>
        <w:t xml:space="preserve">）</w:t>
      </w:r>
      <w:r/>
    </w:p>
    <w:tbl>
      <w:tblPr>
        <w:tblStyle w:val="941"/>
        <w:tblW w:w="94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1155"/>
        <w:gridCol w:w="6973"/>
        <w:gridCol w:w="690"/>
      </w:tblGrid>
      <w:tr>
        <w:trPr>
          <w:jc w:val="center"/>
          <w:trHeight w:val="0"/>
          <w:tblHeader/>
        </w:trPr>
        <w:tc>
          <w:tcPr>
            <w:tcW w:w="67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15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6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评审标准</w:t>
            </w:r>
            <w:r/>
          </w:p>
        </w:tc>
        <w:tc>
          <w:tcPr>
            <w:tcW w:w="69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r>
      <w:tr>
        <w:trPr>
          <w:jc w:val="center"/>
          <w:trHeight w:val="0"/>
        </w:trPr>
        <w:tc>
          <w:tcPr>
            <w:tcW w:w="67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w:t>
            </w:r>
            <w:r/>
          </w:p>
        </w:tc>
        <w:tc>
          <w:tcPr>
            <w:tcW w:w="1155"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价格</w:t>
            </w:r>
            <w:r/>
          </w:p>
          <w:p>
            <w:pPr>
              <w:pStyle w:val="977"/>
              <w:jc w:val="center"/>
              <w:rPr>
                <w:rFonts w:hint="eastAsia" w:ascii="宋体" w:hAnsi="宋体" w:eastAsia="宋体" w:cs="宋体"/>
                <w:color w:val="auto"/>
                <w:sz w:val="21"/>
                <w:szCs w:val="21"/>
                <w:lang w:val="en-US" w:eastAsia="zh-CN"/>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30分）</w:t>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rPr>
              <w:t xml:space="preserve">价格分采用低价优先法计算，即满足招标文件要求且投标价格最低的投标报价为评标基准价，其价格分为满分。其他</w:t>
            </w:r>
            <w:r>
              <w:rPr>
                <w:rFonts w:hint="eastAsia"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rPr>
              <w:t xml:space="preserve">的价格分统一按照下列公式计算（小数点后保留两位）：投标报价得分=（评标基准价/投标报价）×</w:t>
            </w:r>
            <w:r>
              <w:rPr>
                <w:rFonts w:hint="eastAsia" w:ascii="宋体" w:hAnsi="宋体" w:eastAsia="宋体" w:cs="宋体"/>
                <w:color w:val="auto"/>
                <w:sz w:val="21"/>
                <w:szCs w:val="21"/>
                <w:lang w:val="en-US" w:eastAsia="zh-CN"/>
              </w:rPr>
              <w:t xml:space="preserve">30</w:t>
            </w:r>
            <w:r>
              <w:rPr>
                <w:rFonts w:hint="eastAsia" w:ascii="宋体" w:hAnsi="宋体" w:eastAsia="宋体" w:cs="宋体"/>
                <w:color w:val="auto"/>
                <w:sz w:val="21"/>
                <w:szCs w:val="21"/>
              </w:rPr>
              <w:t xml:space="preserve">。</w:t>
            </w:r>
            <w:r/>
          </w:p>
        </w:tc>
        <w:tc>
          <w:tcPr>
            <w:tcW w:w="69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30</w:t>
            </w:r>
            <w:r/>
          </w:p>
        </w:tc>
      </w:tr>
      <w:tr>
        <w:trPr>
          <w:jc w:val="center"/>
          <w:trHeight w:val="0"/>
        </w:trPr>
        <w:tc>
          <w:tcPr>
            <w:tcW w:w="670"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w:t>
            </w:r>
            <w:r/>
          </w:p>
        </w:tc>
        <w:tc>
          <w:tcPr>
            <w:tcW w:w="1155"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技术</w:t>
            </w:r>
            <w:r>
              <w:rPr>
                <w:rFonts w:hint="eastAsia" w:ascii="宋体" w:hAnsi="宋体" w:eastAsia="宋体" w:cs="宋体"/>
                <w:b/>
                <w:color w:val="auto"/>
                <w:sz w:val="21"/>
                <w:szCs w:val="21"/>
                <w:highlight w:val="none"/>
                <w:lang w:val="en-US" w:eastAsia="zh-CN"/>
              </w:rPr>
              <w:t xml:space="preserve">响应程度</w:t>
            </w:r>
            <w:r/>
          </w:p>
          <w:p>
            <w:pPr>
              <w:jc w:val="center"/>
              <w:keepLines w:val="0"/>
              <w:keepNext w:val="0"/>
              <w:pageBreakBefore w:val="0"/>
              <w:spacing w:line="400" w:lineRule="exact"/>
              <w:widowControl/>
              <w:rPr>
                <w:rFonts w:hint="eastAsia" w:ascii="宋体" w:hAnsi="宋体" w:eastAsia="宋体" w:cs="宋体"/>
                <w:color w:val="auto"/>
                <w:sz w:val="21"/>
                <w:szCs w:val="21"/>
                <w:lang w:val="en-US" w:eastAsia="zh-CN"/>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25分）</w:t>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设备技术参数全部满足招标要求的得满分25分；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打★号指标为必须满足项，如有负偏离将作为无效投标；</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打▲号指标为重要指标，如有负偏离每项扣2分；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其他负偏离每项扣1分；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严重负偏离影响设备性能的经半数以上评委认定，本项不得分。</w:t>
            </w:r>
            <w:r/>
          </w:p>
          <w:p>
            <w:pPr>
              <w:jc w:val="left"/>
              <w:keepLines w:val="0"/>
              <w:keepNext w:val="0"/>
              <w:pageBreakBefore w:val="0"/>
              <w:spacing w:line="400" w:lineRule="exact"/>
              <w:rPr>
                <w:rFonts w:hint="eastAsia" w:ascii="宋体" w:hAnsi="宋体" w:eastAsia="宋体" w:cs="宋体"/>
                <w:color w:val="auto"/>
                <w:highlight w:val="none"/>
                <w:lang w:val="en-US"/>
              </w:rPr>
            </w:pP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采购需求中要求提供证明材料的指标需提供相应证明文件扫描件，采购需求中未要求提供证明材料的</w:t>
            </w:r>
            <w:r>
              <w:rPr>
                <w:rFonts w:hint="eastAsia" w:ascii="宋体" w:hAnsi="宋体" w:eastAsia="宋体" w:cs="宋体"/>
                <w:b/>
                <w:bCs/>
                <w:color w:val="auto"/>
                <w:highlight w:val="none"/>
              </w:rPr>
              <w:t xml:space="preserve">打“★”和“▲”号指标需提供相关证明材料（包括但不限于产品彩页</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产品说明书）</w:t>
            </w:r>
            <w:r>
              <w:rPr>
                <w:rFonts w:hint="eastAsia" w:ascii="宋体" w:hAnsi="宋体" w:eastAsia="宋体" w:cs="宋体"/>
                <w:b/>
                <w:bCs/>
                <w:color w:val="auto"/>
                <w:highlight w:val="none"/>
                <w:lang w:val="en-US" w:eastAsia="zh-CN"/>
              </w:rPr>
              <w:t xml:space="preserve">扫描</w:t>
            </w:r>
            <w:r>
              <w:rPr>
                <w:rFonts w:hint="eastAsia" w:ascii="宋体" w:hAnsi="宋体" w:eastAsia="宋体" w:cs="宋体"/>
                <w:b/>
                <w:bCs/>
                <w:color w:val="auto"/>
                <w:highlight w:val="none"/>
              </w:rPr>
              <w:t xml:space="preserve">件</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并加盖投标人公章，并在投标文件《技术要求偏离表》备注栏标注相应证明文件页码，投标人未按要求提供或者提供证明材料无法辨识，均视为负偏离）</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25</w:t>
            </w:r>
            <w:r/>
          </w:p>
        </w:tc>
      </w:tr>
      <w:tr>
        <w:trPr>
          <w:jc w:val="center"/>
          <w:trHeight w:val="0"/>
        </w:trPr>
        <w:tc>
          <w:tcPr>
            <w:tcW w:w="670" w:type="dxa"/>
            <w:vAlign w:val="center"/>
            <w:vMerge w:val="restart"/>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w:t>
            </w:r>
            <w:r/>
          </w:p>
        </w:tc>
        <w:tc>
          <w:tcPr>
            <w:tcW w:w="1155"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服务</w:t>
            </w:r>
            <w:r>
              <w:rPr>
                <w:rFonts w:hint="eastAsia" w:ascii="宋体" w:hAnsi="宋体" w:eastAsia="宋体" w:cs="宋体"/>
                <w:b/>
                <w:bCs/>
                <w:color w:val="auto"/>
                <w:sz w:val="21"/>
                <w:szCs w:val="21"/>
                <w:highlight w:val="none"/>
                <w:lang w:val="en-US" w:eastAsia="zh-CN"/>
              </w:rPr>
              <w:t xml:space="preserve">方案</w:t>
            </w:r>
            <w:r/>
          </w:p>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36分）</w:t>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3.1评委根据投标人提供的项目实施方案（包括但不限于设备供货、安装调试、进度计划、验收方案）进行评分。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（1）本项包括设备供货、安装调试、进度计划、验收方案4个评审要点，每包含1个要点得0.5分，最多得2分。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在投标人提供的项目实施方案评审要点齐全的基础上，以下每满足1点得1分，最多得4分：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评委根据</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提供的售后服务方案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包括但不限于售后服务内容、故障解决方案</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1"/>
                <w:szCs w:val="21"/>
                <w:highlight w:val="none"/>
              </w:rPr>
              <w:t xml:space="preserve">专业技术人员保障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highlight w:val="none"/>
                <w:lang w:val="zh-CN"/>
              </w:rPr>
              <w:t xml:space="preserve">质保期外具体服务措施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进行评分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（1）本项包括售后服务内容、故障解决方案（包含响应时间、响应方式）、</w:t>
            </w:r>
            <w:r>
              <w:rPr>
                <w:rFonts w:hint="eastAsia" w:ascii="宋体" w:hAnsi="宋体" w:eastAsia="宋体" w:cs="宋体"/>
                <w:color w:val="auto"/>
                <w:sz w:val="21"/>
                <w:szCs w:val="21"/>
                <w:highlight w:val="none"/>
              </w:rPr>
              <w:t xml:space="preserve">专业技术人员保障</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highlight w:val="none"/>
                <w:lang w:val="zh-CN"/>
              </w:rPr>
              <w:t xml:space="preserve">质保期外具体服务措施</w:t>
            </w:r>
            <w:r>
              <w:rPr>
                <w:rFonts w:hint="eastAsia" w:ascii="宋体" w:hAnsi="宋体" w:eastAsia="宋体" w:cs="宋体"/>
                <w:color w:val="auto"/>
                <w:sz w:val="21"/>
                <w:szCs w:val="21"/>
                <w:highlight w:val="none"/>
                <w:lang w:val="en-US" w:eastAsia="zh-CN"/>
              </w:rPr>
              <w:t xml:space="preserve">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在投标人提供的售后服务方案评审要点齐全的基础上，以下每满足1点得1分，最多得4分：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rPr>
              <w:t xml:space="preserve">①</w:t>
            </w:r>
            <w:r>
              <w:rPr>
                <w:rFonts w:hint="eastAsia" w:ascii="宋体" w:hAnsi="宋体" w:eastAsia="宋体" w:cs="宋体"/>
                <w:color w:val="auto"/>
                <w:sz w:val="21"/>
                <w:szCs w:val="21"/>
                <w:highlight w:val="none"/>
              </w:rPr>
              <w:t xml:space="preserve">方案详细，服务流程及内容完整具体</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②响应时间和方式满足项目需求</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rPr>
              <w:t xml:space="preserve">措施完整充分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④方案具有可操作性。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评委根据投标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提供的</w:t>
            </w:r>
            <w:r>
              <w:rPr>
                <w:rFonts w:hint="eastAsia" w:ascii="宋体" w:hAnsi="宋体" w:eastAsia="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rPr>
              <w:t xml:space="preserve">培训方案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包括但不限于培训内容、培训课程、培训时间、培训人员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进行评分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（1）本项包括培训内容、培训课程、培训时间、培训人员4个评审要点，每包含1个要点得0.5分，最多得2分。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在投标人提供的技术培训方案评审要点齐全的基础上，以下每满足1点得1分，最多得4分：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3.4评委根据投标人提供的质量管理方案（包括但不限于质量目标、质量保障工作流程、质量管理制度、质量控制措施）进行评分。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（1）本项包括质量目标、质量保障工作流程、质量管理制度、质量控制措施4个评审要点，每包含1个要点得0.5分，最多得2分。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在投标人提供的质量管理方案评审要点齐全的基础上，以下每满足1点得1分，最多得4分：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3.5评委根据投标人提供的</w:t>
            </w:r>
            <w:r>
              <w:rPr>
                <w:rFonts w:hint="eastAsia" w:ascii="宋体" w:hAnsi="宋体" w:eastAsia="宋体" w:cs="宋体"/>
                <w:color w:val="auto"/>
                <w:sz w:val="21"/>
                <w:szCs w:val="21"/>
                <w:highlight w:val="none"/>
                <w:vertAlign w:val="baseline"/>
                <w:lang w:val="en-US" w:eastAsia="zh-CN"/>
              </w:rPr>
              <w:t xml:space="preserve">突发事件应急预案（包括但不限于突发事件防范措施、应急能力）进行评分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（1）本项包括突发事件防范措施、应急能力2个评审要点，每包含1个要点得1分，最多得2分。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在投标人提供的突发事件</w:t>
            </w:r>
            <w:r>
              <w:rPr>
                <w:rFonts w:hint="eastAsia" w:ascii="宋体" w:hAnsi="宋体" w:eastAsia="宋体" w:cs="宋体"/>
                <w:color w:val="auto"/>
                <w:sz w:val="21"/>
                <w:szCs w:val="21"/>
                <w:highlight w:val="none"/>
                <w:vertAlign w:val="baseline"/>
                <w:lang w:val="en-US" w:eastAsia="zh-CN"/>
              </w:rPr>
              <w:t xml:space="preserve">应急预案</w:t>
            </w:r>
            <w:r>
              <w:rPr>
                <w:rFonts w:hint="eastAsia" w:ascii="宋体" w:hAnsi="宋体" w:eastAsia="宋体" w:cs="宋体"/>
                <w:color w:val="auto"/>
                <w:sz w:val="21"/>
                <w:szCs w:val="21"/>
                <w:highlight w:val="none"/>
                <w:lang w:val="en-US" w:eastAsia="zh-CN"/>
              </w:rPr>
              <w:t xml:space="preserve">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3.6评委根据投标人提供的备品备件方案（包括但不限于在质保期内可提供的易损件、备件数量和质保期外的价格）进行评分。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（1）本项包括质保期内可提供的易损件、备件数量和质保期外的价格2个评审要点，每包含1个要点得1分，最多得2分。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在投标人提供的备品备件方案评审要点齐全的基础上，以下每满足1点得1分，最多得4分：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w:t>
            </w:r>
            <w:r>
              <w:rPr>
                <w:rFonts w:hint="eastAsia" w:ascii="宋体" w:hAnsi="宋体" w:eastAsia="宋体" w:cs="宋体"/>
                <w:color w:val="auto"/>
                <w:sz w:val="21"/>
                <w:szCs w:val="21"/>
                <w:highlight w:val="none"/>
                <w:lang w:val="en-US" w:eastAsia="zh-CN"/>
              </w:rPr>
              <w:t xml:space="preserve">方案科学、合理</w:t>
            </w:r>
            <w:r>
              <w:rPr>
                <w:rFonts w:hint="eastAsia" w:ascii="宋体" w:hAnsi="宋体" w:eastAsia="宋体" w:cs="宋体"/>
                <w:color w:val="auto"/>
                <w:sz w:val="21"/>
                <w:szCs w:val="21"/>
                <w:highlight w:val="none"/>
                <w:lang w:val="en-US"/>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②质保期内提供的易损件、备件种类齐全；</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③质保期内提供的易损件、备件数量充足；</w:t>
            </w:r>
            <w:r/>
          </w:p>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④质保期外易损件、备件价格合理。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w:t>
            </w:r>
            <w:r/>
          </w:p>
        </w:tc>
        <w:tc>
          <w:tcPr>
            <w:tcW w:w="1155"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质保服务</w:t>
            </w:r>
            <w:r/>
          </w:p>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（2分）</w:t>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投标人承诺提供质保期不少于2年，在此基础上，每增加1年得1分，最多得2分。</w:t>
            </w:r>
            <w:r/>
          </w:p>
          <w:p>
            <w:pP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（提供承诺函并加盖投标人公章，格式自拟，未提供不得分）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p>
        </w:tc>
      </w:tr>
      <w:tr>
        <w:trPr>
          <w:jc w:val="center"/>
          <w:trHeight w:val="0"/>
        </w:trPr>
        <w:tc>
          <w:tcPr>
            <w:tcW w:w="670" w:type="dxa"/>
            <w:vAlign w:val="center"/>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w:t>
            </w:r>
            <w:r/>
          </w:p>
        </w:tc>
        <w:tc>
          <w:tcPr>
            <w:tcW w:w="1155"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服务承诺（2分）</w:t>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根据采购人要求提供现场技术支持，接到故障通知后，应安排具备相应设备维修资质的技术人员抵达国家区域性公路交通应急装备物资（江苏镇江）储备中心，开展故障排查、部件修理或设备更换工作，承诺4小时内（含4小时）到达现场的，得2分。</w:t>
            </w:r>
            <w:r/>
          </w:p>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（提供承诺函并加盖投标人公章，格式自拟，未提供不得分）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p>
        </w:tc>
      </w:tr>
      <w:tr>
        <w:trPr>
          <w:jc w:val="center"/>
          <w:trHeight w:val="0"/>
        </w:trPr>
        <w:tc>
          <w:tcPr>
            <w:tcW w:w="670" w:type="dxa"/>
            <w:vAlign w:val="center"/>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6</w:t>
            </w:r>
            <w:r/>
          </w:p>
        </w:tc>
        <w:tc>
          <w:tcPr>
            <w:tcW w:w="1155"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业绩</w:t>
            </w:r>
            <w:r/>
          </w:p>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（3分）</w:t>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投标人自2022年1月1日（以合同签订日期为准）以来的类似本项目吹雪车或除雪车（吹雪动力装置须为航空发动机）的业绩，每提供1个得1分，最多得3分。</w:t>
            </w:r>
            <w:r/>
          </w:p>
          <w:p>
            <w:p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（提供业绩合同扫描件并加盖投标人公章，合同需能反映相关信息，同一业主单位的业绩不重复计分，未按要求提供不得分）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w:t>
            </w:r>
            <w:r/>
          </w:p>
        </w:tc>
      </w:tr>
      <w:tr>
        <w:trPr>
          <w:jc w:val="center"/>
          <w:trHeight w:val="0"/>
        </w:trPr>
        <w:tc>
          <w:tcPr>
            <w:tcW w:w="670" w:type="dxa"/>
            <w:vAlign w:val="center"/>
            <w:vMerge w:val="restart"/>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7</w:t>
            </w:r>
            <w:r/>
          </w:p>
        </w:tc>
        <w:tc>
          <w:tcPr>
            <w:tcW w:w="1155"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lang w:val="en-US"/>
              </w:rPr>
            </w:pPr>
            <w:r>
              <w:rPr>
                <w:rFonts w:hint="eastAsia" w:ascii="宋体" w:hAnsi="宋体" w:eastAsia="宋体" w:cs="宋体"/>
                <w:b/>
                <w:bCs/>
                <w:color w:val="auto"/>
                <w:sz w:val="21"/>
                <w:szCs w:val="21"/>
                <w:lang w:val="en-US"/>
              </w:rPr>
              <w:t xml:space="preserve">节能环保</w:t>
            </w:r>
            <w:r/>
          </w:p>
          <w:p>
            <w:pPr>
              <w:jc w:val="center"/>
              <w:keepLines w:val="0"/>
              <w:keepNext w:val="0"/>
              <w:pageBreakBefore w:val="0"/>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lang w:val="en-US"/>
              </w:rPr>
              <w:t xml:space="preserve">（2分）</w:t>
            </w:r>
            <w:r/>
          </w:p>
        </w:tc>
        <w:tc>
          <w:tcPr>
            <w:tcW w:w="6973"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lang w:val="en-US"/>
              </w:rPr>
              <w:t xml:space="preserve">.1</w:t>
            </w:r>
            <w:r>
              <w:rPr>
                <w:rFonts w:hint="eastAsia" w:ascii="宋体" w:hAnsi="宋体" w:eastAsia="宋体" w:cs="宋体"/>
                <w:color w:val="auto"/>
                <w:sz w:val="21"/>
                <w:szCs w:val="21"/>
                <w:lang w:val="en-US" w:eastAsia="zh-CN"/>
              </w:rPr>
              <w:t xml:space="preserve">节能产品</w:t>
            </w:r>
            <w:r/>
          </w:p>
          <w:p>
            <w:pP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 xml:space="preserve">所投产品属于财政部、国家发改委公布的“节能产品品目清单”范围内的，</w:t>
            </w:r>
            <w:r>
              <w:rPr>
                <w:rFonts w:hint="eastAsia"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lang w:val="en-US"/>
              </w:rPr>
              <w:t xml:space="preserve">提供</w:t>
            </w:r>
            <w:r>
              <w:rPr>
                <w:rFonts w:hint="eastAsia" w:ascii="宋体" w:hAnsi="宋体" w:eastAsia="宋体" w:cs="宋体"/>
                <w:color w:val="auto"/>
                <w:sz w:val="21"/>
                <w:szCs w:val="21"/>
                <w:lang w:val="en-US" w:eastAsia="zh-CN"/>
              </w:rPr>
              <w:t xml:space="preserve">1个</w:t>
            </w:r>
            <w:r>
              <w:rPr>
                <w:rFonts w:hint="eastAsia" w:ascii="宋体" w:hAnsi="宋体" w:eastAsia="宋体" w:cs="宋体"/>
                <w:color w:val="auto"/>
                <w:sz w:val="21"/>
                <w:szCs w:val="21"/>
                <w:lang w:val="en-US"/>
              </w:rPr>
              <w:t xml:space="preserve">国家确定的认证机构出具的、处于有效期内的该节能产品认证证书</w:t>
            </w:r>
            <w:r>
              <w:rPr>
                <w:rFonts w:hint="eastAsia" w:ascii="宋体" w:hAnsi="宋体" w:eastAsia="宋体" w:cs="宋体"/>
                <w:color w:val="auto"/>
                <w:sz w:val="21"/>
                <w:szCs w:val="21"/>
                <w:lang w:val="en-US" w:eastAsia="zh-CN"/>
              </w:rPr>
              <w:t xml:space="preserve">扫描件</w:t>
            </w:r>
            <w:r>
              <w:rPr>
                <w:rFonts w:hint="eastAsia" w:ascii="宋体" w:hAnsi="宋体" w:eastAsia="宋体" w:cs="宋体"/>
                <w:color w:val="auto"/>
                <w:sz w:val="21"/>
                <w:szCs w:val="21"/>
                <w:lang w:val="en-US"/>
              </w:rPr>
              <w:t xml:space="preserve">的，得1分。如所投产品</w:t>
            </w:r>
            <w:r>
              <w:rPr>
                <w:rFonts w:hint="eastAsia" w:ascii="宋体" w:hAnsi="宋体" w:eastAsia="宋体" w:cs="宋体"/>
                <w:color w:val="auto"/>
                <w:sz w:val="21"/>
                <w:szCs w:val="21"/>
                <w:lang w:val="en-US" w:eastAsia="zh-CN"/>
              </w:rPr>
              <w:t xml:space="preserve">均</w:t>
            </w:r>
            <w:r>
              <w:rPr>
                <w:rFonts w:hint="eastAsia" w:ascii="宋体" w:hAnsi="宋体" w:eastAsia="宋体" w:cs="宋体"/>
                <w:color w:val="auto"/>
                <w:sz w:val="21"/>
                <w:szCs w:val="21"/>
                <w:lang w:val="en-US"/>
              </w:rPr>
              <w:t xml:space="preserve">属于政府强制采购节能产品品目清单范围内，本项不得分。</w:t>
            </w:r>
            <w:r/>
          </w:p>
          <w:p>
            <w:pPr>
              <w:pStyle w:val="944"/>
              <w:rPr>
                <w:rFonts w:hint="eastAsia" w:ascii="宋体" w:hAnsi="宋体" w:eastAsia="宋体" w:cs="宋体"/>
                <w:color w:val="auto"/>
                <w:lang w:val="en-US" w:eastAsia="zh-CN"/>
              </w:rPr>
            </w:pP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证书扫描</w:t>
            </w:r>
            <w:r>
              <w:rPr>
                <w:rFonts w:hint="eastAsia" w:ascii="宋体" w:hAnsi="宋体" w:eastAsia="宋体" w:cs="宋体"/>
                <w:b/>
                <w:bCs/>
                <w:color w:val="auto"/>
                <w:sz w:val="21"/>
                <w:szCs w:val="21"/>
                <w:highlight w:val="none"/>
              </w:rPr>
              <w:t xml:space="preserve">件并加盖</w:t>
            </w:r>
            <w:r>
              <w:rPr>
                <w:rFonts w:hint="eastAsia" w:ascii="宋体" w:hAnsi="宋体" w:eastAsia="宋体" w:cs="宋体"/>
                <w:b/>
                <w:bCs/>
                <w:color w:val="auto"/>
                <w:sz w:val="21"/>
                <w:szCs w:val="21"/>
                <w:highlight w:val="none"/>
                <w:lang w:val="en-US" w:eastAsia="zh-CN"/>
              </w:rPr>
              <w:t xml:space="preserve">投标人</w:t>
            </w:r>
            <w:r>
              <w:rPr>
                <w:rFonts w:hint="eastAsia" w:ascii="宋体" w:hAnsi="宋体" w:eastAsia="宋体" w:cs="宋体"/>
                <w:b/>
                <w:bCs/>
                <w:color w:val="auto"/>
                <w:sz w:val="21"/>
                <w:szCs w:val="21"/>
                <w:highlight w:val="none"/>
              </w:rPr>
              <w:t xml:space="preserve">公章</w:t>
            </w:r>
            <w:r>
              <w:rPr>
                <w:rFonts w:hint="eastAsia" w:ascii="宋体" w:hAnsi="宋体" w:eastAsia="宋体" w:cs="宋体"/>
                <w:b/>
                <w:bCs/>
                <w:color w:val="auto"/>
                <w:sz w:val="21"/>
                <w:szCs w:val="21"/>
                <w:highlight w:val="none"/>
                <w:lang w:val="en-US" w:eastAsia="zh-CN"/>
              </w:rPr>
              <w:t xml:space="preserve">，未按要求提供不得分）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tcW w:w="6973"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lang w:val="en-US"/>
              </w:rPr>
              <w:t xml:space="preserve">.2环境标志产品</w:t>
            </w:r>
            <w:r/>
          </w:p>
          <w:p>
            <w:pP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 xml:space="preserve">所投产品属于财政部、生态环境部公布的“环境标志产品品目清单”范围内的，</w:t>
            </w:r>
            <w:r>
              <w:rPr>
                <w:rFonts w:hint="eastAsia"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lang w:val="en-US"/>
              </w:rPr>
              <w:t xml:space="preserve">提供</w:t>
            </w:r>
            <w:r>
              <w:rPr>
                <w:rFonts w:hint="eastAsia" w:ascii="宋体" w:hAnsi="宋体" w:eastAsia="宋体" w:cs="宋体"/>
                <w:color w:val="auto"/>
                <w:sz w:val="21"/>
                <w:szCs w:val="21"/>
                <w:lang w:val="en-US" w:eastAsia="zh-CN"/>
              </w:rPr>
              <w:t xml:space="preserve">1个</w:t>
            </w:r>
            <w:r>
              <w:rPr>
                <w:rFonts w:hint="eastAsia" w:ascii="宋体" w:hAnsi="宋体" w:eastAsia="宋体" w:cs="宋体"/>
                <w:color w:val="auto"/>
                <w:sz w:val="21"/>
                <w:szCs w:val="21"/>
                <w:lang w:val="en-US"/>
              </w:rPr>
              <w:t xml:space="preserve">国家确定的认证机构出具的、处于有效期内的</w:t>
            </w:r>
            <w:r>
              <w:rPr>
                <w:rFonts w:hint="eastAsia" w:ascii="宋体" w:hAnsi="宋体" w:eastAsia="宋体" w:cs="宋体"/>
                <w:color w:val="auto"/>
                <w:sz w:val="21"/>
                <w:szCs w:val="21"/>
                <w:lang w:val="en-US" w:eastAsia="zh-CN"/>
              </w:rPr>
              <w:t xml:space="preserve">该投标产品</w:t>
            </w:r>
            <w:r>
              <w:rPr>
                <w:rFonts w:hint="eastAsia" w:ascii="宋体" w:hAnsi="宋体" w:eastAsia="宋体" w:cs="宋体"/>
                <w:color w:val="auto"/>
                <w:sz w:val="21"/>
                <w:szCs w:val="21"/>
                <w:lang w:val="en-US"/>
              </w:rPr>
              <w:t xml:space="preserve">环境标志产品认证证书</w:t>
            </w:r>
            <w:r>
              <w:rPr>
                <w:rFonts w:hint="eastAsia" w:ascii="宋体" w:hAnsi="宋体" w:eastAsia="宋体" w:cs="宋体"/>
                <w:color w:val="auto"/>
                <w:sz w:val="21"/>
                <w:szCs w:val="21"/>
                <w:lang w:val="en-US" w:eastAsia="zh-CN"/>
              </w:rPr>
              <w:t xml:space="preserve">扫描件</w:t>
            </w:r>
            <w:r>
              <w:rPr>
                <w:rFonts w:hint="eastAsia" w:ascii="宋体" w:hAnsi="宋体" w:eastAsia="宋体" w:cs="宋体"/>
                <w:color w:val="auto"/>
                <w:sz w:val="21"/>
                <w:szCs w:val="21"/>
                <w:lang w:val="en-US"/>
              </w:rPr>
              <w:t xml:space="preserve">的，得1分。</w:t>
            </w:r>
            <w:r/>
          </w:p>
          <w:p>
            <w:pPr>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证书扫描</w:t>
            </w:r>
            <w:r>
              <w:rPr>
                <w:rFonts w:hint="eastAsia" w:ascii="宋体" w:hAnsi="宋体" w:eastAsia="宋体" w:cs="宋体"/>
                <w:b/>
                <w:bCs/>
                <w:color w:val="auto"/>
                <w:sz w:val="21"/>
                <w:szCs w:val="21"/>
                <w:highlight w:val="none"/>
              </w:rPr>
              <w:t xml:space="preserve">件并加盖</w:t>
            </w:r>
            <w:r>
              <w:rPr>
                <w:rFonts w:hint="eastAsia" w:ascii="宋体" w:hAnsi="宋体" w:eastAsia="宋体" w:cs="宋体"/>
                <w:b/>
                <w:bCs/>
                <w:color w:val="auto"/>
                <w:sz w:val="21"/>
                <w:szCs w:val="21"/>
                <w:highlight w:val="none"/>
                <w:lang w:val="en-US" w:eastAsia="zh-CN"/>
              </w:rPr>
              <w:t xml:space="preserve">投标人</w:t>
            </w:r>
            <w:r>
              <w:rPr>
                <w:rFonts w:hint="eastAsia" w:ascii="宋体" w:hAnsi="宋体" w:eastAsia="宋体" w:cs="宋体"/>
                <w:b/>
                <w:bCs/>
                <w:color w:val="auto"/>
                <w:sz w:val="21"/>
                <w:szCs w:val="21"/>
                <w:highlight w:val="none"/>
              </w:rPr>
              <w:t xml:space="preserve">公章</w:t>
            </w:r>
            <w:r>
              <w:rPr>
                <w:rFonts w:hint="eastAsia" w:ascii="宋体" w:hAnsi="宋体" w:eastAsia="宋体" w:cs="宋体"/>
                <w:b/>
                <w:bCs/>
                <w:color w:val="auto"/>
                <w:sz w:val="21"/>
                <w:szCs w:val="21"/>
                <w:highlight w:val="none"/>
                <w:lang w:val="en-US" w:eastAsia="zh-CN"/>
              </w:rPr>
              <w:t xml:space="preserve">，未按要求提供不得分）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p>
        </w:tc>
      </w:tr>
      <w:tr>
        <w:trPr>
          <w:jc w:val="center"/>
          <w:trHeight w:val="0"/>
        </w:trPr>
        <w:tc>
          <w:tcPr>
            <w:gridSpan w:val="3"/>
            <w:tcW w:w="879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1"/>
                <w:szCs w:val="21"/>
                <w:highlight w:val="none"/>
                <w:lang w:val="en-US"/>
              </w:rPr>
            </w:pPr>
            <w:r>
              <w:rPr>
                <w:rFonts w:hint="eastAsia" w:ascii="宋体" w:hAnsi="宋体" w:eastAsia="宋体" w:cs="宋体"/>
                <w:b/>
                <w:bCs/>
                <w:color w:val="auto"/>
                <w:sz w:val="21"/>
                <w:szCs w:val="21"/>
                <w:highlight w:val="none"/>
              </w:rPr>
              <w:t xml:space="preserve">合计</w:t>
            </w:r>
            <w:r/>
          </w:p>
        </w:tc>
        <w:tc>
          <w:tcPr>
            <w:tcW w:w="69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100</w:t>
            </w:r>
            <w:r/>
          </w:p>
        </w:tc>
      </w:tr>
    </w:tbl>
    <w:p>
      <w:pPr>
        <w:jc w:val="center"/>
        <w:widowControl/>
        <w:rPr>
          <w:rFonts w:hint="eastAsia" w:ascii="宋体" w:hAnsi="宋体" w:eastAsia="宋体" w:cs="宋体"/>
          <w:b/>
          <w:sz w:val="32"/>
          <w:szCs w:val="32"/>
          <w:lang w:eastAsia="zh-CN"/>
        </w:rPr>
      </w:pPr>
      <w:r>
        <w:rPr>
          <w:rFonts w:hint="eastAsia" w:ascii="宋体" w:hAnsi="宋体" w:eastAsia="宋体" w:cs="宋体"/>
          <w:b/>
          <w:sz w:val="32"/>
          <w:szCs w:val="32"/>
        </w:rPr>
        <w:t xml:space="preserve">评分标准</w:t>
      </w:r>
      <w:r>
        <w:rPr>
          <w:rFonts w:hint="eastAsia" w:ascii="宋体" w:hAnsi="宋体" w:eastAsia="宋体" w:cs="宋体"/>
          <w:b/>
          <w:sz w:val="32"/>
          <w:szCs w:val="32"/>
          <w:lang w:eastAsia="zh-CN"/>
        </w:rPr>
        <w:t xml:space="preserve">（采购包</w:t>
      </w:r>
      <w:r>
        <w:rPr>
          <w:rFonts w:hint="eastAsia" w:ascii="宋体" w:hAnsi="宋体" w:eastAsia="宋体" w:cs="宋体"/>
          <w:b/>
          <w:sz w:val="32"/>
          <w:szCs w:val="32"/>
          <w:lang w:val="en-US" w:eastAsia="zh-CN"/>
        </w:rPr>
        <w:t xml:space="preserve">3</w:t>
      </w:r>
      <w:r>
        <w:rPr>
          <w:rFonts w:hint="eastAsia" w:ascii="宋体" w:hAnsi="宋体" w:eastAsia="宋体" w:cs="宋体"/>
          <w:b/>
          <w:sz w:val="32"/>
          <w:szCs w:val="32"/>
          <w:lang w:eastAsia="zh-CN"/>
        </w:rPr>
        <w:t xml:space="preserve">）</w:t>
      </w:r>
      <w:r/>
    </w:p>
    <w:tbl>
      <w:tblPr>
        <w:tblStyle w:val="941"/>
        <w:tblW w:w="94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1155"/>
        <w:gridCol w:w="6973"/>
        <w:gridCol w:w="690"/>
      </w:tblGrid>
      <w:tr>
        <w:trPr>
          <w:jc w:val="center"/>
          <w:trHeight w:val="0"/>
          <w:tblHeader/>
        </w:trPr>
        <w:tc>
          <w:tcPr>
            <w:tcW w:w="67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15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6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评审标准</w:t>
            </w:r>
            <w:r/>
          </w:p>
        </w:tc>
        <w:tc>
          <w:tcPr>
            <w:tcW w:w="69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r>
      <w:tr>
        <w:trPr>
          <w:jc w:val="center"/>
          <w:trHeight w:val="0"/>
        </w:trPr>
        <w:tc>
          <w:tcPr>
            <w:tcW w:w="67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w:t>
            </w:r>
            <w:r/>
          </w:p>
        </w:tc>
        <w:tc>
          <w:tcPr>
            <w:tcW w:w="1155"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价格</w:t>
            </w:r>
            <w:r/>
          </w:p>
          <w:p>
            <w:pPr>
              <w:pStyle w:val="977"/>
              <w:jc w:val="center"/>
              <w:rPr>
                <w:rFonts w:hint="eastAsia" w:ascii="宋体" w:hAnsi="宋体" w:eastAsia="宋体" w:cs="宋体"/>
                <w:color w:val="auto"/>
                <w:sz w:val="21"/>
                <w:szCs w:val="21"/>
                <w:lang w:val="en-US" w:eastAsia="zh-CN"/>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30分）</w:t>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rPr>
              <w:t xml:space="preserve">价格分采用低价优先法计算，即满足招标文件要求且投标价格最低的投标报价为评标基准价，其价格分为满分。其他</w:t>
            </w:r>
            <w:r>
              <w:rPr>
                <w:rFonts w:hint="eastAsia"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rPr>
              <w:t xml:space="preserve">的价格分统一按照下列公式计算（小数点后保留两位）：投标报价得分=（评标基准价/投标报价）×</w:t>
            </w:r>
            <w:r>
              <w:rPr>
                <w:rFonts w:hint="eastAsia" w:ascii="宋体" w:hAnsi="宋体" w:eastAsia="宋体" w:cs="宋体"/>
                <w:color w:val="auto"/>
                <w:sz w:val="21"/>
                <w:szCs w:val="21"/>
                <w:lang w:val="en-US" w:eastAsia="zh-CN"/>
              </w:rPr>
              <w:t xml:space="preserve">30</w:t>
            </w:r>
            <w:r>
              <w:rPr>
                <w:rFonts w:hint="eastAsia" w:ascii="宋体" w:hAnsi="宋体" w:eastAsia="宋体" w:cs="宋体"/>
                <w:color w:val="auto"/>
                <w:sz w:val="21"/>
                <w:szCs w:val="21"/>
              </w:rPr>
              <w:t xml:space="preserve">。</w:t>
            </w:r>
            <w:r/>
          </w:p>
        </w:tc>
        <w:tc>
          <w:tcPr>
            <w:tcW w:w="69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30</w:t>
            </w:r>
            <w:r/>
          </w:p>
        </w:tc>
      </w:tr>
      <w:tr>
        <w:trPr>
          <w:jc w:val="center"/>
          <w:trHeight w:val="0"/>
        </w:trPr>
        <w:tc>
          <w:tcPr>
            <w:tcW w:w="670"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w:t>
            </w:r>
            <w:r/>
          </w:p>
        </w:tc>
        <w:tc>
          <w:tcPr>
            <w:tcW w:w="1155"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技术</w:t>
            </w:r>
            <w:r>
              <w:rPr>
                <w:rFonts w:hint="eastAsia" w:ascii="宋体" w:hAnsi="宋体" w:eastAsia="宋体" w:cs="宋体"/>
                <w:b/>
                <w:color w:val="auto"/>
                <w:sz w:val="21"/>
                <w:szCs w:val="21"/>
                <w:highlight w:val="none"/>
                <w:lang w:val="en-US" w:eastAsia="zh-CN"/>
              </w:rPr>
              <w:t xml:space="preserve">响应程度</w:t>
            </w:r>
            <w:r/>
          </w:p>
          <w:p>
            <w:pPr>
              <w:jc w:val="center"/>
              <w:keepLines w:val="0"/>
              <w:keepNext w:val="0"/>
              <w:pageBreakBefore w:val="0"/>
              <w:spacing w:line="400" w:lineRule="exact"/>
              <w:widowControl/>
              <w:rPr>
                <w:rFonts w:hint="eastAsia" w:ascii="宋体" w:hAnsi="宋体" w:eastAsia="宋体" w:cs="宋体"/>
                <w:color w:val="auto"/>
                <w:sz w:val="21"/>
                <w:szCs w:val="21"/>
                <w:lang w:val="en-US" w:eastAsia="zh-CN"/>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2</w:t>
            </w:r>
            <w:r>
              <w:rPr>
                <w:rFonts w:hint="eastAsia" w:ascii="宋体" w:hAnsi="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lang w:val="en-US" w:eastAsia="zh-CN"/>
              </w:rPr>
              <w:t xml:space="preserve">分）</w:t>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设备技术参数全部满足招标要求的得满分2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打★号指标为必须满足项，如有负偏离将作为无效投标；</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打▲号指标为重要指标，如有负偏离每项扣3分；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其他负偏离每项扣1分；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严重负偏离影响设备性能的经半数以上评委认定，本项不得分。</w:t>
            </w:r>
            <w:r/>
          </w:p>
          <w:p>
            <w:pPr>
              <w:jc w:val="left"/>
              <w:keepLines w:val="0"/>
              <w:keepNext w:val="0"/>
              <w:pageBreakBefore w:val="0"/>
              <w:spacing w:line="400" w:lineRule="exact"/>
              <w:rPr>
                <w:rFonts w:hint="eastAsia" w:ascii="宋体" w:hAnsi="宋体" w:eastAsia="宋体" w:cs="宋体"/>
                <w:color w:val="auto"/>
                <w:highlight w:val="none"/>
                <w:lang w:val="en-US"/>
              </w:rPr>
            </w:pPr>
            <w:r>
              <w:rPr>
                <w:rFonts w:hint="eastAsia" w:ascii="宋体" w:hAnsi="宋体" w:eastAsia="宋体" w:cs="宋体"/>
                <w:b/>
                <w:bCs/>
                <w:color w:val="auto"/>
                <w:highlight w:val="none"/>
              </w:rPr>
              <w:t xml:space="preserve">（打“★”和“▲”号指标需提供相关证明材料（包括但不限于产品彩页</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产品说明书）</w:t>
            </w:r>
            <w:r>
              <w:rPr>
                <w:rFonts w:hint="eastAsia" w:ascii="宋体" w:hAnsi="宋体" w:eastAsia="宋体" w:cs="宋体"/>
                <w:b/>
                <w:bCs/>
                <w:color w:val="auto"/>
                <w:highlight w:val="none"/>
                <w:lang w:val="en-US" w:eastAsia="zh-CN"/>
              </w:rPr>
              <w:t xml:space="preserve">扫描</w:t>
            </w:r>
            <w:r>
              <w:rPr>
                <w:rFonts w:hint="eastAsia" w:ascii="宋体" w:hAnsi="宋体" w:eastAsia="宋体" w:cs="宋体"/>
                <w:b/>
                <w:bCs/>
                <w:color w:val="auto"/>
                <w:highlight w:val="none"/>
              </w:rPr>
              <w:t xml:space="preserve">件并加盖投标人公章，并在投标文件《技术要求偏离表》备注栏标注相应证明文件页码，投标人未按要求提供或者提供证明材料无法辨识，均视为负偏离）</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lang w:val="en-US" w:eastAsia="zh-CN"/>
              </w:rPr>
              <w:t xml:space="preserve">5</w:t>
            </w:r>
            <w:r/>
          </w:p>
        </w:tc>
      </w:tr>
      <w:tr>
        <w:trPr>
          <w:jc w:val="center"/>
          <w:trHeight w:val="0"/>
        </w:trPr>
        <w:tc>
          <w:tcPr>
            <w:tcW w:w="670" w:type="dxa"/>
            <w:vAlign w:val="center"/>
            <w:vMerge w:val="restart"/>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w:t>
            </w:r>
            <w:r/>
          </w:p>
        </w:tc>
        <w:tc>
          <w:tcPr>
            <w:tcW w:w="1155"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服务</w:t>
            </w:r>
            <w:r>
              <w:rPr>
                <w:rFonts w:hint="eastAsia" w:ascii="宋体" w:hAnsi="宋体" w:eastAsia="宋体" w:cs="宋体"/>
                <w:b/>
                <w:bCs/>
                <w:color w:val="auto"/>
                <w:sz w:val="21"/>
                <w:szCs w:val="21"/>
                <w:highlight w:val="none"/>
                <w:lang w:val="en-US" w:eastAsia="zh-CN"/>
              </w:rPr>
              <w:t xml:space="preserve">方案</w:t>
            </w:r>
            <w:r/>
          </w:p>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36分）</w:t>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3.1评委根据投标人提供的项目实施方案（包括但不限于设备供货、安装调试、进度计划、验收方案）进行评分。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（1）本项包括设备供货、安装调试、进度计划、验收方案4个评审要点，每包含1个要点得0.5分，最多得2分。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在投标人提供的项目实施方案评审要点齐全的基础上，以下每满足1点得1分，最多得4分：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评委根据</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提供的售后服务方案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包括但不限于售后服务内容、故障解决方案</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1"/>
                <w:szCs w:val="21"/>
                <w:highlight w:val="none"/>
              </w:rPr>
              <w:t xml:space="preserve">专业技术人员保障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highlight w:val="none"/>
                <w:lang w:val="zh-CN"/>
              </w:rPr>
              <w:t xml:space="preserve">质保期外具体服务措施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进行评分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（1）本项包括售后服务内容、故障解决方案（包含响应时间、响应方式）、</w:t>
            </w:r>
            <w:r>
              <w:rPr>
                <w:rFonts w:hint="eastAsia" w:ascii="宋体" w:hAnsi="宋体" w:eastAsia="宋体" w:cs="宋体"/>
                <w:color w:val="auto"/>
                <w:sz w:val="21"/>
                <w:szCs w:val="21"/>
                <w:highlight w:val="none"/>
              </w:rPr>
              <w:t xml:space="preserve">专业技术人员保障</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highlight w:val="none"/>
                <w:lang w:val="zh-CN"/>
              </w:rPr>
              <w:t xml:space="preserve">质保期外具体服务措施</w:t>
            </w:r>
            <w:r>
              <w:rPr>
                <w:rFonts w:hint="eastAsia" w:ascii="宋体" w:hAnsi="宋体" w:eastAsia="宋体" w:cs="宋体"/>
                <w:color w:val="auto"/>
                <w:sz w:val="21"/>
                <w:szCs w:val="21"/>
                <w:highlight w:val="none"/>
                <w:lang w:val="en-US" w:eastAsia="zh-CN"/>
              </w:rPr>
              <w:t xml:space="preserve">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在投标人提供的售后服务方案评审要点齐全的基础上，以下每满足1点得1分，最多得4分：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rPr>
              <w:t xml:space="preserve">①</w:t>
            </w:r>
            <w:r>
              <w:rPr>
                <w:rFonts w:hint="eastAsia" w:ascii="宋体" w:hAnsi="宋体" w:eastAsia="宋体" w:cs="宋体"/>
                <w:color w:val="auto"/>
                <w:sz w:val="21"/>
                <w:szCs w:val="21"/>
                <w:highlight w:val="none"/>
              </w:rPr>
              <w:t xml:space="preserve">方案详细，服务流程及内容完整具体</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②响应时间和方式满足项目需求</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rPr>
              <w:t xml:space="preserve">措施完整充分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④方案具有可操作性。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评委根据投标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提供的</w:t>
            </w:r>
            <w:r>
              <w:rPr>
                <w:rFonts w:hint="eastAsia" w:ascii="宋体" w:hAnsi="宋体" w:eastAsia="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rPr>
              <w:t xml:space="preserve">培训方案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包括但不限于培训内容、培训课程、培训时间、培训人员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进行评分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（1）本项包括培训内容、培训课程、培训时间、培训人员4个评审要点，每包含1个要点得0.5分，最多得2分。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在投标人提供的技术培训方案评审要点齐全的基础上，以下每满足1点得1分，最多得4分：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3.4评委根据投标人提供的质量管理方案（</w:t>
            </w:r>
            <w:r>
              <w:rPr>
                <w:rFonts w:hint="eastAsia" w:ascii="宋体" w:hAnsi="宋体" w:cs="宋体"/>
                <w:color w:val="auto"/>
                <w:sz w:val="21"/>
                <w:szCs w:val="21"/>
                <w:highlight w:val="none"/>
                <w:lang w:val="en-US" w:eastAsia="zh-CN"/>
              </w:rPr>
              <w:t xml:space="preserve">包括</w:t>
            </w:r>
            <w:r>
              <w:rPr>
                <w:rFonts w:hint="eastAsia" w:ascii="宋体" w:hAnsi="宋体" w:eastAsia="宋体" w:cs="宋体"/>
                <w:color w:val="auto"/>
                <w:sz w:val="21"/>
                <w:szCs w:val="21"/>
                <w:highlight w:val="none"/>
                <w:lang w:val="en-US" w:eastAsia="zh-CN"/>
              </w:rPr>
              <w:t xml:space="preserve">但不限于质量目标、质量保障工作流程、质量管理制度、质量控制措施）进行评分</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（1）本项包括质量目标、</w:t>
            </w:r>
            <w:r>
              <w:rPr>
                <w:rFonts w:hint="eastAsia" w:ascii="宋体" w:hAnsi="宋体" w:cs="宋体"/>
                <w:color w:val="auto"/>
                <w:sz w:val="21"/>
                <w:szCs w:val="21"/>
                <w:highlight w:val="none"/>
                <w:lang w:val="en-US" w:eastAsia="zh-CN"/>
              </w:rPr>
              <w:t xml:space="preserve">质量保障工作流程、</w:t>
            </w:r>
            <w:r>
              <w:rPr>
                <w:rFonts w:hint="eastAsia" w:ascii="宋体" w:hAnsi="宋体" w:eastAsia="宋体" w:cs="宋体"/>
                <w:color w:val="auto"/>
                <w:sz w:val="21"/>
                <w:szCs w:val="21"/>
                <w:highlight w:val="none"/>
                <w:lang w:val="en-US" w:eastAsia="zh-CN"/>
              </w:rPr>
              <w:t xml:space="preserve">质量管理制度、质量控制措施4个评审要点，每包含1个要点得0.5分，最多得2分。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在投标人提供的质量管理方案</w:t>
            </w:r>
            <w:r>
              <w:rPr>
                <w:rFonts w:hint="eastAsia" w:ascii="宋体" w:hAnsi="宋体" w:cs="宋体"/>
                <w:color w:val="auto"/>
                <w:sz w:val="21"/>
                <w:szCs w:val="21"/>
                <w:highlight w:val="none"/>
                <w:lang w:val="en-US" w:eastAsia="zh-CN"/>
              </w:rPr>
              <w:t xml:space="preserve">评</w:t>
            </w:r>
            <w:r>
              <w:rPr>
                <w:rFonts w:hint="eastAsia" w:ascii="宋体" w:hAnsi="宋体" w:eastAsia="宋体" w:cs="宋体"/>
                <w:color w:val="auto"/>
                <w:sz w:val="21"/>
                <w:szCs w:val="21"/>
                <w:highlight w:val="none"/>
                <w:lang w:val="en-US" w:eastAsia="zh-CN"/>
              </w:rPr>
              <w:t xml:space="preserve">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3.5评委根据投标人提供的</w:t>
            </w:r>
            <w:r>
              <w:rPr>
                <w:rFonts w:hint="eastAsia" w:ascii="宋体" w:hAnsi="宋体" w:eastAsia="宋体" w:cs="宋体"/>
                <w:color w:val="auto"/>
                <w:sz w:val="21"/>
                <w:szCs w:val="21"/>
                <w:highlight w:val="none"/>
                <w:vertAlign w:val="baseline"/>
                <w:lang w:val="en-US" w:eastAsia="zh-CN"/>
              </w:rPr>
              <w:t xml:space="preserve">突发事件应</w:t>
            </w:r>
            <w:r>
              <w:rPr>
                <w:rFonts w:hint="eastAsia" w:ascii="宋体" w:hAnsi="宋体" w:cs="宋体"/>
                <w:color w:val="auto"/>
                <w:sz w:val="21"/>
                <w:szCs w:val="21"/>
                <w:highlight w:val="none"/>
                <w:vertAlign w:val="baseline"/>
                <w:lang w:val="en-US" w:eastAsia="zh-CN"/>
              </w:rPr>
              <w:t xml:space="preserve">急预案</w:t>
            </w:r>
            <w:r>
              <w:rPr>
                <w:rFonts w:hint="eastAsia" w:ascii="宋体" w:hAnsi="宋体" w:eastAsia="宋体" w:cs="宋体"/>
                <w:color w:val="auto"/>
                <w:sz w:val="21"/>
                <w:szCs w:val="21"/>
                <w:highlight w:val="none"/>
                <w:vertAlign w:val="baseline"/>
                <w:lang w:val="en-US" w:eastAsia="zh-CN"/>
              </w:rPr>
              <w:t xml:space="preserve">（包括但不限于突发事件防范措施、应急能力）进行评分</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（1）本项包括突发事件防范措施</w:t>
            </w:r>
            <w:r>
              <w:rPr>
                <w:rFonts w:hint="eastAsia" w:ascii="宋体" w:hAnsi="宋体" w:cs="宋体"/>
                <w:color w:val="auto"/>
                <w:sz w:val="21"/>
                <w:szCs w:val="21"/>
                <w:highlight w:val="none"/>
                <w:lang w:val="en-US" w:eastAsia="zh-CN"/>
              </w:rPr>
              <w:t xml:space="preserve">、应急能力2</w:t>
            </w:r>
            <w:r>
              <w:rPr>
                <w:rFonts w:hint="eastAsia" w:ascii="宋体" w:hAnsi="宋体" w:eastAsia="宋体" w:cs="宋体"/>
                <w:color w:val="auto"/>
                <w:sz w:val="21"/>
                <w:szCs w:val="21"/>
                <w:highlight w:val="none"/>
                <w:lang w:val="en-US" w:eastAsia="zh-CN"/>
              </w:rPr>
              <w:t xml:space="preserve">个评审要点，每包含1个要点得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在投标人提供的突发事件</w:t>
            </w:r>
            <w:r>
              <w:rPr>
                <w:rFonts w:hint="eastAsia" w:ascii="宋体" w:hAnsi="宋体" w:eastAsia="宋体" w:cs="宋体"/>
                <w:color w:val="auto"/>
                <w:sz w:val="21"/>
                <w:szCs w:val="21"/>
                <w:highlight w:val="none"/>
                <w:vertAlign w:val="baseline"/>
                <w:lang w:val="en-US" w:eastAsia="zh-CN"/>
              </w:rPr>
              <w:t xml:space="preserve">应</w:t>
            </w:r>
            <w:r>
              <w:rPr>
                <w:rFonts w:hint="eastAsia" w:ascii="宋体" w:hAnsi="宋体" w:cs="宋体"/>
                <w:color w:val="auto"/>
                <w:sz w:val="21"/>
                <w:szCs w:val="21"/>
                <w:highlight w:val="none"/>
                <w:vertAlign w:val="baseline"/>
                <w:lang w:val="en-US" w:eastAsia="zh-CN"/>
              </w:rPr>
              <w:t xml:space="preserve">急预案</w:t>
            </w:r>
            <w:r>
              <w:rPr>
                <w:rFonts w:hint="eastAsia" w:ascii="宋体" w:hAnsi="宋体" w:cs="宋体"/>
                <w:color w:val="auto"/>
                <w:sz w:val="21"/>
                <w:szCs w:val="21"/>
                <w:highlight w:val="none"/>
                <w:lang w:val="en-US" w:eastAsia="zh-CN"/>
              </w:rPr>
              <w:t xml:space="preserve">评</w:t>
            </w:r>
            <w:r>
              <w:rPr>
                <w:rFonts w:hint="eastAsia" w:ascii="宋体" w:hAnsi="宋体" w:eastAsia="宋体" w:cs="宋体"/>
                <w:color w:val="auto"/>
                <w:sz w:val="21"/>
                <w:szCs w:val="21"/>
                <w:highlight w:val="none"/>
                <w:lang w:val="en-US" w:eastAsia="zh-CN"/>
              </w:rPr>
              <w:t xml:space="preserve">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3.6评委根据投标人</w:t>
            </w:r>
            <w:r>
              <w:rPr>
                <w:rFonts w:hint="eastAsia" w:ascii="宋体" w:hAnsi="宋体" w:cs="宋体"/>
                <w:color w:val="auto"/>
                <w:sz w:val="21"/>
                <w:szCs w:val="21"/>
                <w:highlight w:val="none"/>
                <w:lang w:val="en-US" w:eastAsia="zh-CN"/>
              </w:rPr>
              <w:t xml:space="preserve">提供的备品备件方案（包括但不限于</w:t>
            </w:r>
            <w:r>
              <w:rPr>
                <w:rFonts w:hint="eastAsia" w:ascii="宋体" w:hAnsi="宋体" w:eastAsia="宋体" w:cs="宋体"/>
                <w:color w:val="auto"/>
                <w:sz w:val="21"/>
                <w:szCs w:val="21"/>
                <w:highlight w:val="none"/>
                <w:lang w:val="en-US" w:eastAsia="zh-CN"/>
              </w:rPr>
              <w:t xml:space="preserve">在质保期内可提供的易损件、备件数量</w:t>
            </w:r>
            <w:r>
              <w:rPr>
                <w:rFonts w:hint="eastAsia" w:ascii="宋体" w:hAnsi="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lang w:val="en-US" w:eastAsia="zh-CN"/>
              </w:rPr>
              <w:t xml:space="preserve">质保期外的价格</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进行评分</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（1）本项包括质保期内可提供的易损件、备件数量</w:t>
            </w:r>
            <w:r>
              <w:rPr>
                <w:rFonts w:hint="eastAsia" w:ascii="宋体" w:hAnsi="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lang w:val="en-US" w:eastAsia="zh-CN"/>
              </w:rPr>
              <w:t xml:space="preserve">质保期外的价格</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个评审要点，每包含1个要点得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w:t>
            </w:r>
            <w:r>
              <w:rPr>
                <w:rFonts w:hint="eastAsia" w:ascii="宋体" w:hAnsi="宋体" w:cs="宋体"/>
                <w:color w:val="auto"/>
                <w:sz w:val="21"/>
                <w:szCs w:val="21"/>
                <w:highlight w:val="none"/>
                <w:lang w:val="en-US" w:eastAsia="zh-CN"/>
              </w:rPr>
              <w:t xml:space="preserve">备品备件方案评</w:t>
            </w:r>
            <w:r>
              <w:rPr>
                <w:rFonts w:hint="eastAsia" w:ascii="宋体" w:hAnsi="宋体" w:eastAsia="宋体" w:cs="宋体"/>
                <w:color w:val="auto"/>
                <w:sz w:val="21"/>
                <w:szCs w:val="21"/>
                <w:highlight w:val="none"/>
                <w:lang w:val="en-US" w:eastAsia="zh-CN"/>
              </w:rPr>
              <w:t xml:space="preserve">审要点齐全的基础上，以下每满足1点得1分，最多得4分：</w:t>
            </w:r>
            <w:r/>
          </w:p>
          <w:p>
            <w:pPr>
              <w:jc w:val="left"/>
              <w:keepLines w:val="0"/>
              <w:keepNext w:val="0"/>
              <w:pageBreakBefore w:val="0"/>
              <w:spacing w:line="400" w:lineRule="exact"/>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w:t>
            </w:r>
            <w:r>
              <w:rPr>
                <w:rFonts w:hint="eastAsia" w:ascii="宋体" w:hAnsi="宋体" w:cs="宋体"/>
                <w:color w:val="auto"/>
                <w:sz w:val="21"/>
                <w:szCs w:val="21"/>
                <w:highlight w:val="none"/>
                <w:lang w:val="en-US" w:eastAsia="zh-CN"/>
              </w:rPr>
              <w:t xml:space="preserve">方案科学、合理</w:t>
            </w:r>
            <w:r>
              <w:rPr>
                <w:rFonts w:hint="eastAsia" w:ascii="宋体" w:hAnsi="宋体" w:eastAsia="宋体" w:cs="宋体"/>
                <w:color w:val="auto"/>
                <w:sz w:val="21"/>
                <w:szCs w:val="21"/>
                <w:highlight w:val="none"/>
                <w:lang w:val="en-US"/>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w:t>
            </w:r>
            <w:r>
              <w:rPr>
                <w:rFonts w:hint="eastAsia" w:ascii="宋体" w:hAnsi="宋体" w:cs="宋体"/>
                <w:color w:val="auto"/>
                <w:sz w:val="21"/>
                <w:szCs w:val="21"/>
                <w:highlight w:val="none"/>
                <w:lang w:val="en-US" w:eastAsia="zh-CN"/>
              </w:rPr>
              <w:t xml:space="preserve">质保期内提供的</w:t>
            </w:r>
            <w:r>
              <w:rPr>
                <w:rFonts w:hint="eastAsia" w:ascii="宋体" w:hAnsi="宋体" w:eastAsia="宋体" w:cs="宋体"/>
                <w:color w:val="auto"/>
                <w:sz w:val="21"/>
                <w:szCs w:val="21"/>
                <w:highlight w:val="none"/>
                <w:lang w:val="en-US" w:eastAsia="zh-CN"/>
              </w:rPr>
              <w:t xml:space="preserve">易损件、备件</w:t>
            </w:r>
            <w:r>
              <w:rPr>
                <w:rFonts w:hint="eastAsia" w:ascii="宋体" w:hAnsi="宋体" w:cs="宋体"/>
                <w:color w:val="auto"/>
                <w:sz w:val="21"/>
                <w:szCs w:val="21"/>
                <w:highlight w:val="none"/>
                <w:lang w:val="en-US" w:eastAsia="zh-CN"/>
              </w:rPr>
              <w:t xml:space="preserve">种类齐全；</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w:t>
            </w:r>
            <w:r>
              <w:rPr>
                <w:rFonts w:hint="eastAsia" w:ascii="宋体" w:hAnsi="宋体" w:cs="宋体"/>
                <w:color w:val="auto"/>
                <w:sz w:val="21"/>
                <w:szCs w:val="21"/>
                <w:highlight w:val="none"/>
                <w:lang w:val="en-US" w:eastAsia="zh-CN"/>
              </w:rPr>
              <w:t xml:space="preserve">质保期内提供的</w:t>
            </w:r>
            <w:r>
              <w:rPr>
                <w:rFonts w:hint="eastAsia" w:ascii="宋体" w:hAnsi="宋体" w:eastAsia="宋体" w:cs="宋体"/>
                <w:color w:val="auto"/>
                <w:sz w:val="21"/>
                <w:szCs w:val="21"/>
                <w:highlight w:val="none"/>
                <w:lang w:val="en-US" w:eastAsia="zh-CN"/>
              </w:rPr>
              <w:t xml:space="preserve">易损件、备件</w:t>
            </w:r>
            <w:r>
              <w:rPr>
                <w:rFonts w:hint="eastAsia" w:ascii="宋体" w:hAnsi="宋体" w:cs="宋体"/>
                <w:color w:val="auto"/>
                <w:sz w:val="21"/>
                <w:szCs w:val="21"/>
                <w:highlight w:val="none"/>
                <w:lang w:val="en-US" w:eastAsia="zh-CN"/>
              </w:rPr>
              <w:t xml:space="preserve">数量充足</w:t>
            </w:r>
            <w:r>
              <w:rPr>
                <w:rFonts w:hint="eastAsia" w:ascii="宋体" w:hAnsi="宋体" w:eastAsia="宋体" w:cs="宋体"/>
                <w:color w:val="auto"/>
                <w:sz w:val="21"/>
                <w:szCs w:val="21"/>
                <w:highlight w:val="none"/>
                <w:lang w:val="en-US" w:eastAsia="zh-CN"/>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w:t>
            </w:r>
            <w:r>
              <w:rPr>
                <w:rFonts w:hint="eastAsia" w:ascii="宋体" w:hAnsi="宋体" w:cs="宋体"/>
                <w:color w:val="auto"/>
                <w:sz w:val="21"/>
                <w:szCs w:val="21"/>
                <w:highlight w:val="none"/>
                <w:lang w:val="en-US" w:eastAsia="zh-CN"/>
              </w:rPr>
              <w:t xml:space="preserve">质保期外</w:t>
            </w:r>
            <w:r>
              <w:rPr>
                <w:rFonts w:hint="eastAsia" w:ascii="宋体" w:hAnsi="宋体" w:eastAsia="宋体" w:cs="宋体"/>
                <w:color w:val="auto"/>
                <w:sz w:val="21"/>
                <w:szCs w:val="21"/>
                <w:highlight w:val="none"/>
                <w:lang w:val="en-US" w:eastAsia="zh-CN"/>
              </w:rPr>
              <w:t xml:space="preserve">易损件、备件</w:t>
            </w:r>
            <w:r>
              <w:rPr>
                <w:rFonts w:hint="eastAsia" w:ascii="宋体" w:hAnsi="宋体" w:cs="宋体"/>
                <w:color w:val="auto"/>
                <w:sz w:val="21"/>
                <w:szCs w:val="21"/>
                <w:highlight w:val="none"/>
                <w:lang w:val="en-US" w:eastAsia="zh-CN"/>
              </w:rPr>
              <w:t xml:space="preserve">价格合理</w:t>
            </w:r>
            <w:r>
              <w:rPr>
                <w:rFonts w:hint="eastAsia" w:ascii="宋体" w:hAnsi="宋体" w:eastAsia="宋体" w:cs="宋体"/>
                <w:color w:val="auto"/>
                <w:sz w:val="21"/>
                <w:szCs w:val="21"/>
                <w:highlight w:val="none"/>
                <w:lang w:val="en-US" w:eastAsia="zh-CN"/>
              </w:rPr>
              <w:t xml:space="preserve">。</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w:t>
            </w:r>
            <w:r/>
          </w:p>
        </w:tc>
        <w:tc>
          <w:tcPr>
            <w:tcW w:w="1155"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质保服务</w:t>
            </w:r>
            <w:r/>
          </w:p>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（2分）</w:t>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投标人承诺提供质保期不少于</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年，在此基础上，每增加</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年得1分，最多得2分。</w:t>
            </w:r>
            <w:r/>
          </w:p>
          <w:p>
            <w:pP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（提供承诺函并加盖投标人公章，格式自拟，未提供不得分）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p>
        </w:tc>
      </w:tr>
      <w:tr>
        <w:trPr>
          <w:jc w:val="center"/>
          <w:trHeight w:val="0"/>
        </w:trPr>
        <w:tc>
          <w:tcPr>
            <w:tcW w:w="670" w:type="dxa"/>
            <w:vAlign w:val="center"/>
            <w:textDirection w:val="lrTb"/>
            <w:noWrap w:val="false"/>
          </w:tcPr>
          <w:p>
            <w:pPr>
              <w:ind w:right="-24"/>
              <w:jc w:val="center"/>
              <w:keepLines w:val="0"/>
              <w:keepNext w:val="0"/>
              <w:pageBreakBefore w:val="0"/>
              <w:spacing w:line="400" w:lineRule="exact"/>
              <w:widowControl/>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5</w:t>
            </w:r>
            <w:r/>
          </w:p>
        </w:tc>
        <w:tc>
          <w:tcPr>
            <w:tcW w:w="1155" w:type="dxa"/>
            <w:vAlign w:val="center"/>
            <w:textDirection w:val="lrTb"/>
            <w:noWrap w:val="false"/>
          </w:tcPr>
          <w:p>
            <w:pPr>
              <w:jc w:val="center"/>
              <w:keepLines w:val="0"/>
              <w:keepNext w:val="0"/>
              <w:pageBreakBefore w:val="0"/>
              <w:spacing w:line="400" w:lineRule="exact"/>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服务承诺（2分）</w:t>
            </w:r>
            <w:r/>
          </w:p>
        </w:tc>
        <w:tc>
          <w:tcPr>
            <w:tcW w:w="6973" w:type="dxa"/>
            <w:vAlign w:val="center"/>
            <w:textDirection w:val="lrTb"/>
            <w:noWrap w:val="false"/>
          </w:tcPr>
          <w:p>
            <w:pPr>
              <w:keepLines w:val="0"/>
              <w:keepNext w:val="0"/>
              <w:pageBreakBefore w:val="0"/>
              <w:spacing w:line="400" w:lineRule="exact"/>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投标人根据采购人要求提供现场技术支持，</w:t>
            </w:r>
            <w:r>
              <w:rPr>
                <w:rFonts w:hint="eastAsia" w:ascii="宋体" w:hAnsi="宋体" w:eastAsia="宋体" w:cs="宋体"/>
                <w:b w:val="0"/>
                <w:bCs w:val="0"/>
                <w:color w:val="auto"/>
                <w:sz w:val="21"/>
                <w:szCs w:val="21"/>
                <w:highlight w:val="none"/>
                <w:lang w:val="en-US" w:eastAsia="zh-CN"/>
              </w:rPr>
              <w:t xml:space="preserve">接到故障通知后，</w:t>
            </w:r>
            <w:r>
              <w:rPr>
                <w:rFonts w:hint="eastAsia" w:ascii="宋体" w:hAnsi="宋体" w:cs="宋体"/>
                <w:b w:val="0"/>
                <w:bCs w:val="0"/>
                <w:color w:val="auto"/>
                <w:sz w:val="21"/>
                <w:szCs w:val="21"/>
                <w:highlight w:val="none"/>
                <w:lang w:val="en-US" w:eastAsia="zh-CN"/>
              </w:rPr>
              <w:t xml:space="preserve">应</w:t>
            </w:r>
            <w:r>
              <w:rPr>
                <w:rFonts w:hint="eastAsia" w:ascii="宋体" w:hAnsi="宋体" w:eastAsia="宋体" w:cs="宋体"/>
                <w:b w:val="0"/>
                <w:bCs w:val="0"/>
                <w:color w:val="auto"/>
                <w:sz w:val="21"/>
                <w:szCs w:val="21"/>
                <w:highlight w:val="none"/>
                <w:lang w:val="en-US" w:eastAsia="zh-CN"/>
              </w:rPr>
              <w:t xml:space="preserve">安排具备</w:t>
            </w:r>
            <w:r>
              <w:rPr>
                <w:rFonts w:hint="eastAsia" w:ascii="宋体" w:hAnsi="宋体" w:cs="宋体"/>
                <w:b w:val="0"/>
                <w:bCs w:val="0"/>
                <w:color w:val="auto"/>
                <w:sz w:val="21"/>
                <w:szCs w:val="21"/>
                <w:highlight w:val="none"/>
                <w:lang w:val="en-US" w:eastAsia="zh-CN"/>
              </w:rPr>
              <w:t xml:space="preserve">相应</w:t>
            </w:r>
            <w:r>
              <w:rPr>
                <w:rFonts w:hint="eastAsia" w:ascii="宋体" w:hAnsi="宋体" w:eastAsia="宋体" w:cs="宋体"/>
                <w:b w:val="0"/>
                <w:bCs w:val="0"/>
                <w:color w:val="auto"/>
                <w:sz w:val="21"/>
                <w:szCs w:val="21"/>
                <w:highlight w:val="none"/>
                <w:lang w:val="en-US" w:eastAsia="zh-CN"/>
              </w:rPr>
              <w:t xml:space="preserve">设备维修资质的技术人员抵达国家区域性公路交通应急装备物资（江苏镇江）储备中心，开展故障排查、部件修理或设备更换工作</w:t>
            </w:r>
            <w:r>
              <w:rPr>
                <w:rFonts w:hint="eastAsia" w:ascii="宋体" w:hAnsi="宋体" w:cs="宋体"/>
                <w:b w:val="0"/>
                <w:bCs w:val="0"/>
                <w:color w:val="auto"/>
                <w:sz w:val="21"/>
                <w:szCs w:val="21"/>
                <w:highlight w:val="none"/>
                <w:lang w:val="en-US" w:eastAsia="zh-CN"/>
              </w:rPr>
              <w:t xml:space="preserve">，承诺4小时内（含4小时）到达现场的，得2分。</w:t>
            </w:r>
            <w:r/>
          </w:p>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（提供</w:t>
            </w:r>
            <w:r>
              <w:rPr>
                <w:rFonts w:hint="eastAsia" w:ascii="宋体" w:hAnsi="宋体" w:eastAsia="宋体" w:cs="宋体"/>
                <w:b/>
                <w:bCs/>
                <w:color w:val="auto"/>
                <w:sz w:val="21"/>
                <w:szCs w:val="21"/>
                <w:highlight w:val="none"/>
                <w:lang w:val="en-US" w:eastAsia="zh-CN"/>
              </w:rPr>
              <w:t xml:space="preserve">承诺函并加盖投标人公章，格式自拟，未提供不得分</w:t>
            </w:r>
            <w:r>
              <w:rPr>
                <w:rFonts w:hint="eastAsia" w:ascii="宋体" w:hAnsi="宋体" w:cs="宋体"/>
                <w:b/>
                <w:bCs/>
                <w:color w:val="auto"/>
                <w:sz w:val="21"/>
                <w:szCs w:val="21"/>
                <w:highlight w:val="none"/>
                <w:lang w:val="en-US" w:eastAsia="zh-CN"/>
              </w:rPr>
              <w:t xml:space="preserve">）</w:t>
            </w:r>
            <w:r/>
          </w:p>
        </w:tc>
        <w:tc>
          <w:tcPr>
            <w:tcW w:w="690" w:type="dxa"/>
            <w:vAlign w:val="center"/>
            <w:textDirection w:val="lrTb"/>
            <w:noWrap w:val="false"/>
          </w:tcPr>
          <w:p>
            <w:pPr>
              <w:jc w:val="center"/>
              <w:keepLines w:val="0"/>
              <w:keepNext w:val="0"/>
              <w:pageBreakBefore w:val="0"/>
              <w:spacing w:line="400" w:lineRule="exact"/>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w:t>
            </w:r>
            <w:r/>
          </w:p>
        </w:tc>
      </w:tr>
      <w:tr>
        <w:trPr>
          <w:jc w:val="center"/>
          <w:trHeight w:val="0"/>
        </w:trPr>
        <w:tc>
          <w:tcPr>
            <w:tcW w:w="670" w:type="dxa"/>
            <w:vAlign w:val="center"/>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6</w:t>
            </w:r>
            <w:r/>
          </w:p>
        </w:tc>
        <w:tc>
          <w:tcPr>
            <w:tcW w:w="1155"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业绩</w:t>
            </w:r>
            <w:r/>
          </w:p>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en-US" w:eastAsia="zh-CN"/>
              </w:rPr>
              <w:t xml:space="preserve">分）</w:t>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投标人自2022年1月1日（以合同签订日期为准）以来的类似本项目无人机的业绩，每提供1个得</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分，最多得</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分。</w:t>
            </w:r>
            <w:r/>
          </w:p>
          <w:p>
            <w:p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（提供业绩合同扫描件并加盖投标人公章，合同需能反映相关信息，同一业主单位的业绩不重复计分，未按要求提供不得分）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w:t>
            </w:r>
            <w:r/>
          </w:p>
        </w:tc>
      </w:tr>
      <w:tr>
        <w:trPr>
          <w:jc w:val="center"/>
          <w:trHeight w:val="0"/>
        </w:trPr>
        <w:tc>
          <w:tcPr>
            <w:tcW w:w="670" w:type="dxa"/>
            <w:vAlign w:val="center"/>
            <w:vMerge w:val="restart"/>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7</w:t>
            </w:r>
            <w:r/>
          </w:p>
        </w:tc>
        <w:tc>
          <w:tcPr>
            <w:tcW w:w="1155"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lang w:val="en-US"/>
              </w:rPr>
            </w:pPr>
            <w:r>
              <w:rPr>
                <w:rFonts w:hint="eastAsia" w:ascii="宋体" w:hAnsi="宋体" w:eastAsia="宋体" w:cs="宋体"/>
                <w:b/>
                <w:bCs/>
                <w:color w:val="auto"/>
                <w:sz w:val="21"/>
                <w:szCs w:val="21"/>
                <w:lang w:val="en-US"/>
              </w:rPr>
              <w:t xml:space="preserve">节能环保</w:t>
            </w:r>
            <w:r/>
          </w:p>
          <w:p>
            <w:pPr>
              <w:jc w:val="center"/>
              <w:keepLines w:val="0"/>
              <w:keepNext w:val="0"/>
              <w:pageBreakBefore w:val="0"/>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lang w:val="en-US"/>
              </w:rPr>
              <w:t xml:space="preserve">（2分）</w:t>
            </w:r>
            <w:r/>
          </w:p>
        </w:tc>
        <w:tc>
          <w:tcPr>
            <w:tcW w:w="6973"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lang w:val="en-US"/>
              </w:rPr>
              <w:t xml:space="preserve">.1</w:t>
            </w:r>
            <w:r>
              <w:rPr>
                <w:rFonts w:hint="eastAsia" w:ascii="宋体" w:hAnsi="宋体" w:eastAsia="宋体" w:cs="宋体"/>
                <w:color w:val="auto"/>
                <w:sz w:val="21"/>
                <w:szCs w:val="21"/>
                <w:lang w:val="en-US" w:eastAsia="zh-CN"/>
              </w:rPr>
              <w:t xml:space="preserve">节能产品</w:t>
            </w:r>
            <w:r/>
          </w:p>
          <w:p>
            <w:pP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 xml:space="preserve">所投产品属于财政部、国家发改委公布的“节能产品品目清单”范围内的，</w:t>
            </w:r>
            <w:r>
              <w:rPr>
                <w:rFonts w:hint="eastAsia"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lang w:val="en-US"/>
              </w:rPr>
              <w:t xml:space="preserve">提供</w:t>
            </w:r>
            <w:r>
              <w:rPr>
                <w:rFonts w:hint="eastAsia" w:ascii="宋体" w:hAnsi="宋体" w:cs="宋体"/>
                <w:color w:val="auto"/>
                <w:sz w:val="21"/>
                <w:szCs w:val="21"/>
                <w:lang w:val="en-US" w:eastAsia="zh-CN"/>
              </w:rPr>
              <w:t xml:space="preserve">1个</w:t>
            </w:r>
            <w:r>
              <w:rPr>
                <w:rFonts w:hint="eastAsia" w:ascii="宋体" w:hAnsi="宋体" w:eastAsia="宋体" w:cs="宋体"/>
                <w:color w:val="auto"/>
                <w:sz w:val="21"/>
                <w:szCs w:val="21"/>
                <w:lang w:val="en-US"/>
              </w:rPr>
              <w:t xml:space="preserve">国家确定的认证机构出具的、处于有效期内的该节能产品认证证书</w:t>
            </w:r>
            <w:r>
              <w:rPr>
                <w:rFonts w:hint="eastAsia" w:ascii="宋体" w:hAnsi="宋体" w:cs="宋体"/>
                <w:color w:val="auto"/>
                <w:sz w:val="21"/>
                <w:szCs w:val="21"/>
                <w:lang w:val="en-US" w:eastAsia="zh-CN"/>
              </w:rPr>
              <w:t xml:space="preserve">扫描件</w:t>
            </w:r>
            <w:r>
              <w:rPr>
                <w:rFonts w:hint="eastAsia" w:ascii="宋体" w:hAnsi="宋体" w:eastAsia="宋体" w:cs="宋体"/>
                <w:color w:val="auto"/>
                <w:sz w:val="21"/>
                <w:szCs w:val="21"/>
                <w:lang w:val="en-US"/>
              </w:rPr>
              <w:t xml:space="preserve">的，得1分。如所投产品</w:t>
            </w:r>
            <w:r>
              <w:rPr>
                <w:rFonts w:hint="eastAsia" w:ascii="宋体" w:hAnsi="宋体" w:eastAsia="宋体" w:cs="宋体"/>
                <w:color w:val="auto"/>
                <w:sz w:val="21"/>
                <w:szCs w:val="21"/>
                <w:lang w:val="en-US" w:eastAsia="zh-CN"/>
              </w:rPr>
              <w:t xml:space="preserve">均</w:t>
            </w:r>
            <w:r>
              <w:rPr>
                <w:rFonts w:hint="eastAsia" w:ascii="宋体" w:hAnsi="宋体" w:eastAsia="宋体" w:cs="宋体"/>
                <w:color w:val="auto"/>
                <w:sz w:val="21"/>
                <w:szCs w:val="21"/>
                <w:lang w:val="en-US"/>
              </w:rPr>
              <w:t xml:space="preserve">属于政府强制采购节能产品品目清单范围内，本项不得分。</w:t>
            </w:r>
            <w:r/>
          </w:p>
          <w:p>
            <w:pPr>
              <w:pStyle w:val="944"/>
              <w:rPr>
                <w:rFonts w:hint="eastAsia" w:ascii="宋体" w:hAnsi="宋体" w:eastAsia="宋体" w:cs="宋体"/>
                <w:color w:val="auto"/>
                <w:lang w:val="en-US" w:eastAsia="zh-CN"/>
              </w:rPr>
            </w:pP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证书扫描</w:t>
            </w:r>
            <w:r>
              <w:rPr>
                <w:rFonts w:hint="eastAsia" w:ascii="宋体" w:hAnsi="宋体" w:eastAsia="宋体" w:cs="宋体"/>
                <w:b/>
                <w:bCs/>
                <w:color w:val="auto"/>
                <w:sz w:val="21"/>
                <w:szCs w:val="21"/>
                <w:highlight w:val="none"/>
              </w:rPr>
              <w:t xml:space="preserve">件并加盖</w:t>
            </w:r>
            <w:r>
              <w:rPr>
                <w:rFonts w:hint="eastAsia" w:ascii="宋体" w:hAnsi="宋体" w:eastAsia="宋体" w:cs="宋体"/>
                <w:b/>
                <w:bCs/>
                <w:color w:val="auto"/>
                <w:sz w:val="21"/>
                <w:szCs w:val="21"/>
                <w:highlight w:val="none"/>
                <w:lang w:val="en-US" w:eastAsia="zh-CN"/>
              </w:rPr>
              <w:t xml:space="preserve">投标人</w:t>
            </w:r>
            <w:r>
              <w:rPr>
                <w:rFonts w:hint="eastAsia" w:ascii="宋体" w:hAnsi="宋体" w:eastAsia="宋体" w:cs="宋体"/>
                <w:b/>
                <w:bCs/>
                <w:color w:val="auto"/>
                <w:sz w:val="21"/>
                <w:szCs w:val="21"/>
                <w:highlight w:val="none"/>
              </w:rPr>
              <w:t xml:space="preserve">公章</w:t>
            </w:r>
            <w:r>
              <w:rPr>
                <w:rFonts w:hint="eastAsia" w:ascii="宋体" w:hAnsi="宋体" w:eastAsia="宋体" w:cs="宋体"/>
                <w:b/>
                <w:bCs/>
                <w:color w:val="auto"/>
                <w:sz w:val="21"/>
                <w:szCs w:val="21"/>
                <w:highlight w:val="none"/>
                <w:lang w:val="en-US" w:eastAsia="zh-CN"/>
              </w:rPr>
              <w:t xml:space="preserve">，未按要求提供不得分）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tcW w:w="6973"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lang w:val="en-US"/>
              </w:rPr>
              <w:t xml:space="preserve">.2环境标志产品</w:t>
            </w:r>
            <w:r/>
          </w:p>
          <w:p>
            <w:pP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 xml:space="preserve">所投产品属于财政部、生态环境部公布的“环境标志产品品目清单”范围内的，</w:t>
            </w:r>
            <w:r>
              <w:rPr>
                <w:rFonts w:hint="eastAsia"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lang w:val="en-US"/>
              </w:rPr>
              <w:t xml:space="preserve">提供</w:t>
            </w:r>
            <w:r>
              <w:rPr>
                <w:rFonts w:hint="eastAsia" w:ascii="宋体" w:hAnsi="宋体" w:cs="宋体"/>
                <w:color w:val="auto"/>
                <w:sz w:val="21"/>
                <w:szCs w:val="21"/>
                <w:lang w:val="en-US" w:eastAsia="zh-CN"/>
              </w:rPr>
              <w:t xml:space="preserve">1个</w:t>
            </w:r>
            <w:r>
              <w:rPr>
                <w:rFonts w:hint="eastAsia" w:ascii="宋体" w:hAnsi="宋体" w:eastAsia="宋体" w:cs="宋体"/>
                <w:color w:val="auto"/>
                <w:sz w:val="21"/>
                <w:szCs w:val="21"/>
                <w:lang w:val="en-US"/>
              </w:rPr>
              <w:t xml:space="preserve">国家确定的认证机构出具的、处于有效期内的</w:t>
            </w:r>
            <w:r>
              <w:rPr>
                <w:rFonts w:hint="eastAsia" w:ascii="宋体" w:hAnsi="宋体" w:cs="宋体"/>
                <w:color w:val="auto"/>
                <w:sz w:val="21"/>
                <w:szCs w:val="21"/>
                <w:lang w:val="en-US" w:eastAsia="zh-CN"/>
              </w:rPr>
              <w:t xml:space="preserve">该投标产品</w:t>
            </w:r>
            <w:r>
              <w:rPr>
                <w:rFonts w:hint="eastAsia" w:ascii="宋体" w:hAnsi="宋体" w:eastAsia="宋体" w:cs="宋体"/>
                <w:color w:val="auto"/>
                <w:sz w:val="21"/>
                <w:szCs w:val="21"/>
                <w:lang w:val="en-US"/>
              </w:rPr>
              <w:t xml:space="preserve">环境标志产品认证证书</w:t>
            </w:r>
            <w:r>
              <w:rPr>
                <w:rFonts w:hint="eastAsia" w:ascii="宋体" w:hAnsi="宋体" w:cs="宋体"/>
                <w:color w:val="auto"/>
                <w:sz w:val="21"/>
                <w:szCs w:val="21"/>
                <w:lang w:val="en-US" w:eastAsia="zh-CN"/>
              </w:rPr>
              <w:t xml:space="preserve">扫描件</w:t>
            </w:r>
            <w:r>
              <w:rPr>
                <w:rFonts w:hint="eastAsia" w:ascii="宋体" w:hAnsi="宋体" w:eastAsia="宋体" w:cs="宋体"/>
                <w:color w:val="auto"/>
                <w:sz w:val="21"/>
                <w:szCs w:val="21"/>
                <w:lang w:val="en-US"/>
              </w:rPr>
              <w:t xml:space="preserve">的，得1分。</w:t>
            </w:r>
            <w:r/>
          </w:p>
          <w:p>
            <w:pPr>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证书扫描</w:t>
            </w:r>
            <w:r>
              <w:rPr>
                <w:rFonts w:hint="eastAsia" w:ascii="宋体" w:hAnsi="宋体" w:eastAsia="宋体" w:cs="宋体"/>
                <w:b/>
                <w:bCs/>
                <w:color w:val="auto"/>
                <w:sz w:val="21"/>
                <w:szCs w:val="21"/>
                <w:highlight w:val="none"/>
              </w:rPr>
              <w:t xml:space="preserve">件并加盖</w:t>
            </w:r>
            <w:r>
              <w:rPr>
                <w:rFonts w:hint="eastAsia" w:ascii="宋体" w:hAnsi="宋体" w:eastAsia="宋体" w:cs="宋体"/>
                <w:b/>
                <w:bCs/>
                <w:color w:val="auto"/>
                <w:sz w:val="21"/>
                <w:szCs w:val="21"/>
                <w:highlight w:val="none"/>
                <w:lang w:val="en-US" w:eastAsia="zh-CN"/>
              </w:rPr>
              <w:t xml:space="preserve">投标人</w:t>
            </w:r>
            <w:r>
              <w:rPr>
                <w:rFonts w:hint="eastAsia" w:ascii="宋体" w:hAnsi="宋体" w:eastAsia="宋体" w:cs="宋体"/>
                <w:b/>
                <w:bCs/>
                <w:color w:val="auto"/>
                <w:sz w:val="21"/>
                <w:szCs w:val="21"/>
                <w:highlight w:val="none"/>
              </w:rPr>
              <w:t xml:space="preserve">公章</w:t>
            </w:r>
            <w:r>
              <w:rPr>
                <w:rFonts w:hint="eastAsia" w:ascii="宋体" w:hAnsi="宋体" w:eastAsia="宋体" w:cs="宋体"/>
                <w:b/>
                <w:bCs/>
                <w:color w:val="auto"/>
                <w:sz w:val="21"/>
                <w:szCs w:val="21"/>
                <w:highlight w:val="none"/>
                <w:lang w:val="en-US" w:eastAsia="zh-CN"/>
              </w:rPr>
              <w:t xml:space="preserve">，未按要求提供不得分）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p>
        </w:tc>
      </w:tr>
      <w:tr>
        <w:trPr>
          <w:jc w:val="center"/>
          <w:trHeight w:val="0"/>
        </w:trPr>
        <w:tc>
          <w:tcPr>
            <w:gridSpan w:val="3"/>
            <w:tcW w:w="879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1"/>
                <w:szCs w:val="21"/>
                <w:highlight w:val="none"/>
                <w:lang w:val="en-US"/>
              </w:rPr>
            </w:pPr>
            <w:r>
              <w:rPr>
                <w:rFonts w:hint="eastAsia" w:ascii="宋体" w:hAnsi="宋体" w:eastAsia="宋体" w:cs="宋体"/>
                <w:b/>
                <w:bCs/>
                <w:color w:val="auto"/>
                <w:sz w:val="21"/>
                <w:szCs w:val="21"/>
                <w:highlight w:val="none"/>
              </w:rPr>
              <w:t xml:space="preserve">合计</w:t>
            </w:r>
            <w:r/>
          </w:p>
        </w:tc>
        <w:tc>
          <w:tcPr>
            <w:tcW w:w="69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100</w:t>
            </w:r>
            <w:r/>
          </w:p>
        </w:tc>
      </w:tr>
    </w:tbl>
    <w:p>
      <w:pPr>
        <w:jc w:val="center"/>
        <w:tabs>
          <w:tab w:val="left" w:pos="3699" w:leader="none"/>
        </w:tabs>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rPr>
        <w:t xml:space="preserve">评分标准</w:t>
      </w:r>
      <w:r>
        <w:rPr>
          <w:rFonts w:hint="eastAsia" w:ascii="宋体" w:hAnsi="宋体" w:eastAsia="宋体" w:cs="宋体"/>
          <w:b/>
          <w:sz w:val="32"/>
          <w:szCs w:val="32"/>
          <w:highlight w:val="none"/>
          <w:lang w:eastAsia="zh-CN"/>
        </w:rPr>
        <w:t xml:space="preserve">（采购包</w:t>
      </w:r>
      <w:r>
        <w:rPr>
          <w:rFonts w:hint="eastAsia" w:ascii="宋体" w:hAnsi="宋体" w:eastAsia="宋体" w:cs="宋体"/>
          <w:b/>
          <w:sz w:val="32"/>
          <w:szCs w:val="32"/>
          <w:highlight w:val="none"/>
          <w:lang w:val="en-US" w:eastAsia="zh-CN"/>
        </w:rPr>
        <w:t xml:space="preserve">4</w:t>
      </w:r>
      <w:r>
        <w:rPr>
          <w:rFonts w:hint="eastAsia" w:ascii="宋体" w:hAnsi="宋体" w:eastAsia="宋体" w:cs="宋体"/>
          <w:b/>
          <w:sz w:val="32"/>
          <w:szCs w:val="32"/>
          <w:highlight w:val="none"/>
          <w:lang w:eastAsia="zh-CN"/>
        </w:rPr>
        <w:t xml:space="preserve">）</w:t>
      </w:r>
      <w:r/>
    </w:p>
    <w:tbl>
      <w:tblPr>
        <w:tblStyle w:val="941"/>
        <w:tblW w:w="94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1155"/>
        <w:gridCol w:w="6973"/>
        <w:gridCol w:w="690"/>
      </w:tblGrid>
      <w:tr>
        <w:trPr>
          <w:jc w:val="center"/>
          <w:trHeight w:val="0"/>
          <w:tblHeader/>
        </w:trPr>
        <w:tc>
          <w:tcPr>
            <w:tcW w:w="67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15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6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评审标准</w:t>
            </w:r>
            <w:r/>
          </w:p>
        </w:tc>
        <w:tc>
          <w:tcPr>
            <w:tcW w:w="69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r>
      <w:tr>
        <w:trPr>
          <w:jc w:val="center"/>
          <w:trHeight w:val="0"/>
        </w:trPr>
        <w:tc>
          <w:tcPr>
            <w:tcW w:w="67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w:t>
            </w:r>
            <w:r/>
          </w:p>
        </w:tc>
        <w:tc>
          <w:tcPr>
            <w:tcW w:w="1155"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价格</w:t>
            </w:r>
            <w:r/>
          </w:p>
          <w:p>
            <w:pPr>
              <w:pStyle w:val="977"/>
              <w:jc w:val="center"/>
              <w:rPr>
                <w:rFonts w:hint="eastAsia" w:ascii="宋体" w:hAnsi="宋体" w:eastAsia="宋体" w:cs="宋体"/>
                <w:color w:val="auto"/>
                <w:sz w:val="21"/>
                <w:szCs w:val="21"/>
                <w:lang w:val="en-US" w:eastAsia="zh-CN"/>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30分）</w:t>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rPr>
              <w:t xml:space="preserve">价格分采用低价优先法计算，即满足招标文件要求且投标价格最低的投标报价为评标基准价，其价格分为满分。其他</w:t>
            </w:r>
            <w:r>
              <w:rPr>
                <w:rFonts w:hint="eastAsia"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rPr>
              <w:t xml:space="preserve">的价格分统一按照下列公式计算（小数点后保留两位）：投标报价得分=（评标基准价/投标报价）×</w:t>
            </w:r>
            <w:r>
              <w:rPr>
                <w:rFonts w:hint="eastAsia" w:ascii="宋体" w:hAnsi="宋体" w:eastAsia="宋体" w:cs="宋体"/>
                <w:color w:val="auto"/>
                <w:sz w:val="21"/>
                <w:szCs w:val="21"/>
                <w:lang w:val="en-US" w:eastAsia="zh-CN"/>
              </w:rPr>
              <w:t xml:space="preserve">30</w:t>
            </w:r>
            <w:r>
              <w:rPr>
                <w:rFonts w:hint="eastAsia" w:ascii="宋体" w:hAnsi="宋体" w:eastAsia="宋体" w:cs="宋体"/>
                <w:color w:val="auto"/>
                <w:sz w:val="21"/>
                <w:szCs w:val="21"/>
              </w:rPr>
              <w:t xml:space="preserve">。</w:t>
            </w:r>
            <w:r/>
          </w:p>
        </w:tc>
        <w:tc>
          <w:tcPr>
            <w:tcW w:w="69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30</w:t>
            </w:r>
            <w:r/>
          </w:p>
        </w:tc>
      </w:tr>
      <w:tr>
        <w:trPr>
          <w:jc w:val="center"/>
          <w:trHeight w:val="0"/>
        </w:trPr>
        <w:tc>
          <w:tcPr>
            <w:tcW w:w="670"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w:t>
            </w:r>
            <w:r/>
          </w:p>
        </w:tc>
        <w:tc>
          <w:tcPr>
            <w:tcW w:w="1155"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技术</w:t>
            </w:r>
            <w:r>
              <w:rPr>
                <w:rFonts w:hint="eastAsia" w:ascii="宋体" w:hAnsi="宋体" w:eastAsia="宋体" w:cs="宋体"/>
                <w:b/>
                <w:color w:val="auto"/>
                <w:sz w:val="21"/>
                <w:szCs w:val="21"/>
                <w:highlight w:val="none"/>
                <w:lang w:val="en-US" w:eastAsia="zh-CN"/>
              </w:rPr>
              <w:t xml:space="preserve">响应程度</w:t>
            </w:r>
            <w:r/>
          </w:p>
          <w:p>
            <w:pPr>
              <w:jc w:val="center"/>
              <w:keepLines w:val="0"/>
              <w:keepNext w:val="0"/>
              <w:pageBreakBefore w:val="0"/>
              <w:spacing w:line="400" w:lineRule="exact"/>
              <w:widowControl/>
              <w:rPr>
                <w:rFonts w:hint="eastAsia" w:ascii="宋体" w:hAnsi="宋体" w:eastAsia="宋体" w:cs="宋体"/>
                <w:color w:val="auto"/>
                <w:sz w:val="21"/>
                <w:szCs w:val="21"/>
                <w:lang w:val="en-US" w:eastAsia="zh-CN"/>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2</w:t>
            </w:r>
            <w:r>
              <w:rPr>
                <w:rFonts w:hint="eastAsia" w:ascii="宋体" w:hAnsi="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lang w:val="en-US" w:eastAsia="zh-CN"/>
              </w:rPr>
              <w:t xml:space="preserve">分）</w:t>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设备技术参数全部满足招标要求的得满分2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打★号指标为必须满足项，如有负偏离将作为无效投标；</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打▲号指标为重要指标，如有负偏离每项扣1分；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其他负偏离每项扣0.</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严重负偏离影响设备性能的经半数以上评委认定，本项不得分。</w:t>
            </w:r>
            <w:r/>
          </w:p>
          <w:p>
            <w:pPr>
              <w:jc w:val="left"/>
              <w:keepLines w:val="0"/>
              <w:keepNext w:val="0"/>
              <w:pageBreakBefore w:val="0"/>
              <w:spacing w:line="400" w:lineRule="exact"/>
              <w:rPr>
                <w:rFonts w:hint="eastAsia" w:ascii="宋体" w:hAnsi="宋体" w:eastAsia="宋体" w:cs="宋体"/>
                <w:color w:val="auto"/>
                <w:highlight w:val="none"/>
                <w:lang w:val="en-US"/>
              </w:rPr>
            </w:pPr>
            <w:r>
              <w:rPr>
                <w:rFonts w:hint="eastAsia" w:ascii="宋体" w:hAnsi="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采购需求中要求提供证明材料的指标需提供相应证明文件扫描件</w:t>
            </w:r>
            <w:r>
              <w:rPr>
                <w:rFonts w:hint="eastAsia" w:ascii="宋体" w:hAnsi="宋体" w:cs="宋体"/>
                <w:b/>
                <w:bCs/>
                <w:color w:val="auto"/>
                <w:highlight w:val="none"/>
                <w:lang w:val="en-US" w:eastAsia="zh-CN"/>
              </w:rPr>
              <w:t xml:space="preserve">，采购需求中未要求提供证明材料的</w:t>
            </w:r>
            <w:r>
              <w:rPr>
                <w:rFonts w:hint="eastAsia" w:ascii="宋体" w:hAnsi="宋体" w:eastAsia="宋体" w:cs="宋体"/>
                <w:b/>
                <w:bCs/>
                <w:color w:val="auto"/>
                <w:highlight w:val="none"/>
              </w:rPr>
              <w:t xml:space="preserve">打“★”和“▲”号指标需提供相关证明材料（包括但不限于产品彩页</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产品说明书）</w:t>
            </w:r>
            <w:r>
              <w:rPr>
                <w:rFonts w:hint="eastAsia" w:ascii="宋体" w:hAnsi="宋体" w:eastAsia="宋体" w:cs="宋体"/>
                <w:b/>
                <w:bCs/>
                <w:color w:val="auto"/>
                <w:highlight w:val="none"/>
                <w:lang w:val="en-US" w:eastAsia="zh-CN"/>
              </w:rPr>
              <w:t xml:space="preserve">扫描</w:t>
            </w:r>
            <w:r>
              <w:rPr>
                <w:rFonts w:hint="eastAsia" w:ascii="宋体" w:hAnsi="宋体" w:eastAsia="宋体" w:cs="宋体"/>
                <w:b/>
                <w:bCs/>
                <w:color w:val="auto"/>
                <w:highlight w:val="none"/>
              </w:rPr>
              <w:t xml:space="preserve">件</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并加盖投标人公章，并在投标文件《技术要求偏离表》备注栏标注相应证明文件页码，投标人未按要求提供或者提供证明材料无法辨识，均视为负偏离）</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lang w:val="en-US" w:eastAsia="zh-CN"/>
              </w:rPr>
              <w:t xml:space="preserve">5</w:t>
            </w:r>
            <w:r/>
          </w:p>
        </w:tc>
      </w:tr>
      <w:tr>
        <w:trPr>
          <w:jc w:val="center"/>
          <w:trHeight w:val="0"/>
        </w:trPr>
        <w:tc>
          <w:tcPr>
            <w:tcW w:w="670" w:type="dxa"/>
            <w:vAlign w:val="center"/>
            <w:vMerge w:val="restart"/>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w:t>
            </w:r>
            <w:r/>
          </w:p>
        </w:tc>
        <w:tc>
          <w:tcPr>
            <w:tcW w:w="1155"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服务</w:t>
            </w:r>
            <w:r>
              <w:rPr>
                <w:rFonts w:hint="eastAsia" w:ascii="宋体" w:hAnsi="宋体" w:eastAsia="宋体" w:cs="宋体"/>
                <w:b/>
                <w:bCs/>
                <w:color w:val="auto"/>
                <w:sz w:val="21"/>
                <w:szCs w:val="21"/>
                <w:highlight w:val="none"/>
                <w:lang w:val="en-US" w:eastAsia="zh-CN"/>
              </w:rPr>
              <w:t xml:space="preserve">方案</w:t>
            </w:r>
            <w:r/>
          </w:p>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36分）</w:t>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3.1评委根据投标人提供的项目实施方案（包括但不限于设备供货、安装调试、进度计划、验收方案）进行评分。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（1）本项包括设备供货、安装调试、进度计划、验收方案4个评审要点，每包含1个要点得0.5分，最多得2分。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在投标人提供的项目实施方案评审要点齐全的基础上，以下每满足1点得1分，最多得4分：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评委根据</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提供的售后服务方案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包括但不限于售后服务内容、故障解决方案</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1"/>
                <w:szCs w:val="21"/>
                <w:highlight w:val="none"/>
              </w:rPr>
              <w:t xml:space="preserve">专业技术人员保障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highlight w:val="none"/>
                <w:lang w:val="zh-CN"/>
              </w:rPr>
              <w:t xml:space="preserve">质保期外具体服务措施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进行评分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（1）本项包括售后服务内容、故障解决方案（包含响应时间、响应方式）、</w:t>
            </w:r>
            <w:r>
              <w:rPr>
                <w:rFonts w:hint="eastAsia" w:ascii="宋体" w:hAnsi="宋体" w:eastAsia="宋体" w:cs="宋体"/>
                <w:color w:val="auto"/>
                <w:sz w:val="21"/>
                <w:szCs w:val="21"/>
                <w:highlight w:val="none"/>
              </w:rPr>
              <w:t xml:space="preserve">专业技术人员保障</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highlight w:val="none"/>
                <w:lang w:val="zh-CN"/>
              </w:rPr>
              <w:t xml:space="preserve">质保期外具体服务措施</w:t>
            </w:r>
            <w:r>
              <w:rPr>
                <w:rFonts w:hint="eastAsia" w:ascii="宋体" w:hAnsi="宋体" w:eastAsia="宋体" w:cs="宋体"/>
                <w:color w:val="auto"/>
                <w:sz w:val="21"/>
                <w:szCs w:val="21"/>
                <w:highlight w:val="none"/>
                <w:lang w:val="en-US" w:eastAsia="zh-CN"/>
              </w:rPr>
              <w:t xml:space="preserve">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在投标人提供的售后服务方案评审要点齐全的基础上，以下每满足1点得1分，最多得4分：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rPr>
              <w:t xml:space="preserve">①</w:t>
            </w:r>
            <w:r>
              <w:rPr>
                <w:rFonts w:hint="eastAsia" w:ascii="宋体" w:hAnsi="宋体" w:eastAsia="宋体" w:cs="宋体"/>
                <w:color w:val="auto"/>
                <w:sz w:val="21"/>
                <w:szCs w:val="21"/>
                <w:highlight w:val="none"/>
              </w:rPr>
              <w:t xml:space="preserve">方案详细，服务流程及内容完整具体</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②响应时间和方式满足项目需求</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rPr>
              <w:t xml:space="preserve">措施完整充分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④方案具有可操作性。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评委根据投标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提供的</w:t>
            </w:r>
            <w:r>
              <w:rPr>
                <w:rFonts w:hint="eastAsia" w:ascii="宋体" w:hAnsi="宋体" w:eastAsia="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rPr>
              <w:t xml:space="preserve">培训方案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包括但不限于培训内容、培训课程、培训时间、培训人员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进行评分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（1）本项包括培训内容、培训课程、培训时间、培训人员4个评审要点，每包含1个要点得0.5分，最多得2分。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在投标人提供的技术培训方案评审要点齐全的基础上，以下每满足1点得1分，最多得4分：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3.4评委根据投标人提供的质量管理方案（</w:t>
            </w:r>
            <w:r>
              <w:rPr>
                <w:rFonts w:hint="eastAsia" w:ascii="宋体" w:hAnsi="宋体" w:cs="宋体"/>
                <w:color w:val="auto"/>
                <w:sz w:val="21"/>
                <w:szCs w:val="21"/>
                <w:highlight w:val="none"/>
                <w:lang w:val="en-US" w:eastAsia="zh-CN"/>
              </w:rPr>
              <w:t xml:space="preserve">包括</w:t>
            </w:r>
            <w:r>
              <w:rPr>
                <w:rFonts w:hint="eastAsia" w:ascii="宋体" w:hAnsi="宋体" w:eastAsia="宋体" w:cs="宋体"/>
                <w:color w:val="auto"/>
                <w:sz w:val="21"/>
                <w:szCs w:val="21"/>
                <w:highlight w:val="none"/>
                <w:lang w:val="en-US" w:eastAsia="zh-CN"/>
              </w:rPr>
              <w:t xml:space="preserve">但不限于质量目标、质量保障工作流程、质量管理制度、质量控制措施）进行评分</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（1）本项包括质量目标、</w:t>
            </w:r>
            <w:r>
              <w:rPr>
                <w:rFonts w:hint="eastAsia" w:ascii="宋体" w:hAnsi="宋体" w:cs="宋体"/>
                <w:color w:val="auto"/>
                <w:sz w:val="21"/>
                <w:szCs w:val="21"/>
                <w:highlight w:val="none"/>
                <w:lang w:val="en-US" w:eastAsia="zh-CN"/>
              </w:rPr>
              <w:t xml:space="preserve">质量保障工作流程、</w:t>
            </w:r>
            <w:r>
              <w:rPr>
                <w:rFonts w:hint="eastAsia" w:ascii="宋体" w:hAnsi="宋体" w:eastAsia="宋体" w:cs="宋体"/>
                <w:color w:val="auto"/>
                <w:sz w:val="21"/>
                <w:szCs w:val="21"/>
                <w:highlight w:val="none"/>
                <w:lang w:val="en-US" w:eastAsia="zh-CN"/>
              </w:rPr>
              <w:t xml:space="preserve">质量管理制度、质量控制措施4个评审要点，每包含1个要点得0.5分，最多得2分。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在投标人提供的质量管理方案</w:t>
            </w:r>
            <w:r>
              <w:rPr>
                <w:rFonts w:hint="eastAsia" w:ascii="宋体" w:hAnsi="宋体" w:cs="宋体"/>
                <w:color w:val="auto"/>
                <w:sz w:val="21"/>
                <w:szCs w:val="21"/>
                <w:highlight w:val="none"/>
                <w:lang w:val="en-US" w:eastAsia="zh-CN"/>
              </w:rPr>
              <w:t xml:space="preserve">评</w:t>
            </w:r>
            <w:r>
              <w:rPr>
                <w:rFonts w:hint="eastAsia" w:ascii="宋体" w:hAnsi="宋体" w:eastAsia="宋体" w:cs="宋体"/>
                <w:color w:val="auto"/>
                <w:sz w:val="21"/>
                <w:szCs w:val="21"/>
                <w:highlight w:val="none"/>
                <w:lang w:val="en-US" w:eastAsia="zh-CN"/>
              </w:rPr>
              <w:t xml:space="preserve">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3.5评委根据投标人提供的</w:t>
            </w:r>
            <w:r>
              <w:rPr>
                <w:rFonts w:hint="eastAsia" w:ascii="宋体" w:hAnsi="宋体" w:eastAsia="宋体" w:cs="宋体"/>
                <w:color w:val="auto"/>
                <w:sz w:val="21"/>
                <w:szCs w:val="21"/>
                <w:highlight w:val="none"/>
                <w:vertAlign w:val="baseline"/>
                <w:lang w:val="en-US" w:eastAsia="zh-CN"/>
              </w:rPr>
              <w:t xml:space="preserve">突发事件应</w:t>
            </w:r>
            <w:r>
              <w:rPr>
                <w:rFonts w:hint="eastAsia" w:ascii="宋体" w:hAnsi="宋体" w:cs="宋体"/>
                <w:color w:val="auto"/>
                <w:sz w:val="21"/>
                <w:szCs w:val="21"/>
                <w:highlight w:val="none"/>
                <w:vertAlign w:val="baseline"/>
                <w:lang w:val="en-US" w:eastAsia="zh-CN"/>
              </w:rPr>
              <w:t xml:space="preserve">急预案</w:t>
            </w:r>
            <w:r>
              <w:rPr>
                <w:rFonts w:hint="eastAsia" w:ascii="宋体" w:hAnsi="宋体" w:eastAsia="宋体" w:cs="宋体"/>
                <w:color w:val="auto"/>
                <w:sz w:val="21"/>
                <w:szCs w:val="21"/>
                <w:highlight w:val="none"/>
                <w:vertAlign w:val="baseline"/>
                <w:lang w:val="en-US" w:eastAsia="zh-CN"/>
              </w:rPr>
              <w:t xml:space="preserve">（包括但不限于突发事件防范措施、应急能力）进行评分</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（1）本项包括突发事件防范措施</w:t>
            </w:r>
            <w:r>
              <w:rPr>
                <w:rFonts w:hint="eastAsia" w:ascii="宋体" w:hAnsi="宋体" w:cs="宋体"/>
                <w:color w:val="auto"/>
                <w:sz w:val="21"/>
                <w:szCs w:val="21"/>
                <w:highlight w:val="none"/>
                <w:lang w:val="en-US" w:eastAsia="zh-CN"/>
              </w:rPr>
              <w:t xml:space="preserve">、应急能力2</w:t>
            </w:r>
            <w:r>
              <w:rPr>
                <w:rFonts w:hint="eastAsia" w:ascii="宋体" w:hAnsi="宋体" w:eastAsia="宋体" w:cs="宋体"/>
                <w:color w:val="auto"/>
                <w:sz w:val="21"/>
                <w:szCs w:val="21"/>
                <w:highlight w:val="none"/>
                <w:lang w:val="en-US" w:eastAsia="zh-CN"/>
              </w:rPr>
              <w:t xml:space="preserve">个评审要点，每包含1个要点得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在投标人提供的突发事件</w:t>
            </w:r>
            <w:r>
              <w:rPr>
                <w:rFonts w:hint="eastAsia" w:ascii="宋体" w:hAnsi="宋体" w:eastAsia="宋体" w:cs="宋体"/>
                <w:color w:val="auto"/>
                <w:sz w:val="21"/>
                <w:szCs w:val="21"/>
                <w:highlight w:val="none"/>
                <w:vertAlign w:val="baseline"/>
                <w:lang w:val="en-US" w:eastAsia="zh-CN"/>
              </w:rPr>
              <w:t xml:space="preserve">应</w:t>
            </w:r>
            <w:r>
              <w:rPr>
                <w:rFonts w:hint="eastAsia" w:ascii="宋体" w:hAnsi="宋体" w:cs="宋体"/>
                <w:color w:val="auto"/>
                <w:sz w:val="21"/>
                <w:szCs w:val="21"/>
                <w:highlight w:val="none"/>
                <w:vertAlign w:val="baseline"/>
                <w:lang w:val="en-US" w:eastAsia="zh-CN"/>
              </w:rPr>
              <w:t xml:space="preserve">急预案</w:t>
            </w:r>
            <w:r>
              <w:rPr>
                <w:rFonts w:hint="eastAsia" w:ascii="宋体" w:hAnsi="宋体" w:cs="宋体"/>
                <w:color w:val="auto"/>
                <w:sz w:val="21"/>
                <w:szCs w:val="21"/>
                <w:highlight w:val="none"/>
                <w:lang w:val="en-US" w:eastAsia="zh-CN"/>
              </w:rPr>
              <w:t xml:space="preserve">评</w:t>
            </w:r>
            <w:r>
              <w:rPr>
                <w:rFonts w:hint="eastAsia" w:ascii="宋体" w:hAnsi="宋体" w:eastAsia="宋体" w:cs="宋体"/>
                <w:color w:val="auto"/>
                <w:sz w:val="21"/>
                <w:szCs w:val="21"/>
                <w:highlight w:val="none"/>
                <w:lang w:val="en-US" w:eastAsia="zh-CN"/>
              </w:rPr>
              <w:t xml:space="preserve">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3.6评委根据投标人</w:t>
            </w:r>
            <w:r>
              <w:rPr>
                <w:rFonts w:hint="eastAsia" w:ascii="宋体" w:hAnsi="宋体" w:cs="宋体"/>
                <w:color w:val="auto"/>
                <w:sz w:val="21"/>
                <w:szCs w:val="21"/>
                <w:highlight w:val="none"/>
                <w:lang w:val="en-US" w:eastAsia="zh-CN"/>
              </w:rPr>
              <w:t xml:space="preserve">提供的备品备件方案（包括但不限于</w:t>
            </w:r>
            <w:r>
              <w:rPr>
                <w:rFonts w:hint="eastAsia" w:ascii="宋体" w:hAnsi="宋体" w:eastAsia="宋体" w:cs="宋体"/>
                <w:color w:val="auto"/>
                <w:sz w:val="21"/>
                <w:szCs w:val="21"/>
                <w:highlight w:val="none"/>
                <w:lang w:val="en-US" w:eastAsia="zh-CN"/>
              </w:rPr>
              <w:t xml:space="preserve">在质保期内可提供的易损件、备件数量</w:t>
            </w:r>
            <w:r>
              <w:rPr>
                <w:rFonts w:hint="eastAsia" w:ascii="宋体" w:hAnsi="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lang w:val="en-US" w:eastAsia="zh-CN"/>
              </w:rPr>
              <w:t xml:space="preserve">质保期外的价格</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进行评分</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（1）本项包括质保期内可提供的易损件、备件数量</w:t>
            </w:r>
            <w:r>
              <w:rPr>
                <w:rFonts w:hint="eastAsia" w:ascii="宋体" w:hAnsi="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lang w:val="en-US" w:eastAsia="zh-CN"/>
              </w:rPr>
              <w:t xml:space="preserve">质保期外的价格</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个评审要点，每包含1个要点得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w:t>
            </w:r>
            <w:r>
              <w:rPr>
                <w:rFonts w:hint="eastAsia" w:ascii="宋体" w:hAnsi="宋体" w:cs="宋体"/>
                <w:color w:val="auto"/>
                <w:sz w:val="21"/>
                <w:szCs w:val="21"/>
                <w:highlight w:val="none"/>
                <w:lang w:val="en-US" w:eastAsia="zh-CN"/>
              </w:rPr>
              <w:t xml:space="preserve">备品备件方案评</w:t>
            </w:r>
            <w:r>
              <w:rPr>
                <w:rFonts w:hint="eastAsia" w:ascii="宋体" w:hAnsi="宋体" w:eastAsia="宋体" w:cs="宋体"/>
                <w:color w:val="auto"/>
                <w:sz w:val="21"/>
                <w:szCs w:val="21"/>
                <w:highlight w:val="none"/>
                <w:lang w:val="en-US" w:eastAsia="zh-CN"/>
              </w:rPr>
              <w:t xml:space="preserve">审要点齐全的基础上，以下每满足1点得1分，最多得4分：</w:t>
            </w:r>
            <w:r/>
          </w:p>
          <w:p>
            <w:pPr>
              <w:jc w:val="left"/>
              <w:keepLines w:val="0"/>
              <w:keepNext w:val="0"/>
              <w:pageBreakBefore w:val="0"/>
              <w:spacing w:line="400" w:lineRule="exact"/>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w:t>
            </w:r>
            <w:r>
              <w:rPr>
                <w:rFonts w:hint="eastAsia" w:ascii="宋体" w:hAnsi="宋体" w:cs="宋体"/>
                <w:color w:val="auto"/>
                <w:sz w:val="21"/>
                <w:szCs w:val="21"/>
                <w:highlight w:val="none"/>
                <w:lang w:val="en-US" w:eastAsia="zh-CN"/>
              </w:rPr>
              <w:t xml:space="preserve">方案科学、合理</w:t>
            </w:r>
            <w:r>
              <w:rPr>
                <w:rFonts w:hint="eastAsia" w:ascii="宋体" w:hAnsi="宋体" w:eastAsia="宋体" w:cs="宋体"/>
                <w:color w:val="auto"/>
                <w:sz w:val="21"/>
                <w:szCs w:val="21"/>
                <w:highlight w:val="none"/>
                <w:lang w:val="en-US"/>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w:t>
            </w:r>
            <w:r>
              <w:rPr>
                <w:rFonts w:hint="eastAsia" w:ascii="宋体" w:hAnsi="宋体" w:cs="宋体"/>
                <w:color w:val="auto"/>
                <w:sz w:val="21"/>
                <w:szCs w:val="21"/>
                <w:highlight w:val="none"/>
                <w:lang w:val="en-US" w:eastAsia="zh-CN"/>
              </w:rPr>
              <w:t xml:space="preserve">质保期内提供的</w:t>
            </w:r>
            <w:r>
              <w:rPr>
                <w:rFonts w:hint="eastAsia" w:ascii="宋体" w:hAnsi="宋体" w:eastAsia="宋体" w:cs="宋体"/>
                <w:color w:val="auto"/>
                <w:sz w:val="21"/>
                <w:szCs w:val="21"/>
                <w:highlight w:val="none"/>
                <w:lang w:val="en-US" w:eastAsia="zh-CN"/>
              </w:rPr>
              <w:t xml:space="preserve">易损件、备件</w:t>
            </w:r>
            <w:r>
              <w:rPr>
                <w:rFonts w:hint="eastAsia" w:ascii="宋体" w:hAnsi="宋体" w:cs="宋体"/>
                <w:color w:val="auto"/>
                <w:sz w:val="21"/>
                <w:szCs w:val="21"/>
                <w:highlight w:val="none"/>
                <w:lang w:val="en-US" w:eastAsia="zh-CN"/>
              </w:rPr>
              <w:t xml:space="preserve">种类齐全；</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w:t>
            </w:r>
            <w:r>
              <w:rPr>
                <w:rFonts w:hint="eastAsia" w:ascii="宋体" w:hAnsi="宋体" w:cs="宋体"/>
                <w:color w:val="auto"/>
                <w:sz w:val="21"/>
                <w:szCs w:val="21"/>
                <w:highlight w:val="none"/>
                <w:lang w:val="en-US" w:eastAsia="zh-CN"/>
              </w:rPr>
              <w:t xml:space="preserve">质保期内提供的</w:t>
            </w:r>
            <w:r>
              <w:rPr>
                <w:rFonts w:hint="eastAsia" w:ascii="宋体" w:hAnsi="宋体" w:eastAsia="宋体" w:cs="宋体"/>
                <w:color w:val="auto"/>
                <w:sz w:val="21"/>
                <w:szCs w:val="21"/>
                <w:highlight w:val="none"/>
                <w:lang w:val="en-US" w:eastAsia="zh-CN"/>
              </w:rPr>
              <w:t xml:space="preserve">易损件、备件</w:t>
            </w:r>
            <w:r>
              <w:rPr>
                <w:rFonts w:hint="eastAsia" w:ascii="宋体" w:hAnsi="宋体" w:cs="宋体"/>
                <w:color w:val="auto"/>
                <w:sz w:val="21"/>
                <w:szCs w:val="21"/>
                <w:highlight w:val="none"/>
                <w:lang w:val="en-US" w:eastAsia="zh-CN"/>
              </w:rPr>
              <w:t xml:space="preserve">数量充足</w:t>
            </w:r>
            <w:r>
              <w:rPr>
                <w:rFonts w:hint="eastAsia" w:ascii="宋体" w:hAnsi="宋体" w:eastAsia="宋体" w:cs="宋体"/>
                <w:color w:val="auto"/>
                <w:sz w:val="21"/>
                <w:szCs w:val="21"/>
                <w:highlight w:val="none"/>
                <w:lang w:val="en-US" w:eastAsia="zh-CN"/>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w:t>
            </w:r>
            <w:r>
              <w:rPr>
                <w:rFonts w:hint="eastAsia" w:ascii="宋体" w:hAnsi="宋体" w:cs="宋体"/>
                <w:color w:val="auto"/>
                <w:sz w:val="21"/>
                <w:szCs w:val="21"/>
                <w:highlight w:val="none"/>
                <w:lang w:val="en-US" w:eastAsia="zh-CN"/>
              </w:rPr>
              <w:t xml:space="preserve">质保期外</w:t>
            </w:r>
            <w:r>
              <w:rPr>
                <w:rFonts w:hint="eastAsia" w:ascii="宋体" w:hAnsi="宋体" w:eastAsia="宋体" w:cs="宋体"/>
                <w:color w:val="auto"/>
                <w:sz w:val="21"/>
                <w:szCs w:val="21"/>
                <w:highlight w:val="none"/>
                <w:lang w:val="en-US" w:eastAsia="zh-CN"/>
              </w:rPr>
              <w:t xml:space="preserve">易损件、备件</w:t>
            </w:r>
            <w:r>
              <w:rPr>
                <w:rFonts w:hint="eastAsia" w:ascii="宋体" w:hAnsi="宋体" w:cs="宋体"/>
                <w:color w:val="auto"/>
                <w:sz w:val="21"/>
                <w:szCs w:val="21"/>
                <w:highlight w:val="none"/>
                <w:lang w:val="en-US" w:eastAsia="zh-CN"/>
              </w:rPr>
              <w:t xml:space="preserve">价格合理</w:t>
            </w:r>
            <w:r>
              <w:rPr>
                <w:rFonts w:hint="eastAsia" w:ascii="宋体" w:hAnsi="宋体" w:eastAsia="宋体" w:cs="宋体"/>
                <w:color w:val="auto"/>
                <w:sz w:val="21"/>
                <w:szCs w:val="21"/>
                <w:highlight w:val="none"/>
                <w:lang w:val="en-US" w:eastAsia="zh-CN"/>
              </w:rPr>
              <w:t xml:space="preserve">。</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w:t>
            </w:r>
            <w:r/>
          </w:p>
        </w:tc>
        <w:tc>
          <w:tcPr>
            <w:tcW w:w="1155"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质保服务</w:t>
            </w:r>
            <w:r/>
          </w:p>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（2分）</w:t>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投标人承诺提供质保期不少于</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年，在此基础上，每增加</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年得1分，最多得2分。</w:t>
            </w:r>
            <w:r/>
          </w:p>
          <w:p>
            <w:pP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（提供承诺函并加盖投标人公章，格式自拟，未提供不得分）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p>
        </w:tc>
      </w:tr>
      <w:tr>
        <w:trPr>
          <w:jc w:val="center"/>
          <w:trHeight w:val="0"/>
        </w:trPr>
        <w:tc>
          <w:tcPr>
            <w:tcW w:w="670" w:type="dxa"/>
            <w:vAlign w:val="center"/>
            <w:textDirection w:val="lrTb"/>
            <w:noWrap w:val="false"/>
          </w:tcPr>
          <w:p>
            <w:pPr>
              <w:ind w:right="-24"/>
              <w:jc w:val="center"/>
              <w:keepLines w:val="0"/>
              <w:keepNext w:val="0"/>
              <w:pageBreakBefore w:val="0"/>
              <w:spacing w:line="400" w:lineRule="exact"/>
              <w:widowControl/>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5</w:t>
            </w:r>
            <w:r/>
          </w:p>
        </w:tc>
        <w:tc>
          <w:tcPr>
            <w:tcW w:w="1155" w:type="dxa"/>
            <w:vAlign w:val="center"/>
            <w:textDirection w:val="lrTb"/>
            <w:noWrap w:val="false"/>
          </w:tcPr>
          <w:p>
            <w:pPr>
              <w:jc w:val="center"/>
              <w:keepLines w:val="0"/>
              <w:keepNext w:val="0"/>
              <w:pageBreakBefore w:val="0"/>
              <w:spacing w:line="400" w:lineRule="exact"/>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服务承诺（2分）</w:t>
            </w:r>
            <w:r/>
          </w:p>
        </w:tc>
        <w:tc>
          <w:tcPr>
            <w:tcW w:w="6973" w:type="dxa"/>
            <w:vAlign w:val="center"/>
            <w:textDirection w:val="lrTb"/>
            <w:noWrap w:val="false"/>
          </w:tcPr>
          <w:p>
            <w:pPr>
              <w:keepLines w:val="0"/>
              <w:keepNext w:val="0"/>
              <w:pageBreakBefore w:val="0"/>
              <w:spacing w:line="400" w:lineRule="exact"/>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投标人根据采购人要求提供现场技术支持，</w:t>
            </w:r>
            <w:r>
              <w:rPr>
                <w:rFonts w:hint="eastAsia" w:ascii="宋体" w:hAnsi="宋体" w:eastAsia="宋体" w:cs="宋体"/>
                <w:b w:val="0"/>
                <w:bCs w:val="0"/>
                <w:color w:val="auto"/>
                <w:sz w:val="21"/>
                <w:szCs w:val="21"/>
                <w:highlight w:val="none"/>
                <w:lang w:val="en-US" w:eastAsia="zh-CN"/>
              </w:rPr>
              <w:t xml:space="preserve">接到故障通知后，</w:t>
            </w:r>
            <w:r>
              <w:rPr>
                <w:rFonts w:hint="eastAsia" w:ascii="宋体" w:hAnsi="宋体" w:cs="宋体"/>
                <w:b w:val="0"/>
                <w:bCs w:val="0"/>
                <w:color w:val="auto"/>
                <w:sz w:val="21"/>
                <w:szCs w:val="21"/>
                <w:highlight w:val="none"/>
                <w:lang w:val="en-US" w:eastAsia="zh-CN"/>
              </w:rPr>
              <w:t xml:space="preserve">应</w:t>
            </w:r>
            <w:r>
              <w:rPr>
                <w:rFonts w:hint="eastAsia" w:ascii="宋体" w:hAnsi="宋体" w:eastAsia="宋体" w:cs="宋体"/>
                <w:b w:val="0"/>
                <w:bCs w:val="0"/>
                <w:color w:val="auto"/>
                <w:sz w:val="21"/>
                <w:szCs w:val="21"/>
                <w:highlight w:val="none"/>
                <w:lang w:val="en-US" w:eastAsia="zh-CN"/>
              </w:rPr>
              <w:t xml:space="preserve">安排具备</w:t>
            </w:r>
            <w:r>
              <w:rPr>
                <w:rFonts w:hint="eastAsia" w:ascii="宋体" w:hAnsi="宋体" w:cs="宋体"/>
                <w:b w:val="0"/>
                <w:bCs w:val="0"/>
                <w:color w:val="auto"/>
                <w:sz w:val="21"/>
                <w:szCs w:val="21"/>
                <w:highlight w:val="none"/>
                <w:lang w:val="en-US" w:eastAsia="zh-CN"/>
              </w:rPr>
              <w:t xml:space="preserve">相应</w:t>
            </w:r>
            <w:r>
              <w:rPr>
                <w:rFonts w:hint="eastAsia" w:ascii="宋体" w:hAnsi="宋体" w:eastAsia="宋体" w:cs="宋体"/>
                <w:b w:val="0"/>
                <w:bCs w:val="0"/>
                <w:color w:val="auto"/>
                <w:sz w:val="21"/>
                <w:szCs w:val="21"/>
                <w:highlight w:val="none"/>
                <w:lang w:val="en-US" w:eastAsia="zh-CN"/>
              </w:rPr>
              <w:t xml:space="preserve">设备维修资质的技术人员抵达国家区域性公路交通应急装备物资（江苏镇江）储备中心，开展故障排查、部件修理或设备更换工作</w:t>
            </w:r>
            <w:r>
              <w:rPr>
                <w:rFonts w:hint="eastAsia" w:ascii="宋体" w:hAnsi="宋体" w:cs="宋体"/>
                <w:b w:val="0"/>
                <w:bCs w:val="0"/>
                <w:color w:val="auto"/>
                <w:sz w:val="21"/>
                <w:szCs w:val="21"/>
                <w:highlight w:val="none"/>
                <w:lang w:val="en-US" w:eastAsia="zh-CN"/>
              </w:rPr>
              <w:t xml:space="preserve">，承诺4小时内（含4小时）到达现场的，得2分。</w:t>
            </w:r>
            <w:r/>
          </w:p>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（提供</w:t>
            </w:r>
            <w:r>
              <w:rPr>
                <w:rFonts w:hint="eastAsia" w:ascii="宋体" w:hAnsi="宋体" w:eastAsia="宋体" w:cs="宋体"/>
                <w:b/>
                <w:bCs/>
                <w:color w:val="auto"/>
                <w:sz w:val="21"/>
                <w:szCs w:val="21"/>
                <w:highlight w:val="none"/>
                <w:lang w:val="en-US" w:eastAsia="zh-CN"/>
              </w:rPr>
              <w:t xml:space="preserve">承诺函并加盖投标人公章，格式自拟，未提供不得分</w:t>
            </w:r>
            <w:r>
              <w:rPr>
                <w:rFonts w:hint="eastAsia" w:ascii="宋体" w:hAnsi="宋体" w:cs="宋体"/>
                <w:b/>
                <w:bCs/>
                <w:color w:val="auto"/>
                <w:sz w:val="21"/>
                <w:szCs w:val="21"/>
                <w:highlight w:val="none"/>
                <w:lang w:val="en-US" w:eastAsia="zh-CN"/>
              </w:rPr>
              <w:t xml:space="preserve">）</w:t>
            </w:r>
            <w:r/>
          </w:p>
        </w:tc>
        <w:tc>
          <w:tcPr>
            <w:tcW w:w="690" w:type="dxa"/>
            <w:vAlign w:val="center"/>
            <w:textDirection w:val="lrTb"/>
            <w:noWrap w:val="false"/>
          </w:tcPr>
          <w:p>
            <w:pPr>
              <w:jc w:val="center"/>
              <w:keepLines w:val="0"/>
              <w:keepNext w:val="0"/>
              <w:pageBreakBefore w:val="0"/>
              <w:spacing w:line="400" w:lineRule="exact"/>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w:t>
            </w:r>
            <w:r/>
          </w:p>
        </w:tc>
      </w:tr>
      <w:tr>
        <w:trPr>
          <w:jc w:val="center"/>
          <w:trHeight w:val="0"/>
        </w:trPr>
        <w:tc>
          <w:tcPr>
            <w:tcW w:w="670" w:type="dxa"/>
            <w:vAlign w:val="center"/>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6</w:t>
            </w:r>
            <w:r/>
          </w:p>
        </w:tc>
        <w:tc>
          <w:tcPr>
            <w:tcW w:w="1155"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业绩</w:t>
            </w:r>
            <w:r/>
          </w:p>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（3分）</w:t>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投标人自2022年1月1日（以合同签订日期为准）以来的类似本项目的业绩，业绩</w:t>
            </w:r>
            <w:r>
              <w:rPr>
                <w:rFonts w:hint="eastAsia" w:ascii="宋体" w:hAnsi="宋体" w:eastAsia="宋体" w:cs="宋体"/>
                <w:color w:val="auto"/>
                <w:sz w:val="21"/>
                <w:szCs w:val="21"/>
                <w:highlight w:val="none"/>
                <w:lang w:val="en-US" w:eastAsia="zh-CN"/>
              </w:rPr>
              <w:t xml:space="preserve">须包含</w:t>
            </w:r>
            <w:r>
              <w:rPr>
                <w:rFonts w:hint="eastAsia" w:ascii="宋体" w:hAnsi="宋体" w:eastAsia="宋体" w:cs="宋体"/>
                <w:i w:val="0"/>
                <w:iCs w:val="0"/>
                <w:color w:val="auto"/>
                <w:sz w:val="21"/>
                <w:szCs w:val="21"/>
                <w:highlight w:val="none"/>
                <w:u w:val="none"/>
                <w:lang w:val="en-US" w:eastAsia="zh-CN" w:bidi="ar"/>
              </w:rPr>
              <w:t xml:space="preserve">垂直供排水抢险车、大流量排水抢险车（皮卡式）、大流量排水抢险车（子母式）</w:t>
            </w:r>
            <w:r>
              <w:rPr>
                <w:rFonts w:hint="eastAsia" w:ascii="宋体" w:hAnsi="宋体" w:eastAsia="宋体" w:cs="宋体"/>
                <w:b w:val="0"/>
                <w:bCs w:val="0"/>
                <w:color w:val="auto"/>
                <w:sz w:val="21"/>
                <w:szCs w:val="21"/>
                <w:highlight w:val="none"/>
                <w:lang w:val="en-US" w:eastAsia="zh-CN"/>
              </w:rPr>
              <w:t xml:space="preserve">中至少一项，每提供1个得1分，最多得3分。</w:t>
            </w:r>
            <w:r/>
          </w:p>
          <w:p>
            <w:p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（提供业绩合同扫描件并加盖投标人公章，合同需能反映相关信息，同一业主单位的业绩不重复计分，未按要求提供不得分）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w:t>
            </w:r>
            <w:r/>
          </w:p>
        </w:tc>
      </w:tr>
      <w:tr>
        <w:trPr>
          <w:jc w:val="center"/>
          <w:trHeight w:val="0"/>
        </w:trPr>
        <w:tc>
          <w:tcPr>
            <w:tcW w:w="670" w:type="dxa"/>
            <w:vAlign w:val="center"/>
            <w:vMerge w:val="restart"/>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7</w:t>
            </w:r>
            <w:r/>
          </w:p>
        </w:tc>
        <w:tc>
          <w:tcPr>
            <w:tcW w:w="1155"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lang w:val="en-US"/>
              </w:rPr>
            </w:pPr>
            <w:r>
              <w:rPr>
                <w:rFonts w:hint="eastAsia" w:ascii="宋体" w:hAnsi="宋体" w:eastAsia="宋体" w:cs="宋体"/>
                <w:b/>
                <w:bCs/>
                <w:color w:val="auto"/>
                <w:sz w:val="21"/>
                <w:szCs w:val="21"/>
                <w:lang w:val="en-US"/>
              </w:rPr>
              <w:t xml:space="preserve">节能环保</w:t>
            </w:r>
            <w:r/>
          </w:p>
          <w:p>
            <w:pPr>
              <w:jc w:val="center"/>
              <w:keepLines w:val="0"/>
              <w:keepNext w:val="0"/>
              <w:pageBreakBefore w:val="0"/>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lang w:val="en-US"/>
              </w:rPr>
              <w:t xml:space="preserve">（2分）</w:t>
            </w:r>
            <w:r/>
          </w:p>
        </w:tc>
        <w:tc>
          <w:tcPr>
            <w:tcW w:w="6973"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lang w:val="en-US"/>
              </w:rPr>
              <w:t xml:space="preserve">.1</w:t>
            </w:r>
            <w:r>
              <w:rPr>
                <w:rFonts w:hint="eastAsia" w:ascii="宋体" w:hAnsi="宋体" w:eastAsia="宋体" w:cs="宋体"/>
                <w:color w:val="auto"/>
                <w:sz w:val="21"/>
                <w:szCs w:val="21"/>
                <w:lang w:val="en-US" w:eastAsia="zh-CN"/>
              </w:rPr>
              <w:t xml:space="preserve">节能产品</w:t>
            </w:r>
            <w:r/>
          </w:p>
          <w:p>
            <w:pP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 xml:space="preserve">所投产品属于财政部、国家发改委公布的“节能产品品目清单”范围内的，</w:t>
            </w:r>
            <w:r>
              <w:rPr>
                <w:rFonts w:hint="eastAsia"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lang w:val="en-US"/>
              </w:rPr>
              <w:t xml:space="preserve">提供</w:t>
            </w:r>
            <w:r>
              <w:rPr>
                <w:rFonts w:hint="eastAsia" w:ascii="宋体" w:hAnsi="宋体" w:cs="宋体"/>
                <w:color w:val="auto"/>
                <w:sz w:val="21"/>
                <w:szCs w:val="21"/>
                <w:lang w:val="en-US" w:eastAsia="zh-CN"/>
              </w:rPr>
              <w:t xml:space="preserve">1个</w:t>
            </w:r>
            <w:r>
              <w:rPr>
                <w:rFonts w:hint="eastAsia" w:ascii="宋体" w:hAnsi="宋体" w:eastAsia="宋体" w:cs="宋体"/>
                <w:color w:val="auto"/>
                <w:sz w:val="21"/>
                <w:szCs w:val="21"/>
                <w:lang w:val="en-US"/>
              </w:rPr>
              <w:t xml:space="preserve">国家确定的认证机构出具的、处于有效期内的该节能产品认证证书</w:t>
            </w:r>
            <w:r>
              <w:rPr>
                <w:rFonts w:hint="eastAsia" w:ascii="宋体" w:hAnsi="宋体" w:cs="宋体"/>
                <w:color w:val="auto"/>
                <w:sz w:val="21"/>
                <w:szCs w:val="21"/>
                <w:lang w:val="en-US" w:eastAsia="zh-CN"/>
              </w:rPr>
              <w:t xml:space="preserve">扫描件</w:t>
            </w:r>
            <w:r>
              <w:rPr>
                <w:rFonts w:hint="eastAsia" w:ascii="宋体" w:hAnsi="宋体" w:eastAsia="宋体" w:cs="宋体"/>
                <w:color w:val="auto"/>
                <w:sz w:val="21"/>
                <w:szCs w:val="21"/>
                <w:lang w:val="en-US"/>
              </w:rPr>
              <w:t xml:space="preserve">的，得1分。如所投产品</w:t>
            </w:r>
            <w:r>
              <w:rPr>
                <w:rFonts w:hint="eastAsia" w:ascii="宋体" w:hAnsi="宋体" w:eastAsia="宋体" w:cs="宋体"/>
                <w:color w:val="auto"/>
                <w:sz w:val="21"/>
                <w:szCs w:val="21"/>
                <w:lang w:val="en-US" w:eastAsia="zh-CN"/>
              </w:rPr>
              <w:t xml:space="preserve">均</w:t>
            </w:r>
            <w:r>
              <w:rPr>
                <w:rFonts w:hint="eastAsia" w:ascii="宋体" w:hAnsi="宋体" w:eastAsia="宋体" w:cs="宋体"/>
                <w:color w:val="auto"/>
                <w:sz w:val="21"/>
                <w:szCs w:val="21"/>
                <w:lang w:val="en-US"/>
              </w:rPr>
              <w:t xml:space="preserve">属于政府强制采购节能产品品目清单范围内，本项不得分。</w:t>
            </w:r>
            <w:r/>
          </w:p>
          <w:p>
            <w:pPr>
              <w:pStyle w:val="944"/>
              <w:rPr>
                <w:rFonts w:hint="eastAsia" w:ascii="宋体" w:hAnsi="宋体" w:eastAsia="宋体" w:cs="宋体"/>
                <w:color w:val="auto"/>
                <w:lang w:val="en-US" w:eastAsia="zh-CN"/>
              </w:rPr>
            </w:pP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证书扫描</w:t>
            </w:r>
            <w:r>
              <w:rPr>
                <w:rFonts w:hint="eastAsia" w:ascii="宋体" w:hAnsi="宋体" w:eastAsia="宋体" w:cs="宋体"/>
                <w:b/>
                <w:bCs/>
                <w:color w:val="auto"/>
                <w:sz w:val="21"/>
                <w:szCs w:val="21"/>
                <w:highlight w:val="none"/>
              </w:rPr>
              <w:t xml:space="preserve">件并加盖</w:t>
            </w:r>
            <w:r>
              <w:rPr>
                <w:rFonts w:hint="eastAsia" w:ascii="宋体" w:hAnsi="宋体" w:eastAsia="宋体" w:cs="宋体"/>
                <w:b/>
                <w:bCs/>
                <w:color w:val="auto"/>
                <w:sz w:val="21"/>
                <w:szCs w:val="21"/>
                <w:highlight w:val="none"/>
                <w:lang w:val="en-US" w:eastAsia="zh-CN"/>
              </w:rPr>
              <w:t xml:space="preserve">投标人</w:t>
            </w:r>
            <w:r>
              <w:rPr>
                <w:rFonts w:hint="eastAsia" w:ascii="宋体" w:hAnsi="宋体" w:eastAsia="宋体" w:cs="宋体"/>
                <w:b/>
                <w:bCs/>
                <w:color w:val="auto"/>
                <w:sz w:val="21"/>
                <w:szCs w:val="21"/>
                <w:highlight w:val="none"/>
              </w:rPr>
              <w:t xml:space="preserve">公章</w:t>
            </w:r>
            <w:r>
              <w:rPr>
                <w:rFonts w:hint="eastAsia" w:ascii="宋体" w:hAnsi="宋体" w:eastAsia="宋体" w:cs="宋体"/>
                <w:b/>
                <w:bCs/>
                <w:color w:val="auto"/>
                <w:sz w:val="21"/>
                <w:szCs w:val="21"/>
                <w:highlight w:val="none"/>
                <w:lang w:val="en-US" w:eastAsia="zh-CN"/>
              </w:rPr>
              <w:t xml:space="preserve">，未按要求提供不得分）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tcW w:w="6973"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lang w:val="en-US"/>
              </w:rPr>
              <w:t xml:space="preserve">.2环境标志产品</w:t>
            </w:r>
            <w:r/>
          </w:p>
          <w:p>
            <w:pP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 xml:space="preserve">所投产品属于财政部、生态环境部公布的“环境标志产品品目清单”范围内的，</w:t>
            </w:r>
            <w:r>
              <w:rPr>
                <w:rFonts w:hint="eastAsia"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lang w:val="en-US"/>
              </w:rPr>
              <w:t xml:space="preserve">提供</w:t>
            </w:r>
            <w:r>
              <w:rPr>
                <w:rFonts w:hint="eastAsia" w:ascii="宋体" w:hAnsi="宋体" w:cs="宋体"/>
                <w:color w:val="auto"/>
                <w:sz w:val="21"/>
                <w:szCs w:val="21"/>
                <w:lang w:val="en-US" w:eastAsia="zh-CN"/>
              </w:rPr>
              <w:t xml:space="preserve">1个</w:t>
            </w:r>
            <w:r>
              <w:rPr>
                <w:rFonts w:hint="eastAsia" w:ascii="宋体" w:hAnsi="宋体" w:eastAsia="宋体" w:cs="宋体"/>
                <w:color w:val="auto"/>
                <w:sz w:val="21"/>
                <w:szCs w:val="21"/>
                <w:lang w:val="en-US"/>
              </w:rPr>
              <w:t xml:space="preserve">国家确定的认证机构出具的、处于有效期内的</w:t>
            </w:r>
            <w:r>
              <w:rPr>
                <w:rFonts w:hint="eastAsia" w:ascii="宋体" w:hAnsi="宋体" w:cs="宋体"/>
                <w:color w:val="auto"/>
                <w:sz w:val="21"/>
                <w:szCs w:val="21"/>
                <w:lang w:val="en-US" w:eastAsia="zh-CN"/>
              </w:rPr>
              <w:t xml:space="preserve">该投标产品</w:t>
            </w:r>
            <w:r>
              <w:rPr>
                <w:rFonts w:hint="eastAsia" w:ascii="宋体" w:hAnsi="宋体" w:eastAsia="宋体" w:cs="宋体"/>
                <w:color w:val="auto"/>
                <w:sz w:val="21"/>
                <w:szCs w:val="21"/>
                <w:lang w:val="en-US"/>
              </w:rPr>
              <w:t xml:space="preserve">环境标志产品认证证书</w:t>
            </w:r>
            <w:r>
              <w:rPr>
                <w:rFonts w:hint="eastAsia" w:ascii="宋体" w:hAnsi="宋体" w:cs="宋体"/>
                <w:color w:val="auto"/>
                <w:sz w:val="21"/>
                <w:szCs w:val="21"/>
                <w:lang w:val="en-US" w:eastAsia="zh-CN"/>
              </w:rPr>
              <w:t xml:space="preserve">扫描件</w:t>
            </w:r>
            <w:r>
              <w:rPr>
                <w:rFonts w:hint="eastAsia" w:ascii="宋体" w:hAnsi="宋体" w:eastAsia="宋体" w:cs="宋体"/>
                <w:color w:val="auto"/>
                <w:sz w:val="21"/>
                <w:szCs w:val="21"/>
                <w:lang w:val="en-US"/>
              </w:rPr>
              <w:t xml:space="preserve">的，得1分。</w:t>
            </w:r>
            <w:r/>
          </w:p>
          <w:p>
            <w:pPr>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证书扫描</w:t>
            </w:r>
            <w:r>
              <w:rPr>
                <w:rFonts w:hint="eastAsia" w:ascii="宋体" w:hAnsi="宋体" w:eastAsia="宋体" w:cs="宋体"/>
                <w:b/>
                <w:bCs/>
                <w:color w:val="auto"/>
                <w:sz w:val="21"/>
                <w:szCs w:val="21"/>
                <w:highlight w:val="none"/>
              </w:rPr>
              <w:t xml:space="preserve">件并加盖</w:t>
            </w:r>
            <w:r>
              <w:rPr>
                <w:rFonts w:hint="eastAsia" w:ascii="宋体" w:hAnsi="宋体" w:eastAsia="宋体" w:cs="宋体"/>
                <w:b/>
                <w:bCs/>
                <w:color w:val="auto"/>
                <w:sz w:val="21"/>
                <w:szCs w:val="21"/>
                <w:highlight w:val="none"/>
                <w:lang w:val="en-US" w:eastAsia="zh-CN"/>
              </w:rPr>
              <w:t xml:space="preserve">投标人</w:t>
            </w:r>
            <w:r>
              <w:rPr>
                <w:rFonts w:hint="eastAsia" w:ascii="宋体" w:hAnsi="宋体" w:eastAsia="宋体" w:cs="宋体"/>
                <w:b/>
                <w:bCs/>
                <w:color w:val="auto"/>
                <w:sz w:val="21"/>
                <w:szCs w:val="21"/>
                <w:highlight w:val="none"/>
              </w:rPr>
              <w:t xml:space="preserve">公章</w:t>
            </w:r>
            <w:r>
              <w:rPr>
                <w:rFonts w:hint="eastAsia" w:ascii="宋体" w:hAnsi="宋体" w:eastAsia="宋体" w:cs="宋体"/>
                <w:b/>
                <w:bCs/>
                <w:color w:val="auto"/>
                <w:sz w:val="21"/>
                <w:szCs w:val="21"/>
                <w:highlight w:val="none"/>
                <w:lang w:val="en-US" w:eastAsia="zh-CN"/>
              </w:rPr>
              <w:t xml:space="preserve">，未按要求提供不得分）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p>
        </w:tc>
      </w:tr>
      <w:tr>
        <w:trPr>
          <w:jc w:val="center"/>
          <w:trHeight w:val="0"/>
        </w:trPr>
        <w:tc>
          <w:tcPr>
            <w:gridSpan w:val="3"/>
            <w:tcW w:w="879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1"/>
                <w:szCs w:val="21"/>
                <w:highlight w:val="none"/>
                <w:lang w:val="en-US"/>
              </w:rPr>
            </w:pPr>
            <w:r>
              <w:rPr>
                <w:rFonts w:hint="eastAsia" w:ascii="宋体" w:hAnsi="宋体" w:eastAsia="宋体" w:cs="宋体"/>
                <w:b/>
                <w:bCs/>
                <w:color w:val="auto"/>
                <w:sz w:val="21"/>
                <w:szCs w:val="21"/>
                <w:highlight w:val="none"/>
              </w:rPr>
              <w:t xml:space="preserve">合计</w:t>
            </w:r>
            <w:r/>
          </w:p>
        </w:tc>
        <w:tc>
          <w:tcPr>
            <w:tcW w:w="69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100</w:t>
            </w:r>
            <w:r/>
          </w:p>
        </w:tc>
      </w:tr>
    </w:tbl>
    <w:p>
      <w:pPr>
        <w:jc w:val="center"/>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rPr>
        <w:t xml:space="preserve">评分标准</w:t>
      </w:r>
      <w:r>
        <w:rPr>
          <w:rFonts w:hint="eastAsia" w:ascii="宋体" w:hAnsi="宋体" w:eastAsia="宋体" w:cs="宋体"/>
          <w:b/>
          <w:sz w:val="32"/>
          <w:szCs w:val="32"/>
          <w:highlight w:val="none"/>
          <w:lang w:eastAsia="zh-CN"/>
        </w:rPr>
        <w:t xml:space="preserve">（采购包</w:t>
      </w:r>
      <w:r>
        <w:rPr>
          <w:rFonts w:hint="eastAsia" w:ascii="宋体" w:hAnsi="宋体" w:eastAsia="宋体" w:cs="宋体"/>
          <w:b/>
          <w:sz w:val="32"/>
          <w:szCs w:val="32"/>
          <w:highlight w:val="none"/>
          <w:lang w:val="en-US" w:eastAsia="zh-CN"/>
        </w:rPr>
        <w:t xml:space="preserve">5</w:t>
      </w:r>
      <w:r>
        <w:rPr>
          <w:rFonts w:hint="eastAsia" w:ascii="宋体" w:hAnsi="宋体" w:eastAsia="宋体" w:cs="宋体"/>
          <w:b/>
          <w:sz w:val="32"/>
          <w:szCs w:val="32"/>
          <w:highlight w:val="none"/>
          <w:lang w:eastAsia="zh-CN"/>
        </w:rPr>
        <w:t xml:space="preserve">）</w:t>
      </w:r>
      <w:r/>
    </w:p>
    <w:tbl>
      <w:tblPr>
        <w:tblStyle w:val="941"/>
        <w:tblW w:w="94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1155"/>
        <w:gridCol w:w="6973"/>
        <w:gridCol w:w="690"/>
      </w:tblGrid>
      <w:tr>
        <w:trPr>
          <w:jc w:val="center"/>
          <w:trHeight w:val="90"/>
          <w:tblHeader/>
        </w:trPr>
        <w:tc>
          <w:tcPr>
            <w:tcW w:w="67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15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6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评审标准</w:t>
            </w:r>
            <w:r/>
          </w:p>
        </w:tc>
        <w:tc>
          <w:tcPr>
            <w:tcW w:w="69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r>
      <w:tr>
        <w:trPr>
          <w:jc w:val="center"/>
          <w:trHeight w:val="0"/>
        </w:trPr>
        <w:tc>
          <w:tcPr>
            <w:tcW w:w="67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w:t>
            </w:r>
            <w:r/>
          </w:p>
        </w:tc>
        <w:tc>
          <w:tcPr>
            <w:tcW w:w="1155"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价格</w:t>
            </w:r>
            <w:r/>
          </w:p>
          <w:p>
            <w:pPr>
              <w:pStyle w:val="977"/>
              <w:jc w:val="center"/>
              <w:rPr>
                <w:rFonts w:hint="eastAsia" w:ascii="宋体" w:hAnsi="宋体" w:eastAsia="宋体" w:cs="宋体"/>
                <w:color w:val="auto"/>
                <w:sz w:val="21"/>
                <w:szCs w:val="21"/>
                <w:lang w:val="en-US" w:eastAsia="zh-CN"/>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30分）</w:t>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rPr>
              <w:t xml:space="preserve">价格分采用低价优先法计算，即满足招标文件要求且投标价格最低的投标报价为评标基准价，其价格分为满分。其他</w:t>
            </w:r>
            <w:r>
              <w:rPr>
                <w:rFonts w:hint="eastAsia"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rPr>
              <w:t xml:space="preserve">的价格分统一按照下列公式计算（小数点后保留两位）：投标报价得分=（评标基准价/投标报价）×</w:t>
            </w:r>
            <w:r>
              <w:rPr>
                <w:rFonts w:hint="eastAsia" w:ascii="宋体" w:hAnsi="宋体" w:eastAsia="宋体" w:cs="宋体"/>
                <w:color w:val="auto"/>
                <w:sz w:val="21"/>
                <w:szCs w:val="21"/>
                <w:lang w:val="en-US" w:eastAsia="zh-CN"/>
              </w:rPr>
              <w:t xml:space="preserve">30</w:t>
            </w:r>
            <w:r>
              <w:rPr>
                <w:rFonts w:hint="eastAsia" w:ascii="宋体" w:hAnsi="宋体" w:eastAsia="宋体" w:cs="宋体"/>
                <w:color w:val="auto"/>
                <w:sz w:val="21"/>
                <w:szCs w:val="21"/>
              </w:rPr>
              <w:t xml:space="preserve">。</w:t>
            </w:r>
            <w:r/>
          </w:p>
        </w:tc>
        <w:tc>
          <w:tcPr>
            <w:tcW w:w="69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30</w:t>
            </w:r>
            <w:r/>
          </w:p>
        </w:tc>
      </w:tr>
      <w:tr>
        <w:trPr>
          <w:jc w:val="center"/>
          <w:trHeight w:val="0"/>
        </w:trPr>
        <w:tc>
          <w:tcPr>
            <w:tcW w:w="670"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w:t>
            </w:r>
            <w:r/>
          </w:p>
        </w:tc>
        <w:tc>
          <w:tcPr>
            <w:tcW w:w="1155"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技术</w:t>
            </w:r>
            <w:r>
              <w:rPr>
                <w:rFonts w:hint="eastAsia" w:ascii="宋体" w:hAnsi="宋体" w:eastAsia="宋体" w:cs="宋体"/>
                <w:b/>
                <w:color w:val="auto"/>
                <w:sz w:val="21"/>
                <w:szCs w:val="21"/>
                <w:highlight w:val="none"/>
                <w:lang w:val="en-US" w:eastAsia="zh-CN"/>
              </w:rPr>
              <w:t xml:space="preserve">响应程度</w:t>
            </w:r>
            <w:r/>
          </w:p>
          <w:p>
            <w:pPr>
              <w:jc w:val="center"/>
              <w:keepLines w:val="0"/>
              <w:keepNext w:val="0"/>
              <w:pageBreakBefore w:val="0"/>
              <w:spacing w:line="400" w:lineRule="exact"/>
              <w:widowControl/>
              <w:rPr>
                <w:rFonts w:hint="eastAsia" w:ascii="宋体" w:hAnsi="宋体" w:eastAsia="宋体" w:cs="宋体"/>
                <w:color w:val="auto"/>
                <w:sz w:val="21"/>
                <w:szCs w:val="21"/>
                <w:lang w:val="en-US" w:eastAsia="zh-CN"/>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2</w:t>
            </w:r>
            <w:r>
              <w:rPr>
                <w:rFonts w:hint="eastAsia" w:ascii="宋体" w:hAnsi="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lang w:val="en-US" w:eastAsia="zh-CN"/>
              </w:rPr>
              <w:t xml:space="preserve">分）</w:t>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设备技术参数全部满足招标要求的得满分2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打★号指标为必须满足项，如有负偏离将作为无效投标；</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打▲号指标为重要指标，如有负偏离每项扣1分；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其他负偏离每项扣0.0</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严重负偏离影响设备性能的经半数以上评委认定，本项不得分。</w:t>
            </w:r>
            <w:r/>
          </w:p>
          <w:p>
            <w:pPr>
              <w:jc w:val="left"/>
              <w:keepLines w:val="0"/>
              <w:keepNext w:val="0"/>
              <w:pageBreakBefore w:val="0"/>
              <w:spacing w:line="400" w:lineRule="exact"/>
              <w:rPr>
                <w:rFonts w:hint="eastAsia" w:ascii="宋体" w:hAnsi="宋体" w:eastAsia="宋体" w:cs="宋体"/>
                <w:color w:val="auto"/>
                <w:highlight w:val="none"/>
                <w:lang w:val="en-US"/>
              </w:rPr>
            </w:pP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采购需求中要求提供证明材料的指标需提供相应证明文件扫描件</w:t>
            </w:r>
            <w:r>
              <w:rPr>
                <w:rFonts w:hint="eastAsia" w:ascii="宋体" w:hAnsi="宋体" w:cs="宋体"/>
                <w:b/>
                <w:bCs/>
                <w:color w:val="auto"/>
                <w:highlight w:val="none"/>
                <w:lang w:val="en-US" w:eastAsia="zh-CN"/>
              </w:rPr>
              <w:t xml:space="preserve">，采购需求中未要求提供证明材料的</w:t>
            </w:r>
            <w:r>
              <w:rPr>
                <w:rFonts w:hint="eastAsia" w:ascii="宋体" w:hAnsi="宋体" w:eastAsia="宋体" w:cs="宋体"/>
                <w:b/>
                <w:bCs/>
                <w:color w:val="auto"/>
                <w:highlight w:val="none"/>
              </w:rPr>
              <w:t xml:space="preserve">打“★”和“▲”号指标需提供相关证明材料（包括但不限于产品彩页</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产品说明书）</w:t>
            </w:r>
            <w:r>
              <w:rPr>
                <w:rFonts w:hint="eastAsia" w:ascii="宋体" w:hAnsi="宋体" w:eastAsia="宋体" w:cs="宋体"/>
                <w:b/>
                <w:bCs/>
                <w:color w:val="auto"/>
                <w:highlight w:val="none"/>
                <w:lang w:val="en-US" w:eastAsia="zh-CN"/>
              </w:rPr>
              <w:t xml:space="preserve">扫描</w:t>
            </w:r>
            <w:r>
              <w:rPr>
                <w:rFonts w:hint="eastAsia" w:ascii="宋体" w:hAnsi="宋体" w:eastAsia="宋体" w:cs="宋体"/>
                <w:b/>
                <w:bCs/>
                <w:color w:val="auto"/>
                <w:highlight w:val="none"/>
              </w:rPr>
              <w:t xml:space="preserve">件</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并加盖投标人公章，并在投标文件《技术要求偏离表》备注栏标注相应证明文件页码，投标人未按要求提供或者提供证明材料无法辨识，均视为负偏离）</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lang w:val="en-US" w:eastAsia="zh-CN"/>
              </w:rPr>
              <w:t xml:space="preserve">5</w:t>
            </w:r>
            <w:r/>
          </w:p>
        </w:tc>
      </w:tr>
      <w:tr>
        <w:trPr>
          <w:jc w:val="center"/>
          <w:trHeight w:val="0"/>
        </w:trPr>
        <w:tc>
          <w:tcPr>
            <w:tcW w:w="670" w:type="dxa"/>
            <w:vAlign w:val="center"/>
            <w:vMerge w:val="restart"/>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w:t>
            </w:r>
            <w:r/>
          </w:p>
        </w:tc>
        <w:tc>
          <w:tcPr>
            <w:tcW w:w="1155"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服务</w:t>
            </w:r>
            <w:r>
              <w:rPr>
                <w:rFonts w:hint="eastAsia" w:ascii="宋体" w:hAnsi="宋体" w:eastAsia="宋体" w:cs="宋体"/>
                <w:b/>
                <w:bCs/>
                <w:color w:val="auto"/>
                <w:sz w:val="21"/>
                <w:szCs w:val="21"/>
                <w:highlight w:val="none"/>
                <w:lang w:val="en-US" w:eastAsia="zh-CN"/>
              </w:rPr>
              <w:t xml:space="preserve">方案</w:t>
            </w:r>
            <w:r/>
          </w:p>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36分）</w:t>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3.1评委根据投标人提供的项目实施方案（包括但不限于设备供货、安装调试、进度计划、验收方案）进行评分。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（1）本项包括设备供货、安装调试、进度计划、验收方案4个评审要点，每包含1个要点得0.5分，最多得2分。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在投标人提供的项目实施方案评审要点齐全的基础上，以下每满足1点得1分，最多得4分：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评委根据</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提供的售后服务方案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包括但不限于售后服务内容、故障解决方案</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1"/>
                <w:szCs w:val="21"/>
                <w:highlight w:val="none"/>
              </w:rPr>
              <w:t xml:space="preserve">专业技术人员保障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highlight w:val="none"/>
                <w:lang w:val="zh-CN"/>
              </w:rPr>
              <w:t xml:space="preserve">质保期外具体服务措施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进行评分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（1）本项包括售后服务内容、故障解决方案（包含响应时间、响应方式）、</w:t>
            </w:r>
            <w:r>
              <w:rPr>
                <w:rFonts w:hint="eastAsia" w:ascii="宋体" w:hAnsi="宋体" w:eastAsia="宋体" w:cs="宋体"/>
                <w:color w:val="auto"/>
                <w:sz w:val="21"/>
                <w:szCs w:val="21"/>
                <w:highlight w:val="none"/>
              </w:rPr>
              <w:t xml:space="preserve">专业技术人员保障</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highlight w:val="none"/>
                <w:lang w:val="zh-CN"/>
              </w:rPr>
              <w:t xml:space="preserve">质保期外具体服务措施</w:t>
            </w:r>
            <w:r>
              <w:rPr>
                <w:rFonts w:hint="eastAsia" w:ascii="宋体" w:hAnsi="宋体" w:eastAsia="宋体" w:cs="宋体"/>
                <w:color w:val="auto"/>
                <w:sz w:val="21"/>
                <w:szCs w:val="21"/>
                <w:highlight w:val="none"/>
                <w:lang w:val="en-US" w:eastAsia="zh-CN"/>
              </w:rPr>
              <w:t xml:space="preserve">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在投标人提供的售后服务方案评审要点齐全的基础上，以下每满足1点得1分，最多得4分：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rPr>
              <w:t xml:space="preserve">①</w:t>
            </w:r>
            <w:r>
              <w:rPr>
                <w:rFonts w:hint="eastAsia" w:ascii="宋体" w:hAnsi="宋体" w:eastAsia="宋体" w:cs="宋体"/>
                <w:color w:val="auto"/>
                <w:sz w:val="21"/>
                <w:szCs w:val="21"/>
                <w:highlight w:val="none"/>
              </w:rPr>
              <w:t xml:space="preserve">方案详细，服务流程及内容完整具体</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②响应时间和方式满足项目需求</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rPr>
              <w:t xml:space="preserve">措施完整充分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④方案具有可操作性。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评委根据投标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提供的</w:t>
            </w:r>
            <w:r>
              <w:rPr>
                <w:rFonts w:hint="eastAsia" w:ascii="宋体" w:hAnsi="宋体" w:eastAsia="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rPr>
              <w:t xml:space="preserve">培训方案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包括但不限于培训内容、培训课程、培训时间、培训人员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进行评分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（1）本项包括培训内容、培训课程、培训时间、培训人员4个评审要点，每包含1个要点得0.5分，最多得2分。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在投标人提供的技术培训方案评审要点齐全的基础上，以下每满足1点得1分，最多得4分：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3.4评委根据投标人提供的质量管理方案（</w:t>
            </w:r>
            <w:r>
              <w:rPr>
                <w:rFonts w:hint="eastAsia" w:ascii="宋体" w:hAnsi="宋体" w:cs="宋体"/>
                <w:color w:val="auto"/>
                <w:sz w:val="21"/>
                <w:szCs w:val="21"/>
                <w:highlight w:val="none"/>
                <w:lang w:val="en-US" w:eastAsia="zh-CN"/>
              </w:rPr>
              <w:t xml:space="preserve">包括</w:t>
            </w:r>
            <w:r>
              <w:rPr>
                <w:rFonts w:hint="eastAsia" w:ascii="宋体" w:hAnsi="宋体" w:eastAsia="宋体" w:cs="宋体"/>
                <w:color w:val="auto"/>
                <w:sz w:val="21"/>
                <w:szCs w:val="21"/>
                <w:highlight w:val="none"/>
                <w:lang w:val="en-US" w:eastAsia="zh-CN"/>
              </w:rPr>
              <w:t xml:space="preserve">但不限于质量目标、质量保障工作流程、质量管理制度、质量控制措施）进行评分</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（1）本项包括质量目标、</w:t>
            </w:r>
            <w:r>
              <w:rPr>
                <w:rFonts w:hint="eastAsia" w:ascii="宋体" w:hAnsi="宋体" w:cs="宋体"/>
                <w:color w:val="auto"/>
                <w:sz w:val="21"/>
                <w:szCs w:val="21"/>
                <w:highlight w:val="none"/>
                <w:lang w:val="en-US" w:eastAsia="zh-CN"/>
              </w:rPr>
              <w:t xml:space="preserve">质量保障工作流程、</w:t>
            </w:r>
            <w:r>
              <w:rPr>
                <w:rFonts w:hint="eastAsia" w:ascii="宋体" w:hAnsi="宋体" w:eastAsia="宋体" w:cs="宋体"/>
                <w:color w:val="auto"/>
                <w:sz w:val="21"/>
                <w:szCs w:val="21"/>
                <w:highlight w:val="none"/>
                <w:lang w:val="en-US" w:eastAsia="zh-CN"/>
              </w:rPr>
              <w:t xml:space="preserve">质量管理制度、质量控制措施4个评审要点，每包含1个要点得0.5分，最多得2分。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在投标人提供的质量管理方案</w:t>
            </w:r>
            <w:r>
              <w:rPr>
                <w:rFonts w:hint="eastAsia" w:ascii="宋体" w:hAnsi="宋体" w:cs="宋体"/>
                <w:color w:val="auto"/>
                <w:sz w:val="21"/>
                <w:szCs w:val="21"/>
                <w:highlight w:val="none"/>
                <w:lang w:val="en-US" w:eastAsia="zh-CN"/>
              </w:rPr>
              <w:t xml:space="preserve">评</w:t>
            </w:r>
            <w:r>
              <w:rPr>
                <w:rFonts w:hint="eastAsia" w:ascii="宋体" w:hAnsi="宋体" w:eastAsia="宋体" w:cs="宋体"/>
                <w:color w:val="auto"/>
                <w:sz w:val="21"/>
                <w:szCs w:val="21"/>
                <w:highlight w:val="none"/>
                <w:lang w:val="en-US" w:eastAsia="zh-CN"/>
              </w:rPr>
              <w:t xml:space="preserve">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3.5评委根据投标人提供的</w:t>
            </w:r>
            <w:r>
              <w:rPr>
                <w:rFonts w:hint="eastAsia" w:ascii="宋体" w:hAnsi="宋体" w:eastAsia="宋体" w:cs="宋体"/>
                <w:color w:val="auto"/>
                <w:sz w:val="21"/>
                <w:szCs w:val="21"/>
                <w:highlight w:val="none"/>
                <w:vertAlign w:val="baseline"/>
                <w:lang w:val="en-US" w:eastAsia="zh-CN"/>
              </w:rPr>
              <w:t xml:space="preserve">突发事件应</w:t>
            </w:r>
            <w:r>
              <w:rPr>
                <w:rFonts w:hint="eastAsia" w:ascii="宋体" w:hAnsi="宋体" w:cs="宋体"/>
                <w:color w:val="auto"/>
                <w:sz w:val="21"/>
                <w:szCs w:val="21"/>
                <w:highlight w:val="none"/>
                <w:vertAlign w:val="baseline"/>
                <w:lang w:val="en-US" w:eastAsia="zh-CN"/>
              </w:rPr>
              <w:t xml:space="preserve">急预案</w:t>
            </w:r>
            <w:r>
              <w:rPr>
                <w:rFonts w:hint="eastAsia" w:ascii="宋体" w:hAnsi="宋体" w:eastAsia="宋体" w:cs="宋体"/>
                <w:color w:val="auto"/>
                <w:sz w:val="21"/>
                <w:szCs w:val="21"/>
                <w:highlight w:val="none"/>
                <w:vertAlign w:val="baseline"/>
                <w:lang w:val="en-US" w:eastAsia="zh-CN"/>
              </w:rPr>
              <w:t xml:space="preserve">（包括但不限于突发事件防范措施、应急能力）进行评分</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（1）本项包括突发事件防范措施</w:t>
            </w:r>
            <w:r>
              <w:rPr>
                <w:rFonts w:hint="eastAsia" w:ascii="宋体" w:hAnsi="宋体" w:cs="宋体"/>
                <w:color w:val="auto"/>
                <w:sz w:val="21"/>
                <w:szCs w:val="21"/>
                <w:highlight w:val="none"/>
                <w:lang w:val="en-US" w:eastAsia="zh-CN"/>
              </w:rPr>
              <w:t xml:space="preserve">、应急能力2</w:t>
            </w:r>
            <w:r>
              <w:rPr>
                <w:rFonts w:hint="eastAsia" w:ascii="宋体" w:hAnsi="宋体" w:eastAsia="宋体" w:cs="宋体"/>
                <w:color w:val="auto"/>
                <w:sz w:val="21"/>
                <w:szCs w:val="21"/>
                <w:highlight w:val="none"/>
                <w:lang w:val="en-US" w:eastAsia="zh-CN"/>
              </w:rPr>
              <w:t xml:space="preserve">个评审要点，每包含1个要点得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在投标人提供的突发事件</w:t>
            </w:r>
            <w:r>
              <w:rPr>
                <w:rFonts w:hint="eastAsia" w:ascii="宋体" w:hAnsi="宋体" w:eastAsia="宋体" w:cs="宋体"/>
                <w:color w:val="auto"/>
                <w:sz w:val="21"/>
                <w:szCs w:val="21"/>
                <w:highlight w:val="none"/>
                <w:vertAlign w:val="baseline"/>
                <w:lang w:val="en-US" w:eastAsia="zh-CN"/>
              </w:rPr>
              <w:t xml:space="preserve">应</w:t>
            </w:r>
            <w:r>
              <w:rPr>
                <w:rFonts w:hint="eastAsia" w:ascii="宋体" w:hAnsi="宋体" w:cs="宋体"/>
                <w:color w:val="auto"/>
                <w:sz w:val="21"/>
                <w:szCs w:val="21"/>
                <w:highlight w:val="none"/>
                <w:vertAlign w:val="baseline"/>
                <w:lang w:val="en-US" w:eastAsia="zh-CN"/>
              </w:rPr>
              <w:t xml:space="preserve">急预案</w:t>
            </w:r>
            <w:r>
              <w:rPr>
                <w:rFonts w:hint="eastAsia" w:ascii="宋体" w:hAnsi="宋体" w:cs="宋体"/>
                <w:color w:val="auto"/>
                <w:sz w:val="21"/>
                <w:szCs w:val="21"/>
                <w:highlight w:val="none"/>
                <w:lang w:val="en-US" w:eastAsia="zh-CN"/>
              </w:rPr>
              <w:t xml:space="preserve">评</w:t>
            </w:r>
            <w:r>
              <w:rPr>
                <w:rFonts w:hint="eastAsia" w:ascii="宋体" w:hAnsi="宋体" w:eastAsia="宋体" w:cs="宋体"/>
                <w:color w:val="auto"/>
                <w:sz w:val="21"/>
                <w:szCs w:val="21"/>
                <w:highlight w:val="none"/>
                <w:lang w:val="en-US" w:eastAsia="zh-CN"/>
              </w:rPr>
              <w:t xml:space="preserve">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3.6评委根据投标人</w:t>
            </w:r>
            <w:r>
              <w:rPr>
                <w:rFonts w:hint="eastAsia" w:ascii="宋体" w:hAnsi="宋体" w:cs="宋体"/>
                <w:color w:val="auto"/>
                <w:sz w:val="21"/>
                <w:szCs w:val="21"/>
                <w:highlight w:val="none"/>
                <w:lang w:val="en-US" w:eastAsia="zh-CN"/>
              </w:rPr>
              <w:t xml:space="preserve">提供的备品备件方案（包括但不限于</w:t>
            </w:r>
            <w:r>
              <w:rPr>
                <w:rFonts w:hint="eastAsia" w:ascii="宋体" w:hAnsi="宋体" w:eastAsia="宋体" w:cs="宋体"/>
                <w:color w:val="auto"/>
                <w:sz w:val="21"/>
                <w:szCs w:val="21"/>
                <w:highlight w:val="none"/>
                <w:lang w:val="en-US" w:eastAsia="zh-CN"/>
              </w:rPr>
              <w:t xml:space="preserve">在质保期内可提供的易损件、备件数量</w:t>
            </w:r>
            <w:r>
              <w:rPr>
                <w:rFonts w:hint="eastAsia" w:ascii="宋体" w:hAnsi="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lang w:val="en-US" w:eastAsia="zh-CN"/>
              </w:rPr>
              <w:t xml:space="preserve">质保期外的价格</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进行评分</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（1）本项包括质保期内可提供的易损件、备件数量</w:t>
            </w:r>
            <w:r>
              <w:rPr>
                <w:rFonts w:hint="eastAsia" w:ascii="宋体" w:hAnsi="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lang w:val="en-US" w:eastAsia="zh-CN"/>
              </w:rPr>
              <w:t xml:space="preserve">质保期外的价格</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个评审要点，每包含1个要点得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w:t>
            </w:r>
            <w:r>
              <w:rPr>
                <w:rFonts w:hint="eastAsia" w:ascii="宋体" w:hAnsi="宋体" w:cs="宋体"/>
                <w:color w:val="auto"/>
                <w:sz w:val="21"/>
                <w:szCs w:val="21"/>
                <w:highlight w:val="none"/>
                <w:lang w:val="en-US" w:eastAsia="zh-CN"/>
              </w:rPr>
              <w:t xml:space="preserve">备品备件方案评</w:t>
            </w:r>
            <w:r>
              <w:rPr>
                <w:rFonts w:hint="eastAsia" w:ascii="宋体" w:hAnsi="宋体" w:eastAsia="宋体" w:cs="宋体"/>
                <w:color w:val="auto"/>
                <w:sz w:val="21"/>
                <w:szCs w:val="21"/>
                <w:highlight w:val="none"/>
                <w:lang w:val="en-US" w:eastAsia="zh-CN"/>
              </w:rPr>
              <w:t xml:space="preserve">审要点齐全的基础上，以下每满足1点得1分，最多得4分：</w:t>
            </w:r>
            <w:r/>
          </w:p>
          <w:p>
            <w:pPr>
              <w:jc w:val="left"/>
              <w:keepLines w:val="0"/>
              <w:keepNext w:val="0"/>
              <w:pageBreakBefore w:val="0"/>
              <w:spacing w:line="400" w:lineRule="exact"/>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w:t>
            </w:r>
            <w:r>
              <w:rPr>
                <w:rFonts w:hint="eastAsia" w:ascii="宋体" w:hAnsi="宋体" w:cs="宋体"/>
                <w:color w:val="auto"/>
                <w:sz w:val="21"/>
                <w:szCs w:val="21"/>
                <w:highlight w:val="none"/>
                <w:lang w:val="en-US" w:eastAsia="zh-CN"/>
              </w:rPr>
              <w:t xml:space="preserve">方案科学、合理</w:t>
            </w:r>
            <w:r>
              <w:rPr>
                <w:rFonts w:hint="eastAsia" w:ascii="宋体" w:hAnsi="宋体" w:eastAsia="宋体" w:cs="宋体"/>
                <w:color w:val="auto"/>
                <w:sz w:val="21"/>
                <w:szCs w:val="21"/>
                <w:highlight w:val="none"/>
                <w:lang w:val="en-US"/>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w:t>
            </w:r>
            <w:r>
              <w:rPr>
                <w:rFonts w:hint="eastAsia" w:ascii="宋体" w:hAnsi="宋体" w:cs="宋体"/>
                <w:color w:val="auto"/>
                <w:sz w:val="21"/>
                <w:szCs w:val="21"/>
                <w:highlight w:val="none"/>
                <w:lang w:val="en-US" w:eastAsia="zh-CN"/>
              </w:rPr>
              <w:t xml:space="preserve">质保期内提供的</w:t>
            </w:r>
            <w:r>
              <w:rPr>
                <w:rFonts w:hint="eastAsia" w:ascii="宋体" w:hAnsi="宋体" w:eastAsia="宋体" w:cs="宋体"/>
                <w:color w:val="auto"/>
                <w:sz w:val="21"/>
                <w:szCs w:val="21"/>
                <w:highlight w:val="none"/>
                <w:lang w:val="en-US" w:eastAsia="zh-CN"/>
              </w:rPr>
              <w:t xml:space="preserve">易损件、备件</w:t>
            </w:r>
            <w:r>
              <w:rPr>
                <w:rFonts w:hint="eastAsia" w:ascii="宋体" w:hAnsi="宋体" w:cs="宋体"/>
                <w:color w:val="auto"/>
                <w:sz w:val="21"/>
                <w:szCs w:val="21"/>
                <w:highlight w:val="none"/>
                <w:lang w:val="en-US" w:eastAsia="zh-CN"/>
              </w:rPr>
              <w:t xml:space="preserve">种类齐全；</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w:t>
            </w:r>
            <w:r>
              <w:rPr>
                <w:rFonts w:hint="eastAsia" w:ascii="宋体" w:hAnsi="宋体" w:cs="宋体"/>
                <w:color w:val="auto"/>
                <w:sz w:val="21"/>
                <w:szCs w:val="21"/>
                <w:highlight w:val="none"/>
                <w:lang w:val="en-US" w:eastAsia="zh-CN"/>
              </w:rPr>
              <w:t xml:space="preserve">质保期内提供的</w:t>
            </w:r>
            <w:r>
              <w:rPr>
                <w:rFonts w:hint="eastAsia" w:ascii="宋体" w:hAnsi="宋体" w:eastAsia="宋体" w:cs="宋体"/>
                <w:color w:val="auto"/>
                <w:sz w:val="21"/>
                <w:szCs w:val="21"/>
                <w:highlight w:val="none"/>
                <w:lang w:val="en-US" w:eastAsia="zh-CN"/>
              </w:rPr>
              <w:t xml:space="preserve">易损件、备件</w:t>
            </w:r>
            <w:r>
              <w:rPr>
                <w:rFonts w:hint="eastAsia" w:ascii="宋体" w:hAnsi="宋体" w:cs="宋体"/>
                <w:color w:val="auto"/>
                <w:sz w:val="21"/>
                <w:szCs w:val="21"/>
                <w:highlight w:val="none"/>
                <w:lang w:val="en-US" w:eastAsia="zh-CN"/>
              </w:rPr>
              <w:t xml:space="preserve">数量充足</w:t>
            </w:r>
            <w:r>
              <w:rPr>
                <w:rFonts w:hint="eastAsia" w:ascii="宋体" w:hAnsi="宋体" w:eastAsia="宋体" w:cs="宋体"/>
                <w:color w:val="auto"/>
                <w:sz w:val="21"/>
                <w:szCs w:val="21"/>
                <w:highlight w:val="none"/>
                <w:lang w:val="en-US" w:eastAsia="zh-CN"/>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w:t>
            </w:r>
            <w:r>
              <w:rPr>
                <w:rFonts w:hint="eastAsia" w:ascii="宋体" w:hAnsi="宋体" w:cs="宋体"/>
                <w:color w:val="auto"/>
                <w:sz w:val="21"/>
                <w:szCs w:val="21"/>
                <w:highlight w:val="none"/>
                <w:lang w:val="en-US" w:eastAsia="zh-CN"/>
              </w:rPr>
              <w:t xml:space="preserve">质保期外</w:t>
            </w:r>
            <w:r>
              <w:rPr>
                <w:rFonts w:hint="eastAsia" w:ascii="宋体" w:hAnsi="宋体" w:eastAsia="宋体" w:cs="宋体"/>
                <w:color w:val="auto"/>
                <w:sz w:val="21"/>
                <w:szCs w:val="21"/>
                <w:highlight w:val="none"/>
                <w:lang w:val="en-US" w:eastAsia="zh-CN"/>
              </w:rPr>
              <w:t xml:space="preserve">易损件、备件</w:t>
            </w:r>
            <w:r>
              <w:rPr>
                <w:rFonts w:hint="eastAsia" w:ascii="宋体" w:hAnsi="宋体" w:cs="宋体"/>
                <w:color w:val="auto"/>
                <w:sz w:val="21"/>
                <w:szCs w:val="21"/>
                <w:highlight w:val="none"/>
                <w:lang w:val="en-US" w:eastAsia="zh-CN"/>
              </w:rPr>
              <w:t xml:space="preserve">价格合理</w:t>
            </w:r>
            <w:r>
              <w:rPr>
                <w:rFonts w:hint="eastAsia" w:ascii="宋体" w:hAnsi="宋体" w:eastAsia="宋体" w:cs="宋体"/>
                <w:color w:val="auto"/>
                <w:sz w:val="21"/>
                <w:szCs w:val="21"/>
                <w:highlight w:val="none"/>
                <w:lang w:val="en-US" w:eastAsia="zh-CN"/>
              </w:rPr>
              <w:t xml:space="preserve">。</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90"/>
        </w:trPr>
        <w:tc>
          <w:tcPr>
            <w:tcW w:w="670" w:type="dxa"/>
            <w:vAlign w:val="center"/>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w:t>
            </w:r>
            <w:r/>
          </w:p>
        </w:tc>
        <w:tc>
          <w:tcPr>
            <w:tcW w:w="1155"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质保服务</w:t>
            </w:r>
            <w:r/>
          </w:p>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（2分）</w:t>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投标人承诺提供质保期不少于</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年，在此基础上，每增加</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年得1分，最多得2分。</w:t>
            </w:r>
            <w:r/>
          </w:p>
          <w:p>
            <w:pP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（提供承诺函并加盖投标人公章，格式自拟，未提供不得分）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p>
        </w:tc>
      </w:tr>
      <w:tr>
        <w:trPr>
          <w:jc w:val="center"/>
          <w:trHeight w:val="0"/>
        </w:trPr>
        <w:tc>
          <w:tcPr>
            <w:tcW w:w="670" w:type="dxa"/>
            <w:vAlign w:val="center"/>
            <w:textDirection w:val="lrTb"/>
            <w:noWrap w:val="false"/>
          </w:tcPr>
          <w:p>
            <w:pPr>
              <w:ind w:right="-24"/>
              <w:jc w:val="center"/>
              <w:keepLines w:val="0"/>
              <w:keepNext w:val="0"/>
              <w:pageBreakBefore w:val="0"/>
              <w:spacing w:line="400" w:lineRule="exact"/>
              <w:widowControl/>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5</w:t>
            </w:r>
            <w:r/>
          </w:p>
        </w:tc>
        <w:tc>
          <w:tcPr>
            <w:tcW w:w="1155" w:type="dxa"/>
            <w:vAlign w:val="center"/>
            <w:textDirection w:val="lrTb"/>
            <w:noWrap w:val="false"/>
          </w:tcPr>
          <w:p>
            <w:pPr>
              <w:jc w:val="center"/>
              <w:keepLines w:val="0"/>
              <w:keepNext w:val="0"/>
              <w:pageBreakBefore w:val="0"/>
              <w:spacing w:line="400" w:lineRule="exact"/>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服务承诺</w:t>
            </w:r>
            <w:r/>
          </w:p>
          <w:p>
            <w:pPr>
              <w:jc w:val="center"/>
              <w:keepLines w:val="0"/>
              <w:keepNext w:val="0"/>
              <w:pageBreakBefore w:val="0"/>
              <w:spacing w:line="400" w:lineRule="exact"/>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（2分）</w:t>
            </w:r>
            <w:r/>
          </w:p>
        </w:tc>
        <w:tc>
          <w:tcPr>
            <w:tcW w:w="6973" w:type="dxa"/>
            <w:vAlign w:val="center"/>
            <w:textDirection w:val="lrTb"/>
            <w:noWrap w:val="false"/>
          </w:tcPr>
          <w:p>
            <w:pPr>
              <w:keepLines w:val="0"/>
              <w:keepNext w:val="0"/>
              <w:pageBreakBefore w:val="0"/>
              <w:spacing w:line="400" w:lineRule="exact"/>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投标人根据采购人要求提供现场技术支持，</w:t>
            </w:r>
            <w:r>
              <w:rPr>
                <w:rFonts w:hint="eastAsia" w:ascii="宋体" w:hAnsi="宋体" w:eastAsia="宋体" w:cs="宋体"/>
                <w:b w:val="0"/>
                <w:bCs w:val="0"/>
                <w:color w:val="auto"/>
                <w:sz w:val="21"/>
                <w:szCs w:val="21"/>
                <w:highlight w:val="none"/>
                <w:lang w:val="en-US" w:eastAsia="zh-CN"/>
              </w:rPr>
              <w:t xml:space="preserve">接到故障通知后，</w:t>
            </w:r>
            <w:r>
              <w:rPr>
                <w:rFonts w:hint="eastAsia" w:ascii="宋体" w:hAnsi="宋体" w:cs="宋体"/>
                <w:b w:val="0"/>
                <w:bCs w:val="0"/>
                <w:color w:val="auto"/>
                <w:sz w:val="21"/>
                <w:szCs w:val="21"/>
                <w:highlight w:val="none"/>
                <w:lang w:val="en-US" w:eastAsia="zh-CN"/>
              </w:rPr>
              <w:t xml:space="preserve">应</w:t>
            </w:r>
            <w:r>
              <w:rPr>
                <w:rFonts w:hint="eastAsia" w:ascii="宋体" w:hAnsi="宋体" w:eastAsia="宋体" w:cs="宋体"/>
                <w:b w:val="0"/>
                <w:bCs w:val="0"/>
                <w:color w:val="auto"/>
                <w:sz w:val="21"/>
                <w:szCs w:val="21"/>
                <w:highlight w:val="none"/>
                <w:lang w:val="en-US" w:eastAsia="zh-CN"/>
              </w:rPr>
              <w:t xml:space="preserve">安排具备</w:t>
            </w:r>
            <w:r>
              <w:rPr>
                <w:rFonts w:hint="eastAsia" w:ascii="宋体" w:hAnsi="宋体" w:cs="宋体"/>
                <w:b w:val="0"/>
                <w:bCs w:val="0"/>
                <w:color w:val="auto"/>
                <w:sz w:val="21"/>
                <w:szCs w:val="21"/>
                <w:highlight w:val="none"/>
                <w:lang w:val="en-US" w:eastAsia="zh-CN"/>
              </w:rPr>
              <w:t xml:space="preserve">相应</w:t>
            </w:r>
            <w:r>
              <w:rPr>
                <w:rFonts w:hint="eastAsia" w:ascii="宋体" w:hAnsi="宋体" w:eastAsia="宋体" w:cs="宋体"/>
                <w:b w:val="0"/>
                <w:bCs w:val="0"/>
                <w:color w:val="auto"/>
                <w:sz w:val="21"/>
                <w:szCs w:val="21"/>
                <w:highlight w:val="none"/>
                <w:lang w:val="en-US" w:eastAsia="zh-CN"/>
              </w:rPr>
              <w:t xml:space="preserve">设备维修资质的技术人员抵达国家区域性公路交通应急装备物资（江苏镇江）储备中心，开展故障排查、部件修理或设备更换工作</w:t>
            </w:r>
            <w:r>
              <w:rPr>
                <w:rFonts w:hint="eastAsia" w:ascii="宋体" w:hAnsi="宋体" w:cs="宋体"/>
                <w:b w:val="0"/>
                <w:bCs w:val="0"/>
                <w:color w:val="auto"/>
                <w:sz w:val="21"/>
                <w:szCs w:val="21"/>
                <w:highlight w:val="none"/>
                <w:lang w:val="en-US" w:eastAsia="zh-CN"/>
              </w:rPr>
              <w:t xml:space="preserve">，承诺4小时内（含4小时）到达现场的，得2分。</w:t>
            </w:r>
            <w:r/>
          </w:p>
          <w:p>
            <w:pPr>
              <w:keepLines w:val="0"/>
              <w:keepNext w:val="0"/>
              <w:pageBreakBefore w:val="0"/>
              <w:spacing w:line="400" w:lineRule="exact"/>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（提供</w:t>
            </w:r>
            <w:r>
              <w:rPr>
                <w:rFonts w:hint="eastAsia" w:ascii="宋体" w:hAnsi="宋体" w:eastAsia="宋体" w:cs="宋体"/>
                <w:b/>
                <w:bCs/>
                <w:color w:val="auto"/>
                <w:sz w:val="21"/>
                <w:szCs w:val="21"/>
                <w:highlight w:val="none"/>
                <w:lang w:val="en-US" w:eastAsia="zh-CN"/>
              </w:rPr>
              <w:t xml:space="preserve">承诺函并加盖投标人公章，格式自拟，未提供不得分</w:t>
            </w:r>
            <w:r>
              <w:rPr>
                <w:rFonts w:hint="eastAsia" w:ascii="宋体" w:hAnsi="宋体" w:cs="宋体"/>
                <w:b/>
                <w:bCs/>
                <w:color w:val="auto"/>
                <w:sz w:val="21"/>
                <w:szCs w:val="21"/>
                <w:highlight w:val="none"/>
                <w:lang w:val="en-US" w:eastAsia="zh-CN"/>
              </w:rPr>
              <w:t xml:space="preserve">）</w:t>
            </w:r>
            <w:r/>
          </w:p>
        </w:tc>
        <w:tc>
          <w:tcPr>
            <w:tcW w:w="690" w:type="dxa"/>
            <w:vAlign w:val="center"/>
            <w:textDirection w:val="lrTb"/>
            <w:noWrap w:val="false"/>
          </w:tcPr>
          <w:p>
            <w:pPr>
              <w:jc w:val="center"/>
              <w:keepLines w:val="0"/>
              <w:keepNext w:val="0"/>
              <w:pageBreakBefore w:val="0"/>
              <w:spacing w:line="400" w:lineRule="exact"/>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w:t>
            </w:r>
            <w:r/>
          </w:p>
        </w:tc>
      </w:tr>
      <w:tr>
        <w:trPr>
          <w:jc w:val="center"/>
          <w:trHeight w:val="0"/>
        </w:trPr>
        <w:tc>
          <w:tcPr>
            <w:tcW w:w="670" w:type="dxa"/>
            <w:vAlign w:val="center"/>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6</w:t>
            </w:r>
            <w:r/>
          </w:p>
        </w:tc>
        <w:tc>
          <w:tcPr>
            <w:tcW w:w="1155"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业绩</w:t>
            </w:r>
            <w:r/>
          </w:p>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en-US" w:eastAsia="zh-CN"/>
              </w:rPr>
              <w:t xml:space="preserve">分）</w:t>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投标人自2022年1月1日（以合同签订日期为准）以来的类似本项目的业绩，</w:t>
            </w:r>
            <w:r>
              <w:rPr>
                <w:rFonts w:hint="eastAsia" w:ascii="宋体" w:hAnsi="宋体" w:cs="宋体"/>
                <w:b w:val="0"/>
                <w:bCs w:val="0"/>
                <w:color w:val="auto"/>
                <w:sz w:val="21"/>
                <w:szCs w:val="21"/>
                <w:highlight w:val="none"/>
                <w:lang w:val="en-US" w:eastAsia="zh-CN"/>
              </w:rPr>
              <w:t xml:space="preserve">业绩至少包含</w:t>
            </w:r>
            <w:r>
              <w:rPr>
                <w:rFonts w:hint="eastAsia" w:ascii="宋体" w:hAnsi="宋体" w:eastAsia="宋体" w:cs="宋体"/>
                <w:b w:val="0"/>
                <w:bCs w:val="0"/>
                <w:color w:val="auto"/>
                <w:sz w:val="21"/>
                <w:szCs w:val="21"/>
                <w:highlight w:val="none"/>
                <w:lang w:val="en-US" w:eastAsia="zh-CN"/>
              </w:rPr>
              <w:t xml:space="preserve">指挥车</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每提供</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个得</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分，最多得</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分。</w:t>
            </w:r>
            <w:r/>
          </w:p>
          <w:p>
            <w:p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（提供业绩合同扫描件并加盖投标人公章，合同需能反映相关信息，同一业主单位的业绩不重复计分，未按要求提供不得分）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w:t>
            </w:r>
            <w:r/>
          </w:p>
        </w:tc>
      </w:tr>
      <w:tr>
        <w:trPr>
          <w:jc w:val="center"/>
          <w:trHeight w:val="0"/>
        </w:trPr>
        <w:tc>
          <w:tcPr>
            <w:tcW w:w="670" w:type="dxa"/>
            <w:vAlign w:val="center"/>
            <w:vMerge w:val="restart"/>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7</w:t>
            </w:r>
            <w:r/>
          </w:p>
        </w:tc>
        <w:tc>
          <w:tcPr>
            <w:tcW w:w="1155"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lang w:val="en-US"/>
              </w:rPr>
            </w:pPr>
            <w:r>
              <w:rPr>
                <w:rFonts w:hint="eastAsia" w:ascii="宋体" w:hAnsi="宋体" w:eastAsia="宋体" w:cs="宋体"/>
                <w:b/>
                <w:bCs/>
                <w:color w:val="auto"/>
                <w:sz w:val="21"/>
                <w:szCs w:val="21"/>
                <w:lang w:val="en-US"/>
              </w:rPr>
              <w:t xml:space="preserve">节能环保</w:t>
            </w:r>
            <w:r/>
          </w:p>
          <w:p>
            <w:pPr>
              <w:jc w:val="center"/>
              <w:keepLines w:val="0"/>
              <w:keepNext w:val="0"/>
              <w:pageBreakBefore w:val="0"/>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lang w:val="en-US"/>
              </w:rPr>
              <w:t xml:space="preserve">（2分）</w:t>
            </w:r>
            <w:r/>
          </w:p>
        </w:tc>
        <w:tc>
          <w:tcPr>
            <w:tcW w:w="6973"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lang w:val="en-US"/>
              </w:rPr>
              <w:t xml:space="preserve">.1</w:t>
            </w:r>
            <w:r>
              <w:rPr>
                <w:rFonts w:hint="eastAsia" w:ascii="宋体" w:hAnsi="宋体" w:eastAsia="宋体" w:cs="宋体"/>
                <w:color w:val="auto"/>
                <w:sz w:val="21"/>
                <w:szCs w:val="21"/>
                <w:lang w:val="en-US" w:eastAsia="zh-CN"/>
              </w:rPr>
              <w:t xml:space="preserve">节能产品</w:t>
            </w:r>
            <w:r/>
          </w:p>
          <w:p>
            <w:pP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 xml:space="preserve">所投产品属于财政部、国家发改委公布的“节能产品品目清单”范围内的，</w:t>
            </w:r>
            <w:r>
              <w:rPr>
                <w:rFonts w:hint="eastAsia"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lang w:val="en-US"/>
              </w:rPr>
              <w:t xml:space="preserve">提供</w:t>
            </w:r>
            <w:r>
              <w:rPr>
                <w:rFonts w:hint="eastAsia" w:ascii="宋体" w:hAnsi="宋体" w:cs="宋体"/>
                <w:color w:val="auto"/>
                <w:sz w:val="21"/>
                <w:szCs w:val="21"/>
                <w:lang w:val="en-US" w:eastAsia="zh-CN"/>
              </w:rPr>
              <w:t xml:space="preserve">1个</w:t>
            </w:r>
            <w:r>
              <w:rPr>
                <w:rFonts w:hint="eastAsia" w:ascii="宋体" w:hAnsi="宋体" w:eastAsia="宋体" w:cs="宋体"/>
                <w:color w:val="auto"/>
                <w:sz w:val="21"/>
                <w:szCs w:val="21"/>
                <w:lang w:val="en-US"/>
              </w:rPr>
              <w:t xml:space="preserve">国家确定的认证机构出具的、处于有效期内的该节能产品认证证书</w:t>
            </w:r>
            <w:r>
              <w:rPr>
                <w:rFonts w:hint="eastAsia" w:ascii="宋体" w:hAnsi="宋体" w:cs="宋体"/>
                <w:color w:val="auto"/>
                <w:sz w:val="21"/>
                <w:szCs w:val="21"/>
                <w:lang w:val="en-US" w:eastAsia="zh-CN"/>
              </w:rPr>
              <w:t xml:space="preserve">扫描件</w:t>
            </w:r>
            <w:r>
              <w:rPr>
                <w:rFonts w:hint="eastAsia" w:ascii="宋体" w:hAnsi="宋体" w:eastAsia="宋体" w:cs="宋体"/>
                <w:color w:val="auto"/>
                <w:sz w:val="21"/>
                <w:szCs w:val="21"/>
                <w:lang w:val="en-US"/>
              </w:rPr>
              <w:t xml:space="preserve">的，得1分。如所投产品</w:t>
            </w:r>
            <w:r>
              <w:rPr>
                <w:rFonts w:hint="eastAsia" w:ascii="宋体" w:hAnsi="宋体" w:eastAsia="宋体" w:cs="宋体"/>
                <w:color w:val="auto"/>
                <w:sz w:val="21"/>
                <w:szCs w:val="21"/>
                <w:lang w:val="en-US" w:eastAsia="zh-CN"/>
              </w:rPr>
              <w:t xml:space="preserve">均</w:t>
            </w:r>
            <w:r>
              <w:rPr>
                <w:rFonts w:hint="eastAsia" w:ascii="宋体" w:hAnsi="宋体" w:eastAsia="宋体" w:cs="宋体"/>
                <w:color w:val="auto"/>
                <w:sz w:val="21"/>
                <w:szCs w:val="21"/>
                <w:lang w:val="en-US"/>
              </w:rPr>
              <w:t xml:space="preserve">属于政府强制采购节能产品品目清单范围内，本项不得分。</w:t>
            </w:r>
            <w:r/>
          </w:p>
          <w:p>
            <w:pPr>
              <w:pStyle w:val="944"/>
              <w:rPr>
                <w:rFonts w:hint="eastAsia" w:ascii="宋体" w:hAnsi="宋体" w:eastAsia="宋体" w:cs="宋体"/>
                <w:color w:val="auto"/>
                <w:lang w:val="en-US" w:eastAsia="zh-CN"/>
              </w:rPr>
            </w:pP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证书扫描</w:t>
            </w:r>
            <w:r>
              <w:rPr>
                <w:rFonts w:hint="eastAsia" w:ascii="宋体" w:hAnsi="宋体" w:eastAsia="宋体" w:cs="宋体"/>
                <w:b/>
                <w:bCs/>
                <w:color w:val="auto"/>
                <w:sz w:val="21"/>
                <w:szCs w:val="21"/>
                <w:highlight w:val="none"/>
              </w:rPr>
              <w:t xml:space="preserve">件并加盖</w:t>
            </w:r>
            <w:r>
              <w:rPr>
                <w:rFonts w:hint="eastAsia" w:ascii="宋体" w:hAnsi="宋体" w:eastAsia="宋体" w:cs="宋体"/>
                <w:b/>
                <w:bCs/>
                <w:color w:val="auto"/>
                <w:sz w:val="21"/>
                <w:szCs w:val="21"/>
                <w:highlight w:val="none"/>
                <w:lang w:val="en-US" w:eastAsia="zh-CN"/>
              </w:rPr>
              <w:t xml:space="preserve">投标人</w:t>
            </w:r>
            <w:r>
              <w:rPr>
                <w:rFonts w:hint="eastAsia" w:ascii="宋体" w:hAnsi="宋体" w:eastAsia="宋体" w:cs="宋体"/>
                <w:b/>
                <w:bCs/>
                <w:color w:val="auto"/>
                <w:sz w:val="21"/>
                <w:szCs w:val="21"/>
                <w:highlight w:val="none"/>
              </w:rPr>
              <w:t xml:space="preserve">公章</w:t>
            </w:r>
            <w:r>
              <w:rPr>
                <w:rFonts w:hint="eastAsia" w:ascii="宋体" w:hAnsi="宋体" w:eastAsia="宋体" w:cs="宋体"/>
                <w:b/>
                <w:bCs/>
                <w:color w:val="auto"/>
                <w:sz w:val="21"/>
                <w:szCs w:val="21"/>
                <w:highlight w:val="none"/>
                <w:lang w:val="en-US" w:eastAsia="zh-CN"/>
              </w:rPr>
              <w:t xml:space="preserve">，未按要求提供不得分）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tcW w:w="6973"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lang w:val="en-US"/>
              </w:rPr>
              <w:t xml:space="preserve">.2环境标志产品</w:t>
            </w:r>
            <w:r/>
          </w:p>
          <w:p>
            <w:pP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 xml:space="preserve">所投产品属于财政部、生态环境部公布的“环境标志产品品目清单”范围内的，</w:t>
            </w:r>
            <w:r>
              <w:rPr>
                <w:rFonts w:hint="eastAsia"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lang w:val="en-US"/>
              </w:rPr>
              <w:t xml:space="preserve">提供</w:t>
            </w:r>
            <w:r>
              <w:rPr>
                <w:rFonts w:hint="eastAsia" w:ascii="宋体" w:hAnsi="宋体" w:cs="宋体"/>
                <w:color w:val="auto"/>
                <w:sz w:val="21"/>
                <w:szCs w:val="21"/>
                <w:lang w:val="en-US" w:eastAsia="zh-CN"/>
              </w:rPr>
              <w:t xml:space="preserve">1个</w:t>
            </w:r>
            <w:r>
              <w:rPr>
                <w:rFonts w:hint="eastAsia" w:ascii="宋体" w:hAnsi="宋体" w:eastAsia="宋体" w:cs="宋体"/>
                <w:color w:val="auto"/>
                <w:sz w:val="21"/>
                <w:szCs w:val="21"/>
                <w:lang w:val="en-US"/>
              </w:rPr>
              <w:t xml:space="preserve">国家确定的认证机构出具的、处于有效期内的</w:t>
            </w:r>
            <w:r>
              <w:rPr>
                <w:rFonts w:hint="eastAsia" w:ascii="宋体" w:hAnsi="宋体" w:cs="宋体"/>
                <w:color w:val="auto"/>
                <w:sz w:val="21"/>
                <w:szCs w:val="21"/>
                <w:lang w:val="en-US" w:eastAsia="zh-CN"/>
              </w:rPr>
              <w:t xml:space="preserve">该投标产品</w:t>
            </w:r>
            <w:r>
              <w:rPr>
                <w:rFonts w:hint="eastAsia" w:ascii="宋体" w:hAnsi="宋体" w:eastAsia="宋体" w:cs="宋体"/>
                <w:color w:val="auto"/>
                <w:sz w:val="21"/>
                <w:szCs w:val="21"/>
                <w:lang w:val="en-US"/>
              </w:rPr>
              <w:t xml:space="preserve">环境标志产品认证证书</w:t>
            </w:r>
            <w:r>
              <w:rPr>
                <w:rFonts w:hint="eastAsia" w:ascii="宋体" w:hAnsi="宋体" w:cs="宋体"/>
                <w:color w:val="auto"/>
                <w:sz w:val="21"/>
                <w:szCs w:val="21"/>
                <w:lang w:val="en-US" w:eastAsia="zh-CN"/>
              </w:rPr>
              <w:t xml:space="preserve">扫描件</w:t>
            </w:r>
            <w:r>
              <w:rPr>
                <w:rFonts w:hint="eastAsia" w:ascii="宋体" w:hAnsi="宋体" w:eastAsia="宋体" w:cs="宋体"/>
                <w:color w:val="auto"/>
                <w:sz w:val="21"/>
                <w:szCs w:val="21"/>
                <w:lang w:val="en-US"/>
              </w:rPr>
              <w:t xml:space="preserve">的，得1分。</w:t>
            </w:r>
            <w:r/>
          </w:p>
          <w:p>
            <w:pPr>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证书扫描</w:t>
            </w:r>
            <w:r>
              <w:rPr>
                <w:rFonts w:hint="eastAsia" w:ascii="宋体" w:hAnsi="宋体" w:eastAsia="宋体" w:cs="宋体"/>
                <w:b/>
                <w:bCs/>
                <w:color w:val="auto"/>
                <w:sz w:val="21"/>
                <w:szCs w:val="21"/>
                <w:highlight w:val="none"/>
              </w:rPr>
              <w:t xml:space="preserve">件并加盖</w:t>
            </w:r>
            <w:r>
              <w:rPr>
                <w:rFonts w:hint="eastAsia" w:ascii="宋体" w:hAnsi="宋体" w:eastAsia="宋体" w:cs="宋体"/>
                <w:b/>
                <w:bCs/>
                <w:color w:val="auto"/>
                <w:sz w:val="21"/>
                <w:szCs w:val="21"/>
                <w:highlight w:val="none"/>
                <w:lang w:val="en-US" w:eastAsia="zh-CN"/>
              </w:rPr>
              <w:t xml:space="preserve">投标人</w:t>
            </w:r>
            <w:r>
              <w:rPr>
                <w:rFonts w:hint="eastAsia" w:ascii="宋体" w:hAnsi="宋体" w:eastAsia="宋体" w:cs="宋体"/>
                <w:b/>
                <w:bCs/>
                <w:color w:val="auto"/>
                <w:sz w:val="21"/>
                <w:szCs w:val="21"/>
                <w:highlight w:val="none"/>
              </w:rPr>
              <w:t xml:space="preserve">公章</w:t>
            </w:r>
            <w:r>
              <w:rPr>
                <w:rFonts w:hint="eastAsia" w:ascii="宋体" w:hAnsi="宋体" w:eastAsia="宋体" w:cs="宋体"/>
                <w:b/>
                <w:bCs/>
                <w:color w:val="auto"/>
                <w:sz w:val="21"/>
                <w:szCs w:val="21"/>
                <w:highlight w:val="none"/>
                <w:lang w:val="en-US" w:eastAsia="zh-CN"/>
              </w:rPr>
              <w:t xml:space="preserve">，未按要求提供不得分）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p>
        </w:tc>
      </w:tr>
      <w:tr>
        <w:trPr>
          <w:jc w:val="center"/>
          <w:trHeight w:val="0"/>
        </w:trPr>
        <w:tc>
          <w:tcPr>
            <w:gridSpan w:val="3"/>
            <w:tcW w:w="879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1"/>
                <w:szCs w:val="21"/>
                <w:highlight w:val="none"/>
                <w:lang w:val="en-US"/>
              </w:rPr>
            </w:pPr>
            <w:r>
              <w:rPr>
                <w:rFonts w:hint="eastAsia" w:ascii="宋体" w:hAnsi="宋体" w:eastAsia="宋体" w:cs="宋体"/>
                <w:b/>
                <w:bCs/>
                <w:color w:val="auto"/>
                <w:sz w:val="21"/>
                <w:szCs w:val="21"/>
                <w:highlight w:val="none"/>
              </w:rPr>
              <w:t xml:space="preserve">合计</w:t>
            </w:r>
            <w:r/>
          </w:p>
        </w:tc>
        <w:tc>
          <w:tcPr>
            <w:tcW w:w="69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100</w:t>
            </w:r>
            <w:r/>
          </w:p>
        </w:tc>
      </w:tr>
    </w:tbl>
    <w:p>
      <w:pPr>
        <w:jc w:val="center"/>
        <w:rPr>
          <w:rFonts w:hint="eastAsia" w:ascii="宋体" w:hAnsi="宋体" w:eastAsia="宋体" w:cs="宋体"/>
          <w:b/>
          <w:sz w:val="32"/>
          <w:szCs w:val="32"/>
          <w:lang w:eastAsia="zh-CN"/>
        </w:rPr>
      </w:pPr>
      <w:r>
        <w:rPr>
          <w:rFonts w:hint="eastAsia" w:ascii="宋体" w:hAnsi="宋体" w:eastAsia="宋体" w:cs="宋体"/>
          <w:b/>
          <w:sz w:val="32"/>
          <w:szCs w:val="32"/>
        </w:rPr>
        <w:t xml:space="preserve">评分标准（采购包6）</w:t>
      </w:r>
      <w:r/>
    </w:p>
    <w:tbl>
      <w:tblPr>
        <w:tblStyle w:val="941"/>
        <w:tblW w:w="94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1155"/>
        <w:gridCol w:w="6973"/>
        <w:gridCol w:w="690"/>
      </w:tblGrid>
      <w:tr>
        <w:trPr>
          <w:jc w:val="center"/>
          <w:trHeight w:val="0"/>
          <w:tblHeader/>
        </w:trPr>
        <w:tc>
          <w:tcPr>
            <w:tcW w:w="67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15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6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评审标准</w:t>
            </w:r>
            <w:r/>
          </w:p>
        </w:tc>
        <w:tc>
          <w:tcPr>
            <w:tcW w:w="69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r>
      <w:tr>
        <w:trPr>
          <w:jc w:val="center"/>
          <w:trHeight w:val="0"/>
        </w:trPr>
        <w:tc>
          <w:tcPr>
            <w:tcW w:w="67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w:t>
            </w:r>
            <w:r/>
          </w:p>
        </w:tc>
        <w:tc>
          <w:tcPr>
            <w:tcW w:w="115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价格</w:t>
            </w:r>
            <w:r/>
          </w:p>
          <w:p>
            <w:pPr>
              <w:pStyle w:val="977"/>
              <w:jc w:val="center"/>
              <w:rPr>
                <w:rFonts w:hint="eastAsia" w:ascii="宋体" w:hAnsi="宋体" w:eastAsia="宋体" w:cs="宋体"/>
                <w:color w:val="auto"/>
                <w:sz w:val="21"/>
                <w:szCs w:val="21"/>
                <w:lang w:val="en-US" w:eastAsia="zh-CN"/>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30分）</w:t>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rPr>
              <w:t xml:space="preserve">价格分采用低价优先法计算，即满足招标文件要求且投标价格最低的投标报价为评标基准价，其价格分为满分。其他</w:t>
            </w:r>
            <w:r>
              <w:rPr>
                <w:rFonts w:hint="eastAsia"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rPr>
              <w:t xml:space="preserve">的价格分统一按照下列公式计算（小数点后保留两位）：投标报价得分=（评标基准价/投标报价）×</w:t>
            </w:r>
            <w:r>
              <w:rPr>
                <w:rFonts w:hint="eastAsia" w:ascii="宋体" w:hAnsi="宋体" w:eastAsia="宋体" w:cs="宋体"/>
                <w:color w:val="auto"/>
                <w:sz w:val="21"/>
                <w:szCs w:val="21"/>
                <w:lang w:val="en-US" w:eastAsia="zh-CN"/>
              </w:rPr>
              <w:t xml:space="preserve">30</w:t>
            </w:r>
            <w:r>
              <w:rPr>
                <w:rFonts w:hint="eastAsia" w:ascii="宋体" w:hAnsi="宋体" w:eastAsia="宋体" w:cs="宋体"/>
                <w:color w:val="auto"/>
                <w:sz w:val="21"/>
                <w:szCs w:val="21"/>
              </w:rPr>
              <w:t xml:space="preserve">。</w:t>
            </w:r>
            <w:r/>
          </w:p>
        </w:tc>
        <w:tc>
          <w:tcPr>
            <w:tcW w:w="69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30</w:t>
            </w:r>
            <w:r/>
          </w:p>
        </w:tc>
      </w:tr>
      <w:tr>
        <w:trPr>
          <w:jc w:val="center"/>
          <w:trHeight w:val="0"/>
        </w:trPr>
        <w:tc>
          <w:tcPr>
            <w:tcW w:w="670" w:type="dxa"/>
            <w:vAlign w:val="center"/>
            <w:textDirection w:val="lrTb"/>
            <w:noWrap w:val="false"/>
          </w:tcPr>
          <w:p>
            <w:pPr>
              <w:jc w:val="center"/>
              <w:keepLines w:val="0"/>
              <w:keepNext w:val="0"/>
              <w:pageBreakBefore w:val="0"/>
              <w:spacing w:line="4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w:t>
            </w:r>
            <w:r/>
          </w:p>
        </w:tc>
        <w:tc>
          <w:tcPr>
            <w:tcW w:w="115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技术</w:t>
            </w:r>
            <w:r>
              <w:rPr>
                <w:rFonts w:hint="eastAsia" w:ascii="宋体" w:hAnsi="宋体" w:eastAsia="宋体" w:cs="宋体"/>
                <w:b/>
                <w:color w:val="auto"/>
                <w:sz w:val="21"/>
                <w:szCs w:val="21"/>
                <w:highlight w:val="none"/>
                <w:lang w:val="en-US" w:eastAsia="zh-CN"/>
              </w:rPr>
              <w:t xml:space="preserve">响应程度</w:t>
            </w:r>
            <w:r/>
          </w:p>
          <w:p>
            <w:pPr>
              <w:jc w:val="center"/>
              <w:keepLines w:val="0"/>
              <w:keepNext w:val="0"/>
              <w:pageBreakBefore w:val="0"/>
              <w:spacing w:line="400" w:lineRule="exact"/>
              <w:widowControl/>
              <w:rPr>
                <w:rFonts w:hint="eastAsia" w:ascii="宋体" w:hAnsi="宋体" w:eastAsia="宋体" w:cs="宋体"/>
                <w:color w:val="auto"/>
                <w:sz w:val="21"/>
                <w:szCs w:val="21"/>
                <w:lang w:val="en-US" w:eastAsia="zh-CN"/>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2</w:t>
            </w:r>
            <w:r>
              <w:rPr>
                <w:rFonts w:hint="eastAsia" w:ascii="宋体" w:hAnsi="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lang w:val="en-US" w:eastAsia="zh-CN"/>
              </w:rPr>
              <w:t xml:space="preserve">分）</w:t>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设备技术参数全部满足招标要求的得满分2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打★号指标为必须满足项，如有负偏离将作为无效投标；</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打▲号指标为重要指标，如有负偏离每项扣</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其他负偏离每项扣0.</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严重负偏离影响设备性能的经半数以上评委认定，本项不得分。</w:t>
            </w:r>
            <w:r/>
          </w:p>
          <w:p>
            <w:pPr>
              <w:jc w:val="left"/>
              <w:keepLines w:val="0"/>
              <w:keepNext w:val="0"/>
              <w:pageBreakBefore w:val="0"/>
              <w:spacing w:line="400" w:lineRule="exact"/>
              <w:rPr>
                <w:rFonts w:hint="eastAsia" w:ascii="宋体" w:hAnsi="宋体" w:eastAsia="宋体" w:cs="宋体"/>
                <w:color w:val="auto"/>
                <w:highlight w:val="none"/>
                <w:lang w:val="en-US"/>
              </w:rPr>
            </w:pPr>
            <w:r>
              <w:rPr>
                <w:rFonts w:hint="eastAsia" w:ascii="宋体" w:hAnsi="宋体" w:eastAsia="宋体" w:cs="宋体"/>
                <w:b/>
                <w:bCs/>
                <w:color w:val="auto"/>
                <w:highlight w:val="none"/>
              </w:rPr>
              <w:t xml:space="preserve">（打“★”和“▲”号指标需提供相关证明材料（包括但不限于产品彩页</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产品说明书）</w:t>
            </w:r>
            <w:r>
              <w:rPr>
                <w:rFonts w:hint="eastAsia" w:ascii="宋体" w:hAnsi="宋体" w:eastAsia="宋体" w:cs="宋体"/>
                <w:b/>
                <w:bCs/>
                <w:color w:val="auto"/>
                <w:highlight w:val="none"/>
                <w:lang w:val="en-US" w:eastAsia="zh-CN"/>
              </w:rPr>
              <w:t xml:space="preserve">扫描</w:t>
            </w:r>
            <w:r>
              <w:rPr>
                <w:rFonts w:hint="eastAsia" w:ascii="宋体" w:hAnsi="宋体" w:eastAsia="宋体" w:cs="宋体"/>
                <w:b/>
                <w:bCs/>
                <w:color w:val="auto"/>
                <w:highlight w:val="none"/>
              </w:rPr>
              <w:t xml:space="preserve">件并加盖投标人公章，并在投标文件《技术要求偏离表》备注栏标注相应证明文件页码，投标人未按要求提供或者提供证明材料无法辨识，均视为负偏离）</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lang w:val="en-US" w:eastAsia="zh-CN"/>
              </w:rPr>
              <w:t xml:space="preserve">5</w:t>
            </w:r>
            <w:r/>
          </w:p>
        </w:tc>
      </w:tr>
      <w:tr>
        <w:trPr>
          <w:jc w:val="center"/>
          <w:trHeight w:val="0"/>
        </w:trPr>
        <w:tc>
          <w:tcPr>
            <w:tcW w:w="670" w:type="dxa"/>
            <w:vAlign w:val="center"/>
            <w:vMerge w:val="restart"/>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w:t>
            </w:r>
            <w:r/>
          </w:p>
        </w:tc>
        <w:tc>
          <w:tcPr>
            <w:tcW w:w="1155"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服务</w:t>
            </w:r>
            <w:r>
              <w:rPr>
                <w:rFonts w:hint="eastAsia" w:ascii="宋体" w:hAnsi="宋体" w:eastAsia="宋体" w:cs="宋体"/>
                <w:b/>
                <w:bCs/>
                <w:color w:val="auto"/>
                <w:sz w:val="21"/>
                <w:szCs w:val="21"/>
                <w:highlight w:val="none"/>
                <w:lang w:val="en-US" w:eastAsia="zh-CN"/>
              </w:rPr>
              <w:t xml:space="preserve">方案</w:t>
            </w:r>
            <w:r/>
          </w:p>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36分）</w:t>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3.1评委根据投标人提供的项目实施方案（包括但不限于设备供货、安装调试、进度计划、验收方案）进行评分。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（1）本项包括设备供货、安装调试、进度计划、验收方案4个评审要点，每包含1个要点得0.5分，最多得2分。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在投标人提供的项目实施方案评审要点齐全的基础上，以下每满足1点得1分，最多得4分：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评委根据</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提供的售后服务方案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包括但不限于售后服务内容、故障解决方案</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1"/>
                <w:szCs w:val="21"/>
                <w:highlight w:val="none"/>
              </w:rPr>
              <w:t xml:space="preserve">专业技术人员保障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highlight w:val="none"/>
                <w:lang w:val="zh-CN"/>
              </w:rPr>
              <w:t xml:space="preserve">质保期外具体服务措施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进行评分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（1）本项包括售后服务内容、故障解决方案（包含响应时间、响应方式）、</w:t>
            </w:r>
            <w:r>
              <w:rPr>
                <w:rFonts w:hint="eastAsia" w:ascii="宋体" w:hAnsi="宋体" w:eastAsia="宋体" w:cs="宋体"/>
                <w:color w:val="auto"/>
                <w:sz w:val="21"/>
                <w:szCs w:val="21"/>
                <w:highlight w:val="none"/>
              </w:rPr>
              <w:t xml:space="preserve">专业技术人员保障</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highlight w:val="none"/>
                <w:lang w:val="zh-CN"/>
              </w:rPr>
              <w:t xml:space="preserve">质保期外具体服务措施</w:t>
            </w:r>
            <w:r>
              <w:rPr>
                <w:rFonts w:hint="eastAsia" w:ascii="宋体" w:hAnsi="宋体" w:eastAsia="宋体" w:cs="宋体"/>
                <w:color w:val="auto"/>
                <w:sz w:val="21"/>
                <w:szCs w:val="21"/>
                <w:highlight w:val="none"/>
                <w:lang w:val="en-US" w:eastAsia="zh-CN"/>
              </w:rPr>
              <w:t xml:space="preserve">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在投标人提供的售后服务方案评审要点齐全的基础上，以下每满足1点得1分，最多得4分：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rPr>
              <w:t xml:space="preserve">①</w:t>
            </w:r>
            <w:r>
              <w:rPr>
                <w:rFonts w:hint="eastAsia" w:ascii="宋体" w:hAnsi="宋体" w:eastAsia="宋体" w:cs="宋体"/>
                <w:color w:val="auto"/>
                <w:sz w:val="21"/>
                <w:szCs w:val="21"/>
                <w:highlight w:val="none"/>
              </w:rPr>
              <w:t xml:space="preserve">方案详细，服务流程及内容完整具体</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②响应时间和方式满足项目需求</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rPr>
              <w:t xml:space="preserve">措施完整充分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④方案具有可操作性。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评委根据投标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提供的</w:t>
            </w:r>
            <w:r>
              <w:rPr>
                <w:rFonts w:hint="eastAsia" w:ascii="宋体" w:hAnsi="宋体" w:eastAsia="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rPr>
              <w:t xml:space="preserve">培训方案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包括但不限于培训内容、培训课程、培训时间、培训人员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进行评分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（1）本项包括培训内容、培训课程、培训时间、培训人员4个评审要点，每包含1个要点得0.5分，最多得2分。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在投标人提供的技术培训方案评审要点齐全的基础上，以下每满足1点得1分，最多得4分：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3.4评委根据投标人提供的质量管理方案（</w:t>
            </w:r>
            <w:r>
              <w:rPr>
                <w:rFonts w:hint="eastAsia" w:ascii="宋体" w:hAnsi="宋体" w:cs="宋体"/>
                <w:color w:val="auto"/>
                <w:sz w:val="21"/>
                <w:szCs w:val="21"/>
                <w:highlight w:val="none"/>
                <w:lang w:val="en-US" w:eastAsia="zh-CN"/>
              </w:rPr>
              <w:t xml:space="preserve">包括</w:t>
            </w:r>
            <w:r>
              <w:rPr>
                <w:rFonts w:hint="eastAsia" w:ascii="宋体" w:hAnsi="宋体" w:eastAsia="宋体" w:cs="宋体"/>
                <w:color w:val="auto"/>
                <w:sz w:val="21"/>
                <w:szCs w:val="21"/>
                <w:highlight w:val="none"/>
                <w:lang w:val="en-US" w:eastAsia="zh-CN"/>
              </w:rPr>
              <w:t xml:space="preserve">但不限于质量目标、质量保障工作流程、质量管理制度、质量控制措施）进行评分</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（1）本项包括质量目标、</w:t>
            </w:r>
            <w:r>
              <w:rPr>
                <w:rFonts w:hint="eastAsia" w:ascii="宋体" w:hAnsi="宋体" w:cs="宋体"/>
                <w:color w:val="auto"/>
                <w:sz w:val="21"/>
                <w:szCs w:val="21"/>
                <w:highlight w:val="none"/>
                <w:lang w:val="en-US" w:eastAsia="zh-CN"/>
              </w:rPr>
              <w:t xml:space="preserve">质量保障工作流程、</w:t>
            </w:r>
            <w:r>
              <w:rPr>
                <w:rFonts w:hint="eastAsia" w:ascii="宋体" w:hAnsi="宋体" w:eastAsia="宋体" w:cs="宋体"/>
                <w:color w:val="auto"/>
                <w:sz w:val="21"/>
                <w:szCs w:val="21"/>
                <w:highlight w:val="none"/>
                <w:lang w:val="en-US" w:eastAsia="zh-CN"/>
              </w:rPr>
              <w:t xml:space="preserve">质量管理制度、质量控制措施4个评审要点，每包含1个要点得0.5分，最多得2分。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在投标人提供的质量管理方案</w:t>
            </w:r>
            <w:r>
              <w:rPr>
                <w:rFonts w:hint="eastAsia" w:ascii="宋体" w:hAnsi="宋体" w:cs="宋体"/>
                <w:color w:val="auto"/>
                <w:sz w:val="21"/>
                <w:szCs w:val="21"/>
                <w:highlight w:val="none"/>
                <w:lang w:val="en-US" w:eastAsia="zh-CN"/>
              </w:rPr>
              <w:t xml:space="preserve">评</w:t>
            </w:r>
            <w:r>
              <w:rPr>
                <w:rFonts w:hint="eastAsia" w:ascii="宋体" w:hAnsi="宋体" w:eastAsia="宋体" w:cs="宋体"/>
                <w:color w:val="auto"/>
                <w:sz w:val="21"/>
                <w:szCs w:val="21"/>
                <w:highlight w:val="none"/>
                <w:lang w:val="en-US" w:eastAsia="zh-CN"/>
              </w:rPr>
              <w:t xml:space="preserve">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3.5评委根据投标人提供的</w:t>
            </w:r>
            <w:r>
              <w:rPr>
                <w:rFonts w:hint="eastAsia" w:ascii="宋体" w:hAnsi="宋体" w:eastAsia="宋体" w:cs="宋体"/>
                <w:color w:val="auto"/>
                <w:sz w:val="21"/>
                <w:szCs w:val="21"/>
                <w:highlight w:val="none"/>
                <w:vertAlign w:val="baseline"/>
                <w:lang w:val="en-US" w:eastAsia="zh-CN"/>
              </w:rPr>
              <w:t xml:space="preserve">突发事件应</w:t>
            </w:r>
            <w:r>
              <w:rPr>
                <w:rFonts w:hint="eastAsia" w:ascii="宋体" w:hAnsi="宋体" w:cs="宋体"/>
                <w:color w:val="auto"/>
                <w:sz w:val="21"/>
                <w:szCs w:val="21"/>
                <w:highlight w:val="none"/>
                <w:vertAlign w:val="baseline"/>
                <w:lang w:val="en-US" w:eastAsia="zh-CN"/>
              </w:rPr>
              <w:t xml:space="preserve">急预案</w:t>
            </w:r>
            <w:r>
              <w:rPr>
                <w:rFonts w:hint="eastAsia" w:ascii="宋体" w:hAnsi="宋体" w:eastAsia="宋体" w:cs="宋体"/>
                <w:color w:val="auto"/>
                <w:sz w:val="21"/>
                <w:szCs w:val="21"/>
                <w:highlight w:val="none"/>
                <w:vertAlign w:val="baseline"/>
                <w:lang w:val="en-US" w:eastAsia="zh-CN"/>
              </w:rPr>
              <w:t xml:space="preserve">（包括但不限于突发事件防范措施、应急能力）进行评分</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（1）本项包括突发事件防范措施</w:t>
            </w:r>
            <w:r>
              <w:rPr>
                <w:rFonts w:hint="eastAsia" w:ascii="宋体" w:hAnsi="宋体" w:cs="宋体"/>
                <w:color w:val="auto"/>
                <w:sz w:val="21"/>
                <w:szCs w:val="21"/>
                <w:highlight w:val="none"/>
                <w:lang w:val="en-US" w:eastAsia="zh-CN"/>
              </w:rPr>
              <w:t xml:space="preserve">、应急能力2</w:t>
            </w:r>
            <w:r>
              <w:rPr>
                <w:rFonts w:hint="eastAsia" w:ascii="宋体" w:hAnsi="宋体" w:eastAsia="宋体" w:cs="宋体"/>
                <w:color w:val="auto"/>
                <w:sz w:val="21"/>
                <w:szCs w:val="21"/>
                <w:highlight w:val="none"/>
                <w:lang w:val="en-US" w:eastAsia="zh-CN"/>
              </w:rPr>
              <w:t xml:space="preserve">个评审要点，每包含1个要点得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在投标人提供的突发事件</w:t>
            </w:r>
            <w:r>
              <w:rPr>
                <w:rFonts w:hint="eastAsia" w:ascii="宋体" w:hAnsi="宋体" w:eastAsia="宋体" w:cs="宋体"/>
                <w:color w:val="auto"/>
                <w:sz w:val="21"/>
                <w:szCs w:val="21"/>
                <w:highlight w:val="none"/>
                <w:vertAlign w:val="baseline"/>
                <w:lang w:val="en-US" w:eastAsia="zh-CN"/>
              </w:rPr>
              <w:t xml:space="preserve">应</w:t>
            </w:r>
            <w:r>
              <w:rPr>
                <w:rFonts w:hint="eastAsia" w:ascii="宋体" w:hAnsi="宋体" w:cs="宋体"/>
                <w:color w:val="auto"/>
                <w:sz w:val="21"/>
                <w:szCs w:val="21"/>
                <w:highlight w:val="none"/>
                <w:vertAlign w:val="baseline"/>
                <w:lang w:val="en-US" w:eastAsia="zh-CN"/>
              </w:rPr>
              <w:t xml:space="preserve">急预案</w:t>
            </w:r>
            <w:r>
              <w:rPr>
                <w:rFonts w:hint="eastAsia" w:ascii="宋体" w:hAnsi="宋体" w:cs="宋体"/>
                <w:color w:val="auto"/>
                <w:sz w:val="21"/>
                <w:szCs w:val="21"/>
                <w:highlight w:val="none"/>
                <w:lang w:val="en-US" w:eastAsia="zh-CN"/>
              </w:rPr>
              <w:t xml:space="preserve">评</w:t>
            </w:r>
            <w:r>
              <w:rPr>
                <w:rFonts w:hint="eastAsia" w:ascii="宋体" w:hAnsi="宋体" w:eastAsia="宋体" w:cs="宋体"/>
                <w:color w:val="auto"/>
                <w:sz w:val="21"/>
                <w:szCs w:val="21"/>
                <w:highlight w:val="none"/>
                <w:lang w:val="en-US" w:eastAsia="zh-CN"/>
              </w:rPr>
              <w:t xml:space="preserve">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3.6评委根据投标人</w:t>
            </w:r>
            <w:r>
              <w:rPr>
                <w:rFonts w:hint="eastAsia" w:ascii="宋体" w:hAnsi="宋体" w:cs="宋体"/>
                <w:color w:val="auto"/>
                <w:sz w:val="21"/>
                <w:szCs w:val="21"/>
                <w:highlight w:val="none"/>
                <w:lang w:val="en-US" w:eastAsia="zh-CN"/>
              </w:rPr>
              <w:t xml:space="preserve">提供的备品备件方案（包括但不限于</w:t>
            </w:r>
            <w:r>
              <w:rPr>
                <w:rFonts w:hint="eastAsia" w:ascii="宋体" w:hAnsi="宋体" w:eastAsia="宋体" w:cs="宋体"/>
                <w:color w:val="auto"/>
                <w:sz w:val="21"/>
                <w:szCs w:val="21"/>
                <w:highlight w:val="none"/>
                <w:lang w:val="en-US" w:eastAsia="zh-CN"/>
              </w:rPr>
              <w:t xml:space="preserve">在质保期内可提供的易损件、备件数量</w:t>
            </w:r>
            <w:r>
              <w:rPr>
                <w:rFonts w:hint="eastAsia" w:ascii="宋体" w:hAnsi="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lang w:val="en-US" w:eastAsia="zh-CN"/>
              </w:rPr>
              <w:t xml:space="preserve">质保期外的价格</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进行评分</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（1）本项包括质保期内可提供的易损件、备件数量</w:t>
            </w:r>
            <w:r>
              <w:rPr>
                <w:rFonts w:hint="eastAsia" w:ascii="宋体" w:hAnsi="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lang w:val="en-US" w:eastAsia="zh-CN"/>
              </w:rPr>
              <w:t xml:space="preserve">质保期外的价格</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个评审要点，每包含1个要点得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w:t>
            </w:r>
            <w:r>
              <w:rPr>
                <w:rFonts w:hint="eastAsia" w:ascii="宋体" w:hAnsi="宋体" w:cs="宋体"/>
                <w:color w:val="auto"/>
                <w:sz w:val="21"/>
                <w:szCs w:val="21"/>
                <w:highlight w:val="none"/>
                <w:lang w:val="en-US" w:eastAsia="zh-CN"/>
              </w:rPr>
              <w:t xml:space="preserve">备品备件方案评</w:t>
            </w:r>
            <w:r>
              <w:rPr>
                <w:rFonts w:hint="eastAsia" w:ascii="宋体" w:hAnsi="宋体" w:eastAsia="宋体" w:cs="宋体"/>
                <w:color w:val="auto"/>
                <w:sz w:val="21"/>
                <w:szCs w:val="21"/>
                <w:highlight w:val="none"/>
                <w:lang w:val="en-US" w:eastAsia="zh-CN"/>
              </w:rPr>
              <w:t xml:space="preserve">审要点齐全的基础上，以下每满足1点得1分，最多得4分：</w:t>
            </w:r>
            <w:r/>
          </w:p>
          <w:p>
            <w:pPr>
              <w:jc w:val="left"/>
              <w:keepLines w:val="0"/>
              <w:keepNext w:val="0"/>
              <w:pageBreakBefore w:val="0"/>
              <w:spacing w:line="400" w:lineRule="exact"/>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w:t>
            </w:r>
            <w:r>
              <w:rPr>
                <w:rFonts w:hint="eastAsia" w:ascii="宋体" w:hAnsi="宋体" w:cs="宋体"/>
                <w:color w:val="auto"/>
                <w:sz w:val="21"/>
                <w:szCs w:val="21"/>
                <w:highlight w:val="none"/>
                <w:lang w:val="en-US" w:eastAsia="zh-CN"/>
              </w:rPr>
              <w:t xml:space="preserve">方案科学、合理</w:t>
            </w:r>
            <w:r>
              <w:rPr>
                <w:rFonts w:hint="eastAsia" w:ascii="宋体" w:hAnsi="宋体" w:eastAsia="宋体" w:cs="宋体"/>
                <w:color w:val="auto"/>
                <w:sz w:val="21"/>
                <w:szCs w:val="21"/>
                <w:highlight w:val="none"/>
                <w:lang w:val="en-US"/>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w:t>
            </w:r>
            <w:r>
              <w:rPr>
                <w:rFonts w:hint="eastAsia" w:ascii="宋体" w:hAnsi="宋体" w:cs="宋体"/>
                <w:color w:val="auto"/>
                <w:sz w:val="21"/>
                <w:szCs w:val="21"/>
                <w:highlight w:val="none"/>
                <w:lang w:val="en-US" w:eastAsia="zh-CN"/>
              </w:rPr>
              <w:t xml:space="preserve">质保期内提供的</w:t>
            </w:r>
            <w:r>
              <w:rPr>
                <w:rFonts w:hint="eastAsia" w:ascii="宋体" w:hAnsi="宋体" w:eastAsia="宋体" w:cs="宋体"/>
                <w:color w:val="auto"/>
                <w:sz w:val="21"/>
                <w:szCs w:val="21"/>
                <w:highlight w:val="none"/>
                <w:lang w:val="en-US" w:eastAsia="zh-CN"/>
              </w:rPr>
              <w:t xml:space="preserve">易损件、备件</w:t>
            </w:r>
            <w:r>
              <w:rPr>
                <w:rFonts w:hint="eastAsia" w:ascii="宋体" w:hAnsi="宋体" w:cs="宋体"/>
                <w:color w:val="auto"/>
                <w:sz w:val="21"/>
                <w:szCs w:val="21"/>
                <w:highlight w:val="none"/>
                <w:lang w:val="en-US" w:eastAsia="zh-CN"/>
              </w:rPr>
              <w:t xml:space="preserve">种类齐全；</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w:t>
            </w:r>
            <w:r>
              <w:rPr>
                <w:rFonts w:hint="eastAsia" w:ascii="宋体" w:hAnsi="宋体" w:cs="宋体"/>
                <w:color w:val="auto"/>
                <w:sz w:val="21"/>
                <w:szCs w:val="21"/>
                <w:highlight w:val="none"/>
                <w:lang w:val="en-US" w:eastAsia="zh-CN"/>
              </w:rPr>
              <w:t xml:space="preserve">质保期内提供的</w:t>
            </w:r>
            <w:r>
              <w:rPr>
                <w:rFonts w:hint="eastAsia" w:ascii="宋体" w:hAnsi="宋体" w:eastAsia="宋体" w:cs="宋体"/>
                <w:color w:val="auto"/>
                <w:sz w:val="21"/>
                <w:szCs w:val="21"/>
                <w:highlight w:val="none"/>
                <w:lang w:val="en-US" w:eastAsia="zh-CN"/>
              </w:rPr>
              <w:t xml:space="preserve">易损件、备件</w:t>
            </w:r>
            <w:r>
              <w:rPr>
                <w:rFonts w:hint="eastAsia" w:ascii="宋体" w:hAnsi="宋体" w:cs="宋体"/>
                <w:color w:val="auto"/>
                <w:sz w:val="21"/>
                <w:szCs w:val="21"/>
                <w:highlight w:val="none"/>
                <w:lang w:val="en-US" w:eastAsia="zh-CN"/>
              </w:rPr>
              <w:t xml:space="preserve">数量充足</w:t>
            </w:r>
            <w:r>
              <w:rPr>
                <w:rFonts w:hint="eastAsia" w:ascii="宋体" w:hAnsi="宋体" w:eastAsia="宋体" w:cs="宋体"/>
                <w:color w:val="auto"/>
                <w:sz w:val="21"/>
                <w:szCs w:val="21"/>
                <w:highlight w:val="none"/>
                <w:lang w:val="en-US" w:eastAsia="zh-CN"/>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w:t>
            </w:r>
            <w:r>
              <w:rPr>
                <w:rFonts w:hint="eastAsia" w:ascii="宋体" w:hAnsi="宋体" w:cs="宋体"/>
                <w:color w:val="auto"/>
                <w:sz w:val="21"/>
                <w:szCs w:val="21"/>
                <w:highlight w:val="none"/>
                <w:lang w:val="en-US" w:eastAsia="zh-CN"/>
              </w:rPr>
              <w:t xml:space="preserve">质保期外</w:t>
            </w:r>
            <w:r>
              <w:rPr>
                <w:rFonts w:hint="eastAsia" w:ascii="宋体" w:hAnsi="宋体" w:eastAsia="宋体" w:cs="宋体"/>
                <w:color w:val="auto"/>
                <w:sz w:val="21"/>
                <w:szCs w:val="21"/>
                <w:highlight w:val="none"/>
                <w:lang w:val="en-US" w:eastAsia="zh-CN"/>
              </w:rPr>
              <w:t xml:space="preserve">易损件、备件</w:t>
            </w:r>
            <w:r>
              <w:rPr>
                <w:rFonts w:hint="eastAsia" w:ascii="宋体" w:hAnsi="宋体" w:cs="宋体"/>
                <w:color w:val="auto"/>
                <w:sz w:val="21"/>
                <w:szCs w:val="21"/>
                <w:highlight w:val="none"/>
                <w:lang w:val="en-US" w:eastAsia="zh-CN"/>
              </w:rPr>
              <w:t xml:space="preserve">价格合理</w:t>
            </w:r>
            <w:r>
              <w:rPr>
                <w:rFonts w:hint="eastAsia" w:ascii="宋体" w:hAnsi="宋体" w:eastAsia="宋体" w:cs="宋体"/>
                <w:color w:val="auto"/>
                <w:sz w:val="21"/>
                <w:szCs w:val="21"/>
                <w:highlight w:val="none"/>
                <w:lang w:val="en-US" w:eastAsia="zh-CN"/>
              </w:rPr>
              <w:t xml:space="preserve">。</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w:t>
            </w:r>
            <w:r/>
          </w:p>
        </w:tc>
        <w:tc>
          <w:tcPr>
            <w:tcW w:w="1155"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质保服务</w:t>
            </w:r>
            <w:r/>
          </w:p>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分）</w:t>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投标人承诺提供质保期不少于</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年，在此基础上，每增加</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年得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分，最多得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p>
            <w:pP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（提供承诺函并加盖投标人公章，格式自拟，未提供不得分）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w:t>
            </w:r>
            <w:r/>
          </w:p>
        </w:tc>
      </w:tr>
      <w:tr>
        <w:trPr>
          <w:jc w:val="center"/>
          <w:trHeight w:val="0"/>
        </w:trPr>
        <w:tc>
          <w:tcPr>
            <w:tcW w:w="670" w:type="dxa"/>
            <w:vAlign w:val="center"/>
            <w:textDirection w:val="lrTb"/>
            <w:noWrap w:val="false"/>
          </w:tcPr>
          <w:p>
            <w:pPr>
              <w:ind w:right="-24"/>
              <w:jc w:val="center"/>
              <w:keepLines w:val="0"/>
              <w:keepNext w:val="0"/>
              <w:pageBreakBefore w:val="0"/>
              <w:spacing w:line="400" w:lineRule="exact"/>
              <w:widowControl/>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5</w:t>
            </w:r>
            <w:r/>
          </w:p>
        </w:tc>
        <w:tc>
          <w:tcPr>
            <w:tcW w:w="1155" w:type="dxa"/>
            <w:vAlign w:val="center"/>
            <w:textDirection w:val="lrTb"/>
            <w:noWrap w:val="false"/>
          </w:tcPr>
          <w:p>
            <w:pPr>
              <w:jc w:val="center"/>
              <w:keepLines w:val="0"/>
              <w:keepNext w:val="0"/>
              <w:pageBreakBefore w:val="0"/>
              <w:spacing w:line="400" w:lineRule="exact"/>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服务承诺（2分）</w:t>
            </w:r>
            <w:r/>
          </w:p>
        </w:tc>
        <w:tc>
          <w:tcPr>
            <w:tcW w:w="6973" w:type="dxa"/>
            <w:vAlign w:val="center"/>
            <w:textDirection w:val="lrTb"/>
            <w:noWrap w:val="false"/>
          </w:tcPr>
          <w:p>
            <w:pPr>
              <w:keepLines w:val="0"/>
              <w:keepNext w:val="0"/>
              <w:pageBreakBefore w:val="0"/>
              <w:spacing w:line="400" w:lineRule="exact"/>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投标人根据采购人要求提供现场技术支持，</w:t>
            </w:r>
            <w:r>
              <w:rPr>
                <w:rFonts w:hint="eastAsia" w:ascii="宋体" w:hAnsi="宋体" w:eastAsia="宋体" w:cs="宋体"/>
                <w:b w:val="0"/>
                <w:bCs w:val="0"/>
                <w:color w:val="auto"/>
                <w:sz w:val="21"/>
                <w:szCs w:val="21"/>
                <w:highlight w:val="none"/>
                <w:lang w:val="en-US" w:eastAsia="zh-CN"/>
              </w:rPr>
              <w:t xml:space="preserve">接到故障通知后，</w:t>
            </w:r>
            <w:r>
              <w:rPr>
                <w:rFonts w:hint="eastAsia" w:ascii="宋体" w:hAnsi="宋体" w:cs="宋体"/>
                <w:b w:val="0"/>
                <w:bCs w:val="0"/>
                <w:color w:val="auto"/>
                <w:sz w:val="21"/>
                <w:szCs w:val="21"/>
                <w:highlight w:val="none"/>
                <w:lang w:val="en-US" w:eastAsia="zh-CN"/>
              </w:rPr>
              <w:t xml:space="preserve">应</w:t>
            </w:r>
            <w:r>
              <w:rPr>
                <w:rFonts w:hint="eastAsia" w:ascii="宋体" w:hAnsi="宋体" w:eastAsia="宋体" w:cs="宋体"/>
                <w:b w:val="0"/>
                <w:bCs w:val="0"/>
                <w:color w:val="auto"/>
                <w:sz w:val="21"/>
                <w:szCs w:val="21"/>
                <w:highlight w:val="none"/>
                <w:lang w:val="en-US" w:eastAsia="zh-CN"/>
              </w:rPr>
              <w:t xml:space="preserve">安排具备</w:t>
            </w:r>
            <w:r>
              <w:rPr>
                <w:rFonts w:hint="eastAsia" w:ascii="宋体" w:hAnsi="宋体" w:cs="宋体"/>
                <w:b w:val="0"/>
                <w:bCs w:val="0"/>
                <w:color w:val="auto"/>
                <w:sz w:val="21"/>
                <w:szCs w:val="21"/>
                <w:highlight w:val="none"/>
                <w:lang w:val="en-US" w:eastAsia="zh-CN"/>
              </w:rPr>
              <w:t xml:space="preserve">相应</w:t>
            </w:r>
            <w:r>
              <w:rPr>
                <w:rFonts w:hint="eastAsia" w:ascii="宋体" w:hAnsi="宋体" w:eastAsia="宋体" w:cs="宋体"/>
                <w:b w:val="0"/>
                <w:bCs w:val="0"/>
                <w:color w:val="auto"/>
                <w:sz w:val="21"/>
                <w:szCs w:val="21"/>
                <w:highlight w:val="none"/>
                <w:lang w:val="en-US" w:eastAsia="zh-CN"/>
              </w:rPr>
              <w:t xml:space="preserve">设备维修资质的技术人员抵达国家区域性公路交通应急装备物资（江苏镇江）储备中心，开展故障排查、部件修理或设备更换工作</w:t>
            </w:r>
            <w:r>
              <w:rPr>
                <w:rFonts w:hint="eastAsia" w:ascii="宋体" w:hAnsi="宋体" w:cs="宋体"/>
                <w:b w:val="0"/>
                <w:bCs w:val="0"/>
                <w:color w:val="auto"/>
                <w:sz w:val="21"/>
                <w:szCs w:val="21"/>
                <w:highlight w:val="none"/>
                <w:lang w:val="en-US" w:eastAsia="zh-CN"/>
              </w:rPr>
              <w:t xml:space="preserve">，承诺4小时内（含4小时）到达现场的，得2分。</w:t>
            </w:r>
            <w:r/>
          </w:p>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（提供</w:t>
            </w:r>
            <w:r>
              <w:rPr>
                <w:rFonts w:hint="eastAsia" w:ascii="宋体" w:hAnsi="宋体" w:eastAsia="宋体" w:cs="宋体"/>
                <w:b/>
                <w:bCs/>
                <w:color w:val="auto"/>
                <w:sz w:val="21"/>
                <w:szCs w:val="21"/>
                <w:highlight w:val="none"/>
                <w:lang w:val="en-US" w:eastAsia="zh-CN"/>
              </w:rPr>
              <w:t xml:space="preserve">承诺函并加盖投标人公章，格式自拟，未提供不得分</w:t>
            </w:r>
            <w:r>
              <w:rPr>
                <w:rFonts w:hint="eastAsia" w:ascii="宋体" w:hAnsi="宋体" w:cs="宋体"/>
                <w:b/>
                <w:bCs/>
                <w:color w:val="auto"/>
                <w:sz w:val="21"/>
                <w:szCs w:val="21"/>
                <w:highlight w:val="none"/>
                <w:lang w:val="en-US" w:eastAsia="zh-CN"/>
              </w:rPr>
              <w:t xml:space="preserve">）</w:t>
            </w:r>
            <w:r/>
          </w:p>
        </w:tc>
        <w:tc>
          <w:tcPr>
            <w:tcW w:w="690" w:type="dxa"/>
            <w:vAlign w:val="center"/>
            <w:textDirection w:val="lrTb"/>
            <w:noWrap w:val="false"/>
          </w:tcPr>
          <w:p>
            <w:pPr>
              <w:jc w:val="center"/>
              <w:keepLines w:val="0"/>
              <w:keepNext w:val="0"/>
              <w:pageBreakBefore w:val="0"/>
              <w:spacing w:line="400" w:lineRule="exact"/>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w:t>
            </w:r>
            <w:r/>
          </w:p>
        </w:tc>
      </w:tr>
      <w:tr>
        <w:trPr>
          <w:jc w:val="center"/>
          <w:trHeight w:val="0"/>
        </w:trPr>
        <w:tc>
          <w:tcPr>
            <w:tcW w:w="670" w:type="dxa"/>
            <w:vAlign w:val="center"/>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6</w:t>
            </w:r>
            <w:r/>
          </w:p>
        </w:tc>
        <w:tc>
          <w:tcPr>
            <w:tcW w:w="1155"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业绩</w:t>
            </w:r>
            <w:r/>
          </w:p>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en-US" w:eastAsia="zh-CN"/>
              </w:rPr>
              <w:t xml:space="preserve">分）</w:t>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投标人自2022年1月1日（以合同签订日期为准）以来的类似本项目业绩，业绩须包含</w:t>
            </w:r>
            <w:r>
              <w:rPr>
                <w:rFonts w:hint="eastAsia" w:ascii="宋体" w:hAnsi="宋体" w:eastAsia="宋体" w:cs="宋体"/>
                <w:color w:val="auto"/>
                <w:sz w:val="21"/>
                <w:szCs w:val="21"/>
                <w:highlight w:val="none"/>
                <w:vertAlign w:val="baseline"/>
                <w:lang w:val="en-US" w:eastAsia="zh-CN"/>
              </w:rPr>
              <w:t xml:space="preserve">挖掘机、装载机或推土机中至少一项</w:t>
            </w:r>
            <w:r>
              <w:rPr>
                <w:rFonts w:hint="eastAsia" w:ascii="宋体" w:hAnsi="宋体" w:eastAsia="宋体" w:cs="宋体"/>
                <w:b w:val="0"/>
                <w:bCs w:val="0"/>
                <w:color w:val="auto"/>
                <w:sz w:val="21"/>
                <w:szCs w:val="21"/>
                <w:highlight w:val="none"/>
                <w:lang w:val="en-US" w:eastAsia="zh-CN"/>
              </w:rPr>
              <w:t xml:space="preserve">，每提供</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个得</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分，最多得</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分。</w:t>
            </w:r>
            <w:r/>
          </w:p>
          <w:p>
            <w:p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（提供业绩合同扫描件并加盖投标人公章，合同需能反映相关信息，同一业主单位的业绩不重复计分，未按要求提供不得分）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w:t>
            </w:r>
            <w:r/>
          </w:p>
        </w:tc>
      </w:tr>
      <w:tr>
        <w:trPr>
          <w:jc w:val="center"/>
          <w:trHeight w:val="0"/>
        </w:trPr>
        <w:tc>
          <w:tcPr>
            <w:tcW w:w="670" w:type="dxa"/>
            <w:vAlign w:val="center"/>
            <w:vMerge w:val="restart"/>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7</w:t>
            </w:r>
            <w:r/>
          </w:p>
        </w:tc>
        <w:tc>
          <w:tcPr>
            <w:tcW w:w="1155"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lang w:val="en-US"/>
              </w:rPr>
            </w:pPr>
            <w:r>
              <w:rPr>
                <w:rFonts w:hint="eastAsia" w:ascii="宋体" w:hAnsi="宋体" w:eastAsia="宋体" w:cs="宋体"/>
                <w:b/>
                <w:bCs/>
                <w:color w:val="auto"/>
                <w:sz w:val="21"/>
                <w:szCs w:val="21"/>
                <w:lang w:val="en-US"/>
              </w:rPr>
              <w:t xml:space="preserve">节能环保</w:t>
            </w:r>
            <w:r/>
          </w:p>
          <w:p>
            <w:pPr>
              <w:jc w:val="center"/>
              <w:keepLines w:val="0"/>
              <w:keepNext w:val="0"/>
              <w:pageBreakBefore w:val="0"/>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lang w:val="en-US"/>
              </w:rPr>
              <w:t xml:space="preserve">（2分）</w:t>
            </w:r>
            <w:r/>
          </w:p>
        </w:tc>
        <w:tc>
          <w:tcPr>
            <w:tcW w:w="6973"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lang w:val="en-US"/>
              </w:rPr>
              <w:t xml:space="preserve">.1</w:t>
            </w:r>
            <w:r>
              <w:rPr>
                <w:rFonts w:hint="eastAsia" w:ascii="宋体" w:hAnsi="宋体" w:eastAsia="宋体" w:cs="宋体"/>
                <w:color w:val="auto"/>
                <w:sz w:val="21"/>
                <w:szCs w:val="21"/>
                <w:lang w:val="en-US" w:eastAsia="zh-CN"/>
              </w:rPr>
              <w:t xml:space="preserve">节能产品</w:t>
            </w:r>
            <w:r/>
          </w:p>
          <w:p>
            <w:pP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 xml:space="preserve">所投产品属于财政部、国家发改委公布的“节能产品品目清单”范围内的，</w:t>
            </w:r>
            <w:r>
              <w:rPr>
                <w:rFonts w:hint="eastAsia"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lang w:val="en-US"/>
              </w:rPr>
              <w:t xml:space="preserve">提供</w:t>
            </w:r>
            <w:r>
              <w:rPr>
                <w:rFonts w:hint="eastAsia" w:ascii="宋体" w:hAnsi="宋体" w:cs="宋体"/>
                <w:color w:val="auto"/>
                <w:sz w:val="21"/>
                <w:szCs w:val="21"/>
                <w:lang w:val="en-US" w:eastAsia="zh-CN"/>
              </w:rPr>
              <w:t xml:space="preserve">1个</w:t>
            </w:r>
            <w:r>
              <w:rPr>
                <w:rFonts w:hint="eastAsia" w:ascii="宋体" w:hAnsi="宋体" w:eastAsia="宋体" w:cs="宋体"/>
                <w:color w:val="auto"/>
                <w:sz w:val="21"/>
                <w:szCs w:val="21"/>
                <w:lang w:val="en-US"/>
              </w:rPr>
              <w:t xml:space="preserve">国家确定的认证机构出具的、处于有效期内的该节能产品认证证书</w:t>
            </w:r>
            <w:r>
              <w:rPr>
                <w:rFonts w:hint="eastAsia" w:ascii="宋体" w:hAnsi="宋体" w:cs="宋体"/>
                <w:color w:val="auto"/>
                <w:sz w:val="21"/>
                <w:szCs w:val="21"/>
                <w:lang w:val="en-US" w:eastAsia="zh-CN"/>
              </w:rPr>
              <w:t xml:space="preserve">扫描件</w:t>
            </w:r>
            <w:r>
              <w:rPr>
                <w:rFonts w:hint="eastAsia" w:ascii="宋体" w:hAnsi="宋体" w:eastAsia="宋体" w:cs="宋体"/>
                <w:color w:val="auto"/>
                <w:sz w:val="21"/>
                <w:szCs w:val="21"/>
                <w:lang w:val="en-US"/>
              </w:rPr>
              <w:t xml:space="preserve">的，得1分。如所投产品</w:t>
            </w:r>
            <w:r>
              <w:rPr>
                <w:rFonts w:hint="eastAsia" w:ascii="宋体" w:hAnsi="宋体" w:eastAsia="宋体" w:cs="宋体"/>
                <w:color w:val="auto"/>
                <w:sz w:val="21"/>
                <w:szCs w:val="21"/>
                <w:lang w:val="en-US" w:eastAsia="zh-CN"/>
              </w:rPr>
              <w:t xml:space="preserve">均</w:t>
            </w:r>
            <w:r>
              <w:rPr>
                <w:rFonts w:hint="eastAsia" w:ascii="宋体" w:hAnsi="宋体" w:eastAsia="宋体" w:cs="宋体"/>
                <w:color w:val="auto"/>
                <w:sz w:val="21"/>
                <w:szCs w:val="21"/>
                <w:lang w:val="en-US"/>
              </w:rPr>
              <w:t xml:space="preserve">属于政府强制采购节能产品品目清单范围内，本项不得分。</w:t>
            </w:r>
            <w:r/>
          </w:p>
          <w:p>
            <w:pPr>
              <w:pStyle w:val="944"/>
              <w:rPr>
                <w:rFonts w:hint="eastAsia" w:ascii="宋体" w:hAnsi="宋体" w:eastAsia="宋体" w:cs="宋体"/>
                <w:color w:val="auto"/>
                <w:lang w:val="en-US" w:eastAsia="zh-CN"/>
              </w:rPr>
            </w:pP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证书扫描</w:t>
            </w:r>
            <w:r>
              <w:rPr>
                <w:rFonts w:hint="eastAsia" w:ascii="宋体" w:hAnsi="宋体" w:eastAsia="宋体" w:cs="宋体"/>
                <w:b/>
                <w:bCs/>
                <w:color w:val="auto"/>
                <w:sz w:val="21"/>
                <w:szCs w:val="21"/>
                <w:highlight w:val="none"/>
              </w:rPr>
              <w:t xml:space="preserve">件并加盖</w:t>
            </w:r>
            <w:r>
              <w:rPr>
                <w:rFonts w:hint="eastAsia" w:ascii="宋体" w:hAnsi="宋体" w:eastAsia="宋体" w:cs="宋体"/>
                <w:b/>
                <w:bCs/>
                <w:color w:val="auto"/>
                <w:sz w:val="21"/>
                <w:szCs w:val="21"/>
                <w:highlight w:val="none"/>
                <w:lang w:val="en-US" w:eastAsia="zh-CN"/>
              </w:rPr>
              <w:t xml:space="preserve">投标人</w:t>
            </w:r>
            <w:r>
              <w:rPr>
                <w:rFonts w:hint="eastAsia" w:ascii="宋体" w:hAnsi="宋体" w:eastAsia="宋体" w:cs="宋体"/>
                <w:b/>
                <w:bCs/>
                <w:color w:val="auto"/>
                <w:sz w:val="21"/>
                <w:szCs w:val="21"/>
                <w:highlight w:val="none"/>
              </w:rPr>
              <w:t xml:space="preserve">公章</w:t>
            </w:r>
            <w:r>
              <w:rPr>
                <w:rFonts w:hint="eastAsia" w:ascii="宋体" w:hAnsi="宋体" w:eastAsia="宋体" w:cs="宋体"/>
                <w:b/>
                <w:bCs/>
                <w:color w:val="auto"/>
                <w:sz w:val="21"/>
                <w:szCs w:val="21"/>
                <w:highlight w:val="none"/>
                <w:lang w:val="en-US" w:eastAsia="zh-CN"/>
              </w:rPr>
              <w:t xml:space="preserve">，未按要求提供不得分）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tcW w:w="6973"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lang w:val="en-US"/>
              </w:rPr>
              <w:t xml:space="preserve">.2环境标志产品</w:t>
            </w:r>
            <w:r/>
          </w:p>
          <w:p>
            <w:pP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 xml:space="preserve">所投产品属于财政部、生态环境部公布的“环境标志产品品目清单”范围内的，</w:t>
            </w:r>
            <w:r>
              <w:rPr>
                <w:rFonts w:hint="eastAsia"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lang w:val="en-US"/>
              </w:rPr>
              <w:t xml:space="preserve">提供</w:t>
            </w:r>
            <w:r>
              <w:rPr>
                <w:rFonts w:hint="eastAsia" w:ascii="宋体" w:hAnsi="宋体" w:cs="宋体"/>
                <w:color w:val="auto"/>
                <w:sz w:val="21"/>
                <w:szCs w:val="21"/>
                <w:lang w:val="en-US" w:eastAsia="zh-CN"/>
              </w:rPr>
              <w:t xml:space="preserve">1个</w:t>
            </w:r>
            <w:r>
              <w:rPr>
                <w:rFonts w:hint="eastAsia" w:ascii="宋体" w:hAnsi="宋体" w:eastAsia="宋体" w:cs="宋体"/>
                <w:color w:val="auto"/>
                <w:sz w:val="21"/>
                <w:szCs w:val="21"/>
                <w:lang w:val="en-US"/>
              </w:rPr>
              <w:t xml:space="preserve">国家确定的认证机构出具的、处于有效期内的</w:t>
            </w:r>
            <w:r>
              <w:rPr>
                <w:rFonts w:hint="eastAsia" w:ascii="宋体" w:hAnsi="宋体" w:cs="宋体"/>
                <w:color w:val="auto"/>
                <w:sz w:val="21"/>
                <w:szCs w:val="21"/>
                <w:lang w:val="en-US" w:eastAsia="zh-CN"/>
              </w:rPr>
              <w:t xml:space="preserve">该投标产品</w:t>
            </w:r>
            <w:r>
              <w:rPr>
                <w:rFonts w:hint="eastAsia" w:ascii="宋体" w:hAnsi="宋体" w:eastAsia="宋体" w:cs="宋体"/>
                <w:color w:val="auto"/>
                <w:sz w:val="21"/>
                <w:szCs w:val="21"/>
                <w:lang w:val="en-US"/>
              </w:rPr>
              <w:t xml:space="preserve">环境标志产品认证证书</w:t>
            </w:r>
            <w:r>
              <w:rPr>
                <w:rFonts w:hint="eastAsia" w:ascii="宋体" w:hAnsi="宋体" w:cs="宋体"/>
                <w:color w:val="auto"/>
                <w:sz w:val="21"/>
                <w:szCs w:val="21"/>
                <w:lang w:val="en-US" w:eastAsia="zh-CN"/>
              </w:rPr>
              <w:t xml:space="preserve">扫描件</w:t>
            </w:r>
            <w:r>
              <w:rPr>
                <w:rFonts w:hint="eastAsia" w:ascii="宋体" w:hAnsi="宋体" w:eastAsia="宋体" w:cs="宋体"/>
                <w:color w:val="auto"/>
                <w:sz w:val="21"/>
                <w:szCs w:val="21"/>
                <w:lang w:val="en-US"/>
              </w:rPr>
              <w:t xml:space="preserve">的，得1分。</w:t>
            </w:r>
            <w:r/>
          </w:p>
          <w:p>
            <w:pPr>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证书扫描</w:t>
            </w:r>
            <w:r>
              <w:rPr>
                <w:rFonts w:hint="eastAsia" w:ascii="宋体" w:hAnsi="宋体" w:eastAsia="宋体" w:cs="宋体"/>
                <w:b/>
                <w:bCs/>
                <w:color w:val="auto"/>
                <w:sz w:val="21"/>
                <w:szCs w:val="21"/>
                <w:highlight w:val="none"/>
              </w:rPr>
              <w:t xml:space="preserve">件并加盖</w:t>
            </w:r>
            <w:r>
              <w:rPr>
                <w:rFonts w:hint="eastAsia" w:ascii="宋体" w:hAnsi="宋体" w:eastAsia="宋体" w:cs="宋体"/>
                <w:b/>
                <w:bCs/>
                <w:color w:val="auto"/>
                <w:sz w:val="21"/>
                <w:szCs w:val="21"/>
                <w:highlight w:val="none"/>
                <w:lang w:val="en-US" w:eastAsia="zh-CN"/>
              </w:rPr>
              <w:t xml:space="preserve">投标人</w:t>
            </w:r>
            <w:r>
              <w:rPr>
                <w:rFonts w:hint="eastAsia" w:ascii="宋体" w:hAnsi="宋体" w:eastAsia="宋体" w:cs="宋体"/>
                <w:b/>
                <w:bCs/>
                <w:color w:val="auto"/>
                <w:sz w:val="21"/>
                <w:szCs w:val="21"/>
                <w:highlight w:val="none"/>
              </w:rPr>
              <w:t xml:space="preserve">公章</w:t>
            </w:r>
            <w:r>
              <w:rPr>
                <w:rFonts w:hint="eastAsia" w:ascii="宋体" w:hAnsi="宋体" w:eastAsia="宋体" w:cs="宋体"/>
                <w:b/>
                <w:bCs/>
                <w:color w:val="auto"/>
                <w:sz w:val="21"/>
                <w:szCs w:val="21"/>
                <w:highlight w:val="none"/>
                <w:lang w:val="en-US" w:eastAsia="zh-CN"/>
              </w:rPr>
              <w:t xml:space="preserve">，未按要求提供不得分）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p>
        </w:tc>
      </w:tr>
      <w:tr>
        <w:trPr>
          <w:jc w:val="center"/>
          <w:trHeight w:val="0"/>
        </w:trPr>
        <w:tc>
          <w:tcPr>
            <w:gridSpan w:val="3"/>
            <w:tcW w:w="879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1"/>
                <w:szCs w:val="21"/>
                <w:highlight w:val="none"/>
                <w:lang w:val="en-US"/>
              </w:rPr>
            </w:pPr>
            <w:r>
              <w:rPr>
                <w:rFonts w:hint="eastAsia" w:ascii="宋体" w:hAnsi="宋体" w:eastAsia="宋体" w:cs="宋体"/>
                <w:b/>
                <w:bCs/>
                <w:color w:val="auto"/>
                <w:sz w:val="21"/>
                <w:szCs w:val="21"/>
                <w:highlight w:val="none"/>
              </w:rPr>
              <w:t xml:space="preserve">合计</w:t>
            </w:r>
            <w:r/>
          </w:p>
        </w:tc>
        <w:tc>
          <w:tcPr>
            <w:tcW w:w="69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100</w:t>
            </w:r>
            <w:r/>
          </w:p>
        </w:tc>
      </w:tr>
    </w:tbl>
    <w:p>
      <w:pPr>
        <w:jc w:val="center"/>
        <w:widowControl/>
        <w:rPr>
          <w:rFonts w:hint="eastAsia" w:ascii="宋体" w:hAnsi="宋体" w:eastAsia="宋体" w:cs="宋体"/>
          <w:b/>
          <w:sz w:val="32"/>
          <w:szCs w:val="32"/>
          <w:lang w:eastAsia="zh-CN"/>
        </w:rPr>
      </w:pPr>
      <w:r>
        <w:rPr>
          <w:rFonts w:hint="eastAsia" w:ascii="宋体" w:hAnsi="宋体" w:eastAsia="宋体" w:cs="宋体"/>
          <w:b/>
          <w:sz w:val="32"/>
          <w:szCs w:val="32"/>
        </w:rPr>
        <w:t xml:space="preserve">评分标准</w:t>
      </w:r>
      <w:r>
        <w:rPr>
          <w:rFonts w:hint="eastAsia" w:ascii="宋体" w:hAnsi="宋体" w:eastAsia="宋体" w:cs="宋体"/>
          <w:b/>
          <w:sz w:val="32"/>
          <w:szCs w:val="32"/>
          <w:lang w:eastAsia="zh-CN"/>
        </w:rPr>
        <w:t xml:space="preserve">（采购包</w:t>
      </w:r>
      <w:r>
        <w:rPr>
          <w:rFonts w:hint="eastAsia" w:ascii="宋体" w:hAnsi="宋体" w:eastAsia="宋体" w:cs="宋体"/>
          <w:b/>
          <w:sz w:val="32"/>
          <w:szCs w:val="32"/>
          <w:lang w:val="en-US" w:eastAsia="zh-CN"/>
        </w:rPr>
        <w:t xml:space="preserve">7</w:t>
      </w:r>
      <w:r>
        <w:rPr>
          <w:rFonts w:hint="eastAsia" w:ascii="宋体" w:hAnsi="宋体" w:eastAsia="宋体" w:cs="宋体"/>
          <w:b/>
          <w:sz w:val="32"/>
          <w:szCs w:val="32"/>
          <w:lang w:eastAsia="zh-CN"/>
        </w:rPr>
        <w:t xml:space="preserve">）</w:t>
      </w:r>
      <w:r/>
    </w:p>
    <w:tbl>
      <w:tblPr>
        <w:tblStyle w:val="941"/>
        <w:tblW w:w="94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1155"/>
        <w:gridCol w:w="6973"/>
        <w:gridCol w:w="690"/>
      </w:tblGrid>
      <w:tr>
        <w:trPr>
          <w:jc w:val="center"/>
          <w:trHeight w:val="0"/>
          <w:tblHeader/>
        </w:trPr>
        <w:tc>
          <w:tcPr>
            <w:tcW w:w="67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15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6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评审标准</w:t>
            </w:r>
            <w:r/>
          </w:p>
        </w:tc>
        <w:tc>
          <w:tcPr>
            <w:tcW w:w="69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r>
      <w:tr>
        <w:trPr>
          <w:jc w:val="center"/>
          <w:trHeight w:val="0"/>
        </w:trPr>
        <w:tc>
          <w:tcPr>
            <w:tcW w:w="67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w:t>
            </w:r>
            <w:r/>
          </w:p>
        </w:tc>
        <w:tc>
          <w:tcPr>
            <w:tcW w:w="1155"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价格</w:t>
            </w:r>
            <w:r/>
          </w:p>
          <w:p>
            <w:pPr>
              <w:pStyle w:val="977"/>
              <w:jc w:val="center"/>
              <w:rPr>
                <w:rFonts w:hint="eastAsia" w:ascii="宋体" w:hAnsi="宋体" w:eastAsia="宋体" w:cs="宋体"/>
                <w:color w:val="auto"/>
                <w:sz w:val="21"/>
                <w:szCs w:val="21"/>
                <w:lang w:val="en-US" w:eastAsia="zh-CN"/>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30分）</w:t>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rPr>
              <w:t xml:space="preserve">价格分采用低价优先法计算，即满足招标文件要求且投标价格最低的投标报价为评标基准价，其价格分为满分。其他</w:t>
            </w:r>
            <w:r>
              <w:rPr>
                <w:rFonts w:hint="eastAsia"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rPr>
              <w:t xml:space="preserve">的价格分统一按照下列公式计算（小数点后保留两位）：投标报价得分=（评标基准价/投标报价）×</w:t>
            </w:r>
            <w:r>
              <w:rPr>
                <w:rFonts w:hint="eastAsia" w:ascii="宋体" w:hAnsi="宋体" w:eastAsia="宋体" w:cs="宋体"/>
                <w:color w:val="auto"/>
                <w:sz w:val="21"/>
                <w:szCs w:val="21"/>
                <w:lang w:val="en-US" w:eastAsia="zh-CN"/>
              </w:rPr>
              <w:t xml:space="preserve">30</w:t>
            </w:r>
            <w:r>
              <w:rPr>
                <w:rFonts w:hint="eastAsia" w:ascii="宋体" w:hAnsi="宋体" w:eastAsia="宋体" w:cs="宋体"/>
                <w:color w:val="auto"/>
                <w:sz w:val="21"/>
                <w:szCs w:val="21"/>
              </w:rPr>
              <w:t xml:space="preserve">。</w:t>
            </w:r>
            <w:r/>
          </w:p>
        </w:tc>
        <w:tc>
          <w:tcPr>
            <w:tcW w:w="69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30</w:t>
            </w:r>
            <w:r/>
          </w:p>
        </w:tc>
      </w:tr>
      <w:tr>
        <w:trPr>
          <w:jc w:val="center"/>
          <w:trHeight w:val="0"/>
        </w:trPr>
        <w:tc>
          <w:tcPr>
            <w:tcW w:w="670"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w:t>
            </w:r>
            <w:r/>
          </w:p>
        </w:tc>
        <w:tc>
          <w:tcPr>
            <w:tcW w:w="1155"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技术</w:t>
            </w:r>
            <w:r>
              <w:rPr>
                <w:rFonts w:hint="eastAsia" w:ascii="宋体" w:hAnsi="宋体" w:eastAsia="宋体" w:cs="宋体"/>
                <w:b/>
                <w:color w:val="auto"/>
                <w:sz w:val="21"/>
                <w:szCs w:val="21"/>
                <w:highlight w:val="none"/>
                <w:lang w:val="en-US" w:eastAsia="zh-CN"/>
              </w:rPr>
              <w:t xml:space="preserve">响应程度</w:t>
            </w:r>
            <w:r/>
          </w:p>
          <w:p>
            <w:pPr>
              <w:jc w:val="center"/>
              <w:keepLines w:val="0"/>
              <w:keepNext w:val="0"/>
              <w:pageBreakBefore w:val="0"/>
              <w:spacing w:line="400" w:lineRule="exact"/>
              <w:widowControl/>
              <w:rPr>
                <w:rFonts w:hint="eastAsia" w:ascii="宋体" w:hAnsi="宋体" w:eastAsia="宋体" w:cs="宋体"/>
                <w:color w:val="auto"/>
                <w:sz w:val="21"/>
                <w:szCs w:val="21"/>
                <w:lang w:val="en-US" w:eastAsia="zh-CN"/>
              </w:rPr>
            </w:pPr>
            <w:r>
              <w:rPr>
                <w:rFonts w:hint="eastAsia" w:ascii="宋体" w:hAnsi="宋体" w:eastAsia="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25</w:t>
            </w:r>
            <w:r>
              <w:rPr>
                <w:rFonts w:hint="eastAsia" w:ascii="宋体" w:hAnsi="宋体" w:eastAsia="宋体" w:cs="宋体"/>
                <w:b/>
                <w:color w:val="auto"/>
                <w:sz w:val="21"/>
                <w:szCs w:val="21"/>
                <w:highlight w:val="none"/>
                <w:lang w:val="en-US" w:eastAsia="zh-CN"/>
              </w:rPr>
              <w:t xml:space="preserve">分）</w:t>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设备技术参数全部满足招标要求的得满分</w:t>
            </w:r>
            <w:r>
              <w:rPr>
                <w:rFonts w:hint="eastAsia" w:ascii="宋体" w:hAnsi="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打★号指标为必须满足项，如有负偏离将作为无效投标；</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打▲号指标为重要指标，如有负偏离每项扣</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其他负偏离每项扣0.5分；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严重负偏离影响设备性能的经半数以上评委认定，本项不得分。</w:t>
            </w:r>
            <w:r/>
          </w:p>
          <w:p>
            <w:pPr>
              <w:jc w:val="left"/>
              <w:keepLines w:val="0"/>
              <w:keepNext w:val="0"/>
              <w:pageBreakBefore w:val="0"/>
              <w:spacing w:line="400" w:lineRule="exact"/>
              <w:rPr>
                <w:rFonts w:hint="eastAsia" w:ascii="宋体" w:hAnsi="宋体" w:eastAsia="宋体" w:cs="宋体"/>
                <w:color w:val="auto"/>
                <w:highlight w:val="none"/>
                <w:lang w:val="en-US"/>
              </w:rPr>
            </w:pP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采购需求中要求提供证明材料的指标需提供相应证明文件扫描件</w:t>
            </w:r>
            <w:r>
              <w:rPr>
                <w:rFonts w:hint="eastAsia" w:ascii="宋体" w:hAnsi="宋体" w:cs="宋体"/>
                <w:b/>
                <w:bCs/>
                <w:color w:val="auto"/>
                <w:highlight w:val="none"/>
                <w:lang w:val="en-US" w:eastAsia="zh-CN"/>
              </w:rPr>
              <w:t xml:space="preserve">，采购需求中未要求提供证明材料的</w:t>
            </w:r>
            <w:r>
              <w:rPr>
                <w:rFonts w:hint="eastAsia" w:ascii="宋体" w:hAnsi="宋体" w:eastAsia="宋体" w:cs="宋体"/>
                <w:b/>
                <w:bCs/>
                <w:color w:val="auto"/>
                <w:highlight w:val="none"/>
              </w:rPr>
              <w:t xml:space="preserve">打“★”和“▲”号指标需提供相关证明材料（包括但不限于产品彩页</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产品说明书）</w:t>
            </w:r>
            <w:r>
              <w:rPr>
                <w:rFonts w:hint="eastAsia" w:ascii="宋体" w:hAnsi="宋体" w:eastAsia="宋体" w:cs="宋体"/>
                <w:b/>
                <w:bCs/>
                <w:color w:val="auto"/>
                <w:highlight w:val="none"/>
                <w:lang w:val="en-US" w:eastAsia="zh-CN"/>
              </w:rPr>
              <w:t xml:space="preserve">扫描</w:t>
            </w:r>
            <w:r>
              <w:rPr>
                <w:rFonts w:hint="eastAsia" w:ascii="宋体" w:hAnsi="宋体" w:eastAsia="宋体" w:cs="宋体"/>
                <w:b/>
                <w:bCs/>
                <w:color w:val="auto"/>
                <w:highlight w:val="none"/>
              </w:rPr>
              <w:t xml:space="preserve">件</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并加盖投标人公章，并在投标文件《技术要求偏离表》备注栏标注相应证明文件页码，投标人未按要求提供或者提供证明材料无法辨识，均视为负偏离）</w:t>
            </w:r>
            <w:r/>
          </w:p>
        </w:tc>
        <w:tc>
          <w:tcPr>
            <w:tcW w:w="690" w:type="dxa"/>
            <w:vAlign w:val="center"/>
            <w:textDirection w:val="lrTb"/>
            <w:noWrap w:val="false"/>
          </w:tcPr>
          <w:p>
            <w:pPr>
              <w:jc w:val="center"/>
              <w:keepLines w:val="0"/>
              <w:keepNext w:val="0"/>
              <w:pageBreakBefore w:val="0"/>
              <w:spacing w:line="400" w:lineRule="exact"/>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25</w:t>
            </w:r>
            <w:r/>
          </w:p>
        </w:tc>
      </w:tr>
      <w:tr>
        <w:trPr>
          <w:jc w:val="center"/>
          <w:trHeight w:val="0"/>
        </w:trPr>
        <w:tc>
          <w:tcPr>
            <w:tcW w:w="670" w:type="dxa"/>
            <w:vAlign w:val="center"/>
            <w:vMerge w:val="restart"/>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w:t>
            </w:r>
            <w:r/>
          </w:p>
        </w:tc>
        <w:tc>
          <w:tcPr>
            <w:tcW w:w="1155"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服务</w:t>
            </w:r>
            <w:r>
              <w:rPr>
                <w:rFonts w:hint="eastAsia" w:ascii="宋体" w:hAnsi="宋体" w:eastAsia="宋体" w:cs="宋体"/>
                <w:b/>
                <w:bCs/>
                <w:color w:val="auto"/>
                <w:sz w:val="21"/>
                <w:szCs w:val="21"/>
                <w:highlight w:val="none"/>
                <w:lang w:val="en-US" w:eastAsia="zh-CN"/>
              </w:rPr>
              <w:t xml:space="preserve">方案</w:t>
            </w:r>
            <w:r/>
          </w:p>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36分）</w:t>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3.1评委根据投标人提供的项目实施方案（包括但不限于设备供货、安装调试、进度计划、验收方案）进行评分。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（1）本项包括设备供货、安装调试、进度计划、验收方案4个评审要点，每包含1个要点得0.5分，最多得2分。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在投标人提供的项目实施方案评审要点齐全的基础上，以下每满足1点得1分，最多得4分：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评委根据</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提供的售后服务方案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包括但不限于售后服务内容、故障解决方案</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1"/>
                <w:szCs w:val="21"/>
                <w:highlight w:val="none"/>
              </w:rPr>
              <w:t xml:space="preserve">专业技术人员保障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highlight w:val="none"/>
                <w:lang w:val="zh-CN"/>
              </w:rPr>
              <w:t xml:space="preserve">质保期外具体服务措施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进行评分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（1）本项包括售后服务内容、故障解决方案（包含响应时间、响应方式）、</w:t>
            </w:r>
            <w:r>
              <w:rPr>
                <w:rFonts w:hint="eastAsia" w:ascii="宋体" w:hAnsi="宋体" w:eastAsia="宋体" w:cs="宋体"/>
                <w:color w:val="auto"/>
                <w:sz w:val="21"/>
                <w:szCs w:val="21"/>
                <w:highlight w:val="none"/>
              </w:rPr>
              <w:t xml:space="preserve">专业技术人员保障</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highlight w:val="none"/>
                <w:lang w:val="zh-CN"/>
              </w:rPr>
              <w:t xml:space="preserve">质保期外具体服务措施</w:t>
            </w:r>
            <w:r>
              <w:rPr>
                <w:rFonts w:hint="eastAsia" w:ascii="宋体" w:hAnsi="宋体" w:eastAsia="宋体" w:cs="宋体"/>
                <w:color w:val="auto"/>
                <w:sz w:val="21"/>
                <w:szCs w:val="21"/>
                <w:highlight w:val="none"/>
                <w:lang w:val="en-US" w:eastAsia="zh-CN"/>
              </w:rPr>
              <w:t xml:space="preserve">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在投标人提供的售后服务方案评审要点齐全的基础上，以下每满足1点得1分，最多得4分：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rPr>
              <w:t xml:space="preserve">①</w:t>
            </w:r>
            <w:r>
              <w:rPr>
                <w:rFonts w:hint="eastAsia" w:ascii="宋体" w:hAnsi="宋体" w:eastAsia="宋体" w:cs="宋体"/>
                <w:color w:val="auto"/>
                <w:sz w:val="21"/>
                <w:szCs w:val="21"/>
                <w:highlight w:val="none"/>
              </w:rPr>
              <w:t xml:space="preserve">方案详细，服务流程及内容完整具体</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②响应时间和方式满足项目需求</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rPr>
              <w:t xml:space="preserve">措施完整充分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④方案具有可操作性。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评委根据投标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提供的</w:t>
            </w:r>
            <w:r>
              <w:rPr>
                <w:rFonts w:hint="eastAsia" w:ascii="宋体" w:hAnsi="宋体" w:eastAsia="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rPr>
              <w:t xml:space="preserve">培训方案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包括但不限于培训内容、培训课程、培训时间、培训人员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进行评分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（1）本项包括培训内容、培训课程、培训时间、培训人员4个评审要点，每包含1个要点得0.5分，最多得2分。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在投标人提供的技术培训方案评审要点齐全的基础上，以下每满足1点得1分，最多得4分：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3.4评委根据投标人提供的质量管理方案（</w:t>
            </w:r>
            <w:r>
              <w:rPr>
                <w:rFonts w:hint="eastAsia" w:ascii="宋体" w:hAnsi="宋体" w:cs="宋体"/>
                <w:color w:val="auto"/>
                <w:sz w:val="21"/>
                <w:szCs w:val="21"/>
                <w:highlight w:val="none"/>
                <w:lang w:val="en-US" w:eastAsia="zh-CN"/>
              </w:rPr>
              <w:t xml:space="preserve">包括</w:t>
            </w:r>
            <w:r>
              <w:rPr>
                <w:rFonts w:hint="eastAsia" w:ascii="宋体" w:hAnsi="宋体" w:eastAsia="宋体" w:cs="宋体"/>
                <w:color w:val="auto"/>
                <w:sz w:val="21"/>
                <w:szCs w:val="21"/>
                <w:highlight w:val="none"/>
                <w:lang w:val="en-US" w:eastAsia="zh-CN"/>
              </w:rPr>
              <w:t xml:space="preserve">但不限于质量目标、质量保障工作流程、质量管理制度、质量控制措施）进行评分</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（1）本项包括质量目标、</w:t>
            </w:r>
            <w:r>
              <w:rPr>
                <w:rFonts w:hint="eastAsia" w:ascii="宋体" w:hAnsi="宋体" w:cs="宋体"/>
                <w:color w:val="auto"/>
                <w:sz w:val="21"/>
                <w:szCs w:val="21"/>
                <w:highlight w:val="none"/>
                <w:lang w:val="en-US" w:eastAsia="zh-CN"/>
              </w:rPr>
              <w:t xml:space="preserve">质量保障工作流程、</w:t>
            </w:r>
            <w:r>
              <w:rPr>
                <w:rFonts w:hint="eastAsia" w:ascii="宋体" w:hAnsi="宋体" w:eastAsia="宋体" w:cs="宋体"/>
                <w:color w:val="auto"/>
                <w:sz w:val="21"/>
                <w:szCs w:val="21"/>
                <w:highlight w:val="none"/>
                <w:lang w:val="en-US" w:eastAsia="zh-CN"/>
              </w:rPr>
              <w:t xml:space="preserve">质量管理制度、质量控制措施4个评审要点，每包含1个要点得0.5分，最多得2分。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在投标人提供的质量管理方案</w:t>
            </w:r>
            <w:r>
              <w:rPr>
                <w:rFonts w:hint="eastAsia" w:ascii="宋体" w:hAnsi="宋体" w:cs="宋体"/>
                <w:color w:val="auto"/>
                <w:sz w:val="21"/>
                <w:szCs w:val="21"/>
                <w:highlight w:val="none"/>
                <w:lang w:val="en-US" w:eastAsia="zh-CN"/>
              </w:rPr>
              <w:t xml:space="preserve">评</w:t>
            </w:r>
            <w:r>
              <w:rPr>
                <w:rFonts w:hint="eastAsia" w:ascii="宋体" w:hAnsi="宋体" w:eastAsia="宋体" w:cs="宋体"/>
                <w:color w:val="auto"/>
                <w:sz w:val="21"/>
                <w:szCs w:val="21"/>
                <w:highlight w:val="none"/>
                <w:lang w:val="en-US" w:eastAsia="zh-CN"/>
              </w:rPr>
              <w:t xml:space="preserve">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3.5评委根据投标人提供的</w:t>
            </w:r>
            <w:r>
              <w:rPr>
                <w:rFonts w:hint="eastAsia" w:ascii="宋体" w:hAnsi="宋体" w:eastAsia="宋体" w:cs="宋体"/>
                <w:color w:val="auto"/>
                <w:sz w:val="21"/>
                <w:szCs w:val="21"/>
                <w:highlight w:val="none"/>
                <w:vertAlign w:val="baseline"/>
                <w:lang w:val="en-US" w:eastAsia="zh-CN"/>
              </w:rPr>
              <w:t xml:space="preserve">突发事件应</w:t>
            </w:r>
            <w:r>
              <w:rPr>
                <w:rFonts w:hint="eastAsia" w:ascii="宋体" w:hAnsi="宋体" w:cs="宋体"/>
                <w:color w:val="auto"/>
                <w:sz w:val="21"/>
                <w:szCs w:val="21"/>
                <w:highlight w:val="none"/>
                <w:vertAlign w:val="baseline"/>
                <w:lang w:val="en-US" w:eastAsia="zh-CN"/>
              </w:rPr>
              <w:t xml:space="preserve">急预案</w:t>
            </w:r>
            <w:r>
              <w:rPr>
                <w:rFonts w:hint="eastAsia" w:ascii="宋体" w:hAnsi="宋体" w:eastAsia="宋体" w:cs="宋体"/>
                <w:color w:val="auto"/>
                <w:sz w:val="21"/>
                <w:szCs w:val="21"/>
                <w:highlight w:val="none"/>
                <w:vertAlign w:val="baseline"/>
                <w:lang w:val="en-US" w:eastAsia="zh-CN"/>
              </w:rPr>
              <w:t xml:space="preserve">（包括但不限于突发事件防范措施、应急能力）进行评分</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（1）本项包括突发事件防范措施</w:t>
            </w:r>
            <w:r>
              <w:rPr>
                <w:rFonts w:hint="eastAsia" w:ascii="宋体" w:hAnsi="宋体" w:cs="宋体"/>
                <w:color w:val="auto"/>
                <w:sz w:val="21"/>
                <w:szCs w:val="21"/>
                <w:highlight w:val="none"/>
                <w:lang w:val="en-US" w:eastAsia="zh-CN"/>
              </w:rPr>
              <w:t xml:space="preserve">、应急能力2</w:t>
            </w:r>
            <w:r>
              <w:rPr>
                <w:rFonts w:hint="eastAsia" w:ascii="宋体" w:hAnsi="宋体" w:eastAsia="宋体" w:cs="宋体"/>
                <w:color w:val="auto"/>
                <w:sz w:val="21"/>
                <w:szCs w:val="21"/>
                <w:highlight w:val="none"/>
                <w:lang w:val="en-US" w:eastAsia="zh-CN"/>
              </w:rPr>
              <w:t xml:space="preserve">个评审要点，每包含1个要点得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在投标人提供的突发事件</w:t>
            </w:r>
            <w:r>
              <w:rPr>
                <w:rFonts w:hint="eastAsia" w:ascii="宋体" w:hAnsi="宋体" w:eastAsia="宋体" w:cs="宋体"/>
                <w:color w:val="auto"/>
                <w:sz w:val="21"/>
                <w:szCs w:val="21"/>
                <w:highlight w:val="none"/>
                <w:vertAlign w:val="baseline"/>
                <w:lang w:val="en-US" w:eastAsia="zh-CN"/>
              </w:rPr>
              <w:t xml:space="preserve">应</w:t>
            </w:r>
            <w:r>
              <w:rPr>
                <w:rFonts w:hint="eastAsia" w:ascii="宋体" w:hAnsi="宋体" w:cs="宋体"/>
                <w:color w:val="auto"/>
                <w:sz w:val="21"/>
                <w:szCs w:val="21"/>
                <w:highlight w:val="none"/>
                <w:vertAlign w:val="baseline"/>
                <w:lang w:val="en-US" w:eastAsia="zh-CN"/>
              </w:rPr>
              <w:t xml:space="preserve">急预案</w:t>
            </w:r>
            <w:r>
              <w:rPr>
                <w:rFonts w:hint="eastAsia" w:ascii="宋体" w:hAnsi="宋体" w:cs="宋体"/>
                <w:color w:val="auto"/>
                <w:sz w:val="21"/>
                <w:szCs w:val="21"/>
                <w:highlight w:val="none"/>
                <w:lang w:val="en-US" w:eastAsia="zh-CN"/>
              </w:rPr>
              <w:t xml:space="preserve">评</w:t>
            </w:r>
            <w:r>
              <w:rPr>
                <w:rFonts w:hint="eastAsia" w:ascii="宋体" w:hAnsi="宋体" w:eastAsia="宋体" w:cs="宋体"/>
                <w:color w:val="auto"/>
                <w:sz w:val="21"/>
                <w:szCs w:val="21"/>
                <w:highlight w:val="none"/>
                <w:lang w:val="en-US" w:eastAsia="zh-CN"/>
              </w:rPr>
              <w:t xml:space="preserve">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3.6评委根据投标人</w:t>
            </w:r>
            <w:r>
              <w:rPr>
                <w:rFonts w:hint="eastAsia" w:ascii="宋体" w:hAnsi="宋体" w:cs="宋体"/>
                <w:color w:val="auto"/>
                <w:sz w:val="21"/>
                <w:szCs w:val="21"/>
                <w:highlight w:val="none"/>
                <w:lang w:val="en-US" w:eastAsia="zh-CN"/>
              </w:rPr>
              <w:t xml:space="preserve">提供的备品备件方案（包括但不限于</w:t>
            </w:r>
            <w:r>
              <w:rPr>
                <w:rFonts w:hint="eastAsia" w:ascii="宋体" w:hAnsi="宋体" w:eastAsia="宋体" w:cs="宋体"/>
                <w:color w:val="auto"/>
                <w:sz w:val="21"/>
                <w:szCs w:val="21"/>
                <w:highlight w:val="none"/>
                <w:lang w:val="en-US" w:eastAsia="zh-CN"/>
              </w:rPr>
              <w:t xml:space="preserve">在质保期内可提供的易损件、备件数量</w:t>
            </w:r>
            <w:r>
              <w:rPr>
                <w:rFonts w:hint="eastAsia" w:ascii="宋体" w:hAnsi="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lang w:val="en-US" w:eastAsia="zh-CN"/>
              </w:rPr>
              <w:t xml:space="preserve">质保期外的价格</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进行评分</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（1）本项包括质保期内可提供的易损件、备件数量</w:t>
            </w:r>
            <w:r>
              <w:rPr>
                <w:rFonts w:hint="eastAsia" w:ascii="宋体" w:hAnsi="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lang w:val="en-US" w:eastAsia="zh-CN"/>
              </w:rPr>
              <w:t xml:space="preserve">质保期外的价格</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个评审要点，每包含1个要点得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w:t>
            </w:r>
            <w:r>
              <w:rPr>
                <w:rFonts w:hint="eastAsia" w:ascii="宋体" w:hAnsi="宋体" w:cs="宋体"/>
                <w:color w:val="auto"/>
                <w:sz w:val="21"/>
                <w:szCs w:val="21"/>
                <w:highlight w:val="none"/>
                <w:lang w:val="en-US" w:eastAsia="zh-CN"/>
              </w:rPr>
              <w:t xml:space="preserve">备品备件方案评</w:t>
            </w:r>
            <w:r>
              <w:rPr>
                <w:rFonts w:hint="eastAsia" w:ascii="宋体" w:hAnsi="宋体" w:eastAsia="宋体" w:cs="宋体"/>
                <w:color w:val="auto"/>
                <w:sz w:val="21"/>
                <w:szCs w:val="21"/>
                <w:highlight w:val="none"/>
                <w:lang w:val="en-US" w:eastAsia="zh-CN"/>
              </w:rPr>
              <w:t xml:space="preserve">审要点齐全的基础上，以下每满足1点得1分，最多得4分：</w:t>
            </w:r>
            <w:r/>
          </w:p>
          <w:p>
            <w:pPr>
              <w:jc w:val="left"/>
              <w:keepLines w:val="0"/>
              <w:keepNext w:val="0"/>
              <w:pageBreakBefore w:val="0"/>
              <w:spacing w:line="400" w:lineRule="exact"/>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w:t>
            </w:r>
            <w:r>
              <w:rPr>
                <w:rFonts w:hint="eastAsia" w:ascii="宋体" w:hAnsi="宋体" w:cs="宋体"/>
                <w:color w:val="auto"/>
                <w:sz w:val="21"/>
                <w:szCs w:val="21"/>
                <w:highlight w:val="none"/>
                <w:lang w:val="en-US" w:eastAsia="zh-CN"/>
              </w:rPr>
              <w:t xml:space="preserve">方案科学、合理</w:t>
            </w:r>
            <w:r>
              <w:rPr>
                <w:rFonts w:hint="eastAsia" w:ascii="宋体" w:hAnsi="宋体" w:eastAsia="宋体" w:cs="宋体"/>
                <w:color w:val="auto"/>
                <w:sz w:val="21"/>
                <w:szCs w:val="21"/>
                <w:highlight w:val="none"/>
                <w:lang w:val="en-US"/>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w:t>
            </w:r>
            <w:r>
              <w:rPr>
                <w:rFonts w:hint="eastAsia" w:ascii="宋体" w:hAnsi="宋体" w:cs="宋体"/>
                <w:color w:val="auto"/>
                <w:sz w:val="21"/>
                <w:szCs w:val="21"/>
                <w:highlight w:val="none"/>
                <w:lang w:val="en-US" w:eastAsia="zh-CN"/>
              </w:rPr>
              <w:t xml:space="preserve">质保期内提供的</w:t>
            </w:r>
            <w:r>
              <w:rPr>
                <w:rFonts w:hint="eastAsia" w:ascii="宋体" w:hAnsi="宋体" w:eastAsia="宋体" w:cs="宋体"/>
                <w:color w:val="auto"/>
                <w:sz w:val="21"/>
                <w:szCs w:val="21"/>
                <w:highlight w:val="none"/>
                <w:lang w:val="en-US" w:eastAsia="zh-CN"/>
              </w:rPr>
              <w:t xml:space="preserve">易损件、备件</w:t>
            </w:r>
            <w:r>
              <w:rPr>
                <w:rFonts w:hint="eastAsia" w:ascii="宋体" w:hAnsi="宋体" w:cs="宋体"/>
                <w:color w:val="auto"/>
                <w:sz w:val="21"/>
                <w:szCs w:val="21"/>
                <w:highlight w:val="none"/>
                <w:lang w:val="en-US" w:eastAsia="zh-CN"/>
              </w:rPr>
              <w:t xml:space="preserve">种类齐全；</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w:t>
            </w:r>
            <w:r>
              <w:rPr>
                <w:rFonts w:hint="eastAsia" w:ascii="宋体" w:hAnsi="宋体" w:cs="宋体"/>
                <w:color w:val="auto"/>
                <w:sz w:val="21"/>
                <w:szCs w:val="21"/>
                <w:highlight w:val="none"/>
                <w:lang w:val="en-US" w:eastAsia="zh-CN"/>
              </w:rPr>
              <w:t xml:space="preserve">质保期内提供的</w:t>
            </w:r>
            <w:r>
              <w:rPr>
                <w:rFonts w:hint="eastAsia" w:ascii="宋体" w:hAnsi="宋体" w:eastAsia="宋体" w:cs="宋体"/>
                <w:color w:val="auto"/>
                <w:sz w:val="21"/>
                <w:szCs w:val="21"/>
                <w:highlight w:val="none"/>
                <w:lang w:val="en-US" w:eastAsia="zh-CN"/>
              </w:rPr>
              <w:t xml:space="preserve">易损件、备件</w:t>
            </w:r>
            <w:r>
              <w:rPr>
                <w:rFonts w:hint="eastAsia" w:ascii="宋体" w:hAnsi="宋体" w:cs="宋体"/>
                <w:color w:val="auto"/>
                <w:sz w:val="21"/>
                <w:szCs w:val="21"/>
                <w:highlight w:val="none"/>
                <w:lang w:val="en-US" w:eastAsia="zh-CN"/>
              </w:rPr>
              <w:t xml:space="preserve">数量充足</w:t>
            </w:r>
            <w:r>
              <w:rPr>
                <w:rFonts w:hint="eastAsia" w:ascii="宋体" w:hAnsi="宋体" w:eastAsia="宋体" w:cs="宋体"/>
                <w:color w:val="auto"/>
                <w:sz w:val="21"/>
                <w:szCs w:val="21"/>
                <w:highlight w:val="none"/>
                <w:lang w:val="en-US" w:eastAsia="zh-CN"/>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w:t>
            </w:r>
            <w:r>
              <w:rPr>
                <w:rFonts w:hint="eastAsia" w:ascii="宋体" w:hAnsi="宋体" w:cs="宋体"/>
                <w:color w:val="auto"/>
                <w:sz w:val="21"/>
                <w:szCs w:val="21"/>
                <w:highlight w:val="none"/>
                <w:lang w:val="en-US" w:eastAsia="zh-CN"/>
              </w:rPr>
              <w:t xml:space="preserve">质保期外</w:t>
            </w:r>
            <w:r>
              <w:rPr>
                <w:rFonts w:hint="eastAsia" w:ascii="宋体" w:hAnsi="宋体" w:eastAsia="宋体" w:cs="宋体"/>
                <w:color w:val="auto"/>
                <w:sz w:val="21"/>
                <w:szCs w:val="21"/>
                <w:highlight w:val="none"/>
                <w:lang w:val="en-US" w:eastAsia="zh-CN"/>
              </w:rPr>
              <w:t xml:space="preserve">易损件、备件</w:t>
            </w:r>
            <w:r>
              <w:rPr>
                <w:rFonts w:hint="eastAsia" w:ascii="宋体" w:hAnsi="宋体" w:cs="宋体"/>
                <w:color w:val="auto"/>
                <w:sz w:val="21"/>
                <w:szCs w:val="21"/>
                <w:highlight w:val="none"/>
                <w:lang w:val="en-US" w:eastAsia="zh-CN"/>
              </w:rPr>
              <w:t xml:space="preserve">价格合理</w:t>
            </w:r>
            <w:r>
              <w:rPr>
                <w:rFonts w:hint="eastAsia" w:ascii="宋体" w:hAnsi="宋体" w:eastAsia="宋体" w:cs="宋体"/>
                <w:color w:val="auto"/>
                <w:sz w:val="21"/>
                <w:szCs w:val="21"/>
                <w:highlight w:val="none"/>
                <w:lang w:val="en-US" w:eastAsia="zh-CN"/>
              </w:rPr>
              <w:t xml:space="preserve">。</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w:t>
            </w:r>
            <w:r/>
          </w:p>
        </w:tc>
        <w:tc>
          <w:tcPr>
            <w:tcW w:w="1155"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质保服务</w:t>
            </w:r>
            <w:r/>
          </w:p>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分）</w:t>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投标人承诺提供质保期不少于</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年，在此基础上，每增加</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年得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分，最多得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p>
            <w:pP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（提供承诺函并加盖投标人公章，格式自拟，未提供不得分）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w:t>
            </w:r>
            <w:r/>
          </w:p>
        </w:tc>
      </w:tr>
      <w:tr>
        <w:trPr>
          <w:jc w:val="center"/>
          <w:trHeight w:val="0"/>
        </w:trPr>
        <w:tc>
          <w:tcPr>
            <w:tcW w:w="670" w:type="dxa"/>
            <w:vAlign w:val="center"/>
            <w:textDirection w:val="lrTb"/>
            <w:noWrap w:val="false"/>
          </w:tcPr>
          <w:p>
            <w:pPr>
              <w:ind w:right="-24"/>
              <w:jc w:val="center"/>
              <w:keepLines w:val="0"/>
              <w:keepNext w:val="0"/>
              <w:pageBreakBefore w:val="0"/>
              <w:spacing w:line="400" w:lineRule="exact"/>
              <w:widowControl/>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5</w:t>
            </w:r>
            <w:r/>
          </w:p>
        </w:tc>
        <w:tc>
          <w:tcPr>
            <w:tcW w:w="1155" w:type="dxa"/>
            <w:vAlign w:val="center"/>
            <w:textDirection w:val="lrTb"/>
            <w:noWrap w:val="false"/>
          </w:tcPr>
          <w:p>
            <w:pPr>
              <w:jc w:val="center"/>
              <w:keepLines w:val="0"/>
              <w:keepNext w:val="0"/>
              <w:pageBreakBefore w:val="0"/>
              <w:spacing w:line="400" w:lineRule="exact"/>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服务承诺</w:t>
            </w:r>
            <w:r/>
          </w:p>
          <w:p>
            <w:pPr>
              <w:jc w:val="center"/>
              <w:keepLines w:val="0"/>
              <w:keepNext w:val="0"/>
              <w:pageBreakBefore w:val="0"/>
              <w:spacing w:line="400" w:lineRule="exact"/>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（2分）</w:t>
            </w:r>
            <w:r/>
          </w:p>
        </w:tc>
        <w:tc>
          <w:tcPr>
            <w:tcW w:w="6973" w:type="dxa"/>
            <w:vAlign w:val="center"/>
            <w:textDirection w:val="lrTb"/>
            <w:noWrap w:val="false"/>
          </w:tcPr>
          <w:p>
            <w:pPr>
              <w:keepLines w:val="0"/>
              <w:keepNext w:val="0"/>
              <w:pageBreakBefore w:val="0"/>
              <w:spacing w:line="400" w:lineRule="exact"/>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投标人根据采购人要求提供现场技术支持，</w:t>
            </w:r>
            <w:r>
              <w:rPr>
                <w:rFonts w:hint="eastAsia" w:ascii="宋体" w:hAnsi="宋体" w:eastAsia="宋体" w:cs="宋体"/>
                <w:b w:val="0"/>
                <w:bCs w:val="0"/>
                <w:color w:val="auto"/>
                <w:sz w:val="21"/>
                <w:szCs w:val="21"/>
                <w:highlight w:val="none"/>
                <w:lang w:val="en-US" w:eastAsia="zh-CN"/>
              </w:rPr>
              <w:t xml:space="preserve">接到故障通知后，</w:t>
            </w:r>
            <w:r>
              <w:rPr>
                <w:rFonts w:hint="eastAsia" w:ascii="宋体" w:hAnsi="宋体" w:cs="宋体"/>
                <w:b w:val="0"/>
                <w:bCs w:val="0"/>
                <w:color w:val="auto"/>
                <w:sz w:val="21"/>
                <w:szCs w:val="21"/>
                <w:highlight w:val="none"/>
                <w:lang w:val="en-US" w:eastAsia="zh-CN"/>
              </w:rPr>
              <w:t xml:space="preserve">应</w:t>
            </w:r>
            <w:r>
              <w:rPr>
                <w:rFonts w:hint="eastAsia" w:ascii="宋体" w:hAnsi="宋体" w:eastAsia="宋体" w:cs="宋体"/>
                <w:b w:val="0"/>
                <w:bCs w:val="0"/>
                <w:color w:val="auto"/>
                <w:sz w:val="21"/>
                <w:szCs w:val="21"/>
                <w:highlight w:val="none"/>
                <w:lang w:val="en-US" w:eastAsia="zh-CN"/>
              </w:rPr>
              <w:t xml:space="preserve">安排具备</w:t>
            </w:r>
            <w:r>
              <w:rPr>
                <w:rFonts w:hint="eastAsia" w:ascii="宋体" w:hAnsi="宋体" w:cs="宋体"/>
                <w:b w:val="0"/>
                <w:bCs w:val="0"/>
                <w:color w:val="auto"/>
                <w:sz w:val="21"/>
                <w:szCs w:val="21"/>
                <w:highlight w:val="none"/>
                <w:lang w:val="en-US" w:eastAsia="zh-CN"/>
              </w:rPr>
              <w:t xml:space="preserve">相应</w:t>
            </w:r>
            <w:r>
              <w:rPr>
                <w:rFonts w:hint="eastAsia" w:ascii="宋体" w:hAnsi="宋体" w:eastAsia="宋体" w:cs="宋体"/>
                <w:b w:val="0"/>
                <w:bCs w:val="0"/>
                <w:color w:val="auto"/>
                <w:sz w:val="21"/>
                <w:szCs w:val="21"/>
                <w:highlight w:val="none"/>
                <w:lang w:val="en-US" w:eastAsia="zh-CN"/>
              </w:rPr>
              <w:t xml:space="preserve">设备维修资质的技术人员抵达国家区域性公路交通应急装备物资（江苏镇江）储备中心，开展故障排查、部件修理或设备更换工作</w:t>
            </w:r>
            <w:r>
              <w:rPr>
                <w:rFonts w:hint="eastAsia" w:ascii="宋体" w:hAnsi="宋体" w:cs="宋体"/>
                <w:b w:val="0"/>
                <w:bCs w:val="0"/>
                <w:color w:val="auto"/>
                <w:sz w:val="21"/>
                <w:szCs w:val="21"/>
                <w:highlight w:val="none"/>
                <w:lang w:val="en-US" w:eastAsia="zh-CN"/>
              </w:rPr>
              <w:t xml:space="preserve">，承诺4小时内（含4小时）到达现场的，得2分。</w:t>
            </w:r>
            <w:r/>
          </w:p>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（提供</w:t>
            </w:r>
            <w:r>
              <w:rPr>
                <w:rFonts w:hint="eastAsia" w:ascii="宋体" w:hAnsi="宋体" w:eastAsia="宋体" w:cs="宋体"/>
                <w:b/>
                <w:bCs/>
                <w:color w:val="auto"/>
                <w:sz w:val="21"/>
                <w:szCs w:val="21"/>
                <w:highlight w:val="none"/>
                <w:lang w:val="en-US" w:eastAsia="zh-CN"/>
              </w:rPr>
              <w:t xml:space="preserve">承诺函并加盖投标人公章，格式自拟，未提供不得分</w:t>
            </w:r>
            <w:r>
              <w:rPr>
                <w:rFonts w:hint="eastAsia" w:ascii="宋体" w:hAnsi="宋体" w:cs="宋体"/>
                <w:b/>
                <w:bCs/>
                <w:color w:val="auto"/>
                <w:sz w:val="21"/>
                <w:szCs w:val="21"/>
                <w:highlight w:val="none"/>
                <w:lang w:val="en-US" w:eastAsia="zh-CN"/>
              </w:rPr>
              <w:t xml:space="preserve">）</w:t>
            </w:r>
            <w:r/>
          </w:p>
        </w:tc>
        <w:tc>
          <w:tcPr>
            <w:tcW w:w="690" w:type="dxa"/>
            <w:vAlign w:val="center"/>
            <w:textDirection w:val="lrTb"/>
            <w:noWrap w:val="false"/>
          </w:tcPr>
          <w:p>
            <w:pPr>
              <w:jc w:val="center"/>
              <w:keepLines w:val="0"/>
              <w:keepNext w:val="0"/>
              <w:pageBreakBefore w:val="0"/>
              <w:spacing w:line="400" w:lineRule="exact"/>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w:t>
            </w:r>
            <w:r/>
          </w:p>
        </w:tc>
      </w:tr>
      <w:tr>
        <w:trPr>
          <w:jc w:val="center"/>
          <w:trHeight w:val="0"/>
        </w:trPr>
        <w:tc>
          <w:tcPr>
            <w:tcW w:w="670" w:type="dxa"/>
            <w:vAlign w:val="center"/>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6</w:t>
            </w:r>
            <w:r/>
          </w:p>
        </w:tc>
        <w:tc>
          <w:tcPr>
            <w:tcW w:w="1155"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业绩</w:t>
            </w:r>
            <w:r/>
          </w:p>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en-US" w:eastAsia="zh-CN"/>
              </w:rPr>
              <w:t xml:space="preserve">分）</w:t>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投标人自2022年1月1日（以合同签订日期为准）以来的类似本项目业绩</w:t>
            </w:r>
            <w:r>
              <w:rPr>
                <w:rFonts w:hint="eastAsia" w:ascii="宋体" w:hAnsi="宋体" w:eastAsia="宋体" w:cs="宋体"/>
                <w:color w:val="auto"/>
                <w:sz w:val="21"/>
                <w:szCs w:val="21"/>
                <w:highlight w:val="none"/>
                <w:lang w:val="en-US" w:eastAsia="zh-CN"/>
              </w:rPr>
              <w:t xml:space="preserve">，业绩须</w:t>
            </w:r>
            <w:r>
              <w:rPr>
                <w:rFonts w:hint="eastAsia" w:ascii="宋体" w:hAnsi="宋体" w:eastAsia="宋体" w:cs="宋体"/>
                <w:color w:val="auto"/>
                <w:sz w:val="21"/>
                <w:szCs w:val="21"/>
                <w:highlight w:val="none"/>
                <w:vertAlign w:val="baseline"/>
                <w:lang w:val="en-US" w:eastAsia="zh-CN"/>
              </w:rPr>
              <w:t xml:space="preserve">包含全地面起重机、随车起重运输车中至少一项</w:t>
            </w:r>
            <w:r>
              <w:rPr>
                <w:rFonts w:hint="eastAsia" w:ascii="宋体" w:hAnsi="宋体" w:eastAsia="宋体" w:cs="宋体"/>
                <w:b w:val="0"/>
                <w:bCs w:val="0"/>
                <w:color w:val="auto"/>
                <w:sz w:val="21"/>
                <w:szCs w:val="21"/>
                <w:highlight w:val="none"/>
                <w:lang w:val="en-US" w:eastAsia="zh-CN"/>
              </w:rPr>
              <w:t xml:space="preserve">，每提供</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个得</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分，最多得</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分。</w:t>
            </w:r>
            <w:r/>
          </w:p>
          <w:p>
            <w:p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（提供业绩合同扫描件并加盖投标人公章，合同需能反映相关信息，同一业主单位的业绩不重复计分，未按要求提供不得分）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w:t>
            </w:r>
            <w:r/>
          </w:p>
        </w:tc>
      </w:tr>
      <w:tr>
        <w:trPr>
          <w:jc w:val="center"/>
          <w:trHeight w:val="0"/>
        </w:trPr>
        <w:tc>
          <w:tcPr>
            <w:tcW w:w="670" w:type="dxa"/>
            <w:vAlign w:val="center"/>
            <w:vMerge w:val="restart"/>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7</w:t>
            </w:r>
            <w:r/>
          </w:p>
        </w:tc>
        <w:tc>
          <w:tcPr>
            <w:tcW w:w="1155"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lang w:val="en-US"/>
              </w:rPr>
            </w:pPr>
            <w:r>
              <w:rPr>
                <w:rFonts w:hint="eastAsia" w:ascii="宋体" w:hAnsi="宋体" w:eastAsia="宋体" w:cs="宋体"/>
                <w:b/>
                <w:bCs/>
                <w:color w:val="auto"/>
                <w:sz w:val="21"/>
                <w:szCs w:val="21"/>
                <w:lang w:val="en-US"/>
              </w:rPr>
              <w:t xml:space="preserve">节能环保</w:t>
            </w:r>
            <w:r/>
          </w:p>
          <w:p>
            <w:pPr>
              <w:jc w:val="center"/>
              <w:keepLines w:val="0"/>
              <w:keepNext w:val="0"/>
              <w:pageBreakBefore w:val="0"/>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lang w:val="en-US"/>
              </w:rPr>
              <w:t xml:space="preserve">（2分）</w:t>
            </w:r>
            <w:r/>
          </w:p>
        </w:tc>
        <w:tc>
          <w:tcPr>
            <w:tcW w:w="6973"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lang w:val="en-US"/>
              </w:rPr>
              <w:t xml:space="preserve">.1</w:t>
            </w:r>
            <w:r>
              <w:rPr>
                <w:rFonts w:hint="eastAsia" w:ascii="宋体" w:hAnsi="宋体" w:eastAsia="宋体" w:cs="宋体"/>
                <w:color w:val="auto"/>
                <w:sz w:val="21"/>
                <w:szCs w:val="21"/>
                <w:lang w:val="en-US" w:eastAsia="zh-CN"/>
              </w:rPr>
              <w:t xml:space="preserve">节能产品</w:t>
            </w:r>
            <w:r/>
          </w:p>
          <w:p>
            <w:pP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 xml:space="preserve">所投产品属于财政部、国家发改委公布的“节能产品品目清单”范围内的，</w:t>
            </w:r>
            <w:r>
              <w:rPr>
                <w:rFonts w:hint="eastAsia"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lang w:val="en-US"/>
              </w:rPr>
              <w:t xml:space="preserve">提供</w:t>
            </w:r>
            <w:r>
              <w:rPr>
                <w:rFonts w:hint="eastAsia" w:ascii="宋体" w:hAnsi="宋体" w:cs="宋体"/>
                <w:color w:val="auto"/>
                <w:sz w:val="21"/>
                <w:szCs w:val="21"/>
                <w:lang w:val="en-US" w:eastAsia="zh-CN"/>
              </w:rPr>
              <w:t xml:space="preserve">1个</w:t>
            </w:r>
            <w:r>
              <w:rPr>
                <w:rFonts w:hint="eastAsia" w:ascii="宋体" w:hAnsi="宋体" w:eastAsia="宋体" w:cs="宋体"/>
                <w:color w:val="auto"/>
                <w:sz w:val="21"/>
                <w:szCs w:val="21"/>
                <w:lang w:val="en-US"/>
              </w:rPr>
              <w:t xml:space="preserve">国家确定的认证机构出具的、处于有效期内的该节能产品认证证书</w:t>
            </w:r>
            <w:r>
              <w:rPr>
                <w:rFonts w:hint="eastAsia" w:ascii="宋体" w:hAnsi="宋体" w:cs="宋体"/>
                <w:color w:val="auto"/>
                <w:sz w:val="21"/>
                <w:szCs w:val="21"/>
                <w:lang w:val="en-US" w:eastAsia="zh-CN"/>
              </w:rPr>
              <w:t xml:space="preserve">扫描件</w:t>
            </w:r>
            <w:r>
              <w:rPr>
                <w:rFonts w:hint="eastAsia" w:ascii="宋体" w:hAnsi="宋体" w:eastAsia="宋体" w:cs="宋体"/>
                <w:color w:val="auto"/>
                <w:sz w:val="21"/>
                <w:szCs w:val="21"/>
                <w:lang w:val="en-US"/>
              </w:rPr>
              <w:t xml:space="preserve">的，得1分。如所投产品</w:t>
            </w:r>
            <w:r>
              <w:rPr>
                <w:rFonts w:hint="eastAsia" w:ascii="宋体" w:hAnsi="宋体" w:eastAsia="宋体" w:cs="宋体"/>
                <w:color w:val="auto"/>
                <w:sz w:val="21"/>
                <w:szCs w:val="21"/>
                <w:lang w:val="en-US" w:eastAsia="zh-CN"/>
              </w:rPr>
              <w:t xml:space="preserve">均</w:t>
            </w:r>
            <w:r>
              <w:rPr>
                <w:rFonts w:hint="eastAsia" w:ascii="宋体" w:hAnsi="宋体" w:eastAsia="宋体" w:cs="宋体"/>
                <w:color w:val="auto"/>
                <w:sz w:val="21"/>
                <w:szCs w:val="21"/>
                <w:lang w:val="en-US"/>
              </w:rPr>
              <w:t xml:space="preserve">属于政府强制采购节能产品品目清单范围内，本项不得分。</w:t>
            </w:r>
            <w:r/>
          </w:p>
          <w:p>
            <w:pPr>
              <w:pStyle w:val="944"/>
              <w:rPr>
                <w:rFonts w:hint="eastAsia" w:ascii="宋体" w:hAnsi="宋体" w:eastAsia="宋体" w:cs="宋体"/>
                <w:color w:val="auto"/>
                <w:lang w:val="en-US" w:eastAsia="zh-CN"/>
              </w:rPr>
            </w:pP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证书扫描</w:t>
            </w:r>
            <w:r>
              <w:rPr>
                <w:rFonts w:hint="eastAsia" w:ascii="宋体" w:hAnsi="宋体" w:eastAsia="宋体" w:cs="宋体"/>
                <w:b/>
                <w:bCs/>
                <w:color w:val="auto"/>
                <w:sz w:val="21"/>
                <w:szCs w:val="21"/>
                <w:highlight w:val="none"/>
              </w:rPr>
              <w:t xml:space="preserve">件并加盖</w:t>
            </w:r>
            <w:r>
              <w:rPr>
                <w:rFonts w:hint="eastAsia" w:ascii="宋体" w:hAnsi="宋体" w:eastAsia="宋体" w:cs="宋体"/>
                <w:b/>
                <w:bCs/>
                <w:color w:val="auto"/>
                <w:sz w:val="21"/>
                <w:szCs w:val="21"/>
                <w:highlight w:val="none"/>
                <w:lang w:val="en-US" w:eastAsia="zh-CN"/>
              </w:rPr>
              <w:t xml:space="preserve">投标人</w:t>
            </w:r>
            <w:r>
              <w:rPr>
                <w:rFonts w:hint="eastAsia" w:ascii="宋体" w:hAnsi="宋体" w:eastAsia="宋体" w:cs="宋体"/>
                <w:b/>
                <w:bCs/>
                <w:color w:val="auto"/>
                <w:sz w:val="21"/>
                <w:szCs w:val="21"/>
                <w:highlight w:val="none"/>
              </w:rPr>
              <w:t xml:space="preserve">公章</w:t>
            </w:r>
            <w:r>
              <w:rPr>
                <w:rFonts w:hint="eastAsia" w:ascii="宋体" w:hAnsi="宋体" w:eastAsia="宋体" w:cs="宋体"/>
                <w:b/>
                <w:bCs/>
                <w:color w:val="auto"/>
                <w:sz w:val="21"/>
                <w:szCs w:val="21"/>
                <w:highlight w:val="none"/>
                <w:lang w:val="en-US" w:eastAsia="zh-CN"/>
              </w:rPr>
              <w:t xml:space="preserve">，未按要求提供不得分）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tcW w:w="6973"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lang w:val="en-US"/>
              </w:rPr>
              <w:t xml:space="preserve">.2环境标志产品</w:t>
            </w:r>
            <w:r/>
          </w:p>
          <w:p>
            <w:pP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 xml:space="preserve">所投产品属于财政部、生态环境部公布的“环境标志产品品目清单”范围内的，</w:t>
            </w:r>
            <w:r>
              <w:rPr>
                <w:rFonts w:hint="eastAsia"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lang w:val="en-US"/>
              </w:rPr>
              <w:t xml:space="preserve">提供</w:t>
            </w:r>
            <w:r>
              <w:rPr>
                <w:rFonts w:hint="eastAsia" w:ascii="宋体" w:hAnsi="宋体" w:cs="宋体"/>
                <w:color w:val="auto"/>
                <w:sz w:val="21"/>
                <w:szCs w:val="21"/>
                <w:lang w:val="en-US" w:eastAsia="zh-CN"/>
              </w:rPr>
              <w:t xml:space="preserve">1个</w:t>
            </w:r>
            <w:r>
              <w:rPr>
                <w:rFonts w:hint="eastAsia" w:ascii="宋体" w:hAnsi="宋体" w:eastAsia="宋体" w:cs="宋体"/>
                <w:color w:val="auto"/>
                <w:sz w:val="21"/>
                <w:szCs w:val="21"/>
                <w:lang w:val="en-US"/>
              </w:rPr>
              <w:t xml:space="preserve">国家确定的认证机构出具的、处于有效期内的</w:t>
            </w:r>
            <w:r>
              <w:rPr>
                <w:rFonts w:hint="eastAsia" w:ascii="宋体" w:hAnsi="宋体" w:cs="宋体"/>
                <w:color w:val="auto"/>
                <w:sz w:val="21"/>
                <w:szCs w:val="21"/>
                <w:lang w:val="en-US" w:eastAsia="zh-CN"/>
              </w:rPr>
              <w:t xml:space="preserve">该投标产品</w:t>
            </w:r>
            <w:r>
              <w:rPr>
                <w:rFonts w:hint="eastAsia" w:ascii="宋体" w:hAnsi="宋体" w:eastAsia="宋体" w:cs="宋体"/>
                <w:color w:val="auto"/>
                <w:sz w:val="21"/>
                <w:szCs w:val="21"/>
                <w:lang w:val="en-US"/>
              </w:rPr>
              <w:t xml:space="preserve">环境标志产品认证证书</w:t>
            </w:r>
            <w:r>
              <w:rPr>
                <w:rFonts w:hint="eastAsia" w:ascii="宋体" w:hAnsi="宋体" w:cs="宋体"/>
                <w:color w:val="auto"/>
                <w:sz w:val="21"/>
                <w:szCs w:val="21"/>
                <w:lang w:val="en-US" w:eastAsia="zh-CN"/>
              </w:rPr>
              <w:t xml:space="preserve">扫描件</w:t>
            </w:r>
            <w:r>
              <w:rPr>
                <w:rFonts w:hint="eastAsia" w:ascii="宋体" w:hAnsi="宋体" w:eastAsia="宋体" w:cs="宋体"/>
                <w:color w:val="auto"/>
                <w:sz w:val="21"/>
                <w:szCs w:val="21"/>
                <w:lang w:val="en-US"/>
              </w:rPr>
              <w:t xml:space="preserve">的，得1分。</w:t>
            </w:r>
            <w:r/>
          </w:p>
          <w:p>
            <w:pPr>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证书扫描</w:t>
            </w:r>
            <w:r>
              <w:rPr>
                <w:rFonts w:hint="eastAsia" w:ascii="宋体" w:hAnsi="宋体" w:eastAsia="宋体" w:cs="宋体"/>
                <w:b/>
                <w:bCs/>
                <w:color w:val="auto"/>
                <w:sz w:val="21"/>
                <w:szCs w:val="21"/>
                <w:highlight w:val="none"/>
              </w:rPr>
              <w:t xml:space="preserve">件并加盖</w:t>
            </w:r>
            <w:r>
              <w:rPr>
                <w:rFonts w:hint="eastAsia" w:ascii="宋体" w:hAnsi="宋体" w:eastAsia="宋体" w:cs="宋体"/>
                <w:b/>
                <w:bCs/>
                <w:color w:val="auto"/>
                <w:sz w:val="21"/>
                <w:szCs w:val="21"/>
                <w:highlight w:val="none"/>
                <w:lang w:val="en-US" w:eastAsia="zh-CN"/>
              </w:rPr>
              <w:t xml:space="preserve">投标人</w:t>
            </w:r>
            <w:r>
              <w:rPr>
                <w:rFonts w:hint="eastAsia" w:ascii="宋体" w:hAnsi="宋体" w:eastAsia="宋体" w:cs="宋体"/>
                <w:b/>
                <w:bCs/>
                <w:color w:val="auto"/>
                <w:sz w:val="21"/>
                <w:szCs w:val="21"/>
                <w:highlight w:val="none"/>
              </w:rPr>
              <w:t xml:space="preserve">公章</w:t>
            </w:r>
            <w:r>
              <w:rPr>
                <w:rFonts w:hint="eastAsia" w:ascii="宋体" w:hAnsi="宋体" w:eastAsia="宋体" w:cs="宋体"/>
                <w:b/>
                <w:bCs/>
                <w:color w:val="auto"/>
                <w:sz w:val="21"/>
                <w:szCs w:val="21"/>
                <w:highlight w:val="none"/>
                <w:lang w:val="en-US" w:eastAsia="zh-CN"/>
              </w:rPr>
              <w:t xml:space="preserve">，未按要求提供不得分）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p>
        </w:tc>
      </w:tr>
      <w:tr>
        <w:trPr>
          <w:jc w:val="center"/>
          <w:trHeight w:val="0"/>
        </w:trPr>
        <w:tc>
          <w:tcPr>
            <w:gridSpan w:val="3"/>
            <w:tcW w:w="879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1"/>
                <w:szCs w:val="21"/>
                <w:highlight w:val="none"/>
                <w:lang w:val="en-US"/>
              </w:rPr>
            </w:pPr>
            <w:r>
              <w:rPr>
                <w:rFonts w:hint="eastAsia" w:ascii="宋体" w:hAnsi="宋体" w:eastAsia="宋体" w:cs="宋体"/>
                <w:b/>
                <w:bCs/>
                <w:color w:val="auto"/>
                <w:sz w:val="21"/>
                <w:szCs w:val="21"/>
                <w:highlight w:val="none"/>
              </w:rPr>
              <w:t xml:space="preserve">合计</w:t>
            </w:r>
            <w:r/>
          </w:p>
        </w:tc>
        <w:tc>
          <w:tcPr>
            <w:tcW w:w="69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100</w:t>
            </w:r>
            <w:r/>
          </w:p>
        </w:tc>
      </w:tr>
    </w:tbl>
    <w:p>
      <w:pPr>
        <w:jc w:val="center"/>
        <w:widowControl/>
        <w:rPr>
          <w:rFonts w:hint="eastAsia" w:ascii="宋体" w:hAnsi="宋体" w:eastAsia="宋体" w:cs="宋体"/>
          <w:b/>
          <w:sz w:val="32"/>
          <w:szCs w:val="32"/>
          <w:lang w:eastAsia="zh-CN"/>
        </w:rPr>
      </w:pPr>
      <w:r>
        <w:rPr>
          <w:rFonts w:hint="eastAsia" w:ascii="宋体" w:hAnsi="宋体" w:eastAsia="宋体" w:cs="宋体"/>
          <w:b/>
          <w:sz w:val="32"/>
          <w:szCs w:val="32"/>
        </w:rPr>
        <w:t xml:space="preserve">评分标准</w:t>
      </w:r>
      <w:r>
        <w:rPr>
          <w:rFonts w:hint="eastAsia" w:ascii="宋体" w:hAnsi="宋体" w:eastAsia="宋体" w:cs="宋体"/>
          <w:b/>
          <w:sz w:val="32"/>
          <w:szCs w:val="32"/>
          <w:lang w:eastAsia="zh-CN"/>
        </w:rPr>
        <w:t xml:space="preserve">（采购包</w:t>
      </w:r>
      <w:r>
        <w:rPr>
          <w:rFonts w:hint="eastAsia" w:ascii="宋体" w:hAnsi="宋体" w:eastAsia="宋体" w:cs="宋体"/>
          <w:b/>
          <w:sz w:val="32"/>
          <w:szCs w:val="32"/>
          <w:lang w:val="en-US" w:eastAsia="zh-CN"/>
        </w:rPr>
        <w:t xml:space="preserve">8</w:t>
      </w:r>
      <w:r>
        <w:rPr>
          <w:rFonts w:hint="eastAsia" w:ascii="宋体" w:hAnsi="宋体" w:eastAsia="宋体" w:cs="宋体"/>
          <w:b/>
          <w:sz w:val="32"/>
          <w:szCs w:val="32"/>
          <w:lang w:eastAsia="zh-CN"/>
        </w:rPr>
        <w:t xml:space="preserve">）</w:t>
      </w:r>
      <w:r/>
    </w:p>
    <w:tbl>
      <w:tblPr>
        <w:tblStyle w:val="941"/>
        <w:tblW w:w="94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1155"/>
        <w:gridCol w:w="6973"/>
        <w:gridCol w:w="690"/>
      </w:tblGrid>
      <w:tr>
        <w:trPr>
          <w:jc w:val="center"/>
          <w:trHeight w:val="0"/>
          <w:tblHeader/>
        </w:trPr>
        <w:tc>
          <w:tcPr>
            <w:tcW w:w="67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15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6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评审标准</w:t>
            </w:r>
            <w:r/>
          </w:p>
        </w:tc>
        <w:tc>
          <w:tcPr>
            <w:tcW w:w="69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r>
      <w:tr>
        <w:trPr>
          <w:jc w:val="center"/>
          <w:trHeight w:val="0"/>
        </w:trPr>
        <w:tc>
          <w:tcPr>
            <w:tcW w:w="67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w:t>
            </w:r>
            <w:r/>
          </w:p>
        </w:tc>
        <w:tc>
          <w:tcPr>
            <w:tcW w:w="1155"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价格</w:t>
            </w:r>
            <w:r/>
          </w:p>
          <w:p>
            <w:pPr>
              <w:pStyle w:val="977"/>
              <w:jc w:val="center"/>
              <w:rPr>
                <w:rFonts w:hint="eastAsia" w:ascii="宋体" w:hAnsi="宋体" w:eastAsia="宋体" w:cs="宋体"/>
                <w:color w:val="auto"/>
                <w:sz w:val="21"/>
                <w:szCs w:val="21"/>
                <w:lang w:val="en-US" w:eastAsia="zh-CN"/>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30分）</w:t>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rPr>
              <w:t xml:space="preserve">价格分采用低价优先法计算，即满足招标文件要求且投标价格最低的投标报价为评标基准价，其价格分为满分。其他</w:t>
            </w:r>
            <w:r>
              <w:rPr>
                <w:rFonts w:hint="eastAsia"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rPr>
              <w:t xml:space="preserve">的价格分统一按照下列公式计算（小数点后保留两位）：投标报价得分=（评标基准价/投标报价）×</w:t>
            </w:r>
            <w:r>
              <w:rPr>
                <w:rFonts w:hint="eastAsia" w:ascii="宋体" w:hAnsi="宋体" w:eastAsia="宋体" w:cs="宋体"/>
                <w:color w:val="auto"/>
                <w:sz w:val="21"/>
                <w:szCs w:val="21"/>
                <w:lang w:val="en-US" w:eastAsia="zh-CN"/>
              </w:rPr>
              <w:t xml:space="preserve">30</w:t>
            </w:r>
            <w:r>
              <w:rPr>
                <w:rFonts w:hint="eastAsia" w:ascii="宋体" w:hAnsi="宋体" w:eastAsia="宋体" w:cs="宋体"/>
                <w:color w:val="auto"/>
                <w:sz w:val="21"/>
                <w:szCs w:val="21"/>
              </w:rPr>
              <w:t xml:space="preserve">。</w:t>
            </w:r>
            <w:r/>
          </w:p>
        </w:tc>
        <w:tc>
          <w:tcPr>
            <w:tcW w:w="69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30</w:t>
            </w:r>
            <w:r/>
          </w:p>
        </w:tc>
      </w:tr>
      <w:tr>
        <w:trPr>
          <w:jc w:val="center"/>
          <w:trHeight w:val="0"/>
        </w:trPr>
        <w:tc>
          <w:tcPr>
            <w:tcW w:w="670"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w:t>
            </w:r>
            <w:r/>
          </w:p>
        </w:tc>
        <w:tc>
          <w:tcPr>
            <w:tcW w:w="1155"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技术</w:t>
            </w:r>
            <w:r>
              <w:rPr>
                <w:rFonts w:hint="eastAsia" w:ascii="宋体" w:hAnsi="宋体" w:eastAsia="宋体" w:cs="宋体"/>
                <w:b/>
                <w:color w:val="auto"/>
                <w:sz w:val="21"/>
                <w:szCs w:val="21"/>
                <w:highlight w:val="none"/>
                <w:lang w:val="en-US" w:eastAsia="zh-CN"/>
              </w:rPr>
              <w:t xml:space="preserve">响应程度</w:t>
            </w:r>
            <w:r/>
          </w:p>
          <w:p>
            <w:pPr>
              <w:jc w:val="center"/>
              <w:keepLines w:val="0"/>
              <w:keepNext w:val="0"/>
              <w:pageBreakBefore w:val="0"/>
              <w:spacing w:line="400" w:lineRule="exact"/>
              <w:widowControl/>
              <w:rPr>
                <w:rFonts w:hint="eastAsia" w:ascii="宋体" w:hAnsi="宋体" w:eastAsia="宋体" w:cs="宋体"/>
                <w:color w:val="auto"/>
                <w:sz w:val="21"/>
                <w:szCs w:val="21"/>
                <w:lang w:val="en-US" w:eastAsia="zh-CN"/>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25分）</w:t>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设备技术参数全部满足招标要求的得满分25分；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打★号指标为必须满足项，如有负偏离将作为无效投标；</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打▲号指标为重要指标，如有负偏离每项扣</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分，扣完为止；</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其他负偏离每项扣1分；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严重负偏离影响设备性能的经半数以上评委认定，本项不得分。</w:t>
            </w:r>
            <w:r/>
          </w:p>
          <w:p>
            <w:pPr>
              <w:jc w:val="left"/>
              <w:keepLines w:val="0"/>
              <w:keepNext w:val="0"/>
              <w:pageBreakBefore w:val="0"/>
              <w:spacing w:line="400" w:lineRule="exact"/>
              <w:rPr>
                <w:rFonts w:hint="eastAsia" w:ascii="宋体" w:hAnsi="宋体" w:eastAsia="宋体" w:cs="宋体"/>
                <w:color w:val="auto"/>
                <w:highlight w:val="none"/>
                <w:lang w:val="en-US"/>
              </w:rPr>
            </w:pP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采购需求中要求提供证明材料的指标需提供相应证明文件扫描件</w:t>
            </w:r>
            <w:r>
              <w:rPr>
                <w:rFonts w:hint="eastAsia" w:ascii="宋体" w:hAnsi="宋体" w:cs="宋体"/>
                <w:b/>
                <w:bCs/>
                <w:color w:val="auto"/>
                <w:highlight w:val="none"/>
                <w:lang w:val="en-US" w:eastAsia="zh-CN"/>
              </w:rPr>
              <w:t xml:space="preserve">，采购需求中未要求提供证明材料的</w:t>
            </w:r>
            <w:r>
              <w:rPr>
                <w:rFonts w:hint="eastAsia" w:ascii="宋体" w:hAnsi="宋体" w:eastAsia="宋体" w:cs="宋体"/>
                <w:b/>
                <w:bCs/>
                <w:color w:val="auto"/>
                <w:highlight w:val="none"/>
              </w:rPr>
              <w:t xml:space="preserve">打“★”和“▲”号指标需提供相关证明材料（包括但不限于产品彩页</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产品说明书）</w:t>
            </w:r>
            <w:r>
              <w:rPr>
                <w:rFonts w:hint="eastAsia" w:ascii="宋体" w:hAnsi="宋体" w:eastAsia="宋体" w:cs="宋体"/>
                <w:b/>
                <w:bCs/>
                <w:color w:val="auto"/>
                <w:highlight w:val="none"/>
                <w:lang w:val="en-US" w:eastAsia="zh-CN"/>
              </w:rPr>
              <w:t xml:space="preserve">扫描</w:t>
            </w:r>
            <w:r>
              <w:rPr>
                <w:rFonts w:hint="eastAsia" w:ascii="宋体" w:hAnsi="宋体" w:eastAsia="宋体" w:cs="宋体"/>
                <w:b/>
                <w:bCs/>
                <w:color w:val="auto"/>
                <w:highlight w:val="none"/>
              </w:rPr>
              <w:t xml:space="preserve">件</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并加盖投标人公章，并在投标文件《技术要求偏离表》备注栏标注相应证明文件页码，投标人未按要求提供或者提供证明材料无法辨识，均视为负偏离）</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25</w:t>
            </w:r>
            <w:r/>
          </w:p>
        </w:tc>
      </w:tr>
      <w:tr>
        <w:trPr>
          <w:jc w:val="center"/>
          <w:trHeight w:val="0"/>
        </w:trPr>
        <w:tc>
          <w:tcPr>
            <w:tcW w:w="670" w:type="dxa"/>
            <w:vAlign w:val="center"/>
            <w:vMerge w:val="restart"/>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w:t>
            </w:r>
            <w:r/>
          </w:p>
        </w:tc>
        <w:tc>
          <w:tcPr>
            <w:tcW w:w="1155"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服务</w:t>
            </w:r>
            <w:r>
              <w:rPr>
                <w:rFonts w:hint="eastAsia" w:ascii="宋体" w:hAnsi="宋体" w:eastAsia="宋体" w:cs="宋体"/>
                <w:b/>
                <w:bCs/>
                <w:color w:val="auto"/>
                <w:sz w:val="21"/>
                <w:szCs w:val="21"/>
                <w:highlight w:val="none"/>
                <w:lang w:val="en-US" w:eastAsia="zh-CN"/>
              </w:rPr>
              <w:t xml:space="preserve">方案</w:t>
            </w:r>
            <w:r/>
          </w:p>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36分）</w:t>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3.1评委根据投标人提供的项目实施方案（包括但不限于设备供货、安装调试、进度计划、验收方案）进行评分。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（1）本项包括设备供货、安装调试、进度计划、验收方案4个评审要点，每包含1个要点得0.5分，最多得2分。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在投标人提供的项目实施方案评审要点齐全的基础上，以下每满足1点得1分，最多得4分：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评委根据</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提供的售后服务方案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包括但不限于售后服务内容、故障解决方案</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1"/>
                <w:szCs w:val="21"/>
                <w:highlight w:val="none"/>
              </w:rPr>
              <w:t xml:space="preserve">专业技术人员保障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highlight w:val="none"/>
                <w:lang w:val="zh-CN"/>
              </w:rPr>
              <w:t xml:space="preserve">质保期外具体服务措施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进行评分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（1）本项包括售后服务内容、故障解决方案（包含响应时间、响应方式）、</w:t>
            </w:r>
            <w:r>
              <w:rPr>
                <w:rFonts w:hint="eastAsia" w:ascii="宋体" w:hAnsi="宋体" w:eastAsia="宋体" w:cs="宋体"/>
                <w:color w:val="auto"/>
                <w:sz w:val="21"/>
                <w:szCs w:val="21"/>
                <w:highlight w:val="none"/>
              </w:rPr>
              <w:t xml:space="preserve">专业技术人员保障</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highlight w:val="none"/>
                <w:lang w:val="zh-CN"/>
              </w:rPr>
              <w:t xml:space="preserve">质保期外具体服务措施</w:t>
            </w:r>
            <w:r>
              <w:rPr>
                <w:rFonts w:hint="eastAsia" w:ascii="宋体" w:hAnsi="宋体" w:eastAsia="宋体" w:cs="宋体"/>
                <w:color w:val="auto"/>
                <w:sz w:val="21"/>
                <w:szCs w:val="21"/>
                <w:highlight w:val="none"/>
                <w:lang w:val="en-US" w:eastAsia="zh-CN"/>
              </w:rPr>
              <w:t xml:space="preserve">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在投标人提供的售后服务方案评审要点齐全的基础上，以下每满足1点得1分，最多得4分：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rPr>
              <w:t xml:space="preserve">①</w:t>
            </w:r>
            <w:r>
              <w:rPr>
                <w:rFonts w:hint="eastAsia" w:ascii="宋体" w:hAnsi="宋体" w:eastAsia="宋体" w:cs="宋体"/>
                <w:color w:val="auto"/>
                <w:sz w:val="21"/>
                <w:szCs w:val="21"/>
                <w:highlight w:val="none"/>
              </w:rPr>
              <w:t xml:space="preserve">方案详细，服务流程及内容完整具体</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②响应时间和方式满足项目需求</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rPr>
              <w:t xml:space="preserve">措施完整充分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④方案具有可操作性。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评委根据投标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提供的</w:t>
            </w:r>
            <w:r>
              <w:rPr>
                <w:rFonts w:hint="eastAsia" w:ascii="宋体" w:hAnsi="宋体" w:eastAsia="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rPr>
              <w:t xml:space="preserve">培训方案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包括但不限于培训内容、培训课程、培训时间、培训人员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进行评分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（1）本项包括培训内容、培训课程、培训时间、培训人员4个评审要点，每包含1个要点得0.5分，最多得2分。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在投标人提供的技术培训方案评审要点齐全的基础上，以下每满足1点得1分，最多得4分：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3.4评委根据投标人提供的质量管理方案（</w:t>
            </w:r>
            <w:r>
              <w:rPr>
                <w:rFonts w:hint="eastAsia" w:ascii="宋体" w:hAnsi="宋体" w:cs="宋体"/>
                <w:color w:val="auto"/>
                <w:sz w:val="21"/>
                <w:szCs w:val="21"/>
                <w:highlight w:val="none"/>
                <w:lang w:val="en-US" w:eastAsia="zh-CN"/>
              </w:rPr>
              <w:t xml:space="preserve">包括</w:t>
            </w:r>
            <w:r>
              <w:rPr>
                <w:rFonts w:hint="eastAsia" w:ascii="宋体" w:hAnsi="宋体" w:eastAsia="宋体" w:cs="宋体"/>
                <w:color w:val="auto"/>
                <w:sz w:val="21"/>
                <w:szCs w:val="21"/>
                <w:highlight w:val="none"/>
                <w:lang w:val="en-US" w:eastAsia="zh-CN"/>
              </w:rPr>
              <w:t xml:space="preserve">但不限于质量目标、质量保障工作流程、质量管理制度、质量控制措施）进行评分</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（1）本项包括质量目标、</w:t>
            </w:r>
            <w:r>
              <w:rPr>
                <w:rFonts w:hint="eastAsia" w:ascii="宋体" w:hAnsi="宋体" w:cs="宋体"/>
                <w:color w:val="auto"/>
                <w:sz w:val="21"/>
                <w:szCs w:val="21"/>
                <w:highlight w:val="none"/>
                <w:lang w:val="en-US" w:eastAsia="zh-CN"/>
              </w:rPr>
              <w:t xml:space="preserve">质量保障工作流程、</w:t>
            </w:r>
            <w:r>
              <w:rPr>
                <w:rFonts w:hint="eastAsia" w:ascii="宋体" w:hAnsi="宋体" w:eastAsia="宋体" w:cs="宋体"/>
                <w:color w:val="auto"/>
                <w:sz w:val="21"/>
                <w:szCs w:val="21"/>
                <w:highlight w:val="none"/>
                <w:lang w:val="en-US" w:eastAsia="zh-CN"/>
              </w:rPr>
              <w:t xml:space="preserve">质量管理制度、质量控制措施4个评审要点，每包含1个要点得0.5分，最多得2分。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在投标人提供的质量管理方案</w:t>
            </w:r>
            <w:r>
              <w:rPr>
                <w:rFonts w:hint="eastAsia" w:ascii="宋体" w:hAnsi="宋体" w:cs="宋体"/>
                <w:color w:val="auto"/>
                <w:sz w:val="21"/>
                <w:szCs w:val="21"/>
                <w:highlight w:val="none"/>
                <w:lang w:val="en-US" w:eastAsia="zh-CN"/>
              </w:rPr>
              <w:t xml:space="preserve">评</w:t>
            </w:r>
            <w:r>
              <w:rPr>
                <w:rFonts w:hint="eastAsia" w:ascii="宋体" w:hAnsi="宋体" w:eastAsia="宋体" w:cs="宋体"/>
                <w:color w:val="auto"/>
                <w:sz w:val="21"/>
                <w:szCs w:val="21"/>
                <w:highlight w:val="none"/>
                <w:lang w:val="en-US" w:eastAsia="zh-CN"/>
              </w:rPr>
              <w:t xml:space="preserve">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3.5评委根据投标人提供的</w:t>
            </w:r>
            <w:r>
              <w:rPr>
                <w:rFonts w:hint="eastAsia" w:ascii="宋体" w:hAnsi="宋体" w:eastAsia="宋体" w:cs="宋体"/>
                <w:color w:val="auto"/>
                <w:sz w:val="21"/>
                <w:szCs w:val="21"/>
                <w:highlight w:val="none"/>
                <w:vertAlign w:val="baseline"/>
                <w:lang w:val="en-US" w:eastAsia="zh-CN"/>
              </w:rPr>
              <w:t xml:space="preserve">突发事件应</w:t>
            </w:r>
            <w:r>
              <w:rPr>
                <w:rFonts w:hint="eastAsia" w:ascii="宋体" w:hAnsi="宋体" w:cs="宋体"/>
                <w:color w:val="auto"/>
                <w:sz w:val="21"/>
                <w:szCs w:val="21"/>
                <w:highlight w:val="none"/>
                <w:vertAlign w:val="baseline"/>
                <w:lang w:val="en-US" w:eastAsia="zh-CN"/>
              </w:rPr>
              <w:t xml:space="preserve">急预案</w:t>
            </w:r>
            <w:r>
              <w:rPr>
                <w:rFonts w:hint="eastAsia" w:ascii="宋体" w:hAnsi="宋体" w:eastAsia="宋体" w:cs="宋体"/>
                <w:color w:val="auto"/>
                <w:sz w:val="21"/>
                <w:szCs w:val="21"/>
                <w:highlight w:val="none"/>
                <w:vertAlign w:val="baseline"/>
                <w:lang w:val="en-US" w:eastAsia="zh-CN"/>
              </w:rPr>
              <w:t xml:space="preserve">（包括但不限于突发事件防范措施、应急能力）进行评分</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（1）本项包括突发事件防范措施</w:t>
            </w:r>
            <w:r>
              <w:rPr>
                <w:rFonts w:hint="eastAsia" w:ascii="宋体" w:hAnsi="宋体" w:cs="宋体"/>
                <w:color w:val="auto"/>
                <w:sz w:val="21"/>
                <w:szCs w:val="21"/>
                <w:highlight w:val="none"/>
                <w:lang w:val="en-US" w:eastAsia="zh-CN"/>
              </w:rPr>
              <w:t xml:space="preserve">、应急能力2</w:t>
            </w:r>
            <w:r>
              <w:rPr>
                <w:rFonts w:hint="eastAsia" w:ascii="宋体" w:hAnsi="宋体" w:eastAsia="宋体" w:cs="宋体"/>
                <w:color w:val="auto"/>
                <w:sz w:val="21"/>
                <w:szCs w:val="21"/>
                <w:highlight w:val="none"/>
                <w:lang w:val="en-US" w:eastAsia="zh-CN"/>
              </w:rPr>
              <w:t xml:space="preserve">个评审要点，每包含1个要点得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在投标人提供的突发事件</w:t>
            </w:r>
            <w:r>
              <w:rPr>
                <w:rFonts w:hint="eastAsia" w:ascii="宋体" w:hAnsi="宋体" w:eastAsia="宋体" w:cs="宋体"/>
                <w:color w:val="auto"/>
                <w:sz w:val="21"/>
                <w:szCs w:val="21"/>
                <w:highlight w:val="none"/>
                <w:vertAlign w:val="baseline"/>
                <w:lang w:val="en-US" w:eastAsia="zh-CN"/>
              </w:rPr>
              <w:t xml:space="preserve">应</w:t>
            </w:r>
            <w:r>
              <w:rPr>
                <w:rFonts w:hint="eastAsia" w:ascii="宋体" w:hAnsi="宋体" w:cs="宋体"/>
                <w:color w:val="auto"/>
                <w:sz w:val="21"/>
                <w:szCs w:val="21"/>
                <w:highlight w:val="none"/>
                <w:vertAlign w:val="baseline"/>
                <w:lang w:val="en-US" w:eastAsia="zh-CN"/>
              </w:rPr>
              <w:t xml:space="preserve">急预案</w:t>
            </w:r>
            <w:r>
              <w:rPr>
                <w:rFonts w:hint="eastAsia" w:ascii="宋体" w:hAnsi="宋体" w:cs="宋体"/>
                <w:color w:val="auto"/>
                <w:sz w:val="21"/>
                <w:szCs w:val="21"/>
                <w:highlight w:val="none"/>
                <w:lang w:val="en-US" w:eastAsia="zh-CN"/>
              </w:rPr>
              <w:t xml:space="preserve">评</w:t>
            </w:r>
            <w:r>
              <w:rPr>
                <w:rFonts w:hint="eastAsia" w:ascii="宋体" w:hAnsi="宋体" w:eastAsia="宋体" w:cs="宋体"/>
                <w:color w:val="auto"/>
                <w:sz w:val="21"/>
                <w:szCs w:val="21"/>
                <w:highlight w:val="none"/>
                <w:lang w:val="en-US" w:eastAsia="zh-CN"/>
              </w:rPr>
              <w:t xml:space="preserve">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3.6评委根据投标人</w:t>
            </w:r>
            <w:r>
              <w:rPr>
                <w:rFonts w:hint="eastAsia" w:ascii="宋体" w:hAnsi="宋体" w:cs="宋体"/>
                <w:color w:val="auto"/>
                <w:sz w:val="21"/>
                <w:szCs w:val="21"/>
                <w:highlight w:val="none"/>
                <w:lang w:val="en-US" w:eastAsia="zh-CN"/>
              </w:rPr>
              <w:t xml:space="preserve">提供的备品备件方案（包括但不限于</w:t>
            </w:r>
            <w:r>
              <w:rPr>
                <w:rFonts w:hint="eastAsia" w:ascii="宋体" w:hAnsi="宋体" w:eastAsia="宋体" w:cs="宋体"/>
                <w:color w:val="auto"/>
                <w:sz w:val="21"/>
                <w:szCs w:val="21"/>
                <w:highlight w:val="none"/>
                <w:lang w:val="en-US" w:eastAsia="zh-CN"/>
              </w:rPr>
              <w:t xml:space="preserve">在质保期内可提供的易损件、备件数量</w:t>
            </w:r>
            <w:r>
              <w:rPr>
                <w:rFonts w:hint="eastAsia" w:ascii="宋体" w:hAnsi="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lang w:val="en-US" w:eastAsia="zh-CN"/>
              </w:rPr>
              <w:t xml:space="preserve">质保期外的价格</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进行评分</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（1）本项包括质保期内可提供的易损件、备件数量</w:t>
            </w:r>
            <w:r>
              <w:rPr>
                <w:rFonts w:hint="eastAsia" w:ascii="宋体" w:hAnsi="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lang w:val="en-US" w:eastAsia="zh-CN"/>
              </w:rPr>
              <w:t xml:space="preserve">质保期外的价格</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个评审要点，每包含1个要点得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w:t>
            </w:r>
            <w:r>
              <w:rPr>
                <w:rFonts w:hint="eastAsia" w:ascii="宋体" w:hAnsi="宋体" w:cs="宋体"/>
                <w:color w:val="auto"/>
                <w:sz w:val="21"/>
                <w:szCs w:val="21"/>
                <w:highlight w:val="none"/>
                <w:lang w:val="en-US" w:eastAsia="zh-CN"/>
              </w:rPr>
              <w:t xml:space="preserve">备品备件方案评</w:t>
            </w:r>
            <w:r>
              <w:rPr>
                <w:rFonts w:hint="eastAsia" w:ascii="宋体" w:hAnsi="宋体" w:eastAsia="宋体" w:cs="宋体"/>
                <w:color w:val="auto"/>
                <w:sz w:val="21"/>
                <w:szCs w:val="21"/>
                <w:highlight w:val="none"/>
                <w:lang w:val="en-US" w:eastAsia="zh-CN"/>
              </w:rPr>
              <w:t xml:space="preserve">审要点齐全的基础上，以下每满足1点得1分，最多得4分：</w:t>
            </w:r>
            <w:r/>
          </w:p>
          <w:p>
            <w:pPr>
              <w:jc w:val="left"/>
              <w:keepLines w:val="0"/>
              <w:keepNext w:val="0"/>
              <w:pageBreakBefore w:val="0"/>
              <w:spacing w:line="400" w:lineRule="exact"/>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w:t>
            </w:r>
            <w:r>
              <w:rPr>
                <w:rFonts w:hint="eastAsia" w:ascii="宋体" w:hAnsi="宋体" w:cs="宋体"/>
                <w:color w:val="auto"/>
                <w:sz w:val="21"/>
                <w:szCs w:val="21"/>
                <w:highlight w:val="none"/>
                <w:lang w:val="en-US" w:eastAsia="zh-CN"/>
              </w:rPr>
              <w:t xml:space="preserve">方案科学、合理</w:t>
            </w:r>
            <w:r>
              <w:rPr>
                <w:rFonts w:hint="eastAsia" w:ascii="宋体" w:hAnsi="宋体" w:eastAsia="宋体" w:cs="宋体"/>
                <w:color w:val="auto"/>
                <w:sz w:val="21"/>
                <w:szCs w:val="21"/>
                <w:highlight w:val="none"/>
                <w:lang w:val="en-US"/>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w:t>
            </w:r>
            <w:r>
              <w:rPr>
                <w:rFonts w:hint="eastAsia" w:ascii="宋体" w:hAnsi="宋体" w:cs="宋体"/>
                <w:color w:val="auto"/>
                <w:sz w:val="21"/>
                <w:szCs w:val="21"/>
                <w:highlight w:val="none"/>
                <w:lang w:val="en-US" w:eastAsia="zh-CN"/>
              </w:rPr>
              <w:t xml:space="preserve">质保期内提供的</w:t>
            </w:r>
            <w:r>
              <w:rPr>
                <w:rFonts w:hint="eastAsia" w:ascii="宋体" w:hAnsi="宋体" w:eastAsia="宋体" w:cs="宋体"/>
                <w:color w:val="auto"/>
                <w:sz w:val="21"/>
                <w:szCs w:val="21"/>
                <w:highlight w:val="none"/>
                <w:lang w:val="en-US" w:eastAsia="zh-CN"/>
              </w:rPr>
              <w:t xml:space="preserve">易损件、备件</w:t>
            </w:r>
            <w:r>
              <w:rPr>
                <w:rFonts w:hint="eastAsia" w:ascii="宋体" w:hAnsi="宋体" w:cs="宋体"/>
                <w:color w:val="auto"/>
                <w:sz w:val="21"/>
                <w:szCs w:val="21"/>
                <w:highlight w:val="none"/>
                <w:lang w:val="en-US" w:eastAsia="zh-CN"/>
              </w:rPr>
              <w:t xml:space="preserve">种类齐全；</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w:t>
            </w:r>
            <w:r>
              <w:rPr>
                <w:rFonts w:hint="eastAsia" w:ascii="宋体" w:hAnsi="宋体" w:cs="宋体"/>
                <w:color w:val="auto"/>
                <w:sz w:val="21"/>
                <w:szCs w:val="21"/>
                <w:highlight w:val="none"/>
                <w:lang w:val="en-US" w:eastAsia="zh-CN"/>
              </w:rPr>
              <w:t xml:space="preserve">质保期内提供的</w:t>
            </w:r>
            <w:r>
              <w:rPr>
                <w:rFonts w:hint="eastAsia" w:ascii="宋体" w:hAnsi="宋体" w:eastAsia="宋体" w:cs="宋体"/>
                <w:color w:val="auto"/>
                <w:sz w:val="21"/>
                <w:szCs w:val="21"/>
                <w:highlight w:val="none"/>
                <w:lang w:val="en-US" w:eastAsia="zh-CN"/>
              </w:rPr>
              <w:t xml:space="preserve">易损件、备件</w:t>
            </w:r>
            <w:r>
              <w:rPr>
                <w:rFonts w:hint="eastAsia" w:ascii="宋体" w:hAnsi="宋体" w:cs="宋体"/>
                <w:color w:val="auto"/>
                <w:sz w:val="21"/>
                <w:szCs w:val="21"/>
                <w:highlight w:val="none"/>
                <w:lang w:val="en-US" w:eastAsia="zh-CN"/>
              </w:rPr>
              <w:t xml:space="preserve">数量充足</w:t>
            </w:r>
            <w:r>
              <w:rPr>
                <w:rFonts w:hint="eastAsia" w:ascii="宋体" w:hAnsi="宋体" w:eastAsia="宋体" w:cs="宋体"/>
                <w:color w:val="auto"/>
                <w:sz w:val="21"/>
                <w:szCs w:val="21"/>
                <w:highlight w:val="none"/>
                <w:lang w:val="en-US" w:eastAsia="zh-CN"/>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w:t>
            </w:r>
            <w:r>
              <w:rPr>
                <w:rFonts w:hint="eastAsia" w:ascii="宋体" w:hAnsi="宋体" w:cs="宋体"/>
                <w:color w:val="auto"/>
                <w:sz w:val="21"/>
                <w:szCs w:val="21"/>
                <w:highlight w:val="none"/>
                <w:lang w:val="en-US" w:eastAsia="zh-CN"/>
              </w:rPr>
              <w:t xml:space="preserve">质保期外</w:t>
            </w:r>
            <w:r>
              <w:rPr>
                <w:rFonts w:hint="eastAsia" w:ascii="宋体" w:hAnsi="宋体" w:eastAsia="宋体" w:cs="宋体"/>
                <w:color w:val="auto"/>
                <w:sz w:val="21"/>
                <w:szCs w:val="21"/>
                <w:highlight w:val="none"/>
                <w:lang w:val="en-US" w:eastAsia="zh-CN"/>
              </w:rPr>
              <w:t xml:space="preserve">易损件、备件</w:t>
            </w:r>
            <w:r>
              <w:rPr>
                <w:rFonts w:hint="eastAsia" w:ascii="宋体" w:hAnsi="宋体" w:cs="宋体"/>
                <w:color w:val="auto"/>
                <w:sz w:val="21"/>
                <w:szCs w:val="21"/>
                <w:highlight w:val="none"/>
                <w:lang w:val="en-US" w:eastAsia="zh-CN"/>
              </w:rPr>
              <w:t xml:space="preserve">价格合理</w:t>
            </w:r>
            <w:r>
              <w:rPr>
                <w:rFonts w:hint="eastAsia" w:ascii="宋体" w:hAnsi="宋体" w:eastAsia="宋体" w:cs="宋体"/>
                <w:color w:val="auto"/>
                <w:sz w:val="21"/>
                <w:szCs w:val="21"/>
                <w:highlight w:val="none"/>
                <w:lang w:val="en-US" w:eastAsia="zh-CN"/>
              </w:rPr>
              <w:t xml:space="preserve">。</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w:t>
            </w:r>
            <w:r/>
          </w:p>
        </w:tc>
        <w:tc>
          <w:tcPr>
            <w:tcW w:w="1155"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质保服务</w:t>
            </w:r>
            <w:r/>
          </w:p>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分）</w:t>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投标人承诺提供质保期不少于</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年，在此基础上，每增加</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年得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分，最多得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p>
            <w:pP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（提供承诺函并加盖投标人公章，格式自拟，未提供不得分）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w:t>
            </w:r>
            <w:r/>
          </w:p>
        </w:tc>
      </w:tr>
      <w:tr>
        <w:trPr>
          <w:jc w:val="center"/>
          <w:trHeight w:val="0"/>
        </w:trPr>
        <w:tc>
          <w:tcPr>
            <w:tcW w:w="670" w:type="dxa"/>
            <w:vAlign w:val="center"/>
            <w:textDirection w:val="lrTb"/>
            <w:noWrap w:val="false"/>
          </w:tcPr>
          <w:p>
            <w:pPr>
              <w:ind w:right="-24"/>
              <w:jc w:val="center"/>
              <w:keepLines w:val="0"/>
              <w:keepNext w:val="0"/>
              <w:pageBreakBefore w:val="0"/>
              <w:spacing w:line="400" w:lineRule="exact"/>
              <w:widowControl/>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5</w:t>
            </w:r>
            <w:r/>
          </w:p>
        </w:tc>
        <w:tc>
          <w:tcPr>
            <w:tcW w:w="1155" w:type="dxa"/>
            <w:vAlign w:val="center"/>
            <w:textDirection w:val="lrTb"/>
            <w:noWrap w:val="false"/>
          </w:tcPr>
          <w:p>
            <w:pPr>
              <w:jc w:val="center"/>
              <w:keepLines w:val="0"/>
              <w:keepNext w:val="0"/>
              <w:pageBreakBefore w:val="0"/>
              <w:spacing w:line="400" w:lineRule="exact"/>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服务承诺</w:t>
            </w:r>
            <w:r/>
          </w:p>
          <w:p>
            <w:pPr>
              <w:jc w:val="center"/>
              <w:keepLines w:val="0"/>
              <w:keepNext w:val="0"/>
              <w:pageBreakBefore w:val="0"/>
              <w:spacing w:line="400" w:lineRule="exact"/>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（2分）</w:t>
            </w:r>
            <w:r/>
          </w:p>
        </w:tc>
        <w:tc>
          <w:tcPr>
            <w:tcW w:w="6973" w:type="dxa"/>
            <w:vAlign w:val="center"/>
            <w:textDirection w:val="lrTb"/>
            <w:noWrap w:val="false"/>
          </w:tcPr>
          <w:p>
            <w:pPr>
              <w:keepLines w:val="0"/>
              <w:keepNext w:val="0"/>
              <w:pageBreakBefore w:val="0"/>
              <w:spacing w:line="400" w:lineRule="exact"/>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投标人根据采购人要求提供现场技术支持，</w:t>
            </w:r>
            <w:r>
              <w:rPr>
                <w:rFonts w:hint="eastAsia" w:ascii="宋体" w:hAnsi="宋体" w:eastAsia="宋体" w:cs="宋体"/>
                <w:b w:val="0"/>
                <w:bCs w:val="0"/>
                <w:color w:val="auto"/>
                <w:sz w:val="21"/>
                <w:szCs w:val="21"/>
                <w:highlight w:val="none"/>
                <w:lang w:val="en-US" w:eastAsia="zh-CN"/>
              </w:rPr>
              <w:t xml:space="preserve">接到故障通知后，</w:t>
            </w:r>
            <w:r>
              <w:rPr>
                <w:rFonts w:hint="eastAsia" w:ascii="宋体" w:hAnsi="宋体" w:cs="宋体"/>
                <w:b w:val="0"/>
                <w:bCs w:val="0"/>
                <w:color w:val="auto"/>
                <w:sz w:val="21"/>
                <w:szCs w:val="21"/>
                <w:highlight w:val="none"/>
                <w:lang w:val="en-US" w:eastAsia="zh-CN"/>
              </w:rPr>
              <w:t xml:space="preserve">应</w:t>
            </w:r>
            <w:r>
              <w:rPr>
                <w:rFonts w:hint="eastAsia" w:ascii="宋体" w:hAnsi="宋体" w:eastAsia="宋体" w:cs="宋体"/>
                <w:b w:val="0"/>
                <w:bCs w:val="0"/>
                <w:color w:val="auto"/>
                <w:sz w:val="21"/>
                <w:szCs w:val="21"/>
                <w:highlight w:val="none"/>
                <w:lang w:val="en-US" w:eastAsia="zh-CN"/>
              </w:rPr>
              <w:t xml:space="preserve">安排具备</w:t>
            </w:r>
            <w:r>
              <w:rPr>
                <w:rFonts w:hint="eastAsia" w:ascii="宋体" w:hAnsi="宋体" w:cs="宋体"/>
                <w:b w:val="0"/>
                <w:bCs w:val="0"/>
                <w:color w:val="auto"/>
                <w:sz w:val="21"/>
                <w:szCs w:val="21"/>
                <w:highlight w:val="none"/>
                <w:lang w:val="en-US" w:eastAsia="zh-CN"/>
              </w:rPr>
              <w:t xml:space="preserve">相应</w:t>
            </w:r>
            <w:r>
              <w:rPr>
                <w:rFonts w:hint="eastAsia" w:ascii="宋体" w:hAnsi="宋体" w:eastAsia="宋体" w:cs="宋体"/>
                <w:b w:val="0"/>
                <w:bCs w:val="0"/>
                <w:color w:val="auto"/>
                <w:sz w:val="21"/>
                <w:szCs w:val="21"/>
                <w:highlight w:val="none"/>
                <w:lang w:val="en-US" w:eastAsia="zh-CN"/>
              </w:rPr>
              <w:t xml:space="preserve">设备维修资质的技术人员抵达国家区域性公路交通应急装备物资（江苏镇江）储备中心，开展故障排查、部件修理或设备更换工作</w:t>
            </w:r>
            <w:r>
              <w:rPr>
                <w:rFonts w:hint="eastAsia" w:ascii="宋体" w:hAnsi="宋体" w:cs="宋体"/>
                <w:b w:val="0"/>
                <w:bCs w:val="0"/>
                <w:color w:val="auto"/>
                <w:sz w:val="21"/>
                <w:szCs w:val="21"/>
                <w:highlight w:val="none"/>
                <w:lang w:val="en-US" w:eastAsia="zh-CN"/>
              </w:rPr>
              <w:t xml:space="preserve">，承诺4小时内（含4小时）到达现场的，得2分。</w:t>
            </w:r>
            <w:r/>
          </w:p>
          <w:p>
            <w:pP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（提供</w:t>
            </w:r>
            <w:r>
              <w:rPr>
                <w:rFonts w:hint="eastAsia" w:ascii="宋体" w:hAnsi="宋体" w:eastAsia="宋体" w:cs="宋体"/>
                <w:b/>
                <w:bCs/>
                <w:color w:val="auto"/>
                <w:sz w:val="21"/>
                <w:szCs w:val="21"/>
                <w:highlight w:val="none"/>
                <w:lang w:val="en-US" w:eastAsia="zh-CN"/>
              </w:rPr>
              <w:t xml:space="preserve">承诺函并加盖投标人公章，格式自拟，未提供不得分</w:t>
            </w:r>
            <w:r>
              <w:rPr>
                <w:rFonts w:hint="eastAsia" w:ascii="宋体" w:hAnsi="宋体" w:cs="宋体"/>
                <w:b/>
                <w:bCs/>
                <w:color w:val="auto"/>
                <w:sz w:val="21"/>
                <w:szCs w:val="21"/>
                <w:highlight w:val="none"/>
                <w:lang w:val="en-US" w:eastAsia="zh-CN"/>
              </w:rPr>
              <w:t xml:space="preserve">）</w:t>
            </w:r>
            <w:r/>
          </w:p>
        </w:tc>
        <w:tc>
          <w:tcPr>
            <w:tcW w:w="690" w:type="dxa"/>
            <w:vAlign w:val="center"/>
            <w:textDirection w:val="lrTb"/>
            <w:noWrap w:val="false"/>
          </w:tcPr>
          <w:p>
            <w:pPr>
              <w:jc w:val="center"/>
              <w:keepLines w:val="0"/>
              <w:keepNext w:val="0"/>
              <w:pageBreakBefore w:val="0"/>
              <w:spacing w:line="400" w:lineRule="exact"/>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w:t>
            </w:r>
            <w:r/>
          </w:p>
        </w:tc>
      </w:tr>
      <w:tr>
        <w:trPr>
          <w:jc w:val="center"/>
          <w:trHeight w:val="0"/>
        </w:trPr>
        <w:tc>
          <w:tcPr>
            <w:tcW w:w="670" w:type="dxa"/>
            <w:vAlign w:val="center"/>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6</w:t>
            </w:r>
            <w:r/>
          </w:p>
        </w:tc>
        <w:tc>
          <w:tcPr>
            <w:tcW w:w="1155"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业绩</w:t>
            </w:r>
            <w:r/>
          </w:p>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（3分）</w:t>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投标人自2022年1月1日（以合同签订日期为准）以来的类似本项目</w:t>
            </w:r>
            <w:r>
              <w:rPr>
                <w:rFonts w:hint="eastAsia" w:ascii="宋体" w:hAnsi="宋体" w:eastAsia="宋体" w:cs="宋体"/>
                <w:color w:val="auto"/>
                <w:sz w:val="21"/>
                <w:szCs w:val="21"/>
                <w:highlight w:val="none"/>
                <w:vertAlign w:val="baseline"/>
                <w:lang w:val="en-US" w:eastAsia="zh-CN"/>
              </w:rPr>
              <w:t xml:space="preserve">电源车</w:t>
            </w:r>
            <w:r>
              <w:rPr>
                <w:rFonts w:hint="eastAsia" w:ascii="宋体" w:hAnsi="宋体" w:eastAsia="宋体" w:cs="宋体"/>
                <w:b w:val="0"/>
                <w:bCs w:val="0"/>
                <w:color w:val="auto"/>
                <w:sz w:val="21"/>
                <w:szCs w:val="21"/>
                <w:highlight w:val="none"/>
                <w:lang w:val="en-US" w:eastAsia="zh-CN"/>
              </w:rPr>
              <w:t xml:space="preserve">业绩，每提供</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个得1分，最多得3分。</w:t>
            </w:r>
            <w:r/>
          </w:p>
          <w:p>
            <w:p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（提供业绩合同扫描件并加盖投标人公章，合同需能反映相关信息，同一业主单位的业绩不重复计分，未按要求提供不得分）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w:t>
            </w:r>
            <w:r/>
          </w:p>
        </w:tc>
      </w:tr>
      <w:tr>
        <w:trPr>
          <w:jc w:val="center"/>
          <w:trHeight w:val="0"/>
        </w:trPr>
        <w:tc>
          <w:tcPr>
            <w:tcW w:w="670" w:type="dxa"/>
            <w:vAlign w:val="center"/>
            <w:vMerge w:val="restart"/>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7</w:t>
            </w:r>
            <w:r/>
          </w:p>
        </w:tc>
        <w:tc>
          <w:tcPr>
            <w:tcW w:w="1155"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lang w:val="en-US"/>
              </w:rPr>
            </w:pPr>
            <w:r>
              <w:rPr>
                <w:rFonts w:hint="eastAsia" w:ascii="宋体" w:hAnsi="宋体" w:eastAsia="宋体" w:cs="宋体"/>
                <w:b/>
                <w:bCs/>
                <w:color w:val="auto"/>
                <w:sz w:val="21"/>
                <w:szCs w:val="21"/>
                <w:lang w:val="en-US"/>
              </w:rPr>
              <w:t xml:space="preserve">节能环保</w:t>
            </w:r>
            <w:r/>
          </w:p>
          <w:p>
            <w:pPr>
              <w:jc w:val="center"/>
              <w:keepLines w:val="0"/>
              <w:keepNext w:val="0"/>
              <w:pageBreakBefore w:val="0"/>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lang w:val="en-US"/>
              </w:rPr>
              <w:t xml:space="preserve">（2分）</w:t>
            </w:r>
            <w:r/>
          </w:p>
        </w:tc>
        <w:tc>
          <w:tcPr>
            <w:tcW w:w="6973"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lang w:val="en-US"/>
              </w:rPr>
              <w:t xml:space="preserve">.1</w:t>
            </w:r>
            <w:r>
              <w:rPr>
                <w:rFonts w:hint="eastAsia" w:ascii="宋体" w:hAnsi="宋体" w:eastAsia="宋体" w:cs="宋体"/>
                <w:color w:val="auto"/>
                <w:sz w:val="21"/>
                <w:szCs w:val="21"/>
                <w:lang w:val="en-US" w:eastAsia="zh-CN"/>
              </w:rPr>
              <w:t xml:space="preserve">节能产品</w:t>
            </w:r>
            <w:r/>
          </w:p>
          <w:p>
            <w:pP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 xml:space="preserve">所投产品属于财政部、国家发改委公布的“节能产品品目清单”范围内的，</w:t>
            </w:r>
            <w:r>
              <w:rPr>
                <w:rFonts w:hint="eastAsia"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lang w:val="en-US"/>
              </w:rPr>
              <w:t xml:space="preserve">提供</w:t>
            </w:r>
            <w:r>
              <w:rPr>
                <w:rFonts w:hint="eastAsia" w:ascii="宋体" w:hAnsi="宋体" w:cs="宋体"/>
                <w:color w:val="auto"/>
                <w:sz w:val="21"/>
                <w:szCs w:val="21"/>
                <w:lang w:val="en-US" w:eastAsia="zh-CN"/>
              </w:rPr>
              <w:t xml:space="preserve">1个</w:t>
            </w:r>
            <w:r>
              <w:rPr>
                <w:rFonts w:hint="eastAsia" w:ascii="宋体" w:hAnsi="宋体" w:eastAsia="宋体" w:cs="宋体"/>
                <w:color w:val="auto"/>
                <w:sz w:val="21"/>
                <w:szCs w:val="21"/>
                <w:lang w:val="en-US"/>
              </w:rPr>
              <w:t xml:space="preserve">国家确定的认证机构出具的、处于有效期内的该节能产品认证证书</w:t>
            </w:r>
            <w:r>
              <w:rPr>
                <w:rFonts w:hint="eastAsia" w:ascii="宋体" w:hAnsi="宋体" w:cs="宋体"/>
                <w:color w:val="auto"/>
                <w:sz w:val="21"/>
                <w:szCs w:val="21"/>
                <w:lang w:val="en-US" w:eastAsia="zh-CN"/>
              </w:rPr>
              <w:t xml:space="preserve">扫描件</w:t>
            </w:r>
            <w:r>
              <w:rPr>
                <w:rFonts w:hint="eastAsia" w:ascii="宋体" w:hAnsi="宋体" w:eastAsia="宋体" w:cs="宋体"/>
                <w:color w:val="auto"/>
                <w:sz w:val="21"/>
                <w:szCs w:val="21"/>
                <w:lang w:val="en-US"/>
              </w:rPr>
              <w:t xml:space="preserve">的，得1分。如所投产品</w:t>
            </w:r>
            <w:r>
              <w:rPr>
                <w:rFonts w:hint="eastAsia" w:ascii="宋体" w:hAnsi="宋体" w:eastAsia="宋体" w:cs="宋体"/>
                <w:color w:val="auto"/>
                <w:sz w:val="21"/>
                <w:szCs w:val="21"/>
                <w:lang w:val="en-US" w:eastAsia="zh-CN"/>
              </w:rPr>
              <w:t xml:space="preserve">均</w:t>
            </w:r>
            <w:r>
              <w:rPr>
                <w:rFonts w:hint="eastAsia" w:ascii="宋体" w:hAnsi="宋体" w:eastAsia="宋体" w:cs="宋体"/>
                <w:color w:val="auto"/>
                <w:sz w:val="21"/>
                <w:szCs w:val="21"/>
                <w:lang w:val="en-US"/>
              </w:rPr>
              <w:t xml:space="preserve">属于政府强制采购节能产品品目清单范围内，本项不得分。</w:t>
            </w:r>
            <w:r/>
          </w:p>
          <w:p>
            <w:pPr>
              <w:pStyle w:val="944"/>
              <w:rPr>
                <w:rFonts w:hint="eastAsia" w:ascii="宋体" w:hAnsi="宋体" w:eastAsia="宋体" w:cs="宋体"/>
                <w:color w:val="auto"/>
                <w:lang w:val="en-US" w:eastAsia="zh-CN"/>
              </w:rPr>
            </w:pP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证书扫描</w:t>
            </w:r>
            <w:r>
              <w:rPr>
                <w:rFonts w:hint="eastAsia" w:ascii="宋体" w:hAnsi="宋体" w:eastAsia="宋体" w:cs="宋体"/>
                <w:b/>
                <w:bCs/>
                <w:color w:val="auto"/>
                <w:sz w:val="21"/>
                <w:szCs w:val="21"/>
                <w:highlight w:val="none"/>
              </w:rPr>
              <w:t xml:space="preserve">件并加盖</w:t>
            </w:r>
            <w:r>
              <w:rPr>
                <w:rFonts w:hint="eastAsia" w:ascii="宋体" w:hAnsi="宋体" w:eastAsia="宋体" w:cs="宋体"/>
                <w:b/>
                <w:bCs/>
                <w:color w:val="auto"/>
                <w:sz w:val="21"/>
                <w:szCs w:val="21"/>
                <w:highlight w:val="none"/>
                <w:lang w:val="en-US" w:eastAsia="zh-CN"/>
              </w:rPr>
              <w:t xml:space="preserve">投标人</w:t>
            </w:r>
            <w:r>
              <w:rPr>
                <w:rFonts w:hint="eastAsia" w:ascii="宋体" w:hAnsi="宋体" w:eastAsia="宋体" w:cs="宋体"/>
                <w:b/>
                <w:bCs/>
                <w:color w:val="auto"/>
                <w:sz w:val="21"/>
                <w:szCs w:val="21"/>
                <w:highlight w:val="none"/>
              </w:rPr>
              <w:t xml:space="preserve">公章</w:t>
            </w:r>
            <w:r>
              <w:rPr>
                <w:rFonts w:hint="eastAsia" w:ascii="宋体" w:hAnsi="宋体" w:eastAsia="宋体" w:cs="宋体"/>
                <w:b/>
                <w:bCs/>
                <w:color w:val="auto"/>
                <w:sz w:val="21"/>
                <w:szCs w:val="21"/>
                <w:highlight w:val="none"/>
                <w:lang w:val="en-US" w:eastAsia="zh-CN"/>
              </w:rPr>
              <w:t xml:space="preserve">，未按要求提供不得分）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tcW w:w="6973"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lang w:val="en-US"/>
              </w:rPr>
              <w:t xml:space="preserve">.2环境标志产品</w:t>
            </w:r>
            <w:r/>
          </w:p>
          <w:p>
            <w:pP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 xml:space="preserve">所投产品属于财政部、生态环境部公布的“环境标志产品品目清单”范围内的，</w:t>
            </w:r>
            <w:r>
              <w:rPr>
                <w:rFonts w:hint="eastAsia"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lang w:val="en-US"/>
              </w:rPr>
              <w:t xml:space="preserve">提供</w:t>
            </w:r>
            <w:r>
              <w:rPr>
                <w:rFonts w:hint="eastAsia" w:ascii="宋体" w:hAnsi="宋体" w:cs="宋体"/>
                <w:color w:val="auto"/>
                <w:sz w:val="21"/>
                <w:szCs w:val="21"/>
                <w:lang w:val="en-US" w:eastAsia="zh-CN"/>
              </w:rPr>
              <w:t xml:space="preserve">1个</w:t>
            </w:r>
            <w:r>
              <w:rPr>
                <w:rFonts w:hint="eastAsia" w:ascii="宋体" w:hAnsi="宋体" w:eastAsia="宋体" w:cs="宋体"/>
                <w:color w:val="auto"/>
                <w:sz w:val="21"/>
                <w:szCs w:val="21"/>
                <w:lang w:val="en-US"/>
              </w:rPr>
              <w:t xml:space="preserve">国家确定的认证机构出具的、处于有效期内的</w:t>
            </w:r>
            <w:r>
              <w:rPr>
                <w:rFonts w:hint="eastAsia" w:ascii="宋体" w:hAnsi="宋体" w:cs="宋体"/>
                <w:color w:val="auto"/>
                <w:sz w:val="21"/>
                <w:szCs w:val="21"/>
                <w:lang w:val="en-US" w:eastAsia="zh-CN"/>
              </w:rPr>
              <w:t xml:space="preserve">该投标产品</w:t>
            </w:r>
            <w:r>
              <w:rPr>
                <w:rFonts w:hint="eastAsia" w:ascii="宋体" w:hAnsi="宋体" w:eastAsia="宋体" w:cs="宋体"/>
                <w:color w:val="auto"/>
                <w:sz w:val="21"/>
                <w:szCs w:val="21"/>
                <w:lang w:val="en-US"/>
              </w:rPr>
              <w:t xml:space="preserve">环境标志产品认证证书</w:t>
            </w:r>
            <w:r>
              <w:rPr>
                <w:rFonts w:hint="eastAsia" w:ascii="宋体" w:hAnsi="宋体" w:cs="宋体"/>
                <w:color w:val="auto"/>
                <w:sz w:val="21"/>
                <w:szCs w:val="21"/>
                <w:lang w:val="en-US" w:eastAsia="zh-CN"/>
              </w:rPr>
              <w:t xml:space="preserve">扫描件</w:t>
            </w:r>
            <w:r>
              <w:rPr>
                <w:rFonts w:hint="eastAsia" w:ascii="宋体" w:hAnsi="宋体" w:eastAsia="宋体" w:cs="宋体"/>
                <w:color w:val="auto"/>
                <w:sz w:val="21"/>
                <w:szCs w:val="21"/>
                <w:lang w:val="en-US"/>
              </w:rPr>
              <w:t xml:space="preserve">的，得1分。</w:t>
            </w:r>
            <w:r/>
          </w:p>
          <w:p>
            <w:pPr>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证书扫描</w:t>
            </w:r>
            <w:r>
              <w:rPr>
                <w:rFonts w:hint="eastAsia" w:ascii="宋体" w:hAnsi="宋体" w:eastAsia="宋体" w:cs="宋体"/>
                <w:b/>
                <w:bCs/>
                <w:color w:val="auto"/>
                <w:sz w:val="21"/>
                <w:szCs w:val="21"/>
                <w:highlight w:val="none"/>
              </w:rPr>
              <w:t xml:space="preserve">件并加盖</w:t>
            </w:r>
            <w:r>
              <w:rPr>
                <w:rFonts w:hint="eastAsia" w:ascii="宋体" w:hAnsi="宋体" w:eastAsia="宋体" w:cs="宋体"/>
                <w:b/>
                <w:bCs/>
                <w:color w:val="auto"/>
                <w:sz w:val="21"/>
                <w:szCs w:val="21"/>
                <w:highlight w:val="none"/>
                <w:lang w:val="en-US" w:eastAsia="zh-CN"/>
              </w:rPr>
              <w:t xml:space="preserve">投标人</w:t>
            </w:r>
            <w:r>
              <w:rPr>
                <w:rFonts w:hint="eastAsia" w:ascii="宋体" w:hAnsi="宋体" w:eastAsia="宋体" w:cs="宋体"/>
                <w:b/>
                <w:bCs/>
                <w:color w:val="auto"/>
                <w:sz w:val="21"/>
                <w:szCs w:val="21"/>
                <w:highlight w:val="none"/>
              </w:rPr>
              <w:t xml:space="preserve">公章</w:t>
            </w:r>
            <w:r>
              <w:rPr>
                <w:rFonts w:hint="eastAsia" w:ascii="宋体" w:hAnsi="宋体" w:eastAsia="宋体" w:cs="宋体"/>
                <w:b/>
                <w:bCs/>
                <w:color w:val="auto"/>
                <w:sz w:val="21"/>
                <w:szCs w:val="21"/>
                <w:highlight w:val="none"/>
                <w:lang w:val="en-US" w:eastAsia="zh-CN"/>
              </w:rPr>
              <w:t xml:space="preserve">，未按要求提供不得分）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p>
        </w:tc>
      </w:tr>
      <w:tr>
        <w:trPr>
          <w:jc w:val="center"/>
          <w:trHeight w:val="0"/>
        </w:trPr>
        <w:tc>
          <w:tcPr>
            <w:gridSpan w:val="3"/>
            <w:tcW w:w="879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1"/>
                <w:szCs w:val="21"/>
                <w:highlight w:val="none"/>
                <w:lang w:val="en-US"/>
              </w:rPr>
            </w:pPr>
            <w:r>
              <w:rPr>
                <w:rFonts w:hint="eastAsia" w:ascii="宋体" w:hAnsi="宋体" w:eastAsia="宋体" w:cs="宋体"/>
                <w:b/>
                <w:bCs/>
                <w:color w:val="auto"/>
                <w:sz w:val="21"/>
                <w:szCs w:val="21"/>
                <w:highlight w:val="none"/>
              </w:rPr>
              <w:t xml:space="preserve">合计</w:t>
            </w:r>
            <w:r/>
          </w:p>
        </w:tc>
        <w:tc>
          <w:tcPr>
            <w:tcW w:w="69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100</w:t>
            </w:r>
            <w:r/>
          </w:p>
        </w:tc>
      </w:tr>
    </w:tbl>
    <w:p>
      <w:pPr>
        <w:jc w:val="center"/>
        <w:widowControl/>
        <w:rPr>
          <w:rFonts w:hint="eastAsia" w:ascii="宋体" w:hAnsi="宋体" w:eastAsia="宋体" w:cs="宋体"/>
          <w:b/>
          <w:sz w:val="32"/>
          <w:szCs w:val="32"/>
          <w:lang w:eastAsia="zh-CN"/>
        </w:rPr>
      </w:pPr>
      <w:r>
        <w:rPr>
          <w:rFonts w:hint="eastAsia" w:ascii="宋体" w:hAnsi="宋体" w:eastAsia="宋体" w:cs="宋体"/>
          <w:b/>
          <w:sz w:val="32"/>
          <w:szCs w:val="32"/>
        </w:rPr>
        <w:t xml:space="preserve">评分标准</w:t>
      </w:r>
      <w:r>
        <w:rPr>
          <w:rFonts w:hint="eastAsia" w:ascii="宋体" w:hAnsi="宋体" w:eastAsia="宋体" w:cs="宋体"/>
          <w:b/>
          <w:sz w:val="32"/>
          <w:szCs w:val="32"/>
          <w:lang w:eastAsia="zh-CN"/>
        </w:rPr>
        <w:t xml:space="preserve">（采购包</w:t>
      </w:r>
      <w:r>
        <w:rPr>
          <w:rFonts w:hint="eastAsia" w:ascii="宋体" w:hAnsi="宋体" w:eastAsia="宋体" w:cs="宋体"/>
          <w:b/>
          <w:sz w:val="32"/>
          <w:szCs w:val="32"/>
          <w:lang w:val="en-US" w:eastAsia="zh-CN"/>
        </w:rPr>
        <w:t xml:space="preserve">9</w:t>
      </w:r>
      <w:r>
        <w:rPr>
          <w:rFonts w:hint="eastAsia" w:ascii="宋体" w:hAnsi="宋体" w:eastAsia="宋体" w:cs="宋体"/>
          <w:b/>
          <w:sz w:val="32"/>
          <w:szCs w:val="32"/>
          <w:lang w:eastAsia="zh-CN"/>
        </w:rPr>
        <w:t xml:space="preserve">）</w:t>
      </w:r>
      <w:r/>
    </w:p>
    <w:tbl>
      <w:tblPr>
        <w:tblStyle w:val="941"/>
        <w:tblW w:w="94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1155"/>
        <w:gridCol w:w="6973"/>
        <w:gridCol w:w="690"/>
      </w:tblGrid>
      <w:tr>
        <w:trPr>
          <w:jc w:val="center"/>
          <w:trHeight w:val="0"/>
          <w:tblHeader/>
        </w:trPr>
        <w:tc>
          <w:tcPr>
            <w:tcW w:w="67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15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6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评审标准</w:t>
            </w:r>
            <w:r/>
          </w:p>
        </w:tc>
        <w:tc>
          <w:tcPr>
            <w:tcW w:w="69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r>
      <w:tr>
        <w:trPr>
          <w:jc w:val="center"/>
          <w:trHeight w:val="0"/>
        </w:trPr>
        <w:tc>
          <w:tcPr>
            <w:tcW w:w="67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w:t>
            </w:r>
            <w:r/>
          </w:p>
        </w:tc>
        <w:tc>
          <w:tcPr>
            <w:tcW w:w="115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价格</w:t>
            </w:r>
            <w:r/>
          </w:p>
          <w:p>
            <w:pPr>
              <w:pStyle w:val="977"/>
              <w:jc w:val="center"/>
              <w:rPr>
                <w:rFonts w:hint="eastAsia" w:ascii="宋体" w:hAnsi="宋体" w:eastAsia="宋体" w:cs="宋体"/>
                <w:color w:val="auto"/>
                <w:sz w:val="21"/>
                <w:szCs w:val="21"/>
                <w:lang w:val="en-US" w:eastAsia="zh-CN"/>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30分）</w:t>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rPr>
              <w:t xml:space="preserve">价格分采用低价优先法计算，即满足招标文件要求且投标价格最低的投标报价为评标基准价，其价格分为满分。其他</w:t>
            </w:r>
            <w:r>
              <w:rPr>
                <w:rFonts w:hint="eastAsia"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rPr>
              <w:t xml:space="preserve">的价格分统一按照下列公式计算（小数点后保留两位）：投标报价得分=（评标基准价/投标报价）×</w:t>
            </w:r>
            <w:r>
              <w:rPr>
                <w:rFonts w:hint="eastAsia" w:ascii="宋体" w:hAnsi="宋体" w:eastAsia="宋体" w:cs="宋体"/>
                <w:color w:val="auto"/>
                <w:sz w:val="21"/>
                <w:szCs w:val="21"/>
                <w:lang w:val="en-US" w:eastAsia="zh-CN"/>
              </w:rPr>
              <w:t xml:space="preserve">30</w:t>
            </w:r>
            <w:r>
              <w:rPr>
                <w:rFonts w:hint="eastAsia" w:ascii="宋体" w:hAnsi="宋体" w:eastAsia="宋体" w:cs="宋体"/>
                <w:color w:val="auto"/>
                <w:sz w:val="21"/>
                <w:szCs w:val="21"/>
              </w:rPr>
              <w:t xml:space="preserve">。</w:t>
            </w:r>
            <w:r/>
          </w:p>
        </w:tc>
        <w:tc>
          <w:tcPr>
            <w:tcW w:w="69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30</w:t>
            </w:r>
            <w:r/>
          </w:p>
        </w:tc>
      </w:tr>
      <w:tr>
        <w:trPr>
          <w:jc w:val="center"/>
          <w:trHeight w:val="0"/>
        </w:trPr>
        <w:tc>
          <w:tcPr>
            <w:tcW w:w="670" w:type="dxa"/>
            <w:vAlign w:val="center"/>
            <w:textDirection w:val="lrTb"/>
            <w:noWrap w:val="false"/>
          </w:tcPr>
          <w:p>
            <w:pPr>
              <w:jc w:val="center"/>
              <w:keepLines w:val="0"/>
              <w:keepNext w:val="0"/>
              <w:pageBreakBefore w:val="0"/>
              <w:spacing w:line="4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w:t>
            </w:r>
            <w:r/>
          </w:p>
        </w:tc>
        <w:tc>
          <w:tcPr>
            <w:tcW w:w="115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技术</w:t>
            </w:r>
            <w:r>
              <w:rPr>
                <w:rFonts w:hint="eastAsia" w:ascii="宋体" w:hAnsi="宋体" w:eastAsia="宋体" w:cs="宋体"/>
                <w:b/>
                <w:color w:val="auto"/>
                <w:sz w:val="21"/>
                <w:szCs w:val="21"/>
                <w:highlight w:val="none"/>
                <w:lang w:val="en-US" w:eastAsia="zh-CN"/>
              </w:rPr>
              <w:t xml:space="preserve">响应程度</w:t>
            </w:r>
            <w:r/>
          </w:p>
          <w:p>
            <w:pPr>
              <w:jc w:val="center"/>
              <w:keepLines w:val="0"/>
              <w:keepNext w:val="0"/>
              <w:pageBreakBefore w:val="0"/>
              <w:spacing w:line="400" w:lineRule="exact"/>
              <w:widowControl/>
              <w:rPr>
                <w:rFonts w:hint="eastAsia" w:ascii="宋体" w:hAnsi="宋体" w:eastAsia="宋体" w:cs="宋体"/>
                <w:color w:val="auto"/>
                <w:sz w:val="21"/>
                <w:szCs w:val="21"/>
                <w:lang w:val="en-US" w:eastAsia="zh-CN"/>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2</w:t>
            </w:r>
            <w:r>
              <w:rPr>
                <w:rFonts w:hint="eastAsia" w:ascii="宋体" w:hAnsi="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lang w:val="en-US" w:eastAsia="zh-CN"/>
              </w:rPr>
              <w:t xml:space="preserve">分）</w:t>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设备技术参数全部满足招标要求的得满分2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打★号指标为必须满足项，如有负偏离将作为无效投标；</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打▲号指标为重要指标，如有负偏离每项扣</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其他负偏离每项扣0.</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严重负偏离影响设备性能的经半数以上评委认定，本项不得分。</w:t>
            </w:r>
            <w:r/>
          </w:p>
          <w:p>
            <w:pPr>
              <w:jc w:val="left"/>
              <w:keepLines w:val="0"/>
              <w:keepNext w:val="0"/>
              <w:pageBreakBefore w:val="0"/>
              <w:spacing w:line="400" w:lineRule="exact"/>
              <w:rPr>
                <w:rFonts w:hint="eastAsia" w:ascii="宋体" w:hAnsi="宋体" w:eastAsia="宋体" w:cs="宋体"/>
                <w:color w:val="auto"/>
                <w:highlight w:val="none"/>
                <w:lang w:val="en-US"/>
              </w:rPr>
            </w:pP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采购需求中要求提供证明材料的指标，需提供相应证明文件扫描件，</w:t>
            </w:r>
            <w:r>
              <w:rPr>
                <w:rFonts w:hint="eastAsia" w:ascii="宋体" w:hAnsi="宋体" w:eastAsia="宋体" w:cs="宋体"/>
                <w:b/>
                <w:bCs/>
                <w:color w:val="auto"/>
                <w:highlight w:val="none"/>
              </w:rPr>
              <w:t xml:space="preserve">打“★”和“▲”号指标需提供相关证明材料（包括但不限于产品彩页</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产品说明书）</w:t>
            </w:r>
            <w:r>
              <w:rPr>
                <w:rFonts w:hint="eastAsia" w:ascii="宋体" w:hAnsi="宋体" w:eastAsia="宋体" w:cs="宋体"/>
                <w:b/>
                <w:bCs/>
                <w:color w:val="auto"/>
                <w:highlight w:val="none"/>
                <w:lang w:val="en-US" w:eastAsia="zh-CN"/>
              </w:rPr>
              <w:t xml:space="preserve">扫描</w:t>
            </w:r>
            <w:r>
              <w:rPr>
                <w:rFonts w:hint="eastAsia" w:ascii="宋体" w:hAnsi="宋体" w:eastAsia="宋体" w:cs="宋体"/>
                <w:b/>
                <w:bCs/>
                <w:color w:val="auto"/>
                <w:highlight w:val="none"/>
              </w:rPr>
              <w:t xml:space="preserve">件并加盖投标人公章，并在投标文件《技术要求偏离表》备注栏标注相应证明文件页码，投标人未按要求提供或者提供证明材料无法辨识，均视为负偏离）</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lang w:val="en-US" w:eastAsia="zh-CN"/>
              </w:rPr>
              <w:t xml:space="preserve">5</w:t>
            </w:r>
            <w:r/>
          </w:p>
        </w:tc>
      </w:tr>
      <w:tr>
        <w:trPr>
          <w:jc w:val="center"/>
          <w:trHeight w:val="0"/>
        </w:trPr>
        <w:tc>
          <w:tcPr>
            <w:tcW w:w="670" w:type="dxa"/>
            <w:vAlign w:val="center"/>
            <w:vMerge w:val="restart"/>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w:t>
            </w:r>
            <w:r/>
          </w:p>
        </w:tc>
        <w:tc>
          <w:tcPr>
            <w:tcW w:w="1155"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服务</w:t>
            </w:r>
            <w:r>
              <w:rPr>
                <w:rFonts w:hint="eastAsia" w:ascii="宋体" w:hAnsi="宋体" w:eastAsia="宋体" w:cs="宋体"/>
                <w:b/>
                <w:bCs/>
                <w:color w:val="auto"/>
                <w:sz w:val="21"/>
                <w:szCs w:val="21"/>
                <w:highlight w:val="none"/>
                <w:lang w:val="en-US" w:eastAsia="zh-CN"/>
              </w:rPr>
              <w:t xml:space="preserve">方案</w:t>
            </w:r>
            <w:r/>
          </w:p>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36分）</w:t>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3.1评委根据投标人提供的项目实施方案（</w:t>
            </w:r>
            <w:r>
              <w:rPr>
                <w:rFonts w:hint="eastAsia" w:ascii="宋体" w:hAnsi="宋体" w:cs="宋体"/>
                <w:color w:val="auto"/>
                <w:sz w:val="21"/>
                <w:szCs w:val="21"/>
                <w:highlight w:val="none"/>
                <w:lang w:val="en-US" w:eastAsia="zh-CN"/>
              </w:rPr>
              <w:t xml:space="preserve">包括</w:t>
            </w:r>
            <w:r>
              <w:rPr>
                <w:rFonts w:hint="eastAsia" w:ascii="宋体" w:hAnsi="宋体" w:eastAsia="宋体" w:cs="宋体"/>
                <w:color w:val="auto"/>
                <w:sz w:val="21"/>
                <w:szCs w:val="21"/>
                <w:highlight w:val="none"/>
                <w:lang w:val="en-US" w:eastAsia="zh-CN"/>
              </w:rPr>
              <w:t xml:space="preserve">但不限于项目管理方案</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项目组人员配备</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进度计划、交付及验收方案）进行评分</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（1）本项包括项目管理方案、项目组人员配备、进度计划、交付及验收方案4个评审要点，每包含1个要点得0.5分，最多得2分。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在投标人提供的项目实施方案评审要点齐全的基础上，以下每满足1点得1分，最多得4分：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3.2评委根据投标人提供的项目配送服务方案（</w:t>
            </w:r>
            <w:r>
              <w:rPr>
                <w:rFonts w:hint="eastAsia" w:ascii="宋体" w:hAnsi="宋体" w:cs="宋体"/>
                <w:color w:val="auto"/>
                <w:sz w:val="21"/>
                <w:szCs w:val="21"/>
                <w:highlight w:val="none"/>
                <w:lang w:val="en-US" w:eastAsia="zh-CN"/>
              </w:rPr>
              <w:t xml:space="preserve">包括</w:t>
            </w:r>
            <w:r>
              <w:rPr>
                <w:rFonts w:hint="eastAsia" w:ascii="宋体" w:hAnsi="宋体" w:eastAsia="宋体" w:cs="宋体"/>
                <w:color w:val="auto"/>
                <w:sz w:val="21"/>
                <w:szCs w:val="21"/>
                <w:highlight w:val="none"/>
                <w:lang w:val="en-US" w:eastAsia="zh-CN"/>
              </w:rPr>
              <w:t xml:space="preserve">但不限于配合协调方案、配送日程确定方式、配送方式、配送时效）进行评分</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（1）本项包括配合协调方案、配送日程确定方式、配送方式、配送时效4个评审要点，每包含1个要点得0.5分，最多得2分。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在投标人提供的项目配送服务方案评审要点齐全的基础上，以下每满足1点得1分，最多得4分：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评委根据</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提供的售后服务方案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包括但不限于售后服务内容、故障解决方案</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1"/>
                <w:szCs w:val="21"/>
                <w:highlight w:val="none"/>
              </w:rPr>
              <w:t xml:space="preserve">专业技术人员保障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highlight w:val="none"/>
                <w:lang w:val="zh-CN"/>
              </w:rPr>
              <w:t xml:space="preserve">质保期外具体服务措施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进行评分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（1）本项包括售后服务内容、故障解决方案（包含响应时间、响应方式）、</w:t>
            </w:r>
            <w:r>
              <w:rPr>
                <w:rFonts w:hint="eastAsia" w:ascii="宋体" w:hAnsi="宋体" w:eastAsia="宋体" w:cs="宋体"/>
                <w:color w:val="auto"/>
                <w:sz w:val="21"/>
                <w:szCs w:val="21"/>
                <w:highlight w:val="none"/>
              </w:rPr>
              <w:t xml:space="preserve">专业技术人员保障</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highlight w:val="none"/>
                <w:lang w:val="zh-CN"/>
              </w:rPr>
              <w:t xml:space="preserve">质保期外具体服务措施</w:t>
            </w:r>
            <w:r>
              <w:rPr>
                <w:rFonts w:hint="eastAsia" w:ascii="宋体" w:hAnsi="宋体" w:eastAsia="宋体" w:cs="宋体"/>
                <w:color w:val="auto"/>
                <w:sz w:val="21"/>
                <w:szCs w:val="21"/>
                <w:highlight w:val="none"/>
                <w:lang w:val="en-US" w:eastAsia="zh-CN"/>
              </w:rPr>
              <w:t xml:space="preserve">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在投标人提供的售后服务方案评审要点齐全的基础上，以下每满足1点得1分，最多得4分：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rPr>
              <w:t xml:space="preserve">①</w:t>
            </w:r>
            <w:r>
              <w:rPr>
                <w:rFonts w:hint="eastAsia" w:ascii="宋体" w:hAnsi="宋体" w:eastAsia="宋体" w:cs="宋体"/>
                <w:color w:val="auto"/>
                <w:sz w:val="21"/>
                <w:szCs w:val="21"/>
                <w:highlight w:val="none"/>
              </w:rPr>
              <w:t xml:space="preserve">方案详细，服务流程及内容完整具体</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②响应时间和方式满足项目需求</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rPr>
              <w:t xml:space="preserve">措施完整充分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④方案具有可操作性。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rPr>
              <w:t xml:space="preserve">评委根据投标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提供的</w:t>
            </w:r>
            <w:r>
              <w:rPr>
                <w:rFonts w:hint="eastAsia" w:ascii="宋体" w:hAnsi="宋体" w:eastAsia="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rPr>
              <w:t xml:space="preserve">培训方案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包括但不限于培训内容、培训课程、培训时间、培训人员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进行评分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（1）本项包括培训内容、培训课程、培训时间、培训人员4个评审要点，每包含1个要点得0.5分，最多得2分。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在投标人提供的技术培训方案评审要点齐全的基础上，以下每满足1点得1分，最多得4分：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3.5评委根据投标人提供的质量管理方案（</w:t>
            </w:r>
            <w:r>
              <w:rPr>
                <w:rFonts w:hint="eastAsia" w:ascii="宋体" w:hAnsi="宋体" w:cs="宋体"/>
                <w:color w:val="auto"/>
                <w:sz w:val="21"/>
                <w:szCs w:val="21"/>
                <w:highlight w:val="none"/>
                <w:lang w:val="en-US" w:eastAsia="zh-CN"/>
              </w:rPr>
              <w:t xml:space="preserve">包括</w:t>
            </w:r>
            <w:r>
              <w:rPr>
                <w:rFonts w:hint="eastAsia" w:ascii="宋体" w:hAnsi="宋体" w:eastAsia="宋体" w:cs="宋体"/>
                <w:color w:val="auto"/>
                <w:sz w:val="21"/>
                <w:szCs w:val="21"/>
                <w:highlight w:val="none"/>
                <w:lang w:val="en-US" w:eastAsia="zh-CN"/>
              </w:rPr>
              <w:t xml:space="preserve">但不限于质量目标、质量保障工作流程、质量管理制度、质量控制措施）进行评分</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（1）本项包括质量目标、</w:t>
            </w:r>
            <w:r>
              <w:rPr>
                <w:rFonts w:hint="eastAsia" w:ascii="宋体" w:hAnsi="宋体" w:cs="宋体"/>
                <w:color w:val="auto"/>
                <w:sz w:val="21"/>
                <w:szCs w:val="21"/>
                <w:highlight w:val="none"/>
                <w:lang w:val="en-US" w:eastAsia="zh-CN"/>
              </w:rPr>
              <w:t xml:space="preserve">质量保障工作流程、</w:t>
            </w:r>
            <w:r>
              <w:rPr>
                <w:rFonts w:hint="eastAsia" w:ascii="宋体" w:hAnsi="宋体" w:eastAsia="宋体" w:cs="宋体"/>
                <w:color w:val="auto"/>
                <w:sz w:val="21"/>
                <w:szCs w:val="21"/>
                <w:highlight w:val="none"/>
                <w:lang w:val="en-US" w:eastAsia="zh-CN"/>
              </w:rPr>
              <w:t xml:space="preserve">质量管理制度、质量控制措施4个评审要点，每包含1个要点得0.5分，最多得2分。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在投标人提供的质量管理方案</w:t>
            </w:r>
            <w:r>
              <w:rPr>
                <w:rFonts w:hint="eastAsia" w:ascii="宋体" w:hAnsi="宋体" w:cs="宋体"/>
                <w:color w:val="auto"/>
                <w:sz w:val="21"/>
                <w:szCs w:val="21"/>
                <w:highlight w:val="none"/>
                <w:lang w:val="en-US" w:eastAsia="zh-CN"/>
              </w:rPr>
              <w:t xml:space="preserve">评</w:t>
            </w:r>
            <w:r>
              <w:rPr>
                <w:rFonts w:hint="eastAsia" w:ascii="宋体" w:hAnsi="宋体" w:eastAsia="宋体" w:cs="宋体"/>
                <w:color w:val="auto"/>
                <w:sz w:val="21"/>
                <w:szCs w:val="21"/>
                <w:highlight w:val="none"/>
                <w:lang w:val="en-US" w:eastAsia="zh-CN"/>
              </w:rPr>
              <w:t xml:space="preserve">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3.6评委根据投标人提供的</w:t>
            </w:r>
            <w:r>
              <w:rPr>
                <w:rFonts w:hint="eastAsia" w:ascii="宋体" w:hAnsi="宋体" w:eastAsia="宋体" w:cs="宋体"/>
                <w:color w:val="auto"/>
                <w:sz w:val="21"/>
                <w:szCs w:val="21"/>
                <w:highlight w:val="none"/>
                <w:vertAlign w:val="baseline"/>
                <w:lang w:val="en-US" w:eastAsia="zh-CN"/>
              </w:rPr>
              <w:t xml:space="preserve">突发事件应</w:t>
            </w:r>
            <w:r>
              <w:rPr>
                <w:rFonts w:hint="eastAsia" w:ascii="宋体" w:hAnsi="宋体" w:cs="宋体"/>
                <w:color w:val="auto"/>
                <w:sz w:val="21"/>
                <w:szCs w:val="21"/>
                <w:highlight w:val="none"/>
                <w:vertAlign w:val="baseline"/>
                <w:lang w:val="en-US" w:eastAsia="zh-CN"/>
              </w:rPr>
              <w:t xml:space="preserve">急预案</w:t>
            </w:r>
            <w:r>
              <w:rPr>
                <w:rFonts w:hint="eastAsia" w:ascii="宋体" w:hAnsi="宋体" w:eastAsia="宋体" w:cs="宋体"/>
                <w:color w:val="auto"/>
                <w:sz w:val="21"/>
                <w:szCs w:val="21"/>
                <w:highlight w:val="none"/>
                <w:vertAlign w:val="baseline"/>
                <w:lang w:val="en-US" w:eastAsia="zh-CN"/>
              </w:rPr>
              <w:t xml:space="preserve">（包括但不限于突发事件防范措施、应急能力）进行评分</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（1）本项包括突发事件防范措施</w:t>
            </w:r>
            <w:r>
              <w:rPr>
                <w:rFonts w:hint="eastAsia" w:ascii="宋体" w:hAnsi="宋体" w:cs="宋体"/>
                <w:color w:val="auto"/>
                <w:sz w:val="21"/>
                <w:szCs w:val="21"/>
                <w:highlight w:val="none"/>
                <w:lang w:val="en-US" w:eastAsia="zh-CN"/>
              </w:rPr>
              <w:t xml:space="preserve">、应急能力2</w:t>
            </w:r>
            <w:r>
              <w:rPr>
                <w:rFonts w:hint="eastAsia" w:ascii="宋体" w:hAnsi="宋体" w:eastAsia="宋体" w:cs="宋体"/>
                <w:color w:val="auto"/>
                <w:sz w:val="21"/>
                <w:szCs w:val="21"/>
                <w:highlight w:val="none"/>
                <w:lang w:val="en-US" w:eastAsia="zh-CN"/>
              </w:rPr>
              <w:t xml:space="preserve">个评审要点，每包含1个要点得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在投标人提供的突发事件</w:t>
            </w:r>
            <w:r>
              <w:rPr>
                <w:rFonts w:hint="eastAsia" w:ascii="宋体" w:hAnsi="宋体" w:eastAsia="宋体" w:cs="宋体"/>
                <w:color w:val="auto"/>
                <w:sz w:val="21"/>
                <w:szCs w:val="21"/>
                <w:highlight w:val="none"/>
                <w:vertAlign w:val="baseline"/>
                <w:lang w:val="en-US" w:eastAsia="zh-CN"/>
              </w:rPr>
              <w:t xml:space="preserve">应</w:t>
            </w:r>
            <w:r>
              <w:rPr>
                <w:rFonts w:hint="eastAsia" w:ascii="宋体" w:hAnsi="宋体" w:cs="宋体"/>
                <w:color w:val="auto"/>
                <w:sz w:val="21"/>
                <w:szCs w:val="21"/>
                <w:highlight w:val="none"/>
                <w:vertAlign w:val="baseline"/>
                <w:lang w:val="en-US" w:eastAsia="zh-CN"/>
              </w:rPr>
              <w:t xml:space="preserve">急预案</w:t>
            </w:r>
            <w:r>
              <w:rPr>
                <w:rFonts w:hint="eastAsia" w:ascii="宋体" w:hAnsi="宋体" w:cs="宋体"/>
                <w:color w:val="auto"/>
                <w:sz w:val="21"/>
                <w:szCs w:val="21"/>
                <w:highlight w:val="none"/>
                <w:lang w:val="en-US" w:eastAsia="zh-CN"/>
              </w:rPr>
              <w:t xml:space="preserve">评</w:t>
            </w:r>
            <w:r>
              <w:rPr>
                <w:rFonts w:hint="eastAsia" w:ascii="宋体" w:hAnsi="宋体" w:eastAsia="宋体" w:cs="宋体"/>
                <w:color w:val="auto"/>
                <w:sz w:val="21"/>
                <w:szCs w:val="21"/>
                <w:highlight w:val="none"/>
                <w:lang w:val="en-US" w:eastAsia="zh-CN"/>
              </w:rPr>
              <w:t xml:space="preserve">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w:t>
            </w:r>
            <w:r/>
          </w:p>
        </w:tc>
        <w:tc>
          <w:tcPr>
            <w:tcW w:w="1155"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质保服务</w:t>
            </w:r>
            <w:r/>
          </w:p>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分）</w:t>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投标人承诺提供质保期不少于</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年，在此基础上，增加</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年得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p>
          <w:p>
            <w:pP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（提供承诺函并加盖投标人公章，格式自拟，未提供不得分）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w:t>
            </w:r>
            <w:r/>
          </w:p>
        </w:tc>
      </w:tr>
      <w:tr>
        <w:trPr>
          <w:jc w:val="center"/>
          <w:trHeight w:val="0"/>
        </w:trPr>
        <w:tc>
          <w:tcPr>
            <w:tcW w:w="670" w:type="dxa"/>
            <w:vAlign w:val="center"/>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w:t>
            </w:r>
            <w:r/>
          </w:p>
        </w:tc>
        <w:tc>
          <w:tcPr>
            <w:tcW w:w="1155"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业绩</w:t>
            </w:r>
            <w:r/>
          </w:p>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en-US" w:eastAsia="zh-CN"/>
              </w:rPr>
              <w:t xml:space="preserve">分）</w:t>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投标人自2022年1月1日（以合同签订日期为准）以来的类似本项目应急物资业绩</w:t>
            </w:r>
            <w:r>
              <w:rPr>
                <w:rFonts w:hint="eastAsia" w:ascii="宋体" w:hAnsi="宋体" w:cs="宋体"/>
                <w:color w:val="auto"/>
                <w:sz w:val="21"/>
                <w:szCs w:val="21"/>
                <w:highlight w:val="none"/>
                <w:lang w:val="en-US" w:eastAsia="zh-CN"/>
              </w:rPr>
              <w:t xml:space="preserve">，业绩</w:t>
            </w:r>
            <w:r>
              <w:rPr>
                <w:rFonts w:hint="eastAsia" w:ascii="宋体" w:hAnsi="宋体" w:eastAsia="宋体" w:cs="宋体"/>
                <w:color w:val="auto"/>
                <w:sz w:val="21"/>
                <w:szCs w:val="21"/>
                <w:highlight w:val="none"/>
                <w:vertAlign w:val="baseline"/>
                <w:lang w:val="en-US" w:eastAsia="zh-CN"/>
              </w:rPr>
              <w:t xml:space="preserve">至少包含融雪剂</w:t>
            </w:r>
            <w:r>
              <w:rPr>
                <w:rFonts w:hint="eastAsia" w:ascii="宋体" w:hAnsi="宋体" w:eastAsia="宋体" w:cs="宋体"/>
                <w:b w:val="0"/>
                <w:bCs w:val="0"/>
                <w:color w:val="auto"/>
                <w:sz w:val="21"/>
                <w:szCs w:val="21"/>
                <w:highlight w:val="none"/>
                <w:lang w:val="en-US" w:eastAsia="zh-CN"/>
              </w:rPr>
              <w:t xml:space="preserve">，每提供</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个得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分，最多得</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val="en-US" w:eastAsia="zh-CN"/>
              </w:rPr>
              <w:t xml:space="preserve">分。</w:t>
            </w:r>
            <w:r/>
          </w:p>
          <w:p>
            <w:p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（提供业绩合同扫描件并加盖投标人公章，合同需能反映相关信息，同一业主单位的业绩不重复计分，未按要求提供不得分）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6</w:t>
            </w:r>
            <w:r/>
          </w:p>
        </w:tc>
      </w:tr>
      <w:tr>
        <w:trPr>
          <w:jc w:val="center"/>
          <w:trHeight w:val="0"/>
        </w:trPr>
        <w:tc>
          <w:tcPr>
            <w:tcW w:w="670" w:type="dxa"/>
            <w:vAlign w:val="center"/>
            <w:vMerge w:val="restart"/>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6</w:t>
            </w:r>
            <w:r/>
          </w:p>
        </w:tc>
        <w:tc>
          <w:tcPr>
            <w:tcW w:w="1155"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lang w:val="en-US"/>
              </w:rPr>
            </w:pPr>
            <w:r>
              <w:rPr>
                <w:rFonts w:hint="eastAsia" w:ascii="宋体" w:hAnsi="宋体" w:eastAsia="宋体" w:cs="宋体"/>
                <w:b/>
                <w:bCs/>
                <w:color w:val="auto"/>
                <w:sz w:val="21"/>
                <w:szCs w:val="21"/>
                <w:lang w:val="en-US"/>
              </w:rPr>
              <w:t xml:space="preserve">节能环保</w:t>
            </w:r>
            <w:r/>
          </w:p>
          <w:p>
            <w:pPr>
              <w:jc w:val="center"/>
              <w:keepLines w:val="0"/>
              <w:keepNext w:val="0"/>
              <w:pageBreakBefore w:val="0"/>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lang w:val="en-US"/>
              </w:rPr>
              <w:t xml:space="preserve">（2分）</w:t>
            </w:r>
            <w:r/>
          </w:p>
        </w:tc>
        <w:tc>
          <w:tcPr>
            <w:tcW w:w="6973"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lang w:val="en-US"/>
              </w:rPr>
              <w:t xml:space="preserve">.1</w:t>
            </w:r>
            <w:r>
              <w:rPr>
                <w:rFonts w:hint="eastAsia" w:ascii="宋体" w:hAnsi="宋体" w:eastAsia="宋体" w:cs="宋体"/>
                <w:color w:val="auto"/>
                <w:sz w:val="21"/>
                <w:szCs w:val="21"/>
                <w:lang w:val="en-US" w:eastAsia="zh-CN"/>
              </w:rPr>
              <w:t xml:space="preserve">节能产品</w:t>
            </w:r>
            <w:r/>
          </w:p>
          <w:p>
            <w:pP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 xml:space="preserve">所投产品属于财政部、国家发改委公布的“节能产品品目清单”范围内的，</w:t>
            </w:r>
            <w:r>
              <w:rPr>
                <w:rFonts w:hint="eastAsia"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lang w:val="en-US"/>
              </w:rPr>
              <w:t xml:space="preserve">提供</w:t>
            </w:r>
            <w:r>
              <w:rPr>
                <w:rFonts w:hint="eastAsia" w:ascii="宋体" w:hAnsi="宋体" w:cs="宋体"/>
                <w:color w:val="auto"/>
                <w:sz w:val="21"/>
                <w:szCs w:val="21"/>
                <w:lang w:val="en-US" w:eastAsia="zh-CN"/>
              </w:rPr>
              <w:t xml:space="preserve">1个</w:t>
            </w:r>
            <w:r>
              <w:rPr>
                <w:rFonts w:hint="eastAsia" w:ascii="宋体" w:hAnsi="宋体" w:eastAsia="宋体" w:cs="宋体"/>
                <w:color w:val="auto"/>
                <w:sz w:val="21"/>
                <w:szCs w:val="21"/>
                <w:lang w:val="en-US"/>
              </w:rPr>
              <w:t xml:space="preserve">国家确定的认证机构出具的、处于有效期内的该节能产品认证证书</w:t>
            </w:r>
            <w:r>
              <w:rPr>
                <w:rFonts w:hint="eastAsia" w:ascii="宋体" w:hAnsi="宋体" w:cs="宋体"/>
                <w:color w:val="auto"/>
                <w:sz w:val="21"/>
                <w:szCs w:val="21"/>
                <w:lang w:val="en-US" w:eastAsia="zh-CN"/>
              </w:rPr>
              <w:t xml:space="preserve">扫描件</w:t>
            </w:r>
            <w:r>
              <w:rPr>
                <w:rFonts w:hint="eastAsia" w:ascii="宋体" w:hAnsi="宋体" w:eastAsia="宋体" w:cs="宋体"/>
                <w:color w:val="auto"/>
                <w:sz w:val="21"/>
                <w:szCs w:val="21"/>
                <w:lang w:val="en-US"/>
              </w:rPr>
              <w:t xml:space="preserve">的，得1分。如所投产品</w:t>
            </w:r>
            <w:r>
              <w:rPr>
                <w:rFonts w:hint="eastAsia" w:ascii="宋体" w:hAnsi="宋体" w:eastAsia="宋体" w:cs="宋体"/>
                <w:color w:val="auto"/>
                <w:sz w:val="21"/>
                <w:szCs w:val="21"/>
                <w:lang w:val="en-US" w:eastAsia="zh-CN"/>
              </w:rPr>
              <w:t xml:space="preserve">均</w:t>
            </w:r>
            <w:r>
              <w:rPr>
                <w:rFonts w:hint="eastAsia" w:ascii="宋体" w:hAnsi="宋体" w:eastAsia="宋体" w:cs="宋体"/>
                <w:color w:val="auto"/>
                <w:sz w:val="21"/>
                <w:szCs w:val="21"/>
                <w:lang w:val="en-US"/>
              </w:rPr>
              <w:t xml:space="preserve">属于政府强制采购节能产品品目清单范围内，本项不得分。</w:t>
            </w:r>
            <w:r/>
          </w:p>
          <w:p>
            <w:pPr>
              <w:pStyle w:val="944"/>
              <w:rPr>
                <w:rFonts w:hint="eastAsia" w:ascii="宋体" w:hAnsi="宋体" w:eastAsia="宋体" w:cs="宋体"/>
                <w:color w:val="auto"/>
                <w:lang w:val="en-US" w:eastAsia="zh-CN"/>
              </w:rPr>
            </w:pP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证书扫描</w:t>
            </w:r>
            <w:r>
              <w:rPr>
                <w:rFonts w:hint="eastAsia" w:ascii="宋体" w:hAnsi="宋体" w:eastAsia="宋体" w:cs="宋体"/>
                <w:b/>
                <w:bCs/>
                <w:color w:val="auto"/>
                <w:sz w:val="21"/>
                <w:szCs w:val="21"/>
                <w:highlight w:val="none"/>
              </w:rPr>
              <w:t xml:space="preserve">件并加盖</w:t>
            </w:r>
            <w:r>
              <w:rPr>
                <w:rFonts w:hint="eastAsia" w:ascii="宋体" w:hAnsi="宋体" w:eastAsia="宋体" w:cs="宋体"/>
                <w:b/>
                <w:bCs/>
                <w:color w:val="auto"/>
                <w:sz w:val="21"/>
                <w:szCs w:val="21"/>
                <w:highlight w:val="none"/>
                <w:lang w:val="en-US" w:eastAsia="zh-CN"/>
              </w:rPr>
              <w:t xml:space="preserve">投标人</w:t>
            </w:r>
            <w:r>
              <w:rPr>
                <w:rFonts w:hint="eastAsia" w:ascii="宋体" w:hAnsi="宋体" w:eastAsia="宋体" w:cs="宋体"/>
                <w:b/>
                <w:bCs/>
                <w:color w:val="auto"/>
                <w:sz w:val="21"/>
                <w:szCs w:val="21"/>
                <w:highlight w:val="none"/>
              </w:rPr>
              <w:t xml:space="preserve">公章</w:t>
            </w:r>
            <w:r>
              <w:rPr>
                <w:rFonts w:hint="eastAsia" w:ascii="宋体" w:hAnsi="宋体" w:eastAsia="宋体" w:cs="宋体"/>
                <w:b/>
                <w:bCs/>
                <w:color w:val="auto"/>
                <w:sz w:val="21"/>
                <w:szCs w:val="21"/>
                <w:highlight w:val="none"/>
                <w:lang w:val="en-US" w:eastAsia="zh-CN"/>
              </w:rPr>
              <w:t xml:space="preserve">，未按要求提供不得分）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tcW w:w="6973"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lang w:val="en-US"/>
              </w:rPr>
              <w:t xml:space="preserve">.2环境标志产品</w:t>
            </w:r>
            <w:r/>
          </w:p>
          <w:p>
            <w:pP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 xml:space="preserve">所投产品属于财政部、生态环境部公布的“环境标志产品品目清单”范围内的，</w:t>
            </w:r>
            <w:r>
              <w:rPr>
                <w:rFonts w:hint="eastAsia"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lang w:val="en-US"/>
              </w:rPr>
              <w:t xml:space="preserve">提供</w:t>
            </w:r>
            <w:r>
              <w:rPr>
                <w:rFonts w:hint="eastAsia" w:ascii="宋体" w:hAnsi="宋体" w:cs="宋体"/>
                <w:color w:val="auto"/>
                <w:sz w:val="21"/>
                <w:szCs w:val="21"/>
                <w:lang w:val="en-US" w:eastAsia="zh-CN"/>
              </w:rPr>
              <w:t xml:space="preserve">1个</w:t>
            </w:r>
            <w:r>
              <w:rPr>
                <w:rFonts w:hint="eastAsia" w:ascii="宋体" w:hAnsi="宋体" w:eastAsia="宋体" w:cs="宋体"/>
                <w:color w:val="auto"/>
                <w:sz w:val="21"/>
                <w:szCs w:val="21"/>
                <w:lang w:val="en-US"/>
              </w:rPr>
              <w:t xml:space="preserve">国家确定的认证机构出具的、处于有效期内的</w:t>
            </w:r>
            <w:r>
              <w:rPr>
                <w:rFonts w:hint="eastAsia" w:ascii="宋体" w:hAnsi="宋体" w:cs="宋体"/>
                <w:color w:val="auto"/>
                <w:sz w:val="21"/>
                <w:szCs w:val="21"/>
                <w:lang w:val="en-US" w:eastAsia="zh-CN"/>
              </w:rPr>
              <w:t xml:space="preserve">该投标产品</w:t>
            </w:r>
            <w:r>
              <w:rPr>
                <w:rFonts w:hint="eastAsia" w:ascii="宋体" w:hAnsi="宋体" w:eastAsia="宋体" w:cs="宋体"/>
                <w:color w:val="auto"/>
                <w:sz w:val="21"/>
                <w:szCs w:val="21"/>
                <w:lang w:val="en-US"/>
              </w:rPr>
              <w:t xml:space="preserve">环境标志产品认证证书</w:t>
            </w:r>
            <w:r>
              <w:rPr>
                <w:rFonts w:hint="eastAsia" w:ascii="宋体" w:hAnsi="宋体" w:cs="宋体"/>
                <w:color w:val="auto"/>
                <w:sz w:val="21"/>
                <w:szCs w:val="21"/>
                <w:lang w:val="en-US" w:eastAsia="zh-CN"/>
              </w:rPr>
              <w:t xml:space="preserve">扫描件</w:t>
            </w:r>
            <w:r>
              <w:rPr>
                <w:rFonts w:hint="eastAsia" w:ascii="宋体" w:hAnsi="宋体" w:eastAsia="宋体" w:cs="宋体"/>
                <w:color w:val="auto"/>
                <w:sz w:val="21"/>
                <w:szCs w:val="21"/>
                <w:lang w:val="en-US"/>
              </w:rPr>
              <w:t xml:space="preserve">的，得1分。</w:t>
            </w:r>
            <w:r/>
          </w:p>
          <w:p>
            <w:pPr>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证书扫描</w:t>
            </w:r>
            <w:r>
              <w:rPr>
                <w:rFonts w:hint="eastAsia" w:ascii="宋体" w:hAnsi="宋体" w:eastAsia="宋体" w:cs="宋体"/>
                <w:b/>
                <w:bCs/>
                <w:color w:val="auto"/>
                <w:sz w:val="21"/>
                <w:szCs w:val="21"/>
                <w:highlight w:val="none"/>
              </w:rPr>
              <w:t xml:space="preserve">件并加盖</w:t>
            </w:r>
            <w:r>
              <w:rPr>
                <w:rFonts w:hint="eastAsia" w:ascii="宋体" w:hAnsi="宋体" w:eastAsia="宋体" w:cs="宋体"/>
                <w:b/>
                <w:bCs/>
                <w:color w:val="auto"/>
                <w:sz w:val="21"/>
                <w:szCs w:val="21"/>
                <w:highlight w:val="none"/>
                <w:lang w:val="en-US" w:eastAsia="zh-CN"/>
              </w:rPr>
              <w:t xml:space="preserve">投标人</w:t>
            </w:r>
            <w:r>
              <w:rPr>
                <w:rFonts w:hint="eastAsia" w:ascii="宋体" w:hAnsi="宋体" w:eastAsia="宋体" w:cs="宋体"/>
                <w:b/>
                <w:bCs/>
                <w:color w:val="auto"/>
                <w:sz w:val="21"/>
                <w:szCs w:val="21"/>
                <w:highlight w:val="none"/>
              </w:rPr>
              <w:t xml:space="preserve">公章</w:t>
            </w:r>
            <w:r>
              <w:rPr>
                <w:rFonts w:hint="eastAsia" w:ascii="宋体" w:hAnsi="宋体" w:eastAsia="宋体" w:cs="宋体"/>
                <w:b/>
                <w:bCs/>
                <w:color w:val="auto"/>
                <w:sz w:val="21"/>
                <w:szCs w:val="21"/>
                <w:highlight w:val="none"/>
                <w:lang w:val="en-US" w:eastAsia="zh-CN"/>
              </w:rPr>
              <w:t xml:space="preserve">，未按要求提供不得分）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p>
        </w:tc>
      </w:tr>
      <w:tr>
        <w:trPr>
          <w:jc w:val="center"/>
          <w:trHeight w:val="0"/>
        </w:trPr>
        <w:tc>
          <w:tcPr>
            <w:gridSpan w:val="3"/>
            <w:tcW w:w="879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1"/>
                <w:szCs w:val="21"/>
                <w:highlight w:val="none"/>
                <w:lang w:val="en-US"/>
              </w:rPr>
            </w:pPr>
            <w:r>
              <w:rPr>
                <w:rFonts w:hint="eastAsia" w:ascii="宋体" w:hAnsi="宋体" w:eastAsia="宋体" w:cs="宋体"/>
                <w:b/>
                <w:bCs/>
                <w:color w:val="auto"/>
                <w:sz w:val="21"/>
                <w:szCs w:val="21"/>
                <w:highlight w:val="none"/>
              </w:rPr>
              <w:t xml:space="preserve">合计</w:t>
            </w:r>
            <w:r/>
          </w:p>
        </w:tc>
        <w:tc>
          <w:tcPr>
            <w:tcW w:w="69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100</w:t>
            </w:r>
            <w:r/>
          </w:p>
        </w:tc>
      </w:tr>
    </w:tbl>
    <w:p>
      <w:pPr>
        <w:ind w:firstLine="480"/>
        <w:tabs>
          <w:tab w:val="left" w:pos="945" w:leader="none"/>
          <w:tab w:val="left" w:pos="1155" w:leader="none"/>
        </w:tabs>
        <w:rPr>
          <w:rFonts w:ascii="宋体" w:hAnsi="宋体"/>
          <w:sz w:val="24"/>
          <w:szCs w:val="24"/>
        </w:rPr>
      </w:pPr>
      <w:r>
        <w:rPr>
          <w:rFonts w:hint="eastAsia" w:ascii="宋体" w:hAnsi="宋体"/>
          <w:sz w:val="24"/>
          <w:szCs w:val="24"/>
        </w:rPr>
        <w:t xml:space="preserve">注：</w:t>
      </w:r>
      <w:r/>
    </w:p>
    <w:p>
      <w:pPr>
        <w:ind w:firstLine="480"/>
        <w:tabs>
          <w:tab w:val="left" w:pos="945" w:leader="none"/>
          <w:tab w:val="left" w:pos="1155" w:leader="none"/>
        </w:tabs>
        <w:rPr>
          <w:rFonts w:ascii="宋体" w:hAnsi="宋体"/>
          <w:bCs/>
          <w:sz w:val="24"/>
          <w:szCs w:val="24"/>
        </w:rPr>
      </w:pPr>
      <w:r>
        <w:rPr>
          <w:rFonts w:hint="eastAsia" w:ascii="宋体" w:hAnsi="宋体"/>
          <w:bCs/>
          <w:sz w:val="24"/>
          <w:szCs w:val="24"/>
        </w:rPr>
        <w:t xml:space="preserve">①对小型和微型企业产品的价格给予10%的扣除，用扣除后的价格参与评审。参加投标的中小企业，应当按照《政府采购促进中小企业发展暂行办法》（财库〔2020〕46 号）的规定提供《中小企业声明函》（中小企业划型标准详见《关于印发中小企业划型标准规定的通知》工信部联企业〔2011〕300号）。</w:t>
      </w:r>
      <w:r/>
    </w:p>
    <w:p>
      <w:pPr>
        <w:ind w:firstLine="566"/>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pStyle w:val="1017"/>
        <w:rPr>
          <w:rFonts w:hint="eastAsia" w:ascii="宋体" w:hAnsi="宋体"/>
          <w:bCs/>
          <w:color w:val="000000"/>
          <w:sz w:val="24"/>
          <w:szCs w:val="24"/>
        </w:rPr>
      </w:pPr>
      <w:r>
        <w:rPr>
          <w:rFonts w:hint="eastAsia" w:ascii="宋体" w:hAnsi="宋体"/>
          <w:bCs/>
          <w:color w:val="000000"/>
          <w:sz w:val="24"/>
          <w:szCs w:val="24"/>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1017"/>
        <w:rPr>
          <w:rFonts w:hint="eastAsia"/>
          <w:bCs/>
          <w:color w:val="auto"/>
          <w:sz w:val="24"/>
          <w:szCs w:val="24"/>
          <w:highlight w:val="none"/>
          <w:lang w:val="en-US" w:eastAsia="zh-CN"/>
        </w:rPr>
      </w:pPr>
      <w:r>
        <w:rPr>
          <w:rFonts w:hint="eastAsia" w:ascii="宋体" w:hAnsi="宋体"/>
          <w:bCs/>
          <w:color w:val="auto"/>
          <w:sz w:val="24"/>
          <w:szCs w:val="24"/>
          <w:lang w:val="en-US" w:eastAsia="zh-CN"/>
        </w:rPr>
        <w:t xml:space="preserve">④</w:t>
      </w:r>
      <w:r>
        <w:rPr>
          <w:rFonts w:hint="eastAsia"/>
          <w:bCs/>
          <w:color w:val="auto"/>
          <w:sz w:val="24"/>
          <w:szCs w:val="24"/>
          <w:highlight w:val="none"/>
          <w:lang w:val="en-US" w:eastAsia="zh-CN"/>
        </w:rPr>
        <w:t xml:space="preserve">本项目政府采购活动中既有本国产品又有非本国产品参与竞争的，依法对本国产品给予价格评审优惠，对本国产品的报价给予</w:t>
      </w:r>
      <w:r>
        <w:rPr>
          <w:rFonts w:hint="eastAsia" w:ascii="宋体" w:hAnsi="宋体" w:eastAsia="宋体" w:cs="宋体"/>
          <w:color w:val="auto"/>
          <w:sz w:val="24"/>
          <w:szCs w:val="24"/>
          <w:lang w:val="en-US" w:eastAsia="zh-CN"/>
        </w:rPr>
        <w:t xml:space="preserve">20%</w:t>
      </w:r>
      <w:r>
        <w:rPr>
          <w:rFonts w:hint="eastAsia"/>
          <w:bCs/>
          <w:color w:val="auto"/>
          <w:sz w:val="24"/>
          <w:szCs w:val="24"/>
          <w:highlight w:val="none"/>
          <w:lang w:val="en-US" w:eastAsia="zh-CN"/>
        </w:rPr>
        <w:t xml:space="preserve">的价格扣除，用扣除后的价格参与评审。</w:t>
      </w:r>
      <w:r/>
    </w:p>
    <w:p>
      <w:pPr>
        <w:pStyle w:val="1017"/>
        <w:rPr>
          <w:rFonts w:hint="eastAsia"/>
          <w:bCs/>
          <w:color w:val="auto"/>
          <w:sz w:val="24"/>
          <w:szCs w:val="24"/>
          <w:highlight w:val="none"/>
          <w:lang w:val="en-US" w:eastAsia="zh-CN"/>
        </w:rPr>
      </w:pPr>
      <w:r>
        <w:rPr>
          <w:rFonts w:hint="eastAsia" w:ascii="宋体" w:hAnsi="宋体"/>
          <w:bCs/>
          <w:color w:val="auto"/>
          <w:sz w:val="24"/>
          <w:szCs w:val="24"/>
          <w:lang w:val="en-US" w:eastAsia="zh-CN"/>
        </w:rPr>
        <w:t xml:space="preserve">⑤</w:t>
      </w:r>
      <w:r>
        <w:rPr>
          <w:rFonts w:hint="eastAsia"/>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lang w:val="en-US" w:eastAsia="zh-CN"/>
        </w:rPr>
        <w:t xml:space="preserve">80%</w:t>
      </w:r>
      <w:r>
        <w:rPr>
          <w:rFonts w:hint="eastAsia"/>
          <w:bCs/>
          <w:color w:val="auto"/>
          <w:sz w:val="24"/>
          <w:szCs w:val="24"/>
          <w:highlight w:val="none"/>
          <w:lang w:val="en-US" w:eastAsia="zh-CN"/>
        </w:rPr>
        <w:t xml:space="preserve">以上时，依法对该供应商提供的全部产品给予价格评审优惠，即对该供应商提供的全部产品的总报价给予</w:t>
      </w:r>
      <w:r>
        <w:rPr>
          <w:rFonts w:hint="eastAsia" w:ascii="宋体" w:hAnsi="宋体" w:eastAsia="宋体" w:cs="宋体"/>
          <w:color w:val="auto"/>
          <w:sz w:val="24"/>
          <w:szCs w:val="24"/>
          <w:lang w:val="en-US" w:eastAsia="zh-CN"/>
        </w:rPr>
        <w:t xml:space="preserve">20%</w:t>
      </w:r>
      <w:r>
        <w:rPr>
          <w:rFonts w:hint="eastAsia"/>
          <w:bCs/>
          <w:color w:val="auto"/>
          <w:sz w:val="24"/>
          <w:szCs w:val="24"/>
          <w:highlight w:val="none"/>
          <w:lang w:val="en-US" w:eastAsia="zh-CN"/>
        </w:rPr>
        <w:t xml:space="preserve">的价格扣除，用扣除后的价格参与评审。供应商未填写比例数值，或比例数值未达到</w:t>
      </w:r>
      <w:r>
        <w:rPr>
          <w:rFonts w:hint="eastAsia" w:ascii="宋体" w:hAnsi="宋体" w:eastAsia="宋体" w:cs="宋体"/>
          <w:color w:val="auto"/>
          <w:sz w:val="24"/>
          <w:szCs w:val="24"/>
          <w:lang w:val="en-US" w:eastAsia="zh-CN"/>
        </w:rPr>
        <w:t xml:space="preserve">80%</w:t>
      </w:r>
      <w:r>
        <w:rPr>
          <w:rFonts w:hint="eastAsia"/>
          <w:bCs/>
          <w:color w:val="auto"/>
          <w:sz w:val="24"/>
          <w:szCs w:val="24"/>
          <w:highlight w:val="none"/>
          <w:lang w:val="en-US" w:eastAsia="zh-CN"/>
        </w:rPr>
        <w:t xml:space="preserve">的，将不享受本国产品价格评审优惠。</w:t>
      </w:r>
      <w:r/>
    </w:p>
    <w:p>
      <w:pPr>
        <w:keepLines w:val="0"/>
        <w:keepNext w:val="0"/>
        <w:pageBreakBefore w:val="0"/>
        <w:spacing w:line="440" w:lineRule="exact"/>
        <w:widowControl w:val="off"/>
        <w:rPr>
          <w:b/>
          <w:bCs/>
          <w:color w:val="auto"/>
          <w:sz w:val="32"/>
          <w:szCs w:val="32"/>
        </w:rPr>
      </w:pPr>
      <w:r/>
      <w:bookmarkStart w:id="17" w:name="_Toc8875"/>
      <w:r/>
      <w:bookmarkStart w:id="18" w:name="_Toc22990"/>
      <w:r/>
      <w:bookmarkStart w:id="19" w:name="_Toc31767"/>
      <w:r>
        <w:rPr>
          <w:rFonts w:hint="eastAsia"/>
          <w:b/>
          <w:bCs/>
          <w:color w:val="auto"/>
          <w:sz w:val="32"/>
          <w:szCs w:val="32"/>
        </w:rPr>
        <w:t xml:space="preserve">四、关于现场演示</w:t>
      </w:r>
      <w:bookmarkEnd w:id="17"/>
      <w:r/>
      <w:bookmarkEnd w:id="18"/>
      <w:r/>
      <w:bookmarkEnd w:id="19"/>
      <w:r/>
      <w:r/>
    </w:p>
    <w:p>
      <w:pPr>
        <w:ind w:firstLine="480"/>
        <w:keepLines w:val="0"/>
        <w:keepNext w:val="0"/>
        <w:pageBreakBefore w:val="0"/>
        <w:spacing w:line="440" w:lineRule="exact"/>
        <w:widowControl w:val="off"/>
        <w:rPr>
          <w:b/>
          <w:bCs/>
          <w:sz w:val="24"/>
          <w:szCs w:val="24"/>
        </w:rPr>
      </w:pPr>
      <w:r>
        <w:rPr>
          <w:rFonts w:hint="eastAsia" w:ascii="宋体" w:hAnsi="宋体" w:cs="宋体"/>
          <w:sz w:val="24"/>
          <w:szCs w:val="24"/>
        </w:rPr>
        <w:t xml:space="preserve">无。</w:t>
      </w:r>
      <w:r/>
    </w:p>
    <w:p>
      <w:pPr>
        <w:keepLines w:val="0"/>
        <w:keepNext w:val="0"/>
        <w:pageBreakBefore w:val="0"/>
        <w:spacing w:line="440" w:lineRule="exact"/>
        <w:widowControl w:val="off"/>
        <w:rPr>
          <w:b/>
          <w:bCs/>
          <w:sz w:val="32"/>
          <w:szCs w:val="32"/>
        </w:rPr>
      </w:pPr>
      <w:r/>
      <w:bookmarkStart w:id="20" w:name="_Toc3356"/>
      <w:r/>
      <w:bookmarkStart w:id="21" w:name="_Toc19784"/>
      <w:r/>
      <w:bookmarkStart w:id="22" w:name="_Toc7550"/>
      <w:r>
        <w:rPr>
          <w:rFonts w:hint="eastAsia"/>
          <w:b/>
          <w:bCs/>
          <w:sz w:val="32"/>
          <w:szCs w:val="32"/>
        </w:rPr>
        <w:t xml:space="preserve">五、现场勘察及答疑</w:t>
      </w:r>
      <w:bookmarkEnd w:id="20"/>
      <w:r/>
      <w:bookmarkEnd w:id="21"/>
      <w:r/>
      <w:bookmarkEnd w:id="22"/>
      <w:r/>
      <w:r/>
    </w:p>
    <w:p>
      <w:pPr>
        <w:ind w:firstLine="480"/>
        <w:keepLines w:val="0"/>
        <w:keepNext w:val="0"/>
        <w:pageBreakBefore w:val="0"/>
        <w:spacing w:line="440" w:lineRule="exact"/>
        <w:widowControl w:val="off"/>
        <w:rPr>
          <w:rFonts w:ascii="宋体" w:hAnsi="宋体" w:cs="宋体"/>
          <w:sz w:val="24"/>
          <w:szCs w:val="24"/>
        </w:rPr>
      </w:pPr>
      <w:r>
        <w:rPr>
          <w:rFonts w:hint="eastAsia" w:ascii="宋体" w:hAnsi="宋体" w:cs="宋体"/>
          <w:sz w:val="24"/>
          <w:szCs w:val="24"/>
        </w:rPr>
        <w:t xml:space="preserve">本项目不组织集中勘察及答疑，供应商如对采购需求有疑问，请咨询采购单位联系人。</w:t>
      </w:r>
      <w:r/>
    </w:p>
    <w:p>
      <w:pPr>
        <w:keepLines w:val="0"/>
        <w:keepNext w:val="0"/>
        <w:pageBreakBefore w:val="0"/>
        <w:spacing w:line="440" w:lineRule="exact"/>
        <w:widowControl w:val="off"/>
        <w:rPr>
          <w:b/>
          <w:bCs/>
          <w:sz w:val="32"/>
          <w:szCs w:val="32"/>
        </w:rPr>
      </w:pPr>
      <w:r/>
      <w:bookmarkStart w:id="23" w:name="_Toc30674"/>
      <w:r/>
      <w:bookmarkStart w:id="24" w:name="_Toc22823"/>
      <w:r/>
      <w:bookmarkStart w:id="25" w:name="_Toc18819"/>
      <w:r>
        <w:rPr>
          <w:rFonts w:hint="eastAsia"/>
          <w:b/>
          <w:bCs/>
          <w:sz w:val="32"/>
          <w:szCs w:val="32"/>
        </w:rPr>
        <w:t xml:space="preserve">六、投标文件的递交</w:t>
      </w:r>
      <w:bookmarkEnd w:id="23"/>
      <w:r/>
      <w:bookmarkEnd w:id="24"/>
      <w:r/>
      <w:bookmarkEnd w:id="25"/>
      <w:r/>
      <w:r/>
    </w:p>
    <w:p>
      <w:pPr>
        <w:ind w:firstLine="480"/>
        <w:keepLines w:val="0"/>
        <w:keepNext w:val="0"/>
        <w:pageBreakBefore w:val="0"/>
        <w:spacing w:line="440" w:lineRule="exact"/>
        <w:widowControl w:val="off"/>
        <w:rPr>
          <w:rFonts w:ascii="宋体" w:hAnsi="宋体" w:cs="宋体"/>
          <w:sz w:val="24"/>
          <w:szCs w:val="24"/>
        </w:rPr>
      </w:pPr>
      <w:r>
        <w:rPr>
          <w:rFonts w:hint="eastAsia" w:ascii="宋体" w:hAnsi="宋体" w:cs="宋体"/>
          <w:sz w:val="24"/>
          <w:szCs w:val="24"/>
        </w:rPr>
        <w:t xml:space="preserve">6.1</w:t>
      </w:r>
      <w:r>
        <w:rPr>
          <w:rFonts w:ascii="宋体" w:hAnsi="宋体" w:cs="宋体"/>
          <w:sz w:val="24"/>
          <w:szCs w:val="24"/>
        </w:rPr>
        <w:t xml:space="preserve"> </w:t>
      </w:r>
      <w:r>
        <w:rPr>
          <w:rFonts w:hint="eastAsia" w:ascii="宋体" w:hAnsi="宋体" w:cs="宋体"/>
          <w:sz w:val="24"/>
          <w:szCs w:val="24"/>
        </w:rPr>
        <w:t xml:space="preserve">供应商应当按照《操作手册》规定，在招标公告规定的提交投标文件截止时间前制作并上传电子投标文件。</w:t>
      </w:r>
      <w:r/>
    </w:p>
    <w:p>
      <w:pPr>
        <w:ind w:firstLine="480"/>
        <w:keepLines w:val="0"/>
        <w:keepNext w:val="0"/>
        <w:pageBreakBefore w:val="0"/>
        <w:spacing w:line="440" w:lineRule="exact"/>
        <w:widowControl w:val="off"/>
        <w:rPr>
          <w:rFonts w:ascii="宋体" w:hAnsi="宋体" w:cs="宋体"/>
          <w:sz w:val="24"/>
          <w:szCs w:val="24"/>
          <w:highlight w:val="yellow"/>
        </w:rPr>
      </w:pPr>
      <w:r>
        <w:rPr>
          <w:rFonts w:hint="eastAsia" w:ascii="宋体" w:hAnsi="宋体" w:cs="宋体"/>
          <w:sz w:val="24"/>
          <w:szCs w:val="24"/>
        </w:rPr>
        <w:t xml:space="preserve">6.2</w:t>
      </w:r>
      <w:r>
        <w:rPr>
          <w:rFonts w:ascii="宋体" w:hAnsi="宋体" w:cs="宋体"/>
          <w:sz w:val="24"/>
          <w:szCs w:val="24"/>
        </w:rPr>
        <w:t xml:space="preserve"> </w:t>
      </w:r>
      <w:r>
        <w:rPr>
          <w:rFonts w:hint="eastAsia" w:ascii="宋体" w:hAnsi="宋体" w:cs="宋体"/>
          <w:sz w:val="24"/>
          <w:szCs w:val="24"/>
        </w:rPr>
        <w:t xml:space="preserve">供应商应充分考虑网络环境、网络带宽等因素可能对投标产生的影响，如因供应商自身原因造成的电子投标文件上传不成功的，做无效投标处理。</w:t>
      </w:r>
      <w:r/>
    </w:p>
    <w:p>
      <w:pPr>
        <w:ind w:firstLine="480"/>
        <w:jc w:val="left"/>
        <w:keepLines w:val="0"/>
        <w:keepNext w:val="0"/>
        <w:pageBreakBefore w:val="0"/>
        <w:spacing w:line="440" w:lineRule="exact"/>
        <w:widowControl w:val="off"/>
        <w:rPr>
          <w:rFonts w:ascii="宋体" w:hAnsi="宋体" w:cs="宋体"/>
          <w:sz w:val="24"/>
          <w:szCs w:val="24"/>
        </w:rPr>
      </w:pPr>
      <w:r>
        <w:rPr>
          <w:rFonts w:hint="eastAsia" w:ascii="宋体" w:hAnsi="宋体" w:cs="宋体"/>
          <w:sz w:val="24"/>
          <w:szCs w:val="24"/>
        </w:rPr>
        <w:t xml:space="preserve">6.3</w:t>
      </w:r>
      <w:r>
        <w:rPr>
          <w:rFonts w:ascii="宋体" w:hAnsi="宋体" w:cs="宋体"/>
          <w:sz w:val="24"/>
          <w:szCs w:val="24"/>
        </w:rPr>
        <w:t xml:space="preserve"> </w:t>
      </w:r>
      <w:r>
        <w:rPr>
          <w:rFonts w:hint="eastAsia" w:ascii="宋体" w:hAnsi="宋体" w:cs="宋体"/>
          <w:sz w:val="24"/>
          <w:szCs w:val="24"/>
        </w:rPr>
        <w:t xml:space="preserve">代理公司可以按照规定，通过修改招标文件酌情延长提交投标文件截止日期，在此情况下，供应商的所有权利和义务均以延长后新的截止日期为准。</w:t>
      </w:r>
      <w:r/>
    </w:p>
    <w:p>
      <w:pPr>
        <w:keepLines w:val="0"/>
        <w:keepNext w:val="0"/>
        <w:pageBreakBefore w:val="0"/>
        <w:spacing w:line="440" w:lineRule="exact"/>
        <w:widowControl w:val="off"/>
        <w:rPr>
          <w:b/>
          <w:bCs/>
          <w:sz w:val="32"/>
          <w:szCs w:val="32"/>
        </w:rPr>
      </w:pPr>
      <w:r/>
      <w:bookmarkStart w:id="26" w:name="_Toc5018"/>
      <w:r/>
      <w:bookmarkStart w:id="27" w:name="_Toc6877"/>
      <w:r/>
      <w:bookmarkStart w:id="28" w:name="_Toc31200"/>
      <w:r>
        <w:rPr>
          <w:rFonts w:hint="eastAsia"/>
          <w:b/>
          <w:bCs/>
          <w:sz w:val="32"/>
          <w:szCs w:val="32"/>
        </w:rPr>
        <w:t xml:space="preserve">七、参加采购活动的费用</w:t>
      </w:r>
      <w:bookmarkEnd w:id="26"/>
      <w:r/>
      <w:bookmarkEnd w:id="27"/>
      <w:r/>
      <w:bookmarkEnd w:id="28"/>
      <w:r/>
      <w:r/>
    </w:p>
    <w:p>
      <w:pPr>
        <w:ind w:firstLine="480"/>
        <w:jc w:val="left"/>
        <w:keepLines w:val="0"/>
        <w:keepNext w:val="0"/>
        <w:pageBreakBefore w:val="0"/>
        <w:spacing w:line="440" w:lineRule="exact"/>
        <w:widowControl w:val="off"/>
        <w:rPr>
          <w:rFonts w:hint="eastAsia" w:ascii="宋体" w:hAnsi="宋体" w:cs="宋体"/>
          <w:sz w:val="24"/>
          <w:szCs w:val="24"/>
          <w:highlight w:val="yellow"/>
        </w:rPr>
      </w:pPr>
      <w:r>
        <w:rPr>
          <w:rFonts w:hint="eastAsia" w:ascii="宋体" w:hAnsi="宋体" w:cs="宋体"/>
          <w:sz w:val="24"/>
          <w:szCs w:val="24"/>
        </w:rPr>
        <w:t xml:space="preserve">7</w:t>
      </w:r>
      <w:r>
        <w:rPr>
          <w:rFonts w:ascii="宋体" w:hAnsi="宋体" w:cs="宋体"/>
          <w:sz w:val="24"/>
          <w:szCs w:val="24"/>
        </w:rPr>
        <w:t xml:space="preserve">.</w:t>
      </w:r>
      <w:r>
        <w:rPr>
          <w:rFonts w:hint="eastAsia" w:ascii="宋体" w:hAnsi="宋体" w:cs="宋体"/>
          <w:sz w:val="24"/>
          <w:szCs w:val="24"/>
        </w:rPr>
        <w:t xml:space="preserve">1</w:t>
      </w:r>
      <w:r>
        <w:rPr>
          <w:rFonts w:ascii="宋体" w:hAnsi="宋体" w:cs="宋体"/>
          <w:sz w:val="24"/>
          <w:szCs w:val="24"/>
        </w:rPr>
        <w:t xml:space="preserve"> </w:t>
      </w:r>
      <w:r>
        <w:rPr>
          <w:rFonts w:hint="eastAsia" w:ascii="宋体" w:hAnsi="宋体" w:cs="宋体"/>
          <w:sz w:val="24"/>
          <w:szCs w:val="24"/>
        </w:rPr>
        <w:t xml:space="preserve">本项目预算金额包含代理服务费，供应商报价应当包含代理服务费。具体代理服务费金额根据项目中标金额，按照《江苏省政府采购代理服务收费指导意见》的通知（苏政采协［20</w:t>
      </w:r>
      <w:r>
        <w:rPr>
          <w:rFonts w:ascii="宋体" w:hAnsi="宋体" w:cs="宋体"/>
          <w:sz w:val="24"/>
          <w:szCs w:val="24"/>
        </w:rPr>
        <w:t xml:space="preserve">24</w:t>
      </w:r>
      <w:r>
        <w:rPr>
          <w:rFonts w:hint="eastAsia" w:ascii="宋体" w:hAnsi="宋体" w:cs="宋体"/>
          <w:sz w:val="24"/>
          <w:szCs w:val="24"/>
        </w:rPr>
        <w:t xml:space="preserve">］</w:t>
      </w:r>
      <w:r>
        <w:rPr>
          <w:rFonts w:ascii="宋体" w:hAnsi="宋体" w:cs="宋体"/>
          <w:sz w:val="24"/>
          <w:szCs w:val="24"/>
        </w:rPr>
        <w:t xml:space="preserve">20</w:t>
      </w:r>
      <w:r>
        <w:rPr>
          <w:rFonts w:hint="eastAsia" w:ascii="宋体" w:hAnsi="宋体" w:cs="宋体"/>
          <w:sz w:val="24"/>
          <w:szCs w:val="24"/>
        </w:rPr>
        <w:t xml:space="preserve">号）</w:t>
      </w:r>
      <w:r>
        <w:rPr>
          <w:rFonts w:hint="eastAsia" w:ascii="宋体" w:hAnsi="宋体"/>
          <w:sz w:val="24"/>
          <w:szCs w:val="24"/>
        </w:rPr>
        <w:t xml:space="preserve">确定的标准进行测算，项目有分包的以整个项目中标金额计算代理服务费，各分包支付金额根据分包中标金额按比例计算。代理服务费由中标供应商在领取中标通知书前向采购代理机构支付。</w:t>
      </w:r>
      <w:r/>
    </w:p>
    <w:p>
      <w:pPr>
        <w:ind w:firstLine="480"/>
        <w:keepLines w:val="0"/>
        <w:keepNext w:val="0"/>
        <w:pageBreakBefore w:val="0"/>
        <w:spacing w:line="440" w:lineRule="exact"/>
        <w:widowControl w:val="off"/>
        <w:rPr>
          <w:rFonts w:ascii="宋体"/>
          <w:sz w:val="24"/>
          <w:szCs w:val="24"/>
        </w:rPr>
      </w:pPr>
      <w:r>
        <w:rPr>
          <w:rFonts w:hint="eastAsia" w:ascii="宋体" w:hAnsi="宋体" w:cs="宋体"/>
          <w:sz w:val="24"/>
          <w:szCs w:val="24"/>
        </w:rPr>
        <w:t xml:space="preserve">7</w:t>
      </w:r>
      <w:r>
        <w:rPr>
          <w:rFonts w:ascii="宋体" w:hAnsi="宋体" w:cs="宋体"/>
          <w:sz w:val="24"/>
          <w:szCs w:val="24"/>
        </w:rPr>
        <w:t xml:space="preserve">.</w:t>
      </w:r>
      <w:r>
        <w:rPr>
          <w:rFonts w:hint="eastAsia" w:ascii="宋体" w:hAnsi="宋体" w:cs="宋体"/>
          <w:sz w:val="24"/>
          <w:szCs w:val="24"/>
        </w:rPr>
        <w:t xml:space="preserve">2 招标人开户行信息</w:t>
      </w:r>
      <w:r/>
    </w:p>
    <w:p>
      <w:pPr>
        <w:ind w:firstLine="480"/>
        <w:keepLines w:val="0"/>
        <w:keepNext w:val="0"/>
        <w:pageBreakBefore w:val="0"/>
        <w:spacing w:line="440" w:lineRule="exact"/>
        <w:widowControl w:val="off"/>
        <w:rPr>
          <w:rFonts w:ascii="宋体"/>
          <w:sz w:val="24"/>
          <w:szCs w:val="24"/>
        </w:rPr>
      </w:pPr>
      <w:r>
        <w:rPr>
          <w:rFonts w:hint="eastAsia" w:ascii="宋体" w:hAnsi="宋体" w:cs="宋体"/>
          <w:sz w:val="24"/>
          <w:szCs w:val="24"/>
        </w:rPr>
        <w:t xml:space="preserve">单位名称：南京润知招标代理有限公司</w:t>
      </w:r>
      <w:r/>
    </w:p>
    <w:p>
      <w:pPr>
        <w:ind w:firstLine="480"/>
        <w:keepLines w:val="0"/>
        <w:keepNext w:val="0"/>
        <w:pageBreakBefore w:val="0"/>
        <w:spacing w:line="440" w:lineRule="exact"/>
        <w:widowControl w:val="off"/>
        <w:rPr>
          <w:rFonts w:ascii="宋体"/>
          <w:color w:val="000000"/>
          <w:sz w:val="24"/>
          <w:szCs w:val="24"/>
        </w:rPr>
      </w:pPr>
      <w:r>
        <w:rPr>
          <w:rFonts w:hint="eastAsia" w:ascii="宋体" w:hAnsi="宋体" w:cs="宋体"/>
          <w:color w:val="000000"/>
          <w:sz w:val="24"/>
          <w:szCs w:val="24"/>
        </w:rPr>
        <w:t xml:space="preserve">开</w:t>
      </w:r>
      <w:r>
        <w:rPr>
          <w:rFonts w:ascii="宋体" w:hAnsi="宋体" w:cs="宋体"/>
          <w:color w:val="000000"/>
          <w:sz w:val="24"/>
          <w:szCs w:val="24"/>
        </w:rPr>
        <w:t xml:space="preserve"> </w:t>
      </w:r>
      <w:r>
        <w:rPr>
          <w:rFonts w:hint="eastAsia" w:ascii="宋体" w:hAnsi="宋体" w:cs="宋体"/>
          <w:color w:val="000000"/>
          <w:sz w:val="24"/>
          <w:szCs w:val="24"/>
        </w:rPr>
        <w:t xml:space="preserve">户</w:t>
      </w:r>
      <w:r>
        <w:rPr>
          <w:rFonts w:ascii="宋体" w:hAnsi="宋体" w:cs="宋体"/>
          <w:color w:val="000000"/>
          <w:sz w:val="24"/>
          <w:szCs w:val="24"/>
        </w:rPr>
        <w:t xml:space="preserve"> </w:t>
      </w:r>
      <w:r>
        <w:rPr>
          <w:rFonts w:hint="eastAsia" w:ascii="宋体" w:hAnsi="宋体" w:cs="宋体"/>
          <w:color w:val="000000"/>
          <w:sz w:val="24"/>
          <w:szCs w:val="24"/>
        </w:rPr>
        <w:t xml:space="preserve">行：中国银行股份有限公司南京万达广场支行</w:t>
      </w:r>
      <w:r/>
    </w:p>
    <w:p>
      <w:pPr>
        <w:ind w:firstLine="480"/>
        <w:keepLines w:val="0"/>
        <w:keepNext w:val="0"/>
        <w:pageBreakBefore w:val="0"/>
        <w:spacing w:line="440" w:lineRule="exact"/>
        <w:widowControl w:val="off"/>
        <w:rPr>
          <w:rFonts w:ascii="宋体"/>
          <w:color w:val="000000"/>
          <w:sz w:val="24"/>
          <w:szCs w:val="24"/>
        </w:rPr>
      </w:pPr>
      <w:r>
        <w:rPr>
          <w:rFonts w:hint="eastAsia" w:ascii="宋体" w:hAnsi="宋体" w:cs="宋体"/>
          <w:color w:val="000000"/>
          <w:sz w:val="24"/>
          <w:szCs w:val="24"/>
        </w:rPr>
        <w:t xml:space="preserve">账</w:t>
      </w:r>
      <w:r>
        <w:rPr>
          <w:rFonts w:ascii="宋体" w:hAnsi="宋体" w:cs="宋体"/>
          <w:color w:val="000000"/>
          <w:sz w:val="24"/>
          <w:szCs w:val="24"/>
        </w:rPr>
        <w:t xml:space="preserve">    </w:t>
      </w:r>
      <w:r>
        <w:rPr>
          <w:rFonts w:hint="eastAsia" w:ascii="宋体" w:hAnsi="宋体" w:cs="宋体"/>
          <w:color w:val="000000"/>
          <w:sz w:val="24"/>
          <w:szCs w:val="24"/>
        </w:rPr>
        <w:t xml:space="preserve">号：</w:t>
      </w:r>
      <w:r>
        <w:rPr>
          <w:rFonts w:ascii="宋体" w:hAnsi="宋体" w:cs="宋体"/>
          <w:color w:val="000000"/>
          <w:sz w:val="24"/>
          <w:szCs w:val="24"/>
        </w:rPr>
        <w:t xml:space="preserve">480664977375</w:t>
      </w:r>
      <w:r/>
    </w:p>
    <w:p>
      <w:pPr>
        <w:keepLines w:val="0"/>
        <w:keepNext w:val="0"/>
        <w:pageBreakBefore w:val="0"/>
        <w:spacing w:line="440" w:lineRule="exact"/>
        <w:widowControl w:val="off"/>
        <w:rPr>
          <w:b/>
          <w:bCs/>
          <w:sz w:val="32"/>
          <w:szCs w:val="32"/>
        </w:rPr>
      </w:pPr>
      <w:r/>
      <w:bookmarkStart w:id="29" w:name="_Toc21592"/>
      <w:r/>
      <w:bookmarkStart w:id="30" w:name="_Toc29974"/>
      <w:r/>
      <w:bookmarkStart w:id="31" w:name="_Toc3696"/>
      <w:r>
        <w:rPr>
          <w:rFonts w:hint="eastAsia"/>
          <w:b/>
          <w:bCs/>
          <w:sz w:val="32"/>
          <w:szCs w:val="32"/>
        </w:rPr>
        <w:t xml:space="preserve">八、其他相关说明</w:t>
      </w:r>
      <w:bookmarkEnd w:id="29"/>
      <w:r/>
      <w:bookmarkEnd w:id="30"/>
      <w:r/>
      <w:bookmarkEnd w:id="31"/>
      <w:r/>
      <w:r/>
    </w:p>
    <w:p>
      <w:pPr>
        <w:ind w:firstLine="480"/>
        <w:jc w:val="left"/>
        <w:keepLines w:val="0"/>
        <w:keepNext w:val="0"/>
        <w:pageBreakBefore w:val="0"/>
        <w:spacing w:line="440" w:lineRule="exact"/>
        <w:widowControl w:val="off"/>
        <w:rPr>
          <w:rFonts w:ascii="宋体" w:hAnsi="宋体" w:cs="宋体"/>
          <w:sz w:val="24"/>
          <w:szCs w:val="24"/>
        </w:rPr>
      </w:pPr>
      <w:r/>
      <w:bookmarkStart w:id="32" w:name="hetongEnd"/>
      <w:r/>
      <w:bookmarkEnd w:id="32"/>
      <w:r/>
      <w:bookmarkStart w:id="33" w:name="_Toc527711749"/>
      <w:r/>
      <w:bookmarkStart w:id="34" w:name="_Toc483408066"/>
      <w:r/>
      <w:bookmarkStart w:id="35" w:name="_Toc507509602"/>
      <w:r/>
      <w:bookmarkStart w:id="36" w:name="_Toc510171347"/>
      <w:r>
        <w:rPr>
          <w:rFonts w:ascii="宋体" w:hAnsi="宋体" w:cs="宋体"/>
          <w:color w:val="000000"/>
          <w:sz w:val="24"/>
          <w:szCs w:val="24"/>
        </w:rPr>
        <w:t xml:space="preserve">8.1 </w:t>
      </w:r>
      <w:r>
        <w:rPr>
          <w:rFonts w:hint="eastAsia" w:ascii="宋体" w:hAnsi="宋体" w:cs="宋体"/>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w:t>
      </w:r>
      <w:r/>
    </w:p>
    <w:p>
      <w:pPr>
        <w:ind w:firstLine="480"/>
        <w:jc w:val="left"/>
        <w:keepLines w:val="0"/>
        <w:keepNext w:val="0"/>
        <w:pageBreakBefore w:val="0"/>
        <w:spacing w:line="440" w:lineRule="exact"/>
        <w:widowControl w:val="off"/>
        <w:rPr>
          <w:rFonts w:ascii="宋体"/>
          <w:color w:val="000000"/>
          <w:sz w:val="24"/>
          <w:szCs w:val="24"/>
        </w:rPr>
        <w:sectPr>
          <w:headerReference w:type="default" r:id="rId9"/>
          <w:footerReference w:type="default" r:id="rId11"/>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cs="宋体"/>
          <w:sz w:val="24"/>
          <w:szCs w:val="24"/>
        </w:rPr>
        <w:t xml:space="preserve">8.2 </w:t>
      </w:r>
      <w:r>
        <w:rPr>
          <w:rFonts w:hint="eastAsia" w:ascii="宋体" w:hAnsi="宋体" w:cs="宋体"/>
          <w:color w:val="000000"/>
          <w:sz w:val="24"/>
          <w:szCs w:val="24"/>
        </w:rPr>
        <w:t xml:space="preserve">有关本项目的更正公告敬请关注</w:t>
      </w:r>
      <w:r>
        <w:rPr>
          <w:rFonts w:hint="eastAsia" w:ascii="宋体" w:hAnsi="宋体" w:cs="宋体"/>
          <w:sz w:val="24"/>
          <w:szCs w:val="24"/>
        </w:rPr>
        <w:t xml:space="preserve">江苏政府采购网（</w:t>
      </w:r>
      <w:r>
        <w:rPr>
          <w:rFonts w:ascii="宋体" w:hAnsi="宋体" w:cs="宋体"/>
          <w:sz w:val="24"/>
          <w:szCs w:val="24"/>
        </w:rPr>
        <w:t xml:space="preserve">http://www.ccgp-jiangsu.gov.cn/</w:t>
      </w:r>
      <w:r>
        <w:rPr>
          <w:rFonts w:hint="eastAsia" w:ascii="宋体" w:hAnsi="宋体" w:cs="宋体"/>
          <w:sz w:val="24"/>
          <w:szCs w:val="24"/>
        </w:rPr>
        <w:t xml:space="preserve">）</w:t>
      </w:r>
      <w:r>
        <w:rPr>
          <w:rFonts w:hint="eastAsia" w:ascii="宋体" w:hAnsi="宋体" w:cs="宋体"/>
          <w:color w:val="000000"/>
          <w:sz w:val="24"/>
          <w:szCs w:val="24"/>
        </w:rPr>
        <w:t xml:space="preserve">，也可以与我司联系，联系电话：</w:t>
      </w:r>
      <w:r>
        <w:rPr>
          <w:rFonts w:ascii="宋体" w:hAnsi="宋体" w:cs="宋体"/>
          <w:color w:val="000000"/>
          <w:sz w:val="24"/>
          <w:szCs w:val="24"/>
        </w:rPr>
        <w:t xml:space="preserve">025-</w:t>
      </w:r>
      <w:r>
        <w:rPr>
          <w:rFonts w:hint="eastAsia" w:ascii="宋体" w:hAnsi="宋体" w:cs="宋体"/>
          <w:color w:val="000000"/>
          <w:sz w:val="24"/>
          <w:szCs w:val="24"/>
        </w:rPr>
        <w:t xml:space="preserve">57046</w:t>
      </w:r>
      <w:r>
        <w:rPr>
          <w:rFonts w:hint="eastAsia" w:ascii="宋体" w:hAnsi="宋体" w:cs="宋体"/>
          <w:color w:val="000000"/>
          <w:sz w:val="24"/>
          <w:szCs w:val="24"/>
          <w:lang w:val="en-US" w:eastAsia="zh-CN"/>
        </w:rPr>
        <w:t xml:space="preserve">360</w:t>
      </w:r>
      <w:r>
        <w:rPr>
          <w:rFonts w:hint="eastAsia" w:ascii="宋体" w:hAnsi="宋体" w:cs="宋体"/>
          <w:color w:val="000000"/>
          <w:sz w:val="24"/>
          <w:szCs w:val="24"/>
        </w:rPr>
        <w:t xml:space="preserve">。</w:t>
      </w:r>
      <w:r/>
    </w:p>
    <w:p>
      <w:pPr>
        <w:pStyle w:val="931"/>
        <w:jc w:val="center"/>
        <w:spacing w:before="0" w:after="0" w:line="240" w:lineRule="auto"/>
        <w:rPr>
          <w:rFonts w:cs="宋体"/>
          <w:sz w:val="36"/>
          <w:szCs w:val="36"/>
        </w:rPr>
      </w:pPr>
      <w:r/>
      <w:bookmarkStart w:id="37" w:name="_Toc20496"/>
      <w:r/>
      <w:bookmarkStart w:id="38" w:name="_Toc28019"/>
      <w:r/>
      <w:bookmarkStart w:id="39" w:name="_Toc12221"/>
      <w:r/>
      <w:bookmarkStart w:id="40" w:name="_Toc9482"/>
      <w:r/>
      <w:bookmarkStart w:id="41" w:name="_Toc4682"/>
      <w:r>
        <w:rPr>
          <w:rFonts w:hint="eastAsia" w:cs="宋体"/>
          <w:sz w:val="36"/>
          <w:szCs w:val="36"/>
        </w:rPr>
        <w:t xml:space="preserve">第二章</w:t>
      </w:r>
      <w:r>
        <w:rPr>
          <w:rFonts w:cs="宋体"/>
          <w:sz w:val="36"/>
          <w:szCs w:val="36"/>
        </w:rPr>
        <w:t xml:space="preserve"> </w:t>
      </w:r>
      <w:r>
        <w:rPr>
          <w:rFonts w:hint="eastAsia" w:cs="宋体"/>
          <w:sz w:val="36"/>
          <w:szCs w:val="36"/>
        </w:rPr>
        <w:t xml:space="preserve">投标人须知</w:t>
      </w:r>
      <w:bookmarkEnd w:id="33"/>
      <w:r/>
      <w:bookmarkEnd w:id="37"/>
      <w:r/>
      <w:bookmarkEnd w:id="38"/>
      <w:r/>
      <w:bookmarkEnd w:id="39"/>
      <w:r/>
      <w:bookmarkEnd w:id="40"/>
      <w:r/>
      <w:bookmarkEnd w:id="41"/>
      <w:r/>
      <w:bookmarkEnd w:id="34"/>
      <w:r/>
      <w:bookmarkEnd w:id="35"/>
      <w:r/>
      <w:bookmarkEnd w:id="36"/>
      <w:r/>
      <w:r/>
    </w:p>
    <w:p>
      <w:pPr>
        <w:ind w:firstLine="482"/>
        <w:keepLines w:val="0"/>
        <w:keepNext w:val="0"/>
        <w:pageBreakBefore w:val="0"/>
        <w:rPr>
          <w:rFonts w:ascii="宋体"/>
          <w:b/>
          <w:bCs/>
          <w:sz w:val="24"/>
          <w:szCs w:val="24"/>
          <w:lang w:val="zh-CN"/>
        </w:rPr>
      </w:pPr>
      <w:r>
        <w:rPr>
          <w:rFonts w:hint="eastAsia" w:ascii="宋体"/>
          <w:b/>
          <w:bCs/>
          <w:sz w:val="24"/>
          <w:szCs w:val="24"/>
          <w:lang w:val="zh-CN"/>
        </w:rPr>
        <w:t xml:space="preserve">一、总</w:t>
      </w:r>
      <w:r>
        <w:rPr>
          <w:rFonts w:ascii="宋体"/>
          <w:b/>
          <w:bCs/>
          <w:sz w:val="24"/>
          <w:szCs w:val="24"/>
          <w:lang w:val="zh-CN"/>
        </w:rPr>
        <w:t xml:space="preserve">   </w:t>
      </w:r>
      <w:r>
        <w:rPr>
          <w:rFonts w:hint="eastAsia" w:ascii="宋体"/>
          <w:b/>
          <w:bCs/>
          <w:sz w:val="24"/>
          <w:szCs w:val="24"/>
          <w:lang w:val="zh-CN"/>
        </w:rPr>
        <w:t xml:space="preserve">则</w:t>
      </w:r>
      <w:r/>
    </w:p>
    <w:p>
      <w:pPr>
        <w:ind w:firstLine="482"/>
        <w:keepLines w:val="0"/>
        <w:keepNext w:val="0"/>
        <w:pageBreakBefore w:val="0"/>
        <w:rPr>
          <w:rFonts w:ascii="宋体"/>
          <w:b/>
          <w:szCs w:val="24"/>
          <w:lang w:val="zh-CN"/>
        </w:rPr>
      </w:pPr>
      <w:r>
        <w:rPr>
          <w:rFonts w:hint="eastAsia" w:asciiTheme="minorEastAsia" w:hAnsiTheme="minorEastAsia" w:eastAsiaTheme="minorEastAsia" w:cstheme="minorEastAsia"/>
          <w:b/>
          <w:bCs/>
          <w:sz w:val="24"/>
          <w:szCs w:val="24"/>
          <w:lang w:val="zh-CN"/>
        </w:rPr>
        <w:t xml:space="preserve">1、适用法律</w:t>
      </w:r>
      <w:r/>
    </w:p>
    <w:p>
      <w:pPr>
        <w:ind w:firstLine="480"/>
        <w:keepLines w:val="0"/>
        <w:keepNext w:val="0"/>
        <w:pageBreakBefore w:val="0"/>
        <w:rPr>
          <w:rFonts w:hint="eastAsia" w:ascii="宋体"/>
          <w:sz w:val="24"/>
          <w:szCs w:val="24"/>
          <w:lang w:val="zh-CN"/>
        </w:rPr>
      </w:pPr>
      <w:r>
        <w:rPr>
          <w:rFonts w:ascii="宋体"/>
          <w:sz w:val="24"/>
          <w:szCs w:val="24"/>
          <w:lang w:val="zh-CN"/>
        </w:rPr>
        <w:t xml:space="preserve">1.1</w:t>
      </w:r>
      <w:r>
        <w:rPr>
          <w:rFonts w:hint="eastAsia" w:ascii="宋体"/>
          <w:sz w:val="24"/>
          <w:szCs w:val="24"/>
          <w:lang w:val="zh-CN"/>
        </w:rPr>
        <w:t xml:space="preserve"> 《中华人民共和国政府采购法》《中华人民共和国政府采购法实施条例》《政府采购货物和服务招标投标管理办法》等有关法律、规章和规定等。</w:t>
      </w:r>
      <w:r/>
    </w:p>
    <w:p>
      <w:pPr>
        <w:ind w:firstLine="480"/>
        <w:keepLines w:val="0"/>
        <w:keepNext w:val="0"/>
        <w:pageBreakBefore w:val="0"/>
        <w:rPr>
          <w:rFonts w:ascii="宋体"/>
          <w:sz w:val="24"/>
          <w:szCs w:val="24"/>
          <w:highlight w:val="none"/>
          <w:lang w:val="zh-CN"/>
        </w:rPr>
      </w:pPr>
      <w:r>
        <w:rPr>
          <w:rFonts w:hint="eastAsia" w:ascii="宋体"/>
          <w:sz w:val="24"/>
          <w:szCs w:val="24"/>
          <w:highlight w:val="none"/>
          <w:lang w:val="en-US" w:eastAsia="zh-CN"/>
        </w:rPr>
        <w:t xml:space="preserve">1.2 </w:t>
      </w:r>
      <w:r>
        <w:rPr>
          <w:rFonts w:hint="eastAsia" w:ascii="宋体"/>
          <w:sz w:val="24"/>
          <w:szCs w:val="24"/>
          <w:highlight w:val="none"/>
          <w:lang w:val="zh-CN"/>
        </w:rPr>
        <w:t xml:space="preserve">在本项目政府采购活动过程中，如果所执行的标准有更新的，按照最新标准执行。</w:t>
      </w:r>
      <w:r/>
    </w:p>
    <w:p>
      <w:pPr>
        <w:ind w:firstLine="482"/>
        <w:keepLines w:val="0"/>
        <w:keepNext w:val="0"/>
        <w:pageBreakBefore w:val="0"/>
        <w:rPr>
          <w:rFonts w:ascii="宋体"/>
          <w:b/>
          <w:szCs w:val="24"/>
          <w:lang w:val="zh-CN"/>
        </w:rPr>
      </w:pPr>
      <w:r>
        <w:rPr>
          <w:rFonts w:hint="eastAsia" w:asciiTheme="minorEastAsia" w:hAnsiTheme="minorEastAsia" w:eastAsiaTheme="minorEastAsia" w:cstheme="minorEastAsia"/>
          <w:b/>
          <w:bCs/>
          <w:sz w:val="24"/>
          <w:szCs w:val="24"/>
          <w:lang w:val="zh-CN"/>
        </w:rPr>
        <w:t xml:space="preserve">2、定义</w:t>
      </w:r>
      <w:r/>
    </w:p>
    <w:p>
      <w:pPr>
        <w:ind w:firstLine="480"/>
        <w:keepLines w:val="0"/>
        <w:keepNext w:val="0"/>
        <w:pageBreakBefore w:val="0"/>
        <w:rPr>
          <w:rFonts w:ascii="宋体"/>
          <w:sz w:val="24"/>
          <w:szCs w:val="24"/>
          <w:lang w:val="zh-CN"/>
        </w:rPr>
      </w:pPr>
      <w:r>
        <w:rPr>
          <w:rFonts w:ascii="宋体"/>
          <w:sz w:val="24"/>
          <w:szCs w:val="24"/>
          <w:lang w:val="zh-CN"/>
        </w:rPr>
        <w:t xml:space="preserve">2.</w:t>
      </w:r>
      <w:r>
        <w:rPr>
          <w:rFonts w:hint="eastAsia" w:ascii="宋体"/>
          <w:sz w:val="24"/>
          <w:szCs w:val="24"/>
          <w:lang w:val="zh-CN"/>
        </w:rPr>
        <w:t xml:space="preserve">1 “供应商”“投标人”是指参加投标竞争，并符合招标文件规定资格条件的法人、其他组织或者自然人。</w:t>
      </w:r>
      <w:r/>
    </w:p>
    <w:p>
      <w:pPr>
        <w:ind w:firstLine="480"/>
        <w:keepLines w:val="0"/>
        <w:keepNext w:val="0"/>
        <w:pageBreakBefore w:val="0"/>
        <w:rPr>
          <w:rFonts w:ascii="宋体"/>
          <w:sz w:val="24"/>
          <w:szCs w:val="24"/>
          <w:lang w:val="zh-CN"/>
        </w:rPr>
      </w:pPr>
      <w:r>
        <w:rPr>
          <w:rFonts w:ascii="宋体"/>
          <w:sz w:val="24"/>
          <w:szCs w:val="24"/>
          <w:lang w:val="zh-CN"/>
        </w:rPr>
        <w:t xml:space="preserve">2.</w:t>
      </w:r>
      <w:r>
        <w:rPr>
          <w:rFonts w:hint="eastAsia" w:ascii="宋体"/>
          <w:sz w:val="24"/>
          <w:szCs w:val="24"/>
          <w:lang w:val="zh-CN"/>
        </w:rPr>
        <w:t xml:space="preserve">2 “产品”指本招标文件中所述产品及相关服务。</w:t>
      </w:r>
      <w:r/>
    </w:p>
    <w:p>
      <w:pPr>
        <w:ind w:firstLine="480"/>
        <w:keepLines w:val="0"/>
        <w:keepNext w:val="0"/>
        <w:pageBreakBefore w:val="0"/>
        <w:rPr>
          <w:rFonts w:ascii="宋体"/>
          <w:sz w:val="24"/>
          <w:szCs w:val="24"/>
          <w:lang w:val="zh-CN"/>
        </w:rPr>
      </w:pPr>
      <w:r>
        <w:rPr>
          <w:rFonts w:ascii="宋体"/>
          <w:sz w:val="24"/>
          <w:szCs w:val="24"/>
          <w:lang w:val="zh-CN"/>
        </w:rPr>
        <w:t xml:space="preserve">2.</w:t>
      </w:r>
      <w:r>
        <w:rPr>
          <w:rFonts w:hint="eastAsia" w:ascii="宋体"/>
          <w:sz w:val="24"/>
          <w:szCs w:val="24"/>
          <w:lang w:val="zh-CN"/>
        </w:rPr>
        <w:t xml:space="preserve">3 “用户或使用单位”是指使用货物、服务的单位。</w:t>
      </w:r>
      <w:r/>
    </w:p>
    <w:p>
      <w:pPr>
        <w:ind w:firstLine="482"/>
        <w:keepLines w:val="0"/>
        <w:keepNext w:val="0"/>
        <w:pageBreakBefore w:val="0"/>
        <w:rPr>
          <w:rFonts w:ascii="宋体" w:hAnsi="宋体"/>
          <w:b/>
          <w:sz w:val="24"/>
          <w:szCs w:val="24"/>
          <w:lang w:val="zh-CN"/>
        </w:rPr>
      </w:pPr>
      <w:r>
        <w:rPr>
          <w:rFonts w:hint="eastAsia" w:ascii="宋体" w:hAnsi="宋体"/>
          <w:b/>
          <w:sz w:val="24"/>
          <w:szCs w:val="24"/>
          <w:lang w:val="zh-CN"/>
        </w:rPr>
        <w:t xml:space="preserve">3、政策功能</w:t>
      </w:r>
      <w:r/>
    </w:p>
    <w:p>
      <w:pPr>
        <w:ind w:firstLine="480"/>
        <w:keepLines w:val="0"/>
        <w:keepNext w:val="0"/>
        <w:pageBreakBefore w:val="0"/>
        <w:rPr>
          <w:rFonts w:ascii="宋体" w:hAnsi="宋体"/>
          <w:bCs/>
          <w:sz w:val="24"/>
          <w:szCs w:val="24"/>
        </w:rPr>
      </w:pPr>
      <w:r>
        <w:rPr>
          <w:rFonts w:hint="eastAsia" w:ascii="宋体" w:hAnsi="宋体"/>
          <w:bCs/>
          <w:sz w:val="24"/>
          <w:szCs w:val="24"/>
        </w:rPr>
        <w:t xml:space="preserve">3.1 中小企业政策</w:t>
      </w:r>
      <w:r/>
    </w:p>
    <w:p>
      <w:pPr>
        <w:ind w:firstLine="480"/>
        <w:keepLines w:val="0"/>
        <w:keepNext w:val="0"/>
        <w:pageBreakBefore w:val="0"/>
        <w:rPr>
          <w:rFonts w:ascii="宋体" w:hAnsi="宋体"/>
          <w:bCs/>
          <w:sz w:val="24"/>
          <w:szCs w:val="24"/>
        </w:rPr>
      </w:pPr>
      <w:r>
        <w:rPr>
          <w:rFonts w:hint="eastAsia" w:ascii="宋体" w:hAnsi="宋体"/>
          <w:bCs/>
          <w:sz w:val="24"/>
          <w:szCs w:val="24"/>
        </w:rPr>
        <w:t xml:space="preserve">（1）中小企业（含中型、小型、微型企业）应当符合《政府采购促进中小企业发展管理办法》（财库〔2020〕46号）</w:t>
      </w:r>
      <w:r>
        <w:rPr>
          <w:rFonts w:hint="eastAsia" w:ascii="宋体" w:hAnsi="宋体"/>
          <w:bCs/>
          <w:sz w:val="24"/>
          <w:szCs w:val="24"/>
          <w:lang w:eastAsia="zh-CN"/>
        </w:rPr>
        <w:t xml:space="preserve">第二条，</w:t>
      </w:r>
      <w:r>
        <w:rPr>
          <w:rFonts w:hint="eastAsia" w:ascii="宋体" w:hAnsi="宋体"/>
          <w:bCs/>
          <w:sz w:val="24"/>
          <w:szCs w:val="24"/>
        </w:rPr>
        <w:t xml:space="preserve">《关于政府采购支持监狱企业发展有关问题的通知》（财库〔2014〕68号）第一条或《关于促进残疾人就业政府采购政策的通知》（财库〔2017〕141号）第一条的规定。</w:t>
      </w:r>
      <w:r/>
    </w:p>
    <w:p>
      <w:pPr>
        <w:ind w:firstLine="480"/>
        <w:keepLines w:val="0"/>
        <w:keepNext w:val="0"/>
        <w:pageBreakBefore w:val="0"/>
        <w:rPr>
          <w:rFonts w:ascii="宋体" w:hAnsi="宋体"/>
          <w:bCs/>
          <w:sz w:val="24"/>
          <w:szCs w:val="24"/>
        </w:rPr>
      </w:pPr>
      <w:r>
        <w:rPr>
          <w:rFonts w:hint="eastAsia" w:ascii="宋体" w:hAnsi="宋体"/>
          <w:bCs/>
          <w:sz w:val="24"/>
          <w:szCs w:val="24"/>
        </w:rPr>
        <w:t xml:space="preserve">（2）对于专门面向中小企业或小型、微型企业的项目，只面向中小企业或小型、微型企业采购。对于非专门面向中小企业的项目，对小微企业报价给予10%—20%（工程项目为3%—5%）的扣除，用扣除后的价格参与评审。</w:t>
      </w:r>
      <w:r/>
    </w:p>
    <w:p>
      <w:pPr>
        <w:ind w:firstLine="480"/>
        <w:keepLines w:val="0"/>
        <w:keepNext w:val="0"/>
        <w:pageBreakBefore w:val="0"/>
        <w:rPr>
          <w:rFonts w:ascii="宋体" w:hAnsi="宋体"/>
          <w:bCs/>
          <w:sz w:val="24"/>
          <w:szCs w:val="24"/>
        </w:rPr>
      </w:pPr>
      <w:r>
        <w:rPr>
          <w:rFonts w:hint="eastAsia" w:ascii="宋体" w:hAnsi="宋体"/>
          <w:bCs/>
          <w:sz w:val="24"/>
          <w:szCs w:val="24"/>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80"/>
        <w:keepLines w:val="0"/>
        <w:keepNext w:val="0"/>
        <w:pageBreakBefore w:val="0"/>
        <w:rPr>
          <w:rFonts w:hint="eastAsia" w:ascii="宋体" w:hAnsi="宋体" w:eastAsia="宋体" w:cs="宋体"/>
          <w:bCs/>
          <w:sz w:val="24"/>
          <w:szCs w:val="24"/>
        </w:rPr>
      </w:pPr>
      <w:r>
        <w:rPr>
          <w:rFonts w:hint="eastAsia" w:ascii="宋体" w:hAnsi="宋体"/>
          <w:bCs/>
          <w:sz w:val="24"/>
          <w:szCs w:val="24"/>
        </w:rPr>
        <w:t xml:space="preserve">（4）对于接受供应商以联合体形式参加采购活动的项目，小型、微型企业联合体应当符合《江苏省财政厅关于进一步加大政府采购支持中小企业力度的通知》（苏财购〔2022〕45号）、《政府采购促进中小企业发展管理办法》（财库〔2020〕46号）第九条的规定。对于联合协议或者分包意向协议约定小微企业的合同份额占到合同总金额30%以上的，采购人、采购代理机构应当对联合体</w:t>
      </w:r>
      <w:r>
        <w:rPr>
          <w:rFonts w:hint="eastAsia" w:ascii="宋体" w:hAnsi="宋体" w:eastAsia="宋体" w:cs="宋体"/>
          <w:bCs/>
          <w:sz w:val="24"/>
          <w:szCs w:val="24"/>
        </w:rPr>
        <w:t xml:space="preserve">或者大中型企业的报价给予4%-6%（工程项目为1%—2%）的扣除，用扣除后的价格参加评审。</w:t>
      </w:r>
      <w:r/>
    </w:p>
    <w:p>
      <w:pPr>
        <w:ind w:firstLine="480"/>
        <w:keepLines w:val="0"/>
        <w:keepNext w:val="0"/>
        <w:pageBreakBefore w:val="0"/>
        <w:rPr>
          <w:rFonts w:hint="eastAsia" w:ascii="宋体" w:hAnsi="宋体" w:eastAsia="宋体" w:cs="宋体"/>
          <w:bCs/>
          <w:sz w:val="24"/>
          <w:szCs w:val="24"/>
        </w:rPr>
      </w:pPr>
      <w:r>
        <w:rPr>
          <w:rFonts w:hint="eastAsia" w:ascii="宋体" w:hAnsi="宋体" w:eastAsia="宋体" w:cs="宋体"/>
          <w:bCs/>
          <w:sz w:val="24"/>
          <w:szCs w:val="24"/>
        </w:rPr>
        <w:t xml:space="preserve">（5）中小企业参照《政府采购促进中小企业发展管理办法》（财库〔2020〕46号）、《江苏省财政厅关于进一步加大政府采购支持中小企业力度的通知》（苏财购〔2022〕45号）规定的政策获取采购合同后，小型、微型企业不得分包或转包给大型、中型企业，中型企业不得分包或转包给大型企业。</w:t>
      </w:r>
      <w:r/>
    </w:p>
    <w:p>
      <w:pPr>
        <w:ind w:firstLine="480"/>
        <w:keepLines w:val="0"/>
        <w:keepNext w:val="0"/>
        <w:pageBreakBefore w:val="0"/>
        <w:rPr>
          <w:rFonts w:hint="eastAsia" w:ascii="宋体" w:hAnsi="宋体" w:eastAsia="宋体" w:cs="宋体"/>
          <w:bCs/>
          <w:sz w:val="24"/>
          <w:szCs w:val="24"/>
        </w:rPr>
      </w:pPr>
      <w:r>
        <w:rPr>
          <w:rFonts w:hint="eastAsia" w:ascii="宋体" w:hAnsi="宋体" w:eastAsia="宋体" w:cs="宋体"/>
          <w:bCs/>
          <w:sz w:val="24"/>
          <w:szCs w:val="24"/>
        </w:rPr>
        <w:t xml:space="preserve">3.2 节能产品、环境标志产品政策</w:t>
      </w:r>
      <w:r/>
    </w:p>
    <w:p>
      <w:pPr>
        <w:ind w:firstLine="480"/>
        <w:keepLines w:val="0"/>
        <w:keepNext w:val="0"/>
        <w:pageBreakBefore w:val="0"/>
        <w:rPr>
          <w:rFonts w:hint="eastAsia" w:ascii="宋体" w:hAnsi="宋体" w:eastAsia="宋体" w:cs="宋体"/>
          <w:bCs/>
          <w:sz w:val="24"/>
          <w:szCs w:val="24"/>
        </w:rPr>
      </w:pPr>
      <w:r>
        <w:rPr>
          <w:rFonts w:hint="eastAsia" w:ascii="宋体" w:hAnsi="宋体" w:eastAsia="宋体" w:cs="宋体"/>
          <w:bCs/>
          <w:sz w:val="24"/>
          <w:szCs w:val="24"/>
        </w:rPr>
        <w:t xml:space="preserve">（1）政府采购节能产品、环境标志产品实施品目清单管理。</w:t>
      </w:r>
      <w:r/>
    </w:p>
    <w:p>
      <w:pPr>
        <w:ind w:firstLine="480"/>
        <w:keepLines w:val="0"/>
        <w:keepNext w:val="0"/>
        <w:pageBreakBefore w:val="0"/>
        <w:rPr>
          <w:rFonts w:hint="eastAsia" w:ascii="宋体" w:hAnsi="宋体" w:eastAsia="宋体" w:cs="宋体"/>
          <w:bCs/>
          <w:sz w:val="24"/>
          <w:szCs w:val="24"/>
        </w:rPr>
      </w:pPr>
      <w:r>
        <w:rPr>
          <w:rFonts w:hint="eastAsia" w:ascii="宋体" w:hAnsi="宋体" w:eastAsia="宋体" w:cs="宋体"/>
          <w:bCs/>
          <w:sz w:val="24"/>
          <w:szCs w:val="24"/>
        </w:rPr>
        <w:t xml:space="preserve">（2）拟采购产品属于节能产品、环境标志产品品目清单规定必须强制采购的，实行强制采购。</w:t>
      </w:r>
      <w:r/>
    </w:p>
    <w:p>
      <w:pPr>
        <w:ind w:firstLine="480"/>
        <w:keepLines w:val="0"/>
        <w:keepNext w:val="0"/>
        <w:pageBreakBefore w:val="0"/>
        <w:rPr>
          <w:rFonts w:hint="eastAsia" w:ascii="宋体" w:hAnsi="宋体" w:eastAsia="宋体" w:cs="宋体"/>
          <w:bCs/>
          <w:sz w:val="24"/>
          <w:szCs w:val="24"/>
        </w:rPr>
      </w:pPr>
      <w:r>
        <w:rPr>
          <w:rFonts w:hint="eastAsia" w:ascii="宋体" w:hAnsi="宋体" w:eastAsia="宋体" w:cs="宋体"/>
          <w:bCs/>
          <w:sz w:val="24"/>
          <w:szCs w:val="24"/>
        </w:rPr>
        <w:t xml:space="preserve">（3）拟采购产品属于节能产品、环境标志产品品目清单规定优先采购的，在性能、技术、服务等指标同等条件下，实行优先采购。</w:t>
      </w:r>
      <w:r/>
    </w:p>
    <w:p>
      <w:pPr>
        <w:ind w:firstLine="480"/>
        <w:keepLines w:val="0"/>
        <w:keepNext w:val="0"/>
        <w:pageBreakBefore w:val="0"/>
        <w:rPr>
          <w:rFonts w:hint="eastAsia" w:ascii="宋体" w:hAnsi="宋体" w:eastAsia="宋体" w:cs="宋体"/>
          <w:bCs/>
          <w:sz w:val="24"/>
          <w:szCs w:val="24"/>
        </w:rPr>
      </w:pPr>
      <w:r>
        <w:rPr>
          <w:rFonts w:hint="eastAsia" w:ascii="宋体" w:hAnsi="宋体" w:eastAsia="宋体" w:cs="宋体"/>
          <w:bCs/>
          <w:sz w:val="24"/>
          <w:szCs w:val="24"/>
        </w:rPr>
        <w:t xml:space="preserve">（4）参加政府采购活动的节能产品、环境标志产品供应商应当提供国家确定的认证机构出具的、处于有效期之内的节能产品、环境标志产品认证证书。</w:t>
      </w:r>
      <w:r/>
    </w:p>
    <w:p>
      <w:pPr>
        <w:ind w:firstLine="480"/>
        <w:keepLines w:val="0"/>
        <w:keepNext w:val="0"/>
        <w:pageBreakBefore w:val="0"/>
        <w:rPr>
          <w:rFonts w:hint="eastAsia" w:ascii="宋体" w:hAnsi="宋体" w:eastAsia="宋体" w:cs="宋体"/>
          <w:bCs/>
          <w:sz w:val="24"/>
          <w:szCs w:val="24"/>
        </w:rPr>
      </w:pPr>
      <w:r>
        <w:rPr>
          <w:rFonts w:hint="eastAsia" w:ascii="宋体" w:hAnsi="宋体" w:eastAsia="宋体" w:cs="宋体"/>
          <w:bCs/>
          <w:sz w:val="24"/>
          <w:szCs w:val="24"/>
        </w:rPr>
        <w:t xml:space="preserve">3.3 进口产品政策</w:t>
      </w:r>
      <w:r/>
    </w:p>
    <w:p>
      <w:pPr>
        <w:ind w:firstLine="480"/>
        <w:keepLines w:val="0"/>
        <w:keepNext w:val="0"/>
        <w:pageBreakBefore w:val="0"/>
        <w:rPr>
          <w:rFonts w:hint="eastAsia" w:ascii="宋体" w:hAnsi="宋体" w:eastAsia="宋体" w:cs="宋体"/>
          <w:bCs/>
          <w:sz w:val="24"/>
          <w:szCs w:val="24"/>
        </w:rPr>
      </w:pPr>
      <w:r>
        <w:rPr>
          <w:rFonts w:hint="eastAsia" w:ascii="宋体" w:hAnsi="宋体" w:eastAsia="宋体" w:cs="宋体"/>
          <w:bCs/>
          <w:sz w:val="24"/>
          <w:szCs w:val="24"/>
        </w:rPr>
        <w:t xml:space="preserve">（1）除在招标文件另有规定外，不允许进口产品参加。进口产品认定依照《财政部关于政府采购进口产品管理有关问题的通知》（财办库〔2008〕248号）的规定。</w:t>
      </w:r>
      <w:r/>
    </w:p>
    <w:p>
      <w:pPr>
        <w:ind w:firstLine="480"/>
        <w:keepLines w:val="0"/>
        <w:keepNext w:val="0"/>
        <w:pageBreakBefore w:val="0"/>
        <w:rPr>
          <w:rFonts w:hint="eastAsia" w:ascii="宋体" w:hAnsi="宋体" w:eastAsia="宋体" w:cs="宋体"/>
          <w:bCs/>
          <w:sz w:val="24"/>
          <w:szCs w:val="24"/>
        </w:rPr>
      </w:pPr>
      <w:r>
        <w:rPr>
          <w:rFonts w:hint="eastAsia" w:ascii="宋体" w:hAnsi="宋体" w:eastAsia="宋体" w:cs="宋体"/>
          <w:bCs/>
          <w:sz w:val="24"/>
          <w:szCs w:val="24"/>
        </w:rPr>
        <w:t xml:space="preserve">（2）允许进口产品参加的，满足需求的国内产品可以参加。</w:t>
      </w:r>
      <w:r/>
    </w:p>
    <w:p>
      <w:pPr>
        <w:ind w:firstLine="480"/>
        <w:keepLines w:val="0"/>
        <w:keepNext w:val="0"/>
        <w:pageBreakBefore w:val="0"/>
        <w:rPr>
          <w:rFonts w:hint="eastAsia" w:ascii="宋体" w:hAnsi="宋体" w:eastAsia="宋体" w:cs="宋体"/>
          <w:bCs/>
          <w:sz w:val="24"/>
          <w:szCs w:val="24"/>
        </w:rPr>
      </w:pPr>
      <w:r>
        <w:rPr>
          <w:rFonts w:hint="eastAsia" w:ascii="宋体" w:hAnsi="宋体" w:eastAsia="宋体" w:cs="宋体"/>
          <w:bCs/>
          <w:sz w:val="24"/>
          <w:szCs w:val="24"/>
        </w:rPr>
        <w:t xml:space="preserve">（3）允许进口产品参加的，优先采购向我国企业转让技术、与我国企业签订消化吸收再创新方案的供应商的进口产品。</w:t>
      </w:r>
      <w:r/>
    </w:p>
    <w:p>
      <w:pPr>
        <w:pStyle w:val="1017"/>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lang w:val="en-US" w:eastAsia="zh-CN" w:bidi="ar-SA"/>
        </w:rPr>
        <w:t xml:space="preserve">3.4</w:t>
      </w:r>
      <w:r>
        <w:rPr>
          <w:rFonts w:hint="eastAsia" w:ascii="宋体" w:hAnsi="宋体" w:eastAsia="宋体" w:cs="宋体"/>
          <w:bCs/>
          <w:sz w:val="24"/>
          <w:szCs w:val="24"/>
          <w:highlight w:val="none"/>
          <w:lang w:val="en-US" w:eastAsia="zh-CN"/>
        </w:rPr>
        <w:t xml:space="preserve">采购本国产品的支持政策</w:t>
      </w:r>
      <w:r/>
    </w:p>
    <w:p>
      <w:pPr>
        <w:pStyle w:val="1017"/>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（1）本项目政府采购活动中既有本国产品又有非本国产品参与竞争的，依法对本国产品给予价格评审优惠，对本国产品的报价给予</w:t>
      </w:r>
      <w:r>
        <w:rPr>
          <w:rFonts w:hint="eastAsia" w:ascii="宋体" w:hAnsi="宋体" w:eastAsia="宋体" w:cs="宋体"/>
          <w:sz w:val="24"/>
          <w:szCs w:val="24"/>
          <w:lang w:val="en-US" w:eastAsia="zh-CN"/>
        </w:rPr>
        <w:t xml:space="preserve">20%</w:t>
      </w:r>
      <w:r>
        <w:rPr>
          <w:rFonts w:hint="eastAsia" w:ascii="宋体" w:hAnsi="宋体" w:eastAsia="宋体" w:cs="宋体"/>
          <w:bCs/>
          <w:sz w:val="24"/>
          <w:szCs w:val="24"/>
          <w:highlight w:val="none"/>
          <w:lang w:val="en-US" w:eastAsia="zh-CN"/>
        </w:rPr>
        <w:t xml:space="preserve">的价格扣除，用扣除后的价格参与评审。</w:t>
      </w:r>
      <w:r/>
    </w:p>
    <w:p>
      <w:pPr>
        <w:pStyle w:val="1017"/>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sz w:val="24"/>
          <w:szCs w:val="24"/>
          <w:lang w:val="en-US" w:eastAsia="zh-CN"/>
        </w:rPr>
        <w:t xml:space="preserve">80%</w:t>
      </w:r>
      <w:r>
        <w:rPr>
          <w:rFonts w:hint="eastAsia" w:ascii="宋体" w:hAnsi="宋体" w:eastAsia="宋体" w:cs="宋体"/>
          <w:bCs/>
          <w:sz w:val="24"/>
          <w:szCs w:val="24"/>
          <w:highlight w:val="none"/>
          <w:lang w:val="en-US" w:eastAsia="zh-CN"/>
        </w:rPr>
        <w:t xml:space="preserve">以上时，依法对该供应商提供的全部产品给予价格评审优惠，即对该供应商提供的全部产品的总报价给予</w:t>
      </w:r>
      <w:r>
        <w:rPr>
          <w:rFonts w:hint="eastAsia" w:ascii="宋体" w:hAnsi="宋体" w:eastAsia="宋体" w:cs="宋体"/>
          <w:sz w:val="24"/>
          <w:szCs w:val="24"/>
          <w:lang w:val="en-US" w:eastAsia="zh-CN"/>
        </w:rPr>
        <w:t xml:space="preserve">20%</w:t>
      </w:r>
      <w:r>
        <w:rPr>
          <w:rFonts w:hint="eastAsia" w:ascii="宋体" w:hAnsi="宋体" w:eastAsia="宋体" w:cs="宋体"/>
          <w:bCs/>
          <w:sz w:val="24"/>
          <w:szCs w:val="24"/>
          <w:highlight w:val="none"/>
          <w:lang w:val="en-US" w:eastAsia="zh-CN"/>
        </w:rPr>
        <w:t xml:space="preserve">的价格扣除，用扣除后的价格参与评审。供应商未填写比例数值，或比例数值未达到</w:t>
      </w:r>
      <w:r>
        <w:rPr>
          <w:rFonts w:hint="eastAsia" w:ascii="宋体" w:hAnsi="宋体" w:eastAsia="宋体" w:cs="宋体"/>
          <w:sz w:val="24"/>
          <w:szCs w:val="24"/>
          <w:lang w:val="en-US" w:eastAsia="zh-CN"/>
        </w:rPr>
        <w:t xml:space="preserve">80%</w:t>
      </w:r>
      <w:r>
        <w:rPr>
          <w:rFonts w:hint="eastAsia" w:ascii="宋体" w:hAnsi="宋体" w:eastAsia="宋体" w:cs="宋体"/>
          <w:bCs/>
          <w:sz w:val="24"/>
          <w:szCs w:val="24"/>
          <w:highlight w:val="none"/>
          <w:lang w:val="en-US" w:eastAsia="zh-CN"/>
        </w:rPr>
        <w:t xml:space="preserve">的，将不享受本国产品价格评审优惠。</w:t>
      </w:r>
      <w:r/>
    </w:p>
    <w:p>
      <w:pPr>
        <w:pStyle w:val="1017"/>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（3）供应商需按照招标文件的要求提供《关于符合本国产品标准的声明函》（以下简称《声明函》），如不提供将不享受本国产品价格评审优惠。</w:t>
      </w:r>
      <w:r/>
    </w:p>
    <w:p>
      <w:pPr>
        <w:pStyle w:val="1017"/>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17"/>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keepLines w:val="0"/>
        <w:keepNext w:val="0"/>
        <w:pageBreakBefore w:val="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二、招标文件</w:t>
      </w:r>
      <w:r/>
    </w:p>
    <w:p>
      <w:pPr>
        <w:ind w:firstLine="482"/>
        <w:keepLines w:val="0"/>
        <w:keepNext w:val="0"/>
        <w:pageBreakBefore w:val="0"/>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4、招标文件组成</w:t>
      </w:r>
      <w:r/>
    </w:p>
    <w:p>
      <w:pPr>
        <w:ind w:firstLine="480"/>
        <w:jc w:val="left"/>
        <w:keepLines w:val="0"/>
        <w:keepNext w:val="0"/>
        <w:pageBreakBefore w:val="0"/>
        <w:rPr>
          <w:rFonts w:hint="eastAsia" w:ascii="宋体" w:hAnsi="宋体" w:eastAsia="宋体" w:cs="宋体"/>
          <w:sz w:val="24"/>
          <w:szCs w:val="24"/>
        </w:rPr>
      </w:pPr>
      <w:r>
        <w:rPr>
          <w:rFonts w:hint="eastAsia" w:ascii="宋体" w:hAnsi="宋体" w:eastAsia="宋体" w:cs="宋体"/>
          <w:sz w:val="24"/>
          <w:szCs w:val="24"/>
          <w:lang w:val="zh-CN"/>
        </w:rPr>
        <w:t xml:space="preserve">4.1 招标文件组成：投标邀请、供应商须知、供应商应当提交的资格和资信证明文件、投标报价要求、投标文件编制要求和招标项目的技术规格、要求和数量、合同主要条款及合同签订方式、交货和提供服务的时间、付款条件、评标方法、评标标准、无效投标和废标条款、附件等。</w:t>
      </w:r>
      <w:r/>
    </w:p>
    <w:p>
      <w:pPr>
        <w:ind w:firstLine="480"/>
        <w:jc w:val="left"/>
        <w:keepLines w:val="0"/>
        <w:keepNext w:val="0"/>
        <w:pageBreakBefore w:val="0"/>
        <w:rPr>
          <w:rFonts w:hint="eastAsia" w:ascii="宋体" w:hAnsi="宋体" w:eastAsia="宋体" w:cs="宋体"/>
          <w:sz w:val="24"/>
          <w:szCs w:val="24"/>
          <w:lang w:val="zh-CN"/>
        </w:rPr>
      </w:pPr>
      <w:r>
        <w:rPr>
          <w:rFonts w:hint="eastAsia" w:ascii="宋体" w:hAnsi="宋体" w:eastAsia="宋体" w:cs="宋体"/>
          <w:sz w:val="24"/>
          <w:szCs w:val="24"/>
          <w:lang w:val="zh-CN"/>
        </w:rPr>
        <w:t xml:space="preserve">4.2 招标的最小单位是包。招标服务数量及技术要求中未分包的，供应商对要求提供的服务不得部分投标；招标服务数量及技术要求中已经分包的，应当以包为单位投标。</w:t>
      </w:r>
      <w:r/>
    </w:p>
    <w:p>
      <w:pPr>
        <w:ind w:firstLine="480"/>
        <w:jc w:val="left"/>
        <w:keepLines w:val="0"/>
        <w:keepNext w:val="0"/>
        <w:pageBreakBefore w:val="0"/>
        <w:rPr>
          <w:rFonts w:hint="eastAsia" w:ascii="宋体" w:hAnsi="宋体" w:eastAsia="宋体" w:cs="宋体"/>
          <w:sz w:val="24"/>
          <w:szCs w:val="24"/>
          <w:lang w:val="zh-CN"/>
        </w:rPr>
      </w:pPr>
      <w:r>
        <w:rPr>
          <w:rFonts w:hint="eastAsia" w:ascii="宋体" w:hAnsi="宋体" w:eastAsia="宋体" w:cs="宋体"/>
          <w:sz w:val="24"/>
          <w:szCs w:val="24"/>
          <w:lang w:val="zh-CN"/>
        </w:rPr>
        <w:t xml:space="preserve">4.3 招标文件如果要求供应商提交备选投标方案的，供应商可以提交备选方案；否则，备选方案将被拒绝。</w:t>
      </w:r>
      <w:r/>
    </w:p>
    <w:p>
      <w:pPr>
        <w:ind w:firstLine="482"/>
        <w:keepLines w:val="0"/>
        <w:keepNext w:val="0"/>
        <w:pageBreakBefore w:val="0"/>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5、招标文件的澄清、修改</w:t>
      </w:r>
      <w:r/>
    </w:p>
    <w:p>
      <w:pPr>
        <w:ind w:firstLine="480"/>
        <w:jc w:val="left"/>
        <w:keepLines w:val="0"/>
        <w:keepNext w:val="0"/>
        <w:pageBreakBefore w:val="0"/>
        <w:rPr>
          <w:rFonts w:hint="eastAsia" w:ascii="宋体" w:hAnsi="宋体" w:eastAsia="宋体" w:cs="宋体"/>
          <w:sz w:val="24"/>
          <w:szCs w:val="24"/>
          <w:lang w:val="zh-CN"/>
        </w:rPr>
      </w:pPr>
      <w:r>
        <w:rPr>
          <w:rFonts w:hint="eastAsia" w:ascii="宋体" w:hAnsi="宋体" w:eastAsia="宋体" w:cs="宋体"/>
          <w:sz w:val="24"/>
          <w:szCs w:val="24"/>
          <w:lang w:val="zh-CN"/>
        </w:rPr>
        <w:t xml:space="preserve">5.1 代理机构对已发出的招标文件进行必要澄清或者修改的，将在招标文件要求提交投标文件截止时间</w:t>
      </w:r>
      <w:r>
        <w:rPr>
          <w:rFonts w:hint="eastAsia" w:ascii="宋体" w:hAnsi="宋体" w:eastAsia="宋体" w:cs="宋体"/>
          <w:b/>
          <w:bCs/>
          <w:iCs/>
          <w:sz w:val="24"/>
          <w:szCs w:val="24"/>
          <w:u w:val="single"/>
          <w:lang w:val="zh-CN"/>
        </w:rPr>
        <w:t xml:space="preserve">十五日</w:t>
      </w:r>
      <w:r>
        <w:rPr>
          <w:rFonts w:hint="eastAsia" w:ascii="宋体" w:hAnsi="宋体" w:eastAsia="宋体" w:cs="宋体"/>
          <w:sz w:val="24"/>
          <w:szCs w:val="24"/>
          <w:lang w:val="zh-CN"/>
        </w:rPr>
        <w:t xml:space="preserve">前，在原招标公告媒体发布更正公告，该澄清或者修改的内容为招标文件的组成部分。</w:t>
      </w:r>
      <w:r/>
    </w:p>
    <w:p>
      <w:pPr>
        <w:ind w:firstLine="480"/>
        <w:jc w:val="left"/>
        <w:keepLines w:val="0"/>
        <w:keepNext w:val="0"/>
        <w:pageBreakBefore w:val="0"/>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5.2 代理机构在招标文件要求提交投标文件截止时间前，有权决定延长投标截止时间和开标时间，并</w:t>
      </w:r>
      <w:r>
        <w:rPr>
          <w:rFonts w:hint="eastAsia" w:ascii="宋体" w:hAnsi="宋体" w:eastAsia="宋体" w:cs="宋体"/>
          <w:color w:val="000000"/>
          <w:sz w:val="24"/>
          <w:szCs w:val="24"/>
        </w:rPr>
        <w:t xml:space="preserve">在原采购信息发布媒体上发布变更公告。</w:t>
      </w:r>
      <w:r/>
    </w:p>
    <w:p>
      <w:pPr>
        <w:ind w:firstLine="480"/>
        <w:jc w:val="left"/>
        <w:keepLines w:val="0"/>
        <w:keepNext w:val="0"/>
        <w:pageBreakBefore w:val="0"/>
        <w:rPr>
          <w:rFonts w:hint="eastAsia" w:ascii="宋体" w:hAnsi="宋体" w:eastAsia="宋体" w:cs="宋体"/>
          <w:sz w:val="24"/>
          <w:szCs w:val="24"/>
          <w:lang w:val="zh-CN"/>
        </w:rPr>
      </w:pPr>
      <w:r>
        <w:rPr>
          <w:rFonts w:hint="eastAsia" w:ascii="宋体" w:hAnsi="宋体" w:eastAsia="宋体" w:cs="宋体"/>
          <w:sz w:val="24"/>
          <w:szCs w:val="24"/>
        </w:rPr>
        <w:t xml:space="preserve">5</w:t>
      </w:r>
      <w:r>
        <w:rPr>
          <w:rFonts w:hint="eastAsia" w:ascii="宋体" w:hAnsi="宋体" w:eastAsia="宋体" w:cs="宋体"/>
          <w:sz w:val="24"/>
          <w:szCs w:val="24"/>
          <w:lang w:val="zh-CN"/>
        </w:rPr>
        <w:t xml:space="preserve">.3 供应商应在投标截止时间前关注</w:t>
      </w:r>
      <w:r>
        <w:rPr>
          <w:rFonts w:hint="eastAsia" w:ascii="宋体" w:hAnsi="宋体" w:eastAsia="宋体" w:cs="宋体"/>
          <w:sz w:val="24"/>
          <w:szCs w:val="24"/>
        </w:rPr>
        <w:t xml:space="preserve">原采购信息发布媒体上</w:t>
      </w:r>
      <w:r>
        <w:rPr>
          <w:rFonts w:hint="eastAsia" w:ascii="宋体" w:hAnsi="宋体" w:eastAsia="宋体" w:cs="宋体"/>
          <w:sz w:val="24"/>
          <w:szCs w:val="24"/>
          <w:lang w:val="zh-CN"/>
        </w:rPr>
        <w:t xml:space="preserve">有关本招标项目有无变更公告。</w:t>
      </w:r>
      <w:r/>
    </w:p>
    <w:p>
      <w:pPr>
        <w:ind w:firstLine="482"/>
        <w:keepLines w:val="0"/>
        <w:keepNext w:val="0"/>
        <w:pageBreakBefore w:val="0"/>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三、投标</w:t>
      </w:r>
      <w:r/>
    </w:p>
    <w:p>
      <w:pPr>
        <w:ind w:firstLine="482"/>
        <w:keepLines w:val="0"/>
        <w:keepNext w:val="0"/>
        <w:pageBreakBefore w:val="0"/>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6、投标文件的语言、计量单位、货币和编制</w:t>
      </w:r>
      <w:r/>
    </w:p>
    <w:p>
      <w:pPr>
        <w:ind w:firstLine="480"/>
        <w:jc w:val="left"/>
        <w:keepLines w:val="0"/>
        <w:keepNext w:val="0"/>
        <w:pageBreakBefore w:val="0"/>
        <w:rPr>
          <w:rFonts w:hint="eastAsia" w:ascii="宋体" w:hAnsi="宋体" w:eastAsia="宋体" w:cs="宋体"/>
          <w:sz w:val="24"/>
          <w:szCs w:val="24"/>
          <w:lang w:val="zh-CN"/>
        </w:rPr>
      </w:pPr>
      <w:r>
        <w:rPr>
          <w:rFonts w:hint="eastAsia" w:ascii="宋体" w:hAnsi="宋体" w:eastAsia="宋体" w:cs="宋体"/>
          <w:sz w:val="24"/>
          <w:szCs w:val="24"/>
          <w:lang w:val="zh-CN"/>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keepLines w:val="0"/>
        <w:keepNext w:val="0"/>
        <w:pageBreakBefore w:val="0"/>
        <w:rPr>
          <w:rFonts w:hint="eastAsia" w:ascii="宋体" w:hAnsi="宋体" w:eastAsia="宋体" w:cs="宋体"/>
          <w:sz w:val="24"/>
          <w:szCs w:val="24"/>
          <w:lang w:val="zh-CN"/>
        </w:rPr>
      </w:pPr>
      <w:r>
        <w:rPr>
          <w:rFonts w:hint="eastAsia" w:ascii="宋体" w:hAnsi="宋体" w:eastAsia="宋体" w:cs="宋体"/>
          <w:sz w:val="24"/>
          <w:szCs w:val="24"/>
          <w:lang w:val="zh-CN"/>
        </w:rPr>
        <w:t xml:space="preserve">6.2 供应商所使用的计量单位应为国家法定计量单位。</w:t>
      </w:r>
      <w:r/>
    </w:p>
    <w:p>
      <w:pPr>
        <w:ind w:firstLine="480"/>
        <w:keepLines w:val="0"/>
        <w:keepNext w:val="0"/>
        <w:pageBreakBefore w:val="0"/>
        <w:rPr>
          <w:rFonts w:hint="eastAsia" w:ascii="宋体" w:hAnsi="宋体" w:eastAsia="宋体" w:cs="宋体"/>
          <w:sz w:val="24"/>
          <w:szCs w:val="24"/>
          <w:lang w:val="zh-CN"/>
        </w:rPr>
      </w:pPr>
      <w:r>
        <w:rPr>
          <w:rFonts w:hint="eastAsia" w:ascii="宋体" w:hAnsi="宋体" w:eastAsia="宋体" w:cs="宋体"/>
          <w:sz w:val="24"/>
          <w:szCs w:val="24"/>
          <w:lang w:val="zh-CN"/>
        </w:rPr>
        <w:t xml:space="preserve">6.3 供应商应用人民币报价。</w:t>
      </w:r>
      <w:r/>
    </w:p>
    <w:p>
      <w:pPr>
        <w:ind w:firstLine="480"/>
        <w:jc w:val="left"/>
        <w:keepLines w:val="0"/>
        <w:keepNext w:val="0"/>
        <w:pageBreakBefore w:val="0"/>
        <w:rPr>
          <w:rFonts w:hint="eastAsia" w:ascii="宋体" w:hAnsi="宋体" w:eastAsia="宋体" w:cs="宋体"/>
          <w:sz w:val="24"/>
          <w:szCs w:val="24"/>
          <w:lang w:val="zh-CN"/>
        </w:rPr>
      </w:pPr>
      <w:r>
        <w:rPr>
          <w:rFonts w:hint="eastAsia" w:ascii="宋体" w:hAnsi="宋体" w:eastAsia="宋体" w:cs="宋体"/>
          <w:sz w:val="24"/>
          <w:szCs w:val="24"/>
          <w:lang w:val="zh-CN"/>
        </w:rPr>
        <w:t xml:space="preserve">6.</w:t>
      </w: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 投标文件应逐页编码，不得跳页（包括但不限于证明材料、声明及产品介绍、彩页等）。</w:t>
      </w:r>
      <w:r/>
    </w:p>
    <w:p>
      <w:pPr>
        <w:ind w:firstLine="480"/>
        <w:jc w:val="left"/>
        <w:keepLines w:val="0"/>
        <w:keepNext w:val="0"/>
        <w:pageBreakBefore w:val="0"/>
        <w:rPr>
          <w:rFonts w:hint="eastAsia" w:ascii="宋体" w:hAnsi="宋体" w:eastAsia="宋体" w:cs="宋体"/>
          <w:sz w:val="24"/>
          <w:szCs w:val="24"/>
          <w:lang w:val="zh-CN"/>
        </w:rPr>
      </w:pPr>
      <w:r>
        <w:rPr>
          <w:rFonts w:hint="eastAsia" w:ascii="宋体" w:hAnsi="宋体" w:eastAsia="宋体" w:cs="宋体"/>
          <w:sz w:val="24"/>
          <w:szCs w:val="24"/>
          <w:lang w:val="zh-CN"/>
        </w:rPr>
        <w:t xml:space="preserve">6.</w:t>
      </w:r>
      <w:r>
        <w:rPr>
          <w:rFonts w:hint="eastAsia" w:ascii="宋体" w:hAnsi="宋体" w:eastAsia="宋体" w:cs="宋体"/>
          <w:sz w:val="24"/>
          <w:szCs w:val="24"/>
        </w:rPr>
        <w:t xml:space="preserve">5</w:t>
      </w:r>
      <w:r>
        <w:rPr>
          <w:rFonts w:hint="eastAsia" w:ascii="宋体" w:hAnsi="宋体" w:eastAsia="宋体" w:cs="宋体"/>
          <w:sz w:val="24"/>
          <w:szCs w:val="24"/>
          <w:lang w:val="zh-CN"/>
        </w:rPr>
        <w:t xml:space="preserve"> 供应商应在投标文件中写清相应的项目编号、项目名称、供应商全称、地址、电话、传真等。</w:t>
      </w:r>
      <w:r/>
    </w:p>
    <w:p>
      <w:pPr>
        <w:ind w:firstLine="480"/>
        <w:keepLines w:val="0"/>
        <w:keepNext w:val="0"/>
        <w:pageBreakBefore w:val="0"/>
        <w:rPr>
          <w:rFonts w:hint="eastAsia" w:ascii="宋体" w:hAnsi="宋体" w:eastAsia="宋体" w:cs="宋体"/>
          <w:sz w:val="24"/>
          <w:szCs w:val="24"/>
          <w:lang w:val="zh-CN"/>
        </w:rPr>
      </w:pPr>
      <w:r>
        <w:rPr>
          <w:rFonts w:hint="eastAsia" w:ascii="宋体" w:hAnsi="宋体" w:eastAsia="宋体" w:cs="宋体"/>
          <w:sz w:val="24"/>
          <w:szCs w:val="24"/>
          <w:lang w:val="zh-CN"/>
        </w:rPr>
        <w:t xml:space="preserve">6.6 供应商所使用的技术标准应遵循国家最新标准及规范。</w:t>
      </w:r>
      <w:r/>
    </w:p>
    <w:p>
      <w:pPr>
        <w:ind w:firstLine="480"/>
        <w:keepLines w:val="0"/>
        <w:keepNext w:val="0"/>
        <w:pageBreakBefore w:val="0"/>
        <w:rPr>
          <w:rFonts w:hint="eastAsia" w:ascii="宋体" w:hAnsi="宋体" w:eastAsia="宋体" w:cs="宋体"/>
          <w:b/>
          <w:bCs/>
          <w:sz w:val="24"/>
          <w:szCs w:val="24"/>
          <w:lang w:val="zh-CN"/>
        </w:rPr>
      </w:pPr>
      <w:r>
        <w:rPr>
          <w:rFonts w:hint="eastAsia" w:ascii="宋体" w:hAnsi="宋体" w:eastAsia="宋体" w:cs="宋体"/>
          <w:sz w:val="24"/>
          <w:szCs w:val="24"/>
          <w:lang w:val="zh-CN"/>
        </w:rPr>
        <w:t xml:space="preserve">7</w:t>
      </w:r>
      <w:r>
        <w:rPr>
          <w:rFonts w:hint="eastAsia" w:ascii="宋体" w:hAnsi="宋体" w:eastAsia="宋体" w:cs="宋体"/>
          <w:b/>
          <w:bCs/>
          <w:sz w:val="24"/>
          <w:szCs w:val="24"/>
          <w:lang w:val="zh-CN"/>
        </w:rPr>
        <w:t xml:space="preserve">、联合投标</w:t>
      </w:r>
      <w:r/>
    </w:p>
    <w:p>
      <w:pPr>
        <w:ind w:firstLine="480"/>
        <w:keepLines w:val="0"/>
        <w:keepNext w:val="0"/>
        <w:pageBreakBefore w:val="0"/>
        <w:rPr>
          <w:rFonts w:hint="eastAsia" w:ascii="宋体" w:hAnsi="宋体" w:eastAsia="宋体" w:cs="宋体"/>
          <w:b/>
          <w:bCs/>
          <w:i/>
          <w:sz w:val="24"/>
          <w:szCs w:val="24"/>
        </w:rPr>
      </w:pPr>
      <w:r>
        <w:rPr>
          <w:rFonts w:hint="eastAsia" w:ascii="宋体" w:hAnsi="宋体" w:eastAsia="宋体" w:cs="宋体"/>
          <w:iCs/>
          <w:sz w:val="24"/>
          <w:szCs w:val="24"/>
        </w:rPr>
        <w:t xml:space="preserve">7.1 本项目不接受联合体投标。</w:t>
      </w:r>
      <w:r/>
    </w:p>
    <w:p>
      <w:pPr>
        <w:ind w:firstLine="482"/>
        <w:keepLines w:val="0"/>
        <w:keepNext w:val="0"/>
        <w:pageBreakBefore w:val="0"/>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8、投标费用</w:t>
      </w:r>
      <w:r/>
    </w:p>
    <w:p>
      <w:pPr>
        <w:ind w:firstLine="480"/>
        <w:keepLines w:val="0"/>
        <w:keepNext w:val="0"/>
        <w:pageBreakBefore w:val="0"/>
        <w:rPr>
          <w:rFonts w:hint="eastAsia" w:ascii="宋体" w:hAnsi="宋体" w:eastAsia="宋体" w:cs="宋体"/>
          <w:sz w:val="24"/>
          <w:szCs w:val="24"/>
          <w:lang w:val="zh-CN"/>
        </w:rPr>
      </w:pPr>
      <w:r>
        <w:rPr>
          <w:rFonts w:hint="eastAsia" w:ascii="宋体" w:hAnsi="宋体" w:eastAsia="宋体" w:cs="宋体"/>
          <w:sz w:val="24"/>
          <w:szCs w:val="24"/>
          <w:lang w:val="zh-CN"/>
        </w:rPr>
        <w:t xml:space="preserve">8.1 供应商应自行承担所有与准备和参加投标有关的费用。</w:t>
      </w:r>
      <w:r/>
    </w:p>
    <w:p>
      <w:pPr>
        <w:ind w:firstLine="480"/>
        <w:jc w:val="left"/>
        <w:keepLines w:val="0"/>
        <w:keepNext w:val="0"/>
        <w:pageBreakBefore w:val="0"/>
        <w:rPr>
          <w:rFonts w:hint="eastAsia" w:ascii="宋体" w:hAnsi="宋体" w:eastAsia="宋体" w:cs="宋体"/>
          <w:sz w:val="24"/>
          <w:szCs w:val="24"/>
          <w:lang w:val="zh-CN"/>
        </w:rPr>
      </w:pPr>
      <w:r>
        <w:rPr>
          <w:rFonts w:hint="eastAsia" w:ascii="宋体" w:hAnsi="宋体" w:eastAsia="宋体" w:cs="宋体"/>
          <w:sz w:val="24"/>
          <w:szCs w:val="24"/>
          <w:lang w:val="zh-CN"/>
        </w:rPr>
        <w:t xml:space="preserve">8.2 本次招标代理机构收取招标代理服务费，由</w:t>
      </w:r>
      <w:r>
        <w:rPr>
          <w:rFonts w:hint="eastAsia" w:ascii="宋体" w:hAnsi="宋体" w:eastAsia="宋体" w:cs="宋体"/>
          <w:sz w:val="24"/>
          <w:szCs w:val="24"/>
        </w:rPr>
        <w:t xml:space="preserve">中标</w:t>
      </w:r>
      <w:r>
        <w:rPr>
          <w:rFonts w:hint="eastAsia" w:ascii="宋体" w:hAnsi="宋体" w:eastAsia="宋体" w:cs="宋体"/>
          <w:sz w:val="24"/>
          <w:szCs w:val="24"/>
          <w:lang w:val="zh-CN"/>
        </w:rPr>
        <w:t xml:space="preserve">供应商在领取中标通知书时一次性支付。无论是否将该费用在报价中列明，均视为已含在总价中。</w:t>
      </w:r>
      <w:r/>
    </w:p>
    <w:p>
      <w:pPr>
        <w:ind w:firstLine="482"/>
        <w:keepLines w:val="0"/>
        <w:keepNext w:val="0"/>
        <w:pageBreakBefore w:val="0"/>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9、投标文件组成</w:t>
      </w:r>
      <w:r/>
    </w:p>
    <w:p>
      <w:pPr>
        <w:ind w:firstLine="480"/>
        <w:jc w:val="left"/>
        <w:keepLines w:val="0"/>
        <w:keepNext w:val="0"/>
        <w:pageBreakBefore w:val="0"/>
        <w:rPr>
          <w:rFonts w:hint="eastAsia" w:ascii="宋体" w:hAnsi="宋体" w:eastAsia="宋体" w:cs="宋体"/>
          <w:sz w:val="24"/>
          <w:szCs w:val="24"/>
          <w:lang w:val="zh-CN"/>
        </w:rPr>
      </w:pPr>
      <w:r>
        <w:rPr>
          <w:rFonts w:hint="eastAsia" w:ascii="宋体" w:hAnsi="宋体" w:eastAsia="宋体" w:cs="宋体"/>
          <w:sz w:val="24"/>
          <w:szCs w:val="24"/>
          <w:lang w:val="zh-CN"/>
        </w:rPr>
        <w:t xml:space="preserve">9.1 </w:t>
      </w:r>
      <w:r>
        <w:rPr>
          <w:rFonts w:hint="eastAsia" w:ascii="宋体" w:hAnsi="宋体" w:eastAsia="宋体" w:cs="宋体"/>
          <w:sz w:val="24"/>
          <w:szCs w:val="24"/>
        </w:rPr>
        <w:t xml:space="preserve">供应商应当根据招标文件要求编制投标文件，投标文件应对招标文件提出的要求和条件作出实质性响应，并在</w:t>
      </w:r>
      <w:r>
        <w:rPr>
          <w:rFonts w:hint="eastAsia" w:ascii="宋体" w:hAnsi="宋体" w:eastAsia="宋体" w:cs="宋体"/>
          <w:sz w:val="24"/>
          <w:szCs w:val="24"/>
          <w:lang w:val="zh-CN"/>
        </w:rPr>
        <w:t xml:space="preserve">《商务要求</w:t>
      </w:r>
      <w:r>
        <w:rPr>
          <w:rFonts w:hint="eastAsia" w:ascii="宋体" w:hAnsi="宋体" w:eastAsia="宋体" w:cs="宋体"/>
          <w:sz w:val="24"/>
          <w:szCs w:val="24"/>
        </w:rPr>
        <w:t xml:space="preserve">偏离表</w:t>
      </w:r>
      <w:r>
        <w:rPr>
          <w:rFonts w:hint="eastAsia" w:ascii="宋体" w:hAnsi="宋体" w:eastAsia="宋体" w:cs="宋体"/>
          <w:sz w:val="24"/>
          <w:szCs w:val="24"/>
          <w:lang w:val="zh-CN"/>
        </w:rPr>
        <w:t xml:space="preserve">》和《技术</w:t>
      </w:r>
      <w:r>
        <w:rPr>
          <w:rFonts w:hint="eastAsia" w:ascii="宋体" w:hAnsi="宋体" w:eastAsia="宋体" w:cs="宋体"/>
          <w:sz w:val="24"/>
          <w:szCs w:val="24"/>
        </w:rPr>
        <w:t xml:space="preserve">要求偏离表</w:t>
      </w:r>
      <w:r>
        <w:rPr>
          <w:rFonts w:hint="eastAsia" w:ascii="宋体" w:hAnsi="宋体" w:eastAsia="宋体" w:cs="宋体"/>
          <w:sz w:val="24"/>
          <w:szCs w:val="24"/>
          <w:lang w:val="zh-CN"/>
        </w:rPr>
        <w:t xml:space="preserve">》《资格证明文件》等处</w:t>
      </w:r>
      <w:r>
        <w:rPr>
          <w:rFonts w:hint="eastAsia" w:ascii="宋体" w:hAnsi="宋体" w:eastAsia="宋体" w:cs="宋体"/>
          <w:sz w:val="24"/>
          <w:szCs w:val="24"/>
        </w:rPr>
        <w:t xml:space="preserve">逐条标明满足与否。</w:t>
      </w:r>
      <w:r/>
    </w:p>
    <w:p>
      <w:pPr>
        <w:ind w:firstLine="480"/>
        <w:jc w:val="left"/>
        <w:keepLines w:val="0"/>
        <w:keepNext w:val="0"/>
        <w:pageBreakBefore w:val="0"/>
        <w:rPr>
          <w:rFonts w:hint="eastAsia" w:ascii="宋体" w:hAnsi="宋体" w:eastAsia="宋体" w:cs="宋体"/>
          <w:b/>
          <w:sz w:val="24"/>
          <w:szCs w:val="24"/>
        </w:rPr>
      </w:pPr>
      <w:r>
        <w:rPr>
          <w:rFonts w:hint="eastAsia" w:ascii="宋体" w:hAnsi="宋体" w:eastAsia="宋体" w:cs="宋体"/>
          <w:sz w:val="24"/>
          <w:szCs w:val="24"/>
          <w:lang w:val="zh-CN"/>
        </w:rPr>
        <w:t xml:space="preserve">9.2 供应商根据招标文件载明的标的采购项目实际情况，拟在中标后将中标项目的非主体、非关键性工作交由他人完成的，应当在投标文件中载明。</w:t>
      </w:r>
      <w:r/>
    </w:p>
    <w:p>
      <w:pPr>
        <w:ind w:firstLine="480"/>
        <w:keepLines w:val="0"/>
        <w:keepNext w:val="0"/>
        <w:pageBreakBefore w:val="0"/>
        <w:rPr>
          <w:rFonts w:hint="eastAsia" w:ascii="宋体" w:hAnsi="宋体" w:eastAsia="宋体" w:cs="宋体"/>
          <w:sz w:val="24"/>
          <w:szCs w:val="24"/>
          <w:lang w:val="zh-CN"/>
        </w:rPr>
      </w:pPr>
      <w:r>
        <w:rPr>
          <w:rFonts w:hint="eastAsia" w:ascii="宋体" w:hAnsi="宋体" w:eastAsia="宋体" w:cs="宋体"/>
          <w:sz w:val="24"/>
          <w:szCs w:val="24"/>
        </w:rPr>
        <w:t xml:space="preserve">9</w:t>
      </w:r>
      <w:r>
        <w:rPr>
          <w:rFonts w:hint="eastAsia" w:ascii="宋体" w:hAnsi="宋体" w:eastAsia="宋体" w:cs="宋体"/>
          <w:sz w:val="24"/>
          <w:szCs w:val="24"/>
          <w:lang w:val="zh-CN"/>
        </w:rPr>
        <w:t xml:space="preserve">.3 投标文件由商务部分、技术部分、价格部分，以及其他部分组成。</w:t>
      </w:r>
      <w:r/>
    </w:p>
    <w:p>
      <w:pPr>
        <w:ind w:firstLine="482"/>
        <w:keepLines w:val="0"/>
        <w:keepNext w:val="0"/>
        <w:pageBreakBefore w:val="0"/>
        <w:rPr>
          <w:rFonts w:ascii="宋体" w:hAnsi="宋体"/>
          <w:b/>
          <w:sz w:val="24"/>
          <w:szCs w:val="24"/>
        </w:rPr>
      </w:pPr>
      <w:r>
        <w:rPr>
          <w:rFonts w:hint="eastAsia" w:ascii="宋体" w:hAnsi="宋体"/>
          <w:b/>
          <w:sz w:val="24"/>
          <w:szCs w:val="24"/>
        </w:rPr>
        <w:t xml:space="preserve">10、投标文件的商务部分</w:t>
      </w:r>
      <w:r/>
    </w:p>
    <w:p>
      <w:pPr>
        <w:ind w:firstLine="480"/>
        <w:jc w:val="left"/>
        <w:keepLines w:val="0"/>
        <w:keepNext w:val="0"/>
        <w:pageBreakBefore w:val="0"/>
        <w:rPr>
          <w:rFonts w:ascii="宋体"/>
          <w:color w:val="000000"/>
          <w:sz w:val="24"/>
          <w:szCs w:val="24"/>
          <w:lang w:val="zh-CN"/>
        </w:rPr>
      </w:pPr>
      <w:r>
        <w:rPr>
          <w:rFonts w:hint="eastAsia" w:ascii="宋体"/>
          <w:color w:val="000000"/>
          <w:sz w:val="24"/>
          <w:szCs w:val="24"/>
          <w:lang w:val="zh-CN"/>
        </w:rPr>
        <w:t xml:space="preserve">10</w:t>
      </w:r>
      <w:r>
        <w:rPr>
          <w:rFonts w:ascii="宋体"/>
          <w:color w:val="000000"/>
          <w:sz w:val="24"/>
          <w:szCs w:val="24"/>
          <w:lang w:val="zh-CN"/>
        </w:rPr>
        <w:t xml:space="preserve">.1</w:t>
      </w:r>
      <w:r>
        <w:rPr>
          <w:rFonts w:hint="eastAsia" w:ascii="宋体"/>
          <w:color w:val="000000"/>
          <w:sz w:val="24"/>
          <w:szCs w:val="24"/>
          <w:lang w:val="zh-CN"/>
        </w:rPr>
        <w:t xml:space="preserve"> 商务部分是证明供应商</w:t>
      </w:r>
      <w:r>
        <w:rPr>
          <w:rFonts w:hint="eastAsia" w:ascii="宋体" w:hAnsi="宋体"/>
          <w:color w:val="000000"/>
          <w:sz w:val="24"/>
          <w:szCs w:val="24"/>
          <w:lang w:val="zh-CN"/>
        </w:rPr>
        <w:t xml:space="preserve">有资格参加投标和中标后有能力履行合同的文件，</w:t>
      </w:r>
      <w:r>
        <w:rPr>
          <w:rFonts w:hint="eastAsia" w:ascii="宋体" w:hAnsi="宋体"/>
          <w:color w:val="000000"/>
          <w:sz w:val="24"/>
          <w:szCs w:val="24"/>
        </w:rPr>
        <w:t xml:space="preserve">这些文件应能满足招标的要求</w:t>
      </w:r>
      <w:r>
        <w:rPr>
          <w:rFonts w:hint="eastAsia" w:ascii="宋体" w:hAnsi="宋体"/>
          <w:color w:val="000000"/>
          <w:sz w:val="24"/>
          <w:szCs w:val="24"/>
          <w:lang w:val="zh-CN"/>
        </w:rPr>
        <w:t xml:space="preserve">，包括但不限于下</w:t>
      </w:r>
      <w:r>
        <w:rPr>
          <w:rFonts w:hint="eastAsia" w:ascii="宋体"/>
          <w:color w:val="000000"/>
          <w:sz w:val="24"/>
          <w:szCs w:val="24"/>
          <w:lang w:val="zh-CN"/>
        </w:rPr>
        <w:t xml:space="preserve">列文件，其中加</w:t>
      </w:r>
      <w:r>
        <w:rPr>
          <w:rFonts w:hint="eastAsia" w:ascii="宋体" w:hAnsi="宋体" w:cs="宋体"/>
          <w:b/>
          <w:color w:val="000000"/>
          <w:sz w:val="24"/>
          <w:szCs w:val="24"/>
        </w:rPr>
        <w:t xml:space="preserve">“</w:t>
      </w:r>
      <w:r>
        <w:rPr>
          <w:rFonts w:hint="eastAsia" w:ascii="宋体" w:hAnsi="宋体"/>
          <w:b/>
          <w:color w:val="000000"/>
        </w:rPr>
        <w:t xml:space="preserve">△</w:t>
      </w:r>
      <w:r>
        <w:rPr>
          <w:rFonts w:hint="eastAsia" w:ascii="宋体" w:hAnsi="宋体" w:cs="宋体"/>
          <w:b/>
          <w:color w:val="000000"/>
          <w:sz w:val="24"/>
          <w:szCs w:val="24"/>
        </w:rPr>
        <w:t xml:space="preserve">”</w:t>
      </w:r>
      <w:r>
        <w:rPr>
          <w:rFonts w:hint="eastAsia" w:ascii="宋体"/>
          <w:color w:val="000000"/>
          <w:sz w:val="24"/>
          <w:szCs w:val="24"/>
          <w:lang w:val="zh-CN"/>
        </w:rPr>
        <w:t xml:space="preserve">项目不得有缺失或无效。</w:t>
      </w:r>
      <w:r/>
    </w:p>
    <w:p>
      <w:pPr>
        <w:ind w:firstLine="482"/>
        <w:keepLines w:val="0"/>
        <w:keepNext w:val="0"/>
        <w:pageBreakBefore w:val="0"/>
        <w:widowControl/>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（1）</w:t>
      </w:r>
      <w:r>
        <w:rPr>
          <w:rFonts w:hint="eastAsia" w:ascii="宋体" w:hAnsi="宋体"/>
          <w:b/>
          <w:bCs/>
          <w:color w:val="000000"/>
          <w:sz w:val="24"/>
          <w:szCs w:val="24"/>
        </w:rPr>
        <w:t xml:space="preserve">△</w:t>
      </w:r>
      <w:r>
        <w:rPr>
          <w:rFonts w:hint="eastAsia" w:ascii="宋体" w:hAnsi="宋体" w:cs="宋体"/>
          <w:b/>
          <w:bCs/>
          <w:color w:val="000000"/>
          <w:sz w:val="24"/>
          <w:szCs w:val="24"/>
          <w:lang w:val="zh-CN"/>
        </w:rPr>
        <w:t xml:space="preserve">投标函（投标申请及声明）；</w:t>
      </w:r>
      <w:r/>
    </w:p>
    <w:p>
      <w:pPr>
        <w:ind w:firstLine="482"/>
        <w:keepLines w:val="0"/>
        <w:keepNext w:val="0"/>
        <w:pageBreakBefore w:val="0"/>
        <w:widowControl/>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（2）</w:t>
      </w:r>
      <w:r>
        <w:rPr>
          <w:rFonts w:hint="eastAsia" w:ascii="宋体" w:hAnsi="宋体"/>
          <w:b/>
          <w:bCs/>
          <w:color w:val="000000"/>
          <w:sz w:val="24"/>
          <w:szCs w:val="24"/>
        </w:rPr>
        <w:t xml:space="preserve">△</w:t>
      </w:r>
      <w:r>
        <w:rPr>
          <w:rFonts w:hint="eastAsia" w:ascii="宋体" w:hAnsi="宋体" w:cs="宋体"/>
          <w:b/>
          <w:bCs/>
          <w:color w:val="000000"/>
          <w:sz w:val="24"/>
          <w:szCs w:val="24"/>
          <w:lang w:val="zh-CN"/>
        </w:rPr>
        <w:t xml:space="preserve">法定代表人授权委托书及</w:t>
      </w:r>
      <w:r>
        <w:rPr>
          <w:rFonts w:hint="eastAsia" w:ascii="宋体" w:hAnsi="宋体" w:cs="宋体"/>
          <w:b/>
          <w:bCs/>
          <w:color w:val="000000"/>
          <w:sz w:val="24"/>
          <w:szCs w:val="24"/>
          <w:lang w:val="en-US" w:eastAsia="zh-CN"/>
        </w:rPr>
        <w:t xml:space="preserve">受托</w:t>
      </w:r>
      <w:r>
        <w:rPr>
          <w:rFonts w:hint="eastAsia" w:ascii="宋体" w:hAnsi="宋体" w:cs="宋体"/>
          <w:b/>
          <w:bCs/>
          <w:color w:val="000000"/>
          <w:sz w:val="24"/>
          <w:szCs w:val="24"/>
          <w:lang w:val="zh-CN"/>
        </w:rPr>
        <w:t xml:space="preserve">人的身份证扫描件；</w:t>
      </w:r>
      <w:r/>
    </w:p>
    <w:p>
      <w:pPr>
        <w:ind w:firstLine="482"/>
        <w:keepLines w:val="0"/>
        <w:keepNext w:val="0"/>
        <w:pageBreakBefore w:val="0"/>
        <w:widowControl/>
        <w:rPr>
          <w:rFonts w:ascii="Verdana" w:hAnsi="Verdana"/>
          <w:b/>
          <w:bCs/>
          <w:color w:val="000000"/>
          <w:sz w:val="24"/>
          <w:szCs w:val="24"/>
        </w:rPr>
      </w:pPr>
      <w:r>
        <w:rPr>
          <w:rFonts w:hint="eastAsia" w:ascii="宋体" w:hAnsi="宋体" w:cs="宋体"/>
          <w:b/>
          <w:bCs/>
          <w:color w:val="000000"/>
          <w:sz w:val="24"/>
          <w:szCs w:val="24"/>
          <w:lang w:val="zh-CN"/>
        </w:rPr>
        <w:t xml:space="preserve">（3）</w:t>
      </w:r>
      <w:r>
        <w:rPr>
          <w:rFonts w:hint="eastAsia" w:ascii="宋体" w:hAnsi="宋体"/>
          <w:b/>
          <w:bCs/>
          <w:color w:val="000000"/>
          <w:sz w:val="24"/>
          <w:szCs w:val="24"/>
        </w:rPr>
        <w:t xml:space="preserve">△</w:t>
      </w:r>
      <w:r>
        <w:rPr>
          <w:rFonts w:hint="eastAsia" w:ascii="宋体" w:hAnsi="宋体" w:cs="宋体"/>
          <w:b/>
          <w:bCs/>
          <w:color w:val="000000"/>
          <w:sz w:val="24"/>
          <w:szCs w:val="24"/>
        </w:rPr>
        <w:t xml:space="preserve">第一章招标书中 </w:t>
      </w:r>
      <w:r>
        <w:rPr>
          <w:rFonts w:hint="eastAsia" w:ascii="宋体" w:hAnsi="宋体" w:cs="宋体"/>
          <w:b/>
          <w:bCs/>
          <w:color w:val="000000"/>
          <w:sz w:val="24"/>
          <w:szCs w:val="24"/>
        </w:rPr>
        <w:t xml:space="preserve">二、投标供应商资质要求</w:t>
      </w:r>
      <w:r>
        <w:rPr>
          <w:rFonts w:hint="eastAsia" w:ascii="宋体"/>
          <w:b/>
          <w:bCs/>
          <w:color w:val="000000"/>
          <w:sz w:val="24"/>
          <w:szCs w:val="24"/>
          <w:lang w:val="zh-CN"/>
        </w:rPr>
        <w:t xml:space="preserve">规定的资格条件证明文件</w:t>
      </w:r>
      <w:r>
        <w:rPr>
          <w:rFonts w:hint="eastAsia" w:ascii="宋体" w:hAnsi="宋体" w:cs="宋体"/>
          <w:b/>
          <w:bCs/>
          <w:color w:val="000000"/>
          <w:sz w:val="24"/>
          <w:szCs w:val="24"/>
          <w:lang w:val="zh-CN"/>
        </w:rPr>
        <w:t xml:space="preserve">；</w:t>
      </w:r>
      <w:r/>
    </w:p>
    <w:p>
      <w:pPr>
        <w:ind w:firstLine="482"/>
        <w:keepLines w:val="0"/>
        <w:keepNext w:val="0"/>
        <w:pageBreakBefore w:val="0"/>
        <w:widowControl/>
        <w:rPr>
          <w:rFonts w:ascii="宋体" w:hAnsi="宋体" w:cs="宋体"/>
          <w:color w:val="000000"/>
          <w:sz w:val="24"/>
          <w:szCs w:val="24"/>
          <w:lang w:val="zh-CN"/>
        </w:rPr>
      </w:pPr>
      <w:r>
        <w:rPr>
          <w:rFonts w:hint="eastAsia" w:ascii="宋体" w:hAnsi="宋体" w:cs="宋体"/>
          <w:b/>
          <w:bCs/>
          <w:color w:val="000000"/>
          <w:sz w:val="24"/>
          <w:szCs w:val="24"/>
          <w:lang w:val="zh-CN"/>
        </w:rPr>
        <w:t xml:space="preserve">（4）△</w:t>
      </w:r>
      <w:r>
        <w:rPr>
          <w:rFonts w:hint="eastAsia" w:ascii="宋体" w:hAnsi="宋体"/>
          <w:b/>
          <w:bCs/>
          <w:color w:val="000000"/>
          <w:sz w:val="24"/>
          <w:szCs w:val="24"/>
          <w:highlight w:val="none"/>
        </w:rPr>
        <w:t xml:space="preserve">无禁止情形声明函</w:t>
      </w:r>
      <w:r>
        <w:rPr>
          <w:rFonts w:hint="eastAsia" w:ascii="宋体" w:hAnsi="宋体" w:cs="宋体"/>
          <w:b/>
          <w:bCs/>
          <w:color w:val="000000"/>
          <w:sz w:val="24"/>
          <w:szCs w:val="24"/>
          <w:highlight w:val="none"/>
          <w:lang w:val="zh-CN"/>
        </w:rPr>
        <w:t xml:space="preserve">；</w:t>
      </w:r>
      <w:r/>
    </w:p>
    <w:p>
      <w:pPr>
        <w:ind w:firstLine="482"/>
        <w:keepLines w:val="0"/>
        <w:keepNext w:val="0"/>
        <w:pageBreakBefore w:val="0"/>
        <w:widowControl/>
        <w:rPr>
          <w:rFonts w:ascii="宋体" w:hAnsi="宋体" w:cs="宋体"/>
          <w:color w:val="000000"/>
          <w:sz w:val="24"/>
          <w:szCs w:val="24"/>
          <w:lang w:val="zh-CN"/>
        </w:rPr>
      </w:pPr>
      <w:r>
        <w:rPr>
          <w:rFonts w:hint="eastAsia" w:ascii="宋体" w:hAnsi="宋体" w:cs="宋体"/>
          <w:b/>
          <w:bCs/>
          <w:color w:val="000000"/>
          <w:sz w:val="24"/>
          <w:szCs w:val="24"/>
          <w:lang w:val="zh-CN"/>
        </w:rPr>
        <w:t xml:space="preserve">（5）</w:t>
      </w:r>
      <w:r>
        <w:rPr>
          <w:rFonts w:hint="eastAsia" w:ascii="宋体" w:hAnsi="宋体"/>
          <w:b/>
          <w:bCs/>
          <w:color w:val="000000"/>
          <w:sz w:val="24"/>
          <w:szCs w:val="24"/>
          <w:highlight w:val="none"/>
        </w:rPr>
        <w:t xml:space="preserve">△</w:t>
      </w:r>
      <w:r>
        <w:rPr>
          <w:rFonts w:hint="eastAsia" w:ascii="宋体" w:hAnsi="宋体" w:cs="宋体"/>
          <w:b/>
          <w:bCs/>
          <w:color w:val="000000"/>
          <w:sz w:val="24"/>
          <w:szCs w:val="24"/>
          <w:highlight w:val="none"/>
          <w:lang w:val="zh-CN"/>
        </w:rPr>
        <w:t xml:space="preserve">《</w:t>
      </w:r>
      <w:r>
        <w:rPr>
          <w:rFonts w:hint="eastAsia" w:ascii="宋体"/>
          <w:b/>
          <w:bCs/>
          <w:sz w:val="24"/>
          <w:szCs w:val="24"/>
          <w:highlight w:val="none"/>
          <w:lang w:val="zh-CN"/>
        </w:rPr>
        <w:t xml:space="preserve">商务要求</w:t>
      </w:r>
      <w:r>
        <w:rPr>
          <w:rFonts w:hint="eastAsia" w:ascii="宋体"/>
          <w:b/>
          <w:bCs/>
          <w:sz w:val="24"/>
          <w:szCs w:val="24"/>
          <w:highlight w:val="none"/>
        </w:rPr>
        <w:t xml:space="preserve">偏离表</w:t>
      </w:r>
      <w:r>
        <w:rPr>
          <w:rFonts w:hint="eastAsia" w:ascii="宋体" w:hAnsi="宋体" w:cs="宋体"/>
          <w:b/>
          <w:bCs/>
          <w:color w:val="000000"/>
          <w:sz w:val="24"/>
          <w:szCs w:val="24"/>
          <w:highlight w:val="none"/>
          <w:lang w:val="zh-CN"/>
        </w:rPr>
        <w:t xml:space="preserve">》；</w:t>
      </w:r>
      <w:r/>
    </w:p>
    <w:p>
      <w:pPr>
        <w:ind w:firstLine="480"/>
        <w:keepLines w:val="0"/>
        <w:keepNext w:val="0"/>
        <w:pageBreakBefore w:val="0"/>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（6）合同条款；</w:t>
      </w:r>
      <w:r/>
    </w:p>
    <w:p>
      <w:pPr>
        <w:ind w:firstLine="480"/>
        <w:keepLines w:val="0"/>
        <w:keepNext w:val="0"/>
        <w:pageBreakBefore w:val="0"/>
        <w:widowControl/>
        <w:rPr>
          <w:rFonts w:ascii="宋体" w:hAnsi="宋体"/>
          <w:color w:val="000000"/>
          <w:sz w:val="24"/>
          <w:szCs w:val="24"/>
        </w:rPr>
      </w:pP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lang w:val="zh-CN"/>
        </w:rPr>
        <w:t xml:space="preserve">）</w:t>
      </w:r>
      <w:r>
        <w:rPr>
          <w:rFonts w:hint="eastAsia" w:ascii="宋体" w:hAnsi="宋体"/>
          <w:color w:val="000000"/>
          <w:sz w:val="24"/>
          <w:szCs w:val="24"/>
        </w:rPr>
        <w:t xml:space="preserve">供应商认为需要</w:t>
      </w:r>
      <w:r>
        <w:rPr>
          <w:rFonts w:hint="eastAsia" w:ascii="宋体" w:hAnsi="宋体"/>
          <w:color w:val="000000"/>
          <w:sz w:val="24"/>
          <w:szCs w:val="24"/>
          <w:lang w:val="zh-CN"/>
        </w:rPr>
        <w:t xml:space="preserve">提供的其他资格证明文件和商务资料等。</w:t>
      </w:r>
      <w:r/>
    </w:p>
    <w:p>
      <w:pPr>
        <w:ind w:firstLine="482"/>
        <w:keepLines w:val="0"/>
        <w:keepNext w:val="0"/>
        <w:pageBreakBefore w:val="0"/>
        <w:rPr>
          <w:rFonts w:ascii="宋体" w:hAnsi="宋体"/>
          <w:b/>
          <w:bCs/>
          <w:sz w:val="24"/>
          <w:szCs w:val="24"/>
          <w:lang w:val="zh-CN"/>
        </w:rPr>
      </w:pPr>
      <w:r>
        <w:rPr>
          <w:rFonts w:hint="eastAsia" w:ascii="宋体" w:hAnsi="宋体"/>
          <w:b/>
          <w:bCs/>
          <w:sz w:val="24"/>
          <w:szCs w:val="24"/>
          <w:lang w:val="zh-CN"/>
        </w:rPr>
        <w:t xml:space="preserve">11、投标文件的技术部分</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11</w:t>
      </w:r>
      <w:r>
        <w:rPr>
          <w:rFonts w:ascii="宋体" w:hAnsi="宋体"/>
          <w:sz w:val="24"/>
          <w:szCs w:val="24"/>
          <w:lang w:val="zh-CN"/>
        </w:rPr>
        <w:t xml:space="preserve">.1</w:t>
      </w:r>
      <w:r>
        <w:rPr>
          <w:rFonts w:hint="eastAsia" w:ascii="宋体" w:hAnsi="宋体"/>
          <w:sz w:val="24"/>
          <w:szCs w:val="24"/>
          <w:lang w:val="zh-CN"/>
        </w:rPr>
        <w:t xml:space="preserve"> 技术部分是证明</w:t>
      </w:r>
      <w:r>
        <w:rPr>
          <w:rFonts w:hint="eastAsia" w:ascii="宋体" w:hAnsi="宋体"/>
          <w:sz w:val="24"/>
          <w:szCs w:val="24"/>
        </w:rPr>
        <w:t xml:space="preserve">供应商提供的产品和服务是合格的、并符合招标文件要求的证明文件，以及</w:t>
      </w:r>
      <w:r>
        <w:rPr>
          <w:rFonts w:hint="eastAsia" w:ascii="宋体" w:hAnsi="宋体"/>
          <w:sz w:val="24"/>
          <w:szCs w:val="24"/>
          <w:lang w:val="zh-CN"/>
        </w:rPr>
        <w:t xml:space="preserve">对投标报价表中的服务的详细说明，这些文件可以是文字资料、图纸和数据等。</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11.2 若技术性能无特殊说明，则按国家有关部门最新颁布的标准及规范为准。</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11.3 提供的服务如与招标文件要求有不符之处，应说明其差别之所在，并在《技术要求偏离表》中逐条予以说明。</w:t>
      </w:r>
      <w:r/>
    </w:p>
    <w:p>
      <w:pPr>
        <w:ind w:firstLine="480"/>
        <w:jc w:val="left"/>
        <w:keepLines w:val="0"/>
        <w:keepNext w:val="0"/>
        <w:pageBreakBefore w:val="0"/>
        <w:rPr>
          <w:rFonts w:ascii="宋体" w:hAnsi="宋体"/>
          <w:color w:val="000000"/>
          <w:sz w:val="24"/>
          <w:szCs w:val="24"/>
          <w:lang w:val="zh-CN"/>
        </w:rPr>
      </w:pPr>
      <w:r>
        <w:rPr>
          <w:rFonts w:hint="eastAsia" w:ascii="宋体" w:hAnsi="宋体"/>
          <w:color w:val="000000"/>
          <w:sz w:val="24"/>
          <w:szCs w:val="24"/>
          <w:lang w:val="zh-CN"/>
        </w:rPr>
        <w:t xml:space="preserve">11.4 投标文件应按照招标文件要求提供</w:t>
      </w:r>
      <w:r>
        <w:rPr>
          <w:rFonts w:hint="eastAsia" w:ascii="宋体" w:hAnsi="宋体"/>
          <w:sz w:val="24"/>
          <w:lang w:val="zh-CN"/>
        </w:rPr>
        <w:t xml:space="preserve">服务说明、</w:t>
      </w:r>
      <w:r>
        <w:rPr>
          <w:rFonts w:hint="eastAsia" w:ascii="宋体" w:hAnsi="宋体"/>
          <w:color w:val="000000"/>
          <w:sz w:val="24"/>
          <w:szCs w:val="24"/>
          <w:lang w:val="zh-CN"/>
        </w:rPr>
        <w:t xml:space="preserve">技术资料、文件和有关证明，包括但不限于其中加</w:t>
      </w:r>
      <w:r>
        <w:rPr>
          <w:rFonts w:hint="eastAsia" w:ascii="宋体" w:hAnsi="宋体" w:cs="宋体"/>
          <w:b/>
          <w:color w:val="000000"/>
          <w:sz w:val="24"/>
          <w:szCs w:val="24"/>
        </w:rPr>
        <w:t xml:space="preserve">“</w:t>
      </w:r>
      <w:r>
        <w:rPr>
          <w:rFonts w:hint="eastAsia" w:ascii="宋体" w:hAnsi="宋体"/>
          <w:b/>
          <w:color w:val="000000"/>
        </w:rPr>
        <w:t xml:space="preserve">△</w:t>
      </w:r>
      <w:r>
        <w:rPr>
          <w:rFonts w:hint="eastAsia" w:ascii="宋体" w:hAnsi="宋体" w:cs="宋体"/>
          <w:b/>
          <w:color w:val="000000"/>
          <w:sz w:val="24"/>
          <w:szCs w:val="24"/>
        </w:rPr>
        <w:t xml:space="preserve">”</w:t>
      </w:r>
      <w:r>
        <w:rPr>
          <w:rFonts w:hint="eastAsia" w:ascii="宋体"/>
          <w:color w:val="000000"/>
          <w:sz w:val="24"/>
          <w:szCs w:val="24"/>
          <w:lang w:val="zh-CN"/>
        </w:rPr>
        <w:t xml:space="preserve">项目</w:t>
      </w:r>
      <w:r>
        <w:rPr>
          <w:rFonts w:hint="eastAsia" w:ascii="宋体" w:hAnsi="宋体"/>
          <w:color w:val="000000"/>
          <w:sz w:val="24"/>
          <w:szCs w:val="24"/>
          <w:lang w:val="zh-CN"/>
        </w:rPr>
        <w:t xml:space="preserve">不得有缺失或无效：</w:t>
      </w:r>
      <w:r/>
    </w:p>
    <w:p>
      <w:pPr>
        <w:ind w:firstLine="482"/>
        <w:keepLines w:val="0"/>
        <w:keepNext w:val="0"/>
        <w:pageBreakBefore w:val="0"/>
        <w:widowControl/>
        <w:rPr>
          <w:rFonts w:ascii="宋体"/>
          <w:b/>
          <w:bCs/>
          <w:color w:val="000000"/>
          <w:sz w:val="24"/>
          <w:szCs w:val="24"/>
          <w:lang w:val="zh-CN"/>
        </w:rPr>
      </w:pPr>
      <w:r>
        <w:rPr>
          <w:rFonts w:hint="eastAsia" w:ascii="宋体" w:hAnsi="宋体" w:cs="宋体"/>
          <w:b/>
          <w:bCs/>
          <w:color w:val="000000"/>
          <w:sz w:val="24"/>
          <w:szCs w:val="24"/>
          <w:lang w:val="zh-CN"/>
        </w:rPr>
        <w:t xml:space="preserve">（1）</w:t>
      </w:r>
      <w:r>
        <w:rPr>
          <w:rFonts w:hint="eastAsia" w:ascii="宋体" w:hAnsi="宋体"/>
          <w:b/>
          <w:bCs/>
          <w:sz w:val="24"/>
          <w:lang w:val="zh-CN"/>
        </w:rPr>
        <w:t xml:space="preserve">△货物品牌、型号、材质、主要技术（服务）指标和性能、制造商、生产企业名称等详细说明</w:t>
      </w:r>
      <w:r>
        <w:rPr>
          <w:rFonts w:hint="eastAsia" w:ascii="宋体"/>
          <w:b/>
          <w:bCs/>
          <w:color w:val="000000"/>
          <w:sz w:val="24"/>
          <w:szCs w:val="24"/>
          <w:lang w:val="zh-CN"/>
        </w:rPr>
        <w:t xml:space="preserve">；</w:t>
      </w:r>
      <w:r/>
    </w:p>
    <w:p>
      <w:pPr>
        <w:ind w:firstLine="482"/>
        <w:keepLines w:val="0"/>
        <w:keepNext w:val="0"/>
        <w:pageBreakBefore w:val="0"/>
        <w:rPr>
          <w:rFonts w:ascii="宋体"/>
          <w:color w:val="000000"/>
          <w:sz w:val="24"/>
          <w:szCs w:val="24"/>
          <w:lang w:val="zh-CN"/>
        </w:rPr>
      </w:pPr>
      <w:r>
        <w:rPr>
          <w:rFonts w:hint="eastAsia" w:ascii="宋体"/>
          <w:b/>
          <w:bCs/>
          <w:color w:val="000000"/>
          <w:sz w:val="24"/>
          <w:szCs w:val="24"/>
          <w:lang w:val="zh-CN"/>
        </w:rPr>
        <w:t xml:space="preserve">（2）</w:t>
      </w:r>
      <w:r>
        <w:rPr>
          <w:rFonts w:hint="eastAsia" w:ascii="宋体" w:hAnsi="宋体"/>
          <w:b/>
          <w:bCs/>
          <w:color w:val="000000"/>
          <w:sz w:val="24"/>
          <w:szCs w:val="24"/>
          <w:highlight w:val="none"/>
        </w:rPr>
        <w:t xml:space="preserve">△</w:t>
      </w:r>
      <w:r>
        <w:rPr>
          <w:rFonts w:hint="eastAsia" w:ascii="宋体"/>
          <w:b/>
          <w:bCs/>
          <w:color w:val="000000"/>
          <w:sz w:val="24"/>
          <w:szCs w:val="24"/>
          <w:highlight w:val="none"/>
          <w:lang w:val="zh-CN"/>
        </w:rPr>
        <w:t xml:space="preserve">《技术要求偏离表》；</w:t>
      </w:r>
      <w:r/>
    </w:p>
    <w:p>
      <w:pPr>
        <w:ind w:firstLine="482"/>
        <w:keepLines w:val="0"/>
        <w:keepNext w:val="0"/>
        <w:pageBreakBefore w:val="0"/>
        <w:rPr>
          <w:rFonts w:ascii="宋体" w:hAnsi="宋体" w:cs="宋体"/>
          <w:b/>
          <w:bCs/>
          <w:color w:val="000000"/>
          <w:sz w:val="24"/>
          <w:szCs w:val="24"/>
          <w:highlight w:val="yellow"/>
        </w:rPr>
      </w:pPr>
      <w:r>
        <w:rPr>
          <w:rFonts w:hint="eastAsia" w:ascii="宋体"/>
          <w:b/>
          <w:bCs/>
          <w:color w:val="000000"/>
          <w:sz w:val="24"/>
          <w:szCs w:val="24"/>
          <w:highlight w:val="none"/>
          <w:lang w:val="zh-CN"/>
        </w:rPr>
        <w:t xml:space="preserve">（3）△《</w:t>
      </w:r>
      <w:r>
        <w:rPr>
          <w:rFonts w:hint="eastAsia" w:ascii="宋体"/>
          <w:b/>
          <w:bCs/>
          <w:color w:val="000000"/>
          <w:sz w:val="24"/>
          <w:szCs w:val="24"/>
          <w:lang w:val="zh-CN"/>
        </w:rPr>
        <w:t xml:space="preserve">供货一览表》；（</w:t>
      </w:r>
      <w:r>
        <w:rPr>
          <w:rFonts w:hint="eastAsia" w:ascii="宋体"/>
          <w:b/>
          <w:bCs/>
          <w:color w:val="000000"/>
          <w:sz w:val="24"/>
          <w:szCs w:val="24"/>
          <w:lang w:val="en-US" w:eastAsia="zh-CN"/>
        </w:rPr>
        <w:t xml:space="preserve">格式自拟</w:t>
      </w:r>
      <w:r>
        <w:rPr>
          <w:rFonts w:hint="eastAsia" w:ascii="宋体"/>
          <w:b/>
          <w:bCs/>
          <w:color w:val="000000"/>
          <w:sz w:val="24"/>
          <w:szCs w:val="24"/>
          <w:lang w:val="zh-CN"/>
        </w:rPr>
        <w:t xml:space="preserve">）</w:t>
      </w:r>
      <w:r/>
    </w:p>
    <w:p>
      <w:pPr>
        <w:ind w:firstLine="480"/>
        <w:keepLines w:val="0"/>
        <w:keepNext w:val="0"/>
        <w:pageBreakBefore w:val="0"/>
        <w:rPr>
          <w:rFonts w:ascii="宋体"/>
          <w:color w:val="000000"/>
          <w:sz w:val="24"/>
          <w:szCs w:val="24"/>
          <w:lang w:val="zh-CN"/>
        </w:rPr>
      </w:pPr>
      <w:r>
        <w:rPr>
          <w:rFonts w:hint="eastAsia" w:ascii="宋体"/>
          <w:color w:val="000000"/>
          <w:sz w:val="24"/>
          <w:szCs w:val="24"/>
          <w:lang w:val="zh-CN"/>
        </w:rPr>
        <w:t xml:space="preserve">（4）</w:t>
      </w:r>
      <w:r>
        <w:rPr>
          <w:rFonts w:hint="eastAsia" w:ascii="宋体"/>
          <w:b/>
          <w:bCs/>
          <w:color w:val="000000"/>
          <w:sz w:val="24"/>
          <w:szCs w:val="24"/>
          <w:lang w:val="zh-CN"/>
        </w:rPr>
        <w:t xml:space="preserve">△《</w:t>
      </w:r>
      <w:r>
        <w:rPr>
          <w:rFonts w:hint="eastAsia" w:ascii="宋体"/>
          <w:b/>
          <w:bCs/>
          <w:color w:val="000000"/>
          <w:sz w:val="24"/>
          <w:szCs w:val="24"/>
          <w:lang w:val="en-US" w:eastAsia="zh-CN"/>
        </w:rPr>
        <w:t xml:space="preserve">核心产品</w:t>
      </w:r>
      <w:r>
        <w:rPr>
          <w:rFonts w:hint="eastAsia" w:ascii="宋体"/>
          <w:b/>
          <w:bCs/>
          <w:color w:val="000000"/>
          <w:sz w:val="24"/>
          <w:szCs w:val="24"/>
          <w:lang w:val="zh-CN"/>
        </w:rPr>
        <w:t xml:space="preserve">一览表》；（</w:t>
      </w:r>
      <w:r>
        <w:rPr>
          <w:rFonts w:hint="eastAsia" w:ascii="宋体"/>
          <w:b/>
          <w:bCs/>
          <w:color w:val="000000"/>
          <w:sz w:val="24"/>
          <w:szCs w:val="24"/>
          <w:lang w:val="en-US" w:eastAsia="zh-CN"/>
        </w:rPr>
        <w:t xml:space="preserve">如有核心产品</w:t>
      </w:r>
      <w:r>
        <w:rPr>
          <w:rFonts w:hint="eastAsia" w:ascii="宋体"/>
          <w:b/>
          <w:bCs/>
          <w:color w:val="000000"/>
          <w:sz w:val="24"/>
          <w:szCs w:val="24"/>
          <w:lang w:val="zh-CN"/>
        </w:rPr>
        <w:t xml:space="preserve">）</w:t>
      </w:r>
      <w:r/>
    </w:p>
    <w:p>
      <w:pPr>
        <w:ind w:firstLine="480"/>
        <w:keepLines w:val="0"/>
        <w:keepNext w:val="0"/>
        <w:pageBreakBefore w:val="0"/>
        <w:rPr>
          <w:rFonts w:ascii="宋体"/>
          <w:color w:val="000000"/>
          <w:sz w:val="24"/>
          <w:szCs w:val="24"/>
          <w:lang w:val="zh-CN"/>
        </w:rPr>
      </w:pPr>
      <w:r>
        <w:rPr>
          <w:rFonts w:hint="eastAsia" w:ascii="宋体"/>
          <w:bCs/>
          <w:color w:val="000000"/>
          <w:sz w:val="24"/>
          <w:szCs w:val="24"/>
          <w:lang w:val="zh-CN"/>
        </w:rPr>
        <w:t xml:space="preserve">（5）</w:t>
      </w:r>
      <w:r>
        <w:rPr>
          <w:rFonts w:hint="eastAsia" w:ascii="宋体"/>
          <w:color w:val="000000"/>
          <w:sz w:val="24"/>
          <w:szCs w:val="24"/>
          <w:lang w:val="zh-CN"/>
        </w:rPr>
        <w:t xml:space="preserve">验收标准；</w:t>
      </w:r>
      <w:r/>
    </w:p>
    <w:p>
      <w:pPr>
        <w:ind w:firstLine="480"/>
        <w:keepLines w:val="0"/>
        <w:keepNext w:val="0"/>
        <w:pageBreakBefore w:val="0"/>
        <w:rPr>
          <w:rFonts w:ascii="宋体"/>
          <w:color w:val="000000"/>
          <w:sz w:val="24"/>
          <w:szCs w:val="24"/>
          <w:lang w:val="zh-CN"/>
        </w:rPr>
      </w:pPr>
      <w:r>
        <w:rPr>
          <w:rFonts w:hint="eastAsia" w:ascii="宋体"/>
          <w:color w:val="000000"/>
          <w:sz w:val="24"/>
          <w:szCs w:val="24"/>
          <w:lang w:val="zh-CN"/>
        </w:rPr>
        <w:t xml:space="preserve">（6）项目集成（实施）方案；</w:t>
      </w:r>
      <w:r/>
    </w:p>
    <w:p>
      <w:pPr>
        <w:ind w:firstLine="480"/>
        <w:keepLines w:val="0"/>
        <w:keepNext w:val="0"/>
        <w:pageBreakBefore w:val="0"/>
        <w:widowControl/>
        <w:rPr>
          <w:rFonts w:hint="eastAsia" w:ascii="宋体" w:hAnsi="宋体" w:cs="宋体"/>
          <w:color w:val="000000"/>
          <w:sz w:val="24"/>
          <w:szCs w:val="24"/>
          <w:lang w:val="zh-CN"/>
        </w:rPr>
      </w:pPr>
      <w:r>
        <w:rPr>
          <w:rFonts w:hint="eastAsia" w:ascii="宋体"/>
          <w:color w:val="000000"/>
          <w:sz w:val="24"/>
          <w:szCs w:val="24"/>
          <w:lang w:val="zh-CN"/>
        </w:rPr>
        <w:t xml:space="preserve">（7）</w:t>
      </w:r>
      <w:r>
        <w:rPr>
          <w:rFonts w:hint="eastAsia" w:ascii="宋体" w:hAnsi="宋体" w:cs="宋体"/>
          <w:color w:val="000000"/>
          <w:sz w:val="24"/>
          <w:szCs w:val="24"/>
          <w:lang w:val="zh-CN"/>
        </w:rPr>
        <w:t xml:space="preserve">服务承诺；</w:t>
      </w:r>
      <w:r/>
    </w:p>
    <w:p>
      <w:pPr>
        <w:ind w:firstLine="480"/>
        <w:keepLines w:val="0"/>
        <w:keepNext w:val="0"/>
        <w:pageBreakBefore w:val="0"/>
        <w:widowControl/>
        <w:rPr>
          <w:rFonts w:ascii="宋体" w:hAnsi="宋体" w:cs="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lang w:val="en-US" w:eastAsia="zh-CN"/>
        </w:rPr>
        <w:t xml:space="preserve">8</w:t>
      </w:r>
      <w:r>
        <w:rPr>
          <w:rFonts w:hint="eastAsia" w:ascii="宋体" w:hAnsi="宋体"/>
          <w:color w:val="000000"/>
          <w:sz w:val="24"/>
          <w:szCs w:val="24"/>
          <w:lang w:val="zh-CN"/>
        </w:rPr>
        <w:t xml:space="preserve">）</w:t>
      </w:r>
      <w:r>
        <w:rPr>
          <w:rFonts w:hint="eastAsia" w:ascii="宋体" w:hAnsi="宋体"/>
          <w:color w:val="000000"/>
          <w:sz w:val="24"/>
          <w:szCs w:val="24"/>
        </w:rPr>
        <w:t xml:space="preserve">供应商认为需要</w:t>
      </w:r>
      <w:r>
        <w:rPr>
          <w:rFonts w:hint="eastAsia" w:ascii="宋体" w:hAnsi="宋体"/>
          <w:color w:val="000000"/>
          <w:sz w:val="24"/>
          <w:szCs w:val="24"/>
          <w:lang w:val="zh-CN"/>
        </w:rPr>
        <w:t xml:space="preserve">提供的其他技术资料。</w:t>
      </w:r>
      <w:r/>
    </w:p>
    <w:p>
      <w:pPr>
        <w:ind w:firstLine="482"/>
        <w:keepLines w:val="0"/>
        <w:keepNext w:val="0"/>
        <w:pageBreakBefore w:val="0"/>
        <w:rPr>
          <w:rFonts w:ascii="宋体" w:hAnsi="宋体"/>
          <w:b/>
          <w:sz w:val="24"/>
          <w:szCs w:val="24"/>
          <w:lang w:val="zh-CN"/>
        </w:rPr>
      </w:pPr>
      <w:r>
        <w:rPr>
          <w:rFonts w:hint="eastAsia" w:ascii="宋体" w:hAnsi="宋体"/>
          <w:b/>
          <w:sz w:val="24"/>
          <w:szCs w:val="24"/>
          <w:lang w:val="zh-CN"/>
        </w:rPr>
        <w:t xml:space="preserve">12、投标文件的价格部分</w:t>
      </w:r>
      <w:r/>
    </w:p>
    <w:p>
      <w:pPr>
        <w:ind w:firstLine="480"/>
        <w:keepLines w:val="0"/>
        <w:keepNext w:val="0"/>
        <w:pageBreakBefore w:val="0"/>
        <w:widowControl/>
        <w:rPr>
          <w:rFonts w:hint="eastAsia" w:ascii="宋体" w:hAnsi="宋体" w:cs="宋体"/>
          <w:sz w:val="24"/>
          <w:szCs w:val="24"/>
          <w:lang w:val="zh-CN"/>
        </w:rPr>
      </w:pPr>
      <w:r>
        <w:rPr>
          <w:rFonts w:hint="eastAsia" w:ascii="宋体" w:hAnsi="宋体" w:cs="宋体"/>
          <w:sz w:val="24"/>
          <w:szCs w:val="24"/>
          <w:lang w:val="zh-CN"/>
        </w:rPr>
        <w:t xml:space="preserve">12.1 价格部分是对投标货物和服务价格构成的说明，每一项货物和服务仅接受一个价格。</w:t>
      </w:r>
      <w:r/>
    </w:p>
    <w:p>
      <w:pPr>
        <w:ind w:firstLine="480"/>
        <w:keepLines w:val="0"/>
        <w:keepNext w:val="0"/>
        <w:pageBreakBefore w:val="0"/>
        <w:rPr>
          <w:rFonts w:ascii="宋体" w:hAnsi="宋体"/>
          <w:b/>
          <w:sz w:val="24"/>
          <w:szCs w:val="24"/>
        </w:rPr>
      </w:pPr>
      <w:r>
        <w:rPr>
          <w:rFonts w:hint="eastAsia" w:ascii="宋体" w:hAnsi="宋体" w:cs="宋体"/>
          <w:sz w:val="24"/>
          <w:szCs w:val="24"/>
          <w:lang w:val="zh-CN"/>
        </w:rPr>
        <w:t xml:space="preserve">12.2</w:t>
      </w:r>
      <w:r>
        <w:rPr>
          <w:rFonts w:hint="eastAsia" w:ascii="宋体" w:hAnsi="宋体" w:cs="宋体"/>
          <w:sz w:val="24"/>
          <w:szCs w:val="24"/>
        </w:rPr>
        <w:t xml:space="preserve"> </w:t>
      </w:r>
      <w:r>
        <w:rPr>
          <w:rFonts w:hint="eastAsia" w:ascii="宋体" w:hAnsi="宋体" w:cs="宋体"/>
          <w:sz w:val="24"/>
          <w:szCs w:val="24"/>
          <w:lang w:val="zh-CN"/>
        </w:rPr>
        <w:t xml:space="preserve">报价应包含完成本项目发生的所有含税费用、支付给员工的工资和国家强制缴纳的各种社会保障资金</w:t>
      </w:r>
      <w:r>
        <w:rPr>
          <w:rFonts w:hint="eastAsia" w:ascii="宋体" w:hAnsi="宋体"/>
          <w:bCs/>
          <w:sz w:val="24"/>
          <w:szCs w:val="24"/>
        </w:rPr>
        <w:t xml:space="preserve">，以</w:t>
      </w:r>
      <w:r>
        <w:rPr>
          <w:rFonts w:hint="eastAsia" w:ascii="宋体" w:hAnsi="宋体"/>
          <w:sz w:val="24"/>
          <w:szCs w:val="24"/>
        </w:rPr>
        <w:t xml:space="preserve">及供应商认为需要的其他费用等</w:t>
      </w:r>
      <w:r>
        <w:rPr>
          <w:rFonts w:hint="eastAsia" w:ascii="宋体" w:hAnsi="宋体"/>
          <w:bCs/>
          <w:sz w:val="24"/>
          <w:szCs w:val="24"/>
        </w:rPr>
        <w:t xml:space="preserve">。</w:t>
      </w:r>
      <w:r/>
    </w:p>
    <w:p>
      <w:pPr>
        <w:ind w:firstLine="480"/>
        <w:keepLines w:val="0"/>
        <w:keepNext w:val="0"/>
        <w:pageBreakBefore w:val="0"/>
        <w:rPr>
          <w:rFonts w:ascii="宋体" w:hAnsi="宋体"/>
          <w:b/>
          <w:bCs/>
          <w:sz w:val="24"/>
          <w:szCs w:val="24"/>
        </w:rPr>
      </w:pPr>
      <w:r>
        <w:rPr>
          <w:rFonts w:hint="eastAsia" w:ascii="宋体" w:hAnsi="宋体"/>
          <w:sz w:val="24"/>
          <w:szCs w:val="24"/>
          <w:lang w:val="zh-CN"/>
        </w:rPr>
        <w:t xml:space="preserve">12.3 </w:t>
      </w:r>
      <w:r>
        <w:rPr>
          <w:rFonts w:hint="eastAsia" w:ascii="宋体" w:hAnsi="宋体"/>
          <w:sz w:val="24"/>
          <w:szCs w:val="24"/>
        </w:rPr>
        <w:t xml:space="preserve">供应商的任何错漏、优惠、竞争性报价不得作为减轻责任、减少服务、增加收费、降低质量的理由。</w:t>
      </w:r>
      <w:r/>
    </w:p>
    <w:p>
      <w:pPr>
        <w:ind w:firstLine="480"/>
        <w:keepLines w:val="0"/>
        <w:keepNext w:val="0"/>
        <w:pageBreakBefore w:val="0"/>
        <w:rPr>
          <w:rFonts w:ascii="宋体" w:hAnsi="宋体" w:cs="宋体"/>
          <w:sz w:val="24"/>
          <w:szCs w:val="24"/>
          <w:highlight w:val="yellow"/>
          <w:lang w:val="zh-CN"/>
        </w:rPr>
      </w:pPr>
      <w:r>
        <w:rPr>
          <w:rFonts w:hint="eastAsia" w:ascii="宋体" w:hAnsi="宋体" w:cs="宋体"/>
          <w:sz w:val="24"/>
          <w:szCs w:val="24"/>
          <w:lang w:val="zh-CN"/>
        </w:rPr>
        <w:t xml:space="preserve">12.4 供应商须在《开标一览表》《投标报价明细表》等标明提供货物和服务的单价、总价以及分项报价。</w:t>
      </w:r>
      <w:r>
        <w:rPr>
          <w:rFonts w:hint="eastAsia" w:ascii="宋体" w:hAnsi="宋体" w:cs="宋体"/>
          <w:sz w:val="24"/>
          <w:szCs w:val="24"/>
          <w:highlight w:val="none"/>
          <w:lang w:val="zh-CN"/>
        </w:rPr>
        <w:t xml:space="preserve">供应商系小企业（含小型、微型企业），并提供本企业制造的货物、承担的工程或者服务，或者提供其他小企业制造的货物，须在《开标一览表》中注明，供应商应当如实申报，否则评标委员会有权取消其小微企业优惠政策。</w:t>
      </w:r>
      <w:r/>
    </w:p>
    <w:p>
      <w:pPr>
        <w:ind w:firstLine="482"/>
        <w:keepLines w:val="0"/>
        <w:keepNext w:val="0"/>
        <w:pageBreakBefore w:val="0"/>
        <w:rPr>
          <w:rFonts w:ascii="宋体" w:hAnsi="宋体"/>
          <w:b/>
          <w:sz w:val="24"/>
          <w:szCs w:val="24"/>
          <w:lang w:val="zh-CN"/>
        </w:rPr>
      </w:pPr>
      <w:r>
        <w:rPr>
          <w:rFonts w:hint="eastAsia" w:ascii="宋体" w:hAnsi="宋体"/>
          <w:b/>
          <w:sz w:val="24"/>
          <w:szCs w:val="24"/>
          <w:lang w:val="zh-CN"/>
        </w:rPr>
        <w:t xml:space="preserve">13、投标文件的其他部分</w:t>
      </w:r>
      <w:r/>
    </w:p>
    <w:p>
      <w:pPr>
        <w:ind w:firstLine="480"/>
        <w:keepLines w:val="0"/>
        <w:keepNext w:val="0"/>
        <w:pageBreakBefore w:val="0"/>
        <w:rPr>
          <w:rFonts w:ascii="宋体" w:hAnsi="宋体"/>
          <w:sz w:val="24"/>
          <w:szCs w:val="24"/>
          <w:lang w:val="zh-CN"/>
        </w:rPr>
      </w:pPr>
      <w:r>
        <w:rPr>
          <w:rFonts w:hint="eastAsia" w:ascii="宋体" w:hAnsi="宋体"/>
          <w:sz w:val="24"/>
          <w:szCs w:val="24"/>
          <w:lang w:val="zh-CN"/>
        </w:rPr>
        <w:t xml:space="preserve">13.1 其他部分由供应商根据编制投标文件需要提供的其他相关文件。</w:t>
      </w:r>
      <w:r/>
    </w:p>
    <w:p>
      <w:pPr>
        <w:ind w:firstLine="482"/>
        <w:keepLines w:val="0"/>
        <w:keepNext w:val="0"/>
        <w:pageBreakBefore w:val="0"/>
        <w:rPr>
          <w:rFonts w:ascii="宋体" w:hAnsi="宋体"/>
          <w:b/>
          <w:bCs/>
          <w:sz w:val="24"/>
          <w:szCs w:val="24"/>
          <w:lang w:val="zh-CN"/>
        </w:rPr>
      </w:pPr>
      <w:r>
        <w:rPr>
          <w:rFonts w:ascii="宋体" w:hAnsi="宋体"/>
          <w:b/>
          <w:bCs/>
          <w:sz w:val="24"/>
          <w:szCs w:val="24"/>
          <w:lang w:val="zh-CN"/>
        </w:rPr>
        <w:t xml:space="preserve">1</w:t>
      </w:r>
      <w:r>
        <w:rPr>
          <w:rFonts w:hint="eastAsia" w:ascii="宋体" w:hAnsi="宋体"/>
          <w:b/>
          <w:bCs/>
          <w:sz w:val="24"/>
          <w:szCs w:val="24"/>
          <w:lang w:val="zh-CN"/>
        </w:rPr>
        <w:t xml:space="preserve">4、投标保证金</w:t>
      </w:r>
      <w:r/>
    </w:p>
    <w:p>
      <w:pPr>
        <w:ind w:firstLine="480"/>
        <w:keepLines w:val="0"/>
        <w:keepNext w:val="0"/>
        <w:pageBreakBefore w:val="0"/>
        <w:rPr>
          <w:rFonts w:ascii="宋体" w:hAnsi="宋体"/>
          <w:sz w:val="24"/>
          <w:szCs w:val="24"/>
        </w:rPr>
      </w:pPr>
      <w:r>
        <w:rPr>
          <w:rFonts w:ascii="宋体" w:hAnsi="宋体"/>
          <w:sz w:val="24"/>
          <w:szCs w:val="24"/>
          <w:lang w:val="zh-CN"/>
        </w:rPr>
        <w:t xml:space="preserve">1</w:t>
      </w:r>
      <w:r>
        <w:rPr>
          <w:rFonts w:hint="eastAsia" w:ascii="宋体" w:hAnsi="宋体"/>
          <w:sz w:val="24"/>
          <w:szCs w:val="24"/>
          <w:lang w:val="zh-CN"/>
        </w:rPr>
        <w:t xml:space="preserve">4</w:t>
      </w:r>
      <w:r>
        <w:rPr>
          <w:rFonts w:ascii="宋体" w:hAnsi="宋体"/>
          <w:sz w:val="24"/>
          <w:szCs w:val="24"/>
          <w:lang w:val="zh-CN"/>
        </w:rPr>
        <w:t xml:space="preserve">.</w:t>
      </w:r>
      <w:r>
        <w:rPr>
          <w:rFonts w:hint="eastAsia" w:ascii="宋体" w:hAnsi="宋体"/>
          <w:sz w:val="24"/>
          <w:szCs w:val="24"/>
        </w:rPr>
        <w:t xml:space="preserve">1 </w:t>
      </w:r>
      <w:r>
        <w:rPr>
          <w:rFonts w:hint="eastAsia" w:ascii="宋体" w:hAnsi="宋体" w:cs="宋体"/>
          <w:sz w:val="24"/>
          <w:szCs w:val="24"/>
        </w:rPr>
        <w:t xml:space="preserve">本项目不收取投标保证金。</w:t>
      </w:r>
      <w:r/>
    </w:p>
    <w:p>
      <w:pPr>
        <w:ind w:firstLine="482"/>
        <w:keepLines w:val="0"/>
        <w:keepNext w:val="0"/>
        <w:pageBreakBefore w:val="0"/>
        <w:rPr>
          <w:rFonts w:ascii="宋体" w:hAnsi="宋体"/>
          <w:b/>
          <w:bCs/>
          <w:sz w:val="24"/>
          <w:szCs w:val="24"/>
          <w:lang w:val="zh-CN"/>
        </w:rPr>
      </w:pPr>
      <w:r>
        <w:rPr>
          <w:rFonts w:ascii="宋体" w:hAnsi="宋体"/>
          <w:b/>
          <w:bCs/>
          <w:sz w:val="24"/>
          <w:szCs w:val="24"/>
          <w:lang w:val="zh-CN"/>
        </w:rPr>
        <w:t xml:space="preserve">1</w:t>
      </w:r>
      <w:r>
        <w:rPr>
          <w:rFonts w:hint="eastAsia" w:ascii="宋体" w:hAnsi="宋体"/>
          <w:b/>
          <w:bCs/>
          <w:sz w:val="24"/>
          <w:szCs w:val="24"/>
          <w:lang w:val="zh-CN"/>
        </w:rPr>
        <w:t xml:space="preserve">5、投标有效期</w:t>
      </w:r>
      <w:r/>
    </w:p>
    <w:p>
      <w:pPr>
        <w:ind w:firstLine="480"/>
        <w:keepLines w:val="0"/>
        <w:keepNext w:val="0"/>
        <w:pageBreakBefore w:val="0"/>
        <w:rPr>
          <w:rFonts w:ascii="宋体" w:hAnsi="宋体"/>
          <w:sz w:val="24"/>
          <w:szCs w:val="24"/>
          <w:lang w:val="zh-CN"/>
        </w:rPr>
      </w:pPr>
      <w:r>
        <w:rPr>
          <w:rFonts w:ascii="宋体" w:hAnsi="宋体"/>
          <w:sz w:val="24"/>
          <w:szCs w:val="24"/>
          <w:lang w:val="zh-CN"/>
        </w:rPr>
        <w:t xml:space="preserve">1</w:t>
      </w:r>
      <w:r>
        <w:rPr>
          <w:rFonts w:hint="eastAsia" w:ascii="宋体" w:hAnsi="宋体"/>
          <w:sz w:val="24"/>
          <w:szCs w:val="24"/>
          <w:lang w:val="zh-CN"/>
        </w:rPr>
        <w:t xml:space="preserve">5</w:t>
      </w:r>
      <w:r>
        <w:rPr>
          <w:rFonts w:ascii="宋体" w:hAnsi="宋体"/>
          <w:sz w:val="24"/>
          <w:szCs w:val="24"/>
          <w:lang w:val="zh-CN"/>
        </w:rPr>
        <w:t xml:space="preserve">.1</w:t>
      </w:r>
      <w:r>
        <w:rPr>
          <w:rFonts w:hint="eastAsia" w:ascii="宋体" w:hAnsi="宋体"/>
          <w:sz w:val="24"/>
          <w:szCs w:val="24"/>
          <w:lang w:val="zh-CN"/>
        </w:rPr>
        <w:t xml:space="preserve"> 自开标之日起90天内投标有效。</w:t>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t xml:space="preserve">1</w:t>
      </w:r>
      <w:r>
        <w:rPr>
          <w:rFonts w:hint="eastAsia" w:ascii="宋体" w:hAnsi="宋体"/>
          <w:sz w:val="24"/>
          <w:szCs w:val="24"/>
          <w:lang w:val="zh-CN"/>
        </w:rPr>
        <w:t xml:space="preserve">5</w:t>
      </w:r>
      <w:r>
        <w:rPr>
          <w:rFonts w:ascii="宋体" w:hAnsi="宋体"/>
          <w:sz w:val="24"/>
          <w:szCs w:val="24"/>
          <w:lang w:val="zh-CN"/>
        </w:rPr>
        <w:t xml:space="preserve">.2</w:t>
      </w:r>
      <w:r>
        <w:rPr>
          <w:rFonts w:hint="eastAsia" w:ascii="宋体" w:hAnsi="宋体"/>
          <w:sz w:val="24"/>
          <w:szCs w:val="24"/>
          <w:lang w:val="zh-CN"/>
        </w:rPr>
        <w:t xml:space="preserve"> 在特殊情况下，在原投标有效期截止之前，代理机构可要求供应商同意延长投标有效期，这种要求与答复均以书面形式提交。供应商可拒绝这种要求，接受延长投标有效期的供应商将不会要求和允许修正其投标。</w:t>
      </w:r>
      <w:r/>
    </w:p>
    <w:p>
      <w:pPr>
        <w:ind w:firstLine="482"/>
        <w:keepLines w:val="0"/>
        <w:keepNext w:val="0"/>
        <w:pageBreakBefore w:val="0"/>
        <w:rPr>
          <w:rFonts w:ascii="宋体" w:hAnsi="宋体"/>
          <w:b/>
          <w:bCs/>
          <w:color w:val="000000"/>
          <w:sz w:val="24"/>
          <w:szCs w:val="24"/>
          <w:lang w:val="zh-CN"/>
        </w:rPr>
      </w:pPr>
      <w:r>
        <w:rPr>
          <w:rFonts w:ascii="宋体" w:hAnsi="宋体"/>
          <w:b/>
          <w:bCs/>
          <w:color w:val="000000"/>
          <w:sz w:val="24"/>
          <w:szCs w:val="24"/>
          <w:lang w:val="zh-CN"/>
        </w:rPr>
        <w:t xml:space="preserve">1</w:t>
      </w:r>
      <w:r>
        <w:rPr>
          <w:rFonts w:hint="eastAsia" w:ascii="宋体" w:hAnsi="宋体"/>
          <w:b/>
          <w:bCs/>
          <w:color w:val="000000"/>
          <w:sz w:val="24"/>
          <w:szCs w:val="24"/>
          <w:lang w:val="zh-CN"/>
        </w:rPr>
        <w:t xml:space="preserve">6、投标文件的签署</w:t>
      </w:r>
      <w:r/>
    </w:p>
    <w:p>
      <w:pPr>
        <w:ind w:firstLine="480"/>
        <w:jc w:val="left"/>
        <w:keepLines w:val="0"/>
        <w:keepNext w:val="0"/>
        <w:pageBreakBefore w:val="0"/>
        <w:rPr>
          <w:rFonts w:ascii="宋体" w:hAnsi="宋体"/>
          <w:bCs/>
          <w:color w:val="000000"/>
          <w:sz w:val="24"/>
          <w:szCs w:val="24"/>
        </w:rPr>
      </w:pPr>
      <w:r>
        <w:rPr>
          <w:rFonts w:ascii="宋体" w:hAnsi="宋体"/>
          <w:color w:val="000000"/>
          <w:sz w:val="24"/>
          <w:szCs w:val="24"/>
          <w:lang w:val="zh-CN"/>
        </w:rPr>
        <w:t xml:space="preserve">1</w:t>
      </w:r>
      <w:r>
        <w:rPr>
          <w:rFonts w:hint="eastAsia" w:ascii="宋体" w:hAnsi="宋体"/>
          <w:color w:val="000000"/>
          <w:sz w:val="24"/>
          <w:szCs w:val="24"/>
          <w:lang w:val="zh-CN"/>
        </w:rPr>
        <w:t xml:space="preserve">6</w:t>
      </w:r>
      <w:r>
        <w:rPr>
          <w:rFonts w:ascii="宋体" w:hAnsi="宋体"/>
          <w:color w:val="000000"/>
          <w:sz w:val="24"/>
          <w:szCs w:val="24"/>
          <w:lang w:val="zh-CN"/>
        </w:rPr>
        <w:t xml:space="preserve">.1</w:t>
      </w:r>
      <w:r>
        <w:rPr>
          <w:rFonts w:hint="eastAsia" w:ascii="宋体" w:hAnsi="宋体"/>
          <w:color w:val="000000"/>
          <w:sz w:val="24"/>
          <w:szCs w:val="24"/>
          <w:lang w:val="zh-CN"/>
        </w:rPr>
        <w:t xml:space="preserve"> 投标人应严格按照招标文件要求</w:t>
      </w:r>
      <w:r>
        <w:rPr>
          <w:rFonts w:hint="eastAsia" w:ascii="宋体" w:hAnsi="宋体"/>
          <w:color w:val="000000"/>
          <w:sz w:val="24"/>
          <w:szCs w:val="24"/>
        </w:rPr>
        <w:t xml:space="preserve">和</w:t>
      </w:r>
      <w:r>
        <w:rPr>
          <w:rFonts w:hint="eastAsia" w:ascii="宋体" w:hAnsi="宋体"/>
          <w:sz w:val="24"/>
          <w:lang w:val="zh-CN"/>
        </w:rPr>
        <w:t xml:space="preserve">《操作手册》规定</w:t>
      </w:r>
      <w:r>
        <w:rPr>
          <w:rFonts w:hint="eastAsia" w:ascii="宋体" w:hAnsi="宋体"/>
          <w:color w:val="000000"/>
          <w:sz w:val="24"/>
          <w:szCs w:val="24"/>
          <w:lang w:val="zh-CN"/>
        </w:rPr>
        <w:t xml:space="preserve">准备</w:t>
      </w:r>
      <w:r>
        <w:rPr>
          <w:rFonts w:hint="eastAsia" w:ascii="宋体" w:hAnsi="宋体"/>
          <w:color w:val="000000"/>
          <w:sz w:val="24"/>
          <w:szCs w:val="24"/>
        </w:rPr>
        <w:t xml:space="preserve">电子</w:t>
      </w:r>
      <w:r>
        <w:rPr>
          <w:rFonts w:hint="eastAsia" w:ascii="宋体" w:hAnsi="宋体"/>
          <w:color w:val="000000"/>
          <w:sz w:val="24"/>
          <w:szCs w:val="24"/>
          <w:lang w:val="zh-CN"/>
        </w:rPr>
        <w:t xml:space="preserve">投标文件，</w:t>
      </w:r>
      <w:r>
        <w:rPr>
          <w:rFonts w:hint="eastAsia" w:ascii="宋体" w:hAnsi="宋体"/>
          <w:color w:val="000000"/>
          <w:sz w:val="24"/>
          <w:szCs w:val="24"/>
        </w:rPr>
        <w:t xml:space="preserve">本招标文件所表述（指定）的公章是指法定名称章，不包括合同专用章、业务专用章等印章。</w:t>
      </w:r>
      <w:r/>
    </w:p>
    <w:p>
      <w:pPr>
        <w:ind w:firstLine="482"/>
        <w:keepLines w:val="0"/>
        <w:keepNext w:val="0"/>
        <w:pageBreakBefore w:val="0"/>
        <w:rPr>
          <w:rFonts w:ascii="宋体" w:hAnsi="宋体"/>
          <w:b/>
          <w:bCs/>
          <w:sz w:val="24"/>
          <w:szCs w:val="24"/>
          <w:lang w:val="zh-CN"/>
        </w:rPr>
      </w:pPr>
      <w:r>
        <w:rPr>
          <w:rFonts w:ascii="宋体" w:hAnsi="宋体"/>
          <w:b/>
          <w:bCs/>
          <w:sz w:val="24"/>
          <w:szCs w:val="24"/>
          <w:lang w:val="zh-CN"/>
        </w:rPr>
        <w:t xml:space="preserve">1</w:t>
      </w:r>
      <w:r>
        <w:rPr>
          <w:rFonts w:hint="eastAsia" w:ascii="宋体" w:hAnsi="宋体"/>
          <w:b/>
          <w:bCs/>
          <w:sz w:val="24"/>
          <w:szCs w:val="24"/>
          <w:lang w:val="zh-CN"/>
        </w:rPr>
        <w:t xml:space="preserve">7、投标文件的递交</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1</w:t>
      </w:r>
      <w:r>
        <w:rPr>
          <w:rFonts w:hint="eastAsia" w:ascii="宋体" w:hAnsi="宋体"/>
          <w:sz w:val="24"/>
          <w:szCs w:val="24"/>
        </w:rPr>
        <w:t xml:space="preserve">7</w:t>
      </w:r>
      <w:r>
        <w:rPr>
          <w:rFonts w:hint="eastAsia" w:ascii="宋体" w:hAnsi="宋体"/>
          <w:sz w:val="24"/>
          <w:szCs w:val="24"/>
          <w:lang w:val="zh-CN"/>
        </w:rPr>
        <w:t xml:space="preserve">.1 投标人应当按照《操作手册》规定，在招标公告规定的投标截止时间前制作并上传电子投标文件。</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1</w:t>
      </w:r>
      <w:r>
        <w:rPr>
          <w:rFonts w:hint="eastAsia" w:ascii="宋体" w:hAnsi="宋体"/>
          <w:sz w:val="24"/>
          <w:szCs w:val="24"/>
        </w:rPr>
        <w:t xml:space="preserve">7</w:t>
      </w:r>
      <w:r>
        <w:rPr>
          <w:rFonts w:hint="eastAsia" w:ascii="宋体" w:hAnsi="宋体"/>
          <w:sz w:val="24"/>
          <w:szCs w:val="24"/>
          <w:lang w:val="zh-CN"/>
        </w:rPr>
        <w:t xml:space="preserve">.2 投标人应充分考虑网络环境、网络带宽等因素可能对投标产生的影响，如因投标人自身原因造成的电子投标文件上传不成功的，做无效投标处理。</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1</w:t>
      </w:r>
      <w:r>
        <w:rPr>
          <w:rFonts w:hint="eastAsia" w:ascii="宋体" w:hAnsi="宋体"/>
          <w:sz w:val="24"/>
          <w:szCs w:val="24"/>
        </w:rPr>
        <w:t xml:space="preserve">7</w:t>
      </w:r>
      <w:r>
        <w:rPr>
          <w:rFonts w:hint="eastAsia" w:ascii="宋体" w:hAnsi="宋体"/>
          <w:sz w:val="24"/>
          <w:szCs w:val="24"/>
          <w:lang w:val="zh-CN"/>
        </w:rPr>
        <w:t xml:space="preserve">.3</w:t>
      </w:r>
      <w:r>
        <w:rPr>
          <w:rFonts w:hint="eastAsia" w:ascii="宋体" w:hAnsi="宋体"/>
          <w:sz w:val="24"/>
          <w:szCs w:val="24"/>
        </w:rPr>
        <w:t xml:space="preserve"> </w:t>
      </w:r>
      <w:r>
        <w:rPr>
          <w:rFonts w:hint="eastAsia" w:ascii="宋体" w:hAnsi="宋体"/>
          <w:sz w:val="24"/>
          <w:szCs w:val="24"/>
          <w:lang w:val="zh-CN"/>
        </w:rPr>
        <w:t xml:space="preserve">招标代理机构可以按照规定，通过修改招标文件酌情延长投标截止时间，在此情况下，投标人的所有权利和义务均以延长后新的截止时间为准。</w:t>
      </w:r>
      <w:r/>
    </w:p>
    <w:p>
      <w:pPr>
        <w:ind w:firstLine="482"/>
        <w:keepLines w:val="0"/>
        <w:keepNext w:val="0"/>
        <w:pageBreakBefore w:val="0"/>
        <w:rPr>
          <w:rFonts w:ascii="宋体" w:hAnsi="宋体"/>
          <w:b/>
          <w:bCs/>
          <w:sz w:val="24"/>
          <w:szCs w:val="24"/>
          <w:lang w:val="zh-CN"/>
        </w:rPr>
      </w:pPr>
      <w:r>
        <w:rPr>
          <w:rFonts w:hint="eastAsia" w:ascii="宋体" w:hAnsi="宋体"/>
          <w:b/>
          <w:bCs/>
          <w:sz w:val="24"/>
          <w:szCs w:val="24"/>
          <w:lang w:val="zh-CN"/>
        </w:rPr>
        <w:t xml:space="preserve">18、有下列情形之一的投标文件将拒收：</w:t>
      </w:r>
      <w:r/>
    </w:p>
    <w:p>
      <w:pPr>
        <w:ind w:firstLine="480"/>
        <w:keepLines w:val="0"/>
        <w:keepNext w:val="0"/>
        <w:pageBreakBefore w:val="0"/>
        <w:rPr>
          <w:rFonts w:ascii="宋体" w:hAnsi="宋体"/>
          <w:sz w:val="24"/>
          <w:szCs w:val="24"/>
          <w:lang w:val="zh-CN"/>
        </w:rPr>
      </w:pPr>
      <w:r>
        <w:rPr>
          <w:rFonts w:hint="eastAsia" w:ascii="宋体" w:hAnsi="宋体"/>
          <w:sz w:val="24"/>
          <w:szCs w:val="24"/>
          <w:lang w:val="zh-CN"/>
        </w:rPr>
        <w:t xml:space="preserve">18</w:t>
      </w:r>
      <w:r>
        <w:rPr>
          <w:rFonts w:ascii="宋体" w:hAnsi="宋体"/>
          <w:sz w:val="24"/>
          <w:szCs w:val="24"/>
          <w:lang w:val="zh-CN"/>
        </w:rPr>
        <w:t xml:space="preserve">.1</w:t>
      </w:r>
      <w:r>
        <w:rPr>
          <w:rFonts w:hint="eastAsia" w:ascii="宋体" w:hAnsi="宋体"/>
          <w:sz w:val="24"/>
          <w:szCs w:val="24"/>
          <w:lang w:val="zh-CN"/>
        </w:rPr>
        <w:t xml:space="preserve"> 在招标文件要求提交投标文件的截止时间之后</w:t>
      </w:r>
      <w:r>
        <w:rPr>
          <w:rFonts w:hint="eastAsia" w:ascii="宋体" w:hAnsi="宋体"/>
          <w:sz w:val="24"/>
          <w:szCs w:val="24"/>
        </w:rPr>
        <w:t xml:space="preserve">上传</w:t>
      </w:r>
      <w:r>
        <w:rPr>
          <w:rFonts w:hint="eastAsia" w:ascii="宋体" w:hAnsi="宋体"/>
          <w:sz w:val="24"/>
          <w:szCs w:val="24"/>
          <w:lang w:val="zh-CN"/>
        </w:rPr>
        <w:t xml:space="preserve">的。</w:t>
      </w:r>
      <w:r/>
    </w:p>
    <w:p>
      <w:pPr>
        <w:ind w:firstLine="482"/>
        <w:keepLines w:val="0"/>
        <w:keepNext w:val="0"/>
        <w:pageBreakBefore w:val="0"/>
        <w:rPr>
          <w:rFonts w:ascii="宋体" w:hAnsi="宋体"/>
          <w:b/>
          <w:bCs/>
          <w:sz w:val="24"/>
          <w:szCs w:val="24"/>
          <w:lang w:val="zh-CN"/>
        </w:rPr>
      </w:pPr>
      <w:r>
        <w:rPr>
          <w:rFonts w:hint="eastAsia" w:ascii="宋体" w:hAnsi="宋体"/>
          <w:b/>
          <w:bCs/>
          <w:sz w:val="24"/>
          <w:szCs w:val="24"/>
          <w:lang w:val="zh-CN"/>
        </w:rPr>
        <w:t xml:space="preserve">19、投标文件的修改和撤回</w:t>
      </w:r>
      <w:r/>
    </w:p>
    <w:p>
      <w:pPr>
        <w:ind w:firstLine="480"/>
        <w:jc w:val="left"/>
        <w:keepLines w:val="0"/>
        <w:keepNext w:val="0"/>
        <w:pageBreakBefore w:val="0"/>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9</w:t>
      </w: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zh-CN"/>
        </w:rPr>
        <w:t xml:space="preserve">投标人可在投标截止时间前撤回其电子投标文件，具体操作方法见《操作手册》。</w:t>
      </w:r>
      <w:r/>
    </w:p>
    <w:p>
      <w:pPr>
        <w:ind w:firstLine="480"/>
        <w:jc w:val="left"/>
        <w:keepLines w:val="0"/>
        <w:keepNext w:val="0"/>
        <w:pageBreakBefore w:val="0"/>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9</w:t>
      </w:r>
      <w:r>
        <w:rPr>
          <w:rFonts w:hint="eastAsia" w:asciiTheme="minorEastAsia" w:hAnsiTheme="minorEastAsia" w:eastAsiaTheme="minorEastAsia" w:cstheme="minorEastAsia"/>
          <w:sz w:val="24"/>
          <w:szCs w:val="24"/>
          <w:lang w:val="zh-CN"/>
        </w:rPr>
        <w:t xml:space="preserve">.2</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zh-CN"/>
        </w:rPr>
        <w:t xml:space="preserve">投标人撤回电子投标文件，则认为其不再参与本项目投标活动。</w:t>
      </w:r>
      <w:r/>
    </w:p>
    <w:p>
      <w:pPr>
        <w:ind w:firstLine="480"/>
        <w:jc w:val="left"/>
        <w:keepLines w:val="0"/>
        <w:keepNext w:val="0"/>
        <w:pageBreakBefore w:val="0"/>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9</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lang w:val="zh-CN"/>
        </w:rPr>
        <w:t xml:space="preserve"> 投标人可在投标截止时间前对其电子投标文件进行修改，具体操作方法见《操作手册》。</w:t>
      </w:r>
      <w:r/>
    </w:p>
    <w:p>
      <w:pPr>
        <w:ind w:firstLine="480"/>
        <w:jc w:val="left"/>
        <w:keepLines w:val="0"/>
        <w:keepNext w:val="0"/>
        <w:pageBreakBefore w:val="0"/>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9</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rPr>
        <w:t xml:space="preserve">4 </w:t>
      </w:r>
      <w:r>
        <w:rPr>
          <w:rFonts w:hint="eastAsia" w:asciiTheme="minorEastAsia" w:hAnsiTheme="minorEastAsia" w:eastAsiaTheme="minorEastAsia" w:cstheme="minorEastAsia"/>
          <w:sz w:val="24"/>
          <w:szCs w:val="24"/>
          <w:lang w:val="zh-CN"/>
        </w:rPr>
        <w:t xml:space="preserve">投标截止时间之后，投标人不得对其电子投标文件作任何修改。</w:t>
      </w:r>
      <w:r/>
    </w:p>
    <w:p>
      <w:pPr>
        <w:ind w:firstLine="480"/>
        <w:jc w:val="left"/>
        <w:keepLines w:val="0"/>
        <w:keepNext w:val="0"/>
        <w:pageBreakBefore w:val="0"/>
        <w:rPr>
          <w:rFonts w:ascii="宋体" w:hAnsi="宋体"/>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9</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rPr>
        <w:t xml:space="preserve">5</w:t>
      </w:r>
      <w:r>
        <w:rPr>
          <w:rFonts w:hint="eastAsia" w:asciiTheme="minorEastAsia" w:hAnsiTheme="minorEastAsia" w:eastAsiaTheme="minorEastAsia" w:cstheme="minorEastAsia"/>
          <w:sz w:val="24"/>
          <w:szCs w:val="24"/>
          <w:lang w:val="zh-CN"/>
        </w:rPr>
        <w:t xml:space="preserve"> 在投标截止时间至招标文件中规定的投标有效期满之间的这段时间内，投标人不得撤回其投标。</w:t>
      </w:r>
      <w:r/>
    </w:p>
    <w:p>
      <w:pPr>
        <w:ind w:firstLine="482"/>
        <w:keepLines w:val="0"/>
        <w:keepNext w:val="0"/>
        <w:pageBreakBefore w:val="0"/>
        <w:rPr>
          <w:rFonts w:ascii="宋体" w:hAnsi="宋体"/>
          <w:b/>
          <w:bCs/>
          <w:szCs w:val="24"/>
          <w:lang w:val="zh-CN"/>
        </w:rPr>
      </w:pPr>
      <w:r>
        <w:rPr>
          <w:rFonts w:hint="eastAsia" w:asciiTheme="minorEastAsia" w:hAnsiTheme="minorEastAsia" w:eastAsiaTheme="minorEastAsia" w:cstheme="minorEastAsia"/>
          <w:b/>
          <w:sz w:val="24"/>
          <w:szCs w:val="24"/>
          <w:lang w:val="zh-CN"/>
        </w:rPr>
        <w:t xml:space="preserve">四、开标、评标与确定中标供应商</w:t>
      </w:r>
      <w:r/>
    </w:p>
    <w:p>
      <w:pPr>
        <w:ind w:firstLine="482"/>
        <w:keepLines w:val="0"/>
        <w:keepNext w:val="0"/>
        <w:pageBreakBefore w:val="0"/>
        <w:rPr>
          <w:rFonts w:ascii="宋体" w:hAnsi="宋体"/>
          <w:b/>
          <w:bCs/>
          <w:sz w:val="24"/>
          <w:szCs w:val="24"/>
          <w:lang w:val="zh-CN"/>
        </w:rPr>
      </w:pPr>
      <w:r>
        <w:rPr>
          <w:rFonts w:hint="eastAsia" w:ascii="宋体" w:hAnsi="宋体"/>
          <w:b/>
          <w:bCs/>
          <w:sz w:val="24"/>
          <w:szCs w:val="24"/>
          <w:lang w:val="zh-CN"/>
        </w:rPr>
        <w:t xml:space="preserve">20、开标</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20</w:t>
      </w:r>
      <w:r>
        <w:rPr>
          <w:rFonts w:ascii="宋体" w:hAnsi="宋体"/>
          <w:sz w:val="24"/>
          <w:szCs w:val="24"/>
          <w:lang w:val="zh-CN"/>
        </w:rPr>
        <w:t xml:space="preserve">.1 </w:t>
      </w:r>
      <w:r>
        <w:rPr>
          <w:rFonts w:hint="eastAsia" w:ascii="宋体" w:hAnsi="宋体"/>
          <w:sz w:val="24"/>
          <w:szCs w:val="24"/>
          <w:lang w:val="zh-CN"/>
        </w:rPr>
        <w:t xml:space="preserve">代理机构将在招标文件确定的时间和地点进行公开开标。投标人按照《操作手册》规定参加开标活动，并在苏采云系统规定的时间内对投标文件进行解密。苏采云系统公布各投标人名称和投标价格。</w:t>
      </w:r>
      <w:r/>
    </w:p>
    <w:p>
      <w:pPr>
        <w:ind w:firstLine="480"/>
        <w:jc w:val="left"/>
        <w:keepLines w:val="0"/>
        <w:keepNext w:val="0"/>
        <w:pageBreakBefore w:val="0"/>
        <w:rPr>
          <w:rFonts w:ascii="宋体" w:hAnsi="宋体"/>
          <w:sz w:val="24"/>
          <w:szCs w:val="24"/>
          <w:lang w:val="zh-CN"/>
        </w:rPr>
      </w:pPr>
      <w:r>
        <w:rPr>
          <w:rFonts w:hint="eastAsia" w:ascii="宋体" w:hAnsi="宋体"/>
          <w:sz w:val="24"/>
          <w:szCs w:val="24"/>
        </w:rPr>
        <w:t xml:space="preserve">20.2</w:t>
      </w:r>
      <w:r>
        <w:rPr>
          <w:rFonts w:ascii="宋体" w:hAnsi="宋体"/>
          <w:sz w:val="24"/>
          <w:szCs w:val="24"/>
        </w:rPr>
        <w:t xml:space="preserve"> </w:t>
      </w:r>
      <w:r>
        <w:rPr>
          <w:rFonts w:hint="eastAsia" w:ascii="宋体" w:hAnsi="宋体"/>
          <w:sz w:val="24"/>
          <w:lang w:val="zh-CN"/>
        </w:rPr>
        <w:t xml:space="preserve">投标人在开标过程中涉及的投标文件解密、开标结果确认等工作，应按照《操作手册》规定执行。</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20</w:t>
      </w:r>
      <w:r>
        <w:rPr>
          <w:rFonts w:ascii="宋体" w:hAnsi="宋体"/>
          <w:sz w:val="24"/>
          <w:szCs w:val="24"/>
          <w:lang w:val="zh-CN"/>
        </w:rPr>
        <w:t xml:space="preserve">.</w:t>
      </w:r>
      <w:r>
        <w:rPr>
          <w:rFonts w:hint="eastAsia" w:ascii="宋体" w:hAnsi="宋体"/>
          <w:sz w:val="24"/>
          <w:szCs w:val="24"/>
        </w:rPr>
        <w:t xml:space="preserve">3</w:t>
      </w:r>
      <w:r>
        <w:rPr>
          <w:rFonts w:ascii="宋体" w:hAnsi="宋体"/>
          <w:sz w:val="24"/>
          <w:szCs w:val="24"/>
          <w:lang w:val="zh-CN"/>
        </w:rPr>
        <w:t xml:space="preserve">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20</w:t>
      </w:r>
      <w:r>
        <w:rPr>
          <w:rFonts w:ascii="宋体" w:hAnsi="宋体"/>
          <w:sz w:val="24"/>
          <w:szCs w:val="24"/>
          <w:lang w:val="zh-CN"/>
        </w:rPr>
        <w:t xml:space="preserve">.</w:t>
      </w:r>
      <w:r>
        <w:rPr>
          <w:rFonts w:ascii="宋体" w:hAnsi="宋体"/>
          <w:sz w:val="24"/>
          <w:szCs w:val="24"/>
        </w:rPr>
        <w:t xml:space="preserve">4</w:t>
      </w:r>
      <w:r>
        <w:rPr>
          <w:rFonts w:hint="eastAsia" w:ascii="宋体" w:hAnsi="宋体"/>
          <w:sz w:val="24"/>
          <w:szCs w:val="24"/>
          <w:lang w:val="zh-CN"/>
        </w:rPr>
        <w:t xml:space="preserve"> 开标时，《开标一览表》（报价表）内容与投标文件中相应内容不一致的，以《开标一览表》（报价表）为准。</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20</w:t>
      </w:r>
      <w:r>
        <w:rPr>
          <w:rFonts w:ascii="宋体" w:hAnsi="宋体"/>
          <w:sz w:val="24"/>
          <w:szCs w:val="24"/>
          <w:lang w:val="zh-CN"/>
        </w:rPr>
        <w:t xml:space="preserve">.</w:t>
      </w:r>
      <w:r>
        <w:rPr>
          <w:rFonts w:ascii="宋体" w:hAnsi="宋体"/>
          <w:sz w:val="24"/>
          <w:szCs w:val="24"/>
        </w:rPr>
        <w:t xml:space="preserve">5</w:t>
      </w:r>
      <w:r>
        <w:rPr>
          <w:rFonts w:hint="eastAsia" w:ascii="宋体" w:hAnsi="宋体"/>
          <w:sz w:val="24"/>
          <w:szCs w:val="24"/>
          <w:lang w:val="zh-CN"/>
        </w:rPr>
        <w:t xml:space="preserve"> 投标文件、《开标一览表》（报价表）中报价的大写金额与小写金额不一致的，以大写金额为准。</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20.</w:t>
      </w:r>
      <w:r>
        <w:rPr>
          <w:rFonts w:ascii="宋体" w:hAnsi="宋体"/>
          <w:sz w:val="24"/>
          <w:szCs w:val="24"/>
        </w:rPr>
        <w:t xml:space="preserve">6</w:t>
      </w:r>
      <w:r>
        <w:rPr>
          <w:rFonts w:hint="eastAsia" w:ascii="宋体" w:hAnsi="宋体"/>
          <w:sz w:val="24"/>
          <w:szCs w:val="24"/>
          <w:lang w:val="zh-CN"/>
        </w:rPr>
        <w:t xml:space="preserve"> 单价金额小数点或者百分比有明显错位的，以《开标一览表》（报价表）的总价为准，并修改单价。</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20.</w:t>
      </w:r>
      <w:r>
        <w:rPr>
          <w:rFonts w:ascii="宋体" w:hAnsi="宋体"/>
          <w:sz w:val="24"/>
          <w:szCs w:val="24"/>
        </w:rPr>
        <w:t xml:space="preserve">7</w:t>
      </w:r>
      <w:r>
        <w:rPr>
          <w:rFonts w:hint="eastAsia" w:ascii="宋体" w:hAnsi="宋体"/>
          <w:sz w:val="24"/>
          <w:szCs w:val="24"/>
          <w:lang w:val="zh-CN"/>
        </w:rPr>
        <w:t xml:space="preserve"> 总价金额与按单价汇总金额不一致的，以单价金额计算结果为准。</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20.</w:t>
      </w:r>
      <w:r>
        <w:rPr>
          <w:rFonts w:ascii="宋体" w:hAnsi="宋体"/>
          <w:sz w:val="24"/>
          <w:szCs w:val="24"/>
        </w:rPr>
        <w:t xml:space="preserve">8</w:t>
      </w:r>
      <w:r>
        <w:rPr>
          <w:rFonts w:hint="eastAsia" w:ascii="宋体" w:hAnsi="宋体"/>
          <w:sz w:val="24"/>
          <w:szCs w:val="24"/>
          <w:lang w:val="zh-CN"/>
        </w:rPr>
        <w:t xml:space="preserve"> 同时出现20.</w:t>
      </w:r>
      <w:r>
        <w:rPr>
          <w:rFonts w:ascii="宋体" w:hAnsi="宋体"/>
          <w:sz w:val="24"/>
          <w:szCs w:val="24"/>
        </w:rPr>
        <w:t xml:space="preserve">4</w:t>
      </w:r>
      <w:r>
        <w:rPr>
          <w:rFonts w:hint="eastAsia" w:ascii="宋体" w:hAnsi="宋体"/>
          <w:sz w:val="24"/>
          <w:szCs w:val="24"/>
          <w:lang w:val="zh-CN"/>
        </w:rPr>
        <w:t xml:space="preserve">-20.7中两种以上不一致的，按照20.</w:t>
      </w:r>
      <w:r>
        <w:rPr>
          <w:rFonts w:ascii="宋体" w:hAnsi="宋体"/>
          <w:sz w:val="24"/>
          <w:szCs w:val="24"/>
        </w:rPr>
        <w:t xml:space="preserve">4</w:t>
      </w:r>
      <w:r>
        <w:rPr>
          <w:rFonts w:hint="eastAsia" w:ascii="宋体" w:hAnsi="宋体"/>
          <w:sz w:val="24"/>
          <w:szCs w:val="24"/>
          <w:lang w:val="zh-CN"/>
        </w:rPr>
        <w:t xml:space="preserve">-20.</w:t>
      </w:r>
      <w:r>
        <w:rPr>
          <w:rFonts w:ascii="宋体" w:hAnsi="宋体"/>
          <w:sz w:val="24"/>
          <w:szCs w:val="24"/>
        </w:rPr>
        <w:t xml:space="preserve">7</w:t>
      </w:r>
      <w:r>
        <w:rPr>
          <w:rFonts w:hint="eastAsia" w:ascii="宋体" w:hAnsi="宋体"/>
          <w:sz w:val="24"/>
          <w:szCs w:val="24"/>
          <w:lang w:val="zh-CN"/>
        </w:rPr>
        <w:t xml:space="preserve">的顺序修正。修正后的报价由法定代表人或其授权的代表确认后产生约束力，投标人不确认的，投标无效。</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20.9 对不同文字文本投标文件的解释发生异议的，以中文文本为准。</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20</w:t>
      </w:r>
      <w:r>
        <w:rPr>
          <w:rFonts w:ascii="宋体" w:hAnsi="宋体"/>
          <w:sz w:val="24"/>
          <w:szCs w:val="24"/>
          <w:lang w:val="zh-CN"/>
        </w:rPr>
        <w:t xml:space="preserve">.</w:t>
      </w:r>
      <w:r>
        <w:rPr>
          <w:rFonts w:hint="eastAsia" w:ascii="宋体" w:hAnsi="宋体"/>
          <w:sz w:val="24"/>
          <w:szCs w:val="24"/>
          <w:lang w:val="zh-CN"/>
        </w:rPr>
        <w:t xml:space="preserve">10</w:t>
      </w:r>
      <w:r>
        <w:rPr>
          <w:rFonts w:ascii="宋体" w:hAnsi="宋体"/>
          <w:sz w:val="24"/>
          <w:szCs w:val="24"/>
          <w:lang w:val="zh-CN"/>
        </w:rPr>
        <w:t xml:space="preserve"> </w:t>
      </w:r>
      <w:r>
        <w:rPr>
          <w:rFonts w:hint="eastAsia" w:ascii="宋体" w:hAnsi="宋体"/>
          <w:sz w:val="24"/>
          <w:szCs w:val="24"/>
          <w:lang w:val="zh-CN"/>
        </w:rPr>
        <w:t xml:space="preserve">投标截止时间结束后参加投标的供应商不足三家的，除采购任务取消情形外，采购方向政府主管部门请示后另作采购方式调整决定，可变更为竞争性谈判、竞争性磋商或者单一来源方式采购。如果变更为竞争性谈判或竞争性磋商采购的，代理机构根据招标文件中的采购需求编制竞争性谈判文件或竞争性磋商文件，只与该两家供应商进行竞争性谈判采购或竞争性磋商。</w:t>
      </w:r>
      <w:r/>
    </w:p>
    <w:p>
      <w:pPr>
        <w:ind w:firstLine="482"/>
        <w:keepLines w:val="0"/>
        <w:keepNext w:val="0"/>
        <w:pageBreakBefore w:val="0"/>
        <w:rPr>
          <w:rFonts w:ascii="宋体" w:hAnsi="宋体"/>
          <w:b/>
          <w:bCs/>
          <w:sz w:val="24"/>
          <w:szCs w:val="24"/>
          <w:lang w:val="zh-CN"/>
        </w:rPr>
      </w:pPr>
      <w:r>
        <w:rPr>
          <w:rFonts w:ascii="宋体" w:hAnsi="宋体"/>
          <w:b/>
          <w:bCs/>
          <w:sz w:val="24"/>
          <w:szCs w:val="24"/>
          <w:lang w:val="zh-CN"/>
        </w:rPr>
        <w:t xml:space="preserve">2</w:t>
      </w:r>
      <w:r>
        <w:rPr>
          <w:rFonts w:hint="eastAsia" w:ascii="宋体" w:hAnsi="宋体"/>
          <w:b/>
          <w:bCs/>
          <w:sz w:val="24"/>
          <w:szCs w:val="24"/>
          <w:lang w:val="zh-CN"/>
        </w:rPr>
        <w:t xml:space="preserve">1、评标</w:t>
      </w:r>
      <w:r/>
    </w:p>
    <w:p>
      <w:pPr>
        <w:ind w:firstLine="480"/>
        <w:keepLines w:val="0"/>
        <w:keepNext w:val="0"/>
        <w:pageBreakBefore w:val="0"/>
        <w:rPr>
          <w:rFonts w:ascii="宋体" w:hAnsi="宋体"/>
          <w:b/>
          <w:bCs/>
          <w:sz w:val="24"/>
          <w:szCs w:val="24"/>
          <w:lang w:val="zh-CN"/>
        </w:rPr>
      </w:pPr>
      <w:r>
        <w:rPr>
          <w:rFonts w:hint="eastAsia" w:ascii="宋体" w:hAnsi="宋体"/>
          <w:sz w:val="24"/>
          <w:szCs w:val="24"/>
          <w:lang w:val="zh-CN"/>
        </w:rPr>
        <w:t xml:space="preserve">21.1</w:t>
      </w:r>
      <w:r>
        <w:rPr>
          <w:rFonts w:hint="eastAsia" w:ascii="宋体" w:hAnsi="宋体"/>
          <w:b/>
          <w:bCs/>
          <w:sz w:val="24"/>
          <w:szCs w:val="24"/>
          <w:lang w:val="zh-CN"/>
        </w:rPr>
        <w:t xml:space="preserve"> </w:t>
      </w:r>
      <w:r>
        <w:rPr>
          <w:rFonts w:hint="eastAsia" w:ascii="宋体" w:hAnsi="宋体"/>
          <w:sz w:val="24"/>
          <w:szCs w:val="24"/>
          <w:lang w:val="zh-CN"/>
        </w:rPr>
        <w:t xml:space="preserve">评标组织</w:t>
      </w:r>
      <w:r/>
    </w:p>
    <w:p>
      <w:pPr>
        <w:ind w:firstLine="480"/>
        <w:keepLines w:val="0"/>
        <w:keepNext w:val="0"/>
        <w:pageBreakBefore w:val="0"/>
        <w:rPr>
          <w:rFonts w:ascii="宋体" w:hAnsi="宋体"/>
          <w:sz w:val="24"/>
          <w:szCs w:val="24"/>
        </w:rPr>
      </w:pPr>
      <w:r>
        <w:rPr>
          <w:rFonts w:ascii="宋体" w:hAnsi="宋体"/>
          <w:sz w:val="24"/>
          <w:szCs w:val="24"/>
          <w:lang w:val="zh-CN"/>
        </w:rPr>
        <w:t xml:space="preserve">2</w:t>
      </w:r>
      <w:r>
        <w:rPr>
          <w:rFonts w:hint="eastAsia" w:ascii="宋体" w:hAnsi="宋体"/>
          <w:sz w:val="24"/>
          <w:szCs w:val="24"/>
          <w:lang w:val="zh-CN"/>
        </w:rPr>
        <w:t xml:space="preserve">1</w:t>
      </w:r>
      <w:r>
        <w:rPr>
          <w:rFonts w:ascii="宋体" w:hAnsi="宋体"/>
          <w:sz w:val="24"/>
          <w:szCs w:val="24"/>
          <w:lang w:val="zh-CN"/>
        </w:rPr>
        <w:t xml:space="preserve">.</w:t>
      </w:r>
      <w:r>
        <w:rPr>
          <w:rFonts w:hint="eastAsia" w:ascii="宋体" w:hAnsi="宋体"/>
          <w:sz w:val="24"/>
          <w:szCs w:val="24"/>
          <w:lang w:val="zh-CN"/>
        </w:rPr>
        <w:t xml:space="preserve">1.1</w:t>
      </w:r>
      <w:r>
        <w:rPr>
          <w:rFonts w:hint="eastAsia" w:ascii="宋体" w:hAnsi="宋体"/>
          <w:sz w:val="24"/>
          <w:szCs w:val="24"/>
        </w:rPr>
        <w:t xml:space="preserve"> </w:t>
      </w:r>
      <w:r>
        <w:rPr>
          <w:rFonts w:hint="eastAsia" w:ascii="宋体" w:hAnsi="宋体"/>
          <w:sz w:val="24"/>
          <w:szCs w:val="24"/>
          <w:lang w:val="zh-CN"/>
        </w:rPr>
        <w:t xml:space="preserve">评标工作由代理机构负责组织，具体评标事务由依法组建的评标委员会负责，并独立履行</w:t>
      </w:r>
      <w:r>
        <w:rPr>
          <w:rFonts w:hint="eastAsia" w:ascii="宋体" w:hAnsi="宋体"/>
          <w:sz w:val="24"/>
          <w:szCs w:val="24"/>
        </w:rPr>
        <w:t xml:space="preserve">下列职责：</w:t>
      </w:r>
      <w:r/>
    </w:p>
    <w:p>
      <w:pPr>
        <w:ind w:firstLine="480"/>
        <w:keepLines w:val="0"/>
        <w:keepNext w:val="0"/>
        <w:pageBreakBefore w:val="0"/>
        <w:rPr>
          <w:rFonts w:ascii="宋体" w:hAnsi="宋体"/>
          <w:sz w:val="24"/>
          <w:szCs w:val="24"/>
        </w:rPr>
      </w:pPr>
      <w:r>
        <w:rPr>
          <w:rFonts w:hint="eastAsia" w:ascii="宋体" w:hAnsi="宋体"/>
          <w:sz w:val="24"/>
          <w:szCs w:val="24"/>
        </w:rPr>
        <w:t xml:space="preserve">（1）审查、评价投标文件是否符合招标文件的商务、技术等实质性要求；</w:t>
      </w:r>
      <w:r/>
    </w:p>
    <w:p>
      <w:pPr>
        <w:ind w:firstLine="480"/>
        <w:keepLines w:val="0"/>
        <w:keepNext w:val="0"/>
        <w:pageBreakBefore w:val="0"/>
        <w:rPr>
          <w:rFonts w:ascii="宋体" w:hAnsi="宋体"/>
          <w:sz w:val="24"/>
          <w:szCs w:val="24"/>
        </w:rPr>
      </w:pPr>
      <w:r>
        <w:rPr>
          <w:rFonts w:hint="eastAsia" w:ascii="宋体" w:hAnsi="宋体"/>
          <w:sz w:val="24"/>
          <w:szCs w:val="24"/>
        </w:rPr>
        <w:t xml:space="preserve">（2）要求投标人对投标文件有关事项作出澄清或者说明；</w:t>
      </w:r>
      <w:r/>
    </w:p>
    <w:p>
      <w:pPr>
        <w:ind w:firstLine="480"/>
        <w:keepLines w:val="0"/>
        <w:keepNext w:val="0"/>
        <w:pageBreakBefore w:val="0"/>
        <w:rPr>
          <w:rFonts w:ascii="宋体" w:hAnsi="宋体"/>
          <w:sz w:val="24"/>
          <w:szCs w:val="24"/>
        </w:rPr>
      </w:pPr>
      <w:r>
        <w:rPr>
          <w:rFonts w:hint="eastAsia" w:ascii="宋体" w:hAnsi="宋体"/>
          <w:sz w:val="24"/>
          <w:szCs w:val="24"/>
        </w:rPr>
        <w:t xml:space="preserve">（3）对投标文件进行比较和评价；</w:t>
      </w:r>
      <w:r/>
    </w:p>
    <w:p>
      <w:pPr>
        <w:ind w:firstLine="480"/>
        <w:keepLines w:val="0"/>
        <w:keepNext w:val="0"/>
        <w:pageBreakBefore w:val="0"/>
        <w:rPr>
          <w:rFonts w:ascii="宋体" w:hAnsi="宋体"/>
          <w:sz w:val="24"/>
          <w:szCs w:val="24"/>
        </w:rPr>
      </w:pPr>
      <w:r>
        <w:rPr>
          <w:rFonts w:hint="eastAsia" w:ascii="宋体" w:hAnsi="宋体"/>
          <w:sz w:val="24"/>
          <w:szCs w:val="24"/>
        </w:rPr>
        <w:t xml:space="preserve">（4）按照评审因素的量化指标评审推荐中标候选人；</w:t>
      </w:r>
      <w:r/>
    </w:p>
    <w:p>
      <w:pPr>
        <w:ind w:firstLine="480"/>
        <w:keepLines w:val="0"/>
        <w:keepNext w:val="0"/>
        <w:pageBreakBefore w:val="0"/>
        <w:rPr>
          <w:rFonts w:ascii="宋体" w:hAnsi="宋体"/>
          <w:sz w:val="24"/>
          <w:szCs w:val="24"/>
        </w:rPr>
      </w:pPr>
      <w:r>
        <w:rPr>
          <w:rFonts w:hint="eastAsia" w:ascii="宋体" w:hAnsi="宋体"/>
          <w:sz w:val="24"/>
          <w:szCs w:val="24"/>
        </w:rPr>
        <w:t xml:space="preserve">（5）向采购人、财政部门报告评标中发现的违法行为。</w:t>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1</w:t>
      </w:r>
      <w:r>
        <w:rPr>
          <w:rFonts w:ascii="宋体" w:hAnsi="宋体"/>
          <w:sz w:val="24"/>
          <w:szCs w:val="24"/>
          <w:lang w:val="zh-CN"/>
        </w:rPr>
        <w:t xml:space="preserve">.</w:t>
      </w:r>
      <w:r>
        <w:rPr>
          <w:rFonts w:hint="eastAsia" w:ascii="宋体" w:hAnsi="宋体"/>
          <w:sz w:val="24"/>
          <w:szCs w:val="24"/>
          <w:lang w:val="zh-CN"/>
        </w:rPr>
        <w:t xml:space="preserve">1.2 评标委员会由采购人代表和有关技术、经济等方面的专家组成，独立开展评审工作。</w:t>
      </w:r>
      <w:r/>
    </w:p>
    <w:p>
      <w:pPr>
        <w:ind w:firstLine="480"/>
        <w:keepLines w:val="0"/>
        <w:keepNext w:val="0"/>
        <w:pageBreakBefore w:val="0"/>
        <w:rPr>
          <w:rFonts w:ascii="宋体" w:hAnsi="宋体"/>
          <w:sz w:val="24"/>
          <w:szCs w:val="24"/>
          <w:lang w:val="zh-CN"/>
        </w:rPr>
      </w:pPr>
      <w:r>
        <w:rPr>
          <w:rFonts w:hint="eastAsia" w:ascii="宋体" w:hAnsi="宋体"/>
          <w:sz w:val="24"/>
          <w:szCs w:val="24"/>
          <w:lang w:val="zh-CN"/>
        </w:rPr>
        <w:t xml:space="preserve">21.2 评标程序</w:t>
      </w:r>
      <w:r/>
    </w:p>
    <w:p>
      <w:pPr>
        <w:ind w:firstLine="480"/>
        <w:jc w:val="left"/>
        <w:keepLines w:val="0"/>
        <w:keepNext w:val="0"/>
        <w:pageBreakBefore w:val="0"/>
        <w:rPr>
          <w:rFonts w:ascii="宋体" w:hAnsi="宋体"/>
          <w:color w:val="000000"/>
          <w:sz w:val="24"/>
          <w:szCs w:val="24"/>
          <w:lang w:val="zh-CN"/>
        </w:rPr>
      </w:pPr>
      <w:r>
        <w:rPr>
          <w:rFonts w:hint="eastAsia" w:ascii="宋体" w:hAnsi="宋体"/>
          <w:color w:val="000000"/>
          <w:sz w:val="24"/>
          <w:szCs w:val="24"/>
          <w:lang w:val="zh-CN"/>
        </w:rPr>
        <w:t xml:space="preserve">21.2.1 投标文件的资格审查。</w:t>
      </w:r>
      <w:r/>
    </w:p>
    <w:p>
      <w:pPr>
        <w:ind w:firstLine="480"/>
        <w:jc w:val="left"/>
        <w:keepLines w:val="0"/>
        <w:keepNext w:val="0"/>
        <w:pageBreakBefore w:val="0"/>
        <w:rPr>
          <w:rFonts w:ascii="宋体" w:hAnsi="宋体"/>
          <w:color w:val="000000"/>
          <w:sz w:val="24"/>
          <w:szCs w:val="24"/>
          <w:lang w:val="zh-CN"/>
        </w:rPr>
      </w:pPr>
      <w:r>
        <w:rPr>
          <w:rFonts w:hint="eastAsia" w:ascii="宋体" w:hAnsi="宋体"/>
          <w:color w:val="000000"/>
          <w:sz w:val="24"/>
          <w:szCs w:val="24"/>
          <w:lang w:val="zh-CN"/>
        </w:rPr>
        <w:t xml:space="preserve">21.2.1.1</w:t>
      </w:r>
      <w:r>
        <w:rPr>
          <w:rFonts w:hint="eastAsia" w:ascii="宋体" w:hAnsi="宋体"/>
          <w:color w:val="000000"/>
          <w:sz w:val="24"/>
          <w:szCs w:val="24"/>
        </w:rPr>
        <w:t xml:space="preserve"> </w:t>
      </w:r>
      <w:r>
        <w:rPr>
          <w:rFonts w:hint="eastAsia" w:ascii="宋体" w:hAnsi="宋体"/>
          <w:color w:val="000000"/>
          <w:sz w:val="24"/>
          <w:szCs w:val="24"/>
          <w:lang w:val="zh-CN"/>
        </w:rPr>
        <w:t xml:space="preserve">采购人代表将依法对投标人的资格进行审查。</w:t>
      </w:r>
      <w:r/>
    </w:p>
    <w:p>
      <w:pPr>
        <w:pStyle w:val="954"/>
        <w:ind w:firstLine="480"/>
        <w:keepLines w:val="0"/>
        <w:keepNext w:val="0"/>
        <w:pageBreakBefore w:val="0"/>
        <w:spacing w:line="360" w:lineRule="auto"/>
        <w:rPr>
          <w:rFonts w:ascii="宋体" w:hAnsi="宋体"/>
          <w:color w:val="000000"/>
          <w:sz w:val="24"/>
          <w:szCs w:val="24"/>
          <w:lang w:val="zh-CN"/>
        </w:rPr>
      </w:pPr>
      <w:r>
        <w:rPr>
          <w:rFonts w:hint="eastAsia" w:ascii="宋体" w:hAnsi="宋体"/>
          <w:color w:val="000000"/>
          <w:sz w:val="24"/>
          <w:szCs w:val="24"/>
          <w:lang w:val="zh-CN"/>
        </w:rPr>
        <w:t xml:space="preserve">21.2.1.2</w:t>
      </w:r>
      <w:r>
        <w:rPr>
          <w:rFonts w:hint="eastAsia" w:ascii="宋体" w:hAnsi="宋体"/>
          <w:color w:val="000000"/>
          <w:sz w:val="24"/>
          <w:szCs w:val="24"/>
        </w:rPr>
        <w:t xml:space="preserve"> </w:t>
      </w:r>
      <w:r>
        <w:rPr>
          <w:rFonts w:hint="eastAsia" w:ascii="宋体" w:hAnsi="宋体"/>
          <w:color w:val="000000"/>
          <w:sz w:val="24"/>
          <w:szCs w:val="24"/>
          <w:lang w:val="zh-CN"/>
        </w:rPr>
        <w:t xml:space="preserve">资格审查：依据法律法规和招标文件的规定，对投标文件中的资格证明文件等进行审查，以确定投标供应商是否具备投标资格。</w:t>
      </w:r>
      <w:r/>
    </w:p>
    <w:p>
      <w:pPr>
        <w:ind w:firstLine="480"/>
        <w:jc w:val="left"/>
        <w:keepLines w:val="0"/>
        <w:keepNext w:val="0"/>
        <w:pageBreakBefore w:val="0"/>
        <w:rPr>
          <w:rFonts w:ascii="宋体" w:hAnsi="宋体"/>
          <w:color w:val="000000"/>
          <w:sz w:val="24"/>
          <w:szCs w:val="24"/>
          <w:lang w:val="zh-CN"/>
        </w:rPr>
      </w:pPr>
      <w:r>
        <w:rPr>
          <w:rFonts w:hint="eastAsia" w:ascii="宋体" w:hAnsi="宋体"/>
          <w:color w:val="000000"/>
          <w:sz w:val="24"/>
          <w:szCs w:val="24"/>
          <w:lang w:val="zh-CN"/>
        </w:rPr>
        <w:t xml:space="preserve">21.2.1.3</w:t>
      </w:r>
      <w:r>
        <w:rPr>
          <w:rFonts w:hint="eastAsia" w:ascii="宋体" w:hAnsi="宋体"/>
          <w:color w:val="000000"/>
          <w:sz w:val="24"/>
          <w:szCs w:val="24"/>
        </w:rPr>
        <w:t xml:space="preserve"> </w:t>
      </w:r>
      <w:r>
        <w:rPr>
          <w:rFonts w:hint="eastAsia" w:ascii="宋体" w:hAnsi="宋体"/>
          <w:color w:val="000000"/>
          <w:sz w:val="24"/>
          <w:szCs w:val="24"/>
          <w:lang w:val="zh-CN"/>
        </w:rPr>
        <w:t xml:space="preserve">在进行资格审查的同时，将在“信用中国”网站（www.creditchina.gov.cn）对投标人是否被列入失信被执行人、重大税收违法案件当事人名单、政府采购严重违法失信行为记录名单的情况进行查询，以确定投标供应商是否具备投标资格。</w:t>
      </w:r>
      <w:r/>
    </w:p>
    <w:p>
      <w:pPr>
        <w:ind w:firstLine="480"/>
        <w:keepLines w:val="0"/>
        <w:keepNext w:val="0"/>
        <w:pageBreakBefore w:val="0"/>
        <w:widowControl/>
        <w:rPr>
          <w:rFonts w:ascii="宋体" w:hAnsi="宋体" w:cs="宋体"/>
          <w:color w:val="000000"/>
          <w:sz w:val="24"/>
          <w:szCs w:val="24"/>
          <w:lang w:val="zh-CN"/>
        </w:rPr>
      </w:pPr>
      <w:r>
        <w:rPr>
          <w:rFonts w:hint="eastAsia" w:ascii="宋体" w:hAnsi="宋体"/>
          <w:color w:val="000000"/>
          <w:sz w:val="24"/>
          <w:szCs w:val="24"/>
          <w:lang w:val="zh-CN"/>
        </w:rPr>
        <w:t xml:space="preserve">21.2.1.4 </w:t>
      </w:r>
      <w:r>
        <w:rPr>
          <w:rFonts w:hint="eastAsia" w:ascii="宋体" w:hAnsi="宋体" w:cs="宋体"/>
          <w:color w:val="000000"/>
          <w:sz w:val="24"/>
          <w:szCs w:val="24"/>
          <w:lang w:val="zh-CN"/>
        </w:rPr>
        <w:t xml:space="preserve">投标文件有下列情况之一的，在资格审查时按照无效投标处理：</w:t>
      </w:r>
      <w:r/>
    </w:p>
    <w:p>
      <w:pPr>
        <w:ind w:firstLine="480"/>
        <w:jc w:val="left"/>
        <w:keepLines w:val="0"/>
        <w:keepNext w:val="0"/>
        <w:pageBreakBefore w:val="0"/>
        <w:widowControl/>
        <w:rPr>
          <w:rFonts w:ascii="宋体" w:hAnsi="宋体" w:cs="宋体"/>
          <w:color w:val="000000"/>
          <w:sz w:val="24"/>
          <w:szCs w:val="24"/>
          <w:lang w:val="zh-CN"/>
        </w:rPr>
      </w:pPr>
      <w:r>
        <w:rPr>
          <w:rFonts w:hint="eastAsia" w:ascii="宋体" w:hAnsi="宋体" w:cs="宋体"/>
          <w:color w:val="000000"/>
          <w:sz w:val="24"/>
          <w:szCs w:val="24"/>
          <w:lang w:val="zh-CN"/>
        </w:rPr>
        <w:t xml:space="preserve">（1）不具备招标文件中规定资格条件的；</w:t>
      </w:r>
      <w:r/>
    </w:p>
    <w:p>
      <w:pPr>
        <w:ind w:firstLine="480"/>
        <w:keepLines w:val="0"/>
        <w:keepNext w:val="0"/>
        <w:pageBreakBefore w:val="0"/>
        <w:rPr>
          <w:rFonts w:ascii="宋体" w:hAnsi="宋体" w:cs="宋体"/>
          <w:color w:val="000000"/>
          <w:sz w:val="24"/>
          <w:szCs w:val="24"/>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w:t>
      </w:r>
      <w:r>
        <w:rPr>
          <w:rFonts w:hint="eastAsia" w:ascii="宋体" w:hAnsi="宋体"/>
          <w:color w:val="000000"/>
          <w:sz w:val="24"/>
          <w:szCs w:val="24"/>
          <w:lang w:val="zh-CN"/>
        </w:rPr>
        <w:t xml:space="preserve">供应商被“信用中国”网站（www.</w:t>
      </w:r>
      <w:r>
        <w:rPr>
          <w:rFonts w:hint="eastAsia" w:ascii="宋体" w:hAnsi="宋体" w:cs="宋体"/>
          <w:color w:val="000000"/>
          <w:sz w:val="24"/>
          <w:szCs w:val="24"/>
          <w:lang w:val="zh-CN"/>
        </w:rPr>
        <w:t xml:space="preserve">creditchina.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2"/>
        <w:keepLines w:val="0"/>
        <w:keepNext w:val="0"/>
        <w:pageBreakBefore w:val="0"/>
        <w:rPr>
          <w:rFonts w:ascii="宋体" w:hAnsi="宋体" w:cs="宋体"/>
          <w:b/>
          <w:color w:val="000000"/>
          <w:sz w:val="24"/>
          <w:szCs w:val="24"/>
          <w:lang w:val="zh-CN"/>
        </w:rPr>
      </w:pPr>
      <w:r>
        <w:rPr>
          <w:rFonts w:hint="eastAsia" w:ascii="宋体" w:hAnsi="宋体" w:cs="宋体"/>
          <w:b/>
          <w:color w:val="000000"/>
          <w:sz w:val="24"/>
          <w:szCs w:val="24"/>
          <w:lang w:val="zh-CN"/>
        </w:rPr>
        <w:t xml:space="preserve">21.2.2 投标文件的符合性审查。</w:t>
      </w:r>
      <w:r/>
    </w:p>
    <w:p>
      <w:pPr>
        <w:ind w:firstLine="480"/>
        <w:jc w:val="left"/>
        <w:keepLines w:val="0"/>
        <w:keepNext w:val="0"/>
        <w:pageBreakBefore w:val="0"/>
        <w:rPr>
          <w:rFonts w:ascii="宋体" w:hAnsi="宋体" w:cs="宋体"/>
          <w:color w:val="000000"/>
          <w:sz w:val="24"/>
          <w:szCs w:val="24"/>
          <w:lang w:val="zh-CN"/>
        </w:rPr>
      </w:pPr>
      <w:r>
        <w:rPr>
          <w:rFonts w:hint="eastAsia" w:ascii="宋体" w:hAnsi="宋体" w:cs="宋体"/>
          <w:b w:val="0"/>
          <w:bCs/>
          <w:color w:val="000000"/>
          <w:sz w:val="24"/>
          <w:szCs w:val="24"/>
          <w:lang w:val="zh-CN"/>
        </w:rPr>
        <w:t xml:space="preserve">21.2.2.1</w:t>
      </w:r>
      <w:r>
        <w:rPr>
          <w:rFonts w:hint="eastAsia" w:ascii="宋体" w:hAnsi="宋体" w:cs="宋体"/>
          <w:b w:val="0"/>
          <w:bCs/>
          <w:color w:val="000000"/>
          <w:sz w:val="24"/>
          <w:szCs w:val="24"/>
        </w:rPr>
        <w:t xml:space="preserve"> </w:t>
      </w:r>
      <w:r>
        <w:rPr>
          <w:rFonts w:hint="eastAsia" w:ascii="宋体" w:hAnsi="宋体" w:cs="宋体"/>
          <w:color w:val="000000"/>
          <w:sz w:val="24"/>
          <w:szCs w:val="24"/>
          <w:lang w:val="zh-CN"/>
        </w:rPr>
        <w:t xml:space="preserve">评标委员会将依据法律法规和招标文件的规定，对投标文件的有效性、完整性和对招标文件的响应程度进行审查，以确定是否对招标文件的实质性要求作出响应。</w:t>
      </w:r>
      <w:r/>
    </w:p>
    <w:p>
      <w:pPr>
        <w:ind w:firstLine="480"/>
        <w:jc w:val="left"/>
        <w:keepLines w:val="0"/>
        <w:keepNext w:val="0"/>
        <w:pageBreakBefore w:val="0"/>
        <w:rPr>
          <w:rFonts w:ascii="宋体" w:hAnsi="宋体" w:cs="宋体"/>
          <w:color w:val="000000"/>
          <w:sz w:val="24"/>
          <w:szCs w:val="24"/>
          <w:lang w:val="zh-CN"/>
        </w:rPr>
      </w:pPr>
      <w:r>
        <w:rPr>
          <w:rFonts w:hint="eastAsia" w:ascii="宋体" w:hAnsi="宋体" w:cs="宋体"/>
          <w:color w:val="000000"/>
          <w:sz w:val="24"/>
          <w:szCs w:val="24"/>
          <w:lang w:val="zh-CN"/>
        </w:rPr>
        <w:t xml:space="preserve">21.2.2.2 实质性要求是指本招标文件中用带星号（“</w:t>
      </w:r>
      <w:r>
        <w:rPr>
          <w:rStyle w:val="1495"/>
          <w:rFonts w:hint="default"/>
          <w:color w:val="000000"/>
          <w:sz w:val="24"/>
          <w:szCs w:val="24"/>
        </w:rPr>
        <w:t xml:space="preserve">★</w:t>
      </w:r>
      <w:r>
        <w:rPr>
          <w:rFonts w:hint="eastAsia" w:ascii="宋体" w:hAnsi="宋体" w:cs="宋体"/>
          <w:color w:val="000000"/>
          <w:sz w:val="24"/>
          <w:szCs w:val="24"/>
          <w:lang w:val="zh-CN"/>
        </w:rPr>
        <w:t xml:space="preserve">”）的商务和技术要求。</w:t>
      </w:r>
      <w:r/>
    </w:p>
    <w:p>
      <w:pPr>
        <w:ind w:firstLine="480"/>
        <w:jc w:val="left"/>
        <w:keepLines w:val="0"/>
        <w:keepNext w:val="0"/>
        <w:pageBreakBefore w:val="0"/>
        <w:rPr>
          <w:rFonts w:ascii="宋体" w:hAnsi="宋体"/>
          <w:bCs/>
          <w:color w:val="000000"/>
          <w:sz w:val="24"/>
          <w:szCs w:val="24"/>
        </w:rPr>
      </w:pPr>
      <w:r>
        <w:rPr>
          <w:rFonts w:hint="eastAsia" w:ascii="宋体" w:hAnsi="宋体" w:cs="宋体"/>
          <w:color w:val="000000"/>
          <w:sz w:val="24"/>
          <w:szCs w:val="24"/>
          <w:lang w:val="zh-CN"/>
        </w:rPr>
        <w:t xml:space="preserve">21.2.2.3 如果投标文件实质上没有响应招标文件的要求，评标委员会将予以拒绝，</w:t>
      </w:r>
      <w:r>
        <w:rPr>
          <w:rFonts w:hint="eastAsia" w:ascii="宋体" w:hAnsi="宋体"/>
          <w:bCs/>
          <w:color w:val="000000"/>
          <w:sz w:val="24"/>
          <w:szCs w:val="24"/>
        </w:rPr>
        <w:t xml:space="preserve">投标人不得通过修改或撤销不合要求的偏离或保留而使其投标成为实质性响应的投标。</w:t>
      </w:r>
      <w:r/>
    </w:p>
    <w:p>
      <w:pPr>
        <w:ind w:firstLine="480"/>
        <w:keepLines w:val="0"/>
        <w:keepNext w:val="0"/>
        <w:pageBreakBefore w:val="0"/>
        <w:rPr>
          <w:rFonts w:ascii="宋体" w:hAnsi="宋体" w:cs="宋体"/>
          <w:color w:val="000000"/>
          <w:sz w:val="24"/>
          <w:szCs w:val="24"/>
          <w:lang w:val="zh-CN"/>
        </w:rPr>
      </w:pPr>
      <w:r>
        <w:rPr>
          <w:rFonts w:hint="eastAsia" w:ascii="宋体" w:hAnsi="宋体"/>
          <w:bCs/>
          <w:color w:val="000000"/>
          <w:sz w:val="24"/>
          <w:szCs w:val="24"/>
        </w:rPr>
        <w:t xml:space="preserve">21.2.2.4 </w:t>
      </w:r>
      <w:r>
        <w:rPr>
          <w:rFonts w:hint="eastAsia" w:ascii="宋体" w:hAnsi="宋体" w:cs="宋体"/>
          <w:b w:val="0"/>
          <w:bCs/>
          <w:color w:val="000000"/>
          <w:sz w:val="24"/>
          <w:szCs w:val="24"/>
          <w:lang w:val="zh-CN"/>
        </w:rPr>
        <w:t xml:space="preserve">投标文件有下列情况之一的，按照无效投标处理</w:t>
      </w:r>
      <w:r>
        <w:rPr>
          <w:rFonts w:hint="eastAsia" w:ascii="宋体" w:hAnsi="宋体" w:cs="宋体"/>
          <w:bCs/>
          <w:color w:val="000000"/>
          <w:sz w:val="24"/>
          <w:szCs w:val="24"/>
          <w:lang w:val="zh-CN"/>
        </w:rPr>
        <w:t xml:space="preserve">：</w:t>
      </w:r>
      <w:r/>
    </w:p>
    <w:p>
      <w:pPr>
        <w:ind w:firstLine="480"/>
        <w:jc w:val="left"/>
        <w:keepLines w:val="0"/>
        <w:keepNext w:val="0"/>
        <w:pageBreakBefore w:val="0"/>
        <w:widowControl/>
        <w:rPr>
          <w:rFonts w:hint="eastAsia" w:ascii="宋体"/>
          <w:color w:val="000000"/>
          <w:sz w:val="24"/>
          <w:szCs w:val="24"/>
          <w:lang w:val="zh-CN"/>
        </w:rPr>
      </w:pPr>
      <w:r>
        <w:rPr>
          <w:rFonts w:hint="eastAsia" w:ascii="宋体"/>
          <w:color w:val="000000"/>
          <w:sz w:val="24"/>
          <w:szCs w:val="24"/>
          <w:lang w:val="zh-CN"/>
        </w:rPr>
        <w:t xml:space="preserve">（1）投标人在苏采云系统规定的时间内未成功解密电子投标文件的。</w:t>
      </w:r>
      <w:r/>
    </w:p>
    <w:p>
      <w:pPr>
        <w:ind w:firstLine="480"/>
        <w:jc w:val="left"/>
        <w:keepLines w:val="0"/>
        <w:keepNext w:val="0"/>
        <w:pageBreakBefore w:val="0"/>
        <w:widowControl/>
        <w:rPr>
          <w:rFonts w:hint="eastAsia" w:ascii="宋体"/>
          <w:color w:val="000000"/>
          <w:sz w:val="24"/>
          <w:szCs w:val="24"/>
          <w:lang w:val="zh-CN"/>
        </w:rPr>
      </w:pPr>
      <w:r>
        <w:rPr>
          <w:rFonts w:hint="eastAsia" w:ascii="宋体"/>
          <w:color w:val="000000"/>
          <w:sz w:val="24"/>
          <w:szCs w:val="24"/>
          <w:lang w:val="zh-CN"/>
        </w:rPr>
        <w:t xml:space="preserve">（2）投标人未按照招标文件要求上传电子投标文件的。</w:t>
      </w:r>
      <w:r/>
    </w:p>
    <w:p>
      <w:pPr>
        <w:ind w:firstLine="480"/>
        <w:jc w:val="left"/>
        <w:keepLines w:val="0"/>
        <w:keepNext w:val="0"/>
        <w:pageBreakBefore w:val="0"/>
        <w:widowControl/>
        <w:rPr>
          <w:rFonts w:hint="eastAsia" w:ascii="宋体"/>
          <w:color w:val="000000"/>
          <w:sz w:val="24"/>
          <w:szCs w:val="24"/>
          <w:lang w:val="zh-CN"/>
        </w:rPr>
      </w:pPr>
      <w:r>
        <w:rPr>
          <w:rFonts w:hint="eastAsia" w:ascii="宋体"/>
          <w:color w:val="000000"/>
          <w:sz w:val="24"/>
          <w:szCs w:val="24"/>
          <w:lang w:val="zh-CN"/>
        </w:rPr>
        <w:t xml:space="preserve">（3）投标人同一采购包提交两个（含两个）以上不同的投标报价的。</w:t>
      </w:r>
      <w:r/>
    </w:p>
    <w:p>
      <w:pPr>
        <w:ind w:firstLine="480"/>
        <w:jc w:val="left"/>
        <w:keepLines w:val="0"/>
        <w:keepNext w:val="0"/>
        <w:pageBreakBefore w:val="0"/>
        <w:widowControl/>
        <w:rPr>
          <w:rFonts w:hint="eastAsia" w:ascii="宋体"/>
          <w:color w:val="000000"/>
          <w:sz w:val="24"/>
          <w:szCs w:val="24"/>
          <w:lang w:val="zh-CN"/>
        </w:rPr>
      </w:pPr>
      <w:r>
        <w:rPr>
          <w:rFonts w:hint="eastAsia" w:ascii="宋体"/>
          <w:color w:val="000000"/>
          <w:sz w:val="24"/>
          <w:szCs w:val="24"/>
          <w:lang w:val="zh-CN"/>
        </w:rPr>
        <w:t xml:space="preserve">（4）投标人不具备招标文件中规定资格要求的。</w:t>
      </w:r>
      <w:r/>
    </w:p>
    <w:p>
      <w:pPr>
        <w:ind w:firstLine="480"/>
        <w:jc w:val="left"/>
        <w:keepLines w:val="0"/>
        <w:keepNext w:val="0"/>
        <w:pageBreakBefore w:val="0"/>
        <w:widowControl/>
        <w:rPr>
          <w:rFonts w:hint="eastAsia" w:ascii="宋体"/>
          <w:color w:val="000000"/>
          <w:sz w:val="24"/>
          <w:szCs w:val="24"/>
          <w:lang w:val="zh-CN"/>
        </w:rPr>
      </w:pPr>
      <w:r>
        <w:rPr>
          <w:rFonts w:hint="eastAsia" w:ascii="宋体"/>
          <w:color w:val="000000"/>
          <w:sz w:val="24"/>
          <w:szCs w:val="24"/>
          <w:lang w:val="zh-CN"/>
        </w:rPr>
        <w:t xml:space="preserve">（5）投标人的报价超过了采购预算或最高限价的。</w:t>
      </w:r>
      <w:r/>
    </w:p>
    <w:p>
      <w:pPr>
        <w:ind w:firstLine="480"/>
        <w:jc w:val="left"/>
        <w:keepLines w:val="0"/>
        <w:keepNext w:val="0"/>
        <w:pageBreakBefore w:val="0"/>
        <w:widowControl/>
        <w:rPr>
          <w:rFonts w:hint="eastAsia" w:ascii="宋体"/>
          <w:color w:val="000000"/>
          <w:sz w:val="24"/>
          <w:szCs w:val="24"/>
          <w:lang w:val="zh-CN"/>
        </w:rPr>
      </w:pPr>
      <w:r>
        <w:rPr>
          <w:rFonts w:hint="eastAsia" w:ascii="宋体"/>
          <w:color w:val="000000"/>
          <w:sz w:val="24"/>
          <w:szCs w:val="24"/>
          <w:lang w:val="zh-CN"/>
        </w:rPr>
        <w:t xml:space="preserve">（6）未通过符合性审查的。</w:t>
      </w:r>
      <w:r/>
    </w:p>
    <w:p>
      <w:pPr>
        <w:ind w:firstLine="480"/>
        <w:jc w:val="left"/>
        <w:keepLines w:val="0"/>
        <w:keepNext w:val="0"/>
        <w:pageBreakBefore w:val="0"/>
        <w:widowControl/>
        <w:rPr>
          <w:rFonts w:hint="eastAsia" w:ascii="宋体"/>
          <w:color w:val="000000"/>
          <w:sz w:val="24"/>
          <w:szCs w:val="24"/>
          <w:lang w:val="zh-CN"/>
        </w:rPr>
      </w:pPr>
      <w:r>
        <w:rPr>
          <w:rFonts w:hint="eastAsia" w:ascii="宋体"/>
          <w:color w:val="000000"/>
          <w:sz w:val="24"/>
          <w:szCs w:val="24"/>
          <w:lang w:val="zh-CN"/>
        </w:rPr>
        <w:t xml:space="preserve">（7）不符合招标文件中规定的实质性要求的（本招标文件加“★”号条款为实质性要求）。</w:t>
      </w:r>
      <w:r/>
    </w:p>
    <w:p>
      <w:pPr>
        <w:ind w:firstLine="480"/>
        <w:jc w:val="left"/>
        <w:keepLines w:val="0"/>
        <w:keepNext w:val="0"/>
        <w:pageBreakBefore w:val="0"/>
        <w:widowControl/>
        <w:rPr>
          <w:rFonts w:hint="eastAsia" w:ascii="宋体"/>
          <w:color w:val="000000"/>
          <w:sz w:val="24"/>
          <w:szCs w:val="24"/>
          <w:lang w:val="zh-CN"/>
        </w:rPr>
      </w:pPr>
      <w:r>
        <w:rPr>
          <w:rFonts w:hint="eastAsia" w:ascii="宋体"/>
          <w:color w:val="000000"/>
          <w:sz w:val="24"/>
          <w:szCs w:val="24"/>
          <w:lang w:val="zh-CN"/>
        </w:rPr>
        <w:t xml:space="preserve">（8）投标人被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keepLines w:val="0"/>
        <w:keepNext w:val="0"/>
        <w:pageBreakBefore w:val="0"/>
        <w:widowControl/>
        <w:rPr>
          <w:rFonts w:hint="eastAsia" w:ascii="宋体"/>
          <w:color w:val="000000"/>
          <w:sz w:val="24"/>
          <w:szCs w:val="24"/>
          <w:lang w:val="zh-CN"/>
        </w:rPr>
      </w:pPr>
      <w:r>
        <w:rPr>
          <w:rFonts w:hint="eastAsia" w:ascii="宋体"/>
          <w:color w:val="000000"/>
          <w:sz w:val="24"/>
          <w:szCs w:val="24"/>
          <w:lang w:val="zh-CN"/>
        </w:rPr>
        <w:t xml:space="preserve">（</w:t>
      </w:r>
      <w:r>
        <w:rPr>
          <w:rFonts w:hint="eastAsia" w:ascii="宋体"/>
          <w:color w:val="000000"/>
          <w:sz w:val="24"/>
          <w:szCs w:val="24"/>
          <w:lang w:val="zh-CN" w:eastAsia="zh-CN"/>
        </w:rPr>
        <w:t xml:space="preserve">9</w:t>
      </w:r>
      <w:r>
        <w:rPr>
          <w:rFonts w:hint="eastAsia" w:ascii="宋体"/>
          <w:color w:val="000000"/>
          <w:sz w:val="24"/>
          <w:szCs w:val="24"/>
          <w:lang w:val="zh-CN"/>
        </w:rPr>
        <w:t xml:space="preserve">）投标文件含有采购人不能接受的附加条件的。</w:t>
      </w:r>
      <w:r/>
    </w:p>
    <w:p>
      <w:pPr>
        <w:ind w:firstLine="480"/>
        <w:jc w:val="left"/>
        <w:keepLines w:val="0"/>
        <w:keepNext w:val="0"/>
        <w:pageBreakBefore w:val="0"/>
        <w:widowControl/>
        <w:rPr>
          <w:rFonts w:hint="eastAsia" w:ascii="宋体"/>
          <w:color w:val="000000"/>
          <w:sz w:val="24"/>
          <w:szCs w:val="24"/>
          <w:lang w:val="zh-CN"/>
        </w:rPr>
      </w:pPr>
      <w:r>
        <w:rPr>
          <w:rFonts w:hint="eastAsia" w:ascii="宋体"/>
          <w:color w:val="000000"/>
          <w:sz w:val="24"/>
          <w:szCs w:val="24"/>
          <w:lang w:val="zh-CN"/>
        </w:rPr>
        <w:t xml:space="preserve">（10）评标委员会按照本招标文件规定对投标人进行异常低价投标审查后，认为投标人不能证明其报价合理性的。</w:t>
      </w:r>
      <w:r/>
    </w:p>
    <w:p>
      <w:pPr>
        <w:ind w:firstLine="480"/>
        <w:jc w:val="left"/>
        <w:keepLines w:val="0"/>
        <w:keepNext w:val="0"/>
        <w:pageBreakBefore w:val="0"/>
        <w:widowControl/>
        <w:rPr>
          <w:rFonts w:hint="eastAsia" w:ascii="宋体"/>
          <w:color w:val="000000"/>
          <w:sz w:val="24"/>
          <w:szCs w:val="24"/>
          <w:lang w:val="zh-CN"/>
        </w:rPr>
      </w:pPr>
      <w:r>
        <w:rPr>
          <w:rFonts w:hint="eastAsia" w:ascii="宋体"/>
          <w:color w:val="000000"/>
          <w:sz w:val="24"/>
          <w:szCs w:val="24"/>
          <w:lang w:val="zh-CN"/>
        </w:rPr>
        <w:t xml:space="preserve">（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keepLines w:val="0"/>
        <w:keepNext w:val="0"/>
        <w:pageBreakBefore w:val="0"/>
        <w:widowControl/>
        <w:rPr>
          <w:rFonts w:hint="eastAsia" w:ascii="宋体"/>
          <w:color w:val="000000"/>
          <w:sz w:val="24"/>
          <w:szCs w:val="24"/>
          <w:lang w:val="zh-CN"/>
        </w:rPr>
      </w:pPr>
      <w:r>
        <w:rPr>
          <w:rFonts w:hint="eastAsia" w:ascii="宋体"/>
          <w:color w:val="000000"/>
          <w:sz w:val="24"/>
          <w:szCs w:val="24"/>
          <w:lang w:val="zh-CN"/>
        </w:rPr>
        <w:t xml:space="preserve">（12）投标文件未按照招标文件要求加盖CA电子公章的。</w:t>
      </w:r>
      <w:r/>
    </w:p>
    <w:p>
      <w:pPr>
        <w:ind w:firstLine="480"/>
        <w:jc w:val="left"/>
        <w:keepLines w:val="0"/>
        <w:keepNext w:val="0"/>
        <w:pageBreakBefore w:val="0"/>
        <w:widowControl/>
        <w:rPr>
          <w:rFonts w:hint="eastAsia" w:ascii="宋体"/>
          <w:color w:val="000000"/>
          <w:sz w:val="24"/>
          <w:szCs w:val="24"/>
          <w:lang w:val="zh-CN"/>
        </w:rPr>
      </w:pPr>
      <w:r>
        <w:rPr>
          <w:rFonts w:hint="eastAsia" w:ascii="宋体"/>
          <w:color w:val="000000"/>
          <w:sz w:val="24"/>
          <w:szCs w:val="24"/>
          <w:lang w:val="zh-CN"/>
        </w:rPr>
        <w:t xml:space="preserve">（13）投标人所投标产品不符合招标文件中所列国家强制性标准的。</w:t>
      </w:r>
      <w:r/>
    </w:p>
    <w:p>
      <w:pPr>
        <w:ind w:firstLine="480"/>
        <w:jc w:val="left"/>
        <w:keepLines w:val="0"/>
        <w:keepNext w:val="0"/>
        <w:pageBreakBefore w:val="0"/>
        <w:widowControl/>
        <w:rPr>
          <w:rFonts w:hint="eastAsia" w:ascii="宋体"/>
          <w:color w:val="000000"/>
          <w:sz w:val="24"/>
          <w:szCs w:val="24"/>
          <w:lang w:val="zh-CN"/>
        </w:rPr>
      </w:pPr>
      <w:r>
        <w:rPr>
          <w:rFonts w:hint="eastAsia" w:ascii="宋体"/>
          <w:color w:val="000000"/>
          <w:sz w:val="24"/>
          <w:szCs w:val="24"/>
          <w:lang w:val="zh-CN"/>
        </w:rPr>
        <w:t xml:space="preserve">（14）其他法律、法规及本招标文件规定的属无效投标的情形。</w:t>
      </w:r>
      <w:r/>
    </w:p>
    <w:p>
      <w:pPr>
        <w:ind w:firstLine="480"/>
        <w:jc w:val="left"/>
        <w:keepLines w:val="0"/>
        <w:keepNext w:val="0"/>
        <w:pageBreakBefore w:val="0"/>
        <w:widowControl/>
        <w:rPr>
          <w:rFonts w:ascii="宋体" w:hAnsi="宋体"/>
          <w:color w:val="000000"/>
          <w:sz w:val="24"/>
          <w:szCs w:val="24"/>
          <w:lang w:val="zh-CN"/>
        </w:rPr>
      </w:pPr>
      <w:r>
        <w:rPr>
          <w:rFonts w:hint="eastAsia" w:ascii="宋体"/>
          <w:color w:val="000000"/>
          <w:sz w:val="24"/>
          <w:szCs w:val="24"/>
          <w:lang w:val="zh-CN"/>
        </w:rPr>
        <w:t xml:space="preserve">21.2.2.</w:t>
      </w:r>
      <w:r>
        <w:rPr>
          <w:rFonts w:ascii="宋体"/>
          <w:color w:val="000000"/>
          <w:sz w:val="24"/>
          <w:szCs w:val="24"/>
          <w:lang w:val="zh-CN"/>
        </w:rPr>
        <w:t xml:space="preserve">5</w:t>
      </w:r>
      <w:r>
        <w:rPr>
          <w:rFonts w:hint="eastAsia" w:ascii="宋体"/>
          <w:color w:val="000000"/>
          <w:sz w:val="24"/>
          <w:szCs w:val="24"/>
          <w:lang w:val="zh-CN"/>
        </w:rPr>
        <w:t xml:space="preserve"> </w:t>
      </w:r>
      <w:r>
        <w:rPr>
          <w:rFonts w:hint="eastAsia" w:ascii="宋体" w:hAnsi="宋体"/>
          <w:color w:val="000000"/>
          <w:sz w:val="24"/>
          <w:szCs w:val="24"/>
          <w:lang w:val="zh-CN"/>
        </w:rPr>
        <w:t xml:space="preserve">在评标期间，出现符合专业条件的供应商或者对招标文件作出实质性响应的供应商不足三家情形的，比照20</w:t>
      </w:r>
      <w:r>
        <w:rPr>
          <w:rFonts w:ascii="宋体" w:hAnsi="宋体"/>
          <w:color w:val="000000"/>
          <w:sz w:val="24"/>
          <w:szCs w:val="24"/>
          <w:lang w:val="zh-CN"/>
        </w:rPr>
        <w:t xml:space="preserve">.</w:t>
      </w:r>
      <w:r>
        <w:rPr>
          <w:rFonts w:hint="eastAsia" w:ascii="宋体" w:hAnsi="宋体"/>
          <w:color w:val="000000"/>
          <w:sz w:val="24"/>
          <w:szCs w:val="24"/>
          <w:lang w:val="zh-CN"/>
        </w:rPr>
        <w:t xml:space="preserve">10款执行。</w:t>
      </w:r>
      <w:r/>
    </w:p>
    <w:p>
      <w:pPr>
        <w:ind w:firstLine="480"/>
        <w:keepLines w:val="0"/>
        <w:keepNext w:val="0"/>
        <w:pageBreakBefore w:val="0"/>
        <w:rPr>
          <w:rFonts w:ascii="宋体" w:hAnsi="宋体"/>
          <w:color w:val="000000"/>
          <w:sz w:val="24"/>
          <w:szCs w:val="24"/>
          <w:lang w:val="zh-CN"/>
        </w:rPr>
      </w:pPr>
      <w:r>
        <w:rPr>
          <w:rFonts w:hint="eastAsia" w:ascii="宋体" w:hAnsi="宋体"/>
          <w:color w:val="000000"/>
          <w:sz w:val="24"/>
          <w:szCs w:val="24"/>
          <w:lang w:val="zh-CN"/>
        </w:rPr>
        <w:t xml:space="preserve">21.2.2.</w:t>
      </w:r>
      <w:r>
        <w:rPr>
          <w:rFonts w:ascii="宋体" w:hAnsi="宋体"/>
          <w:color w:val="000000"/>
          <w:sz w:val="24"/>
          <w:szCs w:val="24"/>
          <w:lang w:val="zh-CN"/>
        </w:rPr>
        <w:t xml:space="preserve">6</w:t>
      </w:r>
      <w:r>
        <w:rPr>
          <w:rFonts w:hint="eastAsia" w:ascii="宋体" w:hAnsi="宋体"/>
          <w:color w:val="000000"/>
          <w:sz w:val="24"/>
          <w:szCs w:val="24"/>
          <w:lang w:val="zh-CN"/>
        </w:rPr>
        <w:t xml:space="preserve"> 有下列情形之一的予以</w:t>
      </w:r>
      <w:r>
        <w:rPr>
          <w:rFonts w:hint="eastAsia" w:ascii="宋体" w:hAnsi="宋体"/>
          <w:b/>
          <w:color w:val="000000"/>
          <w:sz w:val="24"/>
          <w:szCs w:val="24"/>
          <w:lang w:val="zh-CN"/>
        </w:rPr>
        <w:t xml:space="preserve">废标</w:t>
      </w:r>
      <w:r>
        <w:rPr>
          <w:rFonts w:hint="eastAsia" w:ascii="宋体" w:hAnsi="宋体"/>
          <w:color w:val="000000"/>
          <w:sz w:val="24"/>
          <w:szCs w:val="24"/>
          <w:lang w:val="zh-CN"/>
        </w:rPr>
        <w:t xml:space="preserve">，同时将废标理由通知所有供应商：</w:t>
      </w:r>
      <w:r/>
    </w:p>
    <w:p>
      <w:pPr>
        <w:ind w:firstLine="480"/>
        <w:keepLines w:val="0"/>
        <w:keepNext w:val="0"/>
        <w:pageBreakBefore w:val="0"/>
        <w:rPr>
          <w:rFonts w:ascii="宋体" w:hAnsi="宋体"/>
          <w:color w:val="000000"/>
          <w:sz w:val="24"/>
          <w:szCs w:val="24"/>
          <w:lang w:val="zh-CN"/>
        </w:rPr>
      </w:pPr>
      <w:r>
        <w:rPr>
          <w:rFonts w:hint="eastAsia" w:ascii="宋体" w:hAnsi="宋体"/>
          <w:color w:val="000000"/>
          <w:sz w:val="24"/>
          <w:szCs w:val="24"/>
          <w:lang w:val="zh-CN"/>
        </w:rPr>
        <w:t xml:space="preserve">（</w:t>
      </w:r>
      <w:r>
        <w:rPr>
          <w:rFonts w:ascii="宋体" w:hAnsi="宋体"/>
          <w:color w:val="000000"/>
          <w:sz w:val="24"/>
          <w:szCs w:val="24"/>
          <w:lang w:val="zh-CN"/>
        </w:rPr>
        <w:t xml:space="preserve">1</w:t>
      </w:r>
      <w:r>
        <w:rPr>
          <w:rFonts w:hint="eastAsia" w:ascii="宋体" w:hAnsi="宋体"/>
          <w:color w:val="000000"/>
          <w:sz w:val="24"/>
          <w:szCs w:val="24"/>
          <w:lang w:val="zh-CN"/>
        </w:rPr>
        <w:t xml:space="preserve">）符合专业条件的供应商或者对招标文件作实质性响应的供应商不足三家的；</w:t>
      </w:r>
      <w:r/>
    </w:p>
    <w:p>
      <w:pPr>
        <w:ind w:firstLine="480"/>
        <w:keepLines w:val="0"/>
        <w:keepNext w:val="0"/>
        <w:pageBreakBefore w:val="0"/>
        <w:rPr>
          <w:rFonts w:ascii="宋体" w:hAnsi="宋体"/>
          <w:color w:val="000000"/>
          <w:sz w:val="24"/>
          <w:szCs w:val="24"/>
          <w:lang w:val="zh-CN"/>
        </w:rPr>
      </w:pPr>
      <w:r>
        <w:rPr>
          <w:rFonts w:hint="eastAsia" w:ascii="宋体" w:hAnsi="宋体"/>
          <w:color w:val="000000"/>
          <w:sz w:val="24"/>
          <w:szCs w:val="24"/>
          <w:lang w:val="zh-CN"/>
        </w:rPr>
        <w:t xml:space="preserve">（</w:t>
      </w:r>
      <w:r>
        <w:rPr>
          <w:rFonts w:ascii="宋体" w:hAnsi="宋体"/>
          <w:color w:val="000000"/>
          <w:sz w:val="24"/>
          <w:szCs w:val="24"/>
          <w:lang w:val="zh-CN"/>
        </w:rPr>
        <w:t xml:space="preserve">2</w:t>
      </w:r>
      <w:r>
        <w:rPr>
          <w:rFonts w:hint="eastAsia" w:ascii="宋体" w:hAnsi="宋体"/>
          <w:color w:val="000000"/>
          <w:sz w:val="24"/>
          <w:szCs w:val="24"/>
          <w:lang w:val="zh-CN"/>
        </w:rPr>
        <w:t xml:space="preserve">）出现影响采购公正的违法、违规行为的；</w:t>
      </w:r>
      <w:r/>
    </w:p>
    <w:p>
      <w:pPr>
        <w:ind w:firstLine="480"/>
        <w:keepLines w:val="0"/>
        <w:keepNext w:val="0"/>
        <w:pageBreakBefore w:val="0"/>
        <w:rPr>
          <w:rFonts w:ascii="宋体" w:hAnsi="宋体"/>
          <w:color w:val="000000"/>
          <w:sz w:val="24"/>
          <w:szCs w:val="24"/>
          <w:lang w:val="zh-CN"/>
        </w:rPr>
      </w:pPr>
      <w:r>
        <w:rPr>
          <w:rFonts w:hint="eastAsia" w:ascii="宋体" w:hAnsi="宋体"/>
          <w:color w:val="000000"/>
          <w:sz w:val="24"/>
          <w:szCs w:val="24"/>
          <w:lang w:val="zh-CN"/>
        </w:rPr>
        <w:t xml:space="preserve">（</w:t>
      </w:r>
      <w:r>
        <w:rPr>
          <w:rFonts w:ascii="宋体" w:hAnsi="宋体"/>
          <w:color w:val="000000"/>
          <w:sz w:val="24"/>
          <w:szCs w:val="24"/>
          <w:lang w:val="zh-CN"/>
        </w:rPr>
        <w:t xml:space="preserve">3</w:t>
      </w:r>
      <w:r>
        <w:rPr>
          <w:rFonts w:hint="eastAsia" w:ascii="宋体" w:hAnsi="宋体"/>
          <w:color w:val="000000"/>
          <w:sz w:val="24"/>
          <w:szCs w:val="24"/>
          <w:lang w:val="zh-CN"/>
        </w:rPr>
        <w:t xml:space="preserve">）供应商的报价均超过了采购预算或最高限价的，采购人不能支付的；</w:t>
      </w:r>
      <w:r/>
    </w:p>
    <w:p>
      <w:pPr>
        <w:ind w:firstLine="480"/>
        <w:keepLines w:val="0"/>
        <w:keepNext w:val="0"/>
        <w:pageBreakBefore w:val="0"/>
        <w:widowControl/>
        <w:rPr>
          <w:rFonts w:ascii="宋体" w:hAnsi="宋体"/>
          <w:color w:val="000000"/>
          <w:sz w:val="24"/>
          <w:szCs w:val="24"/>
          <w:lang w:val="zh-CN"/>
        </w:rPr>
      </w:pPr>
      <w:r>
        <w:rPr>
          <w:rFonts w:hint="eastAsia" w:ascii="宋体" w:hAnsi="宋体"/>
          <w:color w:val="000000"/>
          <w:sz w:val="24"/>
          <w:szCs w:val="24"/>
          <w:lang w:val="zh-CN"/>
        </w:rPr>
        <w:t xml:space="preserve">（</w:t>
      </w:r>
      <w:r>
        <w:rPr>
          <w:rFonts w:ascii="宋体" w:hAnsi="宋体"/>
          <w:color w:val="000000"/>
          <w:sz w:val="24"/>
          <w:szCs w:val="24"/>
          <w:lang w:val="zh-CN"/>
        </w:rPr>
        <w:t xml:space="preserve">4</w:t>
      </w:r>
      <w:r>
        <w:rPr>
          <w:rFonts w:hint="eastAsia" w:ascii="宋体" w:hAnsi="宋体"/>
          <w:color w:val="000000"/>
          <w:sz w:val="24"/>
          <w:szCs w:val="24"/>
          <w:lang w:val="zh-CN"/>
        </w:rPr>
        <w:t xml:space="preserve">）因重大变故，采购任务取消的；</w:t>
      </w:r>
      <w:r/>
    </w:p>
    <w:p>
      <w:pPr>
        <w:ind w:firstLine="480"/>
        <w:keepLines w:val="0"/>
        <w:keepNext w:val="0"/>
        <w:pageBreakBefore w:val="0"/>
        <w:widowControl/>
        <w:rPr>
          <w:rFonts w:ascii="宋体" w:hAnsi="宋体"/>
          <w:color w:val="000000"/>
          <w:sz w:val="24"/>
          <w:szCs w:val="24"/>
          <w:lang w:val="zh-CN"/>
        </w:rPr>
      </w:pPr>
      <w:r>
        <w:rPr>
          <w:rFonts w:hint="eastAsia" w:ascii="宋体" w:hAnsi="宋体"/>
          <w:color w:val="000000"/>
          <w:sz w:val="24"/>
          <w:szCs w:val="24"/>
          <w:lang w:val="zh-CN"/>
        </w:rPr>
        <w:t xml:space="preserve">（5）投标文件存在歧义、重大缺陷，或者招标文件内容违反国家有关强制性规定的。</w:t>
      </w:r>
      <w:r/>
    </w:p>
    <w:p>
      <w:pPr>
        <w:ind w:firstLine="482"/>
        <w:keepLines w:val="0"/>
        <w:keepNext w:val="0"/>
        <w:pageBreakBefore w:val="0"/>
        <w:rPr>
          <w:rFonts w:ascii="宋体"/>
          <w:b/>
          <w:color w:val="000000"/>
          <w:sz w:val="24"/>
          <w:szCs w:val="24"/>
          <w:lang w:val="zh-CN"/>
        </w:rPr>
      </w:pPr>
      <w:r>
        <w:rPr>
          <w:rFonts w:hint="eastAsia" w:ascii="宋体"/>
          <w:b/>
          <w:color w:val="000000"/>
          <w:sz w:val="24"/>
          <w:szCs w:val="24"/>
          <w:lang w:val="zh-CN"/>
        </w:rPr>
        <w:t xml:space="preserve">21.2.3 投标文件的进一步评审。</w:t>
      </w:r>
      <w:r/>
    </w:p>
    <w:p>
      <w:pPr>
        <w:ind w:firstLine="480"/>
        <w:keepLines w:val="0"/>
        <w:keepNext w:val="0"/>
        <w:pageBreakBefore w:val="0"/>
        <w:rPr>
          <w:rFonts w:ascii="宋体" w:hAnsi="宋体"/>
          <w:bCs/>
          <w:color w:val="000000"/>
          <w:sz w:val="24"/>
          <w:szCs w:val="24"/>
        </w:rPr>
      </w:pPr>
      <w:r>
        <w:rPr>
          <w:rFonts w:hint="eastAsia" w:ascii="宋体"/>
          <w:color w:val="000000"/>
          <w:sz w:val="24"/>
          <w:szCs w:val="24"/>
          <w:lang w:val="zh-CN"/>
        </w:rPr>
        <w:t xml:space="preserve">21.2.3.1</w:t>
      </w:r>
      <w:r>
        <w:rPr>
          <w:rFonts w:hint="eastAsia" w:ascii="宋体"/>
          <w:color w:val="000000"/>
          <w:sz w:val="24"/>
          <w:szCs w:val="24"/>
        </w:rPr>
        <w:t xml:space="preserve"> </w:t>
      </w:r>
      <w:r>
        <w:rPr>
          <w:rFonts w:hint="eastAsia" w:ascii="宋体" w:hAnsi="宋体"/>
          <w:bCs/>
          <w:color w:val="000000"/>
          <w:sz w:val="24"/>
          <w:szCs w:val="24"/>
        </w:rPr>
        <w:t xml:space="preserve">评标委员会将对确定为实质性响应的投标文件进行进一步评审，看其是否有计算上或累加上的算术错误，修正错误的原则如下：</w:t>
      </w:r>
      <w:r/>
    </w:p>
    <w:p>
      <w:pPr>
        <w:ind w:firstLine="480"/>
        <w:keepLines w:val="0"/>
        <w:keepNext w:val="0"/>
        <w:pageBreakBefore w:val="0"/>
        <w:rPr>
          <w:rFonts w:ascii="宋体" w:hAnsi="宋体"/>
          <w:bCs/>
          <w:color w:val="000000"/>
          <w:sz w:val="24"/>
          <w:szCs w:val="24"/>
        </w:rPr>
      </w:pPr>
      <w:r>
        <w:rPr>
          <w:rFonts w:hint="eastAsia" w:ascii="宋体" w:hAnsi="宋体"/>
          <w:bCs/>
          <w:color w:val="000000"/>
          <w:sz w:val="24"/>
          <w:szCs w:val="24"/>
        </w:rPr>
        <w:t xml:space="preserve">（1）如果用数字表示的金额和用文字表示的金额不一致时，应以文字表示的金额为准进行修正；</w:t>
      </w:r>
      <w:r/>
    </w:p>
    <w:p>
      <w:pPr>
        <w:ind w:firstLine="480"/>
        <w:keepLines w:val="0"/>
        <w:keepNext w:val="0"/>
        <w:pageBreakBefore w:val="0"/>
        <w:rPr>
          <w:rFonts w:ascii="宋体" w:hAnsi="宋体"/>
          <w:bCs/>
          <w:color w:val="000000"/>
          <w:sz w:val="24"/>
          <w:szCs w:val="24"/>
        </w:rPr>
      </w:pPr>
      <w:r>
        <w:rPr>
          <w:rFonts w:hint="eastAsia" w:ascii="宋体" w:hAnsi="宋体"/>
          <w:bCs/>
          <w:color w:val="000000"/>
          <w:sz w:val="24"/>
          <w:szCs w:val="24"/>
        </w:rPr>
        <w:t xml:space="preserve">（2）当单价与数量的乘积和总价不一致时，以单价为准进行修正。只有在评委会认为单价有明显的小数点错误时，才能以标出的总价为准，并修改单价。</w:t>
      </w:r>
      <w:r/>
    </w:p>
    <w:p>
      <w:pPr>
        <w:ind w:firstLine="480"/>
        <w:jc w:val="left"/>
        <w:keepLines w:val="0"/>
        <w:keepNext w:val="0"/>
        <w:pageBreakBefore w:val="0"/>
        <w:rPr>
          <w:rFonts w:ascii="宋体" w:hAnsi="宋体"/>
          <w:bCs/>
          <w:color w:val="000000"/>
          <w:sz w:val="24"/>
          <w:szCs w:val="24"/>
        </w:rPr>
      </w:pPr>
      <w:r>
        <w:rPr>
          <w:rFonts w:hint="eastAsia" w:ascii="宋体" w:hAnsi="宋体"/>
          <w:color w:val="000000"/>
          <w:sz w:val="24"/>
          <w:szCs w:val="24"/>
        </w:rPr>
        <w:t xml:space="preserve">21.2.3.2</w:t>
      </w:r>
      <w:r>
        <w:rPr>
          <w:rFonts w:hint="eastAsia" w:ascii="宋体" w:hAnsi="宋体"/>
          <w:bCs/>
          <w:color w:val="000000"/>
          <w:sz w:val="24"/>
          <w:szCs w:val="24"/>
        </w:rPr>
        <w:t xml:space="preserve"> 评标委员会将按上述修正错误的方法调整投标文件中的投标价，调整后的价格应对投标人具有约束力。如果投标人不接受修正后的价格，则其投标将被拒绝。</w:t>
      </w:r>
      <w:r/>
    </w:p>
    <w:p>
      <w:pPr>
        <w:ind w:firstLine="480"/>
        <w:jc w:val="left"/>
        <w:keepLines w:val="0"/>
        <w:keepNext w:val="0"/>
        <w:pageBreakBefore w:val="0"/>
        <w:rPr>
          <w:rFonts w:ascii="宋体" w:hAnsi="宋体"/>
          <w:bCs/>
          <w:color w:val="000000"/>
          <w:sz w:val="24"/>
          <w:szCs w:val="24"/>
        </w:rPr>
      </w:pPr>
      <w:r>
        <w:rPr>
          <w:rFonts w:hint="eastAsia" w:ascii="宋体" w:hAnsi="宋体"/>
          <w:color w:val="000000"/>
          <w:sz w:val="24"/>
          <w:szCs w:val="24"/>
        </w:rPr>
        <w:t xml:space="preserve">21.2.3.3 </w:t>
      </w:r>
      <w:r>
        <w:rPr>
          <w:rFonts w:hint="eastAsia" w:ascii="宋体" w:hAnsi="宋体"/>
          <w:bCs/>
          <w:color w:val="000000"/>
          <w:sz w:val="24"/>
          <w:szCs w:val="24"/>
        </w:rPr>
        <w:t xml:space="preserve">评委会将允许修正投标文件中不构成重大偏离的、微小的、非正规的、不一致的或不规则的地方，但这些修改不能影响任何投标人相应的名次排列。</w:t>
      </w:r>
      <w:r/>
    </w:p>
    <w:p>
      <w:pPr>
        <w:ind w:firstLine="482"/>
        <w:keepLines w:val="0"/>
        <w:keepNext w:val="0"/>
        <w:pageBreakBefore w:val="0"/>
        <w:widowControl/>
        <w:rPr>
          <w:rFonts w:ascii="宋体" w:hAnsi="宋体" w:cs="宋体"/>
          <w:b/>
          <w:color w:val="000000"/>
          <w:sz w:val="24"/>
          <w:szCs w:val="24"/>
          <w:lang w:val="zh-CN"/>
        </w:rPr>
      </w:pPr>
      <w:r>
        <w:rPr>
          <w:rFonts w:hint="eastAsia" w:ascii="宋体" w:hAnsi="宋体" w:cs="宋体"/>
          <w:b/>
          <w:color w:val="000000"/>
          <w:sz w:val="24"/>
          <w:szCs w:val="24"/>
          <w:lang w:val="zh-CN"/>
        </w:rPr>
        <w:t xml:space="preserve">21.2.3.4 澄清有关问题。</w:t>
      </w:r>
      <w:r/>
    </w:p>
    <w:p>
      <w:pPr>
        <w:ind w:firstLine="480"/>
        <w:keepLines w:val="0"/>
        <w:keepNext w:val="0"/>
        <w:pageBreakBefore w:val="0"/>
        <w:widowControl/>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w:t>
      </w:r>
      <w:r>
        <w:rPr>
          <w:rFonts w:hint="eastAsia" w:ascii="宋体" w:hAnsi="宋体" w:cs="宋体"/>
          <w:sz w:val="24"/>
          <w:lang w:val="zh-CN"/>
        </w:rPr>
        <w:t xml:space="preserve">评标期间，</w:t>
      </w:r>
      <w:r>
        <w:rPr>
          <w:rFonts w:hint="eastAsia" w:ascii="宋体" w:hAnsi="宋体" w:cs="宋体"/>
          <w:color w:val="000000"/>
          <w:sz w:val="24"/>
          <w:szCs w:val="24"/>
          <w:lang w:val="zh-CN"/>
        </w:rPr>
        <w:t xml:space="preserve">对投标文件中含义不明确、同类问题表述不一致或者明显文字错误的内容，评标委员会可以要求供应商作出必要的澄清、说明或者补正。</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的澄清、说明、补正不得超出投标文件的范围或者改变投标文件的实质性内容。评标委</w:t>
      </w:r>
      <w:r>
        <w:rPr>
          <w:rFonts w:hint="eastAsia" w:ascii="宋体" w:hAnsi="宋体" w:cs="宋体"/>
          <w:color w:val="000000"/>
          <w:sz w:val="24"/>
          <w:szCs w:val="24"/>
        </w:rPr>
        <w:t xml:space="preserve">员</w:t>
      </w:r>
      <w:r>
        <w:rPr>
          <w:rFonts w:hint="eastAsia" w:ascii="宋体" w:hAnsi="宋体" w:cs="宋体"/>
          <w:color w:val="000000"/>
          <w:sz w:val="24"/>
          <w:szCs w:val="24"/>
          <w:lang w:val="zh-CN"/>
        </w:rPr>
        <w:t xml:space="preserve">会并非对每个投标人都做澄清要求。</w:t>
      </w:r>
      <w:r/>
    </w:p>
    <w:p>
      <w:pPr>
        <w:ind w:firstLine="480"/>
        <w:keepLines w:val="0"/>
        <w:keepNext w:val="0"/>
        <w:pageBreakBefore w:val="0"/>
        <w:widowControl/>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）需要</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进行澄清、说明和补正的，评标委</w:t>
      </w:r>
      <w:r>
        <w:rPr>
          <w:rFonts w:hint="eastAsia" w:ascii="宋体" w:hAnsi="宋体" w:cs="宋体"/>
          <w:color w:val="000000"/>
          <w:sz w:val="24"/>
          <w:szCs w:val="24"/>
        </w:rPr>
        <w:t xml:space="preserve">员</w:t>
      </w:r>
      <w:r>
        <w:rPr>
          <w:rFonts w:hint="eastAsia" w:ascii="宋体" w:hAnsi="宋体" w:cs="宋体"/>
          <w:color w:val="000000"/>
          <w:sz w:val="24"/>
          <w:szCs w:val="24"/>
          <w:lang w:val="zh-CN"/>
        </w:rPr>
        <w:t xml:space="preserve">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keepLines w:val="0"/>
        <w:keepNext w:val="0"/>
        <w:pageBreakBefore w:val="0"/>
        <w:widowControl/>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）接到评标委</w:t>
      </w:r>
      <w:r>
        <w:rPr>
          <w:rFonts w:hint="eastAsia" w:ascii="宋体" w:hAnsi="宋体" w:cs="宋体"/>
          <w:color w:val="000000"/>
          <w:sz w:val="24"/>
          <w:szCs w:val="24"/>
        </w:rPr>
        <w:t xml:space="preserve">员</w:t>
      </w:r>
      <w:r>
        <w:rPr>
          <w:rFonts w:hint="eastAsia" w:ascii="宋体" w:hAnsi="宋体" w:cs="宋体"/>
          <w:color w:val="000000"/>
          <w:sz w:val="24"/>
          <w:szCs w:val="24"/>
          <w:lang w:val="zh-CN"/>
        </w:rPr>
        <w:t xml:space="preserve">会澄清、说明和补正要求的，投标人如未按规定作出澄清、说明和补正，其风险由投标人自行承担。</w:t>
      </w:r>
      <w:r/>
    </w:p>
    <w:p>
      <w:pPr>
        <w:ind w:firstLine="482"/>
        <w:jc w:val="left"/>
        <w:keepLines w:val="0"/>
        <w:keepNext w:val="0"/>
        <w:pageBreakBefore w:val="0"/>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t xml:space="preserve">21.2.3.5</w:t>
      </w:r>
      <w:r>
        <w:rPr>
          <w:rFonts w:hint="eastAsia" w:ascii="宋体" w:hAnsi="宋体" w:cs="宋体"/>
          <w:b/>
          <w:color w:val="000000"/>
          <w:sz w:val="24"/>
          <w:szCs w:val="24"/>
        </w:rPr>
        <w:t xml:space="preserve"> </w:t>
      </w:r>
      <w:r>
        <w:rPr>
          <w:rFonts w:hint="eastAsia" w:ascii="宋体" w:hAnsi="宋体" w:cs="宋体"/>
          <w:b/>
          <w:color w:val="000000"/>
          <w:sz w:val="24"/>
          <w:szCs w:val="24"/>
          <w:lang w:val="zh-CN"/>
        </w:rPr>
        <w:t xml:space="preserve">比较与评价。</w:t>
      </w:r>
      <w:r/>
    </w:p>
    <w:p>
      <w:pPr>
        <w:ind w:firstLine="480"/>
        <w:jc w:val="left"/>
        <w:keepLines w:val="0"/>
        <w:keepNext w:val="0"/>
        <w:pageBreakBefore w:val="0"/>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（1）按照招标文件中规定的评标方法和标准，对资格</w:t>
      </w:r>
      <w:r>
        <w:rPr>
          <w:rFonts w:hint="eastAsia" w:ascii="宋体" w:hAnsi="宋体" w:cs="宋体"/>
          <w:color w:val="000000"/>
          <w:sz w:val="24"/>
          <w:szCs w:val="24"/>
          <w:highlight w:val="none"/>
          <w:lang w:val="en-US" w:eastAsia="zh-CN"/>
        </w:rPr>
        <w:t xml:space="preserve">审</w:t>
      </w:r>
      <w:r>
        <w:rPr>
          <w:rFonts w:hint="eastAsia" w:ascii="宋体" w:hAnsi="宋体" w:cs="宋体"/>
          <w:color w:val="000000"/>
          <w:sz w:val="24"/>
          <w:szCs w:val="24"/>
          <w:highlight w:val="none"/>
          <w:lang w:val="zh-CN"/>
        </w:rPr>
        <w:t xml:space="preserve">查和符合性检查合格的投标文件进行商务和技术评估，综合比较与评价。</w:t>
      </w:r>
      <w:r/>
    </w:p>
    <w:p>
      <w:pPr>
        <w:ind w:firstLine="480"/>
        <w:jc w:val="left"/>
        <w:keepLines w:val="0"/>
        <w:keepNext w:val="0"/>
        <w:pageBreakBefore w:val="0"/>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jc w:val="left"/>
        <w:keepLines w:val="0"/>
        <w:keepNext w:val="0"/>
        <w:pageBreakBefore w:val="0"/>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0"/>
        <w:jc w:val="left"/>
        <w:keepLines w:val="0"/>
        <w:keepNext w:val="0"/>
        <w:pageBreakBefore w:val="0"/>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val="zh-CN"/>
        </w:rPr>
        <w:t xml:space="preserve">）非单一产品采购项目，招标文件中将载明其中的核心产品。多家投标人提供的核心产品品牌相同的，按前两款规定处理。</w:t>
      </w:r>
      <w:r/>
    </w:p>
    <w:p>
      <w:pPr>
        <w:ind w:firstLine="482"/>
        <w:jc w:val="left"/>
        <w:keepLines w:val="0"/>
        <w:keepNext w:val="0"/>
        <w:pageBreakBefore w:val="0"/>
        <w:widowControl/>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eastAsia="zh-CN"/>
        </w:rPr>
        <w:t xml:space="preserve">21.2.4 </w:t>
      </w:r>
      <w:r>
        <w:rPr>
          <w:rFonts w:hint="eastAsia" w:ascii="宋体" w:hAnsi="宋体" w:eastAsia="宋体" w:cs="宋体"/>
          <w:b/>
          <w:color w:val="000000"/>
          <w:sz w:val="24"/>
          <w:szCs w:val="24"/>
          <w:lang w:val="zh-CN"/>
        </w:rPr>
        <w:t xml:space="preserve">异常低价投标（响应）审查</w:t>
      </w:r>
      <w:r>
        <w:rPr>
          <w:rFonts w:hint="eastAsia" w:ascii="宋体" w:hAnsi="宋体" w:cs="宋体"/>
          <w:b/>
          <w:color w:val="000000"/>
          <w:sz w:val="24"/>
          <w:szCs w:val="24"/>
          <w:lang w:val="zh-CN"/>
        </w:rPr>
        <w:t xml:space="preserve">。</w:t>
      </w:r>
      <w:r/>
    </w:p>
    <w:p>
      <w:pPr>
        <w:ind w:firstLine="480"/>
        <w:jc w:val="left"/>
        <w:keepLines w:val="0"/>
        <w:keepNext w:val="0"/>
        <w:pageBreakBefore w:val="0"/>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21.2.4.1</w:t>
      </w:r>
      <w:r>
        <w:rPr>
          <w:rFonts w:hint="eastAsia" w:ascii="宋体" w:hAnsi="宋体" w:cs="宋体"/>
          <w:color w:val="000000"/>
          <w:sz w:val="24"/>
          <w:szCs w:val="24"/>
        </w:rPr>
        <w:t xml:space="preserve">政府采购评审中出现下列情形之一的，评审委员会应当启动异常低价投标（响应）审查程序：</w:t>
      </w:r>
      <w:r/>
    </w:p>
    <w:p>
      <w:pPr>
        <w:ind w:firstLine="480"/>
        <w:jc w:val="left"/>
        <w:keepLines w:val="0"/>
        <w:keepNext w:val="0"/>
        <w:pageBreakBefore w:val="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（1）投标（响应）报价低于全部通过符合性审查供应商投标（响应）报价平均值50%的，即投标（响应）报价小于全部通过符合性审查供应商投标（响应）报价平均值×50%；</w:t>
      </w:r>
      <w:r/>
    </w:p>
    <w:p>
      <w:pPr>
        <w:ind w:firstLine="480"/>
        <w:jc w:val="left"/>
        <w:keepLines w:val="0"/>
        <w:keepNext w:val="0"/>
        <w:pageBreakBefore w:val="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（2）投标（响应）报价低于通过符合性审查的次低报价供应商投标（响应）报价50%的，即投标（响应）报价小于通过符合性审查的次低报价供应商投标（响应）报价×50%；</w:t>
      </w:r>
      <w:r/>
    </w:p>
    <w:p>
      <w:pPr>
        <w:ind w:firstLine="480"/>
        <w:jc w:val="left"/>
        <w:keepLines w:val="0"/>
        <w:keepNext w:val="0"/>
        <w:pageBreakBefore w:val="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（3）投标（响应）报价低于采购项目最高限价</w:t>
      </w:r>
      <w:r>
        <w:rPr>
          <w:rFonts w:hint="eastAsia" w:ascii="宋体" w:hAnsi="宋体" w:cs="宋体"/>
          <w:color w:val="000000"/>
          <w:sz w:val="24"/>
          <w:szCs w:val="24"/>
          <w:highlight w:val="none"/>
          <w:lang w:val="en-US" w:eastAsia="zh-CN"/>
        </w:rPr>
        <w:t xml:space="preserve">45</w:t>
      </w:r>
      <w:r>
        <w:rPr>
          <w:rFonts w:hint="eastAsia" w:ascii="宋体" w:hAnsi="宋体" w:cs="宋体"/>
          <w:color w:val="000000"/>
          <w:sz w:val="24"/>
          <w:szCs w:val="24"/>
          <w:highlight w:val="none"/>
        </w:rPr>
        <w:t xml:space="preserve">%的，即投标（响应）报价小于采购项目最高限价×</w:t>
      </w:r>
      <w:r>
        <w:rPr>
          <w:rFonts w:hint="eastAsia" w:ascii="宋体" w:hAnsi="宋体" w:cs="宋体"/>
          <w:color w:val="000000"/>
          <w:sz w:val="24"/>
          <w:szCs w:val="24"/>
          <w:highlight w:val="none"/>
          <w:lang w:val="en-US" w:eastAsia="zh-CN"/>
        </w:rPr>
        <w:t xml:space="preserve">45</w:t>
      </w:r>
      <w:r>
        <w:rPr>
          <w:rFonts w:hint="eastAsia" w:ascii="宋体" w:hAnsi="宋体" w:cs="宋体"/>
          <w:color w:val="000000"/>
          <w:sz w:val="24"/>
          <w:szCs w:val="24"/>
          <w:highlight w:val="none"/>
        </w:rPr>
        <w:t xml:space="preserve">%；</w:t>
      </w:r>
      <w:r/>
    </w:p>
    <w:p>
      <w:pPr>
        <w:ind w:firstLine="480"/>
        <w:jc w:val="left"/>
        <w:keepLines w:val="0"/>
        <w:keepNext w:val="0"/>
        <w:pageBreakBefore w:val="0"/>
        <w:widowControl/>
        <w:rPr>
          <w:rFonts w:hint="eastAsia" w:ascii="宋体" w:hAnsi="宋体" w:cs="宋体"/>
          <w:color w:val="000000"/>
          <w:sz w:val="24"/>
          <w:szCs w:val="24"/>
        </w:rPr>
      </w:pPr>
      <w:r>
        <w:rPr>
          <w:rFonts w:hint="eastAsia" w:ascii="宋体" w:hAnsi="宋体" w:cs="宋体"/>
          <w:color w:val="000000"/>
          <w:sz w:val="24"/>
          <w:szCs w:val="24"/>
        </w:rPr>
        <w:t xml:space="preserve">（4）评审委员会基于专业判断，认为供应商报价过低，有可能影响产品质量或者不能诚信履约的其他情形。</w:t>
      </w:r>
      <w:r/>
    </w:p>
    <w:p>
      <w:pPr>
        <w:ind w:firstLine="480"/>
        <w:jc w:val="left"/>
        <w:keepLines w:val="0"/>
        <w:keepNext w:val="0"/>
        <w:pageBreakBefore w:val="0"/>
        <w:widowControl/>
        <w:rPr>
          <w:rFonts w:hint="eastAsia" w:ascii="宋体" w:hAnsi="宋体" w:cs="宋体"/>
          <w:color w:val="000000"/>
          <w:sz w:val="24"/>
          <w:szCs w:val="24"/>
        </w:rPr>
      </w:pPr>
      <w:r>
        <w:rPr>
          <w:rFonts w:hint="eastAsia" w:ascii="宋体" w:hAnsi="宋体" w:cs="宋体"/>
          <w:color w:val="000000"/>
          <w:sz w:val="24"/>
          <w:szCs w:val="24"/>
        </w:rPr>
        <w:t xml:space="preserve">相关法律法规对供应商报价有规定的，从其规定。</w:t>
      </w:r>
      <w:r/>
    </w:p>
    <w:p>
      <w:pPr>
        <w:ind w:firstLine="480"/>
        <w:jc w:val="left"/>
        <w:keepLines w:val="0"/>
        <w:keepNext w:val="0"/>
        <w:pageBreakBefore w:val="0"/>
        <w:widowControl/>
        <w:rPr>
          <w:rFonts w:hint="eastAsia" w:ascii="宋体" w:hAnsi="宋体" w:cs="宋体"/>
          <w:color w:val="000000"/>
          <w:sz w:val="24"/>
          <w:szCs w:val="24"/>
        </w:rPr>
      </w:pPr>
      <w:r>
        <w:rPr>
          <w:rFonts w:hint="eastAsia" w:ascii="宋体" w:hAnsi="宋体" w:cs="宋体"/>
          <w:color w:val="000000"/>
          <w:sz w:val="24"/>
          <w:szCs w:val="24"/>
        </w:rPr>
        <w:t xml:space="preserve">21.2.4.</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shd w:val="clear" w:color="auto"/>
        <w:widowControl/>
        <w:rPr>
          <w:rFonts w:hint="eastAsia" w:ascii="宋体" w:hAnsi="宋体" w:eastAsia="宋体" w:cs="宋体"/>
          <w:sz w:val="24"/>
          <w:szCs w:val="24"/>
        </w:rP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shd w:val="clear" w:color="auto"/>
        <w:widowControl/>
        <w:rPr>
          <w:rFonts w:hint="eastAsia" w:ascii="宋体" w:hAnsi="宋体" w:eastAsia="宋体" w:cs="宋体"/>
          <w:sz w:val="24"/>
          <w:szCs w:val="24"/>
        </w:rPr>
      </w:pPr>
      <w:r>
        <w:rPr>
          <w:rFonts w:hint="eastAsia" w:ascii="宋体" w:hAnsi="宋体" w:eastAsia="宋体" w:cs="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360" w:lineRule="auto"/>
        <w:shd w:val="clear" w:color="auto"/>
        <w:widowControl/>
        <w:rPr>
          <w:rFonts w:hint="eastAsia" w:ascii="宋体" w:hAnsi="宋体" w:eastAsia="宋体" w:cs="宋体"/>
          <w:sz w:val="24"/>
          <w:szCs w:val="24"/>
        </w:rPr>
      </w:pPr>
      <w:r>
        <w:rPr>
          <w:rFonts w:hint="eastAsia" w:ascii="宋体" w:hAnsi="宋体" w:eastAsia="宋体" w:cs="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keepLines w:val="0"/>
        <w:keepNext w:val="0"/>
        <w:pageBreakBefore w:val="0"/>
        <w:widowControl/>
        <w:rPr>
          <w:rFonts w:ascii="宋体" w:hAnsi="宋体" w:cs="宋体"/>
          <w:b/>
          <w:bCs/>
          <w:sz w:val="24"/>
          <w:szCs w:val="24"/>
          <w:lang w:val="zh-CN"/>
        </w:rPr>
      </w:pPr>
      <w:r>
        <w:rPr>
          <w:rFonts w:hint="eastAsia" w:ascii="宋体" w:hAnsi="宋体" w:cs="宋体"/>
          <w:b/>
          <w:bCs/>
          <w:sz w:val="24"/>
          <w:szCs w:val="24"/>
          <w:lang w:val="zh-CN"/>
        </w:rPr>
        <w:t xml:space="preserve">21.3 评标方法和标准</w:t>
      </w:r>
      <w:r/>
    </w:p>
    <w:p>
      <w:pPr>
        <w:ind w:firstLine="482"/>
        <w:keepLines w:val="0"/>
        <w:keepNext w:val="0"/>
        <w:pageBreakBefore w:val="0"/>
        <w:widowControl/>
        <w:rPr>
          <w:rFonts w:ascii="宋体" w:hAnsi="宋体" w:cs="宋体"/>
          <w:color w:val="000000"/>
          <w:sz w:val="24"/>
          <w:szCs w:val="24"/>
          <w:highlight w:val="none"/>
          <w:lang w:val="zh-CN"/>
        </w:rPr>
      </w:pPr>
      <w:r>
        <w:rPr>
          <w:rFonts w:hint="eastAsia" w:ascii="宋体" w:hAnsi="宋体" w:cs="宋体"/>
          <w:b/>
          <w:color w:val="000000"/>
          <w:sz w:val="24"/>
          <w:szCs w:val="24"/>
          <w:lang w:val="zh-CN"/>
        </w:rPr>
        <w:t xml:space="preserve">21.3.1 采用综合评分法。</w:t>
      </w:r>
      <w:r>
        <w:rPr>
          <w:rFonts w:hint="eastAsia" w:ascii="宋体" w:hAnsi="宋体" w:cs="宋体"/>
          <w:color w:val="000000"/>
          <w:sz w:val="24"/>
          <w:szCs w:val="24"/>
          <w:lang w:val="zh-CN"/>
        </w:rPr>
        <w:t xml:space="preserve">即在投标文件满足招标文件全部实质性要求前提下，且按照招标文件中评审因素的量化指标进行综合评审后，由评标</w:t>
      </w:r>
      <w:r>
        <w:rPr>
          <w:rFonts w:hint="eastAsia" w:ascii="宋体" w:hAnsi="宋体" w:cs="宋体"/>
          <w:color w:val="000000"/>
          <w:sz w:val="24"/>
          <w:szCs w:val="24"/>
          <w:lang w:val="en-US" w:eastAsia="zh-CN"/>
        </w:rPr>
        <w:t xml:space="preserve">委员会</w:t>
      </w:r>
      <w:r>
        <w:rPr>
          <w:rFonts w:hint="eastAsia" w:ascii="宋体" w:hAnsi="宋体" w:cs="宋体"/>
          <w:color w:val="000000"/>
          <w:sz w:val="24"/>
          <w:szCs w:val="24"/>
          <w:lang w:val="zh-CN"/>
        </w:rPr>
        <w:t xml:space="preserve">推荐</w:t>
      </w:r>
      <w:r>
        <w:rPr>
          <w:rFonts w:hint="eastAsia" w:ascii="宋体" w:hAnsi="宋体" w:cs="宋体"/>
          <w:color w:val="000000"/>
          <w:sz w:val="24"/>
          <w:szCs w:val="24"/>
          <w:lang w:val="en-US" w:eastAsia="zh-CN"/>
        </w:rPr>
        <w:t xml:space="preserve">各分包</w:t>
      </w:r>
      <w:r>
        <w:rPr>
          <w:rFonts w:hint="eastAsia" w:ascii="宋体" w:hAnsi="宋体" w:cs="宋体"/>
          <w:color w:val="000000"/>
          <w:sz w:val="24"/>
          <w:szCs w:val="24"/>
          <w:lang w:val="zh-CN"/>
        </w:rPr>
        <w:t xml:space="preserve">综合得分排名第一的投标人为第一中标候选人，综合得分排名第二的投标人为第二中标候选人，综合得分排名第</w:t>
      </w:r>
      <w:r>
        <w:rPr>
          <w:rFonts w:hint="eastAsia" w:ascii="宋体" w:hAnsi="宋体" w:cs="宋体"/>
          <w:color w:val="000000"/>
          <w:sz w:val="24"/>
          <w:szCs w:val="24"/>
          <w:highlight w:val="none"/>
          <w:lang w:val="zh-CN"/>
        </w:rPr>
        <w:t xml:space="preserve">三的投标人为第三中标候选人的评标方法。</w:t>
      </w:r>
      <w:r/>
    </w:p>
    <w:p>
      <w:pPr>
        <w:ind w:firstLine="480"/>
        <w:keepLines w:val="0"/>
        <w:keepNext w:val="0"/>
        <w:pageBreakBefore w:val="0"/>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21.3.2 综合评分的主要因素</w:t>
      </w:r>
      <w:r/>
    </w:p>
    <w:p>
      <w:pPr>
        <w:ind w:firstLine="480"/>
        <w:keepLines w:val="0"/>
        <w:keepNext w:val="0"/>
        <w:pageBreakBefore w:val="0"/>
        <w:rPr>
          <w:rFonts w:hint="eastAsia" w:ascii="宋体" w:hAnsi="宋体"/>
          <w:color w:val="000000"/>
          <w:sz w:val="24"/>
          <w:szCs w:val="24"/>
          <w:highlight w:val="none"/>
        </w:rPr>
      </w:pPr>
      <w:r>
        <w:rPr>
          <w:rFonts w:hint="eastAsia" w:ascii="宋体" w:hAnsi="宋体" w:cs="宋体"/>
          <w:color w:val="000000"/>
          <w:sz w:val="24"/>
          <w:szCs w:val="24"/>
          <w:highlight w:val="none"/>
          <w:lang w:val="en-US" w:eastAsia="zh-CN"/>
        </w:rPr>
        <w:t xml:space="preserve">采购包1-8</w:t>
      </w:r>
      <w:r>
        <w:rPr>
          <w:rFonts w:hint="eastAsia" w:ascii="宋体" w:hAnsi="宋体" w:cs="宋体"/>
          <w:color w:val="000000"/>
          <w:sz w:val="24"/>
          <w:szCs w:val="24"/>
          <w:highlight w:val="none"/>
        </w:rPr>
        <w:t xml:space="preserve">综合评分的主要因素：</w:t>
      </w:r>
      <w:r>
        <w:rPr>
          <w:rFonts w:hint="eastAsia" w:ascii="宋体" w:hAnsi="宋体"/>
          <w:color w:val="000000"/>
          <w:sz w:val="24"/>
          <w:szCs w:val="24"/>
          <w:highlight w:val="none"/>
        </w:rPr>
        <w:t xml:space="preserve">价格、技术响应程度、服务方案、质保服务</w:t>
      </w:r>
      <w:r>
        <w:rPr>
          <w:rFonts w:hint="eastAsia" w:ascii="宋体" w:hAnsi="宋体"/>
          <w:color w:val="000000"/>
          <w:sz w:val="24"/>
          <w:szCs w:val="24"/>
          <w:highlight w:val="none"/>
          <w:lang w:eastAsia="zh-CN"/>
        </w:rPr>
        <w:t xml:space="preserve">、服务承诺、业绩、节能环保</w:t>
      </w:r>
      <w:r>
        <w:rPr>
          <w:rFonts w:hint="eastAsia" w:ascii="宋体" w:hAnsi="宋体"/>
          <w:color w:val="000000"/>
          <w:sz w:val="24"/>
          <w:szCs w:val="24"/>
          <w:highlight w:val="none"/>
        </w:rPr>
        <w:t xml:space="preserve">。</w:t>
      </w:r>
      <w:r/>
    </w:p>
    <w:p>
      <w:pPr>
        <w:ind w:firstLine="480"/>
        <w:keepLines w:val="0"/>
        <w:keepNext w:val="0"/>
        <w:pageBreakBefore w:val="0"/>
        <w:rPr>
          <w:rFonts w:ascii="宋体" w:hAnsi="宋体"/>
          <w:color w:val="000000"/>
          <w:sz w:val="24"/>
          <w:szCs w:val="24"/>
          <w:highlight w:val="none"/>
        </w:rPr>
      </w:pPr>
      <w:r>
        <w:rPr>
          <w:rFonts w:hint="eastAsia" w:ascii="宋体" w:hAnsi="宋体"/>
          <w:color w:val="000000"/>
          <w:sz w:val="24"/>
          <w:szCs w:val="24"/>
          <w:highlight w:val="none"/>
        </w:rPr>
        <w:t xml:space="preserve">采购包</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综合评分的主要因素：价格、技术响应程度、服务方案、质保服务、业绩、节能环保。</w:t>
      </w:r>
      <w:r/>
    </w:p>
    <w:p>
      <w:pPr>
        <w:pStyle w:val="971"/>
        <w:ind w:left="0" w:right="0" w:firstLine="482"/>
        <w:keepLines w:val="0"/>
        <w:keepNext w:val="0"/>
        <w:pageBreakBefore w:val="0"/>
        <w:spacing w:after="0"/>
        <w:rPr>
          <w:rFonts w:ascii="宋体" w:hAnsi="宋体"/>
          <w:b/>
          <w:sz w:val="24"/>
          <w:szCs w:val="24"/>
          <w:highlight w:val="none"/>
        </w:rPr>
      </w:pPr>
      <w:r>
        <w:rPr>
          <w:rFonts w:hint="eastAsia" w:ascii="宋体" w:hAnsi="宋体" w:cs="宋体"/>
          <w:b/>
          <w:bCs/>
          <w:sz w:val="24"/>
          <w:szCs w:val="24"/>
          <w:highlight w:val="none"/>
          <w:lang w:val="zh-CN"/>
        </w:rPr>
        <w:t xml:space="preserve">21.3.3</w:t>
      </w:r>
      <w:r>
        <w:rPr>
          <w:rFonts w:hint="eastAsia" w:ascii="宋体" w:hAnsi="宋体"/>
          <w:b/>
          <w:sz w:val="24"/>
          <w:szCs w:val="24"/>
          <w:highlight w:val="none"/>
        </w:rPr>
        <w:t xml:space="preserve"> 评分标准详见文件第一章。</w:t>
      </w:r>
      <w:r/>
    </w:p>
    <w:p>
      <w:pPr>
        <w:ind w:firstLine="482"/>
        <w:keepLines w:val="0"/>
        <w:keepNext w:val="0"/>
        <w:pageBreakBefore w:val="0"/>
        <w:rPr>
          <w:rFonts w:ascii="宋体" w:hAnsi="宋体"/>
          <w:b/>
          <w:bCs/>
          <w:sz w:val="24"/>
          <w:szCs w:val="24"/>
          <w:highlight w:val="none"/>
          <w:lang w:val="zh-CN"/>
        </w:rPr>
      </w:pPr>
      <w:r>
        <w:rPr>
          <w:rFonts w:hint="eastAsia" w:ascii="宋体" w:hAnsi="宋体"/>
          <w:b/>
          <w:bCs/>
          <w:sz w:val="24"/>
          <w:szCs w:val="24"/>
          <w:highlight w:val="none"/>
          <w:lang w:val="zh-CN"/>
        </w:rPr>
        <w:t xml:space="preserve">22、确定中标供应商</w:t>
      </w:r>
      <w:r/>
    </w:p>
    <w:p>
      <w:pPr>
        <w:ind w:firstLine="480"/>
        <w:jc w:val="left"/>
        <w:keepLines w:val="0"/>
        <w:keepNext w:val="0"/>
        <w:pageBreakBefore w:val="0"/>
        <w:rPr>
          <w:rFonts w:ascii="宋体" w:hAnsi="宋体" w:cs="宋体"/>
          <w:color w:val="000000"/>
          <w:sz w:val="24"/>
          <w:szCs w:val="24"/>
          <w:highlight w:val="none"/>
          <w:lang w:val="zh-CN"/>
        </w:rPr>
      </w:pPr>
      <w:r>
        <w:rPr>
          <w:rFonts w:ascii="宋体" w:hAnsi="宋体"/>
          <w:sz w:val="24"/>
          <w:szCs w:val="24"/>
          <w:highlight w:val="none"/>
          <w:lang w:val="zh-CN"/>
        </w:rPr>
        <w:t xml:space="preserve">2</w:t>
      </w:r>
      <w:r>
        <w:rPr>
          <w:rFonts w:hint="eastAsia" w:ascii="宋体" w:hAnsi="宋体"/>
          <w:sz w:val="24"/>
          <w:szCs w:val="24"/>
          <w:highlight w:val="none"/>
          <w:lang w:val="zh-CN"/>
        </w:rPr>
        <w:t xml:space="preserve">2.1 </w:t>
      </w:r>
      <w:r>
        <w:rPr>
          <w:rFonts w:hint="eastAsia" w:ascii="宋体" w:hAnsi="宋体" w:cs="宋体"/>
          <w:color w:val="000000"/>
          <w:sz w:val="24"/>
          <w:szCs w:val="24"/>
          <w:highlight w:val="none"/>
          <w:lang w:val="zh-CN"/>
        </w:rPr>
        <w:t xml:space="preserve">在综合比较与评价后按照得分</w:t>
      </w:r>
      <w:r>
        <w:rPr>
          <w:rFonts w:hint="eastAsia" w:ascii="宋体" w:hAnsi="宋体" w:cs="宋体"/>
          <w:color w:val="000000"/>
          <w:sz w:val="24"/>
          <w:szCs w:val="24"/>
          <w:highlight w:val="none"/>
          <w:lang w:val="en-US" w:eastAsia="zh-CN"/>
        </w:rPr>
        <w:t xml:space="preserve">由</w:t>
      </w:r>
      <w:r>
        <w:rPr>
          <w:rFonts w:hint="eastAsia" w:ascii="宋体" w:hAnsi="宋体" w:cs="宋体"/>
          <w:color w:val="000000"/>
          <w:sz w:val="24"/>
          <w:szCs w:val="24"/>
          <w:highlight w:val="none"/>
          <w:lang w:val="zh-CN"/>
        </w:rPr>
        <w:t xml:space="preserve">高</w:t>
      </w:r>
      <w:r>
        <w:rPr>
          <w:rFonts w:hint="eastAsia" w:ascii="宋体" w:hAnsi="宋体" w:cs="宋体"/>
          <w:color w:val="000000"/>
          <w:sz w:val="24"/>
          <w:szCs w:val="24"/>
          <w:highlight w:val="none"/>
          <w:lang w:val="en-US" w:eastAsia="zh-CN"/>
        </w:rPr>
        <w:t xml:space="preserve">到</w:t>
      </w:r>
      <w:r>
        <w:rPr>
          <w:rFonts w:hint="eastAsia" w:ascii="宋体" w:hAnsi="宋体" w:cs="宋体"/>
          <w:color w:val="000000"/>
          <w:sz w:val="24"/>
          <w:szCs w:val="24"/>
          <w:highlight w:val="none"/>
          <w:lang w:val="zh-CN"/>
        </w:rPr>
        <w:t xml:space="preserve">低顺序对供应商进行排列。得分相同的，按报价由低到高顺序排列。得分且报价相同的，按“第一章 评分标准中</w:t>
      </w:r>
      <w:r>
        <w:rPr>
          <w:rFonts w:hint="eastAsia" w:ascii="宋体" w:hAnsi="宋体" w:cs="宋体"/>
          <w:color w:val="000000"/>
          <w:sz w:val="24"/>
          <w:szCs w:val="24"/>
          <w:highlight w:val="none"/>
          <w:lang w:val="en-US" w:eastAsia="zh-CN"/>
        </w:rPr>
        <w:t xml:space="preserve">3.1</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3.6</w:t>
      </w:r>
      <w:r>
        <w:rPr>
          <w:rFonts w:hint="eastAsia" w:ascii="宋体" w:hAnsi="宋体" w:cs="宋体"/>
          <w:color w:val="000000"/>
          <w:sz w:val="24"/>
          <w:szCs w:val="24"/>
          <w:highlight w:val="none"/>
          <w:lang w:val="zh-CN"/>
        </w:rPr>
        <w:t xml:space="preserve">项”得分由高到低顺序排列。</w:t>
      </w:r>
      <w:r>
        <w:rPr>
          <w:rFonts w:hint="eastAsia" w:ascii="宋体" w:hAnsi="宋体" w:cs="宋体"/>
          <w:color w:val="000000"/>
          <w:sz w:val="24"/>
          <w:szCs w:val="24"/>
          <w:highlight w:val="none"/>
        </w:rPr>
        <w:t xml:space="preserve">招标人根据评标委员会提出的书面评标报告和推荐的中标候选人</w:t>
      </w:r>
      <w:r>
        <w:rPr>
          <w:rFonts w:hint="eastAsia" w:ascii="宋体" w:hAnsi="宋体" w:cs="宋体"/>
          <w:color w:val="000000"/>
          <w:sz w:val="24"/>
          <w:szCs w:val="24"/>
          <w:highlight w:val="none"/>
          <w:lang w:val="en-US" w:eastAsia="zh-CN"/>
        </w:rPr>
        <w:t xml:space="preserve">每个分包</w:t>
      </w:r>
      <w:r>
        <w:rPr>
          <w:rFonts w:hint="eastAsia" w:ascii="宋体" w:hAnsi="宋体" w:cs="宋体"/>
          <w:color w:val="000000"/>
          <w:sz w:val="24"/>
          <w:szCs w:val="24"/>
          <w:highlight w:val="none"/>
        </w:rPr>
        <w:t xml:space="preserve">确定1个中标人。</w:t>
      </w:r>
      <w:r/>
    </w:p>
    <w:p>
      <w:pPr>
        <w:ind w:firstLine="480"/>
        <w:jc w:val="left"/>
        <w:keepLines w:val="0"/>
        <w:keepNext w:val="0"/>
        <w:pageBreakBefore w:val="0"/>
        <w:rPr>
          <w:b/>
          <w:bCs/>
          <w:lang w:val="zh-CN"/>
        </w:rPr>
      </w:pPr>
      <w:r>
        <w:rPr>
          <w:rFonts w:hint="eastAsia" w:ascii="宋体" w:hAnsi="宋体" w:cs="宋体"/>
          <w:color w:val="000000"/>
          <w:sz w:val="24"/>
          <w:szCs w:val="24"/>
          <w:lang w:val="zh-CN"/>
        </w:rPr>
        <w:t xml:space="preserve">22</w:t>
      </w:r>
      <w:r>
        <w:rPr>
          <w:rFonts w:ascii="宋体" w:hAnsi="宋体" w:cs="宋体"/>
          <w:color w:val="000000"/>
          <w:sz w:val="24"/>
          <w:szCs w:val="24"/>
          <w:lang w:val="zh-CN"/>
        </w:rPr>
        <w:t xml:space="preserve">.</w:t>
      </w:r>
      <w:r>
        <w:rPr>
          <w:rFonts w:hint="eastAsia" w:ascii="宋体" w:hAnsi="宋体" w:cs="宋体"/>
          <w:color w:val="000000"/>
          <w:sz w:val="24"/>
          <w:szCs w:val="24"/>
          <w:lang w:val="zh-CN"/>
        </w:rPr>
        <w:t xml:space="preserve">2 中标供应商确定之日起2个工作日内，将在财政部门指定的政府采购信息发布媒体上公告，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2</w:t>
      </w:r>
      <w:r>
        <w:rPr>
          <w:rFonts w:ascii="宋体" w:hAnsi="宋体"/>
          <w:sz w:val="24"/>
          <w:szCs w:val="24"/>
          <w:lang w:val="zh-CN"/>
        </w:rPr>
        <w:t xml:space="preserve">.</w:t>
      </w:r>
      <w:r>
        <w:rPr>
          <w:rFonts w:hint="eastAsia" w:ascii="宋体" w:hAnsi="宋体"/>
          <w:sz w:val="24"/>
          <w:szCs w:val="24"/>
          <w:lang w:val="zh-CN"/>
        </w:rPr>
        <w:t xml:space="preserve">3 中标通知书对采购人和中标供应商具有同等法律效力。</w:t>
      </w:r>
      <w:r/>
    </w:p>
    <w:p>
      <w:pPr>
        <w:ind w:firstLine="480"/>
        <w:jc w:val="left"/>
        <w:keepLines w:val="0"/>
        <w:keepNext w:val="0"/>
        <w:pageBreakBefore w:val="0"/>
        <w:rPr>
          <w:sz w:val="24"/>
          <w:szCs w:val="24"/>
        </w:rPr>
      </w:pPr>
      <w:r>
        <w:rPr>
          <w:rFonts w:hint="eastAsia" w:ascii="宋体" w:hAnsi="宋体"/>
          <w:sz w:val="24"/>
          <w:szCs w:val="24"/>
          <w:lang w:val="zh-CN"/>
        </w:rPr>
        <w:t xml:space="preserve">22.4 </w:t>
      </w:r>
      <w:r>
        <w:rPr>
          <w:rFonts w:hint="eastAsia" w:ascii="宋体" w:hAnsi="宋体"/>
          <w:sz w:val="24"/>
          <w:szCs w:val="24"/>
        </w:rPr>
        <w:t xml:space="preserve">中标通知书发出后，</w:t>
      </w:r>
      <w:r>
        <w:rPr>
          <w:rFonts w:hint="eastAsia"/>
          <w:sz w:val="24"/>
          <w:szCs w:val="24"/>
        </w:rPr>
        <w:t xml:space="preserve">中标供应商无正当理由不与采购人签订合同情节严重的，由财政部门将其列入不良行为记录名单，在一至三年内禁止参加江苏省政府采购活动，并予以通报。</w:t>
      </w:r>
      <w:r/>
    </w:p>
    <w:p>
      <w:pPr>
        <w:ind w:firstLine="480"/>
        <w:jc w:val="left"/>
        <w:keepLines w:val="0"/>
        <w:keepNext w:val="0"/>
        <w:pageBreakBefore w:val="0"/>
        <w:tabs>
          <w:tab w:val="left" w:pos="1260" w:leader="none"/>
        </w:tabs>
        <w:rPr>
          <w:rFonts w:ascii="宋体" w:hAnsi="宋体"/>
          <w:sz w:val="24"/>
          <w:szCs w:val="24"/>
        </w:rPr>
      </w:pPr>
      <w:r>
        <w:rPr>
          <w:rFonts w:hint="eastAsia" w:ascii="宋体" w:hAnsi="宋体"/>
          <w:sz w:val="24"/>
          <w:szCs w:val="24"/>
        </w:rPr>
        <w:t xml:space="preserve">22</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 </w:t>
      </w:r>
      <w:r>
        <w:rPr>
          <w:rFonts w:hint="eastAsia" w:ascii="宋体" w:hAnsi="宋体"/>
          <w:sz w:val="24"/>
          <w:szCs w:val="24"/>
          <w:lang w:val="zh-CN"/>
        </w:rPr>
        <w:t xml:space="preserve">代理机构和评标委员会</w:t>
      </w:r>
      <w:r>
        <w:rPr>
          <w:rFonts w:ascii="宋体" w:hAnsi="宋体"/>
          <w:sz w:val="24"/>
          <w:szCs w:val="24"/>
        </w:rPr>
        <w:t xml:space="preserve">对未中标的供应商不作未中标原因的解释。</w:t>
      </w:r>
      <w:r/>
    </w:p>
    <w:p>
      <w:pPr>
        <w:ind w:firstLine="480"/>
        <w:jc w:val="left"/>
        <w:keepLines w:val="0"/>
        <w:keepNext w:val="0"/>
        <w:pageBreakBefore w:val="0"/>
        <w:rPr>
          <w:rFonts w:ascii="宋体" w:hAnsi="宋体"/>
          <w:sz w:val="24"/>
          <w:szCs w:val="24"/>
        </w:rPr>
      </w:pPr>
      <w:r>
        <w:rPr>
          <w:rFonts w:hint="eastAsia" w:ascii="宋体" w:hAnsi="宋体"/>
          <w:sz w:val="24"/>
          <w:szCs w:val="24"/>
        </w:rPr>
        <w:t xml:space="preserve">22</w:t>
      </w:r>
      <w:r>
        <w:rPr>
          <w:rFonts w:ascii="宋体" w:hAnsi="宋体"/>
          <w:sz w:val="24"/>
          <w:szCs w:val="24"/>
        </w:rPr>
        <w:t xml:space="preserve">.</w:t>
      </w:r>
      <w:r>
        <w:rPr>
          <w:rFonts w:hint="eastAsia" w:ascii="宋体" w:hAnsi="宋体"/>
          <w:sz w:val="24"/>
          <w:szCs w:val="24"/>
        </w:rPr>
        <w:t xml:space="preserve">6</w:t>
      </w:r>
      <w:r>
        <w:rPr>
          <w:rFonts w:ascii="宋体" w:hAnsi="宋体"/>
          <w:sz w:val="24"/>
          <w:szCs w:val="24"/>
        </w:rPr>
        <w:t xml:space="preserve"> 所有投标文件都将作为档案保存，不论中标与否，</w:t>
      </w:r>
      <w:r>
        <w:rPr>
          <w:rFonts w:hint="eastAsia" w:ascii="宋体" w:hAnsi="宋体"/>
          <w:sz w:val="24"/>
          <w:szCs w:val="24"/>
          <w:lang w:val="zh-CN"/>
        </w:rPr>
        <w:t xml:space="preserve">代理机构</w:t>
      </w:r>
      <w:r>
        <w:rPr>
          <w:rFonts w:ascii="宋体" w:hAnsi="宋体"/>
          <w:sz w:val="24"/>
          <w:szCs w:val="24"/>
        </w:rPr>
        <w:t xml:space="preserve">均不退回。</w:t>
      </w:r>
      <w:r/>
    </w:p>
    <w:p>
      <w:pPr>
        <w:ind w:firstLine="482"/>
        <w:keepLines w:val="0"/>
        <w:keepNext w:val="0"/>
        <w:pageBreakBefore w:val="0"/>
        <w:rPr>
          <w:rFonts w:ascii="宋体" w:hAnsi="宋体"/>
          <w:b/>
          <w:sz w:val="24"/>
          <w:szCs w:val="24"/>
        </w:rPr>
      </w:pPr>
      <w:r>
        <w:rPr>
          <w:rFonts w:hint="eastAsia" w:ascii="宋体" w:hAnsi="宋体"/>
          <w:b/>
          <w:sz w:val="24"/>
          <w:szCs w:val="24"/>
        </w:rPr>
        <w:t xml:space="preserve">23</w:t>
      </w:r>
      <w:r>
        <w:rPr>
          <w:rFonts w:hint="eastAsia" w:ascii="宋体" w:hAnsi="宋体"/>
          <w:b/>
          <w:bCs/>
          <w:sz w:val="24"/>
          <w:szCs w:val="24"/>
          <w:lang w:val="zh-CN"/>
        </w:rPr>
        <w:t xml:space="preserve">、</w:t>
      </w:r>
      <w:r>
        <w:rPr>
          <w:rFonts w:ascii="宋体" w:hAnsi="宋体"/>
          <w:b/>
          <w:sz w:val="24"/>
          <w:szCs w:val="24"/>
        </w:rPr>
        <w:t xml:space="preserve">编写评标报告</w:t>
      </w:r>
      <w:r/>
    </w:p>
    <w:p>
      <w:pPr>
        <w:ind w:firstLine="480"/>
        <w:jc w:val="left"/>
        <w:keepLines w:val="0"/>
        <w:keepNext w:val="0"/>
        <w:pageBreakBefore w:val="0"/>
        <w:rPr>
          <w:rFonts w:ascii="宋体" w:hAnsi="宋体"/>
          <w:sz w:val="24"/>
          <w:szCs w:val="24"/>
        </w:rPr>
      </w:pPr>
      <w:r>
        <w:rPr>
          <w:rFonts w:hint="eastAsia" w:ascii="宋体" w:hAnsi="宋体"/>
          <w:sz w:val="24"/>
          <w:szCs w:val="24"/>
        </w:rPr>
        <w:t xml:space="preserve">23.1 </w:t>
      </w:r>
      <w:r>
        <w:rPr>
          <w:rFonts w:ascii="宋体" w:hAnsi="宋体"/>
          <w:sz w:val="24"/>
          <w:szCs w:val="24"/>
        </w:rPr>
        <w:t xml:space="preserve">评标委员会根据全体评标成员签字的原始评标记录和评标结果编写</w:t>
      </w:r>
      <w:r>
        <w:rPr>
          <w:rFonts w:hint="eastAsia" w:ascii="宋体" w:hAnsi="宋体"/>
          <w:sz w:val="24"/>
          <w:szCs w:val="24"/>
        </w:rPr>
        <w:t xml:space="preserve">评标</w:t>
      </w:r>
      <w:r>
        <w:rPr>
          <w:rFonts w:ascii="宋体" w:hAnsi="宋体"/>
          <w:sz w:val="24"/>
          <w:szCs w:val="24"/>
        </w:rPr>
        <w:t xml:space="preserve">报告</w:t>
      </w:r>
      <w:r>
        <w:rPr>
          <w:rFonts w:hint="eastAsia" w:ascii="宋体" w:hAnsi="宋体"/>
          <w:sz w:val="24"/>
          <w:szCs w:val="24"/>
        </w:rPr>
        <w:t xml:space="preserve">。</w:t>
      </w:r>
      <w:r/>
    </w:p>
    <w:p>
      <w:pPr>
        <w:ind w:firstLine="482"/>
        <w:keepLines w:val="0"/>
        <w:keepNext w:val="0"/>
        <w:pageBreakBefore w:val="0"/>
        <w:rPr>
          <w:rFonts w:ascii="宋体" w:hAnsi="宋体"/>
          <w:b/>
          <w:sz w:val="24"/>
          <w:szCs w:val="24"/>
          <w:lang w:val="zh-CN"/>
        </w:rPr>
      </w:pPr>
      <w:r>
        <w:rPr>
          <w:rFonts w:hint="eastAsia" w:ascii="宋体" w:hAnsi="宋体"/>
          <w:b/>
          <w:sz w:val="24"/>
          <w:szCs w:val="24"/>
          <w:lang w:val="zh-CN"/>
        </w:rPr>
        <w:t xml:space="preserve">24、评标过程的保密性</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24.1 代理机构将采取必要措施，保证评标在严格保密的情况下进行。</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24.2 任何单位和个人不得非法干预、影响评标办法的确定，以及评标过程和结果。</w:t>
      </w:r>
      <w:r/>
    </w:p>
    <w:p>
      <w:pPr>
        <w:ind w:firstLine="480"/>
        <w:jc w:val="left"/>
        <w:keepLines w:val="0"/>
        <w:keepNext w:val="0"/>
        <w:pageBreakBefore w:val="0"/>
        <w:rPr>
          <w:rFonts w:ascii="宋体" w:hAnsi="宋体"/>
          <w:b/>
          <w:sz w:val="24"/>
          <w:szCs w:val="24"/>
        </w:rPr>
      </w:pPr>
      <w:r>
        <w:rPr>
          <w:rFonts w:hint="eastAsia" w:ascii="宋体" w:hAnsi="宋体"/>
          <w:sz w:val="24"/>
          <w:szCs w:val="24"/>
          <w:lang w:val="zh-CN"/>
        </w:rPr>
        <w:t xml:space="preserve">24.3 凡是与审查、澄清、评</w:t>
      </w:r>
      <w:r>
        <w:rPr>
          <w:rFonts w:hint="eastAsia" w:ascii="宋体"/>
          <w:sz w:val="24"/>
          <w:szCs w:val="24"/>
          <w:lang w:val="zh-CN"/>
        </w:rPr>
        <w:t xml:space="preserve">价和比较投标的有关资料等，均不向供应商及与评标无关的其他人员透露。</w:t>
      </w:r>
      <w:r/>
    </w:p>
    <w:p>
      <w:pPr>
        <w:ind w:firstLine="482"/>
        <w:keepLines w:val="0"/>
        <w:keepNext w:val="0"/>
        <w:pageBreakBefore w:val="0"/>
        <w:rPr>
          <w:rFonts w:ascii="宋体" w:hAnsi="宋体"/>
          <w:b/>
          <w:bCs/>
          <w:szCs w:val="24"/>
          <w:lang w:val="zh-CN"/>
        </w:rPr>
      </w:pPr>
      <w:r>
        <w:rPr>
          <w:rFonts w:hint="eastAsia" w:asciiTheme="minorEastAsia" w:hAnsiTheme="minorEastAsia" w:eastAsiaTheme="minorEastAsia" w:cstheme="minorEastAsia"/>
          <w:b/>
          <w:sz w:val="24"/>
          <w:szCs w:val="24"/>
          <w:lang w:val="zh-CN"/>
        </w:rPr>
        <w:t xml:space="preserve">五、签订合同</w:t>
      </w:r>
      <w:r/>
    </w:p>
    <w:p>
      <w:pPr>
        <w:ind w:firstLine="482"/>
        <w:keepLines w:val="0"/>
        <w:keepNext w:val="0"/>
        <w:pageBreakBefore w:val="0"/>
        <w:rPr>
          <w:rFonts w:ascii="宋体" w:hAnsi="宋体"/>
          <w:b/>
          <w:bCs/>
          <w:sz w:val="24"/>
          <w:szCs w:val="24"/>
          <w:lang w:val="zh-CN"/>
        </w:rPr>
      </w:pPr>
      <w:r>
        <w:rPr>
          <w:rFonts w:ascii="宋体" w:hAnsi="宋体"/>
          <w:b/>
          <w:bCs/>
          <w:sz w:val="24"/>
          <w:szCs w:val="24"/>
          <w:lang w:val="zh-CN"/>
        </w:rPr>
        <w:t xml:space="preserve">2</w:t>
      </w:r>
      <w:r>
        <w:rPr>
          <w:rFonts w:hint="eastAsia" w:ascii="宋体" w:hAnsi="宋体"/>
          <w:b/>
          <w:bCs/>
          <w:sz w:val="24"/>
          <w:szCs w:val="24"/>
          <w:lang w:val="zh-CN"/>
        </w:rPr>
        <w:t xml:space="preserve">5、签订合同</w:t>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5</w:t>
      </w:r>
      <w:r>
        <w:rPr>
          <w:rFonts w:ascii="宋体" w:hAnsi="宋体"/>
          <w:sz w:val="24"/>
          <w:szCs w:val="24"/>
          <w:lang w:val="zh-CN"/>
        </w:rPr>
        <w:t xml:space="preserve">.1</w:t>
      </w:r>
      <w:r>
        <w:rPr>
          <w:rFonts w:hint="eastAsia" w:ascii="宋体" w:hAnsi="宋体"/>
          <w:sz w:val="24"/>
          <w:szCs w:val="24"/>
          <w:lang w:val="zh-CN"/>
        </w:rPr>
        <w:t xml:space="preserve"> 采购人应当自中标通知书发出之日起30日内，按照招标文件和中标人投标文件的规定与中标人签订书面合同。所签订的合同不得对招标文件确定事项和中标人投标文件作实质性修改。</w:t>
      </w:r>
      <w:r/>
    </w:p>
    <w:p>
      <w:pPr>
        <w:ind w:firstLine="480"/>
        <w:jc w:val="left"/>
        <w:keepLines w:val="0"/>
        <w:keepNext w:val="0"/>
        <w:pageBreakBefore w:val="0"/>
        <w:rPr>
          <w:rFonts w:ascii="宋体" w:hAnsi="宋体"/>
          <w:sz w:val="24"/>
          <w:szCs w:val="24"/>
        </w:rPr>
      </w:pPr>
      <w:r>
        <w:rPr>
          <w:rFonts w:ascii="宋体" w:hAnsi="宋体"/>
          <w:sz w:val="24"/>
          <w:szCs w:val="24"/>
          <w:lang w:val="zh-CN"/>
        </w:rPr>
        <w:t xml:space="preserve">2</w:t>
      </w:r>
      <w:r>
        <w:rPr>
          <w:rFonts w:hint="eastAsia" w:ascii="宋体" w:hAnsi="宋体"/>
          <w:sz w:val="24"/>
          <w:szCs w:val="24"/>
          <w:lang w:val="zh-CN"/>
        </w:rPr>
        <w:t xml:space="preserve">5</w:t>
      </w:r>
      <w:r>
        <w:rPr>
          <w:rFonts w:ascii="宋体" w:hAnsi="宋体"/>
          <w:sz w:val="24"/>
          <w:szCs w:val="24"/>
          <w:lang w:val="zh-CN"/>
        </w:rPr>
        <w:t xml:space="preserve">.2</w:t>
      </w:r>
      <w:r>
        <w:rPr>
          <w:rFonts w:hint="eastAsia" w:ascii="宋体" w:hAnsi="宋体"/>
          <w:sz w:val="24"/>
          <w:szCs w:val="24"/>
        </w:rPr>
        <w:t xml:space="preserve"> 采购人不得向中标人提出任何不合理的要求作为签订合同的条件，不得与中标人私下订立背离合同实质性内容的协议。</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25.3</w:t>
      </w:r>
      <w:r>
        <w:rPr>
          <w:rFonts w:hint="eastAsia" w:ascii="宋体" w:hAnsi="宋体"/>
          <w:sz w:val="24"/>
          <w:szCs w:val="24"/>
        </w:rPr>
        <w:t xml:space="preserve"> </w:t>
      </w:r>
      <w:r>
        <w:rPr>
          <w:rFonts w:hint="eastAsia" w:ascii="宋体" w:hAnsi="宋体"/>
          <w:sz w:val="24"/>
          <w:szCs w:val="24"/>
          <w:lang w:val="zh-CN"/>
        </w:rPr>
        <w:t xml:space="preserve">中标人拒绝与采购人签订合同，或因不可抗力或者自身原因不能履行政府采购合同的，采购人可以按照评审报告中的得分高低顺序，确定下一顺序投标人为中标人，也可以重新开展政府采购活动。</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80"/>
        <w:jc w:val="left"/>
        <w:keepLines w:val="0"/>
        <w:keepNext w:val="0"/>
        <w:pageBreakBefore w:val="0"/>
        <w:rPr>
          <w:sz w:val="24"/>
          <w:szCs w:val="24"/>
          <w:highlight w:val="none"/>
          <w:lang w:val="zh-CN"/>
        </w:rPr>
      </w:pPr>
      <w:r>
        <w:rPr>
          <w:rFonts w:hint="eastAsia" w:ascii="宋体" w:hAnsi="宋体"/>
          <w:sz w:val="24"/>
          <w:szCs w:val="24"/>
          <w:highlight w:val="none"/>
          <w:lang w:val="zh-CN"/>
        </w:rPr>
        <w:t xml:space="preserve">25.</w:t>
      </w:r>
      <w:r>
        <w:rPr>
          <w:rFonts w:hint="eastAsia" w:ascii="宋体" w:hAnsi="宋体"/>
          <w:sz w:val="24"/>
          <w:szCs w:val="24"/>
          <w:highlight w:val="none"/>
        </w:rPr>
        <w:t xml:space="preserve">5 签订合同后，</w:t>
      </w:r>
      <w:r>
        <w:rPr>
          <w:rFonts w:hint="eastAsia" w:ascii="宋体" w:hAnsi="宋体"/>
          <w:iCs/>
          <w:sz w:val="24"/>
          <w:szCs w:val="24"/>
          <w:highlight w:val="none"/>
        </w:rPr>
        <w:t xml:space="preserve">中标人不得将相关服务进行转包</w:t>
      </w:r>
      <w:r>
        <w:rPr>
          <w:rFonts w:hint="eastAsia" w:ascii="宋体" w:hAnsi="宋体"/>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2"/>
        <w:keepLines w:val="0"/>
        <w:keepNext w:val="0"/>
        <w:pageBreakBefore w:val="0"/>
        <w:rPr>
          <w:rFonts w:ascii="宋体" w:hAnsi="宋体"/>
          <w:b/>
          <w:bCs/>
          <w:szCs w:val="24"/>
          <w:lang w:val="zh-CN"/>
        </w:rPr>
      </w:pPr>
      <w:r>
        <w:rPr>
          <w:rFonts w:hint="eastAsia" w:asciiTheme="minorEastAsia" w:hAnsiTheme="minorEastAsia" w:eastAsiaTheme="minorEastAsia" w:cstheme="minorEastAsia"/>
          <w:b/>
          <w:bCs/>
          <w:sz w:val="24"/>
          <w:szCs w:val="24"/>
          <w:lang w:val="zh-CN"/>
        </w:rPr>
        <w:t xml:space="preserve">六、询问、质疑、投诉和诚实信用</w:t>
      </w:r>
      <w:r/>
    </w:p>
    <w:p>
      <w:pPr>
        <w:ind w:firstLine="482"/>
        <w:keepLines w:val="0"/>
        <w:keepNext w:val="0"/>
        <w:pageBreakBefore w:val="0"/>
        <w:rPr>
          <w:rFonts w:ascii="宋体" w:hAnsi="宋体"/>
          <w:b/>
          <w:bCs/>
          <w:sz w:val="24"/>
          <w:szCs w:val="24"/>
          <w:lang w:val="zh-CN"/>
        </w:rPr>
      </w:pPr>
      <w:r>
        <w:rPr>
          <w:rFonts w:ascii="宋体" w:hAnsi="宋体"/>
          <w:b/>
          <w:bCs/>
          <w:sz w:val="24"/>
          <w:szCs w:val="24"/>
          <w:lang w:val="zh-CN"/>
        </w:rPr>
        <w:t xml:space="preserve">2</w:t>
      </w:r>
      <w:r>
        <w:rPr>
          <w:rFonts w:hint="eastAsia" w:ascii="宋体" w:hAnsi="宋体"/>
          <w:b/>
          <w:bCs/>
          <w:sz w:val="24"/>
          <w:szCs w:val="24"/>
          <w:lang w:val="zh-CN"/>
        </w:rPr>
        <w:t xml:space="preserve">6、询问</w:t>
      </w:r>
      <w:r/>
    </w:p>
    <w:p>
      <w:pPr>
        <w:ind w:firstLine="480"/>
        <w:jc w:val="left"/>
        <w:keepLines w:val="0"/>
        <w:keepNext w:val="0"/>
        <w:pageBreakBefore w:val="0"/>
        <w:rPr>
          <w:rFonts w:ascii="宋体" w:hAnsi="宋体"/>
          <w:b/>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6</w:t>
      </w:r>
      <w:r>
        <w:rPr>
          <w:rFonts w:ascii="宋体" w:hAnsi="宋体"/>
          <w:sz w:val="24"/>
          <w:szCs w:val="24"/>
          <w:lang w:val="zh-CN"/>
        </w:rPr>
        <w:t xml:space="preserve">.1</w:t>
      </w:r>
      <w:r>
        <w:rPr>
          <w:rFonts w:hint="eastAsia" w:ascii="宋体" w:hAnsi="宋体"/>
          <w:sz w:val="24"/>
          <w:szCs w:val="24"/>
          <w:lang w:val="zh-CN"/>
        </w:rPr>
        <w:t xml:space="preserve"> 供应商对招标活动事项有疑问的，可以向代理机构或采购人提出询问，代理机构或采购人将在两个工作日内作出答复，但答复的内容不涉及商业秘密。</w:t>
      </w:r>
      <w:r/>
    </w:p>
    <w:p>
      <w:pPr>
        <w:ind w:firstLine="482"/>
        <w:keepLines w:val="0"/>
        <w:keepNext w:val="0"/>
        <w:pageBreakBefore w:val="0"/>
        <w:rPr>
          <w:rFonts w:ascii="宋体" w:hAnsi="宋体"/>
          <w:b/>
          <w:sz w:val="24"/>
          <w:szCs w:val="24"/>
          <w:lang w:val="zh-CN"/>
        </w:rPr>
      </w:pPr>
      <w:r>
        <w:rPr>
          <w:rFonts w:hint="eastAsia" w:ascii="宋体" w:hAnsi="宋体"/>
          <w:b/>
          <w:sz w:val="24"/>
          <w:szCs w:val="24"/>
          <w:lang w:val="zh-CN"/>
        </w:rPr>
        <w:t xml:space="preserve">27、质疑</w:t>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7</w:t>
      </w:r>
      <w:r>
        <w:rPr>
          <w:rFonts w:ascii="宋体" w:hAnsi="宋体"/>
          <w:sz w:val="24"/>
          <w:szCs w:val="24"/>
          <w:lang w:val="zh-CN"/>
        </w:rPr>
        <w:t xml:space="preserve">.</w:t>
      </w:r>
      <w:r>
        <w:rPr>
          <w:rFonts w:hint="eastAsia" w:ascii="宋体" w:hAnsi="宋体"/>
          <w:sz w:val="24"/>
          <w:szCs w:val="24"/>
          <w:lang w:val="zh-CN"/>
        </w:rPr>
        <w:t xml:space="preserve">1 供应商认为采购文件、采购过程和中标结果使自己的合法权益受到损害的，可以在知道或者应当知道其权益受到损害之日起七个工作日内，将质疑函原件以书面形式送达</w:t>
      </w:r>
      <w:r>
        <w:rPr>
          <w:rFonts w:hint="eastAsia" w:ascii="宋体" w:hAnsi="宋体" w:cs="宋体"/>
          <w:sz w:val="24"/>
          <w:szCs w:val="24"/>
        </w:rPr>
        <w:t xml:space="preserve">南京市玄武区珠江路655号611室</w:t>
      </w:r>
      <w:r>
        <w:rPr>
          <w:rFonts w:hint="eastAsia" w:ascii="宋体" w:hAnsi="宋体"/>
          <w:sz w:val="24"/>
          <w:szCs w:val="24"/>
          <w:lang w:val="zh-CN"/>
        </w:rPr>
        <w:t xml:space="preserve">。</w:t>
      </w:r>
      <w:r/>
    </w:p>
    <w:p>
      <w:pPr>
        <w:ind w:firstLine="480"/>
        <w:keepLines w:val="0"/>
        <w:keepNext w:val="0"/>
        <w:pageBreakBefore w:val="0"/>
        <w:rPr>
          <w:rFonts w:ascii="宋体" w:hAnsi="宋体"/>
          <w:sz w:val="24"/>
          <w:szCs w:val="24"/>
          <w:lang w:val="zh-CN"/>
        </w:rPr>
      </w:pPr>
      <w:r>
        <w:rPr>
          <w:rFonts w:hint="eastAsia" w:ascii="宋体" w:hAnsi="宋体"/>
          <w:sz w:val="24"/>
          <w:szCs w:val="24"/>
          <w:lang w:val="zh-CN"/>
        </w:rPr>
        <w:t xml:space="preserve">（1）质疑函接收联系部门：南京润知招标代理有限公司；</w:t>
      </w:r>
      <w:r/>
    </w:p>
    <w:p>
      <w:pPr>
        <w:ind w:firstLine="480"/>
        <w:keepLines w:val="0"/>
        <w:keepNext w:val="0"/>
        <w:pageBreakBefore w:val="0"/>
        <w:rPr>
          <w:rFonts w:ascii="宋体" w:hAnsi="宋体"/>
          <w:sz w:val="24"/>
          <w:szCs w:val="24"/>
          <w:lang w:val="zh-CN"/>
        </w:rPr>
      </w:pPr>
      <w:r>
        <w:rPr>
          <w:rFonts w:hint="eastAsia" w:ascii="宋体" w:hAnsi="宋体"/>
          <w:sz w:val="24"/>
          <w:szCs w:val="24"/>
          <w:lang w:val="zh-CN"/>
        </w:rPr>
        <w:t xml:space="preserve">（2）业务受理部联系电话：025-57046</w:t>
      </w:r>
      <w:r>
        <w:rPr>
          <w:rFonts w:hint="eastAsia" w:ascii="宋体" w:hAnsi="宋体"/>
          <w:sz w:val="24"/>
          <w:szCs w:val="24"/>
          <w:lang w:val="en-US" w:eastAsia="zh-CN"/>
        </w:rPr>
        <w:t xml:space="preserve">360</w:t>
      </w:r>
      <w:r>
        <w:rPr>
          <w:rFonts w:hint="eastAsia" w:ascii="宋体" w:hAnsi="宋体"/>
          <w:sz w:val="24"/>
          <w:szCs w:val="24"/>
          <w:lang w:val="zh-CN"/>
        </w:rPr>
        <w:t xml:space="preserve">；</w:t>
      </w:r>
      <w:r/>
    </w:p>
    <w:p>
      <w:pPr>
        <w:ind w:firstLine="480"/>
        <w:keepLines w:val="0"/>
        <w:keepNext w:val="0"/>
        <w:pageBreakBefore w:val="0"/>
        <w:rPr>
          <w:rFonts w:hint="eastAsia" w:ascii="宋体" w:hAnsi="宋体" w:eastAsia="宋体"/>
          <w:sz w:val="24"/>
          <w:szCs w:val="24"/>
          <w:lang w:val="zh-CN" w:eastAsia="zh-CN"/>
        </w:rPr>
      </w:pPr>
      <w:r>
        <w:rPr>
          <w:rFonts w:hint="eastAsia" w:ascii="宋体" w:hAnsi="宋体"/>
          <w:sz w:val="24"/>
          <w:szCs w:val="24"/>
          <w:lang w:val="zh-CN"/>
        </w:rPr>
        <w:t xml:space="preserve">（3）业务受理部通讯地址：</w:t>
      </w:r>
      <w:r>
        <w:rPr>
          <w:rFonts w:hint="eastAsia" w:ascii="宋体" w:hAnsi="宋体" w:cs="宋体"/>
          <w:sz w:val="24"/>
          <w:szCs w:val="24"/>
        </w:rPr>
        <w:t xml:space="preserve">南京市玄武区珠江路655号611室</w:t>
      </w:r>
      <w:r>
        <w:rPr>
          <w:rFonts w:hint="eastAsia" w:ascii="宋体" w:hAnsi="宋体"/>
          <w:sz w:val="24"/>
          <w:szCs w:val="24"/>
          <w:lang w:val="zh-CN"/>
        </w:rPr>
        <w:t xml:space="preserve">。</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27.2 </w:t>
      </w:r>
      <w:r>
        <w:rPr>
          <w:rFonts w:ascii="宋体" w:hAnsi="宋体"/>
          <w:sz w:val="24"/>
          <w:szCs w:val="24"/>
          <w:lang w:val="zh-CN"/>
        </w:rPr>
        <w:t xml:space="preserve">质疑供应商是指直接参加本次投标活动的供应商</w:t>
      </w:r>
      <w:r>
        <w:rPr>
          <w:rFonts w:hint="eastAsia" w:ascii="宋体" w:hAnsi="宋体"/>
          <w:sz w:val="24"/>
          <w:szCs w:val="24"/>
          <w:lang w:val="zh-CN"/>
        </w:rPr>
        <w:t xml:space="preserve">，未参加投标活动的供应商或在投标活动中自身权益未受到损害的供应商所提出的质疑不予受理。质疑供应商的质疑行为和质疑函的主要内容应符合财政部94号令相关规定。</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27.3 质疑必须以参加投标供应商法定代表人（签署本人姓名或印章）或授权代表（签署本人姓名或印章，应当同时提供法定代表人授权其办理质疑事项的授权书）原件送达的方式提交，否则，代理机构有权不予受理。</w:t>
      </w:r>
      <w:r/>
    </w:p>
    <w:p>
      <w:pPr>
        <w:ind w:firstLine="480"/>
        <w:keepLines w:val="0"/>
        <w:keepNext w:val="0"/>
        <w:pageBreakBefore w:val="0"/>
        <w:rPr>
          <w:rFonts w:ascii="宋体" w:hAnsi="宋体"/>
          <w:sz w:val="24"/>
          <w:szCs w:val="24"/>
          <w:lang w:val="zh-CN"/>
        </w:rPr>
      </w:pPr>
      <w:r>
        <w:rPr>
          <w:rFonts w:hint="eastAsia" w:ascii="宋体" w:hAnsi="宋体"/>
          <w:sz w:val="24"/>
          <w:szCs w:val="24"/>
          <w:lang w:val="zh-CN"/>
        </w:rPr>
        <w:t xml:space="preserve">27.4 上述应知其权益受到损害之日是指：</w:t>
      </w:r>
      <w:r/>
    </w:p>
    <w:p>
      <w:pPr>
        <w:ind w:firstLine="480"/>
        <w:keepLines w:val="0"/>
        <w:keepNext w:val="0"/>
        <w:pageBreakBefore w:val="0"/>
        <w:rPr>
          <w:rFonts w:ascii="宋体" w:hAnsi="宋体"/>
          <w:sz w:val="24"/>
          <w:szCs w:val="24"/>
          <w:lang w:val="zh-CN"/>
        </w:rPr>
      </w:pPr>
      <w:r>
        <w:rPr>
          <w:rFonts w:hint="eastAsia" w:ascii="宋体" w:hAnsi="宋体"/>
          <w:sz w:val="24"/>
          <w:szCs w:val="24"/>
          <w:lang w:val="zh-CN"/>
        </w:rPr>
        <w:t xml:space="preserve">（1）</w:t>
      </w:r>
      <w:r>
        <w:rPr>
          <w:rFonts w:ascii="宋体" w:hAnsi="宋体"/>
          <w:sz w:val="24"/>
          <w:szCs w:val="24"/>
          <w:lang w:val="zh-CN"/>
        </w:rPr>
        <w:t xml:space="preserve">对</w:t>
      </w:r>
      <w:r>
        <w:rPr>
          <w:rFonts w:hint="eastAsia" w:ascii="宋体" w:hAnsi="宋体"/>
          <w:sz w:val="24"/>
          <w:szCs w:val="24"/>
          <w:lang w:val="zh-CN"/>
        </w:rPr>
        <w:t xml:space="preserve">招标</w:t>
      </w:r>
      <w:r>
        <w:rPr>
          <w:rFonts w:ascii="宋体" w:hAnsi="宋体"/>
          <w:sz w:val="24"/>
          <w:szCs w:val="24"/>
          <w:lang w:val="zh-CN"/>
        </w:rPr>
        <w:t xml:space="preserve">文件提出质疑的，为</w:t>
      </w:r>
      <w:r>
        <w:rPr>
          <w:rFonts w:hint="eastAsia" w:ascii="宋体" w:hAnsi="宋体"/>
          <w:sz w:val="24"/>
          <w:szCs w:val="24"/>
        </w:rPr>
        <w:t xml:space="preserve">招标</w:t>
      </w:r>
      <w:r>
        <w:rPr>
          <w:rFonts w:ascii="宋体" w:hAnsi="宋体"/>
          <w:sz w:val="24"/>
          <w:szCs w:val="24"/>
          <w:lang w:val="zh-CN"/>
        </w:rPr>
        <w:t xml:space="preserve">公告期限届满之日起计算；</w:t>
      </w:r>
      <w:r/>
    </w:p>
    <w:p>
      <w:pPr>
        <w:ind w:firstLine="480"/>
        <w:keepLines w:val="0"/>
        <w:keepNext w:val="0"/>
        <w:pageBreakBefore w:val="0"/>
        <w:rPr>
          <w:rFonts w:ascii="宋体" w:hAnsi="宋体"/>
          <w:sz w:val="24"/>
          <w:szCs w:val="24"/>
          <w:lang w:val="zh-CN"/>
        </w:rPr>
      </w:pPr>
      <w:r>
        <w:rPr>
          <w:rFonts w:hint="eastAsia" w:ascii="宋体" w:hAnsi="宋体"/>
          <w:sz w:val="24"/>
          <w:szCs w:val="24"/>
          <w:lang w:val="zh-CN"/>
        </w:rPr>
        <w:t xml:space="preserve">（2）</w:t>
      </w:r>
      <w:r>
        <w:rPr>
          <w:rFonts w:ascii="宋体" w:hAnsi="宋体"/>
          <w:sz w:val="24"/>
          <w:szCs w:val="24"/>
          <w:lang w:val="zh-CN"/>
        </w:rPr>
        <w:t xml:space="preserve">对采购过程提出质疑的，自采购程序环节结束之日起计算；</w:t>
      </w:r>
      <w:r/>
    </w:p>
    <w:p>
      <w:pPr>
        <w:ind w:firstLine="480"/>
        <w:keepLines w:val="0"/>
        <w:keepNext w:val="0"/>
        <w:pageBreakBefore w:val="0"/>
        <w:rPr>
          <w:rFonts w:ascii="宋体" w:hAnsi="宋体"/>
          <w:sz w:val="24"/>
          <w:szCs w:val="24"/>
          <w:lang w:val="zh-CN"/>
        </w:rPr>
      </w:pPr>
      <w:r>
        <w:rPr>
          <w:rFonts w:hint="eastAsia" w:ascii="宋体" w:hAnsi="宋体"/>
          <w:sz w:val="24"/>
          <w:szCs w:val="24"/>
          <w:lang w:val="zh-CN"/>
        </w:rPr>
        <w:t xml:space="preserve">（3）</w:t>
      </w:r>
      <w:r>
        <w:rPr>
          <w:rFonts w:ascii="宋体" w:hAnsi="宋体"/>
          <w:sz w:val="24"/>
          <w:szCs w:val="24"/>
          <w:lang w:val="zh-CN"/>
        </w:rPr>
        <w:t xml:space="preserve">对中标结果提出质疑的，自中标结果</w:t>
      </w:r>
      <w:r>
        <w:rPr>
          <w:rFonts w:hint="eastAsia" w:ascii="宋体" w:hAnsi="宋体"/>
          <w:sz w:val="24"/>
          <w:szCs w:val="24"/>
          <w:lang w:val="zh-CN"/>
        </w:rPr>
        <w:t xml:space="preserve">公告期限届满之日</w:t>
      </w:r>
      <w:r>
        <w:rPr>
          <w:rFonts w:ascii="宋体" w:hAnsi="宋体"/>
          <w:sz w:val="24"/>
          <w:szCs w:val="24"/>
          <w:lang w:val="zh-CN"/>
        </w:rPr>
        <w:t xml:space="preserve">起计算。</w:t>
      </w:r>
      <w:r>
        <w:rPr>
          <w:rFonts w:hint="eastAsia" w:ascii="宋体" w:hAnsi="宋体"/>
          <w:sz w:val="24"/>
          <w:szCs w:val="24"/>
          <w:lang w:val="zh-CN"/>
        </w:rPr>
        <w:t xml:space="preserve">  </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27.5 质疑供应商在法定质疑期内应当一次性提出针对同一采购环节提出质疑。</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27.6 质疑函应包括以下主要内容，并按照</w:t>
      </w:r>
      <w:r>
        <w:rPr>
          <w:rFonts w:ascii="宋体" w:hAnsi="宋体"/>
          <w:sz w:val="24"/>
          <w:szCs w:val="24"/>
          <w:lang w:val="zh-CN"/>
        </w:rPr>
        <w:t xml:space="preserve">“</w:t>
      </w:r>
      <w:r>
        <w:rPr>
          <w:rFonts w:hint="eastAsia" w:ascii="宋体" w:hAnsi="宋体"/>
          <w:sz w:val="24"/>
          <w:szCs w:val="24"/>
          <w:lang w:val="zh-CN"/>
        </w:rPr>
        <w:t xml:space="preserve">谁主张、谁举证</w:t>
      </w:r>
      <w:r>
        <w:rPr>
          <w:rFonts w:ascii="宋体" w:hAnsi="宋体"/>
          <w:sz w:val="24"/>
          <w:szCs w:val="24"/>
          <w:lang w:val="zh-CN"/>
        </w:rPr>
        <w:t xml:space="preserve">”</w:t>
      </w:r>
      <w:r>
        <w:rPr>
          <w:rFonts w:hint="eastAsia" w:ascii="宋体" w:hAnsi="宋体"/>
          <w:sz w:val="24"/>
          <w:szCs w:val="24"/>
          <w:lang w:val="zh-CN"/>
        </w:rPr>
        <w:t xml:space="preserve">的原则，附上相关证明材料。否则，代理机构或采购人不予受理：</w:t>
      </w:r>
      <w:r/>
    </w:p>
    <w:p>
      <w:pPr>
        <w:ind w:firstLine="480"/>
        <w:keepLines w:val="0"/>
        <w:keepNext w:val="0"/>
        <w:pageBreakBefore w:val="0"/>
        <w:rPr>
          <w:rFonts w:ascii="宋体" w:hAnsi="宋体"/>
          <w:sz w:val="24"/>
          <w:szCs w:val="24"/>
          <w:lang w:val="zh-CN"/>
        </w:rPr>
      </w:pPr>
      <w:r>
        <w:rPr>
          <w:rFonts w:hint="eastAsia" w:ascii="宋体" w:hAnsi="宋体"/>
          <w:sz w:val="24"/>
          <w:szCs w:val="24"/>
          <w:lang w:val="zh-CN"/>
        </w:rPr>
        <w:t xml:space="preserve">（1）供应商的姓名或者名称、地址、邮编、联系人及联系电话（包括座机、手机、传真号码等）；</w:t>
      </w:r>
      <w:r/>
    </w:p>
    <w:p>
      <w:pPr>
        <w:ind w:firstLine="480"/>
        <w:keepLines w:val="0"/>
        <w:keepNext w:val="0"/>
        <w:pageBreakBefore w:val="0"/>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2）</w:t>
      </w:r>
      <w:r>
        <w:rPr>
          <w:rFonts w:hint="eastAsia" w:ascii="宋体" w:hAnsi="宋体"/>
          <w:sz w:val="24"/>
          <w:szCs w:val="24"/>
          <w:lang w:val="zh-CN"/>
        </w:rPr>
        <w:t xml:space="preserve">质疑项目的名称、项目编号、包号、招标公告发布时间、开标时间；</w:t>
      </w:r>
      <w:r/>
    </w:p>
    <w:p>
      <w:pPr>
        <w:ind w:firstLine="480"/>
        <w:keepLines w:val="0"/>
        <w:keepNext w:val="0"/>
        <w:pageBreakBefore w:val="0"/>
        <w:rPr>
          <w:rFonts w:ascii="宋体" w:hAnsi="宋体"/>
          <w:sz w:val="24"/>
          <w:szCs w:val="24"/>
          <w:lang w:val="zh-CN"/>
        </w:rPr>
      </w:pPr>
      <w:r>
        <w:rPr>
          <w:rFonts w:hint="eastAsia" w:ascii="宋体" w:hAnsi="宋体"/>
          <w:sz w:val="24"/>
          <w:szCs w:val="24"/>
          <w:lang w:val="zh-CN"/>
        </w:rPr>
        <w:t xml:space="preserve">（3）具体、明确的质疑事项和与质疑事项相关的请求；</w:t>
      </w:r>
      <w:r/>
    </w:p>
    <w:p>
      <w:pPr>
        <w:ind w:firstLine="480"/>
        <w:keepLines w:val="0"/>
        <w:keepNext w:val="0"/>
        <w:pageBreakBefore w:val="0"/>
        <w:rPr>
          <w:rFonts w:ascii="宋体" w:hAnsi="宋体"/>
          <w:sz w:val="24"/>
          <w:szCs w:val="24"/>
          <w:lang w:val="zh-CN"/>
        </w:rPr>
      </w:pPr>
      <w:r>
        <w:rPr>
          <w:rFonts w:hint="eastAsia" w:ascii="宋体" w:hAnsi="宋体"/>
          <w:sz w:val="24"/>
          <w:szCs w:val="24"/>
          <w:lang w:val="zh-CN"/>
        </w:rPr>
        <w:t xml:space="preserve">（4）事实依据（具体条款，认为自己合法权益受到损害或可能受到损害的相关证据材料。如涉及产品功能或技术指标的，应出具相关制造商的证明文件。友情提示：供应商全部产品线中没有满足技术需求要求的产品才可以对招标产品提出质疑，并提出修改理由和修改建议）；</w:t>
      </w:r>
      <w:r/>
    </w:p>
    <w:p>
      <w:pPr>
        <w:ind w:firstLine="480"/>
        <w:keepLines w:val="0"/>
        <w:keepNext w:val="0"/>
        <w:pageBreakBefore w:val="0"/>
        <w:rPr>
          <w:rFonts w:ascii="宋体" w:hAnsi="宋体"/>
          <w:sz w:val="24"/>
          <w:szCs w:val="24"/>
          <w:lang w:val="zh-CN"/>
        </w:rPr>
      </w:pPr>
      <w:r>
        <w:rPr>
          <w:rFonts w:hint="eastAsia" w:ascii="宋体" w:hAnsi="宋体"/>
          <w:sz w:val="24"/>
          <w:szCs w:val="24"/>
          <w:lang w:val="zh-CN"/>
        </w:rPr>
        <w:t xml:space="preserve">（5）必要的法律依据；</w:t>
      </w:r>
      <w:r/>
    </w:p>
    <w:p>
      <w:pPr>
        <w:ind w:firstLine="480"/>
        <w:keepLines w:val="0"/>
        <w:keepNext w:val="0"/>
        <w:pageBreakBefore w:val="0"/>
        <w:rPr>
          <w:rFonts w:ascii="宋体" w:hAnsi="宋体"/>
          <w:sz w:val="24"/>
          <w:szCs w:val="24"/>
          <w:lang w:val="zh-CN"/>
        </w:rPr>
      </w:pPr>
      <w:r>
        <w:rPr>
          <w:rFonts w:hint="eastAsia" w:ascii="宋体" w:hAnsi="宋体"/>
          <w:sz w:val="24"/>
          <w:szCs w:val="24"/>
          <w:lang w:val="zh-CN"/>
        </w:rPr>
        <w:t xml:space="preserve">（6）提出质疑的日期；</w:t>
      </w:r>
      <w:r/>
    </w:p>
    <w:p>
      <w:pPr>
        <w:ind w:firstLine="480"/>
        <w:keepLines w:val="0"/>
        <w:keepNext w:val="0"/>
        <w:pageBreakBefore w:val="0"/>
        <w:rPr>
          <w:rFonts w:ascii="宋体" w:hAnsi="宋体"/>
          <w:sz w:val="24"/>
          <w:szCs w:val="24"/>
          <w:lang w:val="zh-CN"/>
        </w:rPr>
      </w:pPr>
      <w:r>
        <w:rPr>
          <w:rFonts w:hint="eastAsia" w:ascii="宋体" w:hAnsi="宋体"/>
          <w:sz w:val="24"/>
          <w:szCs w:val="24"/>
          <w:lang w:val="zh-CN"/>
        </w:rPr>
        <w:t xml:space="preserve">（7）质疑文件应当署名。质疑人为自然人的，应当由本人签字并附有效身份证明；质疑人为法人或其他组织的，应当由法定代表人、主要负责人，或者其授权代表签字或者盖章，并加盖单位公章，同时附带加盖单位公章的营业执照副本或事业单位法人登记证书或组织机构代码证的复印件；供应商委托代理人质疑的，应当向被质疑人提交授权委托书，并载明代理人的姓名或者名称、代理事项、具体权限、期限和相关事项。</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27.7 代理机构在收到供应商的书面质疑后将及时组织调查核实，在七个工作日内作出答复，并以书面形式通知质疑供应商和其他有关供应商，答复的内容不涉及商业秘密。代理机构遵循“谁</w:t>
      </w:r>
      <w:r>
        <w:rPr>
          <w:rFonts w:ascii="宋体" w:hAnsi="宋体"/>
          <w:sz w:val="24"/>
          <w:szCs w:val="24"/>
          <w:lang w:val="zh-CN"/>
        </w:rPr>
        <w:t xml:space="preserve">过错</w:t>
      </w:r>
      <w:r>
        <w:rPr>
          <w:rFonts w:hint="eastAsia" w:ascii="宋体" w:hAnsi="宋体"/>
          <w:sz w:val="24"/>
          <w:szCs w:val="24"/>
          <w:lang w:val="zh-CN"/>
        </w:rPr>
        <w:t xml:space="preserve">谁负担”的</w:t>
      </w:r>
      <w:r>
        <w:rPr>
          <w:rFonts w:ascii="宋体" w:hAnsi="宋体"/>
          <w:sz w:val="24"/>
          <w:szCs w:val="24"/>
          <w:lang w:val="zh-CN"/>
        </w:rPr>
        <w:t xml:space="preserve">原则</w:t>
      </w:r>
      <w:r>
        <w:rPr>
          <w:rFonts w:hint="eastAsia" w:ascii="宋体" w:hAnsi="宋体"/>
          <w:sz w:val="24"/>
          <w:szCs w:val="24"/>
          <w:lang w:val="zh-CN"/>
        </w:rPr>
        <w:t xml:space="preserve">，有过错的一方承担调查论证费用。</w:t>
      </w:r>
      <w:r/>
    </w:p>
    <w:p>
      <w:pPr>
        <w:ind w:firstLine="482"/>
        <w:keepLines w:val="0"/>
        <w:keepNext w:val="0"/>
        <w:pageBreakBefore w:val="0"/>
        <w:rPr>
          <w:rFonts w:ascii="宋体" w:hAnsi="宋体"/>
          <w:sz w:val="24"/>
          <w:szCs w:val="24"/>
          <w:lang w:val="zh-CN"/>
        </w:rPr>
      </w:pPr>
      <w:r>
        <w:rPr>
          <w:rFonts w:hint="eastAsia" w:ascii="宋体" w:hAnsi="宋体"/>
          <w:b/>
          <w:bCs/>
          <w:sz w:val="24"/>
          <w:szCs w:val="24"/>
          <w:lang w:val="zh-CN"/>
        </w:rPr>
        <w:t xml:space="preserve">28、投诉</w:t>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8.1</w:t>
      </w:r>
      <w:r>
        <w:rPr>
          <w:rFonts w:ascii="宋体" w:hAnsi="宋体"/>
          <w:sz w:val="24"/>
          <w:szCs w:val="24"/>
          <w:lang w:val="zh-CN"/>
        </w:rPr>
        <w:t xml:space="preserve"> </w:t>
      </w:r>
      <w:r>
        <w:rPr>
          <w:rFonts w:hint="eastAsia" w:ascii="宋体" w:hAnsi="宋体"/>
          <w:sz w:val="24"/>
          <w:szCs w:val="24"/>
          <w:lang w:val="zh-CN"/>
        </w:rPr>
        <w:t xml:space="preserve">质疑供应商对代理机构的答复不满意，或代理机构未在规定的时间内作出答复的，可以在答复期满后</w:t>
      </w:r>
      <w:r>
        <w:rPr>
          <w:rFonts w:hint="eastAsia" w:ascii="宋体" w:hAnsi="宋体"/>
          <w:b/>
          <w:bCs/>
          <w:sz w:val="24"/>
          <w:szCs w:val="24"/>
          <w:lang w:val="zh-CN"/>
        </w:rPr>
        <w:t xml:space="preserve">十五个工作日内</w:t>
      </w:r>
      <w:r>
        <w:rPr>
          <w:rFonts w:hint="eastAsia" w:ascii="宋体" w:hAnsi="宋体"/>
          <w:sz w:val="24"/>
          <w:szCs w:val="24"/>
          <w:lang w:val="zh-CN"/>
        </w:rPr>
        <w:t xml:space="preserve">向采购项目</w:t>
      </w:r>
      <w:r>
        <w:rPr>
          <w:rFonts w:hint="eastAsia" w:ascii="宋体" w:hAnsi="宋体"/>
          <w:sz w:val="24"/>
          <w:szCs w:val="24"/>
        </w:rPr>
        <w:t xml:space="preserve">同级财政部门投诉</w:t>
      </w:r>
      <w:r>
        <w:rPr>
          <w:rFonts w:hint="eastAsia" w:ascii="宋体" w:hAnsi="宋体"/>
          <w:sz w:val="24"/>
          <w:szCs w:val="24"/>
          <w:lang w:val="zh-CN"/>
        </w:rPr>
        <w:t xml:space="preserve">。</w:t>
      </w:r>
      <w:r/>
    </w:p>
    <w:p>
      <w:pPr>
        <w:ind w:firstLine="482"/>
        <w:keepLines w:val="0"/>
        <w:keepNext w:val="0"/>
        <w:pageBreakBefore w:val="0"/>
        <w:rPr>
          <w:rFonts w:ascii="宋体" w:hAnsi="宋体"/>
          <w:b/>
          <w:bCs/>
          <w:sz w:val="24"/>
          <w:szCs w:val="24"/>
          <w:lang w:val="zh-CN"/>
        </w:rPr>
      </w:pPr>
      <w:r>
        <w:rPr>
          <w:rFonts w:hint="eastAsia" w:ascii="宋体" w:hAnsi="宋体"/>
          <w:b/>
          <w:bCs/>
          <w:sz w:val="24"/>
          <w:szCs w:val="24"/>
          <w:lang w:val="zh-CN"/>
        </w:rPr>
        <w:t xml:space="preserve">29、诚实信用</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29</w:t>
      </w:r>
      <w:r>
        <w:rPr>
          <w:rFonts w:ascii="宋体" w:hAnsi="宋体"/>
          <w:sz w:val="24"/>
          <w:szCs w:val="24"/>
          <w:lang w:val="zh-CN"/>
        </w:rPr>
        <w:t xml:space="preserve">.1</w:t>
      </w:r>
      <w:r>
        <w:rPr>
          <w:rFonts w:hint="eastAsia" w:ascii="宋体" w:hAnsi="宋体"/>
          <w:sz w:val="24"/>
          <w:szCs w:val="24"/>
          <w:lang w:val="zh-CN"/>
        </w:rPr>
        <w:t xml:space="preserve"> 供应商之间不得相互串通投标报价，不得妨碍其他供应商的公平竞争，不得损害采购人和其他供应商的合法权益。</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29.2 供应商不得以向代理机构工作人员、评标委员会成员行贿或者采取其他不正当手段谋取中标。经查实供应商有此行为的，</w:t>
      </w:r>
      <w:r>
        <w:rPr>
          <w:sz w:val="24"/>
          <w:szCs w:val="24"/>
        </w:rPr>
        <w:t xml:space="preserve">政府采购管理部门将供应商列入不良行为记录名单，按照《</w:t>
      </w:r>
      <w:r>
        <w:rPr>
          <w:rFonts w:hint="eastAsia"/>
          <w:sz w:val="24"/>
          <w:szCs w:val="24"/>
        </w:rPr>
        <w:t xml:space="preserve">中华人民共和国政府采购法</w:t>
      </w:r>
      <w:r>
        <w:rPr>
          <w:sz w:val="24"/>
          <w:szCs w:val="24"/>
        </w:rPr>
        <w:t xml:space="preserve">》有关规定处理。</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29.3 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29.4 供应商不得虚假承诺，否则，按照提供虚假材料谋取中标成交处理。</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29.5 供应商应自觉遵守开标、评标纪律，扰乱开标评标现场秩序的，属于失信行为，根据《江苏省政府采购供应商监督管理暂行办法》，失信行为将被记入供应商诚信档案。</w:t>
      </w:r>
      <w:bookmarkStart w:id="42" w:name="hetongStart"/>
      <w:r/>
      <w:bookmarkEnd w:id="42"/>
      <w:r/>
      <w:r/>
    </w:p>
    <w:p>
      <w:pPr>
        <w:jc w:val="left"/>
        <w:spacing w:line="240" w:lineRule="auto"/>
        <w:rPr>
          <w:rFonts w:ascii="宋体" w:hAnsi="宋体"/>
          <w:sz w:val="24"/>
          <w:szCs w:val="24"/>
          <w:lang w:val="zh-CN"/>
        </w:rPr>
      </w:pPr>
      <w:r>
        <w:rPr>
          <w:rFonts w:ascii="宋体" w:hAnsi="宋体"/>
          <w:sz w:val="24"/>
          <w:szCs w:val="24"/>
          <w:lang w:val="zh-CN"/>
        </w:rPr>
      </w:r>
      <w:r/>
    </w:p>
    <w:p>
      <w:pPr>
        <w:rPr>
          <w:lang w:val="zh-CN"/>
        </w:rPr>
      </w:pPr>
      <w:r>
        <w:rPr>
          <w:lang w:val="zh-CN"/>
        </w:rPr>
      </w:r>
      <w:r/>
    </w:p>
    <w:p>
      <w:pPr>
        <w:rPr>
          <w:rFonts w:hint="eastAsia"/>
        </w:rPr>
      </w:pPr>
      <w:r/>
      <w:bookmarkStart w:id="43" w:name="_Toc10020"/>
      <w:r/>
      <w:bookmarkStart w:id="44" w:name="_Toc389"/>
      <w:r/>
      <w:bookmarkStart w:id="45" w:name="_Toc19790"/>
      <w:r/>
      <w:bookmarkStart w:id="46" w:name="_Toc27291"/>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shd w:val="nil" w:color="000000"/>
        <w:rPr>
          <w:highlight w:val="none"/>
          <w14:ligatures w14:val="none"/>
        </w:rPr>
      </w:pPr>
      <w:r>
        <w:rPr>
          <w:highlight w:val="none"/>
          <w14:ligatures w14:val="none"/>
        </w:rPr>
      </w:r>
      <w:r>
        <w:rPr>
          <w:highlight w:val="none"/>
          <w14:ligatures w14:val="none"/>
        </w:rPr>
      </w:r>
      <w:r/>
    </w:p>
    <w:p>
      <w:pPr>
        <w:shd w:val="nil" w:color="000000"/>
        <w:rPr>
          <w:highlight w:val="none"/>
          <w14:ligatures w14:val="none"/>
        </w:rPr>
      </w:pPr>
      <w:r>
        <w:rPr>
          <w:highlight w:val="none"/>
          <w14:ligatures w14:val="none"/>
        </w:rPr>
      </w:r>
      <w:r>
        <w:rPr>
          <w:highlight w:val="none"/>
          <w14:ligatures w14:val="none"/>
        </w:rPr>
      </w:r>
      <w:r/>
    </w:p>
    <w:p>
      <w:pPr>
        <w:shd w:val="nil" w:color="000000"/>
        <w:rPr>
          <w:highlight w:val="none"/>
          <w14:ligatures w14:val="none"/>
        </w:rPr>
      </w:pPr>
      <w:r>
        <w:rPr>
          <w:highlight w:val="none"/>
          <w14:ligatures w14:val="none"/>
        </w:rPr>
      </w:r>
      <w:r>
        <w:rPr>
          <w:highlight w:val="none"/>
          <w14:ligatures w14:val="none"/>
        </w:rPr>
      </w:r>
      <w:r/>
    </w:p>
    <w:p>
      <w:pPr>
        <w:shd w:val="nil" w:color="000000"/>
        <w:rPr>
          <w:highlight w:val="none"/>
          <w14:ligatures w14:val="none"/>
        </w:rPr>
      </w:pPr>
      <w:r>
        <w:rPr>
          <w:highlight w:val="none"/>
          <w14:ligatures w14:val="none"/>
        </w:rPr>
      </w:r>
      <w:r>
        <w:rPr>
          <w:highlight w:val="none"/>
          <w14:ligatures w14:val="none"/>
        </w:rPr>
      </w:r>
      <w:r/>
    </w:p>
    <w:p>
      <w:pPr>
        <w:shd w:val="nil" w:color="000000"/>
        <w:rPr>
          <w:highlight w:val="none"/>
          <w14:ligatures w14:val="none"/>
        </w:rPr>
      </w:pPr>
      <w:r>
        <w:rPr>
          <w:highlight w:val="none"/>
          <w14:ligatures w14:val="none"/>
        </w:rPr>
      </w:r>
      <w:r>
        <w:rPr>
          <w:highlight w:val="none"/>
          <w14:ligatures w14:val="none"/>
        </w:rPr>
      </w:r>
      <w:r/>
    </w:p>
    <w:p>
      <w:pPr>
        <w:shd w:val="nil" w:color="000000"/>
        <w:rPr>
          <w:highlight w:val="none"/>
          <w14:ligatures w14:val="none"/>
        </w:rPr>
      </w:pPr>
      <w:r>
        <w:rPr>
          <w:highlight w:val="none"/>
          <w14:ligatures w14:val="none"/>
        </w:rPr>
      </w:r>
      <w:r>
        <w:rPr>
          <w:highlight w:val="none"/>
          <w14:ligatures w14:val="none"/>
        </w:rPr>
      </w:r>
      <w:r/>
    </w:p>
    <w:p>
      <w:pPr>
        <w:shd w:val="nil" w:color="000000"/>
        <w:rPr>
          <w:highlight w:val="none"/>
          <w14:ligatures w14:val="none"/>
        </w:rPr>
      </w:pPr>
      <w:r>
        <w:rPr>
          <w:highlight w:val="none"/>
          <w14:ligatures w14:val="none"/>
        </w:rPr>
      </w:r>
      <w:r>
        <w:rPr>
          <w:highlight w:val="none"/>
          <w14:ligatures w14:val="none"/>
        </w:rPr>
      </w:r>
      <w:r/>
    </w:p>
    <w:p>
      <w:pPr>
        <w:shd w:val="nil" w:color="auto"/>
        <w:rPr>
          <w:highlight w:val="none"/>
          <w14:ligatures w14:val="none"/>
        </w:rPr>
      </w:pPr>
      <w:r>
        <w:rPr>
          <w:highlight w:val="none"/>
          <w14:ligatures w14:val="none"/>
        </w:rPr>
      </w:r>
      <w:r>
        <w:rPr>
          <w:highlight w:val="none"/>
        </w:rPr>
      </w:r>
      <w:r/>
    </w:p>
    <w:p>
      <w:pPr>
        <w:pStyle w:val="931"/>
        <w:jc w:val="center"/>
        <w:keepLines/>
        <w:keepNext/>
        <w:pageBreakBefore w:val="0"/>
        <w:spacing w:before="0" w:after="0" w:line="240" w:lineRule="auto"/>
        <w:widowControl w:val="off"/>
        <w:rPr>
          <w:highlight w:val="none"/>
        </w:rPr>
      </w:pPr>
      <w:r>
        <w:rPr>
          <w:highlight w:val="none"/>
        </w:rPr>
      </w:r>
      <w:r>
        <w:rPr>
          <w:highlight w:val="none"/>
        </w:rPr>
      </w:r>
      <w:r/>
    </w:p>
    <w:p>
      <w:pPr>
        <w:shd w:val="nil" w:color="auto"/>
        <w:rPr>
          <w:highlight w:val="none"/>
          <w14:ligatures w14:val="none"/>
        </w:rPr>
      </w:pPr>
      <w:r>
        <w:rPr>
          <w:highlight w:val="none"/>
        </w:rPr>
      </w:r>
      <w:r>
        <w:rPr>
          <w:highlight w:val="none"/>
        </w:rPr>
      </w:r>
      <w:r/>
    </w:p>
    <w:p>
      <w:pPr>
        <w:shd w:val="nil" w:color="auto"/>
        <w:rPr>
          <w:highlight w:val="none"/>
          <w14:ligatures w14:val="none"/>
        </w:rPr>
      </w:pPr>
      <w:r>
        <w:rPr>
          <w:highlight w:val="none"/>
        </w:rPr>
      </w:r>
      <w:r>
        <w:rPr>
          <w:highlight w:val="none"/>
        </w:rPr>
      </w:r>
      <w:r/>
    </w:p>
    <w:p>
      <w:pPr>
        <w:shd w:val="nil" w:color="auto"/>
        <w:rPr>
          <w:highlight w:val="none"/>
          <w14:ligatures w14:val="none"/>
        </w:rPr>
      </w:pPr>
      <w:r>
        <w:rPr>
          <w:highlight w:val="none"/>
        </w:rPr>
      </w:r>
      <w:r>
        <w:rPr>
          <w:highlight w:val="none"/>
        </w:rPr>
      </w:r>
      <w:r/>
    </w:p>
    <w:p>
      <w:pPr>
        <w:shd w:val="nil" w:color="000000"/>
        <w:rPr>
          <w:highlight w:val="none"/>
          <w14:ligatures w14:val="none"/>
        </w:rPr>
      </w:pPr>
      <w:r>
        <w:rPr>
          <w:highlight w:val="none"/>
          <w14:ligatures w14:val="none"/>
        </w:rPr>
      </w:r>
      <w:r>
        <w:rPr>
          <w:highlight w:val="none"/>
          <w14:ligatures w14:val="none"/>
        </w:rPr>
      </w:r>
      <w:r/>
    </w:p>
    <w:p>
      <w:pPr>
        <w:shd w:val="nil" w:color="000000"/>
        <w:rPr>
          <w:highlight w:val="none"/>
          <w14:ligatures w14:val="none"/>
        </w:rPr>
      </w:pPr>
      <w:r>
        <w:rPr>
          <w:highlight w:val="none"/>
          <w14:ligatures w14:val="none"/>
        </w:rPr>
      </w:r>
      <w:r>
        <w:rPr>
          <w:highlight w:val="none"/>
          <w14:ligatures w14:val="none"/>
        </w:rPr>
      </w:r>
      <w:r/>
    </w:p>
    <w:p>
      <w:pPr>
        <w:shd w:val="nil" w:color="auto"/>
        <w:rPr>
          <w:highlight w:val="none"/>
          <w14:ligatures w14:val="none"/>
        </w:rPr>
      </w:pPr>
      <w:r>
        <w:rPr>
          <w:highlight w:val="none"/>
        </w:rPr>
      </w:r>
      <w:r>
        <w:rPr>
          <w:highlight w:val="none"/>
        </w:rPr>
      </w:r>
      <w:r/>
    </w:p>
    <w:p>
      <w:pPr>
        <w:shd w:val="nil" w:color="auto"/>
        <w:rPr>
          <w:highlight w:val="none"/>
          <w14:ligatures w14:val="none"/>
        </w:rPr>
      </w:pPr>
      <w:r>
        <w:rPr>
          <w:highlight w:val="none"/>
        </w:rPr>
      </w:r>
      <w:r>
        <w:rPr>
          <w:highlight w:val="none"/>
        </w:rPr>
      </w:r>
      <w:r/>
    </w:p>
    <w:p>
      <w:pPr>
        <w:shd w:val="nil" w:color="auto"/>
        <w:rPr>
          <w:highlight w:val="none"/>
          <w14:ligatures w14:val="none"/>
        </w:rPr>
      </w:pPr>
      <w:r>
        <w:rPr>
          <w:highlight w:val="none"/>
        </w:rPr>
      </w:r>
      <w:r>
        <w:rPr>
          <w:highlight w:val="none"/>
        </w:rPr>
      </w:r>
      <w:r/>
    </w:p>
    <w:p>
      <w:pPr>
        <w:shd w:val="nil" w:color="auto"/>
        <w:rPr>
          <w:highlight w:val="none"/>
          <w14:ligatures w14:val="none"/>
        </w:rPr>
      </w:pPr>
      <w:r>
        <w:rPr>
          <w:highlight w:val="none"/>
        </w:rPr>
      </w:r>
      <w:r>
        <w:rPr>
          <w:highlight w:val="none"/>
          <w14:ligatures w14:val="none"/>
        </w:rPr>
      </w:r>
      <w:r/>
    </w:p>
    <w:p>
      <w:pPr>
        <w:shd w:val="nil" w:color="000000"/>
        <w:rPr>
          <w:highlight w:val="none"/>
          <w14:ligatures w14:val="none"/>
        </w:rPr>
      </w:pPr>
      <w:r>
        <w:rPr>
          <w:highlight w:val="none"/>
          <w14:ligatures w14:val="none"/>
        </w:rPr>
      </w:r>
      <w:r>
        <w:rPr>
          <w:highlight w:val="none"/>
          <w14:ligatures w14:val="none"/>
        </w:rPr>
      </w:r>
      <w:r/>
    </w:p>
    <w:p>
      <w:pPr>
        <w:shd w:val="nil" w:color="auto"/>
        <w:rPr>
          <w:highlight w:val="none"/>
          <w14:ligatures w14:val="none"/>
        </w:rPr>
      </w:pPr>
      <w:r>
        <w:rPr>
          <w:highlight w:val="none"/>
        </w:rPr>
      </w:r>
      <w:r>
        <w:rPr>
          <w:highlight w:val="none"/>
          <w14:ligatures w14:val="none"/>
        </w:rPr>
      </w:r>
      <w:r/>
    </w:p>
    <w:p>
      <w:pPr>
        <w:pStyle w:val="931"/>
        <w:jc w:val="center"/>
        <w:keepLines/>
        <w:keepNext/>
        <w:pageBreakBefore w:val="0"/>
        <w:spacing w:before="0" w:after="0" w:line="240" w:lineRule="auto"/>
        <w:widowControl w:val="off"/>
        <w:rPr>
          <w:highlight w:val="none"/>
        </w:rPr>
      </w:pPr>
      <w:r/>
      <w:bookmarkStart w:id="47" w:name="_Toc16110"/>
      <w:r>
        <w:rPr>
          <w:rFonts w:hint="eastAsia"/>
          <w:sz w:val="36"/>
          <w:szCs w:val="36"/>
        </w:rPr>
        <w:t xml:space="preserve">第三章 政府采购合同（</w:t>
      </w:r>
      <w:r>
        <w:rPr>
          <w:rFonts w:hint="eastAsia"/>
          <w:sz w:val="36"/>
          <w:szCs w:val="36"/>
          <w:lang w:val="en-US" w:eastAsia="zh-CN"/>
        </w:rPr>
        <w:t xml:space="preserve">货物</w:t>
      </w:r>
      <w:r>
        <w:rPr>
          <w:rFonts w:hint="eastAsia"/>
          <w:sz w:val="36"/>
          <w:szCs w:val="36"/>
        </w:rPr>
        <w:t xml:space="preserve">）</w:t>
      </w:r>
      <w:bookmarkEnd w:id="43"/>
      <w:r/>
      <w:bookmarkEnd w:id="44"/>
      <w:r/>
      <w:bookmarkEnd w:id="45"/>
      <w:r/>
      <w:bookmarkEnd w:id="46"/>
      <w:r/>
      <w:bookmarkEnd w:id="47"/>
      <w:r/>
      <w:r/>
    </w:p>
    <w:p>
      <w:pPr>
        <w:spacing w:line="480" w:lineRule="auto"/>
        <w:rPr>
          <w:rFonts w:hint="eastAsia" w:ascii="宋体" w:hAnsi="宋体" w:eastAsia="宋体"/>
          <w:sz w:val="24"/>
          <w:szCs w:val="24"/>
        </w:rPr>
      </w:pPr>
      <w:r>
        <w:rPr>
          <w:rFonts w:hint="eastAsia" w:ascii="宋体" w:hAnsi="宋体" w:eastAsia="宋体"/>
          <w:sz w:val="24"/>
          <w:szCs w:val="24"/>
        </w:rPr>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甲方：</w:t>
      </w:r>
      <w:r>
        <w:rPr>
          <w:rFonts w:hint="eastAsia" w:ascii="宋体" w:hAnsi="宋体" w:eastAsia="宋体" w:cs="宋体"/>
          <w:sz w:val="24"/>
          <w:szCs w:val="24"/>
          <w:highlight w:val="none"/>
          <w:lang w:eastAsia="zh-CN"/>
        </w:rPr>
        <w:t xml:space="preserve">江苏省交通运输厅公路事业发展中心</w:t>
      </w:r>
      <w:r/>
    </w:p>
    <w:p>
      <w:pPr>
        <w:ind w:firstLine="480"/>
        <w:keepLines w:val="0"/>
        <w:keepNext w:val="0"/>
        <w:pageBreakBefore w:val="0"/>
        <w:spacing w:line="360" w:lineRule="auto"/>
        <w:widowControl/>
        <w:rPr>
          <w:rFonts w:hint="eastAsia" w:ascii="宋体" w:hAnsi="宋体" w:eastAsia="宋体" w:cs="宋体"/>
          <w:sz w:val="24"/>
          <w:szCs w:val="24"/>
          <w:u w:val="single"/>
        </w:rPr>
      </w:pPr>
      <w:r>
        <w:rPr>
          <w:rFonts w:hint="eastAsia" w:ascii="宋体" w:hAnsi="宋体" w:eastAsia="宋体" w:cs="宋体"/>
          <w:sz w:val="24"/>
          <w:szCs w:val="24"/>
        </w:rPr>
        <w:t xml:space="preserve">乙方：</w:t>
      </w:r>
      <w:r/>
    </w:p>
    <w:p>
      <w:pPr>
        <w:pStyle w:val="1648"/>
        <w:ind w:firstLine="52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甲乙双方根据202</w:t>
      </w:r>
      <w:r>
        <w:rPr>
          <w:rFonts w:hint="eastAsia" w:ascii="宋体" w:hAnsi="宋体" w:eastAsia="宋体" w:cs="宋体"/>
          <w:lang w:val="en-US" w:eastAsia="zh-CN"/>
        </w:rPr>
        <w:t xml:space="preserve">6</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日的</w:t>
      </w:r>
      <w:r>
        <w:rPr>
          <w:rFonts w:hint="eastAsia" w:ascii="宋体" w:hAnsi="宋体" w:eastAsia="宋体" w:cs="宋体"/>
          <w:highlight w:val="none"/>
          <w:u w:val="single"/>
          <w:lang w:eastAsia="zh-CN"/>
        </w:rPr>
        <w:t xml:space="preserve">国家区域性公路交通应急装备物资（江苏镇江）储备中心2026年度应急装备物资采购</w:t>
      </w:r>
      <w:r>
        <w:rPr>
          <w:rFonts w:hint="eastAsia" w:ascii="宋体" w:hAnsi="宋体" w:eastAsia="宋体" w:cs="宋体"/>
        </w:rPr>
        <w:t xml:space="preserve">项目</w:t>
      </w:r>
      <w:r>
        <w:rPr>
          <w:rFonts w:hint="eastAsia" w:ascii="宋体" w:hAnsi="宋体" w:eastAsia="宋体" w:cs="宋体"/>
          <w:lang w:eastAsia="zh-CN"/>
        </w:rPr>
        <w:t xml:space="preserve">（</w:t>
      </w:r>
      <w:r>
        <w:rPr>
          <w:rFonts w:hint="eastAsia" w:ascii="宋体" w:hAnsi="宋体" w:eastAsia="宋体" w:cs="宋体"/>
          <w:lang w:val="en-US" w:eastAsia="zh-CN"/>
        </w:rPr>
        <w:t xml:space="preserve">采购包号</w:t>
      </w:r>
      <w:r>
        <w:rPr>
          <w:rFonts w:hint="eastAsia" w:ascii="宋体" w:hAnsi="宋体" w:eastAsia="宋体" w:cs="宋体"/>
          <w:lang w:eastAsia="zh-CN"/>
        </w:rPr>
        <w:t xml:space="preserve">）</w:t>
      </w:r>
      <w:r>
        <w:rPr>
          <w:rFonts w:hint="eastAsia" w:ascii="宋体" w:hAnsi="宋体" w:eastAsia="宋体" w:cs="宋体"/>
        </w:rPr>
        <w:t xml:space="preserve">公开招标采购结果及招标文件的要求，经协商一致，达成如下采购合同：</w:t>
      </w:r>
      <w:r/>
    </w:p>
    <w:p>
      <w:pPr>
        <w:numPr>
          <w:ilvl w:val="0"/>
          <w:numId w:val="9"/>
        </w:numPr>
        <w:ind w:firstLine="482"/>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货物及其数量、金额</w:t>
      </w:r>
      <w:r/>
    </w:p>
    <w:tbl>
      <w:tblPr>
        <w:tblStyle w:val="941"/>
        <w:tblW w:w="9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411"/>
        <w:gridCol w:w="1524"/>
        <w:gridCol w:w="1271"/>
        <w:gridCol w:w="975"/>
        <w:gridCol w:w="795"/>
        <w:gridCol w:w="1156"/>
        <w:gridCol w:w="1530"/>
        <w:gridCol w:w="1351"/>
      </w:tblGrid>
      <w:tr>
        <w:trPr>
          <w:jc w:val="center"/>
          <w:trHeight w:val="533"/>
        </w:trPr>
        <w:tc>
          <w:tcPr>
            <w:tcW w:w="798"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gridSpan w:val="2"/>
            <w:tcW w:w="1935"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采购货物名称</w:t>
            </w:r>
            <w:r/>
          </w:p>
        </w:tc>
        <w:tc>
          <w:tcPr>
            <w:tcW w:w="1271"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规格型号</w:t>
            </w:r>
            <w:r/>
          </w:p>
        </w:tc>
        <w:tc>
          <w:tcPr>
            <w:tcW w:w="975"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795"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单价</w:t>
            </w:r>
            <w:r/>
          </w:p>
        </w:tc>
        <w:tc>
          <w:tcPr>
            <w:tcW w:w="1156"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总价</w:t>
            </w:r>
            <w:r/>
          </w:p>
        </w:tc>
        <w:tc>
          <w:tcPr>
            <w:tcW w:w="153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免费质保期</w:t>
            </w:r>
            <w:r/>
          </w:p>
        </w:tc>
        <w:tc>
          <w:tcPr>
            <w:tcW w:w="1351"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交货时间</w:t>
            </w:r>
            <w:r/>
          </w:p>
        </w:tc>
      </w:tr>
      <w:tr>
        <w:trPr>
          <w:jc w:val="center"/>
          <w:trHeight w:val="389"/>
        </w:trPr>
        <w:tc>
          <w:tcPr>
            <w:tcW w:w="798"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2"/>
            <w:tcW w:w="1935"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1"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975"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795"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1156"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1530"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1351"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jc w:val="center"/>
        </w:trPr>
        <w:tc>
          <w:tcPr>
            <w:tcW w:w="798"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gridSpan w:val="2"/>
            <w:tcW w:w="1935"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1"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975"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795"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1156"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1530"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1351"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jc w:val="center"/>
        </w:trPr>
        <w:tc>
          <w:tcPr>
            <w:tcW w:w="798"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gridSpan w:val="2"/>
            <w:tcW w:w="1935"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1"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975"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795"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1156"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1530"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1351"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jc w:val="center"/>
          <w:trHeight w:val="454"/>
        </w:trPr>
        <w:tc>
          <w:tcPr>
            <w:tcW w:w="798"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gridSpan w:val="2"/>
            <w:tcW w:w="1935"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1"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975"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795"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1156"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1530"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1351"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jc w:val="center"/>
        </w:trPr>
        <w:tc>
          <w:tcPr>
            <w:tcW w:w="798"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gridSpan w:val="2"/>
            <w:tcW w:w="1935"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1"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975"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795"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1156"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1530"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1351"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cantSplit/>
          <w:jc w:val="center"/>
        </w:trPr>
        <w:tc>
          <w:tcPr>
            <w:gridSpan w:val="9"/>
            <w:tcW w:w="9811"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合同总金额：人民币（大写）元整。</w:t>
            </w:r>
            <w:r/>
          </w:p>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                      ￥：</w:t>
            </w:r>
            <w:bookmarkStart w:id="48" w:name="Ppp_Amt_1"/>
            <w:r/>
            <w:bookmarkEnd w:id="48"/>
            <w:r>
              <w:rPr>
                <w:rFonts w:hint="eastAsia" w:ascii="宋体" w:hAnsi="宋体" w:eastAsia="宋体" w:cs="宋体"/>
                <w:sz w:val="24"/>
                <w:szCs w:val="24"/>
              </w:rPr>
              <w:t xml:space="preserve">元</w:t>
            </w:r>
            <w:r/>
          </w:p>
        </w:tc>
      </w:tr>
      <w:tr>
        <w:trPr>
          <w:cantSplit/>
          <w:jc w:val="center"/>
        </w:trPr>
        <w:tc>
          <w:tcPr>
            <w:gridSpan w:val="2"/>
            <w:tcW w:w="1209"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w:t>
            </w:r>
            <w:r/>
          </w:p>
        </w:tc>
        <w:tc>
          <w:tcPr>
            <w:gridSpan w:val="7"/>
            <w:tcW w:w="8602"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bookmarkStart w:id="49" w:name="Cus_Usr"/>
            <w:r/>
            <w:bookmarkEnd w:id="49"/>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固定电话：</w:t>
            </w:r>
            <w:bookmarkStart w:id="50" w:name="Cus_Tel"/>
            <w:r/>
            <w:bookmarkEnd w:id="50"/>
            <w:r>
              <w:rPr>
                <w:rFonts w:hint="eastAsia" w:ascii="宋体" w:hAnsi="宋体" w:eastAsia="宋体" w:cs="宋体"/>
                <w:sz w:val="24"/>
                <w:szCs w:val="24"/>
              </w:rPr>
              <w:t xml:space="preserve">    移动电话：</w:t>
            </w:r>
            <w:bookmarkStart w:id="51" w:name="Cus_Mob"/>
            <w:r/>
            <w:bookmarkEnd w:id="51"/>
            <w:r/>
            <w:r/>
          </w:p>
        </w:tc>
      </w:tr>
      <w:tr>
        <w:trPr>
          <w:cantSplit/>
          <w:jc w:val="center"/>
        </w:trPr>
        <w:tc>
          <w:tcPr>
            <w:gridSpan w:val="2"/>
            <w:tcW w:w="1209"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w:t>
            </w:r>
            <w:r/>
          </w:p>
        </w:tc>
        <w:tc>
          <w:tcPr>
            <w:gridSpan w:val="7"/>
            <w:tcW w:w="8602"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 </w:t>
            </w:r>
            <w:bookmarkStart w:id="52" w:name="Spr_Usr"/>
            <w:r/>
            <w:bookmarkEnd w:id="52"/>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固定电话：</w:t>
            </w:r>
            <w:bookmarkStart w:id="53" w:name="Spr_Tel"/>
            <w:r/>
            <w:bookmarkEnd w:id="53"/>
            <w:r>
              <w:rPr>
                <w:rFonts w:hint="eastAsia" w:ascii="宋体" w:hAnsi="宋体" w:eastAsia="宋体" w:cs="宋体"/>
                <w:sz w:val="24"/>
                <w:szCs w:val="24"/>
              </w:rPr>
              <w:t xml:space="preserve">    移动电话：</w:t>
            </w:r>
            <w:bookmarkStart w:id="54" w:name="Spr_Mob"/>
            <w:r/>
            <w:bookmarkEnd w:id="54"/>
            <w:r/>
            <w:r/>
          </w:p>
        </w:tc>
      </w:tr>
    </w:tbl>
    <w:p>
      <w:pPr>
        <w:ind w:firstLine="482"/>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sz w:val="24"/>
          <w:szCs w:val="24"/>
        </w:rPr>
        <w:t xml:space="preserve">二、交货地点：</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指定地点</w:t>
      </w:r>
      <w:r>
        <w:rPr>
          <w:rFonts w:hint="eastAsia" w:ascii="宋体" w:hAnsi="宋体" w:eastAsia="宋体" w:cs="宋体"/>
          <w:color w:val="auto"/>
          <w:sz w:val="24"/>
          <w:szCs w:val="24"/>
          <w:lang w:eastAsia="zh-CN"/>
        </w:rPr>
        <w:t xml:space="preserve">，乙方负责将全部货物运输、卸货、搬运就位至甲方指定</w:t>
      </w:r>
      <w:r>
        <w:rPr>
          <w:rFonts w:hint="eastAsia" w:ascii="宋体" w:hAnsi="宋体" w:eastAsia="宋体" w:cs="宋体"/>
          <w:color w:val="auto"/>
          <w:sz w:val="24"/>
          <w:szCs w:val="24"/>
          <w:lang w:val="en-US" w:eastAsia="zh-CN"/>
        </w:rPr>
        <w:t xml:space="preserve">收货地点</w:t>
      </w:r>
      <w:r>
        <w:rPr>
          <w:rFonts w:hint="eastAsia" w:ascii="宋体" w:hAnsi="宋体" w:eastAsia="宋体" w:cs="宋体"/>
          <w:sz w:val="24"/>
          <w:szCs w:val="24"/>
        </w:rPr>
        <w:t xml:space="preserve">。</w:t>
      </w:r>
      <w:r/>
    </w:p>
    <w:p>
      <w:pPr>
        <w:ind w:firstLine="482"/>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sz w:val="24"/>
          <w:szCs w:val="24"/>
        </w:rPr>
        <w:t xml:space="preserve">三、交货方式：</w:t>
      </w:r>
      <w:r>
        <w:rPr>
          <w:rFonts w:hint="eastAsia" w:ascii="宋体" w:hAnsi="宋体" w:eastAsia="宋体" w:cs="宋体"/>
          <w:sz w:val="24"/>
          <w:szCs w:val="24"/>
        </w:rPr>
        <w:t xml:space="preserve">招标文件有要求的按相关要求执行。招标文件无具体要求的，由乙方根据</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要求，</w:t>
      </w:r>
      <w:r>
        <w:rPr>
          <w:rFonts w:hint="eastAsia" w:ascii="宋体" w:hAnsi="宋体" w:eastAsia="宋体" w:cs="宋体"/>
          <w:sz w:val="24"/>
          <w:szCs w:val="24"/>
          <w:lang w:val="en-US" w:eastAsia="zh-CN"/>
        </w:rPr>
        <w:t xml:space="preserve">以</w:t>
      </w:r>
      <w:r>
        <w:rPr>
          <w:rFonts w:hint="eastAsia" w:ascii="宋体" w:hAnsi="宋体" w:eastAsia="宋体" w:cs="宋体"/>
          <w:sz w:val="24"/>
          <w:szCs w:val="24"/>
        </w:rPr>
        <w:t xml:space="preserve">统一交货验收的方式交货。</w:t>
      </w:r>
      <w:r/>
    </w:p>
    <w:p>
      <w:pPr>
        <w:ind w:firstLine="482"/>
        <w:keepLines w:val="0"/>
        <w:keepNext w:val="0"/>
        <w:pageBreakBefore w:val="0"/>
        <w:spacing w:line="360" w:lineRule="auto"/>
        <w:widowControl/>
        <w:tabs>
          <w:tab w:val="left" w:pos="1980" w:leader="none"/>
        </w:tabs>
        <w:rPr>
          <w:rFonts w:hint="eastAsia" w:ascii="宋体" w:hAnsi="宋体" w:eastAsia="宋体" w:cs="宋体"/>
          <w:b/>
          <w:sz w:val="24"/>
          <w:szCs w:val="24"/>
          <w:highlight w:val="none"/>
        </w:rPr>
      </w:pPr>
      <w:r>
        <w:rPr>
          <w:rFonts w:hint="eastAsia" w:ascii="宋体" w:hAnsi="宋体" w:eastAsia="宋体" w:cs="宋体"/>
          <w:b/>
          <w:bCs/>
          <w:sz w:val="24"/>
          <w:szCs w:val="24"/>
          <w:highlight w:val="none"/>
        </w:rPr>
        <w:t xml:space="preserve">四、验收</w:t>
      </w:r>
      <w:r>
        <w:rPr>
          <w:rFonts w:hint="eastAsia" w:ascii="宋体" w:hAnsi="宋体" w:eastAsia="宋体" w:cs="宋体"/>
          <w:b/>
          <w:sz w:val="24"/>
          <w:szCs w:val="24"/>
          <w:highlight w:val="none"/>
        </w:rPr>
        <w:t xml:space="preserve">：</w:t>
      </w:r>
      <w:bookmarkStart w:id="172" w:name="_GoBack"/>
      <w:r/>
      <w:bookmarkEnd w:id="172"/>
      <w:r/>
      <w:r/>
    </w:p>
    <w:p>
      <w:pPr>
        <w:ind w:firstLine="480"/>
        <w:keepLines w:val="0"/>
        <w:keepNext w:val="0"/>
        <w:pageBreakBefore w:val="0"/>
        <w:spacing w:line="360" w:lineRule="auto"/>
        <w:widowControl/>
        <w:tabs>
          <w:tab w:val="left" w:pos="19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甲方依法组织履约验收工作。</w:t>
      </w:r>
      <w:r/>
    </w:p>
    <w:p>
      <w:pPr>
        <w:ind w:firstLine="480"/>
        <w:keepLines w:val="0"/>
        <w:keepNext w:val="0"/>
        <w:pageBreakBefore w:val="0"/>
        <w:spacing w:line="360" w:lineRule="auto"/>
        <w:widowControl/>
        <w:tabs>
          <w:tab w:val="left" w:pos="19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80"/>
        <w:keepLines w:val="0"/>
        <w:keepNext w:val="0"/>
        <w:pageBreakBefore w:val="0"/>
        <w:spacing w:line="360" w:lineRule="auto"/>
        <w:widowControl/>
        <w:tabs>
          <w:tab w:val="left" w:pos="19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对于实际使用人和甲方分离的项目，甲方邀请实际使用人参与验收。</w:t>
      </w:r>
      <w:r/>
    </w:p>
    <w:p>
      <w:pPr>
        <w:ind w:firstLine="480"/>
        <w:keepLines w:val="0"/>
        <w:keepNext w:val="0"/>
        <w:pageBreakBefore w:val="0"/>
        <w:spacing w:line="360" w:lineRule="auto"/>
        <w:widowControl/>
        <w:tabs>
          <w:tab w:val="left" w:pos="19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如有必要，甲方可邀请参加本项目投标的其他供应商或第三方专业机构及专家参与验收，相关意见将作为验收结论的参考。</w:t>
      </w:r>
      <w:r/>
    </w:p>
    <w:p>
      <w:pPr>
        <w:ind w:firstLine="480"/>
        <w:keepLines w:val="0"/>
        <w:keepNext w:val="0"/>
        <w:pageBreakBefore w:val="0"/>
        <w:spacing w:line="360" w:lineRule="auto"/>
        <w:widowControl/>
        <w:tabs>
          <w:tab w:val="left" w:pos="19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firstLine="480"/>
        <w:keepLines w:val="0"/>
        <w:keepNext w:val="0"/>
        <w:pageBreakBefore w:val="0"/>
        <w:spacing w:line="360" w:lineRule="auto"/>
        <w:widowControl/>
        <w:tabs>
          <w:tab w:val="left" w:pos="19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keepLines w:val="0"/>
        <w:keepNext w:val="0"/>
        <w:pageBreakBefore w:val="0"/>
        <w:spacing w:line="360" w:lineRule="auto"/>
        <w:widowControl/>
        <w:tabs>
          <w:tab w:val="left" w:pos="1980" w:leader="none"/>
        </w:tabs>
        <w:rPr>
          <w:rFonts w:hint="eastAsia" w:ascii="宋体" w:hAnsi="宋体" w:eastAsia="宋体" w:cs="宋体"/>
          <w:b/>
          <w:sz w:val="24"/>
          <w:szCs w:val="24"/>
          <w:lang w:eastAsia="zh-CN"/>
        </w:rPr>
      </w:pPr>
      <w:r>
        <w:rPr>
          <w:rFonts w:hint="eastAsia" w:ascii="宋体" w:hAnsi="宋体" w:eastAsia="宋体" w:cs="宋体"/>
          <w:b/>
          <w:sz w:val="24"/>
          <w:szCs w:val="24"/>
        </w:rPr>
        <w:t xml:space="preserve">五、履约保证金</w:t>
      </w:r>
      <w:r>
        <w:rPr>
          <w:rFonts w:hint="eastAsia" w:ascii="宋体" w:hAnsi="宋体" w:eastAsia="宋体" w:cs="宋体"/>
          <w:b/>
          <w:sz w:val="24"/>
          <w:szCs w:val="24"/>
          <w:lang w:eastAsia="zh-CN"/>
        </w:rPr>
        <w:t xml:space="preserve">：</w:t>
      </w:r>
      <w:r/>
    </w:p>
    <w:p>
      <w:pPr>
        <w:ind w:firstLine="480"/>
        <w:keepLines w:val="0"/>
        <w:keepNext w:val="0"/>
        <w:pageBreakBefore w:val="0"/>
        <w:spacing w:line="360" w:lineRule="auto"/>
        <w:widowControl/>
        <w:tabs>
          <w:tab w:val="left" w:pos="1980"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本合同履约担保按照以下方式提供：</w:t>
      </w:r>
      <w:r/>
    </w:p>
    <w:p>
      <w:pPr>
        <w:ind w:firstLine="480"/>
        <w:jc w:val="left"/>
        <w:keepLines w:val="0"/>
        <w:keepNext w:val="0"/>
        <w:pageBreakBefore w:val="0"/>
        <w:spacing w:line="360" w:lineRule="auto"/>
        <w:widowControl/>
        <w:tabs>
          <w:tab w:val="left" w:pos="1980"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合同签订后</w:t>
      </w:r>
      <w:r>
        <w:rPr>
          <w:rFonts w:hint="eastAsia" w:ascii="宋体" w:hAnsi="宋体" w:eastAsia="宋体" w:cs="宋体"/>
          <w:b w:val="0"/>
          <w:bCs/>
          <w:sz w:val="24"/>
          <w:szCs w:val="24"/>
          <w:highlight w:val="none"/>
          <w:u w:val="single"/>
          <w:lang w:val="en-US" w:eastAsia="zh-CN"/>
        </w:rPr>
        <w:t xml:space="preserve">    </w:t>
      </w:r>
      <w:r>
        <w:rPr>
          <w:rFonts w:hint="eastAsia" w:ascii="宋体" w:hAnsi="宋体" w:eastAsia="宋体" w:cs="宋体"/>
          <w:b w:val="0"/>
          <w:bCs/>
          <w:sz w:val="24"/>
          <w:szCs w:val="24"/>
          <w:highlight w:val="none"/>
          <w:lang w:val="en-US" w:eastAsia="zh-CN"/>
        </w:rPr>
        <w:t xml:space="preserve">个工作日内</w:t>
      </w:r>
      <w:r>
        <w:rPr>
          <w:rFonts w:hint="eastAsia" w:ascii="宋体" w:hAnsi="宋体" w:eastAsia="宋体" w:cs="宋体"/>
          <w:b w:val="0"/>
          <w:bCs/>
          <w:sz w:val="24"/>
          <w:szCs w:val="24"/>
          <w:highlight w:val="none"/>
        </w:rPr>
        <w:t xml:space="preserve">乙方提供银行保函，保函金额为合同金额的</w:t>
      </w:r>
      <w:r>
        <w:rPr>
          <w:rFonts w:hint="eastAsia" w:ascii="宋体" w:hAnsi="宋体" w:eastAsia="宋体" w:cs="宋体"/>
          <w:b w:val="0"/>
          <w:bCs/>
          <w:sz w:val="24"/>
          <w:szCs w:val="24"/>
          <w:highlight w:val="none"/>
          <w:u w:val="single"/>
          <w:lang w:val="en-US" w:eastAsia="zh-CN"/>
        </w:rPr>
        <w:t xml:space="preserve">10</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计人民币</w:t>
      </w:r>
      <w:r>
        <w:rPr>
          <w:rFonts w:hint="eastAsia" w:ascii="宋体" w:hAnsi="宋体" w:eastAsia="宋体" w:cs="宋体"/>
          <w:b w:val="0"/>
          <w:bCs/>
          <w:sz w:val="24"/>
          <w:szCs w:val="24"/>
          <w:highlight w:val="none"/>
          <w:u w:val="single"/>
        </w:rPr>
        <w:t xml:space="preserve">               </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u w:val="single"/>
        </w:rPr>
        <w:t xml:space="preserve">        </w:t>
      </w:r>
      <w:r>
        <w:rPr>
          <w:rFonts w:hint="eastAsia" w:ascii="宋体" w:hAnsi="宋体" w:eastAsia="宋体" w:cs="宋体"/>
          <w:b w:val="0"/>
          <w:bCs/>
          <w:sz w:val="24"/>
          <w:szCs w:val="24"/>
          <w:highlight w:val="none"/>
        </w:rPr>
        <w:t xml:space="preserve">），到期日为_______。保函有效期届满且</w:t>
      </w:r>
      <w:r>
        <w:rPr>
          <w:rFonts w:hint="eastAsia" w:ascii="宋体" w:hAnsi="宋体" w:eastAsia="宋体" w:cs="宋体"/>
          <w:b w:val="0"/>
          <w:bCs/>
          <w:sz w:val="24"/>
          <w:szCs w:val="24"/>
          <w:highlight w:val="none"/>
          <w:lang w:val="en-US" w:eastAsia="zh-CN"/>
        </w:rPr>
        <w:t xml:space="preserve">银行</w:t>
      </w:r>
      <w:r>
        <w:rPr>
          <w:rFonts w:hint="eastAsia" w:ascii="宋体" w:hAnsi="宋体" w:eastAsia="宋体" w:cs="宋体"/>
          <w:b w:val="0"/>
          <w:bCs/>
          <w:sz w:val="24"/>
          <w:szCs w:val="24"/>
          <w:highlight w:val="none"/>
        </w:rPr>
        <w:t xml:space="preserve">按照约定履行了担保责任后自动失效。如乙方未按要求履行合同义务，由</w:t>
      </w:r>
      <w:r>
        <w:rPr>
          <w:rFonts w:hint="eastAsia" w:ascii="宋体" w:hAnsi="宋体" w:eastAsia="宋体" w:cs="宋体"/>
          <w:b w:val="0"/>
          <w:bCs/>
          <w:sz w:val="24"/>
          <w:szCs w:val="24"/>
          <w:highlight w:val="none"/>
          <w:lang w:val="en-US" w:eastAsia="zh-CN"/>
        </w:rPr>
        <w:t xml:space="preserve">银行</w:t>
      </w:r>
      <w:r>
        <w:rPr>
          <w:rFonts w:hint="eastAsia" w:ascii="宋体" w:hAnsi="宋体" w:eastAsia="宋体" w:cs="宋体"/>
          <w:b w:val="0"/>
          <w:bCs/>
          <w:sz w:val="24"/>
          <w:szCs w:val="24"/>
          <w:highlight w:val="none"/>
        </w:rPr>
        <w:t xml:space="preserve">按照合同约定对甲方承担赔偿责任。</w:t>
      </w:r>
      <w:r/>
    </w:p>
    <w:p>
      <w:pPr>
        <w:ind w:firstLine="480"/>
        <w:keepLines w:val="0"/>
        <w:keepNext w:val="0"/>
        <w:pageBreakBefore w:val="0"/>
        <w:spacing w:line="360" w:lineRule="auto"/>
        <w:widowControl/>
        <w:tabs>
          <w:tab w:val="left" w:pos="1980"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若根据合同约定或因其</w:t>
      </w:r>
      <w:r>
        <w:rPr>
          <w:rFonts w:hint="eastAsia" w:ascii="宋体" w:hAnsi="宋体" w:eastAsia="宋体" w:cs="宋体"/>
          <w:b w:val="0"/>
          <w:bCs/>
          <w:sz w:val="24"/>
          <w:szCs w:val="24"/>
          <w:highlight w:val="none"/>
          <w:lang w:val="en-US" w:eastAsia="zh-CN"/>
        </w:rPr>
        <w:t xml:space="preserve">他</w:t>
      </w:r>
      <w:r>
        <w:rPr>
          <w:rFonts w:hint="eastAsia" w:ascii="宋体" w:hAnsi="宋体" w:eastAsia="宋体" w:cs="宋体"/>
          <w:b w:val="0"/>
          <w:bCs/>
          <w:sz w:val="24"/>
          <w:szCs w:val="24"/>
          <w:highlight w:val="none"/>
        </w:rPr>
        <w:t xml:space="preserve">任何原因使该项履约保证金被甲方扣除或经协商抵扣或用于赔偿甲方及/或第三方损失等情形减少而不足本合同履约保证金规定数目的，乙方应当在该情形出现之日起3个工作日内将其补足。</w:t>
      </w:r>
      <w:r/>
    </w:p>
    <w:p>
      <w:pPr>
        <w:ind w:firstLine="482"/>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六、付款</w:t>
      </w:r>
      <w:r>
        <w:rPr>
          <w:rFonts w:hint="eastAsia" w:ascii="宋体" w:hAnsi="宋体" w:eastAsia="宋体" w:cs="宋体"/>
          <w:b/>
          <w:sz w:val="24"/>
          <w:szCs w:val="24"/>
          <w:highlight w:val="none"/>
        </w:rPr>
        <w:t xml:space="preserve">：</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第一期：合同签订后15个工作日内，</w:t>
      </w:r>
      <w:r>
        <w:rPr>
          <w:rFonts w:hint="eastAsia" w:ascii="宋体" w:hAnsi="宋体" w:eastAsia="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向</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支付合同总价款的30%</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计人民币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第二期：项目全部完成，通过甲方验收后15个工作日内，甲方向乙方支付合同总价款的70%</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计人民币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甲方在支付上述款项前15个工作日，应收到乙方开</w:t>
      </w:r>
      <w:r>
        <w:rPr>
          <w:rFonts w:hint="eastAsia" w:ascii="宋体" w:hAnsi="宋体" w:eastAsia="宋体" w:cs="宋体"/>
          <w:bCs/>
          <w:color w:val="auto"/>
          <w:sz w:val="24"/>
          <w:szCs w:val="24"/>
          <w:highlight w:val="none"/>
          <w:lang w:val="en-US" w:eastAsia="zh-CN"/>
        </w:rPr>
        <w:t xml:space="preserve">具</w:t>
      </w:r>
      <w:r>
        <w:rPr>
          <w:rFonts w:hint="eastAsia" w:ascii="宋体" w:hAnsi="宋体" w:eastAsia="宋体" w:cs="宋体"/>
          <w:bCs/>
          <w:color w:val="auto"/>
          <w:sz w:val="24"/>
          <w:szCs w:val="24"/>
          <w:highlight w:val="none"/>
        </w:rPr>
        <w:t xml:space="preserve">的等额</w:t>
      </w:r>
      <w:r>
        <w:rPr>
          <w:rFonts w:hint="eastAsia" w:ascii="宋体" w:hAnsi="宋体" w:eastAsia="宋体" w:cs="宋体"/>
          <w:bCs/>
          <w:color w:val="auto"/>
          <w:sz w:val="24"/>
          <w:szCs w:val="24"/>
          <w:highlight w:val="none"/>
          <w:lang w:val="en-US" w:eastAsia="zh-CN"/>
        </w:rPr>
        <w:t xml:space="preserve">合格</w:t>
      </w:r>
      <w:r>
        <w:rPr>
          <w:rFonts w:hint="eastAsia" w:ascii="宋体" w:hAnsi="宋体" w:eastAsia="宋体" w:cs="宋体"/>
          <w:bCs/>
          <w:color w:val="auto"/>
          <w:sz w:val="24"/>
          <w:szCs w:val="24"/>
          <w:highlight w:val="none"/>
        </w:rPr>
        <w:t xml:space="preserve">税务发票。因乙方原因导致甲方未能如期付款</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，甲方不承担</w:t>
      </w:r>
      <w:r>
        <w:rPr>
          <w:rFonts w:hint="eastAsia" w:ascii="宋体" w:hAnsi="宋体" w:eastAsia="宋体" w:cs="宋体"/>
          <w:bCs/>
          <w:color w:val="auto"/>
          <w:sz w:val="24"/>
          <w:szCs w:val="24"/>
          <w:highlight w:val="none"/>
          <w:lang w:val="en-US" w:eastAsia="zh-CN"/>
        </w:rPr>
        <w:t xml:space="preserve">逾</w:t>
      </w:r>
      <w:r>
        <w:rPr>
          <w:rFonts w:hint="eastAsia" w:ascii="宋体" w:hAnsi="宋体" w:eastAsia="宋体" w:cs="宋体"/>
          <w:bCs/>
          <w:color w:val="auto"/>
          <w:sz w:val="24"/>
          <w:szCs w:val="24"/>
          <w:highlight w:val="none"/>
        </w:rPr>
        <w:t xml:space="preserve">期付款责任。</w:t>
      </w:r>
      <w:r/>
    </w:p>
    <w:p>
      <w:pPr>
        <w:ind w:firstLine="482"/>
        <w:keepLines w:val="0"/>
        <w:keepNext w:val="0"/>
        <w:pageBreakBefore w:val="0"/>
        <w:spacing w:line="360" w:lineRule="auto"/>
        <w:widowControl/>
        <w:rPr>
          <w:rFonts w:hint="eastAsia" w:ascii="宋体" w:hAnsi="宋体" w:eastAsia="宋体" w:cs="宋体"/>
          <w:sz w:val="24"/>
          <w:szCs w:val="24"/>
          <w:highlight w:val="none"/>
          <w:u w:val="single"/>
        </w:rPr>
      </w:pPr>
      <w:r>
        <w:rPr>
          <w:rFonts w:hint="eastAsia" w:ascii="宋体" w:hAnsi="宋体" w:eastAsia="宋体" w:cs="宋体"/>
          <w:b/>
          <w:sz w:val="24"/>
          <w:szCs w:val="24"/>
          <w:highlight w:val="none"/>
        </w:rPr>
        <w:t xml:space="preserve">七、保密条款：</w:t>
      </w:r>
      <w:r>
        <w:rPr>
          <w:rFonts w:hint="eastAsia" w:ascii="宋体" w:hAnsi="宋体" w:eastAsia="宋体" w:cs="宋体"/>
          <w:sz w:val="24"/>
          <w:szCs w:val="24"/>
          <w:highlight w:val="none"/>
        </w:rPr>
        <w:t xml:space="preserve">乙方不得将在履行本合同中知悉的甲方任何信息随意泄露、擅自使用。如违反本条款规定，乙方应当承担相应的法律责任。</w:t>
      </w:r>
      <w:r/>
    </w:p>
    <w:p>
      <w:pPr>
        <w:ind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八、质量要求：</w:t>
      </w:r>
      <w:r/>
    </w:p>
    <w:p>
      <w:pPr>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1、乙方应保证货物是全新、未使用过的原装合格正品。</w:t>
      </w:r>
      <w:r/>
    </w:p>
    <w:p>
      <w:pPr>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2、乙方应保证提供的产品不得侵犯第三方专利权、商标权和工业设计权、版权等。否则乙方应负全部责任，并承担由此引起的一切后果。</w:t>
      </w:r>
      <w:r/>
    </w:p>
    <w:p>
      <w:pPr>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3、乙方提供的货物必须符合国家有关质量技术标准及相关法律、法规规定的要求。</w:t>
      </w:r>
      <w:r/>
    </w:p>
    <w:p>
      <w:pPr>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4、乙方应保证其货物在正常使用时，其使用寿命期内应具有良好的性能。货物最终验收后，乙方应对由于设计、工艺或材料的缺陷而发生的任何不足或质量问题负责，并承担由此引起的一切后果。</w:t>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九、</w:t>
      </w:r>
      <w:r>
        <w:rPr>
          <w:rFonts w:hint="eastAsia" w:ascii="宋体" w:hAnsi="宋体" w:eastAsia="宋体" w:cs="宋体"/>
          <w:b/>
          <w:bCs/>
          <w:color w:val="auto"/>
          <w:sz w:val="24"/>
          <w:szCs w:val="24"/>
          <w:highlight w:val="none"/>
          <w:lang w:val="en-US" w:eastAsia="zh-CN"/>
        </w:rPr>
        <w:t xml:space="preserve">违约责任</w:t>
      </w:r>
      <w:r/>
    </w:p>
    <w:p>
      <w:pPr>
        <w:pStyle w:val="977"/>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甲方无正当理由拒收货物的，乙方</w:t>
      </w:r>
      <w:r>
        <w:rPr>
          <w:rFonts w:hint="eastAsia" w:ascii="宋体" w:hAnsi="宋体" w:eastAsia="宋体" w:cs="宋体"/>
          <w:sz w:val="24"/>
          <w:szCs w:val="24"/>
          <w:highlight w:val="none"/>
          <w:lang w:eastAsia="zh-CN"/>
        </w:rPr>
        <w:t xml:space="preserve">有权要求甲方</w:t>
      </w:r>
      <w:r>
        <w:rPr>
          <w:rFonts w:hint="eastAsia" w:ascii="宋体" w:hAnsi="宋体" w:eastAsia="宋体" w:cs="宋体"/>
          <w:sz w:val="24"/>
          <w:szCs w:val="24"/>
          <w:highlight w:val="none"/>
        </w:rPr>
        <w:t xml:space="preserve">偿付拒收货款总值</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%的违约金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none"/>
        </w:rPr>
        <w:t xml:space="preserve">但违约金的总数不超过合同总价的10%</w:t>
      </w:r>
      <w:r>
        <w:rPr>
          <w:rFonts w:hint="eastAsia" w:ascii="宋体" w:hAnsi="宋体" w:eastAsia="宋体" w:cs="宋体"/>
          <w:sz w:val="24"/>
          <w:szCs w:val="24"/>
          <w:highlight w:val="none"/>
        </w:rPr>
        <w:t xml:space="preserve">。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lang w:val="en-US" w:eastAsia="zh-CN" w:bidi="ar-SA"/>
        </w:rPr>
      </w:pPr>
      <w:r>
        <w:rPr>
          <w:rFonts w:hint="eastAsia" w:ascii="宋体" w:hAnsi="宋体" w:eastAsia="宋体" w:cs="宋体"/>
          <w:sz w:val="24"/>
          <w:szCs w:val="24"/>
          <w:highlight w:val="none"/>
          <w:lang w:val="en-US" w:eastAsia="zh-CN" w:bidi="ar-SA"/>
        </w:rPr>
        <w:t xml:space="preserve">2、甲方无故逾期验收和办理货款支付手续的，乙方有权要求甲方按逾期付款总额每日</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u w:val="none"/>
          <w:lang w:val="en-US" w:eastAsia="zh-CN" w:bidi="ar-SA"/>
        </w:rPr>
        <w:t xml:space="preserve">‰</w:t>
      </w:r>
      <w:r>
        <w:rPr>
          <w:rFonts w:hint="eastAsia" w:ascii="宋体" w:hAnsi="宋体" w:eastAsia="宋体" w:cs="宋体"/>
          <w:sz w:val="24"/>
          <w:szCs w:val="24"/>
          <w:highlight w:val="none"/>
          <w:lang w:val="en-US" w:eastAsia="zh-CN" w:bidi="ar-SA"/>
        </w:rPr>
        <w:t xml:space="preserve">向乙方支付违约金，</w:t>
      </w:r>
      <w:r>
        <w:rPr>
          <w:rFonts w:hint="eastAsia" w:ascii="宋体" w:hAnsi="宋体" w:eastAsia="宋体" w:cs="宋体"/>
          <w:sz w:val="24"/>
          <w:szCs w:val="24"/>
          <w:highlight w:val="none"/>
          <w:u w:val="none"/>
          <w:lang w:val="en-US" w:eastAsia="zh-CN" w:bidi="ar-SA"/>
        </w:rPr>
        <w:t xml:space="preserve">但违约金的总数不超过合同总价的10%。</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u w:val="none"/>
          <w:lang w:val="en-US" w:eastAsia="zh-CN" w:bidi="ar-SA"/>
        </w:rPr>
        <w:t xml:space="preserve">3、因乙方工作失误而造成的破坏，乙方需承担赔偿或修复完好的责任，由此而发生的相关费用由乙方承担。</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4、乙方逾期交付货物的，甲方有权要求乙方按逾期交货总额每日</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u w:val="none"/>
          <w:lang w:val="en-US" w:eastAsia="zh-CN" w:bidi="ar-SA"/>
        </w:rPr>
        <w:t xml:space="preserve">‰</w:t>
      </w:r>
      <w:r>
        <w:rPr>
          <w:rFonts w:hint="eastAsia" w:ascii="宋体" w:hAnsi="宋体" w:eastAsia="宋体" w:cs="宋体"/>
          <w:sz w:val="24"/>
          <w:szCs w:val="24"/>
          <w:highlight w:val="none"/>
          <w:lang w:val="en-US" w:eastAsia="zh-CN" w:bidi="ar-SA"/>
        </w:rPr>
        <w:t xml:space="preserve">向甲方支付违约金，由甲方从待付货款中扣除，</w:t>
      </w:r>
      <w:r>
        <w:rPr>
          <w:rFonts w:hint="eastAsia" w:ascii="宋体" w:hAnsi="宋体" w:eastAsia="宋体" w:cs="宋体"/>
          <w:sz w:val="24"/>
          <w:szCs w:val="24"/>
          <w:highlight w:val="none"/>
          <w:u w:val="none"/>
          <w:lang w:val="en-US" w:eastAsia="zh-CN" w:bidi="ar-SA"/>
        </w:rPr>
        <w:t xml:space="preserve">但违约金的总数不超过合同总价的10%</w:t>
      </w:r>
      <w:r>
        <w:rPr>
          <w:rFonts w:hint="eastAsia" w:ascii="宋体" w:hAnsi="宋体" w:eastAsia="宋体" w:cs="宋体"/>
          <w:sz w:val="24"/>
          <w:szCs w:val="24"/>
          <w:highlight w:val="none"/>
          <w:lang w:val="en-US" w:eastAsia="zh-CN" w:bidi="ar-SA"/>
        </w:rPr>
        <w:t xml:space="preserve">。逾期超过约定日期</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个工作日不能交货的，甲方可解除本合同。乙方因逾期交货或因其他违约行为导致甲方解除合同的，乙方应向甲方支付合同总值</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 %的违约金，如造成甲方损失超过违约金的，超出部分由乙方继续承担赔偿责任。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6、如因乙方延期交货或延期履行维保义务，致使甲方必须采取其他补救措施，包括但不限于委托第三方维修、借用或租赁其他设备等所发生的费用，均由乙方承担。</w:t>
      </w:r>
      <w:r/>
    </w:p>
    <w:p>
      <w:pPr>
        <w:ind w:firstLine="480"/>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lang w:val="en-US" w:eastAsia="zh-CN"/>
        </w:rPr>
        <w:t xml:space="preserve">7、</w:t>
      </w:r>
      <w:r>
        <w:rPr>
          <w:rFonts w:hint="eastAsia" w:ascii="宋体" w:hAnsi="宋体" w:eastAsia="宋体" w:cs="宋体"/>
          <w:sz w:val="24"/>
          <w:szCs w:val="24"/>
          <w:highlight w:val="none"/>
          <w:u w:val="none"/>
        </w:rPr>
        <w:t xml:space="preserve">如发生违约事件，履约方要求违约方支付违约金时，应当以书面方式通知违约方，内容包括违约事件、违约金、支付时间和方式等违约方在收到上述通知后，应当于7日内答复对方，并支付违约金。</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none"/>
          <w:lang w:val="en-US" w:eastAsia="zh-CN"/>
        </w:rPr>
        <w:t xml:space="preserve">8、</w:t>
      </w:r>
      <w:r>
        <w:rPr>
          <w:rFonts w:hint="eastAsia" w:ascii="宋体" w:hAnsi="宋体" w:eastAsia="宋体" w:cs="宋体"/>
          <w:sz w:val="24"/>
          <w:szCs w:val="24"/>
          <w:highlight w:val="none"/>
          <w:u w:val="none"/>
        </w:rPr>
        <w:t xml:space="preserve">其他违约责任约定：</w:t>
      </w:r>
      <w:r>
        <w:rPr>
          <w:rFonts w:hint="eastAsia" w:ascii="宋体" w:hAnsi="宋体" w:eastAsia="宋体" w:cs="宋体"/>
          <w:sz w:val="24"/>
          <w:szCs w:val="24"/>
          <w:highlight w:val="none"/>
          <w:u w:val="single"/>
        </w:rPr>
        <w:t xml:space="preserve">                                            </w:t>
      </w:r>
      <w:r/>
    </w:p>
    <w:p>
      <w:pPr>
        <w:ind w:firstLine="482"/>
        <w:keepLines w:val="0"/>
        <w:keepNext w:val="0"/>
        <w:pageBreakBefore w:val="0"/>
        <w:spacing w:line="360" w:lineRule="auto"/>
        <w:widowControl/>
        <w:tabs>
          <w:tab w:val="left" w:pos="1980" w:leader="none"/>
        </w:tabs>
        <w:rPr>
          <w:rFonts w:hint="eastAsia" w:ascii="宋体" w:hAnsi="宋体" w:eastAsia="宋体" w:cs="宋体"/>
          <w:sz w:val="24"/>
          <w:szCs w:val="24"/>
        </w:rPr>
      </w:pP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、合同纠纷处理：</w:t>
      </w:r>
      <w:r>
        <w:rPr>
          <w:rFonts w:hint="eastAsia" w:ascii="宋体" w:hAnsi="宋体" w:eastAsia="宋体" w:cs="宋体"/>
          <w:sz w:val="24"/>
          <w:szCs w:val="24"/>
        </w:rPr>
        <w:t xml:space="preserve">本合同执行过程中发生纠纷，由甲乙双方协商处理，若协商不成，双方一致同意作如下选项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处理：</w:t>
      </w:r>
      <w:r/>
    </w:p>
    <w:p>
      <w:pPr>
        <w:ind w:firstLine="480"/>
        <w:keepLines w:val="0"/>
        <w:keepNext w:val="0"/>
        <w:pageBreakBefore w:val="0"/>
        <w:spacing w:line="360"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1、申请仲裁。选定仲裁机构为</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所在地仲裁委员会。</w:t>
      </w:r>
      <w:r/>
    </w:p>
    <w:p>
      <w:pPr>
        <w:ind w:firstLine="480"/>
        <w:keepLines w:val="0"/>
        <w:keepNext w:val="0"/>
        <w:pageBreakBefore w:val="0"/>
        <w:spacing w:line="360"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2、提起诉讼。约定由</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所在地法院管辖。</w:t>
      </w:r>
      <w:r/>
    </w:p>
    <w:p>
      <w:pPr>
        <w:ind w:firstLine="482"/>
        <w:keepLines w:val="0"/>
        <w:keepNext w:val="0"/>
        <w:pageBreakBefore w:val="0"/>
        <w:spacing w:line="360" w:lineRule="auto"/>
        <w:widowControl/>
        <w:tabs>
          <w:tab w:val="left" w:pos="1980" w:leader="none"/>
        </w:tabs>
        <w:rPr>
          <w:rFonts w:hint="eastAsia" w:ascii="宋体" w:hAnsi="宋体" w:eastAsia="宋体" w:cs="宋体"/>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、合同生效：</w:t>
      </w:r>
      <w:r>
        <w:rPr>
          <w:rFonts w:hint="eastAsia" w:ascii="宋体" w:hAnsi="宋体" w:eastAsia="宋体" w:cs="宋体"/>
          <w:sz w:val="24"/>
          <w:szCs w:val="24"/>
        </w:rPr>
        <w:t xml:space="preserve">本合同由甲乙双方签字</w:t>
      </w:r>
      <w:r>
        <w:rPr>
          <w:rFonts w:hint="eastAsia" w:ascii="宋体" w:hAnsi="宋体" w:eastAsia="宋体" w:cs="宋体"/>
          <w:color w:val="auto"/>
          <w:sz w:val="24"/>
          <w:szCs w:val="24"/>
          <w:lang w:val="en-US" w:eastAsia="zh-CN"/>
        </w:rPr>
        <w:t xml:space="preserve">并加</w:t>
      </w:r>
      <w:r>
        <w:rPr>
          <w:rFonts w:hint="eastAsia" w:ascii="宋体" w:hAnsi="宋体" w:eastAsia="宋体" w:cs="宋体"/>
          <w:color w:val="auto"/>
          <w:sz w:val="24"/>
          <w:szCs w:val="24"/>
        </w:rPr>
        <w:t xml:space="preserve">盖</w:t>
      </w:r>
      <w:r>
        <w:rPr>
          <w:rFonts w:hint="eastAsia" w:ascii="宋体" w:hAnsi="宋体" w:eastAsia="宋体" w:cs="宋体"/>
          <w:color w:val="auto"/>
          <w:sz w:val="24"/>
          <w:szCs w:val="24"/>
          <w:lang w:val="en-US" w:eastAsia="zh-CN"/>
        </w:rPr>
        <w:t xml:space="preserve">公</w:t>
      </w:r>
      <w:r>
        <w:rPr>
          <w:rFonts w:hint="eastAsia" w:ascii="宋体" w:hAnsi="宋体" w:eastAsia="宋体" w:cs="宋体"/>
          <w:color w:val="auto"/>
          <w:sz w:val="24"/>
          <w:szCs w:val="24"/>
        </w:rPr>
        <w:t xml:space="preserve">章</w:t>
      </w:r>
      <w:r>
        <w:rPr>
          <w:rFonts w:hint="eastAsia" w:ascii="宋体" w:hAnsi="宋体" w:eastAsia="宋体" w:cs="宋体"/>
          <w:sz w:val="24"/>
          <w:szCs w:val="24"/>
        </w:rPr>
        <w:t xml:space="preserve">后生效。</w:t>
      </w:r>
      <w:r/>
    </w:p>
    <w:p>
      <w:pPr>
        <w:ind w:firstLine="482"/>
        <w:keepLines w:val="0"/>
        <w:keepNext w:val="0"/>
        <w:pageBreakBefore w:val="0"/>
        <w:spacing w:line="360" w:lineRule="auto"/>
        <w:widowControl/>
        <w:tabs>
          <w:tab w:val="left" w:pos="1980" w:leader="none"/>
        </w:tabs>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、合同鉴证</w:t>
      </w:r>
      <w:r>
        <w:rPr>
          <w:rFonts w:hint="eastAsia" w:ascii="宋体" w:hAnsi="宋体" w:eastAsia="宋体" w:cs="宋体"/>
          <w:b/>
          <w:bCs/>
          <w:sz w:val="24"/>
          <w:szCs w:val="24"/>
        </w:rPr>
        <w:t xml:space="preserve">：</w:t>
      </w:r>
      <w:r>
        <w:rPr>
          <w:rFonts w:hint="eastAsia" w:ascii="宋体" w:hAnsi="宋体" w:eastAsia="宋体" w:cs="宋体"/>
          <w:sz w:val="24"/>
          <w:szCs w:val="24"/>
        </w:rPr>
        <w:t xml:space="preserve">代理采购机构应当在本合同上（签字或盖章），以证明本合同条款与采购文件、投标（响应）文件的相关要求相符并且未对采购服务和技术参数进行实质性修改。</w:t>
      </w:r>
      <w:r/>
    </w:p>
    <w:p>
      <w:pPr>
        <w:ind w:firstLine="482"/>
        <w:keepLines w:val="0"/>
        <w:keepNext w:val="0"/>
        <w:pageBreakBefore w:val="0"/>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、组成本合同的文件包括：</w:t>
      </w:r>
      <w:r/>
    </w:p>
    <w:p>
      <w:pPr>
        <w:ind w:firstLine="48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（一）合同通用条款和专用条款；</w:t>
      </w:r>
      <w:r/>
    </w:p>
    <w:p>
      <w:pPr>
        <w:ind w:firstLine="48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（二）采购文件和乙方的投标文件；</w:t>
      </w:r>
      <w:r/>
    </w:p>
    <w:p>
      <w:pPr>
        <w:ind w:firstLine="48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（三）中标通知书；</w:t>
      </w:r>
      <w:r/>
    </w:p>
    <w:p>
      <w:pPr>
        <w:ind w:firstLine="48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（四）甲乙双方商定的其他必要文件。</w:t>
      </w:r>
      <w:r/>
    </w:p>
    <w:p>
      <w:pPr>
        <w:ind w:firstLine="48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上述合同文件内容互为补充，如有不明确，由甲方负责解释。</w:t>
      </w:r>
      <w:r/>
    </w:p>
    <w:p>
      <w:pPr>
        <w:ind w:firstLine="482"/>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、合同备案</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本合同一式</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份，中文书写。甲乙双方各执</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份。</w:t>
      </w:r>
      <w:r/>
    </w:p>
    <w:p>
      <w:pPr>
        <w:numPr>
          <w:ilvl w:val="0"/>
          <w:numId w:val="0"/>
        </w:numPr>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十五、</w:t>
      </w:r>
      <w:r>
        <w:rPr>
          <w:rFonts w:hint="eastAsia" w:ascii="宋体" w:hAnsi="宋体" w:eastAsia="宋体" w:cs="宋体"/>
          <w:sz w:val="24"/>
          <w:szCs w:val="24"/>
        </w:rPr>
        <w:t xml:space="preserve">甲乙双方</w:t>
      </w:r>
      <w:r>
        <w:rPr>
          <w:rFonts w:hint="eastAsia" w:ascii="宋体" w:hAnsi="宋体" w:eastAsia="宋体" w:cs="宋体"/>
          <w:sz w:val="24"/>
          <w:szCs w:val="24"/>
          <w:lang w:val="en-US" w:eastAsia="zh-CN"/>
        </w:rPr>
        <w:t xml:space="preserve">合同尾部</w:t>
      </w:r>
      <w:r>
        <w:rPr>
          <w:rFonts w:hint="eastAsia" w:ascii="宋体" w:hAnsi="宋体" w:eastAsia="宋体" w:cs="宋体"/>
          <w:sz w:val="24"/>
          <w:szCs w:val="24"/>
        </w:rPr>
        <w:t xml:space="preserve">载明地址为法定送达地址；地址变更提前3个工作日书面通知；书面通知寄出次日视为送达。</w:t>
      </w:r>
      <w:r/>
    </w:p>
    <w:p>
      <w:pPr>
        <w:numPr>
          <w:ilvl w:val="0"/>
          <w:numId w:val="0"/>
        </w:numPr>
        <w:ind w:firstLine="482"/>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b/>
          <w:bCs/>
          <w:sz w:val="24"/>
          <w:szCs w:val="24"/>
          <w:lang w:val="en-US" w:eastAsia="zh-CN"/>
        </w:rPr>
        <w:t xml:space="preserve">十六、转包或分包</w:t>
      </w:r>
      <w:r/>
    </w:p>
    <w:p>
      <w:pPr>
        <w:ind w:firstLine="48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本合同范围内的服务，应由乙方直接组织实施，不得转让他人。</w:t>
      </w:r>
      <w:r/>
    </w:p>
    <w:p>
      <w:pPr>
        <w:ind w:firstLine="480"/>
        <w:keepLines w:val="0"/>
        <w:keepNext w:val="0"/>
        <w:pageBreakBefore w:val="0"/>
        <w:spacing w:line="360" w:lineRule="auto"/>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除非得到甲方的书面同意，乙方不得分包给他人。</w:t>
      </w:r>
      <w:r/>
    </w:p>
    <w:p>
      <w:pPr>
        <w:numPr>
          <w:ilvl w:val="0"/>
          <w:numId w:val="0"/>
        </w:numPr>
        <w:ind w:left="480"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480"/>
        <w:rPr>
          <w:rFonts w:hint="eastAsia" w:ascii="宋体" w:hAnsi="宋体"/>
          <w:bCs/>
          <w:sz w:val="24"/>
          <w:szCs w:val="24"/>
        </w:rPr>
      </w:pPr>
      <w:r>
        <w:rPr>
          <w:rFonts w:hint="eastAsia" w:ascii="宋体" w:hAnsi="宋体"/>
          <w:bCs/>
          <w:sz w:val="24"/>
          <w:szCs w:val="24"/>
        </w:rPr>
      </w:r>
      <w:r/>
    </w:p>
    <w:p>
      <w:pPr>
        <w:rPr>
          <w:rFonts w:ascii="宋体" w:hAnsi="宋体"/>
          <w:bCs/>
          <w:sz w:val="24"/>
          <w:szCs w:val="24"/>
        </w:rPr>
      </w:pPr>
      <w:r>
        <w:rPr>
          <w:rFonts w:ascii="宋体" w:hAnsi="宋体"/>
          <w:bCs/>
          <w:sz w:val="24"/>
          <w:szCs w:val="24"/>
        </w:rPr>
      </w:r>
      <w:r/>
    </w:p>
    <w:p>
      <w:pPr>
        <w:rPr>
          <w:rFonts w:ascii="宋体" w:hAnsi="宋体"/>
          <w:bCs/>
          <w:sz w:val="24"/>
          <w:szCs w:val="24"/>
        </w:rPr>
      </w:pPr>
      <w:r>
        <w:rPr>
          <w:rFonts w:ascii="宋体" w:hAnsi="宋体"/>
          <w:bCs/>
          <w:sz w:val="24"/>
          <w:szCs w:val="24"/>
        </w:rPr>
      </w:r>
      <w:r/>
    </w:p>
    <w:p>
      <w:pPr>
        <w:rPr>
          <w:rFonts w:ascii="宋体" w:hAnsi="宋体"/>
          <w:bCs/>
          <w:sz w:val="24"/>
          <w:szCs w:val="24"/>
        </w:rPr>
      </w:pPr>
      <w:r>
        <w:rPr>
          <w:rFonts w:ascii="宋体" w:hAnsi="宋体"/>
          <w:bCs/>
          <w:sz w:val="24"/>
          <w:szCs w:val="24"/>
        </w:rPr>
      </w:r>
      <w:r/>
    </w:p>
    <w:p>
      <w:pPr>
        <w:rPr>
          <w:rFonts w:ascii="宋体" w:hAnsi="宋体"/>
          <w:b/>
          <w:sz w:val="24"/>
          <w:szCs w:val="24"/>
          <w:u w:val="single"/>
        </w:rPr>
      </w:pPr>
      <w:r>
        <w:rPr>
          <w:rFonts w:hint="eastAsia" w:ascii="宋体" w:hAnsi="宋体"/>
          <w:b/>
          <w:sz w:val="24"/>
          <w:szCs w:val="24"/>
        </w:rPr>
        <w:t xml:space="preserve">甲方：</w:t>
      </w:r>
      <w:r>
        <w:rPr>
          <w:rFonts w:hint="eastAsia" w:ascii="宋体" w:hAnsi="宋体"/>
          <w:bCs/>
          <w:sz w:val="24"/>
          <w:szCs w:val="24"/>
          <w:u w:val="single"/>
          <w:lang w:eastAsia="zh-CN"/>
        </w:rPr>
        <w:t xml:space="preserve">江苏省交通运输厅公路事业发展中心</w:t>
      </w:r>
      <w:r>
        <w:rPr>
          <w:rFonts w:hint="eastAsia" w:ascii="宋体" w:hAnsi="宋体"/>
          <w:b/>
          <w:sz w:val="24"/>
          <w:szCs w:val="24"/>
          <w:u w:val="single"/>
        </w:rPr>
        <w:t xml:space="preserve">（盖章）</w:t>
      </w:r>
      <w:r/>
    </w:p>
    <w:p>
      <w:pPr>
        <w:widowControl/>
        <w:rPr>
          <w:rFonts w:ascii="宋体" w:hAnsi="宋体"/>
          <w:sz w:val="24"/>
          <w:szCs w:val="24"/>
          <w:u w:val="single"/>
        </w:rPr>
      </w:pPr>
      <w:r>
        <w:rPr>
          <w:rFonts w:hint="eastAsia" w:ascii="宋体" w:hAnsi="宋体"/>
          <w:sz w:val="24"/>
          <w:szCs w:val="24"/>
        </w:rPr>
        <w:t xml:space="preserve">地址：</w:t>
      </w:r>
      <w:r/>
    </w:p>
    <w:p>
      <w:pPr>
        <w:widowControl/>
        <w:rPr>
          <w:rFonts w:ascii="宋体" w:hAnsi="宋体"/>
          <w:sz w:val="24"/>
          <w:szCs w:val="24"/>
        </w:rPr>
      </w:pPr>
      <w:r>
        <w:rPr>
          <w:rFonts w:hint="eastAsia" w:ascii="宋体" w:hAnsi="宋体"/>
          <w:sz w:val="24"/>
          <w:szCs w:val="24"/>
        </w:rPr>
        <w:t xml:space="preserve">法定（授权）代表人：</w:t>
      </w:r>
      <w:r/>
    </w:p>
    <w:p>
      <w:pPr>
        <w:widowControl/>
        <w:rPr>
          <w:rFonts w:ascii="宋体" w:hAnsi="宋体"/>
          <w:sz w:val="24"/>
          <w:szCs w:val="24"/>
        </w:rPr>
      </w:pPr>
      <w:r>
        <w:rPr>
          <w:rFonts w:hint="eastAsia" w:ascii="宋体" w:hAnsi="宋体"/>
          <w:sz w:val="24"/>
          <w:szCs w:val="24"/>
        </w:rPr>
        <w:t xml:space="preserve">二〇二</w:t>
      </w:r>
      <w:r>
        <w:rPr>
          <w:rFonts w:hint="eastAsia" w:ascii="宋体" w:hAnsi="宋体"/>
          <w:sz w:val="24"/>
          <w:szCs w:val="24"/>
          <w:lang w:val="en-US" w:eastAsia="zh-CN"/>
        </w:rPr>
        <w:t xml:space="preserve">六</w:t>
      </w:r>
      <w:r>
        <w:rPr>
          <w:rFonts w:hint="eastAsia" w:ascii="宋体" w:hAnsi="宋体"/>
          <w:sz w:val="24"/>
          <w:szCs w:val="24"/>
        </w:rPr>
        <w:t xml:space="preserve">年  月  日                   </w:t>
      </w:r>
      <w:r/>
    </w:p>
    <w:p>
      <w:pPr>
        <w:widowControl/>
        <w:rPr>
          <w:rFonts w:ascii="宋体" w:hAnsi="宋体"/>
          <w:sz w:val="24"/>
          <w:szCs w:val="24"/>
        </w:rPr>
      </w:pPr>
      <w:r>
        <w:rPr>
          <w:rFonts w:hint="eastAsia" w:ascii="宋体" w:hAnsi="宋体"/>
          <w:b/>
          <w:sz w:val="24"/>
          <w:szCs w:val="24"/>
        </w:rPr>
        <w:t xml:space="preserve">乙方：</w:t>
      </w:r>
      <w:r>
        <w:rPr>
          <w:rFonts w:hint="eastAsia" w:ascii="宋体" w:hAnsi="宋体"/>
          <w:b/>
          <w:sz w:val="24"/>
          <w:szCs w:val="24"/>
          <w:u w:val="single"/>
        </w:rPr>
        <w:t xml:space="preserve">                  （盖章）</w:t>
      </w:r>
      <w:r/>
    </w:p>
    <w:p>
      <w:pPr>
        <w:widowControl/>
        <w:rPr>
          <w:rFonts w:ascii="宋体" w:hAnsi="宋体"/>
          <w:sz w:val="24"/>
          <w:szCs w:val="24"/>
          <w:u w:val="single"/>
        </w:rPr>
      </w:pPr>
      <w:r>
        <w:rPr>
          <w:rFonts w:hint="eastAsia" w:ascii="宋体" w:hAnsi="宋体"/>
          <w:sz w:val="24"/>
          <w:szCs w:val="24"/>
        </w:rPr>
        <w:t xml:space="preserve">地址：</w:t>
      </w:r>
      <w:r/>
    </w:p>
    <w:p>
      <w:pPr>
        <w:widowControl/>
        <w:rPr>
          <w:rFonts w:ascii="宋体" w:hAnsi="宋体"/>
          <w:sz w:val="24"/>
          <w:szCs w:val="24"/>
        </w:rPr>
      </w:pPr>
      <w:r>
        <w:rPr>
          <w:rFonts w:hint="eastAsia" w:ascii="宋体" w:hAnsi="宋体"/>
          <w:sz w:val="24"/>
          <w:szCs w:val="24"/>
        </w:rPr>
        <w:t xml:space="preserve">法定（授权）代表人：</w:t>
      </w:r>
      <w:r/>
    </w:p>
    <w:p>
      <w:pPr>
        <w:widowControl/>
        <w:rPr>
          <w:rFonts w:ascii="宋体" w:hAnsi="宋体"/>
          <w:sz w:val="24"/>
          <w:szCs w:val="24"/>
        </w:rPr>
      </w:pPr>
      <w:r>
        <w:rPr>
          <w:rFonts w:hint="eastAsia" w:ascii="宋体" w:hAnsi="宋体"/>
          <w:sz w:val="24"/>
          <w:szCs w:val="24"/>
        </w:rPr>
        <w:t xml:space="preserve">二〇二</w:t>
      </w:r>
      <w:r>
        <w:rPr>
          <w:rFonts w:hint="eastAsia" w:ascii="宋体" w:hAnsi="宋体"/>
          <w:sz w:val="24"/>
          <w:szCs w:val="24"/>
          <w:lang w:val="en-US" w:eastAsia="zh-CN"/>
        </w:rPr>
        <w:t xml:space="preserve">六</w:t>
      </w:r>
      <w:r>
        <w:rPr>
          <w:rFonts w:hint="eastAsia" w:ascii="宋体" w:hAnsi="宋体"/>
          <w:sz w:val="24"/>
          <w:szCs w:val="24"/>
        </w:rPr>
        <w:t xml:space="preserve">年  月  日</w:t>
      </w:r>
      <w:r/>
    </w:p>
    <w:p>
      <w:pPr>
        <w:widowControl/>
        <w:rPr>
          <w:rFonts w:ascii="宋体" w:hAnsi="宋体"/>
          <w:sz w:val="24"/>
          <w:szCs w:val="24"/>
        </w:rPr>
      </w:pPr>
      <w:r>
        <w:rPr>
          <w:rFonts w:hint="eastAsia" w:ascii="宋体" w:hAnsi="宋体"/>
          <w:sz w:val="24"/>
          <w:szCs w:val="24"/>
        </w:rPr>
        <w:t xml:space="preserve">户名：</w:t>
      </w:r>
      <w:r/>
    </w:p>
    <w:p>
      <w:pPr>
        <w:widowControl/>
        <w:rPr>
          <w:rFonts w:ascii="宋体" w:hAnsi="宋体"/>
          <w:sz w:val="24"/>
          <w:szCs w:val="24"/>
        </w:rPr>
      </w:pPr>
      <w:r>
        <w:rPr>
          <w:rFonts w:hint="eastAsia" w:ascii="宋体" w:hAnsi="宋体"/>
          <w:sz w:val="24"/>
          <w:szCs w:val="24"/>
        </w:rPr>
        <w:t xml:space="preserve">开户银行：</w:t>
      </w:r>
      <w:r/>
    </w:p>
    <w:p>
      <w:pPr>
        <w:widowControl/>
        <w:rPr>
          <w:rFonts w:ascii="宋体" w:hAnsi="宋体"/>
          <w:sz w:val="24"/>
          <w:szCs w:val="24"/>
        </w:rPr>
      </w:pPr>
      <w:r>
        <w:rPr>
          <w:rFonts w:hint="eastAsia" w:ascii="宋体" w:hAnsi="宋体"/>
          <w:sz w:val="24"/>
          <w:szCs w:val="24"/>
        </w:rPr>
        <w:t xml:space="preserve">账号：</w:t>
      </w:r>
      <w:r/>
    </w:p>
    <w:p>
      <w:r/>
      <w:r/>
    </w:p>
    <w:p>
      <w:pPr>
        <w:pStyle w:val="934"/>
      </w:pPr>
      <w:r/>
      <w:r/>
    </w:p>
    <w:p>
      <w:r/>
      <w:r/>
    </w:p>
    <w:p>
      <w:pPr>
        <w:jc w:val="center"/>
        <w:rPr>
          <w:rFonts w:hint="eastAsia"/>
          <w:b/>
          <w:bCs/>
          <w:sz w:val="36"/>
          <w:szCs w:val="36"/>
          <w:lang w:val="en-US" w:eastAsia="zh-CN"/>
        </w:rPr>
      </w:pPr>
      <w:r/>
      <w:bookmarkStart w:id="55" w:name="_Toc2241"/>
      <w:r/>
      <w:bookmarkStart w:id="56" w:name="_Toc1638"/>
      <w:r/>
      <w:r/>
    </w:p>
    <w:p>
      <w:pPr>
        <w:jc w:val="center"/>
        <w:rPr>
          <w:rFonts w:hint="eastAsia"/>
          <w:b/>
          <w:bCs/>
          <w:sz w:val="36"/>
          <w:szCs w:val="36"/>
          <w:lang w:val="en-US" w:eastAsia="zh-CN"/>
        </w:rPr>
      </w:pPr>
      <w:r>
        <w:rPr>
          <w:rFonts w:hint="eastAsia"/>
          <w:b/>
          <w:bCs/>
          <w:sz w:val="36"/>
          <w:szCs w:val="36"/>
          <w:lang w:val="en-US" w:eastAsia="zh-CN"/>
        </w:rPr>
      </w:r>
      <w:r/>
    </w:p>
    <w:p>
      <w:pPr>
        <w:jc w:val="center"/>
        <w:rPr>
          <w:rFonts w:hint="eastAsia"/>
          <w:b/>
          <w:bCs/>
          <w:sz w:val="36"/>
          <w:szCs w:val="36"/>
          <w:lang w:val="en-US" w:eastAsia="zh-CN"/>
        </w:rPr>
      </w:pPr>
      <w:r>
        <w:rPr>
          <w:rFonts w:hint="eastAsia"/>
          <w:b/>
          <w:bCs/>
          <w:sz w:val="36"/>
          <w:szCs w:val="36"/>
          <w:lang w:val="en-US" w:eastAsia="zh-CN"/>
        </w:rPr>
      </w:r>
      <w:r/>
    </w:p>
    <w:p>
      <w:pPr>
        <w:jc w:val="center"/>
        <w:rPr>
          <w:rFonts w:hint="eastAsia"/>
          <w:b/>
          <w:bCs/>
          <w:sz w:val="36"/>
          <w:szCs w:val="36"/>
          <w:lang w:val="en-US" w:eastAsia="zh-CN"/>
        </w:rPr>
      </w:pPr>
      <w:r>
        <w:rPr>
          <w:rFonts w:hint="eastAsia"/>
          <w:b/>
          <w:bCs/>
          <w:sz w:val="36"/>
          <w:szCs w:val="36"/>
          <w:lang w:val="en-US" w:eastAsia="zh-CN"/>
        </w:rPr>
      </w:r>
      <w:r/>
    </w:p>
    <w:p>
      <w:pPr>
        <w:jc w:val="center"/>
        <w:rPr>
          <w:rFonts w:hint="eastAsia"/>
          <w:b/>
          <w:bCs/>
          <w:sz w:val="36"/>
          <w:szCs w:val="36"/>
          <w:lang w:val="en-US" w:eastAsia="zh-CN"/>
        </w:rPr>
      </w:pPr>
      <w:r>
        <w:rPr>
          <w:rFonts w:hint="eastAsia"/>
          <w:b/>
          <w:bCs/>
          <w:sz w:val="36"/>
          <w:szCs w:val="36"/>
          <w:lang w:val="en-US" w:eastAsia="zh-CN"/>
        </w:rPr>
      </w:r>
      <w:r/>
    </w:p>
    <w:p>
      <w:pPr>
        <w:jc w:val="center"/>
        <w:rPr>
          <w:rFonts w:hint="eastAsia"/>
          <w:b/>
          <w:bCs/>
          <w:sz w:val="36"/>
          <w:szCs w:val="36"/>
          <w:lang w:val="en-US" w:eastAsia="zh-CN"/>
        </w:rPr>
      </w:pPr>
      <w:r>
        <w:rPr>
          <w:rFonts w:hint="eastAsia"/>
          <w:b/>
          <w:bCs/>
          <w:sz w:val="36"/>
          <w:szCs w:val="36"/>
          <w:lang w:val="en-US" w:eastAsia="zh-CN"/>
        </w:rPr>
      </w:r>
      <w:r/>
    </w:p>
    <w:p>
      <w:pPr>
        <w:jc w:val="center"/>
        <w:rPr>
          <w:rFonts w:hint="eastAsia"/>
          <w:b/>
          <w:bCs/>
          <w:sz w:val="36"/>
          <w:szCs w:val="36"/>
          <w:lang w:val="en-US" w:eastAsia="zh-CN"/>
        </w:rPr>
      </w:pPr>
      <w:r>
        <w:rPr>
          <w:rFonts w:hint="eastAsia"/>
          <w:b/>
          <w:bCs/>
          <w:sz w:val="36"/>
          <w:szCs w:val="36"/>
          <w:lang w:val="en-US" w:eastAsia="zh-CN"/>
        </w:rPr>
      </w:r>
      <w:r/>
    </w:p>
    <w:p>
      <w:pPr>
        <w:jc w:val="center"/>
        <w:rPr>
          <w:rFonts w:hint="eastAsia"/>
          <w:b/>
          <w:bCs/>
          <w:sz w:val="36"/>
          <w:szCs w:val="36"/>
          <w:lang w:val="en-US" w:eastAsia="zh-CN"/>
        </w:rPr>
      </w:pPr>
      <w:r>
        <w:rPr>
          <w:rFonts w:hint="eastAsia"/>
          <w:b/>
          <w:bCs/>
          <w:sz w:val="36"/>
          <w:szCs w:val="36"/>
          <w:lang w:val="en-US" w:eastAsia="zh-CN"/>
        </w:rPr>
      </w:r>
      <w:r/>
    </w:p>
    <w:p>
      <w:pPr>
        <w:jc w:val="center"/>
        <w:rPr>
          <w:rFonts w:hint="eastAsia"/>
          <w:b/>
          <w:bCs/>
          <w:sz w:val="36"/>
          <w:szCs w:val="36"/>
          <w:lang w:val="en-US" w:eastAsia="zh-CN"/>
        </w:rPr>
      </w:pPr>
      <w:r>
        <w:rPr>
          <w:rFonts w:hint="eastAsia"/>
          <w:b/>
          <w:bCs/>
          <w:sz w:val="36"/>
          <w:szCs w:val="36"/>
          <w:lang w:val="en-US" w:eastAsia="zh-CN"/>
        </w:rPr>
      </w:r>
      <w:r/>
    </w:p>
    <w:p>
      <w:pPr>
        <w:jc w:val="center"/>
        <w:rPr>
          <w:rFonts w:hint="eastAsia"/>
          <w:b/>
          <w:bCs/>
          <w:sz w:val="36"/>
          <w:szCs w:val="36"/>
          <w:lang w:val="en-US" w:eastAsia="zh-CN"/>
        </w:rPr>
      </w:pPr>
      <w:r>
        <w:rPr>
          <w:rFonts w:hint="eastAsia"/>
          <w:b/>
          <w:bCs/>
          <w:sz w:val="36"/>
          <w:szCs w:val="36"/>
          <w:lang w:val="en-US" w:eastAsia="zh-CN"/>
        </w:rPr>
      </w:r>
      <w:r/>
    </w:p>
    <w:p>
      <w:pPr>
        <w:jc w:val="center"/>
        <w:rPr>
          <w:rFonts w:hint="eastAsia"/>
          <w:b/>
          <w:bCs/>
          <w:sz w:val="36"/>
          <w:szCs w:val="36"/>
          <w:lang w:val="en-US" w:eastAsia="zh-CN"/>
        </w:rPr>
      </w:pPr>
      <w:r>
        <w:rPr>
          <w:rFonts w:hint="eastAsia"/>
          <w:b/>
          <w:bCs/>
          <w:sz w:val="36"/>
          <w:szCs w:val="36"/>
          <w:lang w:val="en-US" w:eastAsia="zh-CN"/>
        </w:rPr>
        <w:t xml:space="preserve">廉政合同</w:t>
      </w:r>
      <w:bookmarkEnd w:id="55"/>
      <w:r/>
      <w:bookmarkEnd w:id="56"/>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根据交通运输部《关于在交通基础设施建设中加强廉政建设的若干意见》以及有关廉政建设的规定，为做好政府采购工作中的党风廉政建设，保证政府采购工作高效优质，保证政府采购资金的安全和有效使用，</w:t>
      </w:r>
      <w:r>
        <w:rPr>
          <w:rFonts w:hint="eastAsia" w:ascii="宋体" w:hAnsi="宋体" w:eastAsia="宋体" w:cs="宋体"/>
          <w:color w:val="000000"/>
          <w:sz w:val="21"/>
          <w:szCs w:val="21"/>
          <w:highlight w:val="none"/>
          <w:u w:val="single"/>
        </w:rPr>
        <w:t xml:space="preserve">江苏省交通运输厅公路事业发展中心</w:t>
      </w:r>
      <w:r>
        <w:rPr>
          <w:rFonts w:hint="eastAsia" w:ascii="宋体" w:hAnsi="宋体" w:eastAsia="宋体" w:cs="宋体"/>
          <w:color w:val="000000"/>
          <w:sz w:val="21"/>
          <w:szCs w:val="21"/>
          <w:highlight w:val="none"/>
        </w:rPr>
        <w:t xml:space="preserve">（以下简称甲方）与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（以下简称乙方），特订立如下合同。</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第一条甲方、乙方双方的权利和义务</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（一）严格遵守党和国家有关法律法规及交通运输部的有关规定。</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（二）严格遵守“</w:t>
      </w:r>
      <w:r>
        <w:rPr>
          <w:rFonts w:hint="eastAsia" w:ascii="宋体" w:hAnsi="宋体" w:cs="宋体"/>
          <w:color w:val="000000"/>
          <w:sz w:val="21"/>
          <w:szCs w:val="21"/>
          <w:highlight w:val="none"/>
          <w:u w:val="single"/>
          <w:lang w:eastAsia="zh-CN"/>
        </w:rPr>
        <w:t xml:space="preserve">国家区域性公路交通应急装备物资（江苏镇江）储备中心2026年度应急装备物资采购</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采购包号</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rPr>
        <w:t xml:space="preserve">”合同文件约定，自觉按合同办事。</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（三）双方的业务活动坚持公开、公正、诚信、透明的原则（除法律认定的商业秘密和合同文件另有规定之外），不得损害国家和集体利益，违反工程建设管理规章制度。</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（四）建立健全廉政制度，开展廉政教育，设立廉政告示牌，公布举报电话，监督并认真查处违法违纪行为。</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（五）发现对方在业务活动中有违反廉政规定的行为，有及时提醒对方纠正的权利和义务。</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（六）发现对方严重违反本合同义务条款的行为，有向其上级有关部门举报、建议给予处理并要求告知处理结果的权利。</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第二条甲方的义务</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（一）甲方及其工作人员不得索要或接受乙方的礼金、有价证券和贵重物品，不得在乙方报销任何应由甲方或个人支付的费用等。</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（二）甲方工作人员不得参加乙方安排的超标准宴请和娱乐活动；不得接受乙方提供的通讯工具、交通工具和高档办公用品等。</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（三）甲方及其工作人员不得要求或者接受乙方为其住房装修、婚丧嫁娶活动、配偶子女的工作安排以及出国出境、旅游等提供方便等。</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（四）甲方及其工作人员不得以任何理由向乙方推荐分包单位，不得要求乙方购买合同规定外的材料和设备。</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第三条乙方义务</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（一）乙方不得以任何理由向甲方及其工作人员行贿或馈赠礼金、有价证券、贵重礼品。</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（二）乙方不得以任何名义为甲方及其工作人员报销应由甲方单位或个人支付的任何费用。</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（三）乙方不得以任何理由安排甲方工作人员参加超标准宴请及娱乐活动。</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（四）乙方不得为甲方单位和个人购置或提供通讯工具、交通工具和高档办公用品等。</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（五）乙方不应接受委托评估合同约定以外的与本合同评估工作有关的任何报酬。</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（六）乙方不得参与合同规定的与甲方利益相冲突的任何活动。</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第四条违约责任</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（一）甲方及其工作人员违反本合同第一、二条，按管理权限，依据有关规定给予党纪、政纪或组织处理；涉嫌犯罪的，移交司法机关追究刑事责任；给乙方单位造成经济损失的，应予以赔偿。</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（二）乙方及其工作人员违反本合同第一、三条，按管理权限，依据有关规定，给予党纪、政纪或组织处理；给甲方单位造成经济损失的，应予以赔偿。</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五条双方约定：本合同由双方或双方上级单位的纪检监察机关负责监督。由甲方或甲方上级单位的纪检监察机关约请乙方或乙方上级单位纪检监察机关对本合同履行情况进行检查，提出在本合同规定范围内的裁定意见。</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第六条本合同有效期为甲方、乙方双方签署之日起至该工程项目完工后止。</w:t>
      </w:r>
      <w:r/>
    </w:p>
    <w:p>
      <w:pPr>
        <w:ind w:firstLine="420"/>
        <w:spacing w:line="360" w:lineRule="auto"/>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第七条本合同作为“</w:t>
      </w:r>
      <w:r>
        <w:rPr>
          <w:rFonts w:hint="eastAsia" w:ascii="宋体" w:hAnsi="宋体" w:cs="宋体"/>
          <w:color w:val="000000"/>
          <w:sz w:val="21"/>
          <w:szCs w:val="21"/>
          <w:highlight w:val="none"/>
          <w:u w:val="none"/>
          <w:lang w:eastAsia="zh-CN"/>
        </w:rPr>
        <w:t xml:space="preserve">国家区域性公路交通应急装备物资（江苏镇江）储备中心2026年度应急装备物资采购</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val="en-US" w:eastAsia="zh-CN"/>
        </w:rPr>
        <w:t xml:space="preserve">采购包号</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rPr>
        <w:t xml:space="preserve">合同附件，与合同文件具有同等的法律效力，经合同双方签署立即生效。</w:t>
      </w:r>
      <w:r/>
    </w:p>
    <w:p>
      <w:pPr>
        <w:rPr>
          <w:rFonts w:ascii="宋体" w:hAnsi="宋体" w:eastAsia="宋体"/>
          <w:sz w:val="24"/>
          <w:szCs w:val="24"/>
        </w:rPr>
      </w:pPr>
      <w:r>
        <w:rPr>
          <w:rFonts w:ascii="宋体" w:hAnsi="宋体" w:eastAsia="宋体"/>
          <w:sz w:val="24"/>
          <w:szCs w:val="24"/>
        </w:rPr>
      </w:r>
      <w:r/>
    </w:p>
    <w:p>
      <w:pPr>
        <w:pStyle w:val="944"/>
        <w:rPr>
          <w:rFonts w:ascii="宋体" w:hAnsi="宋体" w:eastAsia="宋体"/>
          <w:sz w:val="24"/>
          <w:szCs w:val="24"/>
        </w:rPr>
      </w:pPr>
      <w:r>
        <w:rPr>
          <w:rFonts w:ascii="宋体" w:hAnsi="宋体" w:eastAsia="宋体"/>
          <w:sz w:val="24"/>
          <w:szCs w:val="24"/>
        </w:rPr>
      </w:r>
      <w:r/>
    </w:p>
    <w:p>
      <w:pPr>
        <w:pStyle w:val="996"/>
        <w:rPr>
          <w:rFonts w:ascii="宋体" w:hAnsi="宋体" w:eastAsia="宋体"/>
          <w:sz w:val="24"/>
          <w:szCs w:val="24"/>
        </w:rPr>
      </w:pPr>
      <w:r>
        <w:rPr>
          <w:rFonts w:ascii="宋体" w:hAnsi="宋体" w:eastAsia="宋体"/>
          <w:sz w:val="24"/>
          <w:szCs w:val="24"/>
        </w:rPr>
      </w:r>
      <w:r/>
    </w:p>
    <w:p>
      <w:pPr>
        <w:rPr>
          <w:rFonts w:ascii="宋体" w:hAnsi="宋体" w:eastAsia="宋体"/>
          <w:sz w:val="24"/>
          <w:szCs w:val="24"/>
        </w:rPr>
      </w:pPr>
      <w:r>
        <w:rPr>
          <w:rFonts w:ascii="宋体" w:hAnsi="宋体" w:eastAsia="宋体"/>
          <w:sz w:val="24"/>
          <w:szCs w:val="24"/>
        </w:rPr>
      </w:r>
      <w:r/>
    </w:p>
    <w:p>
      <w:pPr>
        <w:pStyle w:val="934"/>
        <w:rPr>
          <w:rFonts w:ascii="宋体" w:hAnsi="宋体" w:eastAsia="宋体"/>
          <w:sz w:val="24"/>
          <w:szCs w:val="24"/>
        </w:rPr>
      </w:pPr>
      <w:r>
        <w:rPr>
          <w:rFonts w:ascii="宋体" w:hAnsi="宋体" w:eastAsia="宋体"/>
          <w:sz w:val="24"/>
          <w:szCs w:val="24"/>
        </w:rPr>
      </w:r>
      <w:r/>
    </w:p>
    <w:p>
      <w:pPr>
        <w:rPr>
          <w:rFonts w:ascii="宋体" w:hAnsi="宋体" w:eastAsia="宋体"/>
          <w:sz w:val="24"/>
          <w:szCs w:val="24"/>
        </w:rPr>
      </w:pPr>
      <w:r>
        <w:rPr>
          <w:rFonts w:ascii="宋体" w:hAnsi="宋体" w:eastAsia="宋体"/>
          <w:sz w:val="24"/>
          <w:szCs w:val="24"/>
        </w:rPr>
      </w:r>
      <w:r/>
    </w:p>
    <w:p>
      <w:pPr>
        <w:pStyle w:val="934"/>
        <w:rPr>
          <w:rFonts w:ascii="宋体" w:hAnsi="宋体" w:eastAsia="宋体"/>
          <w:sz w:val="24"/>
          <w:szCs w:val="24"/>
        </w:rPr>
      </w:pPr>
      <w:r>
        <w:rPr>
          <w:rFonts w:ascii="宋体" w:hAnsi="宋体" w:eastAsia="宋体"/>
          <w:sz w:val="24"/>
          <w:szCs w:val="24"/>
        </w:rPr>
      </w:r>
      <w:r/>
    </w:p>
    <w:p>
      <w:pPr>
        <w:rPr>
          <w:rFonts w:ascii="宋体" w:hAnsi="宋体" w:eastAsia="宋体"/>
          <w:sz w:val="24"/>
          <w:szCs w:val="24"/>
        </w:rPr>
      </w:pPr>
      <w:r>
        <w:rPr>
          <w:rFonts w:ascii="宋体" w:hAnsi="宋体" w:eastAsia="宋体"/>
          <w:sz w:val="24"/>
          <w:szCs w:val="24"/>
        </w:rPr>
      </w:r>
      <w:r/>
    </w:p>
    <w:p>
      <w:pPr>
        <w:pStyle w:val="934"/>
        <w:rPr>
          <w:rFonts w:ascii="宋体" w:hAnsi="宋体" w:eastAsia="宋体"/>
          <w:sz w:val="24"/>
          <w:szCs w:val="24"/>
        </w:rPr>
      </w:pPr>
      <w:r>
        <w:rPr>
          <w:rFonts w:ascii="宋体" w:hAnsi="宋体" w:eastAsia="宋体"/>
          <w:sz w:val="24"/>
          <w:szCs w:val="24"/>
        </w:rPr>
      </w:r>
      <w:r/>
    </w:p>
    <w:p>
      <w:pPr>
        <w:rPr>
          <w:rFonts w:ascii="宋体" w:hAnsi="宋体" w:eastAsia="宋体"/>
          <w:sz w:val="24"/>
          <w:szCs w:val="24"/>
        </w:rPr>
      </w:pPr>
      <w:r>
        <w:rPr>
          <w:rFonts w:ascii="宋体" w:hAnsi="宋体" w:eastAsia="宋体"/>
          <w:sz w:val="24"/>
          <w:szCs w:val="24"/>
        </w:rPr>
      </w:r>
      <w:r/>
    </w:p>
    <w:p>
      <w:r/>
      <w:r/>
    </w:p>
    <w:p>
      <w:r/>
      <w:r/>
    </w:p>
    <w:p>
      <w:pPr>
        <w:pStyle w:val="931"/>
        <w:jc w:val="center"/>
        <w:keepLines/>
        <w:keepNext/>
        <w:pageBreakBefore w:val="0"/>
        <w:spacing w:before="0" w:after="0" w:line="240" w:lineRule="auto"/>
        <w:widowControl w:val="off"/>
        <w:rPr>
          <w:rFonts w:hint="eastAsia"/>
          <w:sz w:val="36"/>
          <w:szCs w:val="36"/>
        </w:rPr>
      </w:pPr>
      <w:r/>
      <w:bookmarkStart w:id="57" w:name="_Toc14669"/>
      <w:r/>
      <w:bookmarkStart w:id="58" w:name="_Toc32298"/>
      <w:r/>
      <w:bookmarkStart w:id="59" w:name="_Toc15120"/>
      <w:r/>
      <w:bookmarkStart w:id="60" w:name="_Toc29162"/>
      <w:r/>
      <w:bookmarkStart w:id="61" w:name="_Toc13118"/>
      <w:r>
        <w:rPr>
          <w:rFonts w:hint="eastAsia"/>
          <w:sz w:val="36"/>
          <w:szCs w:val="36"/>
          <w:lang w:val="en-US" w:eastAsia="zh-CN"/>
        </w:rPr>
        <w:t xml:space="preserve">第四章 </w:t>
      </w:r>
      <w:r>
        <w:rPr>
          <w:rFonts w:hint="eastAsia"/>
          <w:sz w:val="36"/>
          <w:szCs w:val="36"/>
        </w:rPr>
        <w:t xml:space="preserve">采购需求</w:t>
      </w:r>
      <w:bookmarkEnd w:id="57"/>
      <w:r/>
      <w:bookmarkEnd w:id="58"/>
      <w:r/>
      <w:bookmarkEnd w:id="59"/>
      <w:r/>
      <w:bookmarkEnd w:id="60"/>
      <w:r/>
      <w:bookmarkEnd w:id="61"/>
      <w:r/>
      <w:r/>
    </w:p>
    <w:p>
      <w:pPr>
        <w:ind w:firstLine="482"/>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2"/>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val="en-US" w:eastAsia="zh-Hans"/>
        </w:rPr>
        <w:t xml:space="preserve">项目</w:t>
      </w:r>
      <w:r>
        <w:rPr>
          <w:rFonts w:hint="eastAsia" w:ascii="宋体" w:hAnsi="宋体" w:eastAsia="宋体" w:cs="宋体"/>
          <w:b/>
          <w:bCs/>
          <w:sz w:val="24"/>
          <w:szCs w:val="24"/>
          <w:lang w:val="en-US" w:eastAsia="zh-CN"/>
        </w:rPr>
        <w:t xml:space="preserve">概况</w:t>
      </w:r>
      <w:r>
        <w:rPr>
          <w:rFonts w:hint="eastAsia" w:ascii="宋体" w:hAnsi="宋体" w:cs="宋体"/>
          <w:b/>
          <w:bCs/>
          <w:sz w:val="24"/>
          <w:szCs w:val="24"/>
          <w:lang w:val="en-US" w:eastAsia="zh-CN"/>
        </w:rPr>
        <w:t xml:space="preserve">：</w:t>
      </w:r>
      <w:r/>
    </w:p>
    <w:p>
      <w:pPr>
        <w:ind w:firstLine="480"/>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1.项目背景：</w:t>
      </w:r>
      <w:r/>
    </w:p>
    <w:p>
      <w:pPr>
        <w:pStyle w:val="944"/>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依据《交通运输部关于国家区域性公路交通应急装备物</w:t>
      </w:r>
      <w:r>
        <w:rPr>
          <w:rFonts w:hint="eastAsia" w:ascii="宋体" w:hAnsi="宋体" w:eastAsia="宋体" w:cs="宋体"/>
          <w:sz w:val="24"/>
          <w:szCs w:val="24"/>
          <w:highlight w:val="none"/>
          <w:lang w:val="en-US" w:eastAsia="zh-CN"/>
        </w:rPr>
        <w:t xml:space="preserve">资江苏镇江储备中心应急装备物资购置资金安排的意见》（交规划函〔2026〕256号）、《省发展改革委关于国家区域性公路交通应急装备物资（江苏镇江）储备中心初步设计的批复》（苏发改基础发〔2024〕1151号）、《省交通运输厅关于国家区域性公路交通应急装备物资（江苏镇江）储备中心初步设计的审查意见》（苏交计〔2024〕65号）、《公路交通应急装备物资储备中心技术规范》（JTG/T 6420-2024），拟采购应急装备物资，用于防范和应对区域内台风、洪涝和低温冰冻等恶劣天气导致的公路损毁或交通中断等重大突发事件。</w:t>
      </w:r>
      <w:r/>
    </w:p>
    <w:p>
      <w:pPr>
        <w:pStyle w:val="944"/>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2.采购标的清单</w:t>
      </w:r>
      <w:r>
        <w:rPr>
          <w:rFonts w:hint="eastAsia" w:ascii="宋体" w:eastAsia="宋体" w:cs="宋体"/>
          <w:sz w:val="24"/>
          <w:szCs w:val="24"/>
          <w:lang w:val="en-US" w:eastAsia="zh-CN"/>
        </w:rPr>
        <w:t xml:space="preserve">：</w:t>
      </w:r>
      <w:r/>
    </w:p>
    <w:tbl>
      <w:tblPr>
        <w:tblStyle w:val="2806"/>
        <w:tblW w:w="504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60"/>
        <w:gridCol w:w="695"/>
        <w:gridCol w:w="2290"/>
        <w:gridCol w:w="1760"/>
        <w:gridCol w:w="2588"/>
      </w:tblGrid>
      <w:tr>
        <w:trPr>
          <w:jc w:val="center"/>
          <w:trHeight w:val="397"/>
        </w:trPr>
        <w:tc>
          <w:tcPr>
            <w:tcW w:w="63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采购包号</w:t>
            </w:r>
            <w:r/>
          </w:p>
        </w:tc>
        <w:tc>
          <w:tcPr>
            <w:tcW w:w="41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序号</w:t>
            </w:r>
            <w:r/>
          </w:p>
        </w:tc>
        <w:tc>
          <w:tcPr>
            <w:tcW w:w="136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采购标的</w:t>
            </w:r>
            <w:r/>
          </w:p>
        </w:tc>
        <w:tc>
          <w:tcPr>
            <w:tcW w:w="104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是否接受</w:t>
            </w:r>
            <w:r>
              <w:rPr>
                <w:rFonts w:hint="eastAsia" w:ascii="宋体" w:hAnsi="宋体" w:eastAsia="宋体" w:cs="宋体"/>
                <w:color w:val="auto"/>
                <w:sz w:val="21"/>
                <w:szCs w:val="21"/>
                <w:lang w:val="en-US" w:eastAsia="zh-CN"/>
              </w:rPr>
              <w:t xml:space="preserve">进口产品</w:t>
            </w:r>
            <w:r/>
          </w:p>
        </w:tc>
        <w:tc>
          <w:tcPr>
            <w:tcW w:w="154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中小企业划分标准所属行业</w:t>
            </w:r>
            <w:r/>
          </w:p>
        </w:tc>
      </w:tr>
      <w:tr>
        <w:trPr>
          <w:jc w:val="center"/>
          <w:trHeight w:val="397"/>
        </w:trPr>
        <w:tc>
          <w:tcPr>
            <w:tcW w:w="631"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采购包1</w:t>
            </w:r>
            <w:r/>
          </w:p>
        </w:tc>
        <w:tc>
          <w:tcPr>
            <w:tcW w:w="41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W w:w="136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装配式轻质桥</w:t>
            </w:r>
            <w:r/>
          </w:p>
        </w:tc>
        <w:tc>
          <w:tcPr>
            <w:tcW w:w="104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否</w:t>
            </w:r>
            <w:r/>
          </w:p>
        </w:tc>
        <w:tc>
          <w:tcPr>
            <w:tcW w:w="154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工业</w:t>
            </w:r>
            <w:r/>
          </w:p>
        </w:tc>
      </w:tr>
      <w:tr>
        <w:trPr>
          <w:jc w:val="center"/>
          <w:trHeight w:val="397"/>
        </w:trPr>
        <w:tc>
          <w:tcPr>
            <w:tcW w:w="631"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41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W w:w="136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冲锋舟</w:t>
            </w:r>
            <w:r/>
          </w:p>
        </w:tc>
        <w:tc>
          <w:tcPr>
            <w:tcW w:w="104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否</w:t>
            </w:r>
            <w:r/>
          </w:p>
        </w:tc>
        <w:tc>
          <w:tcPr>
            <w:tcW w:w="154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工业</w:t>
            </w:r>
            <w:r/>
          </w:p>
        </w:tc>
      </w:tr>
      <w:tr>
        <w:trPr>
          <w:jc w:val="center"/>
          <w:trHeight w:val="397"/>
        </w:trPr>
        <w:tc>
          <w:tcPr>
            <w:tcW w:w="63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采购包2</w:t>
            </w:r>
            <w:r/>
          </w:p>
        </w:tc>
        <w:tc>
          <w:tcPr>
            <w:tcW w:w="41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1</w:t>
            </w:r>
            <w:r/>
          </w:p>
        </w:tc>
        <w:tc>
          <w:tcPr>
            <w:tcW w:w="136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吹雪车</w:t>
            </w:r>
            <w:r/>
          </w:p>
        </w:tc>
        <w:tc>
          <w:tcPr>
            <w:tcW w:w="104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否</w:t>
            </w:r>
            <w:r/>
          </w:p>
        </w:tc>
        <w:tc>
          <w:tcPr>
            <w:tcW w:w="154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工业</w:t>
            </w:r>
            <w:r/>
          </w:p>
        </w:tc>
      </w:tr>
      <w:tr>
        <w:trPr>
          <w:jc w:val="center"/>
          <w:trHeight w:val="397"/>
        </w:trPr>
        <w:tc>
          <w:tcPr>
            <w:tcW w:w="63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采购包3</w:t>
            </w:r>
            <w:r/>
          </w:p>
        </w:tc>
        <w:tc>
          <w:tcPr>
            <w:tcW w:w="41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W w:w="136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重载无人机</w:t>
            </w:r>
            <w:r/>
          </w:p>
        </w:tc>
        <w:tc>
          <w:tcPr>
            <w:tcW w:w="104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否</w:t>
            </w:r>
            <w:r/>
          </w:p>
        </w:tc>
        <w:tc>
          <w:tcPr>
            <w:tcW w:w="154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工业</w:t>
            </w:r>
            <w:r/>
          </w:p>
        </w:tc>
      </w:tr>
      <w:tr>
        <w:trPr>
          <w:jc w:val="center"/>
          <w:trHeight w:val="397"/>
        </w:trPr>
        <w:tc>
          <w:tcPr>
            <w:tcW w:w="631"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采购包4</w:t>
            </w:r>
            <w:r/>
          </w:p>
        </w:tc>
        <w:tc>
          <w:tcPr>
            <w:tcW w:w="41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W w:w="136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大功率移动式排水车</w:t>
            </w:r>
            <w:r/>
          </w:p>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（垂直液压式）</w:t>
            </w:r>
            <w:r/>
          </w:p>
        </w:tc>
        <w:tc>
          <w:tcPr>
            <w:tcW w:w="104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否</w:t>
            </w:r>
            <w:r/>
          </w:p>
        </w:tc>
        <w:tc>
          <w:tcPr>
            <w:tcW w:w="154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工业</w:t>
            </w:r>
            <w:r/>
          </w:p>
        </w:tc>
      </w:tr>
      <w:tr>
        <w:trPr>
          <w:jc w:val="center"/>
          <w:trHeight w:val="397"/>
        </w:trPr>
        <w:tc>
          <w:tcPr>
            <w:tcW w:w="631"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41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W w:w="136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高扬程排水抢险车</w:t>
            </w:r>
            <w:r/>
          </w:p>
        </w:tc>
        <w:tc>
          <w:tcPr>
            <w:tcW w:w="104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否</w:t>
            </w:r>
            <w:r/>
          </w:p>
        </w:tc>
        <w:tc>
          <w:tcPr>
            <w:tcW w:w="154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工业</w:t>
            </w:r>
            <w:r/>
          </w:p>
        </w:tc>
      </w:tr>
      <w:tr>
        <w:trPr>
          <w:jc w:val="center"/>
          <w:trHeight w:val="397"/>
        </w:trPr>
        <w:tc>
          <w:tcPr>
            <w:tcW w:w="631"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41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c>
          <w:tcPr>
            <w:tcW w:w="136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大功率移动式排水车</w:t>
            </w:r>
            <w:r/>
          </w:p>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（子母式）</w:t>
            </w:r>
            <w:r/>
          </w:p>
        </w:tc>
        <w:tc>
          <w:tcPr>
            <w:tcW w:w="104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否</w:t>
            </w:r>
            <w:r/>
          </w:p>
        </w:tc>
        <w:tc>
          <w:tcPr>
            <w:tcW w:w="154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工业</w:t>
            </w:r>
            <w:r/>
          </w:p>
        </w:tc>
      </w:tr>
      <w:tr>
        <w:trPr>
          <w:jc w:val="center"/>
          <w:trHeight w:val="397"/>
        </w:trPr>
        <w:tc>
          <w:tcPr>
            <w:tcW w:w="631"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采购包5</w:t>
            </w:r>
            <w:r/>
          </w:p>
        </w:tc>
        <w:tc>
          <w:tcPr>
            <w:shd w:val="clear" w:color="auto" w:fill="auto"/>
            <w:tcW w:w="41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1</w:t>
            </w:r>
            <w:r/>
          </w:p>
        </w:tc>
        <w:tc>
          <w:tcPr>
            <w:tcW w:w="136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应急通信车</w:t>
            </w:r>
            <w:r/>
          </w:p>
        </w:tc>
        <w:tc>
          <w:tcPr>
            <w:tcW w:w="104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否</w:t>
            </w:r>
            <w:r/>
          </w:p>
        </w:tc>
        <w:tc>
          <w:tcPr>
            <w:tcW w:w="154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工业</w:t>
            </w:r>
            <w:r/>
          </w:p>
        </w:tc>
      </w:tr>
      <w:tr>
        <w:trPr>
          <w:jc w:val="center"/>
          <w:trHeight w:val="397"/>
        </w:trPr>
        <w:tc>
          <w:tcPr>
            <w:tcW w:w="631"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shd w:val="clear" w:color="auto" w:fill="auto"/>
            <w:tcW w:w="41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2</w:t>
            </w:r>
            <w:r/>
          </w:p>
        </w:tc>
        <w:tc>
          <w:tcPr>
            <w:tcW w:w="136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卫星电话</w:t>
            </w:r>
            <w:r/>
          </w:p>
        </w:tc>
        <w:tc>
          <w:tcPr>
            <w:tcW w:w="104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否</w:t>
            </w:r>
            <w:r/>
          </w:p>
        </w:tc>
        <w:tc>
          <w:tcPr>
            <w:tcW w:w="154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工业</w:t>
            </w:r>
            <w:r/>
          </w:p>
        </w:tc>
      </w:tr>
      <w:tr>
        <w:trPr>
          <w:jc w:val="center"/>
          <w:trHeight w:val="397"/>
        </w:trPr>
        <w:tc>
          <w:tcPr>
            <w:tcW w:w="631"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采购包6</w:t>
            </w:r>
            <w:r/>
          </w:p>
        </w:tc>
        <w:tc>
          <w:tcPr>
            <w:tcW w:w="41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W w:w="136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长臂挖掘机</w:t>
            </w:r>
            <w:r/>
          </w:p>
        </w:tc>
        <w:tc>
          <w:tcPr>
            <w:tcW w:w="104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否</w:t>
            </w:r>
            <w:r/>
          </w:p>
        </w:tc>
        <w:tc>
          <w:tcPr>
            <w:tcW w:w="154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工业</w:t>
            </w:r>
            <w:r/>
          </w:p>
        </w:tc>
      </w:tr>
      <w:tr>
        <w:trPr>
          <w:jc w:val="center"/>
          <w:trHeight w:val="397"/>
        </w:trPr>
        <w:tc>
          <w:tcPr>
            <w:tcW w:w="631"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41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W w:w="136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高速装载机</w:t>
            </w:r>
            <w:r/>
          </w:p>
        </w:tc>
        <w:tc>
          <w:tcPr>
            <w:tcW w:w="104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否</w:t>
            </w:r>
            <w:r/>
          </w:p>
        </w:tc>
        <w:tc>
          <w:tcPr>
            <w:tcW w:w="154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工业</w:t>
            </w:r>
            <w:r/>
          </w:p>
        </w:tc>
      </w:tr>
      <w:tr>
        <w:trPr>
          <w:jc w:val="center"/>
          <w:trHeight w:val="397"/>
        </w:trPr>
        <w:tc>
          <w:tcPr>
            <w:tcW w:w="631"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41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c>
          <w:tcPr>
            <w:tcW w:w="136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高速推土机</w:t>
            </w:r>
            <w:r/>
          </w:p>
        </w:tc>
        <w:tc>
          <w:tcPr>
            <w:tcW w:w="104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否</w:t>
            </w:r>
            <w:r/>
          </w:p>
        </w:tc>
        <w:tc>
          <w:tcPr>
            <w:tcW w:w="154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工业</w:t>
            </w:r>
            <w:r/>
          </w:p>
        </w:tc>
      </w:tr>
      <w:tr>
        <w:trPr>
          <w:jc w:val="center"/>
          <w:trHeight w:val="397"/>
        </w:trPr>
        <w:tc>
          <w:tcPr>
            <w:tcW w:w="631"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采购包7</w:t>
            </w:r>
            <w:r/>
          </w:p>
        </w:tc>
        <w:tc>
          <w:tcPr>
            <w:tcW w:w="41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W w:w="136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全地面起重机</w:t>
            </w:r>
            <w:r/>
          </w:p>
        </w:tc>
        <w:tc>
          <w:tcPr>
            <w:tcW w:w="104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否</w:t>
            </w:r>
            <w:r/>
          </w:p>
        </w:tc>
        <w:tc>
          <w:tcPr>
            <w:tcW w:w="154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工业</w:t>
            </w:r>
            <w:r/>
          </w:p>
        </w:tc>
      </w:tr>
      <w:tr>
        <w:trPr>
          <w:jc w:val="center"/>
          <w:trHeight w:val="397"/>
        </w:trPr>
        <w:tc>
          <w:tcPr>
            <w:tcW w:w="631"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41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W w:w="136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12吨随车吊</w:t>
            </w:r>
            <w:r/>
          </w:p>
        </w:tc>
        <w:tc>
          <w:tcPr>
            <w:tcW w:w="104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否</w:t>
            </w:r>
            <w:r/>
          </w:p>
        </w:tc>
        <w:tc>
          <w:tcPr>
            <w:tcW w:w="154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工业</w:t>
            </w:r>
            <w:r/>
          </w:p>
        </w:tc>
      </w:tr>
      <w:tr>
        <w:trPr>
          <w:jc w:val="center"/>
          <w:trHeight w:val="397"/>
        </w:trPr>
        <w:tc>
          <w:tcPr>
            <w:tcW w:w="63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采购包8</w:t>
            </w:r>
            <w:r/>
          </w:p>
        </w:tc>
        <w:tc>
          <w:tcPr>
            <w:tcW w:w="41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W w:w="136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应急照明发电车</w:t>
            </w:r>
            <w:r/>
          </w:p>
        </w:tc>
        <w:tc>
          <w:tcPr>
            <w:tcW w:w="104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否</w:t>
            </w:r>
            <w:r/>
          </w:p>
        </w:tc>
        <w:tc>
          <w:tcPr>
            <w:tcW w:w="154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工业</w:t>
            </w:r>
            <w:r/>
          </w:p>
        </w:tc>
      </w:tr>
      <w:tr>
        <w:trPr>
          <w:jc w:val="center"/>
          <w:trHeight w:val="397"/>
        </w:trPr>
        <w:tc>
          <w:tcPr>
            <w:tcW w:w="63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采购包9</w:t>
            </w:r>
            <w:r/>
          </w:p>
        </w:tc>
        <w:tc>
          <w:tcPr>
            <w:tcW w:w="41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W w:w="136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应急物资</w:t>
            </w:r>
            <w:r/>
          </w:p>
        </w:tc>
        <w:tc>
          <w:tcPr>
            <w:tcW w:w="104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否</w:t>
            </w:r>
            <w:r/>
          </w:p>
        </w:tc>
        <w:tc>
          <w:tcPr>
            <w:tcW w:w="154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工业</w:t>
            </w:r>
            <w:r/>
          </w:p>
        </w:tc>
      </w:tr>
    </w:tbl>
    <w:p>
      <w:pPr>
        <w:numPr>
          <w:ilvl w:val="0"/>
          <w:numId w:val="0"/>
        </w:numPr>
        <w:ind w:left="0"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bidi="ar-SA"/>
        </w:rPr>
        <w:t xml:space="preserve">二、</w:t>
      </w:r>
      <w:r>
        <w:rPr>
          <w:rFonts w:hint="eastAsia" w:ascii="宋体" w:hAnsi="宋体" w:eastAsia="宋体" w:cs="宋体"/>
          <w:b/>
          <w:bCs/>
          <w:sz w:val="24"/>
          <w:szCs w:val="24"/>
          <w:lang w:val="en-US" w:eastAsia="zh-CN"/>
        </w:rPr>
        <w:t xml:space="preserve">采购清单</w:t>
      </w:r>
      <w:r>
        <w:rPr>
          <w:rFonts w:hint="eastAsia" w:ascii="宋体" w:hAnsi="宋体" w:cs="宋体"/>
          <w:b/>
          <w:bCs/>
          <w:sz w:val="24"/>
          <w:szCs w:val="24"/>
          <w:lang w:val="en-US" w:eastAsia="zh-CN"/>
        </w:rPr>
        <w:t xml:space="preserve">：</w:t>
      </w:r>
      <w:r/>
    </w:p>
    <w:tbl>
      <w:tblPr>
        <w:tblStyle w:val="2806"/>
        <w:tblW w:w="502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67"/>
        <w:gridCol w:w="877"/>
        <w:gridCol w:w="2150"/>
        <w:gridCol w:w="590"/>
        <w:gridCol w:w="585"/>
        <w:gridCol w:w="1432"/>
        <w:gridCol w:w="1750"/>
      </w:tblGrid>
      <w:tr>
        <w:trPr>
          <w:jc w:val="center"/>
          <w:trHeight w:val="395"/>
        </w:trPr>
        <w:tc>
          <w:tcPr>
            <w:tcW w:w="579"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采购包号</w:t>
            </w:r>
            <w:r/>
          </w:p>
        </w:tc>
        <w:tc>
          <w:tcPr>
            <w:tcW w:w="525"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序号</w:t>
            </w:r>
            <w:r/>
          </w:p>
        </w:tc>
        <w:tc>
          <w:tcPr>
            <w:tcW w:w="1287"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名称</w:t>
            </w:r>
            <w:r/>
          </w:p>
        </w:tc>
        <w:tc>
          <w:tcPr>
            <w:tcW w:w="353"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数量</w:t>
            </w:r>
            <w:r/>
          </w:p>
        </w:tc>
        <w:tc>
          <w:tcPr>
            <w:tcW w:w="350"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单位</w:t>
            </w:r>
            <w:r/>
          </w:p>
        </w:tc>
        <w:tc>
          <w:tcPr>
            <w:tcW w:w="857"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预算（万元）</w:t>
            </w:r>
            <w:r/>
          </w:p>
        </w:tc>
        <w:tc>
          <w:tcPr>
            <w:tcW w:w="1047"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最高限价（万元）</w:t>
            </w:r>
            <w:r/>
          </w:p>
        </w:tc>
      </w:tr>
      <w:tr>
        <w:trPr>
          <w:jc w:val="center"/>
          <w:trHeight w:val="340"/>
        </w:trPr>
        <w:tc>
          <w:tcPr>
            <w:tcW w:w="579"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采购包1</w:t>
            </w:r>
            <w:r/>
          </w:p>
        </w:tc>
        <w:tc>
          <w:tcPr>
            <w:tcW w:w="525"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W w:w="1287"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装配式轻质桥</w:t>
            </w:r>
            <w:r/>
          </w:p>
        </w:tc>
        <w:tc>
          <w:tcPr>
            <w:tcW w:w="353"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p>
        </w:tc>
        <w:tc>
          <w:tcPr>
            <w:tcW w:w="350"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套</w:t>
            </w:r>
            <w:r/>
          </w:p>
        </w:tc>
        <w:tc>
          <w:tcPr>
            <w:tcW w:w="857"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50</w:t>
            </w:r>
            <w:r/>
          </w:p>
        </w:tc>
        <w:tc>
          <w:tcPr>
            <w:tcW w:w="1047"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50</w:t>
            </w:r>
            <w:r/>
          </w:p>
        </w:tc>
      </w:tr>
      <w:tr>
        <w:trPr>
          <w:jc w:val="center"/>
          <w:trHeight w:val="340"/>
        </w:trPr>
        <w:tc>
          <w:tcPr>
            <w:tcW w:w="579"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525"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W w:w="1287"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冲锋舟</w:t>
            </w:r>
            <w:r/>
          </w:p>
        </w:tc>
        <w:tc>
          <w:tcPr>
            <w:tcW w:w="353"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W w:w="350"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艘</w:t>
            </w:r>
            <w:r/>
          </w:p>
        </w:tc>
        <w:tc>
          <w:tcPr>
            <w:tcW w:w="85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yellow"/>
                <w:u w:val="none"/>
                <w:lang w:val="en-US" w:eastAsia="zh-CN" w:bidi="ar"/>
              </w:rPr>
              <w:suppressLineNumbers w:val="0"/>
            </w:pPr>
            <w:r>
              <w:rPr>
                <w:rFonts w:hint="eastAsia" w:ascii="宋体" w:hAnsi="宋体" w:eastAsia="宋体" w:cs="宋体"/>
                <w:i w:val="0"/>
                <w:iCs w:val="0"/>
                <w:color w:val="000000"/>
                <w:sz w:val="21"/>
                <w:szCs w:val="21"/>
                <w:highlight w:val="yellow"/>
                <w:u w:val="none"/>
                <w:lang w:val="en-US" w:eastAsia="zh-CN" w:bidi="ar"/>
              </w:rPr>
            </w:r>
            <w:r/>
          </w:p>
        </w:tc>
        <w:tc>
          <w:tcPr>
            <w:tcW w:w="104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yellow"/>
                <w:u w:val="none"/>
                <w:lang w:val="en-US" w:eastAsia="zh-CN" w:bidi="ar"/>
              </w:rPr>
              <w:suppressLineNumbers w:val="0"/>
            </w:pPr>
            <w:r>
              <w:rPr>
                <w:rFonts w:hint="eastAsia" w:ascii="宋体" w:hAnsi="宋体" w:eastAsia="宋体" w:cs="宋体"/>
                <w:i w:val="0"/>
                <w:iCs w:val="0"/>
                <w:color w:val="000000"/>
                <w:sz w:val="21"/>
                <w:szCs w:val="21"/>
                <w:highlight w:val="yellow"/>
                <w:u w:val="none"/>
                <w:lang w:val="en-US" w:eastAsia="zh-CN" w:bidi="ar"/>
              </w:rPr>
            </w:r>
            <w:r/>
          </w:p>
        </w:tc>
      </w:tr>
    </w:tbl>
    <w:p>
      <w:pPr>
        <w:pStyle w:val="944"/>
        <w:numPr>
          <w:ilvl w:val="0"/>
          <w:numId w:val="0"/>
        </w:num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bl>
      <w:tblPr>
        <w:tblStyle w:val="2806"/>
        <w:tblW w:w="502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65"/>
        <w:gridCol w:w="885"/>
        <w:gridCol w:w="2133"/>
        <w:gridCol w:w="601"/>
        <w:gridCol w:w="584"/>
        <w:gridCol w:w="1437"/>
        <w:gridCol w:w="1756"/>
      </w:tblGrid>
      <w:tr>
        <w:trPr>
          <w:jc w:val="center"/>
          <w:trHeight w:val="395"/>
        </w:trPr>
        <w:tc>
          <w:tcPr>
            <w:tcW w:w="577"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采购包号</w:t>
            </w:r>
            <w:r/>
          </w:p>
        </w:tc>
        <w:tc>
          <w:tcPr>
            <w:tcW w:w="529"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序号</w:t>
            </w:r>
            <w:r/>
          </w:p>
        </w:tc>
        <w:tc>
          <w:tcPr>
            <w:tcW w:w="1275"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名称</w:t>
            </w:r>
            <w:r/>
          </w:p>
        </w:tc>
        <w:tc>
          <w:tcPr>
            <w:tcW w:w="359"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数量</w:t>
            </w:r>
            <w:r/>
          </w:p>
        </w:tc>
        <w:tc>
          <w:tcPr>
            <w:tcW w:w="349"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单位</w:t>
            </w:r>
            <w:r/>
          </w:p>
        </w:tc>
        <w:tc>
          <w:tcPr>
            <w:tcW w:w="859"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预算（万元）</w:t>
            </w:r>
            <w:r/>
          </w:p>
        </w:tc>
        <w:tc>
          <w:tcPr>
            <w:tcW w:w="1050"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最高限价（万元）</w:t>
            </w:r>
            <w:r/>
          </w:p>
        </w:tc>
      </w:tr>
      <w:tr>
        <w:trPr>
          <w:jc w:val="center"/>
          <w:trHeight w:val="340"/>
        </w:trPr>
        <w:tc>
          <w:tcPr>
            <w:tcW w:w="577"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采购包2</w:t>
            </w:r>
            <w:r/>
          </w:p>
        </w:tc>
        <w:tc>
          <w:tcPr>
            <w:tcW w:w="529"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1</w:t>
            </w:r>
            <w:r/>
          </w:p>
        </w:tc>
        <w:tc>
          <w:tcPr>
            <w:tcW w:w="127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吹雪车</w:t>
            </w:r>
            <w:r/>
          </w:p>
        </w:tc>
        <w:tc>
          <w:tcPr>
            <w:tcW w:w="359"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W w:w="349"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台</w:t>
            </w:r>
            <w:r/>
          </w:p>
        </w:tc>
        <w:tc>
          <w:tcPr>
            <w:tcW w:w="85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314</w:t>
            </w:r>
            <w:r/>
          </w:p>
        </w:tc>
        <w:tc>
          <w:tcPr>
            <w:tcW w:w="1050"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00</w:t>
            </w:r>
            <w:r/>
          </w:p>
        </w:tc>
      </w:tr>
    </w:tbl>
    <w:p>
      <w:pPr>
        <w:pStyle w:val="944"/>
        <w:numPr>
          <w:ilvl w:val="0"/>
          <w:numId w:val="0"/>
        </w:num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bl>
      <w:tblPr>
        <w:tblStyle w:val="2806"/>
        <w:tblW w:w="502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63"/>
        <w:gridCol w:w="921"/>
        <w:gridCol w:w="2147"/>
        <w:gridCol w:w="543"/>
        <w:gridCol w:w="624"/>
        <w:gridCol w:w="1423"/>
        <w:gridCol w:w="1732"/>
      </w:tblGrid>
      <w:tr>
        <w:trPr>
          <w:jc w:val="center"/>
          <w:trHeight w:val="395"/>
        </w:trPr>
        <w:tc>
          <w:tcPr>
            <w:tcW w:w="576"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采购包号</w:t>
            </w:r>
            <w:r/>
          </w:p>
        </w:tc>
        <w:tc>
          <w:tcPr>
            <w:tcW w:w="551"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序号</w:t>
            </w:r>
            <w:r/>
          </w:p>
        </w:tc>
        <w:tc>
          <w:tcPr>
            <w:tcW w:w="128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名称</w:t>
            </w:r>
            <w:r/>
          </w:p>
        </w:tc>
        <w:tc>
          <w:tcPr>
            <w:tcW w:w="325"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数量</w:t>
            </w:r>
            <w:r/>
          </w:p>
        </w:tc>
        <w:tc>
          <w:tcPr>
            <w:tcW w:w="373"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单位</w:t>
            </w:r>
            <w:r/>
          </w:p>
        </w:tc>
        <w:tc>
          <w:tcPr>
            <w:tcW w:w="851"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预算（万元）</w:t>
            </w:r>
            <w:r/>
          </w:p>
        </w:tc>
        <w:tc>
          <w:tcPr>
            <w:tcW w:w="1036"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最高限价（万元）</w:t>
            </w:r>
            <w:r/>
          </w:p>
        </w:tc>
      </w:tr>
      <w:tr>
        <w:trPr>
          <w:jc w:val="center"/>
          <w:trHeight w:val="340"/>
        </w:trPr>
        <w:tc>
          <w:tcPr>
            <w:tcW w:w="576"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采购包3</w:t>
            </w:r>
            <w:r/>
          </w:p>
        </w:tc>
        <w:tc>
          <w:tcPr>
            <w:tcW w:w="551"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W w:w="128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重载无人机</w:t>
            </w:r>
            <w:r/>
          </w:p>
        </w:tc>
        <w:tc>
          <w:tcPr>
            <w:tcW w:w="325"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W w:w="373"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台</w:t>
            </w:r>
            <w:r/>
          </w:p>
        </w:tc>
        <w:tc>
          <w:tcPr>
            <w:tcW w:w="85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103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w:t>
            </w:r>
            <w:r/>
          </w:p>
        </w:tc>
      </w:tr>
    </w:tbl>
    <w:p>
      <w:pPr>
        <w:pStyle w:val="944"/>
        <w:numPr>
          <w:ilvl w:val="0"/>
          <w:numId w:val="0"/>
        </w:num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bl>
      <w:tblPr>
        <w:tblStyle w:val="2806"/>
        <w:tblW w:w="501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89"/>
        <w:gridCol w:w="878"/>
        <w:gridCol w:w="2199"/>
        <w:gridCol w:w="491"/>
        <w:gridCol w:w="675"/>
        <w:gridCol w:w="1428"/>
        <w:gridCol w:w="1681"/>
      </w:tblGrid>
      <w:tr>
        <w:trPr>
          <w:jc w:val="center"/>
          <w:trHeight w:val="395"/>
        </w:trPr>
        <w:tc>
          <w:tcPr>
            <w:tcW w:w="592"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采购包号</w:t>
            </w:r>
            <w:r/>
          </w:p>
        </w:tc>
        <w:tc>
          <w:tcPr>
            <w:tcW w:w="526"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序号</w:t>
            </w:r>
            <w:r/>
          </w:p>
        </w:tc>
        <w:tc>
          <w:tcPr>
            <w:tcW w:w="1317"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名称</w:t>
            </w:r>
            <w:r/>
          </w:p>
        </w:tc>
        <w:tc>
          <w:tcPr>
            <w:tcW w:w="29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数量</w:t>
            </w:r>
            <w:r/>
          </w:p>
        </w:tc>
        <w:tc>
          <w:tcPr>
            <w:tcW w:w="40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单位</w:t>
            </w:r>
            <w:r/>
          </w:p>
        </w:tc>
        <w:tc>
          <w:tcPr>
            <w:tcW w:w="855"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预算（万元）</w:t>
            </w:r>
            <w:r/>
          </w:p>
        </w:tc>
        <w:tc>
          <w:tcPr>
            <w:tcW w:w="1007"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最高限价（万元）</w:t>
            </w:r>
            <w:r/>
          </w:p>
        </w:tc>
      </w:tr>
      <w:tr>
        <w:trPr>
          <w:jc w:val="center"/>
          <w:trHeight w:val="340"/>
        </w:trPr>
        <w:tc>
          <w:tcPr>
            <w:tcW w:w="592"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采购包4</w:t>
            </w:r>
            <w:r/>
          </w:p>
        </w:tc>
        <w:tc>
          <w:tcPr>
            <w:tcW w:w="526"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W w:w="1317"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大功率移动式排水车（垂直液压式）</w:t>
            </w:r>
            <w:r/>
          </w:p>
        </w:tc>
        <w:tc>
          <w:tcPr>
            <w:tcW w:w="29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W w:w="40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台</w:t>
            </w:r>
            <w:r/>
          </w:p>
        </w:tc>
        <w:tc>
          <w:tcPr>
            <w:tcW w:w="855"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510</w:t>
            </w:r>
            <w:r/>
          </w:p>
        </w:tc>
        <w:tc>
          <w:tcPr>
            <w:tcW w:w="1007"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cs="宋体"/>
                <w:i w:val="0"/>
                <w:iCs w:val="0"/>
                <w:color w:val="000000"/>
                <w:sz w:val="21"/>
                <w:szCs w:val="21"/>
                <w:u w:val="none"/>
                <w:lang w:val="en-US" w:eastAsia="zh-CN" w:bidi="ar"/>
              </w:rPr>
              <w:t xml:space="preserve">0</w:t>
            </w:r>
            <w:r>
              <w:rPr>
                <w:rFonts w:hint="eastAsia" w:ascii="宋体" w:hAnsi="宋体" w:eastAsia="宋体" w:cs="宋体"/>
                <w:i w:val="0"/>
                <w:iCs w:val="0"/>
                <w:color w:val="000000"/>
                <w:sz w:val="21"/>
                <w:szCs w:val="21"/>
                <w:u w:val="none"/>
                <w:lang w:val="en-US" w:eastAsia="zh-CN" w:bidi="ar"/>
              </w:rPr>
              <w:t xml:space="preserve">0</w:t>
            </w:r>
            <w:r/>
          </w:p>
        </w:tc>
      </w:tr>
      <w:tr>
        <w:trPr>
          <w:jc w:val="center"/>
          <w:trHeight w:val="340"/>
        </w:trPr>
        <w:tc>
          <w:tcPr>
            <w:tcW w:w="592"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526"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W w:w="1317"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高扬程排水抢险车</w:t>
            </w:r>
            <w:r/>
          </w:p>
        </w:tc>
        <w:tc>
          <w:tcPr>
            <w:tcW w:w="29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W w:w="40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台</w:t>
            </w:r>
            <w:r/>
          </w:p>
        </w:tc>
        <w:tc>
          <w:tcPr>
            <w:tcW w:w="85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1007"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92"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526"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c>
          <w:tcPr>
            <w:tcW w:w="1317"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大功率移动式排水车（子母式）</w:t>
            </w:r>
            <w:r/>
          </w:p>
        </w:tc>
        <w:tc>
          <w:tcPr>
            <w:tcW w:w="29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W w:w="40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台</w:t>
            </w:r>
            <w:r/>
          </w:p>
        </w:tc>
        <w:tc>
          <w:tcPr>
            <w:tcW w:w="85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100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pStyle w:val="944"/>
        <w:numPr>
          <w:ilvl w:val="0"/>
          <w:numId w:val="0"/>
        </w:num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bl>
      <w:tblPr>
        <w:tblStyle w:val="2806"/>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62"/>
        <w:gridCol w:w="990"/>
        <w:gridCol w:w="2144"/>
        <w:gridCol w:w="546"/>
        <w:gridCol w:w="600"/>
        <w:gridCol w:w="1433"/>
        <w:gridCol w:w="1648"/>
      </w:tblGrid>
      <w:tr>
        <w:trPr>
          <w:jc w:val="center"/>
          <w:trHeight w:val="395"/>
        </w:trPr>
        <w:tc>
          <w:tcPr>
            <w:tcW w:w="578"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采购包号</w:t>
            </w:r>
            <w:r/>
          </w:p>
        </w:tc>
        <w:tc>
          <w:tcPr>
            <w:tcW w:w="59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序号</w:t>
            </w:r>
            <w:r/>
          </w:p>
        </w:tc>
        <w:tc>
          <w:tcPr>
            <w:tcW w:w="1287"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名称</w:t>
            </w:r>
            <w:r/>
          </w:p>
        </w:tc>
        <w:tc>
          <w:tcPr>
            <w:tcW w:w="328"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数量</w:t>
            </w:r>
            <w:r/>
          </w:p>
        </w:tc>
        <w:tc>
          <w:tcPr>
            <w:tcW w:w="360"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单位</w:t>
            </w:r>
            <w:r/>
          </w:p>
        </w:tc>
        <w:tc>
          <w:tcPr>
            <w:tcW w:w="860"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预算（万元）</w:t>
            </w:r>
            <w:r/>
          </w:p>
        </w:tc>
        <w:tc>
          <w:tcPr>
            <w:tcW w:w="989"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最高限价（万元）</w:t>
            </w:r>
            <w:r/>
          </w:p>
        </w:tc>
      </w:tr>
      <w:tr>
        <w:trPr>
          <w:jc w:val="center"/>
          <w:trHeight w:val="340"/>
        </w:trPr>
        <w:tc>
          <w:tcPr>
            <w:tcW w:w="578"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采购包5</w:t>
            </w:r>
            <w:r/>
          </w:p>
        </w:tc>
        <w:tc>
          <w:tcPr>
            <w:tcW w:w="59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W w:w="1287"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应急通信车</w:t>
            </w:r>
            <w:r/>
          </w:p>
        </w:tc>
        <w:tc>
          <w:tcPr>
            <w:tcW w:w="328"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W w:w="360"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台</w:t>
            </w:r>
            <w:r/>
          </w:p>
        </w:tc>
        <w:tc>
          <w:tcPr>
            <w:tcW w:w="860"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370</w:t>
            </w:r>
            <w:r/>
          </w:p>
        </w:tc>
        <w:tc>
          <w:tcPr>
            <w:tcW w:w="989"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370</w:t>
            </w:r>
            <w:r/>
          </w:p>
        </w:tc>
      </w:tr>
      <w:tr>
        <w:trPr>
          <w:jc w:val="center"/>
          <w:trHeight w:val="340"/>
        </w:trPr>
        <w:tc>
          <w:tcPr>
            <w:tcW w:w="578"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59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W w:w="1287"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卫星电话</w:t>
            </w:r>
            <w:r/>
          </w:p>
        </w:tc>
        <w:tc>
          <w:tcPr>
            <w:tcW w:w="328"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w:t>
            </w:r>
            <w:r/>
          </w:p>
        </w:tc>
        <w:tc>
          <w:tcPr>
            <w:tcW w:w="360"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台</w:t>
            </w:r>
            <w:r/>
          </w:p>
        </w:tc>
        <w:tc>
          <w:tcPr>
            <w:tcW w:w="860"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989"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bl>
    <w:p>
      <w:pPr>
        <w:pStyle w:val="944"/>
        <w:numPr>
          <w:ilvl w:val="0"/>
          <w:numId w:val="0"/>
        </w:num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bl>
      <w:tblPr>
        <w:tblStyle w:val="2806"/>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62"/>
        <w:gridCol w:w="961"/>
        <w:gridCol w:w="2178"/>
        <w:gridCol w:w="524"/>
        <w:gridCol w:w="607"/>
        <w:gridCol w:w="1411"/>
        <w:gridCol w:w="1666"/>
      </w:tblGrid>
      <w:tr>
        <w:trPr>
          <w:jc w:val="center"/>
          <w:trHeight w:val="395"/>
        </w:trPr>
        <w:tc>
          <w:tcPr>
            <w:tcW w:w="579"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采购包号</w:t>
            </w:r>
            <w:r/>
          </w:p>
        </w:tc>
        <w:tc>
          <w:tcPr>
            <w:tcW w:w="578"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序号</w:t>
            </w:r>
            <w:r/>
          </w:p>
        </w:tc>
        <w:tc>
          <w:tcPr>
            <w:tcW w:w="1310"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名称</w:t>
            </w:r>
            <w:r/>
          </w:p>
        </w:tc>
        <w:tc>
          <w:tcPr>
            <w:tcW w:w="315"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数量</w:t>
            </w:r>
            <w:r/>
          </w:p>
        </w:tc>
        <w:tc>
          <w:tcPr>
            <w:tcW w:w="365"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单位</w:t>
            </w:r>
            <w:r/>
          </w:p>
        </w:tc>
        <w:tc>
          <w:tcPr>
            <w:tcW w:w="849"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预算（万元）</w:t>
            </w:r>
            <w:r/>
          </w:p>
        </w:tc>
        <w:tc>
          <w:tcPr>
            <w:tcW w:w="1002"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最高限价（万元）</w:t>
            </w:r>
            <w:r/>
          </w:p>
        </w:tc>
      </w:tr>
      <w:tr>
        <w:trPr>
          <w:jc w:val="center"/>
          <w:trHeight w:val="340"/>
        </w:trPr>
        <w:tc>
          <w:tcPr>
            <w:tcW w:w="579"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采购包6</w:t>
            </w:r>
            <w:r/>
          </w:p>
        </w:tc>
        <w:tc>
          <w:tcPr>
            <w:tcW w:w="578"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W w:w="1310"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长臂挖掘机</w:t>
            </w:r>
            <w:r/>
          </w:p>
        </w:tc>
        <w:tc>
          <w:tcPr>
            <w:tcW w:w="315"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W w:w="365"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台</w:t>
            </w:r>
            <w:r/>
          </w:p>
        </w:tc>
        <w:tc>
          <w:tcPr>
            <w:tcW w:w="849"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576</w:t>
            </w:r>
            <w:r/>
          </w:p>
        </w:tc>
        <w:tc>
          <w:tcPr>
            <w:tcW w:w="1002" w:type="pct"/>
            <w:vAlign w:val="center"/>
            <w:vMerge w:val="restart"/>
            <w:textDirection w:val="lrTb"/>
            <w:noWrap w:val="false"/>
          </w:tcPr>
          <w:p>
            <w:pPr>
              <w:jc w:val="center"/>
              <w:keepLines w:val="0"/>
              <w:keepNext w:val="0"/>
              <w:pageBreakBefore w:val="0"/>
              <w:spacing w:line="240" w:lineRule="auto"/>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cs="宋体"/>
                <w:i w:val="0"/>
                <w:iCs w:val="0"/>
                <w:color w:val="000000"/>
                <w:sz w:val="21"/>
                <w:szCs w:val="21"/>
                <w:u w:val="none"/>
                <w:lang w:val="en-US" w:eastAsia="zh-CN" w:bidi="ar"/>
              </w:rPr>
              <w:t xml:space="preserve">60</w:t>
            </w:r>
            <w:r/>
          </w:p>
        </w:tc>
      </w:tr>
      <w:tr>
        <w:trPr>
          <w:jc w:val="center"/>
          <w:trHeight w:val="340"/>
        </w:trPr>
        <w:tc>
          <w:tcPr>
            <w:tcW w:w="579"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578"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W w:w="1310"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高速装载机</w:t>
            </w:r>
            <w:r/>
          </w:p>
        </w:tc>
        <w:tc>
          <w:tcPr>
            <w:tcW w:w="315"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W w:w="365"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台</w:t>
            </w:r>
            <w:r/>
          </w:p>
        </w:tc>
        <w:tc>
          <w:tcPr>
            <w:tcW w:w="849"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1002"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340"/>
        </w:trPr>
        <w:tc>
          <w:tcPr>
            <w:tcW w:w="579"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578"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c>
          <w:tcPr>
            <w:tcW w:w="1310"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高速推土机</w:t>
            </w:r>
            <w:r/>
          </w:p>
        </w:tc>
        <w:tc>
          <w:tcPr>
            <w:tcW w:w="315"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W w:w="365"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台</w:t>
            </w:r>
            <w:r/>
          </w:p>
        </w:tc>
        <w:tc>
          <w:tcPr>
            <w:tcW w:w="849"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1002"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bl>
    <w:p>
      <w:pPr>
        <w:pStyle w:val="944"/>
        <w:numPr>
          <w:ilvl w:val="0"/>
          <w:numId w:val="0"/>
        </w:num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bl>
      <w:tblPr>
        <w:tblStyle w:val="2806"/>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63"/>
        <w:gridCol w:w="1003"/>
        <w:gridCol w:w="2155"/>
        <w:gridCol w:w="562"/>
        <w:gridCol w:w="599"/>
        <w:gridCol w:w="1378"/>
        <w:gridCol w:w="1651"/>
      </w:tblGrid>
      <w:tr>
        <w:trPr>
          <w:jc w:val="center"/>
          <w:trHeight w:val="395"/>
        </w:trPr>
        <w:tc>
          <w:tcPr>
            <w:tcW w:w="579"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采购包号</w:t>
            </w:r>
            <w:r/>
          </w:p>
        </w:tc>
        <w:tc>
          <w:tcPr>
            <w:tcW w:w="603"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序号</w:t>
            </w:r>
            <w:r/>
          </w:p>
        </w:tc>
        <w:tc>
          <w:tcPr>
            <w:tcW w:w="1296"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名称</w:t>
            </w:r>
            <w:r/>
          </w:p>
        </w:tc>
        <w:tc>
          <w:tcPr>
            <w:tcW w:w="338"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数量</w:t>
            </w:r>
            <w:r/>
          </w:p>
        </w:tc>
        <w:tc>
          <w:tcPr>
            <w:tcW w:w="360"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单位</w:t>
            </w:r>
            <w:r/>
          </w:p>
        </w:tc>
        <w:tc>
          <w:tcPr>
            <w:tcW w:w="829"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预算（万元）</w:t>
            </w:r>
            <w:r/>
          </w:p>
        </w:tc>
        <w:tc>
          <w:tcPr>
            <w:tcW w:w="993"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最高限价（万元）</w:t>
            </w:r>
            <w:r/>
          </w:p>
        </w:tc>
      </w:tr>
      <w:tr>
        <w:trPr>
          <w:jc w:val="center"/>
          <w:trHeight w:val="340"/>
        </w:trPr>
        <w:tc>
          <w:tcPr>
            <w:tcW w:w="579"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采购包7</w:t>
            </w:r>
            <w:r/>
          </w:p>
        </w:tc>
        <w:tc>
          <w:tcPr>
            <w:tcW w:w="603"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W w:w="1296"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全地面起重机</w:t>
            </w:r>
            <w:r/>
          </w:p>
        </w:tc>
        <w:tc>
          <w:tcPr>
            <w:tcW w:w="338"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W w:w="360"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台</w:t>
            </w:r>
            <w:r/>
          </w:p>
        </w:tc>
        <w:tc>
          <w:tcPr>
            <w:tcW w:w="829"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365</w:t>
            </w:r>
            <w:r/>
          </w:p>
        </w:tc>
        <w:tc>
          <w:tcPr>
            <w:tcW w:w="993" w:type="pct"/>
            <w:vAlign w:val="center"/>
            <w:vMerge w:val="restart"/>
            <w:textDirection w:val="lrTb"/>
            <w:noWrap w:val="false"/>
          </w:tcPr>
          <w:p>
            <w:pPr>
              <w:jc w:val="center"/>
              <w:keepLines w:val="0"/>
              <w:keepNext w:val="0"/>
              <w:pageBreakBefore w:val="0"/>
              <w:spacing w:line="240" w:lineRule="auto"/>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60</w:t>
            </w:r>
            <w:r/>
          </w:p>
        </w:tc>
      </w:tr>
      <w:tr>
        <w:trPr>
          <w:jc w:val="center"/>
          <w:trHeight w:val="340"/>
        </w:trPr>
        <w:tc>
          <w:tcPr>
            <w:tcW w:w="579"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03"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W w:w="1296"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12吨随车吊</w:t>
            </w:r>
            <w:r/>
          </w:p>
        </w:tc>
        <w:tc>
          <w:tcPr>
            <w:tcW w:w="338"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W w:w="360"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台</w:t>
            </w:r>
            <w:r/>
          </w:p>
        </w:tc>
        <w:tc>
          <w:tcPr>
            <w:tcW w:w="829"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993"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bl>
    <w:p>
      <w:pPr>
        <w:pStyle w:val="944"/>
        <w:numPr>
          <w:ilvl w:val="0"/>
          <w:numId w:val="0"/>
        </w:num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bl>
      <w:tblPr>
        <w:tblStyle w:val="2806"/>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62"/>
        <w:gridCol w:w="1020"/>
        <w:gridCol w:w="2173"/>
        <w:gridCol w:w="532"/>
        <w:gridCol w:w="616"/>
        <w:gridCol w:w="1379"/>
        <w:gridCol w:w="1629"/>
      </w:tblGrid>
      <w:tr>
        <w:trPr>
          <w:jc w:val="center"/>
          <w:trHeight w:val="395"/>
        </w:trPr>
        <w:tc>
          <w:tcPr>
            <w:tcW w:w="579"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采购包号</w:t>
            </w:r>
            <w:r/>
          </w:p>
        </w:tc>
        <w:tc>
          <w:tcPr>
            <w:tcW w:w="613"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序号</w:t>
            </w:r>
            <w:r/>
          </w:p>
        </w:tc>
        <w:tc>
          <w:tcPr>
            <w:tcW w:w="1306"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名称</w:t>
            </w:r>
            <w:r/>
          </w:p>
        </w:tc>
        <w:tc>
          <w:tcPr>
            <w:tcW w:w="320"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数量</w:t>
            </w:r>
            <w:r/>
          </w:p>
        </w:tc>
        <w:tc>
          <w:tcPr>
            <w:tcW w:w="370"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单位</w:t>
            </w:r>
            <w:r/>
          </w:p>
        </w:tc>
        <w:tc>
          <w:tcPr>
            <w:tcW w:w="829"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预算（万元）</w:t>
            </w:r>
            <w:r/>
          </w:p>
        </w:tc>
        <w:tc>
          <w:tcPr>
            <w:tcW w:w="979"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最高限价（万元）</w:t>
            </w:r>
            <w:r/>
          </w:p>
        </w:tc>
      </w:tr>
      <w:tr>
        <w:trPr>
          <w:jc w:val="center"/>
          <w:trHeight w:val="340"/>
        </w:trPr>
        <w:tc>
          <w:tcPr>
            <w:tcW w:w="579"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采购包8</w:t>
            </w:r>
            <w:r/>
          </w:p>
        </w:tc>
        <w:tc>
          <w:tcPr>
            <w:tcW w:w="613"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W w:w="1306"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应急照明发电车</w:t>
            </w:r>
            <w:r/>
          </w:p>
        </w:tc>
        <w:tc>
          <w:tcPr>
            <w:tcW w:w="320"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W w:w="370"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台</w:t>
            </w:r>
            <w:r/>
          </w:p>
        </w:tc>
        <w:tc>
          <w:tcPr>
            <w:tcW w:w="82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340</w:t>
            </w:r>
            <w:r/>
          </w:p>
        </w:tc>
        <w:tc>
          <w:tcPr>
            <w:tcW w:w="979"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sz w:val="21"/>
                <w:szCs w:val="21"/>
                <w:lang w:val="en-US" w:eastAsia="zh-CN"/>
              </w:rPr>
              <w:suppressLineNumbers w:val="0"/>
            </w:pPr>
            <w:r>
              <w:rPr>
                <w:rFonts w:hint="eastAsia" w:ascii="宋体" w:hAnsi="宋体" w:cs="宋体"/>
                <w:i w:val="0"/>
                <w:iCs w:val="0"/>
                <w:color w:val="000000"/>
                <w:sz w:val="21"/>
                <w:szCs w:val="21"/>
                <w:u w:val="none"/>
                <w:lang w:val="en-US" w:eastAsia="zh-CN" w:bidi="ar"/>
              </w:rPr>
              <w:t xml:space="preserve">300</w:t>
            </w:r>
            <w:r/>
          </w:p>
        </w:tc>
      </w:tr>
    </w:tbl>
    <w:p>
      <w:pPr>
        <w:pStyle w:val="944"/>
        <w:numPr>
          <w:ilvl w:val="0"/>
          <w:numId w:val="0"/>
        </w:num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bl>
      <w:tblPr>
        <w:tblStyle w:val="2806"/>
        <w:tblW w:w="509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76"/>
        <w:gridCol w:w="469"/>
        <w:gridCol w:w="549"/>
        <w:gridCol w:w="2236"/>
        <w:gridCol w:w="588"/>
        <w:gridCol w:w="549"/>
        <w:gridCol w:w="1391"/>
        <w:gridCol w:w="1708"/>
      </w:tblGrid>
      <w:tr>
        <w:trPr>
          <w:jc w:val="center"/>
          <w:trHeight w:val="397"/>
          <w:tblHeader/>
        </w:trPr>
        <w:tc>
          <w:tcPr>
            <w:tcW w:w="576"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采购包号</w:t>
            </w:r>
            <w:r/>
          </w:p>
        </w:tc>
        <w:tc>
          <w:tcPr>
            <w:tcW w:w="277"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序号</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类别</w:t>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名称</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数量</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单位</w:t>
            </w:r>
            <w:r/>
          </w:p>
        </w:tc>
        <w:tc>
          <w:tcPr>
            <w:tcW w:w="821"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预算</w:t>
            </w:r>
            <w:r/>
          </w:p>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（万元）</w:t>
            </w:r>
            <w:r/>
          </w:p>
        </w:tc>
        <w:tc>
          <w:tcPr>
            <w:tcW w:w="1008"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最高限价</w:t>
            </w:r>
            <w:r/>
          </w:p>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（万元）</w:t>
            </w:r>
            <w:r/>
          </w:p>
        </w:tc>
      </w:tr>
      <w:tr>
        <w:trPr>
          <w:jc w:val="center"/>
          <w:trHeight w:val="340"/>
        </w:trPr>
        <w:tc>
          <w:tcPr>
            <w:tcW w:w="576"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采购包9</w:t>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24"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人员防护类</w:t>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安全帽</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50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lang w:eastAsia="zh-CN"/>
              </w:rPr>
              <w:t xml:space="preserve">顶</w:t>
            </w:r>
            <w:r/>
          </w:p>
        </w:tc>
        <w:tc>
          <w:tcPr>
            <w:tcW w:w="82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tcW w:w="1008" w:type="pct"/>
            <w:vAlign w:val="center"/>
            <w:vMerge w:val="restart"/>
            <w:textDirection w:val="lrTb"/>
            <w:noWrap w:val="false"/>
          </w:tcPr>
          <w:p>
            <w:pPr>
              <w:jc w:val="center"/>
              <w:keepLines w:val="0"/>
              <w:keepNext w:val="0"/>
              <w:pageBreakBefore w:val="0"/>
              <w:spacing w:line="240" w:lineRule="auto"/>
              <w:widowControl/>
              <w:rPr>
                <w:rFonts w:hint="default" w:ascii="宋体" w:hAnsi="宋体" w:eastAsia="宋体" w:cs="宋体"/>
                <w:sz w:val="21"/>
                <w:szCs w:val="21"/>
                <w:lang w:val="en-US" w:eastAsia="zh-CN"/>
              </w:rPr>
              <w:suppressLineNumbers w:val="0"/>
            </w:pPr>
            <w:r>
              <w:rPr>
                <w:rFonts w:hint="eastAsia" w:ascii="宋体" w:hAnsi="宋体" w:cs="宋体"/>
                <w:sz w:val="21"/>
                <w:szCs w:val="21"/>
                <w:highlight w:val="none"/>
                <w:lang w:val="en-US" w:eastAsia="zh-CN"/>
              </w:rPr>
              <w:t xml:space="preserve">70</w:t>
            </w:r>
            <w:r/>
          </w:p>
        </w:tc>
      </w:tr>
      <w:tr>
        <w:trPr>
          <w:jc w:val="center"/>
          <w:trHeight w:val="449"/>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救生衣</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50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lang w:eastAsia="zh-CN"/>
              </w:rPr>
              <w:t xml:space="preserve">件</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救生圈</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50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个</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4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雨衣</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100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套</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反光背心</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200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highlight w:val="none"/>
                <w:lang w:eastAsia="zh-CN"/>
              </w:rPr>
              <w:t xml:space="preserve">件</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急救包</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50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rPr>
              <w:t xml:space="preserve">个</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雨靴</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100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lang w:eastAsia="zh-CN"/>
              </w:rPr>
              <w:t xml:space="preserve">双</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防水连体裤</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100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lang w:eastAsia="zh-CN"/>
              </w:rPr>
              <w:t xml:space="preserve">条</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手套（</w:t>
            </w:r>
            <w:r>
              <w:rPr>
                <w:rFonts w:hint="eastAsia" w:ascii="宋体" w:hAnsi="宋体" w:cs="宋体"/>
                <w:lang w:val="en-US" w:eastAsia="zh-CN"/>
              </w:rPr>
              <w:t xml:space="preserve">防割</w:t>
            </w:r>
            <w:r>
              <w:rPr>
                <w:rFonts w:hint="eastAsia" w:ascii="宋体" w:hAnsi="宋体" w:eastAsia="宋体" w:cs="宋体"/>
                <w:lang w:val="en-US" w:eastAsia="zh-CN"/>
              </w:rPr>
              <w:t xml:space="preserve">）</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1000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lang w:eastAsia="zh-CN"/>
              </w:rPr>
              <w:t xml:space="preserve">副</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手套（防滑耐磨）</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200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副</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W w:w="324"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rPr>
              <w:t xml:space="preserve">生活保障类</w:t>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帐篷</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10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lang w:eastAsia="zh-CN"/>
              </w:rPr>
              <w:t xml:space="preserve">顶</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背包</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40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rPr>
              <w:t xml:space="preserve">个</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shd w:val="clear" w:color="auto" w:fill="auto"/>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bidi="ar-SA"/>
              </w:rPr>
            </w:pPr>
            <w:r>
              <w:rPr>
                <w:rFonts w:hint="eastAsia" w:ascii="宋体" w:hAnsi="宋体" w:eastAsia="宋体" w:cs="宋体"/>
                <w:lang w:val="en-US" w:eastAsia="zh-CN"/>
              </w:rPr>
              <w:t xml:space="preserve">睡袋</w:t>
            </w:r>
            <w:r/>
          </w:p>
        </w:tc>
        <w:tc>
          <w:tcPr>
            <w:shd w:val="clear" w:color="auto" w:fill="auto"/>
            <w:tcW w:w="347"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bidi="ar-SA"/>
              </w:rPr>
            </w:pPr>
            <w:r>
              <w:rPr>
                <w:rFonts w:hint="eastAsia" w:ascii="宋体" w:hAnsi="宋体" w:eastAsia="宋体" w:cs="宋体"/>
                <w:lang w:val="en-US" w:eastAsia="zh-CN"/>
              </w:rPr>
              <w:t xml:space="preserve">50</w:t>
            </w:r>
            <w:r/>
          </w:p>
        </w:tc>
        <w:tc>
          <w:tcPr>
            <w:shd w:val="clear" w:color="auto" w:fill="auto"/>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bidi="ar-SA"/>
              </w:rPr>
            </w:pPr>
            <w:r>
              <w:rPr>
                <w:rFonts w:hint="eastAsia" w:ascii="宋体" w:hAnsi="宋体" w:eastAsia="宋体" w:cs="宋体"/>
                <w:lang w:eastAsia="zh-CN"/>
              </w:rPr>
              <w:t xml:space="preserve">条</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储水袋</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30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rPr>
              <w:t xml:space="preserve">个</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W w:w="324"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作业辅助类</w:t>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贴缝带</w:t>
            </w:r>
            <w:r/>
          </w:p>
        </w:tc>
        <w:tc>
          <w:tcPr>
            <w:tcW w:w="347" w:type="pct"/>
            <w:vAlign w:val="center"/>
            <w:textDirection w:val="lrTb"/>
            <w:noWrap w:val="false"/>
          </w:tcPr>
          <w:p>
            <w:pPr>
              <w:jc w:val="center"/>
              <w:keepLines w:val="0"/>
              <w:keepNext w:val="0"/>
              <w:pageBreakBefore w:val="0"/>
              <w:spacing w:line="240" w:lineRule="auto"/>
              <w:rPr>
                <w:rFonts w:hint="default" w:ascii="宋体" w:hAnsi="宋体" w:eastAsia="宋体" w:cs="宋体"/>
                <w:lang w:val="en-US" w:eastAsia="zh-CN"/>
              </w:rPr>
            </w:pPr>
            <w:r>
              <w:rPr>
                <w:rFonts w:hint="eastAsia" w:ascii="宋体" w:hAnsi="宋体" w:cs="宋体"/>
                <w:lang w:val="en-US" w:eastAsia="zh-CN"/>
              </w:rPr>
              <w:t xml:space="preserve">240</w:t>
            </w:r>
            <w:r/>
          </w:p>
        </w:tc>
        <w:tc>
          <w:tcPr>
            <w:shd w:val="clear" w:color="auto" w:fill="auto"/>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highlight w:val="none"/>
                <w:lang w:val="en-US" w:eastAsia="zh-CN"/>
              </w:rPr>
            </w:pPr>
            <w:r>
              <w:rPr>
                <w:rFonts w:hint="eastAsia" w:ascii="宋体" w:hAnsi="宋体" w:eastAsia="宋体" w:cs="宋体"/>
                <w:highlight w:val="none"/>
                <w:lang w:eastAsia="zh-CN"/>
              </w:rPr>
              <w:t xml:space="preserve">米</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防滑草垫</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250</w:t>
            </w:r>
            <w:r/>
          </w:p>
        </w:tc>
        <w:tc>
          <w:tcPr>
            <w:shd w:val="clear" w:color="auto" w:fill="auto"/>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块</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防滑料</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1000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lang w:val="en-US" w:eastAsia="zh-CN"/>
              </w:rPr>
              <w:t xml:space="preserve">kg</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防滑链</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50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lang w:val="en-US" w:eastAsia="zh-CN"/>
              </w:rPr>
              <w:t xml:space="preserve">条</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反光锥桶</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100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rPr>
              <w:t xml:space="preserve">个</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车辆脱困板</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50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钢丝牵引绳</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300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米</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编织袋</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500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highlight w:val="none"/>
                <w:lang w:val="en-US" w:eastAsia="zh-CN"/>
              </w:rPr>
              <w:t xml:space="preserve">条</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水管</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100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lang w:val="en-US" w:eastAsia="zh-CN"/>
              </w:rPr>
              <w:t xml:space="preserve">米</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铁锹</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30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lang w:eastAsia="zh-CN"/>
              </w:rPr>
              <w:t xml:space="preserve">把</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default" w:ascii="宋体" w:hAnsi="宋体" w:eastAsia="宋体" w:cs="宋体"/>
                <w:lang w:val="en-US" w:eastAsia="zh-CN"/>
              </w:rPr>
            </w:pPr>
            <w:r>
              <w:rPr>
                <w:rFonts w:hint="eastAsia" w:ascii="宋体" w:hAnsi="宋体" w:eastAsia="宋体" w:cs="宋体"/>
                <w:lang w:val="en-US" w:eastAsia="zh-CN"/>
              </w:rPr>
              <w:t xml:space="preserve">手电筒</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50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lang w:val="en-US" w:eastAsia="zh-CN"/>
              </w:rPr>
              <w:t xml:space="preserve">个</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000000"/>
                <w:sz w:val="21"/>
                <w:szCs w:val="21"/>
                <w:highlight w:val="yellow"/>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26</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highlight w:val="yellow"/>
                <w:lang w:val="en-US" w:eastAsia="zh-CN"/>
              </w:rPr>
            </w:pPr>
            <w:r>
              <w:rPr>
                <w:rFonts w:hint="eastAsia" w:ascii="宋体" w:hAnsi="宋体" w:eastAsia="宋体" w:cs="宋体"/>
                <w:sz w:val="21"/>
                <w:szCs w:val="21"/>
                <w:highlight w:val="yellow"/>
                <w:lang w:val="en-US" w:eastAsia="zh-CN"/>
              </w:rPr>
            </w:r>
            <w:r/>
          </w:p>
        </w:tc>
        <w:tc>
          <w:tcPr>
            <w:tcW w:w="1320" w:type="pct"/>
            <w:vAlign w:val="center"/>
            <w:textDirection w:val="lrTb"/>
            <w:noWrap w:val="false"/>
          </w:tcPr>
          <w:p>
            <w:pPr>
              <w:jc w:val="center"/>
              <w:keepLines w:val="0"/>
              <w:keepNext w:val="0"/>
              <w:pageBreakBefore w:val="0"/>
              <w:spacing w:line="240" w:lineRule="auto"/>
              <w:rPr>
                <w:rFonts w:hint="default" w:ascii="宋体" w:hAnsi="宋体" w:eastAsia="宋体" w:cs="宋体"/>
                <w:color w:val="ff0000"/>
                <w:highlight w:val="yellow"/>
                <w:lang w:val="en-US" w:eastAsia="zh-CN"/>
              </w:rPr>
            </w:pPr>
            <w:r>
              <w:rPr>
                <w:rFonts w:hint="eastAsia" w:ascii="宋体" w:hAnsi="宋体" w:eastAsia="宋体" w:cs="宋体"/>
                <w:lang w:val="en-US" w:eastAsia="zh-CN"/>
              </w:rPr>
              <w:t xml:space="preserve">防撞桶</w:t>
            </w:r>
            <w:r/>
          </w:p>
        </w:tc>
        <w:tc>
          <w:tcPr>
            <w:tcW w:w="347" w:type="pct"/>
            <w:vAlign w:val="center"/>
            <w:textDirection w:val="lrTb"/>
            <w:noWrap w:val="false"/>
          </w:tcPr>
          <w:p>
            <w:pPr>
              <w:jc w:val="center"/>
              <w:keepLines w:val="0"/>
              <w:keepNext w:val="0"/>
              <w:pageBreakBefore w:val="0"/>
              <w:spacing w:line="240" w:lineRule="auto"/>
              <w:rPr>
                <w:rFonts w:hint="default" w:ascii="宋体" w:hAnsi="宋体" w:eastAsia="宋体" w:cs="宋体"/>
                <w:color w:val="ff0000"/>
                <w:highlight w:val="yellow"/>
                <w:lang w:val="en-US" w:eastAsia="zh-CN"/>
              </w:rPr>
            </w:pPr>
            <w:r>
              <w:rPr>
                <w:rFonts w:hint="eastAsia" w:ascii="宋体" w:hAnsi="宋体" w:eastAsia="宋体" w:cs="宋体"/>
                <w:lang w:val="en-US" w:eastAsia="zh-CN"/>
              </w:rPr>
              <w:t xml:space="preserve">50</w:t>
            </w:r>
            <w:r/>
          </w:p>
        </w:tc>
        <w:tc>
          <w:tcPr>
            <w:tcW w:w="324" w:type="pct"/>
            <w:vAlign w:val="center"/>
            <w:textDirection w:val="lrTb"/>
            <w:noWrap w:val="false"/>
          </w:tcPr>
          <w:p>
            <w:pPr>
              <w:jc w:val="center"/>
              <w:keepLines w:val="0"/>
              <w:keepNext w:val="0"/>
              <w:pageBreakBefore w:val="0"/>
              <w:spacing w:line="240" w:lineRule="auto"/>
              <w:rPr>
                <w:rFonts w:hint="default" w:ascii="宋体" w:hAnsi="宋体" w:eastAsia="宋体" w:cs="宋体"/>
                <w:color w:val="ff0000"/>
                <w:highlight w:val="yellow"/>
                <w:lang w:val="en-US" w:eastAsia="zh-CN"/>
              </w:rPr>
            </w:pPr>
            <w:r>
              <w:rPr>
                <w:rFonts w:hint="eastAsia" w:ascii="宋体" w:hAnsi="宋体" w:eastAsia="宋体" w:cs="宋体"/>
              </w:rPr>
              <w:t xml:space="preserve">个</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7</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融雪剂</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200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吨</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8</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砂石料1</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10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吨</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9</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砂石料2</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10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吨</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30</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安全绳</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50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套</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1</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对讲机</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20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台</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32</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default" w:ascii="宋体" w:hAnsi="宋体" w:eastAsia="宋体" w:cs="宋体"/>
                <w:color w:val="auto"/>
                <w:lang w:val="en-US" w:eastAsia="zh-CN"/>
              </w:rPr>
            </w:pPr>
            <w:r>
              <w:rPr>
                <w:rFonts w:hint="eastAsia"/>
                <w:color w:val="auto"/>
              </w:rPr>
              <w:t xml:space="preserve">车用黄油</w:t>
            </w:r>
            <w:r/>
          </w:p>
        </w:tc>
        <w:tc>
          <w:tcPr>
            <w:tcW w:w="347" w:type="pct"/>
            <w:vAlign w:val="center"/>
            <w:textDirection w:val="lrTb"/>
            <w:noWrap w:val="false"/>
          </w:tcPr>
          <w:p>
            <w:pPr>
              <w:jc w:val="center"/>
              <w:keepLines w:val="0"/>
              <w:keepNext w:val="0"/>
              <w:pageBreakBefore w:val="0"/>
              <w:spacing w:line="240" w:lineRule="auto"/>
              <w:rPr>
                <w:rFonts w:hint="default" w:ascii="宋体" w:hAnsi="宋体" w:eastAsia="宋体" w:cs="宋体"/>
                <w:lang w:val="en-US" w:eastAsia="zh-CN"/>
              </w:rPr>
            </w:pPr>
            <w:r>
              <w:rPr>
                <w:rFonts w:hint="eastAsia" w:ascii="宋体" w:hAnsi="宋体" w:cs="宋体"/>
                <w:lang w:val="en-US" w:eastAsia="zh-CN"/>
              </w:rPr>
              <w:t xml:space="preserve">10</w:t>
            </w:r>
            <w:r/>
          </w:p>
        </w:tc>
        <w:tc>
          <w:tcPr>
            <w:tcW w:w="324" w:type="pct"/>
            <w:vAlign w:val="center"/>
            <w:textDirection w:val="lrTb"/>
            <w:noWrap w:val="false"/>
          </w:tcPr>
          <w:p>
            <w:pPr>
              <w:jc w:val="center"/>
              <w:keepLines w:val="0"/>
              <w:keepNext w:val="0"/>
              <w:pageBreakBefore w:val="0"/>
              <w:spacing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桶</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33</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default" w:ascii="宋体" w:hAnsi="宋体" w:eastAsia="宋体" w:cs="宋体"/>
                <w:color w:val="auto"/>
                <w:lang w:val="en-US" w:eastAsia="zh-CN"/>
              </w:rPr>
            </w:pPr>
            <w:r>
              <w:rPr>
                <w:rFonts w:hint="eastAsia"/>
                <w:color w:val="auto"/>
                <w:lang w:val="en-US" w:eastAsia="zh-CN"/>
              </w:rPr>
              <w:t xml:space="preserve">车用尿素</w:t>
            </w:r>
            <w:r/>
          </w:p>
        </w:tc>
        <w:tc>
          <w:tcPr>
            <w:tcW w:w="347" w:type="pct"/>
            <w:vAlign w:val="center"/>
            <w:textDirection w:val="lrTb"/>
            <w:noWrap w:val="false"/>
          </w:tcPr>
          <w:p>
            <w:pPr>
              <w:jc w:val="center"/>
              <w:keepLines w:val="0"/>
              <w:keepNext w:val="0"/>
              <w:pageBreakBefore w:val="0"/>
              <w:spacing w:line="240" w:lineRule="auto"/>
              <w:rPr>
                <w:rFonts w:hint="default" w:ascii="宋体" w:hAnsi="宋体" w:eastAsia="宋体" w:cs="宋体"/>
                <w:lang w:val="en-US" w:eastAsia="zh-CN"/>
              </w:rPr>
            </w:pPr>
            <w:r>
              <w:rPr>
                <w:rFonts w:hint="eastAsia" w:ascii="宋体" w:hAnsi="宋体" w:cs="宋体"/>
                <w:lang w:val="en-US" w:eastAsia="zh-CN"/>
              </w:rPr>
              <w:t xml:space="preserve">100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桶</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ind w:firstLine="482"/>
        <w:keepLines w:val="0"/>
        <w:keepNext w:val="0"/>
        <w:pageBreakBefore w:val="0"/>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rPr>
          <w:rFonts w:hint="eastAsia" w:ascii="宋体" w:hAnsi="宋体" w:eastAsia="宋体" w:cs="宋体"/>
          <w:b/>
          <w:bCs/>
          <w:sz w:val="24"/>
          <w:szCs w:val="24"/>
          <w:highlight w:val="none"/>
          <w:lang w:val="en-US" w:eastAsia="zh-CN"/>
        </w:rPr>
      </w:r>
      <w:r/>
    </w:p>
    <w:p>
      <w:pPr>
        <w:ind w:firstLine="482"/>
        <w:keepLines w:val="0"/>
        <w:keepNext w:val="0"/>
        <w:pageBreakBefore w:val="0"/>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lang w:val="en-US" w:eastAsia="zh-CN"/>
        </w:rPr>
        <w:t xml:space="preserve">三、技术参数：</w:t>
      </w:r>
      <w:r/>
    </w:p>
    <w:p>
      <w:pPr>
        <w:ind w:firstLine="480"/>
        <w:keepLines w:val="0"/>
        <w:keepNext w:val="0"/>
        <w:pageBreakBefore w:val="0"/>
        <w:widowControl w:val="off"/>
        <w:rPr>
          <w:rFonts w:hint="eastAsia" w:ascii="宋体" w:hAnsi="宋体" w:eastAsia="宋体" w:cs="宋体"/>
          <w:lang w:val="en-US" w:eastAsia="zh-CN"/>
        </w:rPr>
      </w:pPr>
      <w:r>
        <w:rPr>
          <w:rFonts w:hint="eastAsia" w:ascii="宋体" w:hAnsi="宋体" w:eastAsia="宋体" w:cs="宋体"/>
          <w:sz w:val="24"/>
          <w:szCs w:val="24"/>
          <w:lang w:val="en-US" w:eastAsia="zh-CN"/>
        </w:rPr>
        <w:t xml:space="preserve">采购包1：</w:t>
      </w:r>
      <w:r/>
    </w:p>
    <w:tbl>
      <w:tblPr>
        <w:tblStyle w:val="10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7"/>
        <w:gridCol w:w="1668"/>
        <w:gridCol w:w="6244"/>
      </w:tblGrid>
      <w:tr>
        <w:trPr>
          <w:jc w:val="center"/>
          <w:trHeight w:val="0"/>
        </w:trPr>
        <w:tc>
          <w:tcPr>
            <w:tcW w:w="607"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序号</w:t>
            </w:r>
            <w:r/>
          </w:p>
        </w:tc>
        <w:tc>
          <w:tcPr>
            <w:tcW w:w="1668"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lang w:val="en-US" w:eastAsia="zh-CN"/>
              </w:rPr>
              <w:t xml:space="preserve">名称</w:t>
            </w:r>
            <w:r/>
          </w:p>
        </w:tc>
        <w:tc>
          <w:tcPr>
            <w:tcW w:w="6244"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技术参数及功能要求</w:t>
            </w:r>
            <w:r/>
          </w:p>
        </w:tc>
      </w:tr>
      <w:tr>
        <w:trPr>
          <w:jc w:val="center"/>
          <w:trHeight w:val="0"/>
        </w:trPr>
        <w:tc>
          <w:tcPr>
            <w:tcW w:w="607" w:type="dxa"/>
            <w:vAlign w:val="center"/>
            <w:vMerge w:val="restart"/>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1</w:t>
            </w:r>
            <w:r/>
          </w:p>
        </w:tc>
        <w:tc>
          <w:tcPr>
            <w:tcW w:w="1668" w:type="dxa"/>
            <w:vAlign w:val="center"/>
            <w:vMerge w:val="restart"/>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装配式轻质桥</w:t>
            </w:r>
            <w:r/>
          </w:p>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lang w:val="en-US" w:eastAsia="en-US" w:bidi="ar-SA"/>
              </w:rPr>
            </w:pPr>
            <w:r>
              <w:rPr>
                <w:rFonts w:hint="eastAsia" w:ascii="宋体" w:hAnsi="宋体" w:eastAsia="宋体" w:cs="宋体"/>
                <w:b/>
                <w:bCs/>
                <w:color w:val="auto"/>
                <w:sz w:val="21"/>
                <w:szCs w:val="21"/>
                <w:lang w:val="en-US" w:eastAsia="zh-CN"/>
              </w:rPr>
              <w:t xml:space="preserve">（核心产品）</w:t>
            </w:r>
            <w:r/>
          </w:p>
        </w:tc>
        <w:tc>
          <w:tcPr>
            <w:tcW w:w="6244" w:type="dxa"/>
            <w:vAlign w:val="top"/>
            <w:textDirection w:val="lrTb"/>
            <w:noWrap w:val="false"/>
          </w:tcPr>
          <w:p>
            <w:pPr>
              <w:numPr>
                <w:ilvl w:val="0"/>
                <w:numId w:val="0"/>
              </w:numPr>
              <w:ind w:left="425" w:hanging="425"/>
              <w:jc w:val="both"/>
              <w:keepLines w:val="0"/>
              <w:keepNext w:val="0"/>
              <w:pageBreakBefore w:val="0"/>
              <w:spacing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lang w:val="en-US" w:eastAsia="en-US" w:bidi="ar-SA"/>
              </w:rPr>
              <w:t xml:space="preserve">★</w:t>
            </w:r>
            <w:r>
              <w:rPr>
                <w:rFonts w:hint="eastAsia" w:ascii="宋体" w:hAnsi="宋体" w:eastAsia="宋体" w:cs="宋体"/>
                <w:color w:val="auto"/>
                <w:sz w:val="21"/>
                <w:szCs w:val="21"/>
                <w:lang w:val="en-US" w:eastAsia="zh-CN" w:bidi="ar-SA"/>
              </w:rPr>
              <w:t xml:space="preserve">1.有效架设长度≥20m；</w:t>
            </w:r>
            <w:r/>
          </w:p>
        </w:tc>
      </w:tr>
      <w:tr>
        <w:trPr>
          <w:jc w:val="center"/>
          <w:trHeight w:val="0"/>
        </w:trPr>
        <w:tc>
          <w:tcPr>
            <w:tcW w:w="607" w:type="dxa"/>
            <w:vAlign w:val="top"/>
            <w:vMerge w:val="continue"/>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r>
            <w:r/>
          </w:p>
        </w:tc>
        <w:tc>
          <w:tcPr>
            <w:tcW w:w="1668" w:type="dxa"/>
            <w:vAlign w:val="center"/>
            <w:vMerge w:val="continue"/>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W w:w="6244" w:type="dxa"/>
            <w:vAlign w:val="top"/>
            <w:textDirection w:val="lrTb"/>
            <w:noWrap w:val="false"/>
          </w:tcPr>
          <w:p>
            <w:pPr>
              <w:numPr>
                <w:ilvl w:val="0"/>
                <w:numId w:val="0"/>
              </w:numPr>
              <w:ind w:left="425" w:hanging="425"/>
              <w:jc w:val="both"/>
              <w:keepLines w:val="0"/>
              <w:keepNext w:val="0"/>
              <w:pageBreakBefore w:val="0"/>
              <w:spacing w:line="240" w:lineRule="auto"/>
              <w:widowControl w:val="off"/>
              <w:rPr>
                <w:rFonts w:hint="default" w:ascii="宋体" w:hAnsi="宋体" w:eastAsia="宋体" w:cs="宋体"/>
                <w:color w:val="auto"/>
                <w:sz w:val="21"/>
                <w:szCs w:val="21"/>
                <w:vertAlign w:val="baseline"/>
                <w:lang w:val="en-US" w:eastAsia="zh-CN" w:bidi="ar-SA"/>
              </w:rPr>
            </w:pPr>
            <w:r>
              <w:rPr>
                <w:rFonts w:hint="eastAsia" w:ascii="宋体" w:hAnsi="宋体" w:cs="宋体"/>
                <w:color w:val="auto"/>
                <w:sz w:val="21"/>
                <w:szCs w:val="21"/>
                <w:vertAlign w:val="baseline"/>
                <w:lang w:val="en-US" w:eastAsia="zh-CN" w:bidi="ar-SA"/>
              </w:rPr>
              <w:t xml:space="preserve">▲2.</w:t>
            </w:r>
            <w:r>
              <w:rPr>
                <w:rFonts w:hint="eastAsia" w:ascii="宋体" w:hAnsi="宋体" w:eastAsia="宋体" w:cs="宋体"/>
                <w:color w:val="auto"/>
                <w:sz w:val="21"/>
                <w:szCs w:val="21"/>
                <w:lang w:val="en-US" w:eastAsia="zh-CN" w:bidi="ar-SA"/>
              </w:rPr>
              <w:t xml:space="preserve">有效架设宽度≥2.6m</w:t>
            </w:r>
            <w:r>
              <w:rPr>
                <w:rFonts w:hint="eastAsia" w:ascii="宋体" w:hAnsi="宋体" w:cs="宋体"/>
                <w:color w:val="auto"/>
                <w:sz w:val="21"/>
                <w:szCs w:val="21"/>
                <w:lang w:val="en-US" w:eastAsia="zh-CN" w:bidi="ar-SA"/>
              </w:rPr>
              <w:t xml:space="preserve">；</w:t>
            </w:r>
            <w:r/>
          </w:p>
        </w:tc>
      </w:tr>
      <w:tr>
        <w:trPr>
          <w:jc w:val="center"/>
          <w:trHeight w:val="0"/>
        </w:trPr>
        <w:tc>
          <w:tcPr>
            <w:tcW w:w="607" w:type="dxa"/>
            <w:vAlign w:val="top"/>
            <w:vMerge w:val="continue"/>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r>
            <w:r/>
          </w:p>
        </w:tc>
        <w:tc>
          <w:tcPr>
            <w:tcW w:w="1668" w:type="dxa"/>
            <w:vAlign w:val="center"/>
            <w:vMerge w:val="continue"/>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W w:w="6244" w:type="dxa"/>
            <w:vAlign w:val="top"/>
            <w:textDirection w:val="lrTb"/>
            <w:noWrap w:val="false"/>
          </w:tcPr>
          <w:p>
            <w:pPr>
              <w:numPr>
                <w:ilvl w:val="0"/>
                <w:numId w:val="0"/>
              </w:numPr>
              <w:ind w:left="425" w:hanging="425"/>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.最大克服跨度≥18m；</w:t>
            </w:r>
            <w:r/>
          </w:p>
        </w:tc>
      </w:tr>
      <w:tr>
        <w:trPr>
          <w:jc w:val="center"/>
          <w:trHeight w:val="0"/>
        </w:trPr>
        <w:tc>
          <w:tcPr>
            <w:tcW w:w="607" w:type="dxa"/>
            <w:vAlign w:val="top"/>
            <w:vMerge w:val="continue"/>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r>
            <w:r/>
          </w:p>
        </w:tc>
        <w:tc>
          <w:tcPr>
            <w:tcW w:w="1668" w:type="dxa"/>
            <w:vAlign w:val="center"/>
            <w:vMerge w:val="continue"/>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yellow"/>
                <w:lang w:val="en-US" w:eastAsia="zh-CN" w:bidi="ar-SA"/>
              </w:rPr>
            </w:pPr>
            <w:r>
              <w:rPr>
                <w:rFonts w:hint="eastAsia" w:ascii="宋体" w:hAnsi="宋体" w:eastAsia="宋体" w:cs="宋体"/>
                <w:color w:val="auto"/>
                <w:sz w:val="21"/>
                <w:szCs w:val="21"/>
                <w:highlight w:val="yellow"/>
                <w:lang w:val="en-US" w:eastAsia="zh-CN" w:bidi="ar-SA"/>
              </w:rPr>
            </w:r>
            <w:r/>
          </w:p>
        </w:tc>
        <w:tc>
          <w:tcPr>
            <w:tcW w:w="6244" w:type="dxa"/>
            <w:vAlign w:val="top"/>
            <w:textDirection w:val="lrTb"/>
            <w:noWrap w:val="false"/>
          </w:tcPr>
          <w:p>
            <w:pPr>
              <w:numPr>
                <w:ilvl w:val="0"/>
                <w:numId w:val="0"/>
              </w:numPr>
              <w:jc w:val="both"/>
              <w:keepLines w:val="0"/>
              <w:keepNext w:val="0"/>
              <w:pageBreakBefore w:val="0"/>
              <w:spacing w:line="240" w:lineRule="auto"/>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.模块化设计，可按照5m为</w:t>
            </w:r>
            <w:r>
              <w:rPr>
                <w:rFonts w:hint="eastAsia" w:ascii="宋体" w:hAnsi="宋体" w:cs="宋体"/>
                <w:color w:val="auto"/>
                <w:sz w:val="21"/>
                <w:szCs w:val="21"/>
                <w:highlight w:val="none"/>
                <w:lang w:val="en-US" w:eastAsia="zh-CN" w:bidi="ar-SA"/>
              </w:rPr>
              <w:t xml:space="preserve">节</w:t>
            </w:r>
            <w:r>
              <w:rPr>
                <w:rFonts w:hint="eastAsia" w:ascii="宋体" w:hAnsi="宋体" w:eastAsia="宋体" w:cs="宋体"/>
                <w:color w:val="auto"/>
                <w:sz w:val="21"/>
                <w:szCs w:val="21"/>
                <w:highlight w:val="none"/>
                <w:lang w:val="en-US" w:eastAsia="zh-CN" w:bidi="ar-SA"/>
              </w:rPr>
              <w:t xml:space="preserve">段变化桥梁长；</w:t>
            </w:r>
            <w:r/>
          </w:p>
        </w:tc>
      </w:tr>
      <w:tr>
        <w:trPr>
          <w:jc w:val="center"/>
          <w:trHeight w:val="0"/>
        </w:trPr>
        <w:tc>
          <w:tcPr>
            <w:tcW w:w="607" w:type="dxa"/>
            <w:vAlign w:val="top"/>
            <w:vMerge w:val="continue"/>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r>
            <w:r/>
          </w:p>
        </w:tc>
        <w:tc>
          <w:tcPr>
            <w:tcW w:w="1668" w:type="dxa"/>
            <w:vAlign w:val="center"/>
            <w:vMerge w:val="continue"/>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en-US" w:bidi="ar-SA"/>
              </w:rPr>
            </w:r>
            <w:r/>
          </w:p>
        </w:tc>
        <w:tc>
          <w:tcPr>
            <w:tcW w:w="6244" w:type="dxa"/>
            <w:vAlign w:val="top"/>
            <w:textDirection w:val="lrTb"/>
            <w:noWrap w:val="false"/>
          </w:tcPr>
          <w:p>
            <w:pPr>
              <w:numPr>
                <w:ilvl w:val="0"/>
                <w:numId w:val="0"/>
              </w:numPr>
              <w:ind w:left="425" w:hanging="425"/>
              <w:jc w:val="both"/>
              <w:keepLines w:val="0"/>
              <w:keepNext w:val="0"/>
              <w:pageBreakBefore w:val="0"/>
              <w:spacing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cs="宋体"/>
                <w:color w:val="auto"/>
                <w:sz w:val="21"/>
                <w:szCs w:val="21"/>
                <w:lang w:val="en-US" w:eastAsia="zh-CN" w:bidi="ar-SA"/>
              </w:rPr>
              <w:t xml:space="preserve">5</w:t>
            </w:r>
            <w:r>
              <w:rPr>
                <w:rFonts w:hint="eastAsia" w:ascii="宋体" w:hAnsi="宋体" w:eastAsia="宋体" w:cs="宋体"/>
                <w:color w:val="auto"/>
                <w:sz w:val="21"/>
                <w:szCs w:val="21"/>
                <w:lang w:val="en-US" w:eastAsia="zh-CN" w:bidi="ar-SA"/>
              </w:rPr>
              <w:t xml:space="preserve">.全桥自重≤8t；</w:t>
            </w:r>
            <w:r/>
          </w:p>
        </w:tc>
      </w:tr>
      <w:tr>
        <w:trPr>
          <w:jc w:val="center"/>
          <w:trHeight w:val="0"/>
        </w:trPr>
        <w:tc>
          <w:tcPr>
            <w:tcW w:w="607" w:type="dxa"/>
            <w:vAlign w:val="top"/>
            <w:vMerge w:val="continue"/>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r>
            <w:r/>
          </w:p>
        </w:tc>
        <w:tc>
          <w:tcPr>
            <w:tcW w:w="1668" w:type="dxa"/>
            <w:vAlign w:val="center"/>
            <w:vMerge w:val="continue"/>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W w:w="6244" w:type="dxa"/>
            <w:vAlign w:val="top"/>
            <w:textDirection w:val="lrTb"/>
            <w:noWrap w:val="false"/>
          </w:tcPr>
          <w:p>
            <w:pPr>
              <w:numPr>
                <w:ilvl w:val="0"/>
                <w:numId w:val="0"/>
              </w:numPr>
              <w:ind w:left="425" w:hanging="425"/>
              <w:jc w:val="both"/>
              <w:keepLines w:val="0"/>
              <w:keepNext w:val="0"/>
              <w:pageBreakBefore w:val="0"/>
              <w:spacing w:line="240" w:lineRule="auto"/>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轮式轴压</w:t>
            </w:r>
            <w:r>
              <w:rPr>
                <w:rFonts w:hint="eastAsia" w:ascii="宋体" w:hAnsi="宋体" w:eastAsia="宋体" w:cs="宋体"/>
                <w:color w:val="auto"/>
                <w:sz w:val="21"/>
                <w:szCs w:val="21"/>
                <w:highlight w:val="none"/>
                <w:lang w:val="en-US" w:eastAsia="zh-CN" w:bidi="ar-SA"/>
              </w:rPr>
              <w:t xml:space="preserve">荷载：</w:t>
            </w:r>
            <w:r>
              <w:rPr>
                <w:rFonts w:hint="eastAsia" w:ascii="宋体" w:hAnsi="宋体" w:cs="宋体"/>
                <w:color w:val="auto"/>
                <w:sz w:val="21"/>
                <w:szCs w:val="21"/>
                <w:highlight w:val="none"/>
                <w:lang w:val="en-US" w:eastAsia="zh-CN" w:bidi="ar-SA"/>
              </w:rPr>
              <w:t xml:space="preserve">≥7t，轮式车辆整车荷载≥10t</w:t>
            </w:r>
            <w:r>
              <w:rPr>
                <w:rFonts w:hint="eastAsia" w:ascii="宋体" w:hAnsi="宋体" w:eastAsia="宋体" w:cs="宋体"/>
                <w:color w:val="auto"/>
                <w:sz w:val="21"/>
                <w:szCs w:val="21"/>
                <w:highlight w:val="none"/>
                <w:lang w:val="en-US" w:eastAsia="zh-CN" w:bidi="ar-SA"/>
              </w:rPr>
              <w:t xml:space="preserve">；</w:t>
            </w:r>
            <w:r/>
          </w:p>
        </w:tc>
      </w:tr>
      <w:tr>
        <w:trPr>
          <w:jc w:val="center"/>
          <w:trHeight w:val="0"/>
        </w:trPr>
        <w:tc>
          <w:tcPr>
            <w:tcW w:w="607" w:type="dxa"/>
            <w:vAlign w:val="top"/>
            <w:vMerge w:val="continue"/>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r>
            <w:r/>
          </w:p>
        </w:tc>
        <w:tc>
          <w:tcPr>
            <w:tcW w:w="1668" w:type="dxa"/>
            <w:vAlign w:val="center"/>
            <w:vMerge w:val="continue"/>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W w:w="6244" w:type="dxa"/>
            <w:vAlign w:val="top"/>
            <w:textDirection w:val="lrTb"/>
            <w:noWrap w:val="false"/>
          </w:tcPr>
          <w:p>
            <w:pPr>
              <w:numPr>
                <w:ilvl w:val="0"/>
                <w:numId w:val="0"/>
              </w:numPr>
              <w:jc w:val="both"/>
              <w:keepLines w:val="0"/>
              <w:keepNext w:val="0"/>
              <w:pageBreakBefore w:val="0"/>
              <w:spacing w:line="240" w:lineRule="auto"/>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en-US" w:eastAsia="zh-CN" w:bidi="ar-SA"/>
              </w:rPr>
              <w:t xml:space="preserve">.通行尺寸：行车道宽度≥2.8m；</w:t>
            </w:r>
            <w:r/>
          </w:p>
        </w:tc>
      </w:tr>
      <w:tr>
        <w:trPr>
          <w:jc w:val="center"/>
          <w:trHeight w:val="0"/>
        </w:trPr>
        <w:tc>
          <w:tcPr>
            <w:tcW w:w="607" w:type="dxa"/>
            <w:vAlign w:val="top"/>
            <w:vMerge w:val="continue"/>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r>
            <w:r/>
          </w:p>
        </w:tc>
        <w:tc>
          <w:tcPr>
            <w:tcW w:w="1668" w:type="dxa"/>
            <w:vAlign w:val="center"/>
            <w:vMerge w:val="continue"/>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W w:w="6244" w:type="dxa"/>
            <w:vAlign w:val="top"/>
            <w:textDirection w:val="lrTb"/>
            <w:noWrap w:val="false"/>
          </w:tcPr>
          <w:p>
            <w:pPr>
              <w:numPr>
                <w:ilvl w:val="0"/>
                <w:numId w:val="0"/>
              </w:numPr>
              <w:jc w:val="both"/>
              <w:keepLines w:val="0"/>
              <w:keepNext w:val="0"/>
              <w:pageBreakBefore w:val="0"/>
              <w:spacing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cs="宋体"/>
                <w:color w:val="auto"/>
                <w:sz w:val="21"/>
                <w:szCs w:val="21"/>
                <w:lang w:val="en-US" w:eastAsia="zh-CN" w:bidi="ar-SA"/>
              </w:rPr>
              <w:t xml:space="preserve">8</w:t>
            </w:r>
            <w:r>
              <w:rPr>
                <w:rFonts w:hint="eastAsia" w:ascii="宋体" w:hAnsi="宋体" w:eastAsia="宋体" w:cs="宋体"/>
                <w:color w:val="auto"/>
                <w:sz w:val="21"/>
                <w:szCs w:val="21"/>
                <w:lang w:val="en-US" w:eastAsia="zh-CN" w:bidi="ar-SA"/>
              </w:rPr>
              <w:t xml:space="preserve">.作业方式：人工拼装</w:t>
            </w:r>
            <w:r>
              <w:rPr>
                <w:rFonts w:hint="eastAsia" w:ascii="宋体" w:hAnsi="宋体" w:cs="宋体"/>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12吨随车吊辅助吊装顶推作业；</w:t>
            </w:r>
            <w:r/>
          </w:p>
        </w:tc>
      </w:tr>
      <w:tr>
        <w:trPr>
          <w:jc w:val="center"/>
          <w:trHeight w:val="0"/>
        </w:trPr>
        <w:tc>
          <w:tcPr>
            <w:tcW w:w="607" w:type="dxa"/>
            <w:vAlign w:val="top"/>
            <w:vMerge w:val="continue"/>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r>
            <w:r/>
          </w:p>
        </w:tc>
        <w:tc>
          <w:tcPr>
            <w:tcW w:w="1668" w:type="dxa"/>
            <w:vAlign w:val="center"/>
            <w:vMerge w:val="continue"/>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W w:w="6244" w:type="dxa"/>
            <w:vAlign w:val="top"/>
            <w:textDirection w:val="lrTb"/>
            <w:noWrap w:val="false"/>
          </w:tcPr>
          <w:p>
            <w:pPr>
              <w:numPr>
                <w:ilvl w:val="0"/>
                <w:numId w:val="0"/>
              </w:numPr>
              <w:jc w:val="both"/>
              <w:keepLines w:val="0"/>
              <w:keepNext w:val="0"/>
              <w:pageBreakBefore w:val="0"/>
              <w:spacing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cs="宋体"/>
                <w:color w:val="auto"/>
                <w:sz w:val="21"/>
                <w:szCs w:val="21"/>
                <w:lang w:val="en-US" w:eastAsia="zh-CN"/>
              </w:rPr>
              <w:t xml:space="preserve">9</w:t>
            </w:r>
            <w:r>
              <w:rPr>
                <w:rFonts w:hint="eastAsia" w:ascii="宋体" w:hAnsi="宋体" w:eastAsia="宋体" w:cs="宋体"/>
                <w:color w:val="auto"/>
                <w:sz w:val="21"/>
                <w:szCs w:val="21"/>
                <w:lang w:val="en-US" w:eastAsia="zh-CN" w:bidi="ar-SA"/>
              </w:rPr>
              <w:t xml:space="preserve">.使用寿命：额定荷载通行不少于10万次；</w:t>
            </w:r>
            <w:r/>
          </w:p>
        </w:tc>
      </w:tr>
      <w:tr>
        <w:trPr>
          <w:jc w:val="center"/>
          <w:trHeight w:val="0"/>
        </w:trPr>
        <w:tc>
          <w:tcPr>
            <w:tcW w:w="607" w:type="dxa"/>
            <w:vAlign w:val="top"/>
            <w:vMerge w:val="continue"/>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r>
            <w:r/>
          </w:p>
        </w:tc>
        <w:tc>
          <w:tcPr>
            <w:tcW w:w="1668" w:type="dxa"/>
            <w:vAlign w:val="center"/>
            <w:vMerge w:val="continue"/>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W w:w="6244" w:type="dxa"/>
            <w:vAlign w:val="top"/>
            <w:textDirection w:val="lrTb"/>
            <w:noWrap w:val="false"/>
          </w:tcPr>
          <w:p>
            <w:pPr>
              <w:numPr>
                <w:ilvl w:val="0"/>
                <w:numId w:val="0"/>
              </w:numPr>
              <w:jc w:val="both"/>
              <w:keepLines w:val="0"/>
              <w:keepNext w:val="0"/>
              <w:pageBreakBefore w:val="0"/>
              <w:spacing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cs="宋体"/>
                <w:color w:val="auto"/>
                <w:sz w:val="21"/>
                <w:szCs w:val="21"/>
                <w:lang w:val="en-US" w:eastAsia="zh-CN" w:bidi="ar-SA"/>
              </w:rPr>
              <w:t xml:space="preserve">10</w:t>
            </w:r>
            <w:r>
              <w:rPr>
                <w:rFonts w:hint="eastAsia" w:ascii="宋体" w:hAnsi="宋体" w:eastAsia="宋体" w:cs="宋体"/>
                <w:color w:val="auto"/>
                <w:sz w:val="21"/>
                <w:szCs w:val="21"/>
                <w:lang w:val="en-US" w:eastAsia="zh-CN" w:bidi="ar-SA"/>
              </w:rPr>
              <w:t xml:space="preserve">.架设人员≤6人；</w:t>
            </w:r>
            <w:r/>
          </w:p>
        </w:tc>
      </w:tr>
      <w:tr>
        <w:trPr>
          <w:jc w:val="center"/>
          <w:trHeight w:val="0"/>
        </w:trPr>
        <w:tc>
          <w:tcPr>
            <w:tcW w:w="607" w:type="dxa"/>
            <w:vAlign w:val="top"/>
            <w:vMerge w:val="continue"/>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r>
            <w:r/>
          </w:p>
        </w:tc>
        <w:tc>
          <w:tcPr>
            <w:tcW w:w="1668" w:type="dxa"/>
            <w:vAlign w:val="center"/>
            <w:vMerge w:val="continue"/>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W w:w="6244" w:type="dxa"/>
            <w:vAlign w:val="top"/>
            <w:textDirection w:val="lrTb"/>
            <w:noWrap w:val="false"/>
          </w:tcPr>
          <w:p>
            <w:pPr>
              <w:numPr>
                <w:ilvl w:val="0"/>
                <w:numId w:val="0"/>
              </w:numPr>
              <w:jc w:val="both"/>
              <w:keepLines w:val="0"/>
              <w:keepNext w:val="0"/>
              <w:pageBreakBefore w:val="0"/>
              <w:spacing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lang w:val="en-US" w:eastAsia="zh-CN" w:bidi="ar-SA"/>
              </w:rPr>
              <w:t xml:space="preserve">1</w:t>
            </w:r>
            <w:r>
              <w:rPr>
                <w:rFonts w:hint="eastAsia" w:ascii="宋体" w:hAnsi="宋体" w:cs="宋体"/>
                <w:color w:val="auto"/>
                <w:sz w:val="21"/>
                <w:szCs w:val="21"/>
                <w:lang w:val="en-US" w:eastAsia="zh-CN" w:bidi="ar-SA"/>
              </w:rPr>
              <w:t xml:space="preserve">1</w:t>
            </w:r>
            <w:r>
              <w:rPr>
                <w:rFonts w:hint="eastAsia" w:ascii="宋体" w:hAnsi="宋体" w:eastAsia="宋体" w:cs="宋体"/>
                <w:color w:val="auto"/>
                <w:sz w:val="21"/>
                <w:szCs w:val="21"/>
                <w:lang w:val="en-US" w:eastAsia="zh-CN" w:bidi="ar-SA"/>
              </w:rPr>
              <w:t xml:space="preserve">.架设时间≤40分钟。</w:t>
            </w:r>
            <w:r/>
          </w:p>
        </w:tc>
      </w:tr>
      <w:tr>
        <w:trPr>
          <w:jc w:val="center"/>
          <w:trHeight w:val="0"/>
        </w:trPr>
        <w:tc>
          <w:tcPr>
            <w:tcW w:w="607" w:type="dxa"/>
            <w:vAlign w:val="center"/>
            <w:vMerge w:val="restart"/>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2</w:t>
            </w:r>
            <w:r/>
          </w:p>
        </w:tc>
        <w:tc>
          <w:tcPr>
            <w:tcW w:w="1668"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lang w:val="en-US" w:eastAsia="zh-CN" w:bidi="ar-SA"/>
              </w:rPr>
            </w:pPr>
            <w:r>
              <w:rPr>
                <w:rFonts w:hint="eastAsia"/>
                <w:lang w:val="en-US" w:eastAsia="zh-CN"/>
              </w:rPr>
              <w:t xml:space="preserve">冲锋舟</w:t>
            </w:r>
            <w:r/>
          </w:p>
        </w:tc>
        <w:tc>
          <w:tcPr>
            <w:tcW w:w="6244"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舟长：</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5.90m，舟宽：≥1.80m，型深：≥0.</w:t>
            </w:r>
            <w:r>
              <w:rPr>
                <w:rFonts w:hint="eastAsia" w:ascii="宋体" w:hAnsi="宋体" w:eastAsia="宋体" w:cs="宋体"/>
                <w:color w:val="auto"/>
                <w:sz w:val="21"/>
                <w:szCs w:val="21"/>
                <w:highlight w:val="none"/>
                <w:lang w:val="en-US" w:eastAsia="zh-CN"/>
              </w:rPr>
              <w:t xml:space="preserve">69</w:t>
            </w:r>
            <w:r>
              <w:rPr>
                <w:rFonts w:hint="eastAsia" w:ascii="宋体" w:hAnsi="宋体" w:eastAsia="宋体" w:cs="宋体"/>
                <w:color w:val="auto"/>
                <w:sz w:val="21"/>
                <w:szCs w:val="21"/>
                <w:highlight w:val="none"/>
              </w:rPr>
              <w:t xml:space="preserve">m</w:t>
            </w:r>
            <w:r>
              <w:rPr>
                <w:rFonts w:hint="eastAsia" w:ascii="宋体" w:hAnsi="宋体" w:eastAsia="宋体" w:cs="宋体"/>
                <w:color w:val="auto"/>
                <w:sz w:val="21"/>
                <w:szCs w:val="21"/>
                <w:highlight w:val="none"/>
                <w:lang w:eastAsia="zh-CN"/>
              </w:rPr>
              <w:t xml:space="preserve">；</w:t>
            </w:r>
            <w:r/>
          </w:p>
        </w:tc>
      </w:tr>
      <w:tr>
        <w:trPr>
          <w:jc w:val="center"/>
          <w:trHeight w:val="0"/>
        </w:trPr>
        <w:tc>
          <w:tcPr>
            <w:tcW w:w="607" w:type="dxa"/>
            <w:vAlign w:val="top"/>
            <w:vMerge w:val="continue"/>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r>
            <w:r/>
          </w:p>
        </w:tc>
        <w:tc>
          <w:tcPr>
            <w:tcW w:w="1668" w:type="dxa"/>
            <w:vAlign w:val="top"/>
            <w:vMerge w:val="continue"/>
            <w:textDirection w:val="lrTb"/>
            <w:noWrap w:val="false"/>
          </w:tcPr>
          <w:p>
            <w:pPr>
              <w:pStyle w:val="2807"/>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W w:w="6244"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en-US" w:bidi="ar-SA"/>
              </w:rPr>
              <w:t xml:space="preserve">★</w:t>
            </w:r>
            <w:r>
              <w:rPr>
                <w:rFonts w:hint="eastAsia" w:ascii="宋体" w:hAnsi="宋体" w:eastAsia="宋体" w:cs="宋体"/>
                <w:color w:val="auto"/>
                <w:sz w:val="21"/>
                <w:szCs w:val="21"/>
                <w:highlight w:val="none"/>
                <w:lang w:val="en-US" w:eastAsia="zh-CN"/>
              </w:rPr>
              <w:t xml:space="preserve">2.配备动力：≥44kW四冲程汽油舷外机；</w:t>
            </w:r>
            <w:r/>
          </w:p>
        </w:tc>
      </w:tr>
      <w:tr>
        <w:trPr>
          <w:jc w:val="center"/>
          <w:trHeight w:val="242"/>
        </w:trPr>
        <w:tc>
          <w:tcPr>
            <w:tcW w:w="607" w:type="dxa"/>
            <w:vAlign w:val="top"/>
            <w:vMerge w:val="continue"/>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r>
            <w:r/>
          </w:p>
        </w:tc>
        <w:tc>
          <w:tcPr>
            <w:tcW w:w="1668" w:type="dxa"/>
            <w:vAlign w:val="top"/>
            <w:vMerge w:val="continue"/>
            <w:textDirection w:val="lrTb"/>
            <w:noWrap w:val="false"/>
          </w:tcPr>
          <w:p>
            <w:pPr>
              <w:pStyle w:val="2807"/>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W w:w="6244"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▲3.满载人数：≥12人</w:t>
            </w:r>
            <w:r>
              <w:rPr>
                <w:rFonts w:hint="eastAsia" w:ascii="宋体" w:hAnsi="宋体" w:cs="宋体"/>
                <w:color w:val="auto"/>
                <w:sz w:val="21"/>
                <w:szCs w:val="21"/>
                <w:highlight w:val="none"/>
                <w:lang w:val="en-US" w:eastAsia="zh-CN"/>
              </w:rPr>
              <w:t xml:space="preserve">；</w:t>
            </w:r>
            <w:r/>
          </w:p>
        </w:tc>
      </w:tr>
      <w:tr>
        <w:trPr>
          <w:jc w:val="center"/>
          <w:trHeight w:val="242"/>
        </w:trPr>
        <w:tc>
          <w:tcPr>
            <w:tcW w:w="607" w:type="dxa"/>
            <w:vAlign w:val="top"/>
            <w:vMerge w:val="continue"/>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r>
            <w:r/>
          </w:p>
        </w:tc>
        <w:tc>
          <w:tcPr>
            <w:tcW w:w="1668" w:type="dxa"/>
            <w:vAlign w:val="top"/>
            <w:vMerge w:val="continue"/>
            <w:textDirection w:val="lrTb"/>
            <w:noWrap w:val="false"/>
          </w:tcPr>
          <w:p>
            <w:pPr>
              <w:pStyle w:val="2807"/>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W w:w="6244"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en-US" w:bidi="ar-SA"/>
              </w:rPr>
              <w:t xml:space="preserve">★</w:t>
            </w:r>
            <w:r>
              <w:rPr>
                <w:rFonts w:hint="eastAsia" w:ascii="宋体" w:hAnsi="宋体" w:eastAsia="宋体" w:cs="宋体"/>
                <w:color w:val="auto"/>
                <w:sz w:val="21"/>
                <w:szCs w:val="21"/>
                <w:highlight w:val="none"/>
                <w:lang w:val="en-US" w:eastAsia="zh-CN"/>
              </w:rPr>
              <w:t xml:space="preserve">4.航速：≥25节；</w:t>
            </w:r>
            <w:r/>
          </w:p>
        </w:tc>
      </w:tr>
      <w:tr>
        <w:trPr>
          <w:jc w:val="center"/>
          <w:trHeight w:val="0"/>
        </w:trPr>
        <w:tc>
          <w:tcPr>
            <w:tcW w:w="607" w:type="dxa"/>
            <w:vAlign w:val="top"/>
            <w:vMerge w:val="continue"/>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r>
            <w:r/>
          </w:p>
        </w:tc>
        <w:tc>
          <w:tcPr>
            <w:tcW w:w="1668" w:type="dxa"/>
            <w:vAlign w:val="top"/>
            <w:vMerge w:val="continue"/>
            <w:textDirection w:val="lrTb"/>
            <w:noWrap w:val="false"/>
          </w:tcPr>
          <w:p>
            <w:pPr>
              <w:pStyle w:val="2807"/>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W w:w="6244" w:type="dxa"/>
            <w:vAlign w:val="top"/>
            <w:textDirection w:val="lrTb"/>
            <w:noWrap w:val="false"/>
          </w:tcPr>
          <w:p>
            <w:pPr>
              <w:keepLines w:val="0"/>
              <w:keepNext w:val="0"/>
              <w:pageBreakBefore w:val="0"/>
              <w:spacing w:line="240" w:lineRule="auto"/>
              <w:widowControl w:val="off"/>
              <w:rPr>
                <w:rFonts w:hint="eastAsia" w:ascii="宋体" w:hAnsi="宋体" w:eastAsia="宋体" w:cs="宋体"/>
                <w:i w:val="0"/>
                <w:iCs w:val="0"/>
                <w:color w:val="auto"/>
                <w:sz w:val="21"/>
                <w:szCs w:val="21"/>
                <w:u w:val="none"/>
                <w:lang w:val="en-US" w:eastAsia="zh-CN" w:bidi="ar"/>
              </w:rPr>
            </w:pP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color w:val="auto"/>
                <w:sz w:val="21"/>
                <w:szCs w:val="21"/>
              </w:rPr>
              <w:t xml:space="preserve">适用范围及航区：满足内河B级航区中防汛抢险救灾使用</w:t>
            </w:r>
            <w:r>
              <w:rPr>
                <w:rFonts w:hint="eastAsia" w:ascii="宋体" w:hAnsi="宋体" w:eastAsia="宋体" w:cs="宋体"/>
                <w:color w:val="auto"/>
                <w:sz w:val="21"/>
                <w:szCs w:val="21"/>
                <w:lang w:eastAsia="zh-CN"/>
              </w:rPr>
              <w:t xml:space="preserve">；</w:t>
            </w:r>
            <w:r/>
          </w:p>
        </w:tc>
      </w:tr>
      <w:tr>
        <w:trPr>
          <w:jc w:val="center"/>
          <w:trHeight w:val="0"/>
        </w:trPr>
        <w:tc>
          <w:tcPr>
            <w:tcW w:w="607" w:type="dxa"/>
            <w:vAlign w:val="top"/>
            <w:vMerge w:val="continue"/>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r>
            <w:r/>
          </w:p>
        </w:tc>
        <w:tc>
          <w:tcPr>
            <w:tcW w:w="1668" w:type="dxa"/>
            <w:vAlign w:val="top"/>
            <w:vMerge w:val="continue"/>
            <w:textDirection w:val="lrTb"/>
            <w:noWrap w:val="false"/>
          </w:tcPr>
          <w:p>
            <w:pPr>
              <w:pStyle w:val="2807"/>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W w:w="6244"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yellow"/>
                <w:lang w:val="en-US" w:eastAsia="zh-CN" w:bidi="ar-SA"/>
              </w:rPr>
            </w:pP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color w:val="auto"/>
                <w:sz w:val="21"/>
                <w:szCs w:val="21"/>
              </w:rPr>
              <w:t xml:space="preserve">抗沉性：在满载情况下，舟内</w:t>
            </w:r>
            <w:r>
              <w:rPr>
                <w:rFonts w:hint="eastAsia" w:ascii="宋体" w:hAnsi="宋体" w:eastAsia="宋体" w:cs="宋体"/>
                <w:color w:val="auto"/>
                <w:sz w:val="21"/>
                <w:szCs w:val="21"/>
                <w:lang w:val="en-US" w:eastAsia="zh-CN"/>
              </w:rPr>
              <w:t xml:space="preserve">灌</w:t>
            </w:r>
            <w:r>
              <w:rPr>
                <w:rFonts w:hint="eastAsia" w:ascii="宋体" w:hAnsi="宋体" w:eastAsia="宋体" w:cs="宋体"/>
                <w:color w:val="auto"/>
                <w:sz w:val="21"/>
                <w:szCs w:val="21"/>
              </w:rPr>
              <w:t xml:space="preserve">满水后</w:t>
            </w:r>
            <w:r>
              <w:rPr>
                <w:rFonts w:hint="eastAsia" w:ascii="宋体" w:hAnsi="宋体" w:eastAsia="宋体" w:cs="宋体"/>
                <w:color w:val="auto"/>
                <w:sz w:val="21"/>
                <w:szCs w:val="21"/>
                <w:lang w:val="en-US" w:eastAsia="zh-CN"/>
              </w:rPr>
              <w:t xml:space="preserve">舟体不沉</w:t>
            </w:r>
            <w:r>
              <w:rPr>
                <w:rFonts w:hint="eastAsia" w:ascii="宋体" w:hAnsi="宋体" w:eastAsia="宋体" w:cs="宋体"/>
                <w:color w:val="auto"/>
                <w:sz w:val="21"/>
                <w:szCs w:val="21"/>
                <w:lang w:eastAsia="zh-CN"/>
              </w:rPr>
              <w:t xml:space="preserve">；</w:t>
            </w:r>
            <w:r/>
          </w:p>
        </w:tc>
      </w:tr>
      <w:tr>
        <w:trPr>
          <w:jc w:val="center"/>
          <w:trHeight w:val="0"/>
        </w:trPr>
        <w:tc>
          <w:tcPr>
            <w:tcW w:w="607" w:type="dxa"/>
            <w:vAlign w:val="top"/>
            <w:vMerge w:val="continue"/>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r>
            <w:r/>
          </w:p>
        </w:tc>
        <w:tc>
          <w:tcPr>
            <w:tcW w:w="1668" w:type="dxa"/>
            <w:vAlign w:val="top"/>
            <w:vMerge w:val="continue"/>
            <w:textDirection w:val="lrTb"/>
            <w:noWrap w:val="false"/>
          </w:tcPr>
          <w:p>
            <w:pPr>
              <w:pStyle w:val="2807"/>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W w:w="6244" w:type="dxa"/>
            <w:vAlign w:val="top"/>
            <w:textDirection w:val="lrTb"/>
            <w:noWrap w:val="false"/>
          </w:tcPr>
          <w:p>
            <w:pPr>
              <w:keepLines w:val="0"/>
              <w:keepNext w:val="0"/>
              <w:pageBreakBefore w:val="0"/>
              <w:spacing w:line="240" w:lineRule="auto"/>
              <w:widowControl w:val="off"/>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7.舟体色泽一致、字迹清晰、规范，舟体内壳乳白色，外壳为国际统一救生色橙色；</w:t>
            </w:r>
            <w:r/>
          </w:p>
        </w:tc>
      </w:tr>
      <w:tr>
        <w:trPr>
          <w:jc w:val="center"/>
          <w:trHeight w:val="1423"/>
        </w:trPr>
        <w:tc>
          <w:tcPr>
            <w:tcW w:w="607" w:type="dxa"/>
            <w:vAlign w:val="top"/>
            <w:vMerge w:val="continue"/>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r>
            <w:r/>
          </w:p>
        </w:tc>
        <w:tc>
          <w:tcPr>
            <w:tcW w:w="1668" w:type="dxa"/>
            <w:vAlign w:val="top"/>
            <w:vMerge w:val="continue"/>
            <w:textDirection w:val="lrTb"/>
            <w:noWrap w:val="false"/>
          </w:tcPr>
          <w:p>
            <w:pPr>
              <w:pStyle w:val="2807"/>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W w:w="6244"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yellow"/>
                <w:lang w:val="en-US" w:eastAsia="zh-CN" w:bidi="ar-SA"/>
              </w:rPr>
            </w:pP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.舟体内在人员行走且易上水的表面</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采</w:t>
            </w:r>
            <w:r>
              <w:rPr>
                <w:rFonts w:hint="eastAsia" w:ascii="宋体" w:hAnsi="宋体" w:cs="宋体"/>
                <w:i w:val="0"/>
                <w:iCs w:val="0"/>
                <w:color w:val="auto"/>
                <w:sz w:val="21"/>
                <w:szCs w:val="21"/>
                <w:u w:val="none"/>
                <w:lang w:val="en-US" w:eastAsia="zh-CN" w:bidi="ar"/>
              </w:rPr>
              <w:t xml:space="preserve">用</w:t>
            </w:r>
            <w:r>
              <w:rPr>
                <w:rFonts w:hint="eastAsia" w:ascii="宋体" w:hAnsi="宋体" w:eastAsia="宋体" w:cs="宋体"/>
                <w:i w:val="0"/>
                <w:iCs w:val="0"/>
                <w:color w:val="auto"/>
                <w:sz w:val="21"/>
                <w:szCs w:val="21"/>
                <w:u w:val="none"/>
                <w:lang w:val="en-US" w:eastAsia="zh-CN" w:bidi="ar"/>
              </w:rPr>
              <w:t xml:space="preserve">玻璃钢凹凸毛面</w:t>
            </w:r>
            <w:r>
              <w:rPr>
                <w:rFonts w:hint="eastAsia" w:ascii="宋体" w:hAnsi="宋体" w:cs="宋体"/>
                <w:i w:val="0"/>
                <w:iCs w:val="0"/>
                <w:color w:val="auto"/>
                <w:sz w:val="21"/>
                <w:szCs w:val="21"/>
                <w:u w:val="none"/>
                <w:lang w:val="en-US" w:eastAsia="zh-CN" w:bidi="ar"/>
              </w:rPr>
              <w:t xml:space="preserve">做</w:t>
            </w:r>
            <w:r>
              <w:rPr>
                <w:rFonts w:hint="eastAsia" w:ascii="宋体" w:hAnsi="宋体" w:eastAsia="宋体" w:cs="宋体"/>
                <w:i w:val="0"/>
                <w:iCs w:val="0"/>
                <w:color w:val="auto"/>
                <w:sz w:val="21"/>
                <w:szCs w:val="21"/>
                <w:u w:val="none"/>
                <w:lang w:val="en-US" w:eastAsia="zh-CN" w:bidi="ar"/>
              </w:rPr>
              <w:t xml:space="preserve">防滑</w:t>
            </w:r>
            <w:r>
              <w:rPr>
                <w:rFonts w:hint="eastAsia" w:ascii="宋体" w:hAnsi="宋体" w:cs="宋体"/>
                <w:i w:val="0"/>
                <w:iCs w:val="0"/>
                <w:color w:val="auto"/>
                <w:sz w:val="21"/>
                <w:szCs w:val="21"/>
                <w:u w:val="none"/>
                <w:lang w:val="en-US" w:eastAsia="zh-CN" w:bidi="ar"/>
              </w:rPr>
              <w:t xml:space="preserve">处理</w:t>
            </w:r>
            <w:r>
              <w:rPr>
                <w:rFonts w:hint="eastAsia" w:ascii="宋体" w:hAnsi="宋体" w:eastAsia="宋体" w:cs="宋体"/>
                <w:i w:val="0"/>
                <w:iCs w:val="0"/>
                <w:color w:val="auto"/>
                <w:sz w:val="21"/>
                <w:szCs w:val="21"/>
                <w:u w:val="none"/>
                <w:lang w:val="en-US" w:eastAsia="zh-CN" w:bidi="ar"/>
              </w:rPr>
              <w:t xml:space="preserve">；舟体内外壳表面光顺、平整光洁，无裂痕、划痕，无起皱、龟裂、分层、硬伤、气泡等缺陷；发泡均匀、无漏发；牵引环、系留环、吊装环为不锈钢材料，要求光洁、无锈斑、无毛刺、螺丝不得松动，挂机板为防滑铝板，与舟体粘结牢固；</w:t>
            </w:r>
            <w:r/>
          </w:p>
        </w:tc>
      </w:tr>
      <w:tr>
        <w:trPr>
          <w:jc w:val="center"/>
          <w:trHeight w:val="0"/>
        </w:trPr>
        <w:tc>
          <w:tcPr>
            <w:tcW w:w="607" w:type="dxa"/>
            <w:vAlign w:val="top"/>
            <w:vMerge w:val="continue"/>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r>
            <w:r/>
          </w:p>
        </w:tc>
        <w:tc>
          <w:tcPr>
            <w:tcW w:w="1668" w:type="dxa"/>
            <w:vAlign w:val="top"/>
            <w:vMerge w:val="continue"/>
            <w:textDirection w:val="lrTb"/>
            <w:noWrap w:val="false"/>
          </w:tcPr>
          <w:p>
            <w:pPr>
              <w:pStyle w:val="2807"/>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W w:w="6244"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yellow"/>
                <w:lang w:val="en-US" w:eastAsia="zh-CN" w:bidi="ar-SA"/>
              </w:rPr>
            </w:pPr>
            <w:r>
              <w:rPr>
                <w:rFonts w:hint="eastAsia" w:ascii="宋体" w:hAnsi="宋体" w:cs="宋体"/>
                <w:i w:val="0"/>
                <w:iCs w:val="0"/>
                <w:color w:val="auto"/>
                <w:sz w:val="21"/>
                <w:szCs w:val="21"/>
                <w:u w:val="none"/>
                <w:lang w:val="en-US" w:eastAsia="zh-CN" w:bidi="ar"/>
              </w:rPr>
              <w:t xml:space="preserve">9</w:t>
            </w:r>
            <w:r>
              <w:rPr>
                <w:rFonts w:hint="eastAsia" w:ascii="宋体" w:hAnsi="宋体" w:eastAsia="宋体" w:cs="宋体"/>
                <w:i w:val="0"/>
                <w:iCs w:val="0"/>
                <w:color w:val="auto"/>
                <w:sz w:val="21"/>
                <w:szCs w:val="21"/>
                <w:u w:val="none"/>
                <w:lang w:val="en-US" w:eastAsia="zh-CN" w:bidi="ar"/>
              </w:rPr>
              <w:t xml:space="preserve">.随舟配备船篙一根（带铁钩），长度不小于3.4米；船桨两支；系留绳三根，单根长度不小于8米；掏水瓢一个；</w:t>
            </w:r>
            <w:r/>
          </w:p>
        </w:tc>
      </w:tr>
      <w:tr>
        <w:trPr>
          <w:jc w:val="center"/>
          <w:trHeight w:val="0"/>
        </w:trPr>
        <w:tc>
          <w:tcPr>
            <w:tcW w:w="607" w:type="dxa"/>
            <w:vAlign w:val="top"/>
            <w:vMerge w:val="continue"/>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r>
            <w:r/>
          </w:p>
        </w:tc>
        <w:tc>
          <w:tcPr>
            <w:tcW w:w="1668" w:type="dxa"/>
            <w:vAlign w:val="top"/>
            <w:vMerge w:val="continue"/>
            <w:textDirection w:val="lrTb"/>
            <w:noWrap w:val="false"/>
          </w:tcPr>
          <w:p>
            <w:pPr>
              <w:pStyle w:val="2807"/>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W w:w="6244"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yellow"/>
                <w:lang w:val="en-US" w:eastAsia="zh-CN" w:bidi="ar-SA"/>
              </w:rPr>
            </w:pP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.拖车要求：需配套冲锋舟专用拖车，长度为≥5.90m。</w:t>
            </w:r>
            <w:r/>
          </w:p>
        </w:tc>
      </w:tr>
    </w:tbl>
    <w:p>
      <w:pPr>
        <w:ind w:firstLine="480"/>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r/>
    </w:p>
    <w:p>
      <w:pPr>
        <w:ind w:firstLine="480"/>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采购包2：</w:t>
      </w:r>
      <w:r/>
    </w:p>
    <w:tbl>
      <w:tblPr>
        <w:tblStyle w:val="94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6"/>
        <w:gridCol w:w="1668"/>
        <w:gridCol w:w="6242"/>
      </w:tblGrid>
      <w:tr>
        <w:trPr/>
        <w:tc>
          <w:tcPr>
            <w:tcMar>
              <w:left w:w="105" w:type="dxa"/>
              <w:top w:w="0" w:type="dxa"/>
              <w:right w:w="105" w:type="dxa"/>
              <w:bottom w:w="0" w:type="dxa"/>
            </w:tcMar>
            <w:tcW w:w="606"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Mar>
              <w:left w:w="105" w:type="dxa"/>
              <w:top w:w="0" w:type="dxa"/>
              <w:right w:w="105" w:type="dxa"/>
              <w:bottom w:w="0" w:type="dxa"/>
            </w:tcMar>
            <w:tcW w:w="166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名称</w:t>
            </w:r>
            <w:r/>
          </w:p>
        </w:tc>
        <w:tc>
          <w:tcPr>
            <w:tcMar>
              <w:left w:w="105" w:type="dxa"/>
              <w:top w:w="0" w:type="dxa"/>
              <w:right w:w="105" w:type="dxa"/>
              <w:bottom w:w="0" w:type="dxa"/>
            </w:tcMar>
            <w:tcW w:w="62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技术参数及功能要求</w:t>
            </w:r>
            <w:r/>
          </w:p>
        </w:tc>
      </w:tr>
      <w:tr>
        <w:trPr/>
        <w:tc>
          <w:tcPr>
            <w:tcMar>
              <w:left w:w="105" w:type="dxa"/>
              <w:top w:w="0" w:type="dxa"/>
              <w:right w:w="105" w:type="dxa"/>
              <w:bottom w:w="0" w:type="dxa"/>
            </w:tcMar>
            <w:tcW w:w="606"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Mar>
              <w:left w:w="105" w:type="dxa"/>
              <w:top w:w="0" w:type="dxa"/>
              <w:right w:w="105" w:type="dxa"/>
              <w:bottom w:w="0" w:type="dxa"/>
            </w:tcMar>
            <w:tcW w:w="1668"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吹雪车</w:t>
            </w:r>
            <w:r/>
          </w:p>
        </w:tc>
        <w:tc>
          <w:tcPr>
            <w:tcMar>
              <w:left w:w="105" w:type="dxa"/>
              <w:top w:w="0" w:type="dxa"/>
              <w:right w:w="105" w:type="dxa"/>
              <w:bottom w:w="0" w:type="dxa"/>
            </w:tcMar>
            <w:tcW w:w="6242"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en-US" w:bidi="ar-SA"/>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整车要求</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投标车辆须列入工业和信息化部《道路机动车辆生产企业及产品》目录，公告车辆名称为“除雪车”（在投标文件中提供有效的工业和信息化部公告截图并加盖投标人公章），能在采购人所在地合法上专用汽车牌照；</w:t>
            </w:r>
            <w:r/>
          </w:p>
        </w:tc>
      </w:tr>
      <w:tr>
        <w:trPr/>
        <w:tc>
          <w:tcPr>
            <w:tcMar>
              <w:left w:w="105" w:type="dxa"/>
              <w:top w:w="0" w:type="dxa"/>
              <w:right w:w="105" w:type="dxa"/>
              <w:bottom w:w="0" w:type="dxa"/>
            </w:tcMar>
            <w:tcW w:w="60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68"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2.标配冷暖空调</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助力转向</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左右电动车窗</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具备对外数据输出能力，可安全对接采购人自有监管平台，上报定位信息，实现远程监控车辆地理位置，满足统一监管调度需求；</w:t>
            </w:r>
            <w:r/>
          </w:p>
        </w:tc>
      </w:tr>
      <w:tr>
        <w:trPr/>
        <w:tc>
          <w:tcPr>
            <w:tcMar>
              <w:left w:w="105" w:type="dxa"/>
              <w:top w:w="0" w:type="dxa"/>
              <w:right w:w="105" w:type="dxa"/>
              <w:bottom w:w="0" w:type="dxa"/>
            </w:tcMar>
            <w:tcW w:w="60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68"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eastAsia="zh-CN"/>
              </w:rPr>
              <w:t xml:space="preserve">配备360°全景影像系统；</w:t>
            </w:r>
            <w:r/>
          </w:p>
        </w:tc>
      </w:tr>
      <w:tr>
        <w:trPr/>
        <w:tc>
          <w:tcPr>
            <w:tcMar>
              <w:left w:w="105" w:type="dxa"/>
              <w:top w:w="0" w:type="dxa"/>
              <w:right w:w="105" w:type="dxa"/>
              <w:bottom w:w="0" w:type="dxa"/>
            </w:tcMar>
            <w:tcW w:w="60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68"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.总质量：≥18000kg；</w:t>
            </w:r>
            <w:r/>
          </w:p>
        </w:tc>
      </w:tr>
      <w:tr>
        <w:trPr>
          <w:trHeight w:val="204"/>
        </w:trPr>
        <w:tc>
          <w:tcPr>
            <w:tcMar>
              <w:left w:w="105" w:type="dxa"/>
              <w:top w:w="0" w:type="dxa"/>
              <w:right w:w="105" w:type="dxa"/>
              <w:bottom w:w="0" w:type="dxa"/>
            </w:tcMar>
            <w:tcW w:w="606"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68"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6242"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整备质量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≥10500kg</w:t>
            </w:r>
            <w:r>
              <w:rPr>
                <w:rFonts w:hint="eastAsia" w:ascii="宋体" w:hAnsi="宋体" w:eastAsia="宋体" w:cs="宋体"/>
                <w:color w:val="auto"/>
                <w:sz w:val="21"/>
                <w:szCs w:val="21"/>
                <w:highlight w:val="none"/>
                <w:lang w:eastAsia="zh-CN"/>
              </w:rPr>
              <w:t xml:space="preserve">；</w:t>
            </w:r>
            <w:r/>
          </w:p>
        </w:tc>
      </w:tr>
      <w:tr>
        <w:trPr/>
        <w:tc>
          <w:tcPr>
            <w:tcMar>
              <w:left w:w="105" w:type="dxa"/>
              <w:top w:w="0" w:type="dxa"/>
              <w:right w:w="105" w:type="dxa"/>
              <w:bottom w:w="0" w:type="dxa"/>
            </w:tcMar>
            <w:tcW w:w="606"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68"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6242"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底盘</w:t>
            </w:r>
            <w:r>
              <w:rPr>
                <w:rFonts w:hint="eastAsia" w:ascii="宋体" w:hAnsi="宋体" w:eastAsia="宋体" w:cs="宋体"/>
                <w:color w:val="auto"/>
                <w:sz w:val="21"/>
                <w:szCs w:val="21"/>
                <w:highlight w:val="none"/>
              </w:rPr>
              <w:t xml:space="preserve">发动机功率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≥140</w:t>
            </w:r>
            <w:r>
              <w:rPr>
                <w:rFonts w:hint="eastAsia" w:ascii="宋体" w:hAnsi="宋体" w:cs="宋体"/>
                <w:color w:val="auto"/>
                <w:sz w:val="21"/>
                <w:szCs w:val="21"/>
                <w:highlight w:val="none"/>
                <w:lang w:eastAsia="zh-CN"/>
              </w:rPr>
              <w:t xml:space="preserve">kW</w:t>
            </w:r>
            <w:r>
              <w:rPr>
                <w:rFonts w:hint="eastAsia" w:ascii="宋体" w:hAnsi="宋体" w:eastAsia="宋体" w:cs="宋体"/>
                <w:color w:val="auto"/>
                <w:sz w:val="21"/>
                <w:szCs w:val="21"/>
                <w:highlight w:val="none"/>
                <w:lang w:eastAsia="zh-CN"/>
              </w:rPr>
              <w:t xml:space="preserve">；</w:t>
            </w:r>
            <w:r/>
          </w:p>
        </w:tc>
      </w:tr>
      <w:tr>
        <w:trPr>
          <w:trHeight w:val="90"/>
        </w:trPr>
        <w:tc>
          <w:tcPr>
            <w:tcMar>
              <w:left w:w="105" w:type="dxa"/>
              <w:top w:w="0" w:type="dxa"/>
              <w:right w:w="105" w:type="dxa"/>
              <w:bottom w:w="0" w:type="dxa"/>
            </w:tcMar>
            <w:tcW w:w="606"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68"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6242"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驱动形式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4×2</w:t>
            </w:r>
            <w:r>
              <w:rPr>
                <w:rFonts w:hint="eastAsia" w:ascii="宋体" w:hAnsi="宋体" w:eastAsia="宋体" w:cs="宋体"/>
                <w:color w:val="auto"/>
                <w:sz w:val="21"/>
                <w:szCs w:val="21"/>
                <w:highlight w:val="none"/>
                <w:lang w:eastAsia="zh-CN"/>
              </w:rPr>
              <w:t xml:space="preserve">；</w:t>
            </w:r>
            <w:r/>
          </w:p>
        </w:tc>
      </w:tr>
      <w:tr>
        <w:trPr/>
        <w:tc>
          <w:tcPr>
            <w:tcMar>
              <w:left w:w="105" w:type="dxa"/>
              <w:top w:w="0" w:type="dxa"/>
              <w:right w:w="105" w:type="dxa"/>
              <w:bottom w:w="0" w:type="dxa"/>
            </w:tcMar>
            <w:tcW w:w="606"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68"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6242"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轴距</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≥5000</w:t>
            </w:r>
            <w:r>
              <w:rPr>
                <w:rFonts w:hint="eastAsia" w:ascii="宋体" w:hAnsi="宋体" w:eastAsia="宋体" w:cs="宋体"/>
                <w:color w:val="auto"/>
                <w:sz w:val="21"/>
                <w:szCs w:val="21"/>
                <w:highlight w:val="none"/>
                <w:lang w:val="en-US"/>
              </w:rPr>
              <w:t xml:space="preserve">mm</w:t>
            </w:r>
            <w:r>
              <w:rPr>
                <w:rFonts w:hint="eastAsia" w:ascii="宋体" w:hAnsi="宋体" w:eastAsia="宋体" w:cs="宋体"/>
                <w:color w:val="auto"/>
                <w:sz w:val="21"/>
                <w:szCs w:val="21"/>
                <w:highlight w:val="none"/>
                <w:lang w:val="en-US" w:eastAsia="zh-CN"/>
              </w:rPr>
              <w:t xml:space="preserve">；</w:t>
            </w:r>
            <w:r/>
          </w:p>
        </w:tc>
      </w:tr>
      <w:tr>
        <w:trPr/>
        <w:tc>
          <w:tcPr>
            <w:tcMar>
              <w:left w:w="105" w:type="dxa"/>
              <w:top w:w="0" w:type="dxa"/>
              <w:right w:w="105" w:type="dxa"/>
              <w:bottom w:w="0" w:type="dxa"/>
            </w:tcMar>
            <w:tcW w:w="606"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68"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6242"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排放标准：</w:t>
            </w:r>
            <w:r>
              <w:rPr>
                <w:rFonts w:hint="eastAsia" w:ascii="宋体" w:hAnsi="宋体" w:eastAsia="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国六</w:t>
            </w:r>
            <w:r>
              <w:rPr>
                <w:rFonts w:hint="eastAsia" w:ascii="宋体" w:hAnsi="宋体" w:eastAsia="宋体" w:cs="宋体"/>
                <w:color w:val="auto"/>
                <w:sz w:val="21"/>
                <w:szCs w:val="21"/>
                <w:highlight w:val="none"/>
                <w:lang w:val="en-US" w:eastAsia="zh-CN"/>
              </w:rPr>
              <w:t xml:space="preserve">排放标准</w:t>
            </w:r>
            <w:r/>
          </w:p>
        </w:tc>
      </w:tr>
      <w:tr>
        <w:trPr/>
        <w:tc>
          <w:tcPr>
            <w:tcMar>
              <w:left w:w="105" w:type="dxa"/>
              <w:top w:w="0" w:type="dxa"/>
              <w:right w:w="105" w:type="dxa"/>
              <w:bottom w:w="0" w:type="dxa"/>
            </w:tcMar>
            <w:tcW w:w="606"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68"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吹</w:t>
            </w:r>
            <w:r>
              <w:rPr>
                <w:rFonts w:hint="eastAsia" w:ascii="宋体" w:hAnsi="宋体" w:eastAsia="宋体" w:cs="宋体"/>
                <w:color w:val="auto"/>
                <w:sz w:val="21"/>
                <w:szCs w:val="21"/>
                <w:highlight w:val="none"/>
              </w:rPr>
              <w:t xml:space="preserve">雪作业宽度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≥15m</w:t>
            </w:r>
            <w:r>
              <w:rPr>
                <w:rFonts w:hint="eastAsia" w:ascii="宋体" w:hAnsi="宋体" w:eastAsia="宋体" w:cs="宋体"/>
                <w:color w:val="auto"/>
                <w:sz w:val="21"/>
                <w:szCs w:val="21"/>
                <w:highlight w:val="none"/>
                <w:lang w:eastAsia="zh-CN"/>
              </w:rPr>
              <w:t xml:space="preserve">；</w:t>
            </w:r>
            <w:r/>
          </w:p>
        </w:tc>
      </w:tr>
      <w:tr>
        <w:trPr/>
        <w:tc>
          <w:tcPr>
            <w:tcMar>
              <w:left w:w="105" w:type="dxa"/>
              <w:top w:w="0" w:type="dxa"/>
              <w:right w:w="105" w:type="dxa"/>
              <w:bottom w:w="0" w:type="dxa"/>
            </w:tcMar>
            <w:tcW w:w="606"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68"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吹</w:t>
            </w:r>
            <w:r>
              <w:rPr>
                <w:rFonts w:hint="eastAsia" w:ascii="宋体" w:hAnsi="宋体" w:eastAsia="宋体" w:cs="宋体"/>
                <w:color w:val="auto"/>
                <w:sz w:val="21"/>
                <w:szCs w:val="21"/>
                <w:highlight w:val="none"/>
              </w:rPr>
              <w:t xml:space="preserve">雪作业速度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≥25km/h</w:t>
            </w:r>
            <w:r>
              <w:rPr>
                <w:rFonts w:hint="eastAsia" w:ascii="宋体" w:hAnsi="宋体" w:eastAsia="宋体" w:cs="宋体"/>
                <w:color w:val="auto"/>
                <w:sz w:val="21"/>
                <w:szCs w:val="21"/>
                <w:highlight w:val="none"/>
                <w:lang w:eastAsia="zh-CN"/>
              </w:rPr>
              <w:t xml:space="preserve">；</w:t>
            </w:r>
            <w:r/>
          </w:p>
        </w:tc>
      </w:tr>
      <w:tr>
        <w:trPr/>
        <w:tc>
          <w:tcPr>
            <w:tcMar>
              <w:left w:w="105" w:type="dxa"/>
              <w:top w:w="0" w:type="dxa"/>
              <w:right w:w="105" w:type="dxa"/>
              <w:bottom w:w="0" w:type="dxa"/>
            </w:tcMar>
            <w:tcW w:w="606"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68"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发动机最大推力</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≥1500㎏</w:t>
            </w:r>
            <w:r>
              <w:rPr>
                <w:rFonts w:hint="eastAsia" w:ascii="宋体" w:hAnsi="宋体" w:eastAsia="宋体" w:cs="宋体"/>
                <w:color w:val="auto"/>
                <w:sz w:val="21"/>
                <w:szCs w:val="21"/>
                <w:highlight w:val="none"/>
                <w:lang w:eastAsia="zh-CN"/>
              </w:rPr>
              <w:t xml:space="preserve">；</w:t>
            </w:r>
            <w:r/>
          </w:p>
        </w:tc>
      </w:tr>
      <w:tr>
        <w:trPr/>
        <w:tc>
          <w:tcPr>
            <w:tcMar>
              <w:left w:w="105" w:type="dxa"/>
              <w:top w:w="0" w:type="dxa"/>
              <w:right w:w="105" w:type="dxa"/>
              <w:bottom w:w="0" w:type="dxa"/>
            </w:tcMar>
            <w:tcW w:w="606"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68"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空气流量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≥45</w:t>
            </w:r>
            <w:r>
              <w:rPr>
                <w:rFonts w:hint="eastAsia" w:ascii="宋体" w:hAnsi="宋体" w:eastAsia="宋体" w:cs="宋体"/>
                <w:color w:val="auto"/>
                <w:sz w:val="21"/>
                <w:szCs w:val="21"/>
                <w:highlight w:val="none"/>
                <w:lang w:val="en-US" w:eastAsia="zh-CN"/>
              </w:rPr>
              <w:t xml:space="preserve">kg/s；</w:t>
            </w:r>
            <w:r/>
          </w:p>
        </w:tc>
      </w:tr>
      <w:tr>
        <w:trPr/>
        <w:tc>
          <w:tcPr>
            <w:tcMar>
              <w:left w:w="105" w:type="dxa"/>
              <w:top w:w="0" w:type="dxa"/>
              <w:right w:w="105" w:type="dxa"/>
              <w:bottom w:w="0" w:type="dxa"/>
            </w:tcMar>
            <w:tcW w:w="606"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68"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6242"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油箱容积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≥3500L</w:t>
            </w:r>
            <w:r>
              <w:rPr>
                <w:rFonts w:hint="eastAsia" w:ascii="宋体" w:hAnsi="宋体" w:eastAsia="宋体" w:cs="宋体"/>
                <w:color w:val="auto"/>
                <w:sz w:val="21"/>
                <w:szCs w:val="21"/>
                <w:highlight w:val="none"/>
                <w:lang w:eastAsia="zh-CN"/>
              </w:rPr>
              <w:t xml:space="preserve">；</w:t>
            </w:r>
            <w:r/>
          </w:p>
        </w:tc>
      </w:tr>
      <w:tr>
        <w:trPr/>
        <w:tc>
          <w:tcPr>
            <w:tcMar>
              <w:left w:w="105" w:type="dxa"/>
              <w:top w:w="0" w:type="dxa"/>
              <w:right w:w="105" w:type="dxa"/>
              <w:bottom w:w="0" w:type="dxa"/>
            </w:tcMar>
            <w:tcW w:w="606"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68"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燃料</w:t>
            </w:r>
            <w:r>
              <w:rPr>
                <w:rFonts w:hint="eastAsia" w:ascii="宋体" w:hAnsi="宋体" w:eastAsia="宋体" w:cs="宋体"/>
                <w:color w:val="auto"/>
                <w:sz w:val="21"/>
                <w:szCs w:val="21"/>
                <w:highlight w:val="none"/>
                <w:lang w:val="en-US" w:eastAsia="zh-CN"/>
              </w:rPr>
              <w:t xml:space="preserve">类型</w:t>
            </w:r>
            <w:r>
              <w:rPr>
                <w:rFonts w:hint="eastAsia" w:ascii="宋体" w:hAnsi="宋体" w:eastAsia="宋体" w:cs="宋体"/>
                <w:color w:val="auto"/>
                <w:sz w:val="21"/>
                <w:szCs w:val="21"/>
                <w:highlight w:val="none"/>
              </w:rPr>
              <w:t xml:space="preserve">：柴油</w:t>
            </w:r>
            <w:r>
              <w:rPr>
                <w:rFonts w:hint="eastAsia" w:ascii="宋体" w:hAnsi="宋体" w:cs="宋体"/>
                <w:color w:val="auto"/>
                <w:sz w:val="21"/>
                <w:szCs w:val="21"/>
                <w:highlight w:val="none"/>
                <w:lang w:eastAsia="zh-CN"/>
              </w:rPr>
              <w:t xml:space="preserve">；</w:t>
            </w:r>
            <w:r/>
          </w:p>
        </w:tc>
      </w:tr>
      <w:tr>
        <w:trPr/>
        <w:tc>
          <w:tcPr>
            <w:tcMar>
              <w:left w:w="105" w:type="dxa"/>
              <w:top w:w="0" w:type="dxa"/>
              <w:right w:w="105" w:type="dxa"/>
              <w:bottom w:w="0" w:type="dxa"/>
            </w:tcMar>
            <w:tcW w:w="606"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68"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6242"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热风接地温度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≤100</w:t>
            </w:r>
            <w:r>
              <w:rPr>
                <w:rFonts w:hint="eastAsia" w:ascii="宋体" w:hAnsi="宋体" w:eastAsia="宋体" w:cs="宋体"/>
                <w:color w:val="auto"/>
                <w:sz w:val="21"/>
                <w:szCs w:val="21"/>
                <w:highlight w:val="none"/>
                <w:lang w:val="en-US" w:eastAsia="zh-CN"/>
              </w:rPr>
              <w:t xml:space="preserve">°；</w:t>
            </w:r>
            <w:r/>
          </w:p>
        </w:tc>
      </w:tr>
      <w:tr>
        <w:trPr/>
        <w:tc>
          <w:tcPr>
            <w:tcMar>
              <w:left w:w="105" w:type="dxa"/>
              <w:top w:w="0" w:type="dxa"/>
              <w:right w:w="105" w:type="dxa"/>
              <w:bottom w:w="0" w:type="dxa"/>
            </w:tcMar>
            <w:tcW w:w="606"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68"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6242"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上装发动机类型</w:t>
            </w:r>
            <w:r>
              <w:rPr>
                <w:rFonts w:hint="eastAsia" w:ascii="宋体" w:hAnsi="宋体" w:eastAsia="宋体" w:cs="宋体"/>
                <w:color w:val="auto"/>
                <w:sz w:val="21"/>
                <w:szCs w:val="21"/>
                <w:highlight w:val="none"/>
                <w:lang w:eastAsia="zh-CN"/>
              </w:rPr>
              <w:t xml:space="preserve">：涡喷</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航空发动机</w:t>
            </w:r>
            <w:r>
              <w:rPr>
                <w:rFonts w:hint="eastAsia" w:ascii="宋体" w:hAnsi="宋体" w:eastAsia="宋体" w:cs="宋体"/>
                <w:color w:val="auto"/>
                <w:sz w:val="21"/>
                <w:szCs w:val="21"/>
                <w:highlight w:val="none"/>
                <w:lang w:eastAsia="zh-CN"/>
              </w:rPr>
              <w:t xml:space="preserve">；</w:t>
            </w:r>
            <w:r/>
          </w:p>
        </w:tc>
      </w:tr>
      <w:tr>
        <w:trPr>
          <w:trHeight w:val="936"/>
        </w:trPr>
        <w:tc>
          <w:tcPr>
            <w:tcMar>
              <w:left w:w="105" w:type="dxa"/>
              <w:top w:w="0" w:type="dxa"/>
              <w:right w:w="105" w:type="dxa"/>
              <w:bottom w:w="0" w:type="dxa"/>
            </w:tcMar>
            <w:tcW w:w="606"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68"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6242"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监视系统</w:t>
            </w:r>
            <w:r>
              <w:rPr>
                <w:rFonts w:hint="eastAsia" w:ascii="宋体" w:hAnsi="宋体" w:eastAsia="宋体" w:cs="宋体"/>
                <w:color w:val="auto"/>
                <w:sz w:val="21"/>
                <w:szCs w:val="21"/>
                <w:highlight w:val="none"/>
                <w:lang w:eastAsia="zh-CN"/>
              </w:rPr>
              <w:t xml:space="preserve">：操作者可通过驾驶室内显示屏实时观察车辆除雪情况及发动机运行状况。全车监控点位需至少包括以下区域：作业吹扫区域、</w:t>
            </w:r>
            <w:r>
              <w:rPr>
                <w:rFonts w:hint="eastAsia" w:ascii="宋体" w:hAnsi="宋体" w:eastAsia="宋体" w:cs="宋体"/>
                <w:color w:val="auto"/>
                <w:sz w:val="21"/>
                <w:szCs w:val="21"/>
                <w:highlight w:val="none"/>
                <w:u w:val="none"/>
                <w:lang w:eastAsia="zh-CN"/>
              </w:rPr>
              <w:t xml:space="preserve">发动机舱</w:t>
            </w:r>
            <w:r>
              <w:rPr>
                <w:rFonts w:hint="eastAsia" w:ascii="宋体" w:hAnsi="宋体" w:eastAsia="宋体" w:cs="宋体"/>
                <w:color w:val="auto"/>
                <w:sz w:val="21"/>
                <w:szCs w:val="21"/>
                <w:highlight w:val="none"/>
                <w:lang w:eastAsia="zh-CN"/>
              </w:rPr>
              <w:t xml:space="preserve">监控、驾驶室内操作、车尾吹扫情况、前方行车记录；</w:t>
            </w:r>
            <w:r/>
          </w:p>
        </w:tc>
      </w:tr>
      <w:tr>
        <w:trPr/>
        <w:tc>
          <w:tcPr>
            <w:tcMar>
              <w:left w:w="105" w:type="dxa"/>
              <w:top w:w="0" w:type="dxa"/>
              <w:right w:w="105" w:type="dxa"/>
              <w:bottom w:w="0" w:type="dxa"/>
            </w:tcMar>
            <w:tcW w:w="606"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68"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Mar>
              <w:left w:w="105" w:type="dxa"/>
              <w:top w:w="0" w:type="dxa"/>
              <w:right w:w="105" w:type="dxa"/>
              <w:bottom w:w="0" w:type="dxa"/>
            </w:tcMar>
            <w:tcW w:w="6242"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灭火系统：</w:t>
            </w:r>
            <w:r>
              <w:rPr>
                <w:rFonts w:hint="eastAsia" w:ascii="宋体" w:hAnsi="宋体" w:eastAsia="宋体" w:cs="宋体"/>
                <w:color w:val="auto"/>
                <w:sz w:val="21"/>
                <w:szCs w:val="21"/>
                <w:highlight w:val="none"/>
                <w:lang w:val="en-US" w:eastAsia="zh-CN"/>
              </w:rPr>
              <w:t xml:space="preserve">车内配备一键灭火系统，遇到突发状况时，可在驾驶室内一键开启，防止发动机失火，保障使用安全；</w:t>
            </w:r>
            <w:r/>
          </w:p>
        </w:tc>
      </w:tr>
      <w:tr>
        <w:trPr/>
        <w:tc>
          <w:tcPr>
            <w:tcMar>
              <w:left w:w="105" w:type="dxa"/>
              <w:top w:w="0" w:type="dxa"/>
              <w:right w:w="105" w:type="dxa"/>
              <w:bottom w:w="0" w:type="dxa"/>
            </w:tcMar>
            <w:tcW w:w="606"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68"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Mar>
              <w:left w:w="105" w:type="dxa"/>
              <w:top w:w="0" w:type="dxa"/>
              <w:right w:w="105" w:type="dxa"/>
              <w:bottom w:w="0" w:type="dxa"/>
            </w:tcMar>
            <w:tcW w:w="6242"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整车需配有一键式启动功能，且不需要电源车、发电机等辅助启动装置</w:t>
            </w:r>
            <w:r>
              <w:rPr>
                <w:rFonts w:hint="eastAsia" w:ascii="宋体" w:hAnsi="宋体" w:cs="宋体"/>
                <w:color w:val="auto"/>
                <w:sz w:val="21"/>
                <w:szCs w:val="21"/>
                <w:highlight w:val="none"/>
                <w:lang w:eastAsia="zh-CN"/>
              </w:rPr>
              <w:t xml:space="preserve">；</w:t>
            </w:r>
            <w:r/>
          </w:p>
        </w:tc>
      </w:tr>
      <w:tr>
        <w:trPr/>
        <w:tc>
          <w:tcPr>
            <w:tcMar>
              <w:left w:w="105" w:type="dxa"/>
              <w:top w:w="0" w:type="dxa"/>
              <w:right w:w="105" w:type="dxa"/>
              <w:bottom w:w="0" w:type="dxa"/>
            </w:tcMar>
            <w:tcW w:w="606"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68"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Mar>
              <w:left w:w="105" w:type="dxa"/>
              <w:top w:w="0" w:type="dxa"/>
              <w:right w:w="105" w:type="dxa"/>
              <w:bottom w:w="0" w:type="dxa"/>
            </w:tcMar>
            <w:tcW w:w="6242" w:type="dxa"/>
            <w:vAlign w:val="top"/>
            <w:textDirection w:val="lrTb"/>
            <w:noWrap w:val="false"/>
          </w:tcPr>
          <w:p>
            <w:pP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lang w:val="en-US" w:eastAsia="zh-CN"/>
              </w:rPr>
              <w:t xml:space="preserve">灭火器：车载配有两个手提式干粉灭火器（单个≥4kg）。</w:t>
            </w:r>
            <w:r/>
          </w:p>
        </w:tc>
      </w:tr>
    </w:tbl>
    <w:p>
      <w:pPr>
        <w:ind w:firstLine="480"/>
        <w:keepLines w:val="0"/>
        <w:keepNext w:val="0"/>
        <w:pageBreakBefore w:val="0"/>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highlight w:val="none"/>
          <w:lang w:val="en-US" w:eastAsia="zh-CN"/>
        </w:rPr>
      </w:r>
      <w:r>
        <w:rPr>
          <w:rFonts w:hint="eastAsia" w:ascii="宋体" w:hAnsi="宋体" w:eastAsia="宋体" w:cs="宋体"/>
          <w:b w:val="0"/>
          <w:bCs w:val="0"/>
          <w:sz w:val="24"/>
          <w:szCs w:val="24"/>
          <w:highlight w:val="none"/>
          <w:lang w:val="en-US" w:eastAsia="zh-CN"/>
        </w:rPr>
      </w:r>
      <w:r/>
    </w:p>
    <w:p>
      <w:pPr>
        <w:ind w:firstLine="480"/>
        <w:keepLines w:val="0"/>
        <w:keepNext w:val="0"/>
        <w:pageBreakBefore w:val="0"/>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lang w:val="en-US" w:eastAsia="zh-CN"/>
        </w:rPr>
        <w:t xml:space="preserve">采购包3：</w:t>
      </w:r>
      <w:r/>
    </w:p>
    <w:tbl>
      <w:tblPr>
        <w:tblStyle w:val="94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1"/>
        <w:gridCol w:w="1683"/>
        <w:gridCol w:w="6241"/>
      </w:tblGrid>
      <w:tr>
        <w:trPr/>
        <w:tc>
          <w:tcPr>
            <w:tcMar>
              <w:left w:w="105" w:type="dxa"/>
              <w:top w:w="0" w:type="dxa"/>
              <w:right w:w="105" w:type="dxa"/>
              <w:bottom w:w="0" w:type="dxa"/>
            </w:tcMar>
            <w:tcW w:w="591" w:type="dxa"/>
            <w:vAlign w:val="top"/>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序号</w:t>
            </w:r>
            <w:r/>
          </w:p>
        </w:tc>
        <w:tc>
          <w:tcPr>
            <w:tcMar>
              <w:left w:w="105" w:type="dxa"/>
              <w:top w:w="0" w:type="dxa"/>
              <w:right w:w="105" w:type="dxa"/>
              <w:bottom w:w="0" w:type="dxa"/>
            </w:tcMar>
            <w:tcW w:w="1683" w:type="dxa"/>
            <w:vAlign w:val="center"/>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名称</w:t>
            </w:r>
            <w:r/>
          </w:p>
        </w:tc>
        <w:tc>
          <w:tcPr>
            <w:tcMar>
              <w:left w:w="105" w:type="dxa"/>
              <w:top w:w="0" w:type="dxa"/>
              <w:right w:w="105" w:type="dxa"/>
              <w:bottom w:w="0" w:type="dxa"/>
            </w:tcMar>
            <w:tcW w:w="6241" w:type="dxa"/>
            <w:vAlign w:val="center"/>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技术参数及功能要求</w:t>
            </w:r>
            <w:r/>
          </w:p>
        </w:tc>
      </w:tr>
      <w:tr>
        <w:trPr>
          <w:trHeight w:val="0"/>
        </w:trPr>
        <w:tc>
          <w:tcPr>
            <w:tcMar>
              <w:left w:w="105" w:type="dxa"/>
              <w:top w:w="0" w:type="dxa"/>
              <w:right w:w="105" w:type="dxa"/>
              <w:bottom w:w="0" w:type="dxa"/>
            </w:tcMar>
            <w:tcW w:w="591" w:type="dxa"/>
            <w:vAlign w:val="center"/>
            <w:vMerge w:val="restart"/>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1683" w:type="dxa"/>
            <w:vAlign w:val="center"/>
            <w:vMerge w:val="restart"/>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b w:val="0"/>
                <w:bCs w:val="0"/>
                <w:i w:val="0"/>
                <w:iCs w:val="0"/>
                <w:color w:val="auto"/>
                <w:sz w:val="21"/>
                <w:szCs w:val="21"/>
                <w:u w:val="none"/>
                <w:lang w:val="en-US" w:eastAsia="zh-CN" w:bidi="ar"/>
              </w:rPr>
              <w:t xml:space="preserve">重载无人机</w:t>
            </w:r>
            <w:r/>
          </w:p>
        </w:tc>
        <w:tc>
          <w:tcPr>
            <w:tcMar>
              <w:left w:w="105" w:type="dxa"/>
              <w:top w:w="0" w:type="dxa"/>
              <w:right w:w="105" w:type="dxa"/>
              <w:bottom w:w="0" w:type="dxa"/>
            </w:tcMar>
            <w:tcW w:w="6241"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en-US" w:bidi="ar-SA"/>
              </w:rPr>
              <w:t xml:space="preserve">★</w:t>
            </w:r>
            <w:r>
              <w:rPr>
                <w:rFonts w:hint="eastAsia" w:ascii="宋体" w:hAnsi="宋体" w:eastAsia="宋体" w:cs="宋体"/>
                <w:color w:val="auto"/>
                <w:sz w:val="21"/>
                <w:szCs w:val="21"/>
                <w:highlight w:val="none"/>
                <w:lang w:val="en-US" w:eastAsia="zh-CN"/>
              </w:rPr>
              <w:t xml:space="preserve">1.运载重量：≥30kg；</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1683"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241"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▲2.最大飞行距离≥28km；</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1683"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624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3.整机防护等级≥IP55；</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1683"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624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color w:val="auto"/>
                <w:sz w:val="21"/>
                <w:szCs w:val="21"/>
                <w:lang w:val="en-US" w:eastAsia="zh-CN"/>
              </w:rPr>
              <w:t xml:space="preserve">▲</w:t>
            </w:r>
            <w:r>
              <w:rPr>
                <w:rFonts w:hint="eastAsia" w:ascii="宋体" w:hAnsi="宋体" w:eastAsia="宋体" w:cs="宋体"/>
                <w:i w:val="0"/>
                <w:iCs w:val="0"/>
                <w:color w:val="auto"/>
                <w:sz w:val="21"/>
                <w:szCs w:val="21"/>
                <w:u w:val="none"/>
                <w:lang w:val="en-US" w:eastAsia="zh-CN" w:bidi="ar"/>
              </w:rPr>
              <w:t xml:space="preserve">4.照明距离≥10m；</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1683"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624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5.标配整机降落伞；</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1683"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624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6.载重30 kg时飞行时间≥18min；</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1683"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624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color w:val="auto"/>
                <w:sz w:val="21"/>
                <w:szCs w:val="21"/>
                <w:lang w:val="en-US" w:eastAsia="zh-CN"/>
              </w:rPr>
              <w:t xml:space="preserve">▲</w:t>
            </w:r>
            <w:r>
              <w:rPr>
                <w:rFonts w:hint="eastAsia" w:ascii="宋体" w:hAnsi="宋体" w:eastAsia="宋体" w:cs="宋体"/>
                <w:i w:val="0"/>
                <w:iCs w:val="0"/>
                <w:color w:val="auto"/>
                <w:sz w:val="21"/>
                <w:szCs w:val="21"/>
                <w:u w:val="none"/>
                <w:lang w:val="en-US" w:eastAsia="zh-CN" w:bidi="ar"/>
              </w:rPr>
              <w:t xml:space="preserve">7.信号有效距离≥18km；</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1683"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624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8.负载模式：支持货箱、空吊双模式工作；</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1683"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624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9.最大可抗风速≥12m/s；</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1683"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624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10.最大飞行速度≥20m/s；</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1683"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624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11.支持智能避障；</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1683"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shd w:val="clear" w:color="auto" w:fill="auto"/>
            <w:tcMar>
              <w:left w:w="105" w:type="dxa"/>
              <w:top w:w="0" w:type="dxa"/>
              <w:right w:w="105" w:type="dxa"/>
              <w:bottom w:w="0" w:type="dxa"/>
            </w:tcMar>
            <w:tcW w:w="624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12.配备原厂配套无人机电池≥4块、配备原厂配套电池充电器含电池管家≥1套、配备128G高速 TF 存储卡≥1张、配备原厂机载飞行器配套遥控器≥1个、配备遥控器外置电池≥1块，配备遥控器外置电池充电器≥1个；</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1683"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shd w:val="clear" w:color="auto" w:fill="auto"/>
            <w:tcMar>
              <w:left w:w="105" w:type="dxa"/>
              <w:top w:w="0" w:type="dxa"/>
              <w:right w:w="105" w:type="dxa"/>
              <w:bottom w:w="0" w:type="dxa"/>
            </w:tcMar>
            <w:tcW w:w="624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13.飞行器保险≥3年（3年之内不限次数的维修或者换新保障额度为飞行器价值）</w:t>
            </w:r>
            <w:r>
              <w:rPr>
                <w:rFonts w:hint="eastAsia" w:ascii="宋体" w:hAnsi="宋体" w:cs="宋体"/>
                <w:i w:val="0"/>
                <w:iCs w:val="0"/>
                <w:color w:val="auto"/>
                <w:sz w:val="21"/>
                <w:szCs w:val="21"/>
                <w:highlight w:val="none"/>
                <w:u w:val="none"/>
                <w:lang w:val="en-US" w:eastAsia="zh-CN" w:bidi="ar"/>
              </w:rPr>
              <w:t xml:space="preserve">；</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1683"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shd w:val="clear" w:color="auto" w:fill="auto"/>
            <w:tcMar>
              <w:left w:w="105" w:type="dxa"/>
              <w:top w:w="0" w:type="dxa"/>
              <w:right w:w="105" w:type="dxa"/>
              <w:bottom w:w="0" w:type="dxa"/>
            </w:tcMar>
            <w:tcW w:w="624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14.</w:t>
            </w:r>
            <w:r>
              <w:rPr>
                <w:rFonts w:hint="eastAsia" w:ascii="宋体" w:hAnsi="宋体" w:eastAsia="宋体" w:cs="宋体"/>
                <w:i w:val="0"/>
                <w:iCs w:val="0"/>
                <w:color w:val="auto"/>
                <w:sz w:val="21"/>
                <w:szCs w:val="21"/>
                <w:highlight w:val="none"/>
                <w:u w:val="none"/>
                <w:lang w:val="en-US" w:eastAsia="zh-CN" w:bidi="ar"/>
              </w:rPr>
              <w:t xml:space="preserve">第三方责任险≥3年（每年额度100万元，单次最大赔付额度100万元，无免赔条款）。</w:t>
            </w:r>
            <w:r/>
          </w:p>
        </w:tc>
      </w:tr>
    </w:tbl>
    <w:p>
      <w:pPr>
        <w:ind w:firstLine="480"/>
        <w:keepLines w:val="0"/>
        <w:keepNext w:val="0"/>
        <w:pageBreakBefore w:val="0"/>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highlight w:val="none"/>
          <w:lang w:val="en-US" w:eastAsia="zh-CN"/>
        </w:rPr>
      </w:r>
      <w:r>
        <w:rPr>
          <w:rFonts w:hint="eastAsia" w:ascii="宋体" w:hAnsi="宋体" w:eastAsia="宋体" w:cs="宋体"/>
          <w:b w:val="0"/>
          <w:bCs w:val="0"/>
          <w:sz w:val="24"/>
          <w:szCs w:val="24"/>
          <w:highlight w:val="none"/>
          <w:lang w:val="en-US" w:eastAsia="zh-CN"/>
        </w:rPr>
      </w:r>
      <w:r/>
    </w:p>
    <w:p>
      <w:pPr>
        <w:ind w:firstLine="480"/>
        <w:keepLines w:val="0"/>
        <w:keepNext w:val="0"/>
        <w:pageBreakBefore w:val="0"/>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lang w:val="en-US" w:eastAsia="zh-CN"/>
        </w:rPr>
        <w:t xml:space="preserve">采购包4：</w:t>
      </w:r>
      <w:r/>
    </w:p>
    <w:tbl>
      <w:tblPr>
        <w:tblStyle w:val="94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1"/>
        <w:gridCol w:w="1683"/>
        <w:gridCol w:w="6242"/>
      </w:tblGrid>
      <w:tr>
        <w:trPr/>
        <w:tc>
          <w:tcPr>
            <w:tcMar>
              <w:left w:w="105" w:type="dxa"/>
              <w:top w:w="0" w:type="dxa"/>
              <w:right w:w="105" w:type="dxa"/>
              <w:bottom w:w="0" w:type="dxa"/>
            </w:tcMar>
            <w:tcW w:w="591" w:type="dxa"/>
            <w:vAlign w:val="top"/>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序号</w:t>
            </w:r>
            <w:r/>
          </w:p>
        </w:tc>
        <w:tc>
          <w:tcPr>
            <w:tcMar>
              <w:left w:w="105" w:type="dxa"/>
              <w:top w:w="0" w:type="dxa"/>
              <w:right w:w="105" w:type="dxa"/>
              <w:bottom w:w="0" w:type="dxa"/>
            </w:tcMar>
            <w:tcW w:w="1683" w:type="dxa"/>
            <w:vAlign w:val="center"/>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名称</w:t>
            </w:r>
            <w:r/>
          </w:p>
        </w:tc>
        <w:tc>
          <w:tcPr>
            <w:tcMar>
              <w:left w:w="105" w:type="dxa"/>
              <w:top w:w="0" w:type="dxa"/>
              <w:right w:w="105" w:type="dxa"/>
              <w:bottom w:w="0" w:type="dxa"/>
            </w:tcMar>
            <w:tcW w:w="6242" w:type="dxa"/>
            <w:vAlign w:val="center"/>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技术参数及功能要求</w:t>
            </w:r>
            <w:r/>
          </w:p>
        </w:tc>
      </w:tr>
      <w:tr>
        <w:trPr/>
        <w:tc>
          <w:tcPr>
            <w:tcMar>
              <w:left w:w="105" w:type="dxa"/>
              <w:top w:w="0" w:type="dxa"/>
              <w:right w:w="105" w:type="dxa"/>
              <w:bottom w:w="0" w:type="dxa"/>
            </w:tcMar>
            <w:tcW w:w="591" w:type="dxa"/>
            <w:vAlign w:val="center"/>
            <w:vMerge w:val="restart"/>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w:t>
            </w:r>
            <w:r/>
          </w:p>
        </w:tc>
        <w:tc>
          <w:tcPr>
            <w:tcMar>
              <w:left w:w="105" w:type="dxa"/>
              <w:top w:w="0" w:type="dxa"/>
              <w:right w:w="105" w:type="dxa"/>
              <w:bottom w:w="0" w:type="dxa"/>
            </w:tcMar>
            <w:tcW w:w="1683"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 xml:space="preserve">大功率移动式排水车（垂直液压式）</w:t>
            </w:r>
            <w:r/>
          </w:p>
        </w:tc>
        <w:tc>
          <w:tcPr>
            <w:tcMar>
              <w:left w:w="105" w:type="dxa"/>
              <w:top w:w="0" w:type="dxa"/>
              <w:right w:w="105" w:type="dxa"/>
              <w:bottom w:w="0" w:type="dxa"/>
            </w:tcMar>
            <w:tcW w:w="6242" w:type="dxa"/>
            <w:vAlign w:val="center"/>
            <w:textDirection w:val="lrTb"/>
            <w:noWrap w:val="false"/>
          </w:tcPr>
          <w:p>
            <w:pPr>
              <w:numPr>
                <w:ilvl w:val="0"/>
                <w:numId w:val="0"/>
              </w:num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1.整车要求：投标车辆须列入工业和信息化部《道路机动车辆生产企业及产品》目录，公告车辆名称为“垂直供排水抢险车”</w:t>
            </w:r>
            <w:r>
              <w:rPr>
                <w:rFonts w:hint="eastAsia" w:ascii="宋体" w:hAnsi="宋体" w:eastAsia="宋体" w:cs="宋体"/>
                <w:b/>
                <w:bCs/>
                <w:color w:val="auto"/>
                <w:sz w:val="21"/>
                <w:szCs w:val="21"/>
                <w:highlight w:val="none"/>
                <w:lang w:val="en-US" w:eastAsia="zh-CN"/>
              </w:rPr>
              <w:t xml:space="preserve">（在投标文件中提供有效的工业和信息化部公告截图并加盖投标人公章）</w:t>
            </w:r>
            <w:r>
              <w:rPr>
                <w:rFonts w:hint="eastAsia" w:ascii="宋体" w:hAnsi="宋体" w:eastAsia="宋体" w:cs="宋体"/>
                <w:b w:val="0"/>
                <w:bCs w:val="0"/>
                <w:color w:val="auto"/>
                <w:sz w:val="21"/>
                <w:szCs w:val="21"/>
                <w:highlight w:val="none"/>
                <w:lang w:val="en-US" w:eastAsia="zh-CN"/>
              </w:rPr>
              <w:t xml:space="preserve">，能在采购人所在地合法上专用汽车牌照；</w:t>
            </w:r>
            <w:r/>
          </w:p>
        </w:tc>
      </w:tr>
      <w:tr>
        <w:trPr>
          <w:trHeight w:val="90"/>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top"/>
            <w:vMerge w:val="continue"/>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2.标配冷暖空调</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助力转向、标准气悬座椅、左右电动车窗，乘员人数≥2人</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具备对外数据输出能力，可安全对接采购人自有监管平台，上报定位信息，实现远程监控车辆地理位置，满足统一监管调度需求；</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top"/>
            <w:vMerge w:val="continue"/>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eastAsia="zh-CN"/>
              </w:rPr>
              <w:t xml:space="preserve">配备360°全景影像系统；</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top"/>
            <w:vMerge w:val="continue"/>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4.整车尺寸：长度：≤10000mm；宽度：≤2550mm；高度：≤4000mm</w:t>
            </w:r>
            <w:r>
              <w:rPr>
                <w:rFonts w:hint="eastAsia" w:ascii="宋体" w:hAnsi="宋体" w:eastAsia="宋体" w:cs="宋体"/>
                <w:color w:val="auto"/>
                <w:sz w:val="21"/>
                <w:szCs w:val="21"/>
                <w:highlight w:val="none"/>
                <w:lang w:eastAsia="zh-CN"/>
              </w:rPr>
              <w:t xml:space="preserve">；</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top"/>
            <w:vMerge w:val="continue"/>
            <w:textDirection w:val="lrTb"/>
            <w:noWrap w:val="false"/>
          </w:tcPr>
          <w:p>
            <w:pPr>
              <w:keepLines w:val="0"/>
              <w:keepNext w:val="0"/>
              <w:pageBreakBefore w:val="0"/>
              <w:spacing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Mar>
              <w:left w:w="105" w:type="dxa"/>
              <w:top w:w="0" w:type="dxa"/>
              <w:right w:w="105" w:type="dxa"/>
              <w:bottom w:w="0" w:type="dxa"/>
            </w:tcMar>
            <w:tcW w:w="6242"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5.轴距：≥4275+1350mm</w:t>
            </w:r>
            <w:r>
              <w:rPr>
                <w:rFonts w:hint="eastAsia" w:ascii="宋体" w:hAnsi="宋体" w:eastAsia="宋体" w:cs="宋体"/>
                <w:color w:val="auto"/>
                <w:highlight w:val="none"/>
                <w:lang w:eastAsia="zh-CN"/>
              </w:rPr>
              <w:t xml:space="preserve">；</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top"/>
            <w:vMerge w:val="continue"/>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6.总质量≤25000kg；</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top"/>
            <w:vMerge w:val="continue"/>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7.发动机功率：≥290kW</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符合国六排放标准；</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top"/>
            <w:vMerge w:val="continue"/>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8.单个</w:t>
            </w:r>
            <w:r>
              <w:rPr>
                <w:rFonts w:hint="eastAsia" w:ascii="宋体" w:hAnsi="宋体" w:eastAsia="宋体" w:cs="宋体"/>
                <w:color w:val="auto"/>
                <w:sz w:val="21"/>
                <w:szCs w:val="21"/>
                <w:highlight w:val="none"/>
              </w:rPr>
              <w:t xml:space="preserve">水泵</w:t>
            </w:r>
            <w:r>
              <w:rPr>
                <w:rFonts w:hint="eastAsia" w:ascii="宋体" w:hAnsi="宋体" w:eastAsia="宋体" w:cs="宋体"/>
                <w:color w:val="auto"/>
                <w:sz w:val="21"/>
                <w:szCs w:val="21"/>
                <w:highlight w:val="none"/>
                <w:lang w:val="en-US" w:eastAsia="zh-CN"/>
              </w:rPr>
              <w:t xml:space="preserve">每小时排水</w:t>
            </w:r>
            <w:r>
              <w:rPr>
                <w:rFonts w:hint="eastAsia" w:ascii="宋体" w:hAnsi="宋体" w:eastAsia="宋体" w:cs="宋体"/>
                <w:color w:val="auto"/>
                <w:sz w:val="21"/>
                <w:szCs w:val="21"/>
                <w:highlight w:val="none"/>
              </w:rPr>
              <w:t xml:space="preserve">量≥</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00m³</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扬程≥</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m</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抽水所需最低水位</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300m</w:t>
            </w:r>
            <w:r>
              <w:rPr>
                <w:rFonts w:hint="eastAsia" w:ascii="宋体" w:hAnsi="宋体" w:eastAsia="宋体" w:cs="宋体"/>
                <w:color w:val="auto"/>
                <w:sz w:val="21"/>
                <w:szCs w:val="21"/>
                <w:highlight w:val="none"/>
              </w:rPr>
              <w:t xml:space="preserve">m</w:t>
            </w:r>
            <w:r>
              <w:rPr>
                <w:rFonts w:hint="eastAsia" w:ascii="宋体" w:hAnsi="宋体" w:eastAsia="宋体" w:cs="宋体"/>
                <w:color w:val="auto"/>
                <w:sz w:val="21"/>
                <w:szCs w:val="21"/>
                <w:highlight w:val="none"/>
                <w:lang w:eastAsia="zh-CN"/>
              </w:rPr>
              <w:t xml:space="preserve">；</w:t>
            </w:r>
            <w:r/>
          </w:p>
        </w:tc>
      </w:tr>
      <w:tr>
        <w:trPr>
          <w:trHeight w:val="90"/>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top"/>
            <w:vMerge w:val="continue"/>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9.水泵</w:t>
            </w:r>
            <w:r>
              <w:rPr>
                <w:rFonts w:hint="eastAsia" w:ascii="宋体" w:hAnsi="宋体" w:eastAsia="宋体" w:cs="宋体"/>
                <w:color w:val="auto"/>
                <w:sz w:val="21"/>
                <w:szCs w:val="21"/>
                <w:highlight w:val="none"/>
                <w:lang w:eastAsia="zh-CN"/>
              </w:rPr>
              <w:t xml:space="preserve">液压驱动，动力源来自汽车底盘上发动机，并由取力器负责输出</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具有无线遥控，无线遥控半径≥100m，配备全功率取力器；</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top"/>
            <w:vMerge w:val="continue"/>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eastAsia="zh-CN"/>
              </w:rPr>
              <w:t xml:space="preserve">冷却系统：水泵的冷却</w:t>
            </w:r>
            <w:r>
              <w:rPr>
                <w:rFonts w:hint="eastAsia" w:ascii="宋体" w:hAnsi="宋体" w:cs="宋体"/>
                <w:color w:val="auto"/>
                <w:sz w:val="21"/>
                <w:szCs w:val="21"/>
                <w:highlight w:val="none"/>
                <w:lang w:val="en-US" w:eastAsia="zh-CN"/>
              </w:rPr>
              <w:t xml:space="preserve">方式</w:t>
            </w:r>
            <w:r>
              <w:rPr>
                <w:rFonts w:hint="eastAsia" w:ascii="宋体" w:hAnsi="宋体" w:eastAsia="宋体" w:cs="宋体"/>
                <w:color w:val="auto"/>
                <w:sz w:val="21"/>
                <w:szCs w:val="21"/>
                <w:highlight w:val="none"/>
                <w:lang w:val="zh-CN" w:eastAsia="zh-CN"/>
              </w:rPr>
              <w:t xml:space="preserve">采用水冷</w:t>
            </w:r>
            <w:r>
              <w:rPr>
                <w:rFonts w:hint="eastAsia" w:ascii="宋体" w:hAnsi="宋体" w:eastAsia="宋体" w:cs="宋体"/>
                <w:color w:val="auto"/>
                <w:sz w:val="21"/>
                <w:szCs w:val="21"/>
                <w:highlight w:val="none"/>
                <w:lang w:val="en-US" w:eastAsia="zh-CN"/>
              </w:rPr>
              <w:t xml:space="preserve">或风冷</w:t>
            </w:r>
            <w:r>
              <w:rPr>
                <w:rFonts w:hint="eastAsia" w:ascii="宋体" w:hAnsi="宋体" w:eastAsia="宋体" w:cs="宋体"/>
                <w:color w:val="auto"/>
                <w:sz w:val="21"/>
                <w:szCs w:val="21"/>
                <w:highlight w:val="none"/>
                <w:lang w:val="zh-CN" w:eastAsia="zh-CN"/>
              </w:rPr>
              <w:t xml:space="preserve">，应能满足系统6小时满负荷连续工作后液压油温不超过75℃的要求；</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top"/>
            <w:vMerge w:val="continue"/>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.排水硬管：</w:t>
            </w:r>
            <w:r/>
          </w:p>
          <w:p>
            <w:pPr>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结构形式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两节</w:t>
            </w:r>
            <w:r>
              <w:rPr>
                <w:rFonts w:hint="eastAsia" w:ascii="宋体" w:hAnsi="宋体" w:eastAsia="宋体" w:cs="宋体"/>
                <w:color w:val="auto"/>
                <w:sz w:val="21"/>
                <w:szCs w:val="21"/>
                <w:highlight w:val="none"/>
                <w:lang w:val="en-US" w:eastAsia="zh-CN"/>
              </w:rPr>
              <w:t xml:space="preserve">或两节以上</w:t>
            </w:r>
            <w:r>
              <w:rPr>
                <w:rFonts w:hint="eastAsia" w:ascii="宋体" w:hAnsi="宋体" w:eastAsia="宋体" w:cs="宋体"/>
                <w:color w:val="auto"/>
                <w:sz w:val="21"/>
                <w:szCs w:val="21"/>
                <w:highlight w:val="none"/>
              </w:rPr>
              <w:t xml:space="preserve">伸缩水管</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24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rPr>
              <w:t xml:space="preserve">材质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304不锈钢</w:t>
            </w:r>
            <w:r>
              <w:rPr>
                <w:rFonts w:hint="eastAsia" w:ascii="宋体" w:hAnsi="宋体" w:eastAsia="宋体" w:cs="宋体"/>
                <w:color w:val="auto"/>
                <w:sz w:val="21"/>
                <w:szCs w:val="21"/>
                <w:highlight w:val="none"/>
                <w:lang w:val="en-US" w:eastAsia="zh-CN"/>
              </w:rPr>
              <w:t xml:space="preserve">或铝合金</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出水口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出水管体上出水口</w:t>
            </w:r>
            <w:r>
              <w:rPr>
                <w:rFonts w:hint="eastAsia" w:ascii="宋体" w:hAnsi="宋体" w:eastAsia="宋体" w:cs="宋体"/>
                <w:color w:val="auto"/>
                <w:sz w:val="21"/>
                <w:szCs w:val="21"/>
                <w:highlight w:val="none"/>
                <w:lang w:val="en-US" w:eastAsia="zh-CN"/>
              </w:rPr>
              <w:t xml:space="preserve">规格</w:t>
            </w:r>
            <w:r>
              <w:rPr>
                <w:rFonts w:hint="eastAsia" w:ascii="宋体" w:hAnsi="宋体" w:eastAsia="宋体" w:cs="宋体"/>
                <w:color w:val="auto"/>
                <w:sz w:val="21"/>
                <w:szCs w:val="21"/>
                <w:highlight w:val="none"/>
              </w:rPr>
              <w:t xml:space="preserve">DN</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数量≥6个，</w:t>
            </w:r>
            <w:r>
              <w:rPr>
                <w:rFonts w:hint="eastAsia" w:ascii="宋体" w:hAnsi="宋体" w:eastAsia="宋体" w:cs="宋体"/>
                <w:i w:val="0"/>
                <w:iCs w:val="0"/>
                <w:color w:val="auto"/>
                <w:sz w:val="21"/>
                <w:szCs w:val="21"/>
                <w:highlight w:val="none"/>
                <w:u w:val="none"/>
                <w:lang w:val="en-US" w:eastAsia="zh-CN" w:bidi="ar"/>
              </w:rPr>
              <w:t xml:space="preserve">采用快速接口</w:t>
            </w:r>
            <w:r>
              <w:rPr>
                <w:rFonts w:hint="eastAsia" w:ascii="宋体" w:hAnsi="宋体" w:eastAsia="宋体" w:cs="宋体"/>
                <w:color w:val="auto"/>
                <w:sz w:val="21"/>
                <w:szCs w:val="21"/>
                <w:highlight w:val="none"/>
              </w:rPr>
              <w:t xml:space="preserve">；</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top"/>
            <w:vMerge w:val="continue"/>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.臂架</w:t>
            </w:r>
            <w:r>
              <w:rPr>
                <w:rFonts w:hint="eastAsia" w:ascii="宋体" w:hAnsi="宋体" w:eastAsia="宋体" w:cs="宋体"/>
                <w:color w:val="auto"/>
                <w:sz w:val="21"/>
                <w:szCs w:val="21"/>
                <w:highlight w:val="none"/>
                <w:lang w:val="zh-CN" w:eastAsia="zh-CN"/>
              </w:rPr>
              <w:t xml:space="preserve">通过举升、平移、伸缩等动作将水泵伸入水中作业</w:t>
            </w:r>
            <w:r>
              <w:rPr>
                <w:rFonts w:hint="eastAsia" w:ascii="宋体" w:hAnsi="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臂架机构跨障碍高度≥1.8m；</w:t>
            </w:r>
            <w:r>
              <w:rPr>
                <w:rFonts w:hint="eastAsia" w:ascii="宋体" w:hAnsi="宋体" w:eastAsia="宋体" w:cs="宋体"/>
                <w:color w:val="auto"/>
                <w:sz w:val="21"/>
                <w:szCs w:val="21"/>
                <w:highlight w:val="none"/>
                <w:lang w:val="zh-CN" w:eastAsia="zh-CN"/>
              </w:rPr>
              <w:t xml:space="preserve">最大</w:t>
            </w:r>
            <w:r>
              <w:rPr>
                <w:rFonts w:hint="eastAsia" w:ascii="宋体" w:hAnsi="宋体" w:eastAsia="宋体" w:cs="宋体"/>
                <w:color w:val="auto"/>
                <w:sz w:val="21"/>
                <w:szCs w:val="21"/>
                <w:highlight w:val="none"/>
                <w:lang w:val="en-US" w:eastAsia="zh-CN"/>
              </w:rPr>
              <w:t xml:space="preserve">垂直取水</w:t>
            </w:r>
            <w:r>
              <w:rPr>
                <w:rFonts w:hint="eastAsia" w:ascii="宋体" w:hAnsi="宋体" w:eastAsia="宋体" w:cs="宋体"/>
                <w:color w:val="auto"/>
                <w:sz w:val="21"/>
                <w:szCs w:val="21"/>
                <w:highlight w:val="none"/>
                <w:lang w:val="zh-CN" w:eastAsia="zh-CN"/>
              </w:rPr>
              <w:t xml:space="preserve">深度：≥</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eastAsia="zh-CN"/>
              </w:rPr>
              <w:t xml:space="preserve">m</w:t>
            </w:r>
            <w:r>
              <w:rPr>
                <w:rFonts w:hint="eastAsia" w:ascii="宋体" w:hAnsi="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最大水平作业距离：≥10</w:t>
            </w:r>
            <w:r>
              <w:rPr>
                <w:rFonts w:hint="eastAsia" w:ascii="宋体" w:hAnsi="宋体" w:eastAsia="宋体" w:cs="宋体"/>
                <w:color w:val="auto"/>
                <w:sz w:val="21"/>
                <w:szCs w:val="21"/>
                <w:highlight w:val="none"/>
                <w:lang w:val="zh-CN" w:eastAsia="zh-CN"/>
              </w:rPr>
              <w:t xml:space="preserve">m；</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top"/>
            <w:vMerge w:val="continue"/>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eastAsia="zh-CN"/>
              </w:rPr>
              <w:t xml:space="preserve">排水软管：</w:t>
            </w:r>
            <w:r>
              <w:rPr>
                <w:rFonts w:hint="eastAsia" w:ascii="宋体" w:hAnsi="宋体" w:eastAsia="宋体" w:cs="宋体"/>
                <w:i w:val="0"/>
                <w:iCs w:val="0"/>
                <w:color w:val="auto"/>
                <w:sz w:val="21"/>
                <w:szCs w:val="21"/>
                <w:highlight w:val="none"/>
                <w:u w:val="none"/>
                <w:lang w:val="en-US" w:eastAsia="zh-CN" w:bidi="ar"/>
              </w:rPr>
              <w:t xml:space="preserve">长度≥120m，双面聚氨酯水带，内径DN300，4根30m/根，并全部配有快速接头；</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top"/>
            <w:vMerge w:val="continue"/>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水带收放机构：4套水带收放绞盘，底盘取力，液压驱动，用于水带便捷收放；</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top"/>
            <w:vMerge w:val="continue"/>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highlight w:val="none"/>
              </w:rPr>
              <w:t xml:space="preserve">液压支腿数量：</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highlight w:val="none"/>
              </w:rPr>
              <w:t xml:space="preserve">2个</w:t>
            </w:r>
            <w:r>
              <w:rPr>
                <w:rFonts w:hint="eastAsia" w:ascii="宋体" w:hAnsi="宋体" w:eastAsia="宋体" w:cs="宋体"/>
                <w:color w:val="auto"/>
                <w:highlight w:val="none"/>
                <w:lang w:eastAsia="zh-CN"/>
              </w:rPr>
              <w:t xml:space="preserve">；</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top"/>
            <w:vMerge w:val="continue"/>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lang w:val="en-US" w:eastAsia="zh-CN"/>
              </w:rPr>
              <w:t xml:space="preserve">.升降照明灯：</w:t>
            </w:r>
            <w:r>
              <w:rPr>
                <w:rFonts w:hint="eastAsia" w:ascii="宋体" w:hAnsi="宋体" w:eastAsia="宋体" w:cs="宋体"/>
                <w:color w:val="auto"/>
                <w:sz w:val="21"/>
                <w:szCs w:val="21"/>
                <w:highlight w:val="none"/>
                <w:lang w:val="zh-CN" w:eastAsia="zh-CN"/>
              </w:rPr>
              <w:t xml:space="preserve">LED</w:t>
            </w:r>
            <w:r>
              <w:rPr>
                <w:rFonts w:hint="eastAsia" w:ascii="宋体" w:hAnsi="宋体" w:eastAsia="宋体" w:cs="宋体"/>
                <w:color w:val="auto"/>
                <w:sz w:val="21"/>
                <w:szCs w:val="21"/>
                <w:highlight w:val="none"/>
                <w:lang w:val="en-US" w:eastAsia="zh-CN"/>
              </w:rPr>
              <w:t xml:space="preserve">光源</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升降高度≥1.8m</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具有无线遥控；</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top"/>
            <w:vMerge w:val="continue"/>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lang w:val="en-US" w:eastAsia="zh-CN"/>
              </w:rPr>
              <w:t xml:space="preserve">.臂架照明：配备臂架照明灯，满足工作照明需求；</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top"/>
            <w:vMerge w:val="continue"/>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lang w:val="en-US" w:eastAsia="zh-CN"/>
              </w:rPr>
              <w:t xml:space="preserve">.灭火器：车载配有两个手提式干粉灭火器（单个≥4kg）。</w:t>
            </w:r>
            <w:r/>
          </w:p>
        </w:tc>
      </w:tr>
      <w:tr>
        <w:trPr/>
        <w:tc>
          <w:tcPr>
            <w:tcMar>
              <w:left w:w="105" w:type="dxa"/>
              <w:top w:w="0" w:type="dxa"/>
              <w:right w:w="105" w:type="dxa"/>
              <w:bottom w:w="0" w:type="dxa"/>
            </w:tcMar>
            <w:tcW w:w="591" w:type="dxa"/>
            <w:vAlign w:val="center"/>
            <w:vMerge w:val="restart"/>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2</w:t>
            </w:r>
            <w:r/>
          </w:p>
        </w:tc>
        <w:tc>
          <w:tcPr>
            <w:tcMar>
              <w:left w:w="105" w:type="dxa"/>
              <w:top w:w="0" w:type="dxa"/>
              <w:right w:w="105" w:type="dxa"/>
              <w:bottom w:w="0" w:type="dxa"/>
            </w:tcMar>
            <w:tcW w:w="1683" w:type="dxa"/>
            <w:vAlign w:val="center"/>
            <w:vMerge w:val="restart"/>
            <w:textDirection w:val="lrTb"/>
            <w:noWrap w:val="false"/>
          </w:tcPr>
          <w:p>
            <w:pPr>
              <w:pStyle w:val="2807"/>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高扬程排水抢险车</w:t>
            </w:r>
            <w:r/>
          </w:p>
        </w:tc>
        <w:tc>
          <w:tcPr>
            <w:tcMar>
              <w:left w:w="105" w:type="dxa"/>
              <w:top w:w="0" w:type="dxa"/>
              <w:right w:w="105" w:type="dxa"/>
              <w:bottom w:w="0" w:type="dxa"/>
            </w:tcMar>
            <w:tcW w:w="6242"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★1.整车要求：投标车辆须列入工业和信息化部《道路机动车辆生产企业及产品》目录，公告车辆名称为“大流量排水抢险车”</w:t>
            </w:r>
            <w:r>
              <w:rPr>
                <w:rFonts w:hint="eastAsia" w:ascii="宋体" w:hAnsi="宋体" w:eastAsia="宋体" w:cs="宋体"/>
                <w:b/>
                <w:bCs/>
                <w:color w:val="auto"/>
                <w:sz w:val="21"/>
                <w:szCs w:val="21"/>
                <w:highlight w:val="none"/>
                <w:lang w:val="en-US" w:eastAsia="zh-CN"/>
              </w:rPr>
              <w:t xml:space="preserve">（在投标文件中提供有效的工业和信息化部公告截图并加盖投标人公章）</w:t>
            </w:r>
            <w:r>
              <w:rPr>
                <w:rFonts w:hint="eastAsia" w:ascii="宋体" w:hAnsi="宋体" w:eastAsia="宋体" w:cs="宋体"/>
                <w:color w:val="auto"/>
                <w:sz w:val="21"/>
                <w:szCs w:val="21"/>
                <w:highlight w:val="none"/>
                <w:lang w:val="en-US" w:eastAsia="zh-CN"/>
              </w:rPr>
              <w:t xml:space="preserve">，能在采购人所在地合法上专用汽车牌照；</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2.标配冷暖空调</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助力转向、电动车窗</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准乘人数：≥5人；具备对外数据输出能力，可安全对接采购人自有监管平台，上报定位信息，实现远程监控车辆地理位置，满足统一监管调度需求；</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eastAsia="zh-CN"/>
              </w:rPr>
              <w:t xml:space="preserve">配备360°全景影像系统；</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cs="宋体"/>
                <w:color w:val="auto"/>
                <w:sz w:val="21"/>
                <w:szCs w:val="21"/>
                <w:highlight w:val="none"/>
                <w:lang w:val="en-US" w:eastAsia="zh-CN"/>
              </w:rPr>
              <w:t xml:space="preserve">皮卡式，</w:t>
            </w:r>
            <w:r>
              <w:rPr>
                <w:rFonts w:hint="eastAsia" w:ascii="宋体" w:hAnsi="宋体" w:eastAsia="宋体" w:cs="宋体"/>
                <w:color w:val="auto"/>
                <w:sz w:val="21"/>
                <w:szCs w:val="21"/>
                <w:highlight w:val="none"/>
                <w:lang w:val="en-US" w:eastAsia="zh-CN"/>
              </w:rPr>
              <w:t xml:space="preserve">底盘驱动形式：四驱自动挡；</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i w:val="0"/>
                <w:iCs w:val="0"/>
                <w:color w:val="auto"/>
                <w:sz w:val="21"/>
                <w:szCs w:val="21"/>
                <w:highlight w:val="none"/>
                <w:u w:val="none"/>
                <w:lang w:val="en-US" w:eastAsia="zh-CN" w:bidi="ar"/>
              </w:rPr>
              <w:t xml:space="preserve">发动机功率：≥110kW，</w:t>
            </w:r>
            <w:r>
              <w:rPr>
                <w:rFonts w:hint="eastAsia" w:ascii="宋体" w:hAnsi="宋体" w:eastAsia="宋体" w:cs="宋体"/>
                <w:color w:val="auto"/>
                <w:sz w:val="21"/>
                <w:szCs w:val="21"/>
                <w:highlight w:val="none"/>
                <w:lang w:val="en-US" w:eastAsia="zh-CN"/>
              </w:rPr>
              <w:t xml:space="preserve">燃料类型</w:t>
            </w:r>
            <w:r>
              <w:rPr>
                <w:rFonts w:hint="eastAsia" w:ascii="宋体" w:hAnsi="宋体" w:cs="宋体"/>
                <w:color w:val="auto"/>
                <w:sz w:val="21"/>
                <w:szCs w:val="21"/>
                <w:highlight w:val="none"/>
                <w:lang w:val="en-US" w:eastAsia="zh-CN"/>
              </w:rPr>
              <w:t xml:space="preserve">为</w:t>
            </w:r>
            <w:r>
              <w:rPr>
                <w:rFonts w:hint="eastAsia" w:ascii="宋体" w:hAnsi="宋体" w:eastAsia="宋体" w:cs="宋体"/>
                <w:color w:val="auto"/>
                <w:sz w:val="21"/>
                <w:szCs w:val="21"/>
                <w:highlight w:val="none"/>
                <w:lang w:val="en-US" w:eastAsia="zh-CN"/>
              </w:rPr>
              <w:t xml:space="preserve">柴油，符合国六排放标准；</w:t>
            </w:r>
            <w:r/>
          </w:p>
        </w:tc>
      </w:tr>
      <w:tr>
        <w:trPr>
          <w:trHeight w:val="280"/>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.外形尺寸（长×宽×高）：≤5800×1960×2300mm；</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.总质量：≥3050kg</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整备质量：≥2720kg；</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.发电机组：</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发电机额定输出功率：≥30kW，三相四线制；</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≥国三排放标准；</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预留380V、220V备用电源接座；</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机组配备控制系统，控制机组的启停，出现异常会报警直至停机，有效保护发电机组；</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.配备大流量便携式潜水泵，单泵每小时排水量≥500m³，扬程≥10m，叶轮采用不锈钢材质，最大颗粒通过直径≥20mm；每泵配电缆≥20m，配快速接头；每台水泵配备水带长度≥50m；</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.水泵控制柜：</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具有抗震功能，可固定在载体上，可方便拆卸离车，实现远距离排水；</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控制柜防护等级：≥IP55；</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.外观形式：</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厢体采用不锈钢、铝合金或玻璃钢材质，具有隔音降噪功能，满足机组设备运行散热、降噪；</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.灭火器：车载配有两个手提式干粉灭火器（单个≥2kg）。</w:t>
            </w:r>
            <w:r/>
          </w:p>
        </w:tc>
      </w:tr>
      <w:tr>
        <w:trPr/>
        <w:tc>
          <w:tcPr>
            <w:tcMar>
              <w:left w:w="105" w:type="dxa"/>
              <w:top w:w="0" w:type="dxa"/>
              <w:right w:w="105" w:type="dxa"/>
              <w:bottom w:w="0" w:type="dxa"/>
            </w:tcMar>
            <w:tcW w:w="591" w:type="dxa"/>
            <w:vAlign w:val="center"/>
            <w:vMerge w:val="restart"/>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3</w:t>
            </w:r>
            <w:r/>
          </w:p>
        </w:tc>
        <w:tc>
          <w:tcPr>
            <w:tcMar>
              <w:left w:w="105" w:type="dxa"/>
              <w:top w:w="0" w:type="dxa"/>
              <w:right w:w="105" w:type="dxa"/>
              <w:bottom w:w="0" w:type="dxa"/>
            </w:tcMar>
            <w:tcW w:w="1683"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大功率移动式排水车（子母式）</w:t>
            </w:r>
            <w:r/>
          </w:p>
          <w:p>
            <w:pPr>
              <w:jc w:val="left"/>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（核心产品）</w:t>
            </w:r>
            <w:r/>
          </w:p>
        </w:tc>
        <w:tc>
          <w:tcPr>
            <w:tcMar>
              <w:left w:w="105" w:type="dxa"/>
              <w:top w:w="0" w:type="dxa"/>
              <w:right w:w="105" w:type="dxa"/>
              <w:bottom w:w="0" w:type="dxa"/>
            </w:tcMar>
            <w:tcW w:w="6242" w:type="dxa"/>
            <w:vAlign w:val="top"/>
            <w:textDirection w:val="lrTb"/>
            <w:noWrap w:val="false"/>
          </w:tcPr>
          <w:p>
            <w:pPr>
              <w:pStyle w:val="2807"/>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★1.整车要求：投标车辆须列入工业和信息化部《道路机动车辆生产企业及产品》目录，公告车辆名称为“大流量排水抢险车”</w:t>
            </w:r>
            <w:r>
              <w:rPr>
                <w:rFonts w:hint="eastAsia" w:ascii="宋体" w:hAnsi="宋体" w:eastAsia="宋体" w:cs="宋体"/>
                <w:b/>
                <w:bCs/>
                <w:color w:val="auto"/>
                <w:sz w:val="21"/>
                <w:szCs w:val="21"/>
                <w:highlight w:val="none"/>
                <w:lang w:val="en-US" w:eastAsia="zh-CN"/>
              </w:rPr>
              <w:t xml:space="preserve">（在投标文件中提供有效的工业和信息化部公告截图并加盖投标人公章）</w:t>
            </w:r>
            <w:r>
              <w:rPr>
                <w:rFonts w:hint="eastAsia" w:ascii="宋体" w:hAnsi="宋体" w:eastAsia="宋体" w:cs="宋体"/>
                <w:color w:val="auto"/>
                <w:sz w:val="21"/>
                <w:szCs w:val="21"/>
                <w:highlight w:val="none"/>
                <w:lang w:val="en-US" w:eastAsia="zh-CN"/>
              </w:rPr>
              <w:t xml:space="preserve">，能在采购人所在地合法上专用汽车牌照；</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top"/>
            <w:vMerge w:val="continue"/>
            <w:textDirection w:val="lrTb"/>
            <w:noWrap w:val="false"/>
          </w:tcPr>
          <w:p>
            <w:pPr>
              <w:pStyle w:val="2807"/>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pStyle w:val="2807"/>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2.标配冷暖空调</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助力转向、标准气悬座椅、左右电动车窗，乘员人数≥2人；</w:t>
            </w:r>
            <w:r>
              <w:rPr>
                <w:rFonts w:hint="eastAsia" w:ascii="宋体" w:hAnsi="宋体" w:eastAsia="宋体" w:cs="宋体"/>
                <w:color w:val="auto"/>
                <w:sz w:val="21"/>
                <w:szCs w:val="21"/>
                <w:highlight w:val="none"/>
                <w:lang w:val="en-US" w:eastAsia="zh-CN"/>
              </w:rPr>
              <w:t xml:space="preserve">具备对外数据输出能力，可安全对接采购人自有监管平台，上报定位信息，实现远程监控车辆地理位置，满足统一监管调度需求；</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top"/>
            <w:vMerge w:val="continue"/>
            <w:textDirection w:val="lrTb"/>
            <w:noWrap w:val="false"/>
          </w:tcPr>
          <w:p>
            <w:pPr>
              <w:pStyle w:val="2807"/>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pStyle w:val="2807"/>
              <w:jc w:val="both"/>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eastAsia="宋体" w:cs="宋体"/>
                <w:color w:val="auto"/>
                <w:sz w:val="21"/>
                <w:szCs w:val="21"/>
                <w:highlight w:val="none"/>
                <w:lang w:val="zh-CN" w:eastAsia="zh-CN"/>
              </w:rPr>
              <w:t xml:space="preserve">配备360°全景影像系统；</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top"/>
            <w:vMerge w:val="continue"/>
            <w:textDirection w:val="lrTb"/>
            <w:noWrap w:val="false"/>
          </w:tcPr>
          <w:p>
            <w:pPr>
              <w:pStyle w:val="2807"/>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pStyle w:val="2807"/>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.底盘发动机功率：≥290kW</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val="en-US" w:eastAsia="zh-CN"/>
              </w:rPr>
              <w:t xml:space="preserve">燃料类型</w:t>
            </w:r>
            <w:r>
              <w:rPr>
                <w:rFonts w:hint="eastAsia" w:ascii="宋体" w:hAnsi="宋体" w:cs="宋体"/>
                <w:color w:val="auto"/>
                <w:sz w:val="21"/>
                <w:szCs w:val="21"/>
                <w:highlight w:val="none"/>
                <w:lang w:val="en-US" w:eastAsia="zh-CN"/>
              </w:rPr>
              <w:t xml:space="preserve">为</w:t>
            </w:r>
            <w:r>
              <w:rPr>
                <w:rFonts w:hint="eastAsia" w:ascii="宋体" w:hAnsi="宋体" w:eastAsia="宋体" w:cs="宋体"/>
                <w:color w:val="auto"/>
                <w:sz w:val="21"/>
                <w:szCs w:val="21"/>
                <w:highlight w:val="none"/>
                <w:lang w:val="en-US" w:eastAsia="zh-CN"/>
              </w:rPr>
              <w:t xml:space="preserve">柴油，符合国六排放标准；</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top"/>
            <w:vMerge w:val="continue"/>
            <w:textDirection w:val="lrTb"/>
            <w:noWrap w:val="false"/>
          </w:tcPr>
          <w:p>
            <w:pPr>
              <w:pStyle w:val="2807"/>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pStyle w:val="2807"/>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.整车尺寸：长度：≤10000mm；宽度：≤2550mm；高度：≤4000mm；</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top"/>
            <w:vMerge w:val="continue"/>
            <w:textDirection w:val="lrTb"/>
            <w:noWrap w:val="false"/>
          </w:tcPr>
          <w:p>
            <w:pPr>
              <w:pStyle w:val="2807"/>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pStyle w:val="2807"/>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.总质量≤22000kg；</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top"/>
            <w:vMerge w:val="continue"/>
            <w:textDirection w:val="lrTb"/>
            <w:noWrap w:val="false"/>
          </w:tcPr>
          <w:p>
            <w:pPr>
              <w:pStyle w:val="2807"/>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pStyle w:val="2807"/>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.驱动形式：6×4；</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top"/>
            <w:vMerge w:val="continue"/>
            <w:textDirection w:val="lrTb"/>
            <w:noWrap w:val="false"/>
          </w:tcPr>
          <w:p>
            <w:pPr>
              <w:pStyle w:val="2807"/>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pStyle w:val="2807"/>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.移动子车单泵每小时排水量≥3000m³，扬程：≥15m；</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top"/>
            <w:vMerge w:val="continue"/>
            <w:textDirection w:val="lrTb"/>
            <w:noWrap w:val="false"/>
          </w:tcPr>
          <w:p>
            <w:pPr>
              <w:pStyle w:val="2807"/>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pStyle w:val="2807"/>
              <w:jc w:val="both"/>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.水泵驱动形式：液压驱动；</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top"/>
            <w:vMerge w:val="continue"/>
            <w:textDirection w:val="lrTb"/>
            <w:noWrap w:val="false"/>
          </w:tcPr>
          <w:p>
            <w:pPr>
              <w:pStyle w:val="2807"/>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pStyle w:val="2807"/>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.水泵吸水口离水面作业最小深度≤0.3m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移动子车</w:t>
            </w:r>
            <w:r>
              <w:rPr>
                <w:rFonts w:hint="eastAsia" w:ascii="宋体" w:hAnsi="宋体" w:cs="宋体"/>
                <w:i w:val="0"/>
                <w:iCs w:val="0"/>
                <w:color w:val="auto"/>
                <w:sz w:val="21"/>
                <w:szCs w:val="21"/>
                <w:highlight w:val="none"/>
                <w:u w:val="none"/>
                <w:lang w:val="en-US" w:eastAsia="zh-CN" w:bidi="ar"/>
              </w:rPr>
              <w:t xml:space="preserve">采用</w:t>
            </w:r>
            <w:r>
              <w:rPr>
                <w:rFonts w:hint="eastAsia" w:ascii="宋体" w:hAnsi="宋体" w:eastAsia="宋体" w:cs="宋体"/>
                <w:i w:val="0"/>
                <w:iCs w:val="0"/>
                <w:color w:val="auto"/>
                <w:sz w:val="21"/>
                <w:szCs w:val="21"/>
                <w:highlight w:val="none"/>
                <w:u w:val="none"/>
                <w:lang w:val="en-US" w:eastAsia="zh-CN" w:bidi="ar"/>
              </w:rPr>
              <w:t xml:space="preserve">橡胶履带行走机构，整车防护等级IP68，</w:t>
            </w:r>
            <w:r>
              <w:rPr>
                <w:rFonts w:hint="eastAsia" w:ascii="宋体" w:hAnsi="宋体" w:cs="宋体"/>
                <w:i w:val="0"/>
                <w:iCs w:val="0"/>
                <w:color w:val="auto"/>
                <w:sz w:val="21"/>
                <w:szCs w:val="21"/>
                <w:highlight w:val="none"/>
                <w:u w:val="none"/>
                <w:lang w:val="en-US" w:eastAsia="zh-CN" w:bidi="ar"/>
              </w:rPr>
              <w:t xml:space="preserve">涉</w:t>
            </w:r>
            <w:r>
              <w:rPr>
                <w:rFonts w:hint="eastAsia" w:ascii="宋体" w:hAnsi="宋体" w:eastAsia="宋体" w:cs="宋体"/>
                <w:i w:val="0"/>
                <w:iCs w:val="0"/>
                <w:color w:val="auto"/>
                <w:sz w:val="21"/>
                <w:szCs w:val="21"/>
                <w:highlight w:val="none"/>
                <w:u w:val="none"/>
                <w:lang w:val="en-US" w:eastAsia="zh-CN" w:bidi="ar"/>
              </w:rPr>
              <w:t xml:space="preserve">水深度≥</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m；</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top"/>
            <w:vMerge w:val="continue"/>
            <w:textDirection w:val="lrTb"/>
            <w:noWrap w:val="false"/>
          </w:tcPr>
          <w:p>
            <w:pPr>
              <w:pStyle w:val="2807"/>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pStyle w:val="2807"/>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cs="宋体"/>
                <w:i w:val="0"/>
                <w:iCs w:val="0"/>
                <w:color w:val="auto"/>
                <w:sz w:val="21"/>
                <w:szCs w:val="21"/>
                <w:highlight w:val="none"/>
                <w:u w:val="none"/>
                <w:lang w:val="en-US" w:eastAsia="zh-CN" w:bidi="ar"/>
              </w:rPr>
              <w:t xml:space="preserve">11</w:t>
            </w:r>
            <w:r>
              <w:rPr>
                <w:rFonts w:hint="eastAsia" w:ascii="宋体" w:hAnsi="宋体" w:eastAsia="宋体" w:cs="宋体"/>
                <w:i w:val="0"/>
                <w:iCs w:val="0"/>
                <w:color w:val="auto"/>
                <w:sz w:val="21"/>
                <w:szCs w:val="21"/>
                <w:highlight w:val="none"/>
                <w:u w:val="none"/>
                <w:lang w:val="en-US" w:eastAsia="zh-CN" w:bidi="ar"/>
              </w:rPr>
              <w:t xml:space="preserve">.作业距离：≥50米</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无线遥控操作，遥控距离≥100m；</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top"/>
            <w:vMerge w:val="continue"/>
            <w:textDirection w:val="lrTb"/>
            <w:noWrap w:val="false"/>
          </w:tcPr>
          <w:p>
            <w:pPr>
              <w:pStyle w:val="2807"/>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pStyle w:val="2807"/>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.行走性能：液压驱动，遥控操作，爬坡能力≥35°，行驶速度≥2km/h；</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top"/>
            <w:vMerge w:val="continue"/>
            <w:textDirection w:val="lrTb"/>
            <w:noWrap w:val="false"/>
          </w:tcPr>
          <w:p>
            <w:pPr>
              <w:pStyle w:val="2807"/>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pStyle w:val="2807"/>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.移动子车水带：长度≥120m，双面聚氨酯水带，内径DN300，4根30m/根，并全部配有铝合金快速接头；</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top"/>
            <w:vMerge w:val="continue"/>
            <w:textDirection w:val="lrTb"/>
            <w:noWrap w:val="false"/>
          </w:tcPr>
          <w:p>
            <w:pPr>
              <w:pStyle w:val="2807"/>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pStyle w:val="2807"/>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.水带收放机构：4套水带收放绞盘，底盘取力，液压驱动，用于水带便捷收放；</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top"/>
            <w:vMerge w:val="continue"/>
            <w:textDirection w:val="lrTb"/>
            <w:noWrap w:val="false"/>
          </w:tcPr>
          <w:p>
            <w:pPr>
              <w:pStyle w:val="2807"/>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pStyle w:val="2807"/>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cs="宋体"/>
                <w:i w:val="0"/>
                <w:iCs w:val="0"/>
                <w:color w:val="auto"/>
                <w:sz w:val="21"/>
                <w:szCs w:val="21"/>
                <w:highlight w:val="none"/>
                <w:u w:val="none"/>
                <w:lang w:val="en-US" w:eastAsia="zh-CN" w:bidi="ar"/>
              </w:rPr>
              <w:t xml:space="preserve">15</w:t>
            </w:r>
            <w:r>
              <w:rPr>
                <w:rFonts w:hint="eastAsia" w:ascii="宋体" w:hAnsi="宋体" w:eastAsia="宋体" w:cs="宋体"/>
                <w:i w:val="0"/>
                <w:iCs w:val="0"/>
                <w:color w:val="auto"/>
                <w:sz w:val="21"/>
                <w:szCs w:val="21"/>
                <w:highlight w:val="none"/>
                <w:u w:val="none"/>
                <w:lang w:val="en-US" w:eastAsia="zh-CN" w:bidi="ar"/>
              </w:rPr>
              <w:t xml:space="preserve">.移动子车收放机构：底盘取力，液压驱动，下开式液压尾门；一键式展开、关闭，无需人工辅助；</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top"/>
            <w:vMerge w:val="continue"/>
            <w:textDirection w:val="lrTb"/>
            <w:noWrap w:val="false"/>
          </w:tcPr>
          <w:p>
            <w:pPr>
              <w:pStyle w:val="2807"/>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pStyle w:val="2807"/>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cs="宋体"/>
                <w:i w:val="0"/>
                <w:iCs w:val="0"/>
                <w:color w:val="auto"/>
                <w:sz w:val="21"/>
                <w:szCs w:val="21"/>
                <w:highlight w:val="none"/>
                <w:u w:val="none"/>
                <w:lang w:val="en-US" w:eastAsia="zh-CN" w:bidi="ar"/>
              </w:rPr>
              <w:t xml:space="preserve">16</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zh-CN" w:eastAsia="zh-CN" w:bidi="ar"/>
              </w:rPr>
              <w:t xml:space="preserve">液压</w:t>
            </w:r>
            <w:r>
              <w:rPr>
                <w:rFonts w:hint="eastAsia" w:ascii="宋体" w:hAnsi="宋体" w:eastAsia="宋体" w:cs="宋体"/>
                <w:i w:val="0"/>
                <w:iCs w:val="0"/>
                <w:color w:val="auto"/>
                <w:sz w:val="21"/>
                <w:szCs w:val="21"/>
                <w:highlight w:val="none"/>
                <w:u w:val="none"/>
                <w:lang w:val="en-US" w:eastAsia="zh-CN" w:bidi="ar"/>
              </w:rPr>
              <w:t xml:space="preserve">绞盘：</w:t>
            </w:r>
            <w:r>
              <w:rPr>
                <w:rFonts w:hint="eastAsia" w:ascii="宋体" w:hAnsi="宋体" w:eastAsia="宋体" w:cs="宋体"/>
                <w:i w:val="0"/>
                <w:iCs w:val="0"/>
                <w:color w:val="auto"/>
                <w:sz w:val="21"/>
                <w:szCs w:val="21"/>
                <w:highlight w:val="none"/>
                <w:u w:val="none"/>
                <w:lang w:val="zh-CN" w:eastAsia="zh-CN" w:bidi="ar"/>
              </w:rPr>
              <w:t xml:space="preserve">独立的液压绞盘，可实现自动按顺序排绕收放液压管，使液压管收放整齐，提高作业效率；</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top"/>
            <w:vMerge w:val="continue"/>
            <w:textDirection w:val="lrTb"/>
            <w:noWrap w:val="false"/>
          </w:tcPr>
          <w:p>
            <w:pPr>
              <w:pStyle w:val="2807"/>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pStyle w:val="2807"/>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cs="宋体"/>
                <w:i w:val="0"/>
                <w:iCs w:val="0"/>
                <w:color w:val="auto"/>
                <w:sz w:val="21"/>
                <w:szCs w:val="21"/>
                <w:highlight w:val="none"/>
                <w:u w:val="none"/>
                <w:lang w:val="en-US" w:eastAsia="zh-CN" w:bidi="ar"/>
              </w:rPr>
              <w:t xml:space="preserve">17</w:t>
            </w:r>
            <w:r>
              <w:rPr>
                <w:rFonts w:hint="eastAsia" w:ascii="宋体" w:hAnsi="宋体" w:eastAsia="宋体" w:cs="宋体"/>
                <w:i w:val="0"/>
                <w:iCs w:val="0"/>
                <w:color w:val="auto"/>
                <w:sz w:val="21"/>
                <w:szCs w:val="21"/>
                <w:highlight w:val="none"/>
                <w:u w:val="none"/>
                <w:lang w:val="en-US" w:eastAsia="zh-CN" w:bidi="ar"/>
              </w:rPr>
              <w:t xml:space="preserve">.照明系统：安装高杆照明灯≥1套，升降高度≥1.8m；</w:t>
            </w:r>
            <w:r/>
          </w:p>
        </w:tc>
      </w:tr>
      <w:tr>
        <w:trPr/>
        <w:tc>
          <w:tcPr>
            <w:tcMar>
              <w:left w:w="105" w:type="dxa"/>
              <w:top w:w="0" w:type="dxa"/>
              <w:right w:w="105" w:type="dxa"/>
              <w:bottom w:w="0" w:type="dxa"/>
            </w:tcMar>
            <w:tcW w:w="591"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683" w:type="dxa"/>
            <w:vAlign w:val="top"/>
            <w:vMerge w:val="continue"/>
            <w:textDirection w:val="lrTb"/>
            <w:noWrap w:val="false"/>
          </w:tcPr>
          <w:p>
            <w:pPr>
              <w:pStyle w:val="2807"/>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42" w:type="dxa"/>
            <w:vAlign w:val="top"/>
            <w:textDirection w:val="lrTb"/>
            <w:noWrap w:val="false"/>
          </w:tcPr>
          <w:p>
            <w:pPr>
              <w:pStyle w:val="2807"/>
              <w:jc w:val="both"/>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lang w:val="en-US" w:eastAsia="zh-CN"/>
              </w:rPr>
              <w:t xml:space="preserve">.灭火器：车载配有两个手提式干粉灭火器（单个≥4kg）。</w:t>
            </w:r>
            <w:r/>
          </w:p>
        </w:tc>
      </w:tr>
    </w:tbl>
    <w:p>
      <w:pPr>
        <w:ind w:firstLine="480"/>
        <w:keepLines w:val="0"/>
        <w:keepNext w:val="0"/>
        <w:pageBreakBefore w:val="0"/>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highlight w:val="none"/>
          <w:lang w:val="en-US" w:eastAsia="zh-CN"/>
        </w:rPr>
      </w:r>
      <w:r>
        <w:rPr>
          <w:rFonts w:hint="eastAsia" w:ascii="宋体" w:hAnsi="宋体" w:eastAsia="宋体" w:cs="宋体"/>
          <w:b w:val="0"/>
          <w:bCs w:val="0"/>
          <w:sz w:val="24"/>
          <w:szCs w:val="24"/>
          <w:highlight w:val="none"/>
          <w:lang w:val="en-US" w:eastAsia="zh-CN"/>
        </w:rPr>
      </w:r>
      <w:r/>
    </w:p>
    <w:p>
      <w:pPr>
        <w:ind w:firstLine="480"/>
        <w:keepLines w:val="0"/>
        <w:keepNext w:val="0"/>
        <w:pageBreakBefore w:val="0"/>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lang w:val="en-US" w:eastAsia="zh-CN"/>
        </w:rPr>
        <w:t xml:space="preserve">采购包5：</w:t>
      </w:r>
      <w:r/>
    </w:p>
    <w:tbl>
      <w:tblPr>
        <w:tblStyle w:val="94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0"/>
        <w:gridCol w:w="1694"/>
        <w:gridCol w:w="709"/>
        <w:gridCol w:w="3981"/>
        <w:gridCol w:w="775"/>
        <w:gridCol w:w="775"/>
      </w:tblGrid>
      <w:tr>
        <w:trPr>
          <w:trHeight w:val="23"/>
        </w:trPr>
        <w:tc>
          <w:tcPr>
            <w:tcMar>
              <w:left w:w="105" w:type="dxa"/>
              <w:top w:w="0" w:type="dxa"/>
              <w:right w:w="105" w:type="dxa"/>
              <w:bottom w:w="0" w:type="dxa"/>
            </w:tcMar>
            <w:tcW w:w="580" w:type="dxa"/>
            <w:vAlign w:val="top"/>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序号</w:t>
            </w:r>
            <w:r/>
          </w:p>
        </w:tc>
        <w:tc>
          <w:tcPr>
            <w:tcMar>
              <w:left w:w="105" w:type="dxa"/>
              <w:top w:w="0" w:type="dxa"/>
              <w:right w:w="105" w:type="dxa"/>
              <w:bottom w:w="0" w:type="dxa"/>
            </w:tcMar>
            <w:tcW w:w="1694" w:type="dxa"/>
            <w:vAlign w:val="center"/>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名称</w:t>
            </w:r>
            <w:r/>
          </w:p>
        </w:tc>
        <w:tc>
          <w:tcPr>
            <w:tcMar>
              <w:left w:w="105" w:type="dxa"/>
              <w:top w:w="0" w:type="dxa"/>
              <w:right w:w="105" w:type="dxa"/>
              <w:bottom w:w="0" w:type="dxa"/>
            </w:tcMar>
            <w:tcW w:w="709" w:type="dxa"/>
            <w:vAlign w:val="center"/>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类别</w:t>
            </w:r>
            <w:r/>
          </w:p>
        </w:tc>
        <w:tc>
          <w:tcPr>
            <w:tcMar>
              <w:left w:w="105" w:type="dxa"/>
              <w:top w:w="0" w:type="dxa"/>
              <w:right w:w="105" w:type="dxa"/>
              <w:bottom w:w="0" w:type="dxa"/>
            </w:tcMar>
            <w:tcW w:w="3981" w:type="dxa"/>
            <w:vAlign w:val="center"/>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技术参数及功能要求</w:t>
            </w:r>
            <w:r/>
          </w:p>
        </w:tc>
        <w:tc>
          <w:tcPr>
            <w:tcMar>
              <w:left w:w="105" w:type="dxa"/>
              <w:top w:w="0" w:type="dxa"/>
              <w:right w:w="105" w:type="dxa"/>
              <w:bottom w:w="0" w:type="dxa"/>
            </w:tcMar>
            <w:tcW w:w="775" w:type="dxa"/>
            <w:vAlign w:val="center"/>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数量</w:t>
            </w:r>
            <w:r/>
          </w:p>
        </w:tc>
        <w:tc>
          <w:tcPr>
            <w:tcMar>
              <w:left w:w="105" w:type="dxa"/>
              <w:top w:w="0" w:type="dxa"/>
              <w:right w:w="105" w:type="dxa"/>
              <w:bottom w:w="0" w:type="dxa"/>
            </w:tcMar>
            <w:tcW w:w="775" w:type="dxa"/>
            <w:vAlign w:val="center"/>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单位</w:t>
            </w:r>
            <w:r/>
          </w:p>
        </w:tc>
      </w:tr>
      <w:tr>
        <w:trPr>
          <w:trHeight w:val="90"/>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1694" w:type="dxa"/>
            <w:vAlign w:val="center"/>
            <w:vMerge w:val="restart"/>
            <w:textDirection w:val="lrTb"/>
            <w:noWrap w:val="false"/>
          </w:tcPr>
          <w:p>
            <w:pPr>
              <w:pStyle w:val="2807"/>
              <w:jc w:val="center"/>
              <w:keepLines w:val="0"/>
              <w:keepNext w:val="0"/>
              <w:pageBreakBefore w:val="0"/>
              <w:spacing w:line="240" w:lineRule="auto"/>
              <w:rPr>
                <w:rFonts w:hint="eastAsia" w:ascii="宋体" w:hAnsi="宋体" w:eastAsia="宋体" w:cs="宋体"/>
                <w:b/>
                <w:bCs/>
                <w:iCs w:val="0"/>
                <w:color w:val="auto"/>
                <w:sz w:val="21"/>
                <w:szCs w:val="21"/>
                <w:lang w:val="en-US" w:eastAsia="zh-CN"/>
              </w:rPr>
            </w:pPr>
            <w:r>
              <w:rPr>
                <w:rFonts w:hint="eastAsia" w:ascii="宋体" w:hAnsi="宋体" w:eastAsia="宋体" w:cs="宋体"/>
                <w:b/>
                <w:bCs/>
                <w:color w:val="auto"/>
                <w:sz w:val="21"/>
                <w:szCs w:val="21"/>
                <w:lang w:val="en-US" w:eastAsia="zh-CN"/>
              </w:rPr>
              <w:t xml:space="preserve">应急通信车</w:t>
            </w:r>
            <w:r>
              <w:rPr>
                <w:rFonts w:hint="eastAsia" w:ascii="宋体" w:hAnsi="宋体" w:eastAsia="宋体" w:cs="宋体"/>
                <w:i w:val="0"/>
                <w:iCs w:val="0"/>
                <w:color w:val="auto"/>
                <w:sz w:val="21"/>
                <w:szCs w:val="21"/>
                <w:u w:val="none"/>
                <w:lang w:val="en-US" w:eastAsia="zh-CN" w:bidi="ar"/>
              </w:rPr>
            </w:r>
            <w:r/>
          </w:p>
          <w:p>
            <w:pPr>
              <w:pStyle w:val="2807"/>
              <w:jc w:val="center"/>
              <w:keepLines w:val="0"/>
              <w:keepNext w:val="0"/>
              <w:pageBreakBefore w:val="0"/>
              <w:spacing w:line="240" w:lineRule="auto"/>
              <w:rPr>
                <w:rFonts w:hint="eastAsia" w:ascii="宋体" w:hAnsi="宋体" w:eastAsia="宋体" w:cs="宋体"/>
                <w:bCs w:val="0"/>
                <w:i w:val="0"/>
                <w:color w:val="auto"/>
                <w:sz w:val="21"/>
                <w:szCs w:val="21"/>
                <w:u w:val="none"/>
                <w:lang w:val="en-US" w:eastAsia="zh-CN" w:bidi="ar"/>
              </w:rPr>
            </w:pPr>
            <w:r>
              <w:rPr>
                <w:rFonts w:hint="eastAsia" w:ascii="宋体" w:hAnsi="宋体" w:eastAsia="宋体" w:cs="宋体"/>
                <w:b/>
                <w:bCs/>
                <w:color w:val="auto"/>
                <w:sz w:val="21"/>
                <w:szCs w:val="21"/>
                <w:lang w:val="en-US" w:eastAsia="zh-CN"/>
              </w:rPr>
              <w:t xml:space="preserve">（核心产品）</w:t>
            </w:r>
            <w:r/>
          </w:p>
        </w:tc>
        <w:tc>
          <w:tcPr>
            <w:tcMar>
              <w:left w:w="105" w:type="dxa"/>
              <w:top w:w="0" w:type="dxa"/>
              <w:right w:w="105" w:type="dxa"/>
              <w:bottom w:w="0" w:type="dxa"/>
            </w:tcMar>
            <w:tcW w:w="709" w:type="dxa"/>
            <w:vAlign w:val="center"/>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整车要求</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整车要求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投标车辆须列入工业和信息化部《道路机动车辆生产企业及产品》目录，公告车辆名称为“指挥车”</w:t>
            </w:r>
            <w:r>
              <w:rPr>
                <w:rFonts w:hint="eastAsia" w:ascii="宋体" w:hAnsi="宋体" w:eastAsia="宋体" w:cs="宋体"/>
                <w:b/>
                <w:bCs/>
                <w:color w:val="auto"/>
                <w:sz w:val="21"/>
                <w:szCs w:val="21"/>
                <w:highlight w:val="none"/>
                <w:lang w:val="en-US" w:eastAsia="zh-CN"/>
              </w:rPr>
              <w:t xml:space="preserve">（在投标文件中提供有效的工业和信息化部公告截图并加盖投标人公章）</w:t>
            </w:r>
            <w:r>
              <w:rPr>
                <w:rFonts w:hint="eastAsia" w:ascii="宋体" w:hAnsi="宋体" w:eastAsia="宋体" w:cs="宋体"/>
                <w:color w:val="auto"/>
                <w:sz w:val="21"/>
                <w:szCs w:val="21"/>
                <w:highlight w:val="none"/>
                <w:lang w:val="en-US" w:eastAsia="zh-CN"/>
              </w:rPr>
              <w:t xml:space="preserve">，能在采购人所在地合法上专用汽车牌照。</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台</w:t>
            </w:r>
            <w:r/>
          </w:p>
        </w:tc>
      </w:tr>
      <w:tr>
        <w:trPr>
          <w:trHeight w:val="90"/>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Mar>
              <w:left w:w="105" w:type="dxa"/>
              <w:top w:w="0" w:type="dxa"/>
              <w:right w:w="105" w:type="dxa"/>
              <w:bottom w:w="0" w:type="dxa"/>
            </w:tcMar>
            <w:tcW w:w="1694"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车辆底盘</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驱动形式：6×4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br/>
            </w:r>
            <w:r>
              <w:rPr>
                <w:rFonts w:hint="eastAsia" w:ascii="宋体" w:hAnsi="宋体" w:eastAsia="宋体" w:cs="宋体"/>
                <w:strike w:val="0"/>
                <w:color w:val="auto"/>
                <w:sz w:val="21"/>
                <w:szCs w:val="21"/>
                <w:highlight w:val="none"/>
                <w:lang w:val="en-US" w:eastAsia="zh-CN"/>
              </w:rPr>
              <w:t xml:space="preserve">2.</w:t>
            </w:r>
            <w:r>
              <w:rPr>
                <w:rFonts w:hint="eastAsia" w:ascii="宋体" w:hAnsi="宋体" w:eastAsia="宋体" w:cs="宋体"/>
                <w:strike w:val="0"/>
                <w:color w:val="auto"/>
                <w:sz w:val="21"/>
                <w:szCs w:val="21"/>
                <w:highlight w:val="none"/>
              </w:rPr>
              <w:t xml:space="preserve">轴距：≥5</w:t>
            </w:r>
            <w:r>
              <w:rPr>
                <w:rFonts w:hint="eastAsia" w:ascii="宋体" w:hAnsi="宋体" w:cs="宋体"/>
                <w:strike w:val="0"/>
                <w:color w:val="auto"/>
                <w:sz w:val="21"/>
                <w:szCs w:val="21"/>
                <w:highlight w:val="none"/>
                <w:lang w:val="en-US" w:eastAsia="zh-CN"/>
              </w:rPr>
              <w:t xml:space="preserve">8</w:t>
            </w:r>
            <w:r>
              <w:rPr>
                <w:rFonts w:hint="eastAsia" w:ascii="宋体" w:hAnsi="宋体" w:eastAsia="宋体" w:cs="宋体"/>
                <w:strike w:val="0"/>
                <w:color w:val="auto"/>
                <w:sz w:val="21"/>
                <w:szCs w:val="21"/>
                <w:highlight w:val="none"/>
              </w:rPr>
              <w:t xml:space="preserve">00+1350</w:t>
            </w:r>
            <w:r>
              <w:rPr>
                <w:rFonts w:hint="eastAsia" w:ascii="宋体" w:hAnsi="宋体" w:cs="宋体"/>
                <w:strike w:val="0"/>
                <w:color w:val="auto"/>
                <w:sz w:val="21"/>
                <w:szCs w:val="21"/>
                <w:highlight w:val="none"/>
                <w:lang w:eastAsia="zh-CN"/>
              </w:rPr>
              <w:t xml:space="preserve">（</w:t>
            </w:r>
            <w:r>
              <w:rPr>
                <w:rFonts w:hint="eastAsia" w:ascii="宋体" w:hAnsi="宋体" w:eastAsia="宋体" w:cs="宋体"/>
                <w:strike w:val="0"/>
                <w:color w:val="auto"/>
                <w:sz w:val="21"/>
                <w:szCs w:val="21"/>
                <w:highlight w:val="none"/>
              </w:rPr>
              <w:t xml:space="preserve">mm</w:t>
            </w:r>
            <w:r>
              <w:rPr>
                <w:rFonts w:hint="eastAsia" w:ascii="宋体" w:hAnsi="宋体" w:cs="宋体"/>
                <w:strike w:val="0"/>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总质量：≥25000kg</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悬架：后桥空气悬挂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发动机功率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340</w:t>
            </w:r>
            <w:r>
              <w:rPr>
                <w:rFonts w:hint="eastAsia" w:ascii="宋体" w:hAnsi="宋体" w:cs="宋体"/>
                <w:color w:val="auto"/>
                <w:sz w:val="21"/>
                <w:szCs w:val="21"/>
                <w:highlight w:val="none"/>
                <w:lang w:val="en-US" w:eastAsia="zh-CN"/>
              </w:rPr>
              <w:t xml:space="preserve">k</w:t>
            </w:r>
            <w:r>
              <w:rPr>
                <w:rFonts w:hint="eastAsia" w:ascii="宋体" w:hAnsi="宋体" w:eastAsia="宋体" w:cs="宋体"/>
                <w:color w:val="auto"/>
                <w:sz w:val="21"/>
                <w:szCs w:val="21"/>
                <w:highlight w:val="none"/>
              </w:rPr>
              <w:t xml:space="preserve">W，柴油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排放标准：符合国六排放标准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变速箱：自动变速箱；</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制动：底盘原装EBS+ESC车身电子稳定性控制系统；</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驾驶室：气悬</w:t>
            </w:r>
            <w:r>
              <w:rPr>
                <w:rFonts w:hint="eastAsia" w:ascii="宋体" w:hAnsi="宋体" w:eastAsia="宋体" w:cs="宋体"/>
                <w:color w:val="auto"/>
                <w:sz w:val="21"/>
                <w:szCs w:val="21"/>
                <w:highlight w:val="none"/>
                <w:lang w:val="en-US" w:eastAsia="zh-CN"/>
              </w:rPr>
              <w:t xml:space="preserve">座椅</w:t>
            </w:r>
            <w:r>
              <w:rPr>
                <w:rFonts w:hint="eastAsia" w:ascii="宋体" w:hAnsi="宋体" w:eastAsia="宋体" w:cs="宋体"/>
                <w:color w:val="auto"/>
                <w:sz w:val="21"/>
                <w:szCs w:val="21"/>
                <w:highlight w:val="none"/>
              </w:rPr>
              <w:t xml:space="preserve">，气囊减震驾驶员座椅，</w:t>
            </w:r>
            <w:r>
              <w:rPr>
                <w:rFonts w:hint="eastAsia" w:ascii="宋体" w:hAnsi="宋体" w:eastAsia="宋体" w:cs="宋体"/>
                <w:color w:val="auto"/>
                <w:sz w:val="21"/>
                <w:szCs w:val="21"/>
                <w:highlight w:val="none"/>
                <w:lang w:val="en-US" w:eastAsia="zh-CN"/>
              </w:rPr>
              <w:t xml:space="preserve">左右电动车窗</w:t>
            </w:r>
            <w:r>
              <w:rPr>
                <w:rFonts w:hint="eastAsia" w:ascii="宋体" w:hAnsi="宋体" w:eastAsia="宋体" w:cs="宋体"/>
                <w:color w:val="auto"/>
                <w:sz w:val="21"/>
                <w:szCs w:val="21"/>
                <w:highlight w:val="none"/>
              </w:rPr>
              <w:t xml:space="preserve">，加装导流罩，配备冷暖空调</w:t>
            </w:r>
            <w:r>
              <w:rPr>
                <w:rFonts w:hint="eastAsia" w:ascii="宋体" w:hAnsi="宋体" w:cs="宋体"/>
                <w:color w:val="auto"/>
                <w:sz w:val="21"/>
                <w:szCs w:val="21"/>
                <w:highlight w:val="none"/>
                <w:lang w:eastAsia="zh-CN"/>
              </w:rPr>
              <w:t xml:space="preserve">；</w:t>
            </w:r>
            <w:r/>
          </w:p>
          <w:p>
            <w:pPr>
              <w:keepLines w:val="0"/>
              <w:keepNext w:val="0"/>
              <w:pageBreakBefore w:val="0"/>
              <w:spacing w:line="24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驾驶室核载人数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≥2人</w:t>
            </w:r>
            <w:r>
              <w:rPr>
                <w:rFonts w:hint="eastAsia" w:ascii="宋体" w:hAnsi="宋体" w:cs="宋体"/>
                <w:color w:val="auto"/>
                <w:sz w:val="21"/>
                <w:szCs w:val="21"/>
                <w:highlight w:val="none"/>
                <w:lang w:eastAsia="zh-CN"/>
              </w:rPr>
              <w:t xml:space="preserve">；</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驾驶室卧铺数量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≥2个</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br/>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含全尺寸备胎</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机械式电源开关，带胎压监测，配寒区包，低位保险杠。</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辆</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多链路聚合路由器</w:t>
            </w:r>
            <w:r/>
          </w:p>
        </w:tc>
        <w:tc>
          <w:tcPr>
            <w:tcMar>
              <w:left w:w="105" w:type="dxa"/>
              <w:top w:w="0" w:type="dxa"/>
              <w:right w:w="105" w:type="dxa"/>
              <w:bottom w:w="0" w:type="dxa"/>
            </w:tcMar>
            <w:tcW w:w="3981" w:type="dxa"/>
            <w:vAlign w:val="top"/>
            <w:textDirection w:val="lrTb"/>
            <w:noWrap w:val="false"/>
          </w:tcPr>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rPr>
              <w:t xml:space="preserve">集以太网WAN、LAN、4G、5G、WIFI接口于一体</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设备内置≥3路5G+3路4G+1路有线宽带聚合，2个可扩展USB接口，支持额外的外置4G/5G全网通无线网卡扩展，保障现场网络通讯不中断</w:t>
            </w:r>
            <w:r>
              <w:rPr>
                <w:rFonts w:hint="eastAsia" w:ascii="宋体" w:hAnsi="宋体" w:cs="宋体"/>
                <w:color w:val="auto"/>
                <w:sz w:val="21"/>
                <w:szCs w:val="21"/>
                <w:highlight w:val="none"/>
                <w:lang w:val="en-US" w:eastAsia="zh-CN"/>
              </w:rPr>
              <w:t xml:space="preserve">；</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2.标准≥1U机架式机箱</w:t>
            </w:r>
            <w:r>
              <w:rPr>
                <w:rFonts w:hint="eastAsia" w:ascii="宋体" w:hAnsi="宋体" w:cs="宋体"/>
                <w:color w:val="auto"/>
                <w:sz w:val="21"/>
                <w:szCs w:val="21"/>
                <w:highlight w:val="none"/>
                <w:lang w:val="en-US" w:eastAsia="zh-CN"/>
              </w:rPr>
              <w:t xml:space="preserve">；</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支持≥3路5G全网通+3路4G全网通+1路有线（千兆）复合链路聚合，支持同时混插不同运营商（电信、移动、联通）的SIM卡，叠加带宽，聚合网速可达1000M，有效保障弱网环境下高速传输的稳定性和可靠性，能有效降低延时且保障数据</w:t>
            </w:r>
            <w:r>
              <w:rPr>
                <w:rFonts w:hint="eastAsia" w:ascii="宋体" w:hAnsi="宋体" w:cs="宋体"/>
                <w:color w:val="auto"/>
                <w:sz w:val="21"/>
                <w:szCs w:val="21"/>
                <w:highlight w:val="none"/>
                <w:lang w:val="en-US" w:eastAsia="zh-CN"/>
              </w:rPr>
              <w:t xml:space="preserve">；</w:t>
            </w:r>
            <w:r/>
          </w:p>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 xml:space="preserve">4.提供≥6张流量卡，每张流量不低于20G/月，不少于1年。</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台</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color w:val="auto"/>
                <w:sz w:val="21"/>
                <w:szCs w:val="21"/>
              </w:rPr>
              <w:t xml:space="preserve">北斗定位终端</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▲1.整体要求：北斗车载终端支持内置北斗用户卡，支持北斗定位模式；</w:t>
            </w:r>
            <w:r/>
          </w:p>
          <w:p>
            <w:pPr>
              <w:keepLines w:val="0"/>
              <w:keepNext w:val="0"/>
              <w:pageBreakBefore w:val="0"/>
              <w:spacing w:line="240" w:lineRule="auto"/>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2.兼容性：可在综合定位平台查看；</w:t>
            </w:r>
            <w:r/>
          </w:p>
          <w:p>
            <w:pPr>
              <w:keepLines w:val="0"/>
              <w:keepNext w:val="0"/>
              <w:pageBreakBefore w:val="0"/>
              <w:spacing w:line="240" w:lineRule="auto"/>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3.功能要求：设备支持无源实时定位、有源实时定位，短报文收发，授时等功能；</w:t>
            </w:r>
            <w:r/>
          </w:p>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4.定位精度：在静止及运动速度120公里/小时，定位精度：水平：≤10m；</w:t>
            </w:r>
            <w:r>
              <w:rPr>
                <w:rFonts w:hint="eastAsia" w:ascii="宋体" w:hAnsi="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HDOP≤4，95%）、垂直：≤10m；</w:t>
            </w:r>
            <w:r>
              <w:rPr>
                <w:rFonts w:hint="eastAsia" w:ascii="宋体" w:hAnsi="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VDOP≤4，95%）。</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i w:val="0"/>
                <w:iCs w:val="0"/>
                <w:color w:val="auto"/>
                <w:sz w:val="21"/>
                <w:szCs w:val="21"/>
                <w:u w:val="none"/>
                <w:lang w:val="en-US" w:eastAsia="zh-CN" w:bidi="ar"/>
              </w:rPr>
            </w:pPr>
            <w:r>
              <w:rPr>
                <w:rFonts w:hint="eastAsia" w:ascii="宋体" w:hAnsi="宋体" w:eastAsia="宋体" w:cs="宋体"/>
                <w:b w:val="0"/>
                <w:bCs w:val="0"/>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i w:val="0"/>
                <w:iCs w:val="0"/>
                <w:color w:val="auto"/>
                <w:sz w:val="21"/>
                <w:szCs w:val="21"/>
                <w:u w:val="none"/>
                <w:lang w:val="en-US" w:eastAsia="zh-CN" w:bidi="ar"/>
              </w:rPr>
            </w:pPr>
            <w:r>
              <w:rPr>
                <w:rFonts w:hint="eastAsia" w:ascii="宋体" w:hAnsi="宋体" w:eastAsia="宋体" w:cs="宋体"/>
                <w:b w:val="0"/>
                <w:bCs w:val="0"/>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5</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车载Ku静中通卫星天线</w:t>
            </w:r>
            <w:r/>
          </w:p>
        </w:tc>
        <w:tc>
          <w:tcPr>
            <w:tcMar>
              <w:left w:w="105" w:type="dxa"/>
              <w:top w:w="0" w:type="dxa"/>
              <w:right w:w="105" w:type="dxa"/>
              <w:bottom w:w="0" w:type="dxa"/>
            </w:tcMar>
            <w:tcW w:w="3981" w:type="dxa"/>
            <w:vAlign w:val="center"/>
            <w:textDirection w:val="lrTb"/>
            <w:noWrap w:val="false"/>
          </w:tcPr>
          <w:p>
            <w:pPr>
              <w:numPr>
                <w:ilvl w:val="0"/>
                <w:numId w:val="0"/>
              </w:numPr>
              <w:keepLines w:val="0"/>
              <w:keepNext w:val="0"/>
              <w:pageBreakBefore w:val="0"/>
              <w:spacing w:line="240" w:lineRule="auto"/>
              <w:rPr>
                <w:rFonts w:hint="default"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cs="宋体"/>
                <w:b w:val="0"/>
                <w:bCs w:val="0"/>
                <w:i w:val="0"/>
                <w:iCs w:val="0"/>
                <w:color w:val="auto"/>
                <w:sz w:val="21"/>
                <w:szCs w:val="21"/>
                <w:highlight w:val="none"/>
                <w:u w:val="none"/>
                <w:lang w:val="en-US" w:eastAsia="zh-CN" w:bidi="ar"/>
              </w:rPr>
              <w:t xml:space="preserve">1.</w:t>
            </w:r>
            <w:r>
              <w:rPr>
                <w:rFonts w:hint="eastAsia" w:ascii="宋体" w:hAnsi="宋体" w:eastAsia="宋体" w:cs="宋体"/>
                <w:b w:val="0"/>
                <w:bCs w:val="0"/>
                <w:i w:val="0"/>
                <w:iCs w:val="0"/>
                <w:color w:val="auto"/>
                <w:sz w:val="21"/>
                <w:szCs w:val="21"/>
                <w:highlight w:val="none"/>
                <w:u w:val="none"/>
                <w:lang w:val="en-US" w:eastAsia="zh-CN" w:bidi="ar"/>
              </w:rPr>
              <w:t xml:space="preserve">天线口径：</w:t>
            </w:r>
            <w:r>
              <w:rPr>
                <w:rFonts w:hint="eastAsia" w:ascii="宋体" w:hAnsi="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1.2米；</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cs="宋体"/>
                <w:b w:val="0"/>
                <w:bCs w:val="0"/>
                <w:i w:val="0"/>
                <w:iCs w:val="0"/>
                <w:color w:val="auto"/>
                <w:sz w:val="21"/>
                <w:szCs w:val="21"/>
                <w:highlight w:val="none"/>
                <w:u w:val="none"/>
                <w:lang w:val="en-US" w:eastAsia="zh-CN" w:bidi="ar"/>
              </w:rPr>
              <w:t xml:space="preserve">2.</w:t>
            </w:r>
            <w:r>
              <w:rPr>
                <w:rFonts w:hint="eastAsia" w:ascii="宋体" w:hAnsi="宋体" w:eastAsia="宋体" w:cs="宋体"/>
                <w:b w:val="0"/>
                <w:bCs w:val="0"/>
                <w:i w:val="0"/>
                <w:iCs w:val="0"/>
                <w:color w:val="auto"/>
                <w:sz w:val="21"/>
                <w:szCs w:val="21"/>
                <w:highlight w:val="none"/>
                <w:u w:val="none"/>
                <w:lang w:val="en-US" w:eastAsia="zh-CN" w:bidi="ar"/>
              </w:rPr>
              <w:t xml:space="preserve">天线类型</w:t>
            </w:r>
            <w:r>
              <w:rPr>
                <w:rFonts w:hint="eastAsia" w:ascii="宋体" w:hAnsi="宋体" w:cs="宋体"/>
                <w:b w:val="0"/>
                <w:bCs w:val="0"/>
                <w:i w:val="0"/>
                <w:iCs w:val="0"/>
                <w:color w:val="auto"/>
                <w:sz w:val="21"/>
                <w:szCs w:val="21"/>
                <w:highlight w:val="none"/>
                <w:u w:val="none"/>
                <w:lang w:val="en-US" w:eastAsia="zh-CN" w:bidi="ar"/>
              </w:rPr>
              <w:t xml:space="preserve">：偏馈式抛物面；</w:t>
            </w:r>
            <w:r/>
          </w:p>
          <w:p>
            <w:pPr>
              <w:numPr>
                <w:ilvl w:val="0"/>
                <w:numId w:val="0"/>
              </w:numPr>
              <w:keepLines w:val="0"/>
              <w:keepNext w:val="0"/>
              <w:pageBreakBefore w:val="0"/>
              <w:spacing w:line="240" w:lineRule="auto"/>
              <w:rPr>
                <w:rFonts w:hint="eastAsia" w:ascii="宋体" w:hAnsi="宋体" w:cs="宋体"/>
                <w:b w:val="0"/>
                <w:bCs w:val="0"/>
                <w:i w:val="0"/>
                <w:iCs w:val="0"/>
                <w:color w:val="auto"/>
                <w:sz w:val="21"/>
                <w:szCs w:val="21"/>
                <w:highlight w:val="none"/>
                <w:u w:val="none"/>
                <w:lang w:val="en-US" w:eastAsia="zh-CN" w:bidi="ar"/>
              </w:rPr>
            </w:pPr>
            <w:r>
              <w:rPr>
                <w:rFonts w:hint="eastAsia" w:ascii="宋体" w:hAnsi="宋体" w:cs="宋体"/>
                <w:b w:val="0"/>
                <w:bCs w:val="0"/>
                <w:i w:val="0"/>
                <w:iCs w:val="0"/>
                <w:color w:val="auto"/>
                <w:sz w:val="21"/>
                <w:szCs w:val="21"/>
                <w:highlight w:val="none"/>
                <w:u w:val="none"/>
                <w:lang w:val="en-US" w:eastAsia="zh-CN" w:bidi="ar"/>
              </w:rPr>
              <w:t xml:space="preserve">3</w:t>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cs="宋体"/>
                <w:b w:val="0"/>
                <w:bCs w:val="0"/>
                <w:i w:val="0"/>
                <w:iCs w:val="0"/>
                <w:color w:val="auto"/>
                <w:sz w:val="21"/>
                <w:szCs w:val="21"/>
                <w:highlight w:val="none"/>
                <w:u w:val="none"/>
                <w:lang w:val="en-US" w:eastAsia="zh-CN" w:bidi="ar"/>
              </w:rPr>
              <w:t xml:space="preserve">工作频段（</w:t>
            </w:r>
            <w:r>
              <w:rPr>
                <w:rFonts w:hint="eastAsia" w:ascii="宋体" w:hAnsi="宋体" w:eastAsia="宋体" w:cs="宋体"/>
                <w:b w:val="0"/>
                <w:bCs w:val="0"/>
                <w:i w:val="0"/>
                <w:iCs w:val="0"/>
                <w:color w:val="auto"/>
                <w:sz w:val="21"/>
                <w:szCs w:val="21"/>
                <w:highlight w:val="none"/>
                <w:u w:val="none"/>
                <w:lang w:val="en-US" w:eastAsia="zh-CN" w:bidi="ar"/>
              </w:rPr>
              <w:t xml:space="preserve">GHz</w:t>
            </w:r>
            <w:r>
              <w:rPr>
                <w:rFonts w:hint="eastAsia" w:ascii="宋体" w:hAnsi="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接收：10.7-12.75；发射：13.75-14.5；</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cs="宋体"/>
                <w:b w:val="0"/>
                <w:bCs w:val="0"/>
                <w:i w:val="0"/>
                <w:iCs w:val="0"/>
                <w:color w:val="auto"/>
                <w:sz w:val="21"/>
                <w:szCs w:val="21"/>
                <w:highlight w:val="none"/>
                <w:u w:val="none"/>
                <w:lang w:val="en-US" w:eastAsia="zh-CN" w:bidi="ar"/>
              </w:rPr>
              <w:t xml:space="preserve">4</w:t>
            </w:r>
            <w:r>
              <w:rPr>
                <w:rFonts w:hint="eastAsia" w:ascii="宋体" w:hAnsi="宋体" w:eastAsia="宋体" w:cs="宋体"/>
                <w:b w:val="0"/>
                <w:bCs w:val="0"/>
                <w:i w:val="0"/>
                <w:iCs w:val="0"/>
                <w:color w:val="auto"/>
                <w:sz w:val="21"/>
                <w:szCs w:val="21"/>
                <w:highlight w:val="none"/>
                <w:u w:val="none"/>
                <w:lang w:val="en-US" w:eastAsia="zh-CN" w:bidi="ar"/>
              </w:rPr>
              <w:t xml:space="preserve">.增益</w:t>
            </w:r>
            <w:r>
              <w:rPr>
                <w:rFonts w:hint="eastAsia" w:ascii="宋体" w:hAnsi="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dBi</w:t>
            </w:r>
            <w:r>
              <w:rPr>
                <w:rFonts w:hint="eastAsia" w:ascii="宋体" w:hAnsi="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：接收：42.05@12.5GHz；发射：42.84@14.25GHz；</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cs="宋体"/>
                <w:b w:val="0"/>
                <w:bCs w:val="0"/>
                <w:i w:val="0"/>
                <w:iCs w:val="0"/>
                <w:color w:val="auto"/>
                <w:sz w:val="21"/>
                <w:szCs w:val="21"/>
                <w:highlight w:val="none"/>
                <w:u w:val="none"/>
                <w:lang w:val="en-US" w:eastAsia="zh-CN" w:bidi="ar"/>
              </w:rPr>
              <w:t xml:space="preserve">5</w:t>
            </w:r>
            <w:r>
              <w:rPr>
                <w:rFonts w:hint="eastAsia" w:ascii="宋体" w:hAnsi="宋体" w:eastAsia="宋体" w:cs="宋体"/>
                <w:b w:val="0"/>
                <w:bCs w:val="0"/>
                <w:i w:val="0"/>
                <w:iCs w:val="0"/>
                <w:color w:val="auto"/>
                <w:sz w:val="21"/>
                <w:szCs w:val="21"/>
                <w:highlight w:val="none"/>
                <w:u w:val="none"/>
                <w:lang w:val="en-US" w:eastAsia="zh-CN" w:bidi="ar"/>
              </w:rPr>
              <w:t xml:space="preserve">.收发隔离度：≥85dB</w:t>
            </w:r>
            <w:r>
              <w:rPr>
                <w:rFonts w:hint="eastAsia" w:ascii="宋体" w:hAnsi="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cs="宋体"/>
                <w:b w:val="0"/>
                <w:bCs w:val="0"/>
                <w:i w:val="0"/>
                <w:iCs w:val="0"/>
                <w:color w:val="auto"/>
                <w:sz w:val="21"/>
                <w:szCs w:val="21"/>
                <w:highlight w:val="none"/>
                <w:u w:val="none"/>
                <w:lang w:val="en-US" w:eastAsia="zh-CN" w:bidi="ar"/>
              </w:rPr>
              <w:t xml:space="preserve">6</w:t>
            </w:r>
            <w:r>
              <w:rPr>
                <w:rFonts w:hint="eastAsia" w:ascii="宋体" w:hAnsi="宋体" w:eastAsia="宋体" w:cs="宋体"/>
                <w:b w:val="0"/>
                <w:bCs w:val="0"/>
                <w:i w:val="0"/>
                <w:iCs w:val="0"/>
                <w:color w:val="auto"/>
                <w:sz w:val="21"/>
                <w:szCs w:val="21"/>
                <w:highlight w:val="none"/>
                <w:u w:val="none"/>
                <w:lang w:val="en-US" w:eastAsia="zh-CN" w:bidi="ar"/>
              </w:rPr>
              <w:t xml:space="preserve">.交叉极化隔离度：≥35dB</w:t>
            </w:r>
            <w:r>
              <w:rPr>
                <w:rFonts w:hint="eastAsia" w:ascii="宋体" w:hAnsi="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cs="宋体"/>
                <w:b w:val="0"/>
                <w:bCs w:val="0"/>
                <w:i w:val="0"/>
                <w:iCs w:val="0"/>
                <w:color w:val="auto"/>
                <w:sz w:val="21"/>
                <w:szCs w:val="21"/>
                <w:highlight w:val="none"/>
                <w:u w:val="none"/>
                <w:lang w:val="en-US" w:eastAsia="zh-CN" w:bidi="ar"/>
              </w:rPr>
              <w:t xml:space="preserve">7</w:t>
            </w:r>
            <w:r>
              <w:rPr>
                <w:rFonts w:hint="eastAsia" w:ascii="宋体" w:hAnsi="宋体" w:eastAsia="宋体" w:cs="宋体"/>
                <w:b w:val="0"/>
                <w:bCs w:val="0"/>
                <w:i w:val="0"/>
                <w:iCs w:val="0"/>
                <w:color w:val="auto"/>
                <w:sz w:val="21"/>
                <w:szCs w:val="21"/>
                <w:highlight w:val="none"/>
                <w:u w:val="none"/>
                <w:lang w:val="en-US" w:eastAsia="zh-CN" w:bidi="ar"/>
              </w:rPr>
              <w:t xml:space="preserve">.驱动方式：手动</w:t>
            </w:r>
            <w:r>
              <w:rPr>
                <w:rFonts w:hint="eastAsia" w:ascii="宋体" w:hAnsi="宋体" w:cs="宋体"/>
                <w:b w:val="0"/>
                <w:bCs w:val="0"/>
                <w:i w:val="0"/>
                <w:iCs w:val="0"/>
                <w:color w:val="auto"/>
                <w:sz w:val="21"/>
                <w:szCs w:val="21"/>
                <w:highlight w:val="none"/>
                <w:u w:val="none"/>
                <w:lang w:val="en-US" w:eastAsia="zh-CN" w:bidi="ar"/>
              </w:rPr>
              <w:t xml:space="preserve">、电动两种方式</w:t>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cs="宋体"/>
                <w:b w:val="0"/>
                <w:bCs w:val="0"/>
                <w:i w:val="0"/>
                <w:iCs w:val="0"/>
                <w:color w:val="auto"/>
                <w:sz w:val="21"/>
                <w:szCs w:val="21"/>
                <w:highlight w:val="none"/>
                <w:u w:val="none"/>
                <w:lang w:val="en-US" w:eastAsia="zh-CN" w:bidi="ar"/>
              </w:rPr>
              <w:t xml:space="preserve">8</w:t>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cs="宋体"/>
                <w:b w:val="0"/>
                <w:bCs w:val="0"/>
                <w:i w:val="0"/>
                <w:iCs w:val="0"/>
                <w:color w:val="auto"/>
                <w:sz w:val="21"/>
                <w:szCs w:val="21"/>
                <w:highlight w:val="none"/>
                <w:u w:val="none"/>
                <w:lang w:val="en-US" w:eastAsia="zh-CN" w:bidi="ar"/>
              </w:rPr>
              <w:t xml:space="preserve">极化方式：线极化，极化角可自动调整；</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cs="宋体"/>
                <w:b w:val="0"/>
                <w:bCs w:val="0"/>
                <w:i w:val="0"/>
                <w:iCs w:val="0"/>
                <w:color w:val="auto"/>
                <w:sz w:val="21"/>
                <w:szCs w:val="21"/>
                <w:highlight w:val="none"/>
                <w:u w:val="none"/>
                <w:lang w:val="en-US" w:eastAsia="zh-CN" w:bidi="ar"/>
              </w:rPr>
              <w:t xml:space="preserve">9</w:t>
            </w:r>
            <w:r>
              <w:rPr>
                <w:rFonts w:hint="eastAsia" w:ascii="宋体" w:hAnsi="宋体" w:eastAsia="宋体" w:cs="宋体"/>
                <w:b w:val="0"/>
                <w:bCs w:val="0"/>
                <w:i w:val="0"/>
                <w:iCs w:val="0"/>
                <w:color w:val="auto"/>
                <w:sz w:val="21"/>
                <w:szCs w:val="21"/>
                <w:highlight w:val="none"/>
                <w:u w:val="none"/>
                <w:lang w:val="en-US" w:eastAsia="zh-CN" w:bidi="ar"/>
              </w:rPr>
              <w:t xml:space="preserve">.方位范围：</w:t>
            </w:r>
            <w:r>
              <w:rPr>
                <w:rFonts w:hint="eastAsia" w:ascii="宋体" w:hAnsi="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w:t>
            </w:r>
            <w:r>
              <w:rPr>
                <w:rFonts w:hint="eastAsia" w:ascii="宋体" w:hAnsi="宋体" w:cs="宋体"/>
                <w:b w:val="0"/>
                <w:bCs w:val="0"/>
                <w:i w:val="0"/>
                <w:iCs w:val="0"/>
                <w:color w:val="auto"/>
                <w:sz w:val="21"/>
                <w:szCs w:val="21"/>
                <w:highlight w:val="none"/>
                <w:u w:val="none"/>
                <w:lang w:val="en-US" w:eastAsia="zh-CN" w:bidi="ar"/>
              </w:rPr>
              <w:t xml:space="preserve">22</w:t>
            </w:r>
            <w:r>
              <w:rPr>
                <w:rFonts w:hint="eastAsia" w:ascii="宋体" w:hAnsi="宋体" w:eastAsia="宋体" w:cs="宋体"/>
                <w:b w:val="0"/>
                <w:bCs w:val="0"/>
                <w:i w:val="0"/>
                <w:iCs w:val="0"/>
                <w:color w:val="auto"/>
                <w:sz w:val="21"/>
                <w:szCs w:val="21"/>
                <w:highlight w:val="none"/>
                <w:u w:val="none"/>
                <w:lang w:val="en-US" w:eastAsia="zh-CN" w:bidi="ar"/>
              </w:rPr>
              <w:t xml:space="preserve">0°；</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cs="宋体"/>
                <w:b w:val="0"/>
                <w:bCs w:val="0"/>
                <w:i w:val="0"/>
                <w:iCs w:val="0"/>
                <w:color w:val="auto"/>
                <w:sz w:val="21"/>
                <w:szCs w:val="21"/>
                <w:highlight w:val="none"/>
                <w:u w:val="none"/>
                <w:lang w:val="en-US" w:eastAsia="zh-CN" w:bidi="ar"/>
              </w:rPr>
              <w:t xml:space="preserve">10</w:t>
            </w:r>
            <w:r>
              <w:rPr>
                <w:rFonts w:hint="eastAsia" w:ascii="宋体" w:hAnsi="宋体" w:eastAsia="宋体" w:cs="宋体"/>
                <w:b w:val="0"/>
                <w:bCs w:val="0"/>
                <w:i w:val="0"/>
                <w:iCs w:val="0"/>
                <w:color w:val="auto"/>
                <w:sz w:val="21"/>
                <w:szCs w:val="21"/>
                <w:highlight w:val="none"/>
                <w:u w:val="none"/>
                <w:lang w:val="en-US" w:eastAsia="zh-CN" w:bidi="ar"/>
              </w:rPr>
              <w:t xml:space="preserve">.俯仰范围：</w:t>
            </w:r>
            <w:r>
              <w:rPr>
                <w:rFonts w:hint="eastAsia" w:ascii="宋体" w:hAnsi="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10°～90°；</w:t>
            </w:r>
            <w:r/>
          </w:p>
          <w:p>
            <w:pPr>
              <w:numPr>
                <w:ilvl w:val="0"/>
                <w:numId w:val="0"/>
              </w:numPr>
              <w:keepLines w:val="0"/>
              <w:keepNext w:val="0"/>
              <w:pageBreakBefore w:val="0"/>
              <w:spacing w:line="240" w:lineRule="auto"/>
              <w:rPr>
                <w:rFonts w:hint="eastAsia" w:ascii="宋体" w:hAnsi="宋体" w:cs="宋体"/>
                <w:b w:val="0"/>
                <w:bCs w:val="0"/>
                <w:i w:val="0"/>
                <w:iCs w:val="0"/>
                <w:color w:val="auto"/>
                <w:sz w:val="21"/>
                <w:szCs w:val="21"/>
                <w:highlight w:val="none"/>
                <w:u w:val="none"/>
                <w:lang w:val="en-US" w:eastAsia="zh-CN" w:bidi="ar"/>
              </w:rPr>
            </w:pPr>
            <w:r>
              <w:rPr>
                <w:rFonts w:hint="eastAsia" w:ascii="宋体" w:hAnsi="宋体" w:cs="宋体"/>
                <w:b w:val="0"/>
                <w:bCs w:val="0"/>
                <w:i w:val="0"/>
                <w:iCs w:val="0"/>
                <w:color w:val="auto"/>
                <w:sz w:val="21"/>
                <w:szCs w:val="21"/>
                <w:highlight w:val="none"/>
                <w:u w:val="none"/>
                <w:lang w:val="en-US" w:eastAsia="zh-CN" w:bidi="ar"/>
              </w:rPr>
              <w:t xml:space="preserve">11.</w:t>
            </w:r>
            <w:r>
              <w:rPr>
                <w:rFonts w:hint="eastAsia" w:ascii="宋体" w:hAnsi="宋体" w:eastAsia="宋体" w:cs="宋体"/>
                <w:b w:val="0"/>
                <w:bCs w:val="0"/>
                <w:i w:val="0"/>
                <w:iCs w:val="0"/>
                <w:color w:val="auto"/>
                <w:sz w:val="21"/>
                <w:szCs w:val="21"/>
                <w:highlight w:val="none"/>
                <w:u w:val="none"/>
                <w:lang w:val="en-US" w:eastAsia="zh-CN" w:bidi="ar"/>
              </w:rPr>
              <w:t xml:space="preserve">极化范围：±90°</w:t>
            </w:r>
            <w:r>
              <w:rPr>
                <w:rFonts w:hint="eastAsia" w:ascii="宋体" w:hAnsi="宋体" w:cs="宋体"/>
                <w:b w:val="0"/>
                <w:bCs w:val="0"/>
                <w:i w:val="0"/>
                <w:iCs w:val="0"/>
                <w:color w:val="auto"/>
                <w:sz w:val="21"/>
                <w:szCs w:val="21"/>
                <w:highlight w:val="none"/>
                <w:u w:val="none"/>
                <w:lang w:val="en-US" w:eastAsia="zh-CN" w:bidi="ar"/>
              </w:rPr>
              <w:t xml:space="preserve">；</w:t>
            </w:r>
            <w:r/>
          </w:p>
          <w:p>
            <w:pPr>
              <w:keepLines w:val="0"/>
              <w:keepNext w:val="0"/>
              <w:pageBreakBefore w:val="0"/>
              <w:spacing w:line="240" w:lineRule="auto"/>
              <w:rPr>
                <w:rFonts w:hint="default" w:ascii="宋体" w:hAnsi="宋体" w:eastAsia="宋体" w:cs="宋体"/>
                <w:b w:val="0"/>
                <w:bCs w:val="0"/>
                <w:i w:val="0"/>
                <w:iCs w:val="0"/>
                <w:color w:val="auto"/>
                <w:sz w:val="21"/>
                <w:szCs w:val="21"/>
                <w:highlight w:val="none"/>
                <w:u w:val="none"/>
                <w:lang w:val="en-US" w:eastAsia="zh-CN" w:bidi="ar"/>
              </w:rPr>
            </w:pPr>
            <w:r>
              <w:rPr>
                <w:rFonts w:hint="eastAsia" w:ascii="宋体" w:hAnsi="宋体" w:cs="宋体"/>
                <w:b w:val="0"/>
                <w:bCs w:val="0"/>
                <w:i w:val="0"/>
                <w:iCs w:val="0"/>
                <w:color w:val="auto"/>
                <w:sz w:val="21"/>
                <w:szCs w:val="21"/>
                <w:highlight w:val="none"/>
                <w:u w:val="none"/>
                <w:lang w:val="en-US" w:eastAsia="zh-CN" w:bidi="ar"/>
              </w:rPr>
              <w:t xml:space="preserve">12.对星时间：≤5分钟。</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i w:val="0"/>
                <w:iCs w:val="0"/>
                <w:color w:val="auto"/>
                <w:sz w:val="21"/>
                <w:szCs w:val="21"/>
                <w:u w:val="none"/>
                <w:lang w:val="en-US" w:eastAsia="zh-CN" w:bidi="ar"/>
              </w:rPr>
            </w:pPr>
            <w:r>
              <w:rPr>
                <w:rFonts w:hint="eastAsia" w:ascii="宋体" w:hAnsi="宋体" w:cs="宋体"/>
                <w:b w:val="0"/>
                <w:bCs w:val="0"/>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i w:val="0"/>
                <w:iCs w:val="0"/>
                <w:color w:val="auto"/>
                <w:sz w:val="21"/>
                <w:szCs w:val="21"/>
                <w:u w:val="none"/>
                <w:lang w:val="en-US" w:eastAsia="zh-CN" w:bidi="ar"/>
              </w:rPr>
            </w:pPr>
            <w:r>
              <w:rPr>
                <w:rFonts w:hint="eastAsia" w:ascii="宋体" w:hAnsi="宋体" w:cs="宋体"/>
                <w:b w:val="0"/>
                <w:bCs w:val="0"/>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6</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上变频功放</w:t>
            </w:r>
            <w:r/>
          </w:p>
        </w:tc>
        <w:tc>
          <w:tcPr>
            <w:tcMar>
              <w:left w:w="105" w:type="dxa"/>
              <w:top w:w="0" w:type="dxa"/>
              <w:right w:w="105" w:type="dxa"/>
              <w:bottom w:w="0" w:type="dxa"/>
            </w:tcMar>
            <w:tcW w:w="3981" w:type="dxa"/>
            <w:vAlign w:val="center"/>
            <w:textDirection w:val="lrTb"/>
            <w:noWrap w:val="false"/>
          </w:tcPr>
          <w:p>
            <w:pPr>
              <w:keepLines w:val="0"/>
              <w:keepNext w:val="0"/>
              <w:pageBreakBefore w:val="0"/>
              <w:spacing w:line="240" w:lineRule="auto"/>
              <w:rPr>
                <w:rFonts w:hint="default" w:ascii="宋体" w:hAnsi="宋体" w:cs="宋体"/>
                <w:b w:val="0"/>
                <w:bCs w:val="0"/>
                <w:i w:val="0"/>
                <w:iCs w:val="0"/>
                <w:color w:val="auto"/>
                <w:sz w:val="21"/>
                <w:szCs w:val="21"/>
                <w:u w:val="none"/>
                <w:lang w:val="en-US" w:eastAsia="zh-CN" w:bidi="ar"/>
              </w:rPr>
            </w:pPr>
            <w:r>
              <w:rPr>
                <w:rFonts w:hint="eastAsia" w:ascii="宋体" w:hAnsi="宋体" w:eastAsia="宋体" w:cs="宋体"/>
                <w:b w:val="0"/>
                <w:bCs w:val="0"/>
                <w:i w:val="0"/>
                <w:iCs w:val="0"/>
                <w:color w:val="auto"/>
                <w:sz w:val="21"/>
                <w:szCs w:val="21"/>
                <w:u w:val="none"/>
                <w:lang w:val="en-US" w:eastAsia="zh-CN" w:bidi="ar"/>
              </w:rPr>
              <w:t xml:space="preserve">1.输入频率范围：950MHz ～1450 MHz；</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2.输出频率范围：14.0GHz～14.5GHz；</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3.</w:t>
            </w:r>
            <w:r>
              <w:rPr>
                <w:rFonts w:hint="eastAsia" w:ascii="宋体" w:hAnsi="宋体" w:cs="宋体"/>
                <w:b w:val="0"/>
                <w:bCs w:val="0"/>
                <w:i w:val="0"/>
                <w:iCs w:val="0"/>
                <w:color w:val="auto"/>
                <w:sz w:val="21"/>
                <w:szCs w:val="21"/>
                <w:u w:val="none"/>
                <w:lang w:val="en-US" w:eastAsia="zh-CN" w:bidi="ar"/>
              </w:rPr>
              <w:t xml:space="preserve">输出功率：≥40W</w:t>
            </w:r>
            <w:r/>
          </w:p>
          <w:p>
            <w:pPr>
              <w:keepLines w:val="0"/>
              <w:keepNext w:val="0"/>
              <w:pageBreakBefore w:val="0"/>
              <w:spacing w:line="240" w:lineRule="auto"/>
              <w:rPr>
                <w:rFonts w:hint="eastAsia" w:ascii="宋体" w:hAnsi="宋体" w:eastAsia="宋体" w:cs="宋体"/>
                <w:b w:val="0"/>
                <w:bCs w:val="0"/>
                <w:i w:val="0"/>
                <w:iCs w:val="0"/>
                <w:color w:val="auto"/>
                <w:sz w:val="21"/>
                <w:szCs w:val="21"/>
                <w:u w:val="none"/>
                <w:lang w:val="en-US" w:eastAsia="zh-CN" w:bidi="ar"/>
              </w:rPr>
            </w:pPr>
            <w:r>
              <w:rPr>
                <w:rFonts w:hint="eastAsia" w:ascii="宋体" w:hAnsi="宋体" w:cs="宋体"/>
                <w:b w:val="0"/>
                <w:bCs w:val="0"/>
                <w:i w:val="0"/>
                <w:iCs w:val="0"/>
                <w:color w:val="auto"/>
                <w:sz w:val="21"/>
                <w:szCs w:val="21"/>
                <w:u w:val="none"/>
                <w:lang w:val="en-US" w:eastAsia="zh-CN" w:bidi="ar"/>
              </w:rPr>
              <w:t xml:space="preserve">4.</w:t>
            </w:r>
            <w:r>
              <w:rPr>
                <w:rFonts w:hint="eastAsia" w:ascii="宋体" w:hAnsi="宋体" w:eastAsia="宋体" w:cs="宋体"/>
                <w:b w:val="0"/>
                <w:bCs w:val="0"/>
                <w:i w:val="0"/>
                <w:iCs w:val="0"/>
                <w:color w:val="auto"/>
                <w:sz w:val="21"/>
                <w:szCs w:val="21"/>
                <w:u w:val="none"/>
                <w:lang w:val="en-US" w:eastAsia="zh-CN" w:bidi="ar"/>
              </w:rPr>
              <w:t xml:space="preserve">小信号增益：≥65dB；</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cs="宋体"/>
                <w:b w:val="0"/>
                <w:bCs w:val="0"/>
                <w:i w:val="0"/>
                <w:iCs w:val="0"/>
                <w:color w:val="auto"/>
                <w:sz w:val="21"/>
                <w:szCs w:val="21"/>
                <w:u w:val="none"/>
                <w:lang w:val="en-US" w:eastAsia="zh-CN" w:bidi="ar"/>
              </w:rPr>
              <w:t xml:space="preserve">5</w:t>
            </w:r>
            <w:r>
              <w:rPr>
                <w:rFonts w:hint="eastAsia" w:ascii="宋体" w:hAnsi="宋体" w:eastAsia="宋体" w:cs="宋体"/>
                <w:b w:val="0"/>
                <w:bCs w:val="0"/>
                <w:i w:val="0"/>
                <w:iCs w:val="0"/>
                <w:color w:val="auto"/>
                <w:sz w:val="21"/>
                <w:szCs w:val="21"/>
                <w:u w:val="none"/>
                <w:lang w:val="en-US" w:eastAsia="zh-CN" w:bidi="ar"/>
              </w:rPr>
              <w:t xml:space="preserve">.Psat饱和输出功率≥+46dBm；</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cs="宋体"/>
                <w:b w:val="0"/>
                <w:bCs w:val="0"/>
                <w:i w:val="0"/>
                <w:iCs w:val="0"/>
                <w:color w:val="auto"/>
                <w:sz w:val="21"/>
                <w:szCs w:val="21"/>
                <w:u w:val="none"/>
                <w:lang w:val="en-US" w:eastAsia="zh-CN" w:bidi="ar"/>
              </w:rPr>
              <w:t xml:space="preserve">6</w:t>
            </w:r>
            <w:r>
              <w:rPr>
                <w:rFonts w:hint="eastAsia" w:ascii="宋体" w:hAnsi="宋体" w:eastAsia="宋体" w:cs="宋体"/>
                <w:b w:val="0"/>
                <w:bCs w:val="0"/>
                <w:i w:val="0"/>
                <w:iCs w:val="0"/>
                <w:color w:val="auto"/>
                <w:sz w:val="21"/>
                <w:szCs w:val="21"/>
                <w:u w:val="none"/>
                <w:lang w:val="en-US" w:eastAsia="zh-CN" w:bidi="ar"/>
              </w:rPr>
              <w:t xml:space="preserve">.三阶交调</w:t>
            </w:r>
            <w:r>
              <w:rPr>
                <w:rFonts w:hint="eastAsia" w:ascii="宋体" w:hAnsi="宋体" w:cs="宋体"/>
                <w:b w:val="0"/>
                <w:bCs w:val="0"/>
                <w:i w:val="0"/>
                <w:iCs w:val="0"/>
                <w:color w:val="auto"/>
                <w:sz w:val="21"/>
                <w:szCs w:val="21"/>
                <w:u w:val="none"/>
                <w:lang w:val="en-US" w:eastAsia="zh-CN" w:bidi="ar"/>
              </w:rPr>
              <w:t xml:space="preserve">（额定功率回退3dB）</w:t>
            </w:r>
            <w:r>
              <w:rPr>
                <w:rFonts w:hint="eastAsia" w:ascii="宋体" w:hAnsi="宋体" w:eastAsia="宋体" w:cs="宋体"/>
                <w:b w:val="0"/>
                <w:bCs w:val="0"/>
                <w:i w:val="0"/>
                <w:iCs w:val="0"/>
                <w:color w:val="auto"/>
                <w:sz w:val="21"/>
                <w:szCs w:val="21"/>
                <w:u w:val="none"/>
                <w:lang w:val="en-US" w:eastAsia="zh-CN" w:bidi="ar"/>
              </w:rPr>
              <w:t xml:space="preserve">：≤-25dBc；</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cs="宋体"/>
                <w:b w:val="0"/>
                <w:bCs w:val="0"/>
                <w:i w:val="0"/>
                <w:iCs w:val="0"/>
                <w:color w:val="auto"/>
                <w:sz w:val="21"/>
                <w:szCs w:val="21"/>
                <w:u w:val="none"/>
                <w:lang w:val="en-US" w:eastAsia="zh-CN" w:bidi="ar"/>
              </w:rPr>
              <w:t xml:space="preserve">7</w:t>
            </w:r>
            <w:r>
              <w:rPr>
                <w:rFonts w:hint="eastAsia" w:ascii="宋体" w:hAnsi="宋体" w:eastAsia="宋体" w:cs="宋体"/>
                <w:b w:val="0"/>
                <w:bCs w:val="0"/>
                <w:i w:val="0"/>
                <w:iCs w:val="0"/>
                <w:color w:val="auto"/>
                <w:sz w:val="21"/>
                <w:szCs w:val="21"/>
                <w:u w:val="none"/>
                <w:lang w:val="en-US" w:eastAsia="zh-CN" w:bidi="ar"/>
              </w:rPr>
              <w:t xml:space="preserve">.相位噪声：≤-75 dBc/Hz @1 KHz；≤-85 dBc/Hz @10 KHz；≤-95 dBc/Hz @100 KHz；</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cs="宋体"/>
                <w:b w:val="0"/>
                <w:bCs w:val="0"/>
                <w:i w:val="0"/>
                <w:iCs w:val="0"/>
                <w:color w:val="auto"/>
                <w:sz w:val="21"/>
                <w:szCs w:val="21"/>
                <w:u w:val="none"/>
                <w:lang w:val="en-US" w:eastAsia="zh-CN" w:bidi="ar"/>
              </w:rPr>
              <w:t xml:space="preserve">8</w:t>
            </w:r>
            <w:r>
              <w:rPr>
                <w:rFonts w:hint="eastAsia" w:ascii="宋体" w:hAnsi="宋体" w:eastAsia="宋体" w:cs="宋体"/>
                <w:b w:val="0"/>
                <w:bCs w:val="0"/>
                <w:i w:val="0"/>
                <w:iCs w:val="0"/>
                <w:color w:val="auto"/>
                <w:sz w:val="21"/>
                <w:szCs w:val="21"/>
                <w:u w:val="none"/>
                <w:lang w:val="en-US" w:eastAsia="zh-CN" w:bidi="ar"/>
              </w:rPr>
              <w:t xml:space="preserve">.输出驻波比：1.25</w:t>
            </w:r>
            <w:r>
              <w:rPr>
                <w:rFonts w:hint="eastAsia" w:ascii="宋体" w:hAnsi="宋体" w:cs="宋体"/>
                <w:b w:val="0"/>
                <w:bCs w:val="0"/>
                <w:i w:val="0"/>
                <w:iCs w:val="0"/>
                <w:color w:val="auto"/>
                <w:sz w:val="21"/>
                <w:szCs w:val="21"/>
                <w:u w:val="none"/>
                <w:lang w:val="en-US" w:eastAsia="zh-CN" w:bidi="ar"/>
              </w:rPr>
              <w:t xml:space="preserve">:</w:t>
            </w:r>
            <w:r>
              <w:rPr>
                <w:rFonts w:hint="eastAsia" w:ascii="宋体" w:hAnsi="宋体" w:eastAsia="宋体" w:cs="宋体"/>
                <w:b w:val="0"/>
                <w:bCs w:val="0"/>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i w:val="0"/>
                <w:iCs w:val="0"/>
                <w:color w:val="auto"/>
                <w:sz w:val="21"/>
                <w:szCs w:val="21"/>
                <w:u w:val="none"/>
                <w:lang w:val="en-US" w:eastAsia="zh-CN" w:bidi="ar"/>
              </w:rPr>
            </w:pPr>
            <w:r>
              <w:rPr>
                <w:rFonts w:hint="eastAsia" w:ascii="宋体" w:hAnsi="宋体" w:cs="宋体"/>
                <w:b w:val="0"/>
                <w:bCs w:val="0"/>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i w:val="0"/>
                <w:iCs w:val="0"/>
                <w:color w:val="auto"/>
                <w:sz w:val="21"/>
                <w:szCs w:val="21"/>
                <w:u w:val="none"/>
                <w:lang w:val="en-US" w:eastAsia="zh-CN" w:bidi="ar"/>
              </w:rPr>
            </w:pPr>
            <w:r>
              <w:rPr>
                <w:rFonts w:hint="eastAsia" w:ascii="宋体" w:hAnsi="宋体" w:cs="宋体"/>
                <w:b w:val="0"/>
                <w:bCs w:val="0"/>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7</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低噪声下变频器</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i w:val="0"/>
                <w:iCs w:val="0"/>
                <w:color w:val="auto"/>
                <w:sz w:val="21"/>
                <w:szCs w:val="21"/>
                <w:u w:val="none"/>
                <w:lang w:val="en-US" w:eastAsia="zh-CN" w:bidi="ar"/>
              </w:rPr>
            </w:pPr>
            <w:r>
              <w:rPr>
                <w:rFonts w:hint="eastAsia" w:ascii="宋体" w:hAnsi="宋体" w:cs="宋体"/>
                <w:b w:val="0"/>
                <w:bCs w:val="0"/>
                <w:i w:val="0"/>
                <w:iCs w:val="0"/>
                <w:color w:val="auto"/>
                <w:sz w:val="21"/>
                <w:szCs w:val="21"/>
                <w:u w:val="none"/>
                <w:lang w:val="en-US" w:eastAsia="zh-CN" w:bidi="ar"/>
              </w:rPr>
              <w:t xml:space="preserve">1.</w:t>
            </w:r>
            <w:r>
              <w:rPr>
                <w:rFonts w:hint="eastAsia" w:ascii="宋体" w:hAnsi="宋体" w:eastAsia="宋体" w:cs="宋体"/>
                <w:b w:val="0"/>
                <w:bCs w:val="0"/>
                <w:i w:val="0"/>
                <w:iCs w:val="0"/>
                <w:color w:val="auto"/>
                <w:sz w:val="21"/>
                <w:szCs w:val="21"/>
                <w:u w:val="none"/>
                <w:lang w:val="en-US" w:eastAsia="zh-CN" w:bidi="ar"/>
              </w:rPr>
              <w:t xml:space="preserve">输入频率范围：10.7-11.7GHz/11.7-12.75GHz；</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2.输出频率范围：950-1950 MHz /1100-2150MHz；</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3.本振频率：9.75GHz/10.60GHz；</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4.本振切换方式：通过电压或22K（可选）切换本振；</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5.供电：+12～+14VDC/+16～+24VDC；</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6.噪声系数：</w:t>
            </w:r>
            <w:r>
              <w:rPr>
                <w:rFonts w:hint="eastAsia" w:ascii="宋体" w:hAnsi="宋体" w:cs="宋体"/>
                <w:b w:val="0"/>
                <w:bCs w:val="0"/>
                <w:i w:val="0"/>
                <w:iCs w:val="0"/>
                <w:color w:val="auto"/>
                <w:sz w:val="21"/>
                <w:szCs w:val="21"/>
                <w:u w:val="none"/>
                <w:lang w:val="en-US" w:eastAsia="zh-CN" w:bidi="ar"/>
              </w:rPr>
              <w:t xml:space="preserve">≤</w:t>
            </w:r>
            <w:r>
              <w:rPr>
                <w:rFonts w:hint="eastAsia" w:ascii="宋体" w:hAnsi="宋体" w:eastAsia="宋体" w:cs="宋体"/>
                <w:b w:val="0"/>
                <w:bCs w:val="0"/>
                <w:i w:val="0"/>
                <w:iCs w:val="0"/>
                <w:color w:val="auto"/>
                <w:sz w:val="21"/>
                <w:szCs w:val="21"/>
                <w:u w:val="none"/>
                <w:lang w:val="en-US" w:eastAsia="zh-CN" w:bidi="ar"/>
              </w:rPr>
              <w:t xml:space="preserve">0.8dB</w:t>
            </w:r>
            <w:r>
              <w:rPr>
                <w:rFonts w:hint="eastAsia" w:ascii="宋体" w:hAnsi="宋体" w:cs="宋体"/>
                <w:b w:val="0"/>
                <w:bCs w:val="0"/>
                <w:i w:val="0"/>
                <w:iCs w:val="0"/>
                <w:color w:val="auto"/>
                <w:sz w:val="21"/>
                <w:szCs w:val="21"/>
                <w:u w:val="none"/>
                <w:lang w:val="en-US" w:eastAsia="zh-CN" w:bidi="ar"/>
              </w:rPr>
              <w:t xml:space="preserve">（</w:t>
            </w:r>
            <w:r>
              <w:rPr>
                <w:rFonts w:hint="eastAsia" w:ascii="宋体" w:hAnsi="宋体" w:eastAsia="宋体" w:cs="宋体"/>
                <w:b w:val="0"/>
                <w:bCs w:val="0"/>
                <w:i w:val="0"/>
                <w:iCs w:val="0"/>
                <w:color w:val="auto"/>
                <w:sz w:val="21"/>
                <w:szCs w:val="21"/>
                <w:u w:val="none"/>
                <w:lang w:val="en-US" w:eastAsia="zh-CN" w:bidi="ar"/>
              </w:rPr>
              <w:t xml:space="preserve">典型值</w:t>
            </w:r>
            <w:r>
              <w:rPr>
                <w:rFonts w:hint="eastAsia" w:ascii="宋体" w:hAnsi="宋体" w:cs="宋体"/>
                <w:b w:val="0"/>
                <w:bCs w:val="0"/>
                <w:i w:val="0"/>
                <w:iCs w:val="0"/>
                <w:color w:val="auto"/>
                <w:sz w:val="21"/>
                <w:szCs w:val="21"/>
                <w:u w:val="none"/>
                <w:lang w:val="en-US" w:eastAsia="zh-CN" w:bidi="ar"/>
              </w:rPr>
              <w:t xml:space="preserve">），</w:t>
            </w:r>
            <w:r>
              <w:rPr>
                <w:rFonts w:hint="eastAsia" w:ascii="宋体" w:hAnsi="宋体" w:eastAsia="宋体" w:cs="宋体"/>
                <w:b w:val="0"/>
                <w:bCs w:val="0"/>
                <w:i w:val="0"/>
                <w:iCs w:val="0"/>
                <w:color w:val="auto"/>
                <w:sz w:val="21"/>
                <w:szCs w:val="21"/>
                <w:u w:val="none"/>
                <w:lang w:val="en-US" w:eastAsia="zh-CN" w:bidi="ar"/>
              </w:rPr>
              <w:t xml:space="preserve">1dB</w:t>
            </w:r>
            <w:r>
              <w:rPr>
                <w:rFonts w:hint="eastAsia" w:ascii="宋体" w:hAnsi="宋体" w:cs="宋体"/>
                <w:b w:val="0"/>
                <w:bCs w:val="0"/>
                <w:i w:val="0"/>
                <w:iCs w:val="0"/>
                <w:color w:val="auto"/>
                <w:sz w:val="21"/>
                <w:szCs w:val="21"/>
                <w:u w:val="none"/>
                <w:lang w:val="en-US" w:eastAsia="zh-CN" w:bidi="ar"/>
              </w:rPr>
              <w:t xml:space="preserve">（</w:t>
            </w:r>
            <w:r>
              <w:rPr>
                <w:rFonts w:hint="eastAsia" w:ascii="宋体" w:hAnsi="宋体" w:eastAsia="宋体" w:cs="宋体"/>
                <w:b w:val="0"/>
                <w:bCs w:val="0"/>
                <w:i w:val="0"/>
                <w:iCs w:val="0"/>
                <w:color w:val="auto"/>
                <w:sz w:val="21"/>
                <w:szCs w:val="21"/>
                <w:u w:val="none"/>
                <w:lang w:val="en-US" w:eastAsia="zh-CN" w:bidi="ar"/>
              </w:rPr>
              <w:t xml:space="preserve">最大值</w:t>
            </w:r>
            <w:r>
              <w:rPr>
                <w:rFonts w:hint="eastAsia" w:ascii="宋体" w:hAnsi="宋体" w:cs="宋体"/>
                <w:b w:val="0"/>
                <w:bCs w:val="0"/>
                <w:i w:val="0"/>
                <w:iCs w:val="0"/>
                <w:color w:val="auto"/>
                <w:sz w:val="21"/>
                <w:szCs w:val="21"/>
                <w:u w:val="none"/>
                <w:lang w:val="en-US" w:eastAsia="zh-CN" w:bidi="ar"/>
              </w:rPr>
              <w:t xml:space="preserve">）</w:t>
            </w:r>
            <w:r>
              <w:rPr>
                <w:rFonts w:hint="eastAsia" w:ascii="宋体" w:hAnsi="宋体" w:eastAsia="宋体" w:cs="宋体"/>
                <w:b w:val="0"/>
                <w:bCs w:val="0"/>
                <w:i w:val="0"/>
                <w:iCs w:val="0"/>
                <w:color w:val="auto"/>
                <w:sz w:val="21"/>
                <w:szCs w:val="21"/>
                <w:u w:val="none"/>
                <w:lang w:val="en-US" w:eastAsia="zh-CN" w:bidi="ar"/>
              </w:rPr>
              <w:t xml:space="preserve">；</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7.本振稳定度：±3ppm；</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8.本振泄露：中频输出端≤-30dBm，射频输入端≤-60dBm；</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9.增益：≥60dB。</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i w:val="0"/>
                <w:iCs w:val="0"/>
                <w:color w:val="auto"/>
                <w:sz w:val="21"/>
                <w:szCs w:val="21"/>
                <w:u w:val="none"/>
                <w:lang w:val="en-US" w:eastAsia="zh-CN" w:bidi="ar"/>
              </w:rPr>
            </w:pPr>
            <w:r>
              <w:rPr>
                <w:rFonts w:hint="eastAsia" w:ascii="宋体" w:hAnsi="宋体" w:cs="宋体"/>
                <w:b w:val="0"/>
                <w:bCs w:val="0"/>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i w:val="0"/>
                <w:iCs w:val="0"/>
                <w:color w:val="auto"/>
                <w:sz w:val="21"/>
                <w:szCs w:val="21"/>
                <w:u w:val="none"/>
                <w:lang w:val="en-US" w:eastAsia="zh-CN" w:bidi="ar"/>
              </w:rPr>
            </w:pPr>
            <w:r>
              <w:rPr>
                <w:rFonts w:hint="eastAsia" w:ascii="宋体" w:hAnsi="宋体" w:cs="宋体"/>
                <w:b w:val="0"/>
                <w:bCs w:val="0"/>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8</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高通量调制解调器</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val="off"/>
              <w:rPr>
                <w:rFonts w:hint="default"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1.外观尺寸：1U机箱；</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cs="宋体"/>
                <w:b w:val="0"/>
                <w:bCs w:val="0"/>
                <w:i w:val="0"/>
                <w:iCs w:val="0"/>
                <w:color w:val="auto"/>
                <w:sz w:val="21"/>
                <w:szCs w:val="21"/>
                <w:highlight w:val="none"/>
                <w:u w:val="none"/>
                <w:lang w:val="en-US" w:eastAsia="zh-CN" w:bidi="ar"/>
              </w:rPr>
              <w:t xml:space="preserve">2.调制方式：前向：QPSK,8PSK,16APSK,32APSK，反向：QPSK,8PSK,16QAM；</w:t>
            </w:r>
            <w:r/>
          </w:p>
          <w:p>
            <w:pPr>
              <w:keepLines w:val="0"/>
              <w:keepNext w:val="0"/>
              <w:pageBreakBefore w:val="0"/>
              <w:spacing w:line="240" w:lineRule="auto"/>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3.整机功耗：≤25W；</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4.工作温度：-40℃～+60℃；</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5.存储温度：-40℃～+85℃；</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6.符号速率：前向：</w:t>
            </w:r>
            <w:r>
              <w:rPr>
                <w:rFonts w:hint="eastAsia" w:ascii="宋体" w:hAnsi="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1Msps～45Msps</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反向：</w:t>
            </w:r>
            <w:r>
              <w:rPr>
                <w:rFonts w:hint="eastAsia" w:ascii="宋体" w:hAnsi="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256ksps～10Msps；</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7.工作频率：950MHz～2150MHz；</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8.输出电平：-55dBm～0dBm；</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9.射频接口：发送：24V,10M,Type-N 50Ω</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接收：13V/18V,10M,Type-N 50Ω；</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10.控制接口：RJ45接口；</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11.业务接口：10/100/1000Mbps网口；</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12.天线接口：支持OpenAMIP协议；</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13.协议优化：支持TCP加速；</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14.流量控制：支持QoS,CIR（动态和静态）；</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15.波束切换：支持自动波束切换；</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16.控制管理：支持网管系统、终端Web程序、控制管理；</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17.升级：支持OTA和本地升级；</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18.</w:t>
            </w:r>
            <w:r>
              <w:rPr>
                <w:rFonts w:hint="eastAsia" w:ascii="宋体" w:hAnsi="宋体" w:cs="宋体"/>
                <w:b w:val="0"/>
                <w:bCs w:val="0"/>
                <w:i w:val="0"/>
                <w:iCs w:val="0"/>
                <w:color w:val="auto"/>
                <w:sz w:val="21"/>
                <w:szCs w:val="21"/>
                <w:highlight w:val="none"/>
                <w:u w:val="none"/>
                <w:lang w:val="en-US" w:eastAsia="zh-CN" w:bidi="ar"/>
              </w:rPr>
              <w:t xml:space="preserve">提供一年不少于60GB流量的通信保障服务，上行速率最高不低于5Mbps，下行速率最高不低于10Mbps，含设备的一次性入网业务办理及信号调测。</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i w:val="0"/>
                <w:iCs w:val="0"/>
                <w:color w:val="auto"/>
                <w:sz w:val="21"/>
                <w:szCs w:val="21"/>
                <w:u w:val="none"/>
                <w:lang w:val="en-US" w:eastAsia="zh-CN" w:bidi="ar"/>
              </w:rPr>
            </w:pPr>
            <w:r>
              <w:rPr>
                <w:rFonts w:hint="eastAsia" w:ascii="宋体" w:hAnsi="宋体" w:cs="宋体"/>
                <w:b w:val="0"/>
                <w:bCs w:val="0"/>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i w:val="0"/>
                <w:iCs w:val="0"/>
                <w:color w:val="auto"/>
                <w:sz w:val="21"/>
                <w:szCs w:val="21"/>
                <w:u w:val="none"/>
                <w:lang w:val="en-US" w:eastAsia="zh-CN" w:bidi="ar"/>
              </w:rPr>
            </w:pPr>
            <w:r>
              <w:rPr>
                <w:rFonts w:hint="eastAsia" w:ascii="宋体" w:hAnsi="宋体" w:cs="宋体"/>
                <w:b w:val="0"/>
                <w:bCs w:val="0"/>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卫星电视接收系统</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b w:val="0"/>
                <w:bCs w:val="0"/>
                <w:i w:val="0"/>
                <w:iCs w:val="0"/>
                <w:color w:val="auto"/>
                <w:sz w:val="21"/>
                <w:szCs w:val="21"/>
                <w:u w:val="none"/>
                <w:lang w:val="en-US" w:eastAsia="zh-CN" w:bidi="ar"/>
              </w:rPr>
            </w:pPr>
            <w:r>
              <w:rPr>
                <w:rFonts w:hint="eastAsia" w:ascii="宋体" w:hAnsi="宋体" w:eastAsia="宋体" w:cs="宋体"/>
                <w:b w:val="0"/>
                <w:bCs w:val="0"/>
                <w:i w:val="0"/>
                <w:iCs w:val="0"/>
                <w:color w:val="auto"/>
                <w:sz w:val="21"/>
                <w:szCs w:val="21"/>
                <w:u w:val="none"/>
                <w:lang w:val="en-US" w:eastAsia="zh-CN" w:bidi="ar"/>
              </w:rPr>
              <w:t xml:space="preserve">1.通信卫星：中星9号，支持收看高清卫星电视；</w:t>
            </w:r>
            <w:r/>
          </w:p>
          <w:p>
            <w:pPr>
              <w:keepLines w:val="0"/>
              <w:keepNext w:val="0"/>
              <w:pageBreakBefore w:val="0"/>
              <w:spacing w:line="240" w:lineRule="auto"/>
              <w:rPr>
                <w:rFonts w:hint="eastAsia" w:ascii="宋体" w:hAnsi="宋体" w:eastAsia="宋体" w:cs="宋体"/>
                <w:b w:val="0"/>
                <w:bCs w:val="0"/>
                <w:i w:val="0"/>
                <w:iCs w:val="0"/>
                <w:color w:val="auto"/>
                <w:sz w:val="21"/>
                <w:szCs w:val="21"/>
                <w:u w:val="none"/>
                <w:lang w:val="en-US" w:eastAsia="zh-CN" w:bidi="ar"/>
              </w:rPr>
            </w:pPr>
            <w:r>
              <w:rPr>
                <w:rFonts w:hint="eastAsia" w:ascii="宋体" w:hAnsi="宋体" w:eastAsia="宋体" w:cs="宋体"/>
                <w:b w:val="0"/>
                <w:bCs w:val="0"/>
                <w:i w:val="0"/>
                <w:iCs w:val="0"/>
                <w:color w:val="auto"/>
                <w:sz w:val="21"/>
                <w:szCs w:val="21"/>
                <w:u w:val="none"/>
                <w:lang w:val="en-US" w:eastAsia="zh-CN" w:bidi="ar"/>
              </w:rPr>
              <w:t xml:space="preserve">2.天线增益：≥30.5dBi</w:t>
            </w:r>
            <w:r>
              <w:rPr>
                <w:rFonts w:hint="eastAsia" w:ascii="宋体" w:hAnsi="宋体" w:cs="宋体"/>
                <w:b w:val="0"/>
                <w:bCs w:val="0"/>
                <w:i w:val="0"/>
                <w:iCs w:val="0"/>
                <w:color w:val="auto"/>
                <w:sz w:val="21"/>
                <w:szCs w:val="21"/>
                <w:u w:val="none"/>
                <w:lang w:val="en-US" w:eastAsia="zh-CN" w:bidi="ar"/>
              </w:rPr>
              <w:t xml:space="preserve">；</w:t>
            </w:r>
            <w:r/>
          </w:p>
          <w:p>
            <w:pPr>
              <w:keepLines w:val="0"/>
              <w:keepNext w:val="0"/>
              <w:pageBreakBefore w:val="0"/>
              <w:spacing w:line="240" w:lineRule="auto"/>
              <w:rPr>
                <w:rFonts w:hint="eastAsia" w:ascii="宋体" w:hAnsi="宋体" w:eastAsia="宋体" w:cs="宋体"/>
                <w:b w:val="0"/>
                <w:bCs w:val="0"/>
                <w:i w:val="0"/>
                <w:iCs w:val="0"/>
                <w:color w:val="auto"/>
                <w:sz w:val="21"/>
                <w:szCs w:val="21"/>
                <w:u w:val="none"/>
                <w:lang w:val="en-US" w:eastAsia="zh-CN" w:bidi="ar"/>
              </w:rPr>
            </w:pPr>
            <w:r>
              <w:rPr>
                <w:rFonts w:hint="eastAsia" w:ascii="宋体" w:hAnsi="宋体" w:eastAsia="宋体" w:cs="宋体"/>
                <w:b w:val="0"/>
                <w:bCs w:val="0"/>
                <w:i w:val="0"/>
                <w:iCs w:val="0"/>
                <w:color w:val="auto"/>
                <w:sz w:val="21"/>
                <w:szCs w:val="21"/>
                <w:u w:val="none"/>
                <w:lang w:val="en-US" w:eastAsia="zh-CN" w:bidi="ar"/>
              </w:rPr>
              <w:t xml:space="preserve">3.工作波段：Ku波段</w:t>
            </w:r>
            <w:r>
              <w:rPr>
                <w:rFonts w:hint="eastAsia" w:ascii="宋体" w:hAnsi="宋体" w:cs="宋体"/>
                <w:b w:val="0"/>
                <w:bCs w:val="0"/>
                <w:i w:val="0"/>
                <w:iCs w:val="0"/>
                <w:color w:val="auto"/>
                <w:sz w:val="21"/>
                <w:szCs w:val="21"/>
                <w:u w:val="none"/>
                <w:lang w:val="en-US" w:eastAsia="zh-CN" w:bidi="ar"/>
              </w:rPr>
              <w:t xml:space="preserve">；</w:t>
            </w:r>
            <w:r/>
          </w:p>
          <w:p>
            <w:pPr>
              <w:keepLines w:val="0"/>
              <w:keepNext w:val="0"/>
              <w:pageBreakBefore w:val="0"/>
              <w:spacing w:line="240" w:lineRule="auto"/>
              <w:rPr>
                <w:rFonts w:hint="eastAsia" w:ascii="宋体" w:hAnsi="宋体" w:eastAsia="宋体" w:cs="宋体"/>
                <w:b w:val="0"/>
                <w:bCs w:val="0"/>
                <w:i w:val="0"/>
                <w:iCs w:val="0"/>
                <w:color w:val="auto"/>
                <w:sz w:val="21"/>
                <w:szCs w:val="21"/>
                <w:u w:val="none"/>
                <w:lang w:val="en-US" w:eastAsia="zh-CN" w:bidi="ar"/>
              </w:rPr>
            </w:pPr>
            <w:r>
              <w:rPr>
                <w:rFonts w:hint="eastAsia" w:ascii="宋体" w:hAnsi="宋体" w:eastAsia="宋体" w:cs="宋体"/>
                <w:b w:val="0"/>
                <w:bCs w:val="0"/>
                <w:i w:val="0"/>
                <w:iCs w:val="0"/>
                <w:color w:val="auto"/>
                <w:sz w:val="21"/>
                <w:szCs w:val="21"/>
                <w:u w:val="none"/>
                <w:lang w:val="en-US" w:eastAsia="zh-CN" w:bidi="ar"/>
              </w:rPr>
              <w:t xml:space="preserve">4.功能要求：配备高清解码器。</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i w:val="0"/>
                <w:iCs w:val="0"/>
                <w:color w:val="auto"/>
                <w:sz w:val="21"/>
                <w:szCs w:val="21"/>
                <w:u w:val="none"/>
                <w:lang w:val="en-US" w:eastAsia="zh-CN" w:bidi="ar"/>
              </w:rPr>
            </w:pPr>
            <w:r>
              <w:rPr>
                <w:rFonts w:hint="eastAsia" w:ascii="宋体" w:hAnsi="宋体" w:eastAsia="宋体" w:cs="宋体"/>
                <w:b w:val="0"/>
                <w:bCs w:val="0"/>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i w:val="0"/>
                <w:iCs w:val="0"/>
                <w:color w:val="auto"/>
                <w:sz w:val="21"/>
                <w:szCs w:val="21"/>
                <w:u w:val="none"/>
                <w:lang w:val="en-US" w:eastAsia="zh-CN" w:bidi="ar"/>
              </w:rPr>
            </w:pPr>
            <w:r>
              <w:rPr>
                <w:rFonts w:hint="eastAsia" w:ascii="宋体" w:hAnsi="宋体" w:eastAsia="宋体" w:cs="宋体"/>
                <w:b w:val="0"/>
                <w:bCs w:val="0"/>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车载对讲台</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1.数字车载台，模拟+数字双模制式，实现3公里范围内的专网语音通信</w:t>
            </w:r>
            <w:r>
              <w:rPr>
                <w:rFonts w:hint="eastAsia"/>
                <w:lang w:eastAsia="zh-CN"/>
              </w:rPr>
              <w:t xml:space="preserve">，</w:t>
            </w:r>
            <w:r>
              <w:rPr>
                <w:rFonts w:hint="eastAsia" w:ascii="宋体" w:hAnsi="宋体" w:eastAsia="宋体" w:cs="宋体"/>
                <w:i w:val="0"/>
                <w:iCs w:val="0"/>
                <w:color w:val="auto"/>
                <w:sz w:val="21"/>
                <w:szCs w:val="21"/>
                <w:u w:val="none"/>
                <w:lang w:val="en-US" w:eastAsia="zh-CN" w:bidi="ar"/>
              </w:rPr>
              <w:t xml:space="preserve">符合入网要求，</w:t>
            </w:r>
            <w:r>
              <w:rPr>
                <w:rFonts w:hint="eastAsia"/>
              </w:rPr>
              <w:t xml:space="preserve">可以将一线对讲机音频接入指挥车</w:t>
            </w:r>
            <w:r>
              <w:rPr>
                <w:rFonts w:hint="eastAsia" w:ascii="宋体" w:hAnsi="宋体" w:eastAsia="宋体" w:cs="宋体"/>
                <w:i w:val="0"/>
                <w:iCs w:val="0"/>
                <w:color w:val="auto"/>
                <w:sz w:val="21"/>
                <w:szCs w:val="21"/>
                <w:u w:val="none"/>
                <w:lang w:val="en-US" w:eastAsia="zh-CN" w:bidi="ar"/>
              </w:rPr>
              <w:t xml:space="preserve">；</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2.支持多种呼叫方式，包括个呼、组呼、全呼和紧急呼叫；</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3.输出功率：低功率最大≥25W，高功率最大≥45W；信道容量：1024，区域容量：64，信道间隔：12.5kHz/20kHz/25kHz；频率稳定度：±0.5ppm；LCD显示屏：≥2.4英寸；数字声码器AMBE+2TM</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或NVOC。</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台</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对讲机六连充</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满足同时对六台对讲机或六块电池进行快速充电。</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台</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b w:val="0"/>
                <w:bCs w:val="0"/>
                <w:color w:val="auto"/>
                <w:sz w:val="21"/>
                <w:szCs w:val="21"/>
                <w:lang w:val="en-US" w:eastAsia="zh-CN"/>
              </w:rPr>
              <w:t xml:space="preserve">370M车载数字集群电台</w:t>
            </w:r>
            <w:r/>
          </w:p>
        </w:tc>
        <w:tc>
          <w:tcPr>
            <w:tcMar>
              <w:left w:w="105" w:type="dxa"/>
              <w:top w:w="0" w:type="dxa"/>
              <w:right w:w="105" w:type="dxa"/>
              <w:bottom w:w="0" w:type="dxa"/>
            </w:tcMar>
            <w:tcW w:w="3981" w:type="dxa"/>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1.执行标准：具有中华人民共和国工业和信息化部颁发的370MHz应急行业专用频段《无线电发射设备型号核准证》</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符合PDT 标准；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2.定位功能：支持北斗定位；</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3.兼容性：支持接入语音自组网基站；</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4.频率范围：350-400MHz；</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5.最大输出功率：≥25W；</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6.信道容量：≥1024；</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7.信道间隔：12.5kHz/20kHz/25kHz；</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color w:val="auto"/>
                <w:sz w:val="21"/>
                <w:szCs w:val="21"/>
                <w:lang w:val="en-US" w:eastAsia="zh-CN"/>
              </w:rPr>
              <w:t xml:space="preserve">8.其他要求：配置吸盘天线，且支持车顶倒伏安装。</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台</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自组网车载站</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1.工作频段：1428-1448MHz，中心频点可配置，频率可定制；</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2.频谱效率：不低于3.5bps/Hz，信道带宽：支持5M/10M/20M</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可调）；</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.星座图调制：采用BPSK/QPSK/16-QAM/64-QAM自适应方式；</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.工作频段软件可调，能够扫描频段内电磁环境并动态调整工作频点，避免干扰；</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.网络建立时间不大于1min，单跳时延小于10ms；</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.发射通道：2T2R，每个天线通道均具备收发功能；</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.发射功率：≤10W；</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.WI-FI：支持wi-fi，覆盖距离不小于20米；</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.定位模块：采用单BD定位；</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.网络传输：支持TCP/IP标准协议，支持数据二三层透明传输，RJ45网口；</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.供电方式：车载直接充电接口；</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.整机平均功耗：不大于50W；</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.外形尺寸：2U标准车载大小；</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.防护等级：不低于IP66；</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.工作温度：不低于-40</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val="en-US" w:eastAsia="zh-CN"/>
              </w:rPr>
              <w:t xml:space="preserve">+70℃；</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.传输速率：系统设备单跳吞吐率不小于80Mbps，6跳后吞吐率不少于4Mbps；</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.链状组网传输延时：设备单跳延时小于5ms，6跳延时不超过40ms，6跳情况下传输25fps帧率1080P视频，实时视频误包率低于0.1%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包延时低于120ms；</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lang w:val="en-US" w:eastAsia="zh-CN"/>
              </w:rPr>
              <w:t xml:space="preserve">.组网功能：支持多种拓扑结构，包括星状、线状和网状结构，节点具备对等性，可任意调换位置。当拓扑连接关系发生变化时，系统可重构路由；网络具备抗毁性，任意节点设备可随时加入或者退出网络，不影响整个网络的正常使用；中继跳数不小于9跳，自组网节点数不小于64台； </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lang w:val="en-US" w:eastAsia="zh-CN"/>
              </w:rPr>
              <w:t xml:space="preserve">.支持5G全网通，能通过公网/专网/卫星/有线进行音视频传输。</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自组网单兵终端</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1.工作频段：1428-1448MHz，中心频点可配置，频率可定制；</w:t>
            </w:r>
            <w:r/>
          </w:p>
          <w:p>
            <w:pPr>
              <w:jc w:val="left"/>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2.频谱效率：不低于3.5bps/Hz，信道带宽：支持5M/10M/20M</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可调）；</w:t>
            </w:r>
            <w:r/>
          </w:p>
          <w:p>
            <w:pPr>
              <w:jc w:val="left"/>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.星座图调制：采用BPSK/QPSK/16-QAM/64-QAM自适应方式；</w:t>
            </w:r>
            <w:r/>
          </w:p>
          <w:p>
            <w:pP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lang w:val="en-US" w:eastAsia="zh-CN"/>
              </w:rPr>
              <w:t xml:space="preserve">.工作频段软件可调，能够扫描频段内电磁环境并动态调整工作频点，避免干扰；</w:t>
            </w:r>
            <w:r/>
          </w:p>
          <w:p>
            <w:pP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lang w:val="en-US" w:eastAsia="zh-CN"/>
              </w:rPr>
              <w:t xml:space="preserve">.网络建立时间不大于1min，单跳时延小于10ms；</w:t>
            </w:r>
            <w:r/>
          </w:p>
          <w:p>
            <w:pP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lang w:val="en-US" w:eastAsia="zh-CN"/>
              </w:rPr>
              <w:t xml:space="preserve">.发射通道：2T2R，每个天线通道均具备收发功能；</w:t>
            </w:r>
            <w:r/>
          </w:p>
          <w:p>
            <w:pP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lang w:val="en-US" w:eastAsia="zh-CN"/>
              </w:rPr>
              <w:t xml:space="preserve">.发射功率：≤2W；</w:t>
            </w:r>
            <w:r/>
          </w:p>
          <w:p>
            <w:pP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8</w:t>
            </w:r>
            <w:r>
              <w:rPr>
                <w:rFonts w:hint="eastAsia" w:ascii="宋体" w:hAnsi="宋体" w:eastAsia="宋体" w:cs="宋体"/>
                <w:color w:val="auto"/>
                <w:sz w:val="21"/>
                <w:szCs w:val="21"/>
                <w:lang w:val="en-US" w:eastAsia="zh-CN"/>
              </w:rPr>
              <w:t xml:space="preserve">.WI-FI：支持wi-fi，覆盖距离不小于20米；</w:t>
            </w:r>
            <w:r/>
          </w:p>
          <w:p>
            <w:pP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9</w:t>
            </w:r>
            <w:r>
              <w:rPr>
                <w:rFonts w:hint="eastAsia" w:ascii="宋体" w:hAnsi="宋体" w:eastAsia="宋体" w:cs="宋体"/>
                <w:color w:val="auto"/>
                <w:sz w:val="21"/>
                <w:szCs w:val="21"/>
                <w:lang w:val="en-US" w:eastAsia="zh-CN"/>
              </w:rPr>
              <w:t xml:space="preserve">.定位模块：采用单BD定位；</w:t>
            </w:r>
            <w:r/>
          </w:p>
          <w:p>
            <w:pP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rPr>
                <w:rFonts w:hint="eastAsia" w:ascii="宋体" w:hAnsi="宋体" w:cs="宋体"/>
                <w:color w:val="auto"/>
                <w:sz w:val="21"/>
                <w:szCs w:val="21"/>
                <w:lang w:val="en-US" w:eastAsia="zh-CN"/>
              </w:rPr>
              <w:t xml:space="preserve">0</w:t>
            </w:r>
            <w:r>
              <w:rPr>
                <w:rFonts w:hint="eastAsia" w:ascii="宋体" w:hAnsi="宋体" w:eastAsia="宋体" w:cs="宋体"/>
                <w:color w:val="auto"/>
                <w:sz w:val="21"/>
                <w:szCs w:val="21"/>
                <w:lang w:val="en-US" w:eastAsia="zh-CN"/>
              </w:rPr>
              <w:t xml:space="preserve">.网络传输：支持TCP/IP标准协议，支持数据二三层透明传输，RJ45网口；     </w:t>
            </w:r>
            <w:r/>
          </w:p>
          <w:p>
            <w:pP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lang w:val="en-US" w:eastAsia="zh-CN"/>
              </w:rPr>
              <w:t xml:space="preserve">.供电方式：电池DC12.6V供电，直充电接口</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带电量显示，工作时间不小于8h；</w:t>
            </w:r>
            <w:r/>
          </w:p>
          <w:p>
            <w:pP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val="en-US" w:eastAsia="zh-CN"/>
              </w:rPr>
              <w:t xml:space="preserve">.整机平均功耗：</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10W</w:t>
            </w:r>
            <w:r>
              <w:rPr>
                <w:rFonts w:hint="eastAsia" w:ascii="宋体" w:hAnsi="宋体" w:cs="宋体"/>
                <w:color w:val="auto"/>
                <w:sz w:val="21"/>
                <w:szCs w:val="21"/>
                <w:lang w:val="en-US" w:eastAsia="zh-CN"/>
              </w:rPr>
              <w:t xml:space="preserve">。</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台</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color w:val="auto"/>
                <w:sz w:val="21"/>
                <w:szCs w:val="21"/>
                <w:lang w:val="en-US" w:eastAsia="zh-CN"/>
              </w:rPr>
              <w:t xml:space="preserve">主显示器</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1.屏幕尺寸：≥75英寸；</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2.分辨率：≥3840*2160；</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3.显示比例：16:9。</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台</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辅助显示器</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1.尺寸：≥40英寸；</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2.分辨率：≥3840*2160；</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3.显示比例：16:9。</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2</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台</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操作区显示器</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1.尺寸：≥17英寸，支持标准机柜安装；</w:t>
            </w:r>
            <w:r/>
          </w:p>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2.屏幕比例：16:9；</w:t>
            </w:r>
            <w:r/>
          </w:p>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3.分辨率：≥1920×1080；</w:t>
            </w:r>
            <w:r/>
          </w:p>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4.输入接口：不少于1路HDMI视频输入；</w:t>
            </w:r>
            <w:r/>
          </w:p>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5.亮度：≥350cd/m</w:t>
            </w:r>
            <w:r>
              <w:rPr>
                <w:rFonts w:hint="eastAsia" w:ascii="宋体" w:hAnsi="宋体" w:eastAsia="宋体" w:cs="宋体"/>
                <w:i w:val="0"/>
                <w:iCs w:val="0"/>
                <w:color w:val="auto"/>
                <w:sz w:val="21"/>
                <w:szCs w:val="21"/>
                <w:highlight w:val="none"/>
                <w:u w:val="none"/>
                <w:vertAlign w:val="superscript"/>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2</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视频分配器</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1.输入接口：HDMI接口≥1；</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2.输出接口：HDMI接口≥8；</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3.功能要求：1进8出高清视频分配器。</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台</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图像分割器</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1.输入接口：HDMI接口≥4；</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2.输出接口：HDMI接口≥1；</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3.分辨率：不低于1920×1080。</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台</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无线话筒</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1.通道数：≥双通道；</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2.接收灵敏度：≤-98dBm；</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3.射频操作范围：≥470～960MHZ；</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4.最大频道数：≥100个；</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5.信噪比：≥105dB</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XLR端口</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有线会议话筒（主）</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1.拾音头：≥20mm镀金电容式；</w:t>
            </w:r>
            <w:r/>
          </w:p>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2.灵敏度：≥-31dB；</w:t>
            </w:r>
            <w:r/>
          </w:p>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3.频响：≥20Hz～20000Hz；</w:t>
            </w:r>
            <w:r/>
          </w:p>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4.最大声压级：≥138dB SPL</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0dB SPL=2X10-5 Pa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p>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5.信噪比：≥77dBA计权。</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有线会议话筒</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1.指向性：超心形；</w:t>
            </w:r>
            <w:r/>
          </w:p>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2.频率响应：50Hz—20KHz；</w:t>
            </w:r>
            <w:r/>
          </w:p>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3.灵敏度：≥-40dB；</w:t>
            </w:r>
            <w:r/>
          </w:p>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4.输出阻抗：≤200Ω。</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8</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只</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color w:val="auto"/>
                <w:sz w:val="21"/>
                <w:szCs w:val="21"/>
              </w:rPr>
              <w:t xml:space="preserve">视频会议终端</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1.主视频和材料视频编解码协议均采用H.265，可获得4K超高清视频效果；</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2.支持快速回声消除（AEC）、自动噪声抑制（ANS）、自动增益控制（AGC）、语音清脆化、 语音增</w:t>
            </w:r>
            <w:r>
              <w:rPr>
                <w:rFonts w:hint="eastAsia" w:ascii="宋体" w:hAnsi="宋体" w:eastAsia="宋体" w:cs="宋体"/>
                <w:i w:val="0"/>
                <w:iCs w:val="0"/>
                <w:color w:val="auto"/>
                <w:sz w:val="21"/>
                <w:szCs w:val="21"/>
                <w:u w:val="none"/>
                <w:lang w:val="en-US" w:eastAsia="zh-CN" w:bidi="ar"/>
              </w:rPr>
              <w:t xml:space="preserve">强和唇音同步；</w:t>
            </w:r>
            <w:r/>
          </w:p>
          <w:p>
            <w:pPr>
              <w:jc w:val="left"/>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3.双流能力：≥1080P30+1080P30≥1080P60+1080P60≥4K30+4K30；</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4.视频输入接口：HDMI接口≥≥3；</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5.视频输出接口：HDMI接口≥≥3；</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6.终端尺寸：≥440mm×55mm×280mm。</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台</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会议摄像机</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1.有效像素不低于800万；</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2.输出分辨率：≥3840*2160；</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3.支持HDMI、USB、网络接口输出。</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操作区摄像机</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1.有效像素不低于800万；</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2.输出分辨率：≥3840*2160；</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3.支持网络接口输出。</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台</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车顶云台摄像机</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1.有效像素不低于800万；</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2.输出分辨率：≥3840*2160；</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3.支持网络接口输出；</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4.防护等级不低于</w:t>
            </w:r>
            <w:r>
              <w:rPr>
                <w:rFonts w:hint="eastAsia" w:ascii="宋体" w:hAnsi="宋体" w:eastAsia="宋体" w:cs="宋体"/>
                <w:i w:val="0"/>
                <w:iCs w:val="0"/>
                <w:color w:val="auto"/>
                <w:sz w:val="21"/>
                <w:szCs w:val="21"/>
                <w:highlight w:val="none"/>
                <w:u w:val="none"/>
                <w:lang w:val="en-US" w:eastAsia="zh-CN" w:bidi="ar"/>
              </w:rPr>
              <w:t xml:space="preserve">IP66</w:t>
            </w:r>
            <w:r>
              <w:rPr>
                <w:rFonts w:hint="eastAsia" w:ascii="宋体" w:hAnsi="宋体" w:eastAsia="宋体" w:cs="宋体"/>
                <w:i w:val="0"/>
                <w:iCs w:val="0"/>
                <w:color w:val="auto"/>
                <w:sz w:val="21"/>
                <w:szCs w:val="21"/>
                <w:u w:val="none"/>
                <w:lang w:val="en-US" w:eastAsia="zh-CN" w:bidi="ar"/>
              </w:rPr>
              <w:t xml:space="preserve">。</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车外一体化摄像机</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1.传感器：星光级一体式摄像机，有效像素不低于800万；</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2.变倍：光学变焦≥30倍；</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3.输出分辨率：≥3840*2160；</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4.输出接口：支持IP输出；</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5.防护等级：≥IP66；</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6.功能需求：支持透雾功能、数字防抖、图像增强以及背光补偿、宽动态、3D降噪等；</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7.其他要求：含室外全天候防护罩、带雨刷、加热器等附件。</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台</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硬盘录像机</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1.满足≥4路高清输入；</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2.存储≥2T硬盘；</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3.输出分辨率≥1920×1080；</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4.备份方式：支持硬盘、U盘存储和数据备份。</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台</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混合矩阵</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高清混合矩阵，支持不少于16路输入/输出，支持SDI\HDMI输入输出。</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台</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车外功放</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1.功率：≥800W；</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2.输入接口：MIC输入≥2路、Line输入≥3路；</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3.输出接口：≥1 路辅助输出；</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4.电源：支持70V/100V/4～16Ω等定压/定阻输出；</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5.功能要求：支持各路信号输入有独立音量控制及总音量调节；支持默音强插功能，便于插入优先音源。</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台</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车外高音喇叭</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1.功率：≥200W；</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2.防护等级：</w:t>
            </w:r>
            <w:r>
              <w:rPr>
                <w:rFonts w:hint="eastAsia" w:ascii="宋体" w:hAnsi="宋体" w:eastAsia="宋体" w:cs="宋体"/>
                <w:i w:val="0"/>
                <w:iCs w:val="0"/>
                <w:color w:val="auto"/>
                <w:sz w:val="21"/>
                <w:szCs w:val="21"/>
                <w:highlight w:val="none"/>
                <w:u w:val="none"/>
                <w:lang w:val="en-US" w:eastAsia="zh-CN" w:bidi="ar"/>
              </w:rPr>
              <w:t xml:space="preserve">≥IP66。</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4</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只</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音频处理器</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1.输入接口：不少于16路音频输入；</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2.输出接口：不少于16路音频输出；</w:t>
            </w:r>
            <w:r/>
          </w:p>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.输入通道功能：前级放大器、扩展器、压缩器、参量均衡器；</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4.输出通道功能：参量、段图均衡可选、分频器、延时器、高低通滤波器、限幅器</w:t>
            </w:r>
            <w:r>
              <w:rPr>
                <w:rFonts w:hint="eastAsia" w:ascii="宋体" w:hAnsi="宋体" w:eastAsia="宋体" w:cs="宋体"/>
                <w:i w:val="0"/>
                <w:iCs w:val="0"/>
                <w:color w:val="auto"/>
                <w:sz w:val="21"/>
                <w:szCs w:val="21"/>
                <w:u w:val="none"/>
                <w:lang w:val="en-US" w:eastAsia="zh-CN" w:bidi="ar"/>
              </w:rPr>
              <w:t xml:space="preserve">；</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5.功能要求：支持自适应回声消除（AEC）功能、噪声消除（ANC）功能，自带USB接口</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支持音频录放</w:t>
            </w:r>
            <w:r>
              <w:rPr>
                <w:rFonts w:hint="eastAsia" w:ascii="宋体" w:hAnsi="宋体" w:eastAsia="宋体" w:cs="宋体"/>
                <w:i w:val="0"/>
                <w:iCs w:val="0"/>
                <w:color w:val="auto"/>
                <w:sz w:val="21"/>
                <w:szCs w:val="21"/>
                <w:highlight w:val="none"/>
                <w:u w:val="none"/>
                <w:lang w:val="en-US" w:eastAsia="zh-CN" w:bidi="ar"/>
              </w:rPr>
              <w:t xml:space="preserve">功能</w:t>
            </w:r>
            <w:r>
              <w:rPr>
                <w:rFonts w:hint="eastAsia" w:ascii="宋体" w:hAnsi="宋体" w:eastAsia="宋体" w:cs="宋体"/>
                <w:i w:val="0"/>
                <w:iCs w:val="0"/>
                <w:color w:val="auto"/>
                <w:sz w:val="21"/>
                <w:szCs w:val="21"/>
                <w:u w:val="none"/>
                <w:lang w:val="en-US" w:eastAsia="zh-CN" w:bidi="ar"/>
              </w:rPr>
              <w:t xml:space="preserve">；</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6.控制接口：支持RS-232双向串行控制接口、支持LAN多用途数据传输及调试接口。</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台</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车内会议音箱</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1.额定功率：功率≥30W×2；</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2.信噪比：≥80dB；</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3.频率响应：50～20000Hz。</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对</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操作间音箱</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1.额定功率</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≥2.8W；</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2.频率响应：100Hz～20Hz。</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对</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拾音器</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1.拾音范围：10～50 平方米；</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2.灵敏度：≥-35dB；</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3.频率响应：20Hz～20kHz；</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4.指向特性：全方向性；</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5.信噪比：≥75dB。</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网络交换机</w:t>
            </w:r>
            <w:r/>
          </w:p>
        </w:tc>
        <w:tc>
          <w:tcPr>
            <w:tcMar>
              <w:left w:w="105" w:type="dxa"/>
              <w:top w:w="0" w:type="dxa"/>
              <w:right w:w="105" w:type="dxa"/>
              <w:bottom w:w="0" w:type="dxa"/>
            </w:tcMar>
            <w:tcW w:w="3981" w:type="dxa"/>
            <w:vAlign w:val="top"/>
            <w:textDirection w:val="lrTb"/>
            <w:noWrap w:val="false"/>
          </w:tcPr>
          <w:p>
            <w:pPr>
              <w:jc w:val="left"/>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1.整体要求：标准机架式千兆以太网交换机；</w:t>
            </w:r>
            <w:r/>
          </w:p>
          <w:p>
            <w:pPr>
              <w:jc w:val="left"/>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2.端口要求：不少于24个10/100/1000BASE-T以太网端口、不少于4个千兆SFP、不少于1个Console口；</w:t>
            </w:r>
            <w:r/>
          </w:p>
          <w:p>
            <w:pPr>
              <w:jc w:val="left"/>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3.背板带宽：不低于336Gbps；</w:t>
            </w:r>
            <w:r/>
          </w:p>
          <w:p>
            <w:pPr>
              <w:jc w:val="left"/>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4.包转发率：不低于96Mpps；</w:t>
            </w:r>
            <w:r/>
          </w:p>
          <w:p>
            <w:pPr>
              <w:jc w:val="left"/>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5.电源：支持可插拔双电源、1+1冗余备份；</w:t>
            </w:r>
            <w:r/>
          </w:p>
          <w:p>
            <w:pPr>
              <w:jc w:val="left"/>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6.散热方式：风冷散热。</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2</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台</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工控机</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.整体要求：机架式车载工控机；</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2.高度：≤4U；</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3.CPU：核心数≥12、主频≥2.3GHz、线程≥20、三级缓存≥24M；</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4.硬盘：配置SSD和HDD各1块，且SSD≥240G，HDD≥2TB；</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5.内存：≥16GB DDR4；</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6.电源：≥500W；</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7.显卡：配置四分屏独立显卡，且显存不低于8G；</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8.接口：USB接口≥8（其中前置USB接口不少于2个）、PCI-EX8≥2、RJ45网口≥2、HDMI接口≥1、DVI接口≥1、VGA接口≥1、支持PS/2 接口；</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9.扩展性：配置高清视频采集卡和音频采集卡，可将各类音视频信号通过采集卡接入工控机；</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10.其他要求：具备专业减震加固设计，满足车辆行驶过程终端抗震需要；</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11.无线鼠标键盘≥1套，通信距离≥8米。</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KVM一体机</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1.分辨率：≥</w:t>
            </w:r>
            <w:r>
              <w:rPr>
                <w:rFonts w:hint="eastAsia" w:ascii="宋体" w:hAnsi="宋体" w:eastAsia="宋体" w:cs="宋体"/>
                <w:i w:val="0"/>
                <w:iCs w:val="0"/>
                <w:color w:val="auto"/>
                <w:sz w:val="21"/>
                <w:szCs w:val="21"/>
                <w:highlight w:val="none"/>
                <w:u w:val="none"/>
                <w:lang w:val="en-US" w:eastAsia="zh-CN" w:bidi="ar"/>
              </w:rPr>
              <w:t xml:space="preserve">1920*1080</w:t>
            </w:r>
            <w:r>
              <w:rPr>
                <w:rFonts w:hint="eastAsia" w:ascii="宋体" w:hAnsi="宋体" w:eastAsia="宋体" w:cs="宋体"/>
                <w:i w:val="0"/>
                <w:iCs w:val="0"/>
                <w:color w:val="auto"/>
                <w:sz w:val="21"/>
                <w:szCs w:val="21"/>
                <w:u w:val="none"/>
                <w:lang w:val="en-US" w:eastAsia="zh-CN" w:bidi="ar"/>
              </w:rPr>
              <w:t xml:space="preserve">；</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2.亮度：≥250nits；</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3.显示屏尺寸：≥17英寸，支持标准机柜安装；</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4.键盘及触摸板：机械静音键盘，配置Touchpad触摸板；</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5.切换方式：热键功能键切换，OSD菜单控制；</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6.连接接口：同时支持不少于8路计算机设备连接。</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39</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彩色激光多功能一体机</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1.四合一功能：复印、打印、扫描、传真；</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2.打印功能：支持彩色打印、自动双面打印；</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3.复印功能：支持彩色复印、双面复印；</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4.扫描功能：支持彩色扫描、自动双面扫描；</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5.最大处理幅面：≥A4；</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6.最大打印速度：≥25ppm；</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7.接口：支持USB接口、有线网络打印、无线网络打印等连接方式。</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台</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集中控制主机</w:t>
            </w:r>
            <w:r/>
          </w:p>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398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1.接口要求：RS232串口接口≥8路，RS485串口接口≥2路，红外接口≥8路，继电器接口≥8路；</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2.可靠性：集中控制主机具备抗震、抗冲击、抗高低温和湿热性能；</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3.兼容性：可支持windows、Android、鸿蒙系统控制器，支持多终端同时控制，最大支持数量不小于2个。</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41</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集中控制软件</w:t>
            </w:r>
            <w:r/>
          </w:p>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398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1.便捷性：控制程序采用全中文界面，操作简单、方便、易于掌握；</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功能要求：可控制整车主要设备，包括但不限于：矩阵切换，摄像机变焦、光圈、聚焦，硬盘录像机操作，显示器操作菜单、云台摄像机旋转、焦距、预置位，升降杆升降、升降照明系统旋转、升降、变焦、灯光、视频会议终端菜单，调音台音量等。</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移动控制终端</w:t>
            </w:r>
            <w:r/>
          </w:p>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1.RAM</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≥12G；</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2.ROM：≥512G；</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3.屏幕：OLED显示屏，分辨率不低于2560×1600，屏幕比例16:9，屏幕尺寸</w:t>
            </w:r>
            <w:r>
              <w:rPr>
                <w:rFonts w:hint="eastAsia" w:ascii="宋体" w:hAnsi="宋体" w:eastAsia="宋体" w:cs="宋体"/>
                <w:color w:val="auto"/>
                <w:sz w:val="21"/>
                <w:szCs w:val="21"/>
                <w:highlight w:val="none"/>
                <w:lang w:val="en-US" w:eastAsia="zh-CN"/>
              </w:rPr>
              <w:t xml:space="preserve">不低于11英寸；</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4.传感器：支持光线感应器、重力感应器、陀螺仪、指南针、霍尔传感器；</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5.工作频段：支持2.4G、5G WiFi频段；</w:t>
            </w:r>
            <w:r/>
          </w:p>
          <w:p>
            <w:pPr>
              <w:keepLines w:val="0"/>
              <w:keepNext w:val="0"/>
              <w:pageBreakBefore w:val="0"/>
              <w:spacing w:line="240" w:lineRule="auto"/>
              <w:widowControl w:val="off"/>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color w:val="auto"/>
                <w:sz w:val="21"/>
                <w:szCs w:val="21"/>
                <w:lang w:val="en-US" w:eastAsia="zh-CN"/>
              </w:rPr>
              <w:t xml:space="preserve">6.GNSS：支持北斗定位。</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台</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43</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系统集成</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1.包括</w:t>
            </w:r>
            <w:r>
              <w:rPr>
                <w:rFonts w:hint="eastAsia" w:ascii="宋体" w:hAnsi="宋体" w:cs="宋体"/>
                <w:i w:val="0"/>
                <w:iCs w:val="0"/>
                <w:color w:val="auto"/>
                <w:sz w:val="21"/>
                <w:szCs w:val="21"/>
                <w:highlight w:val="none"/>
                <w:u w:val="none"/>
                <w:lang w:val="en-US" w:eastAsia="zh-CN" w:bidi="ar"/>
              </w:rPr>
              <w:t xml:space="preserve">卫星通信、</w:t>
            </w:r>
            <w:r>
              <w:rPr>
                <w:rFonts w:hint="eastAsia" w:ascii="宋体" w:hAnsi="宋体" w:eastAsia="宋体" w:cs="宋体"/>
                <w:i w:val="0"/>
                <w:iCs w:val="0"/>
                <w:color w:val="auto"/>
                <w:sz w:val="21"/>
                <w:szCs w:val="21"/>
                <w:highlight w:val="none"/>
                <w:u w:val="none"/>
                <w:lang w:val="en-US" w:eastAsia="zh-CN" w:bidi="ar"/>
              </w:rPr>
              <w:t xml:space="preserve">专网集群通信、自组网通信、多链路聚合通信、视频会议、可视化指挥调度、供电系统、安全防护、照明、接地与防雷系统等各个子系统的综合设计与集成；</w:t>
            </w:r>
            <w:r/>
          </w:p>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2.含指挥车的音视频数据通信、管理、视频会议、控制、调度等集成工作。指挥车须具备音视频数据信息的通信管理控制功能，可实现任务现场指挥调度、控制管理、各类音视频信息接入（如自组网终端等）、各类网络接入等功能；</w:t>
            </w:r>
            <w:r/>
          </w:p>
          <w:p>
            <w:pPr>
              <w:keepLines w:val="0"/>
              <w:keepNext w:val="0"/>
              <w:pageBreakBefore w:val="0"/>
              <w:spacing w:line="240" w:lineRule="auto"/>
              <w:rPr>
                <w:rFonts w:hint="eastAsia" w:ascii="宋体" w:hAnsi="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3.可与各级指挥中心之间实现图像、数据和话音的互联互通。具有音视频综合调度和管理功能。具有各类车载摄像头、自组网终端、其他外接输入等音视频源的多合一传输功能</w:t>
            </w:r>
            <w:r>
              <w:rPr>
                <w:rFonts w:hint="eastAsia" w:ascii="宋体" w:hAnsi="宋体" w:cs="宋体"/>
                <w:i w:val="0"/>
                <w:iCs w:val="0"/>
                <w:color w:val="auto"/>
                <w:sz w:val="21"/>
                <w:szCs w:val="21"/>
                <w:highlight w:val="none"/>
                <w:u w:val="none"/>
                <w:lang w:val="en-US" w:eastAsia="zh-CN" w:bidi="ar"/>
              </w:rPr>
              <w:t xml:space="preserve">；</w:t>
            </w:r>
            <w:r/>
          </w:p>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color w:val="auto"/>
                <w:sz w:val="21"/>
                <w:szCs w:val="21"/>
                <w:highlight w:val="none"/>
                <w:lang w:val="en-US" w:eastAsia="zh-CN"/>
              </w:rPr>
              <w:t xml:space="preserve">具备对外数据输出能力，可安全对接采购人自有监管平台，上报定位信息，实现远程监控车辆地理位置，满足统一监管调度需求</w:t>
            </w:r>
            <w:r>
              <w:rPr>
                <w:rFonts w:hint="eastAsia" w:ascii="宋体" w:hAnsi="宋体" w:cs="宋体"/>
                <w:color w:val="auto"/>
                <w:sz w:val="21"/>
                <w:szCs w:val="21"/>
                <w:highlight w:val="none"/>
                <w:lang w:val="en-US" w:eastAsia="zh-CN"/>
              </w:rPr>
              <w:t xml:space="preserve">。</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44</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超静音发电机</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1.整体要求：超静音水冷柴油发电机；</w:t>
            </w:r>
            <w:r/>
          </w:p>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2.输出功率：≥20kW；</w:t>
            </w:r>
            <w:r/>
          </w:p>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3.尺寸：发电机主机不高于1260mm（L）×660mm（W）×800mm（H）；</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4.稳压性能：从空载到100%额定负载，从100%负载到空载，稳态电压偏差≤±1</w:t>
            </w:r>
            <w:r>
              <w:rPr>
                <w:rFonts w:hint="eastAsia" w:ascii="宋体" w:hAnsi="宋体" w:eastAsia="宋体" w:cs="宋体"/>
                <w:i w:val="0"/>
                <w:iCs w:val="0"/>
                <w:color w:val="auto"/>
                <w:sz w:val="21"/>
                <w:szCs w:val="21"/>
                <w:u w:val="none"/>
                <w:lang w:val="en-US" w:eastAsia="zh-CN" w:bidi="ar"/>
              </w:rPr>
              <w:t xml:space="preserve">%；</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5.功能要求：机组具备过载保护功能，具备短路保护措施；</w:t>
            </w:r>
            <w:r/>
          </w:p>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6.噪</w:t>
            </w:r>
            <w:r>
              <w:rPr>
                <w:rFonts w:hint="eastAsia" w:ascii="宋体" w:hAnsi="宋体" w:cs="宋体"/>
                <w:i w:val="0"/>
                <w:iCs w:val="0"/>
                <w:color w:val="auto"/>
                <w:sz w:val="21"/>
                <w:szCs w:val="21"/>
                <w:highlight w:val="none"/>
                <w:u w:val="none"/>
                <w:lang w:val="en-US" w:eastAsia="zh-CN" w:bidi="ar"/>
              </w:rPr>
              <w:t xml:space="preserve">声</w:t>
            </w:r>
            <w:r>
              <w:rPr>
                <w:rFonts w:hint="eastAsia" w:ascii="宋体" w:hAnsi="宋体" w:eastAsia="宋体" w:cs="宋体"/>
                <w:i w:val="0"/>
                <w:iCs w:val="0"/>
                <w:color w:val="auto"/>
                <w:sz w:val="21"/>
                <w:szCs w:val="21"/>
                <w:highlight w:val="none"/>
                <w:u w:val="none"/>
                <w:lang w:val="en-US" w:eastAsia="zh-CN" w:bidi="ar"/>
              </w:rPr>
              <w:t xml:space="preserve">要求：1米处噪</w:t>
            </w:r>
            <w:r>
              <w:rPr>
                <w:rFonts w:hint="eastAsia" w:ascii="宋体" w:hAnsi="宋体" w:cs="宋体"/>
                <w:i w:val="0"/>
                <w:iCs w:val="0"/>
                <w:color w:val="auto"/>
                <w:sz w:val="21"/>
                <w:szCs w:val="21"/>
                <w:highlight w:val="none"/>
                <w:u w:val="none"/>
                <w:lang w:val="en-US" w:eastAsia="zh-CN" w:bidi="ar"/>
              </w:rPr>
              <w:t xml:space="preserve">声</w:t>
            </w:r>
            <w:r>
              <w:rPr>
                <w:rFonts w:hint="eastAsia" w:ascii="宋体" w:hAnsi="宋体" w:eastAsia="宋体" w:cs="宋体"/>
                <w:i w:val="0"/>
                <w:iCs w:val="0"/>
                <w:color w:val="auto"/>
                <w:sz w:val="21"/>
                <w:szCs w:val="21"/>
                <w:highlight w:val="none"/>
                <w:u w:val="none"/>
                <w:lang w:val="en-US" w:eastAsia="zh-CN" w:bidi="ar"/>
              </w:rPr>
              <w:t xml:space="preserve">(dB)≤68，7米处噪</w:t>
            </w:r>
            <w:r>
              <w:rPr>
                <w:rFonts w:hint="eastAsia" w:ascii="宋体" w:hAnsi="宋体" w:cs="宋体"/>
                <w:i w:val="0"/>
                <w:iCs w:val="0"/>
                <w:color w:val="auto"/>
                <w:sz w:val="21"/>
                <w:szCs w:val="21"/>
                <w:highlight w:val="none"/>
                <w:u w:val="none"/>
                <w:lang w:val="en-US" w:eastAsia="zh-CN" w:bidi="ar"/>
              </w:rPr>
              <w:t xml:space="preserve">声</w:t>
            </w:r>
            <w:r>
              <w:rPr>
                <w:rFonts w:hint="eastAsia" w:ascii="宋体" w:hAnsi="宋体" w:eastAsia="宋体" w:cs="宋体"/>
                <w:i w:val="0"/>
                <w:iCs w:val="0"/>
                <w:color w:val="auto"/>
                <w:sz w:val="21"/>
                <w:szCs w:val="21"/>
                <w:highlight w:val="none"/>
                <w:u w:val="none"/>
                <w:lang w:val="en-US" w:eastAsia="zh-CN" w:bidi="ar"/>
              </w:rPr>
              <w:t xml:space="preserve">(dB)≤52；</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7.重量：≤550kg。</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台</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发电机油箱、辅配件及</w:t>
            </w:r>
            <w:r>
              <w:rPr>
                <w:rFonts w:hint="eastAsia" w:ascii="宋体" w:hAnsi="宋体" w:cs="宋体"/>
                <w:i w:val="0"/>
                <w:iCs w:val="0"/>
                <w:color w:val="auto"/>
                <w:sz w:val="21"/>
                <w:szCs w:val="21"/>
                <w:u w:val="none"/>
                <w:lang w:val="en-US" w:eastAsia="zh-CN" w:bidi="ar"/>
              </w:rPr>
              <w:t xml:space="preserve">机舱</w:t>
            </w:r>
            <w:r>
              <w:rPr>
                <w:rFonts w:hint="eastAsia" w:ascii="宋体" w:hAnsi="宋体" w:eastAsia="宋体" w:cs="宋体"/>
                <w:i w:val="0"/>
                <w:iCs w:val="0"/>
                <w:color w:val="auto"/>
                <w:sz w:val="21"/>
                <w:szCs w:val="21"/>
                <w:u w:val="none"/>
                <w:lang w:val="en-US" w:eastAsia="zh-CN" w:bidi="ar"/>
              </w:rPr>
              <w:t xml:space="preserve">改造</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1.整体要求：不锈钢材料定制，容量不少于150L，含油位传感器、油表、油管等配件；</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2.发电机仓改装：包含发电机仓百叶窗制作，风路、油路、水路等设计制作，仓内二次隔音降噪处理，发电机减震处理，发电机及配套设备安装布置等内容。</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46</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电源线缆盘及线缆</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1.控制方式：电动控制，铝合金线缆盘，含手动收放线装置；</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2.长度：配100米阻燃耐磨、耐低温线缆，线缆截面积根据整车最大负载选择，满足最大功率长时间运行；</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3.其他要求：支持三相380V/单相220V混合使用。</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47</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color w:val="auto"/>
                <w:sz w:val="21"/>
                <w:szCs w:val="21"/>
                <w:lang w:val="en-US" w:eastAsia="zh-CN"/>
              </w:rPr>
              <w:t xml:space="preserve">UPS主机</w:t>
            </w:r>
            <w:r/>
          </w:p>
        </w:tc>
        <w:tc>
          <w:tcPr>
            <w:tcMar>
              <w:left w:w="105" w:type="dxa"/>
              <w:top w:w="0" w:type="dxa"/>
              <w:right w:w="105" w:type="dxa"/>
              <w:bottom w:w="0" w:type="dxa"/>
            </w:tcMar>
            <w:tcW w:w="398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lang w:val="en-US" w:eastAsia="zh-CN"/>
              </w:rPr>
              <w:t xml:space="preserve">1.整体</w:t>
            </w:r>
            <w:r>
              <w:rPr>
                <w:rFonts w:hint="eastAsia" w:ascii="宋体" w:hAnsi="宋体" w:eastAsia="宋体" w:cs="宋体"/>
                <w:color w:val="auto"/>
                <w:sz w:val="21"/>
                <w:szCs w:val="21"/>
                <w:lang w:val="en-US" w:eastAsia="zh-CN"/>
              </w:rPr>
              <w:t xml:space="preserve">要求：在线式UPS；</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2.功率：≥6kVA；</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3.输入制式：L+N+PE；</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4.输入电压范围：110</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color w:val="auto"/>
                <w:sz w:val="21"/>
                <w:szCs w:val="21"/>
                <w:lang w:val="en-US" w:eastAsia="zh-CN"/>
              </w:rPr>
              <w:t xml:space="preserve">330V；</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5.功率因数：≥0.9；</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6.额定输出电压：</w:t>
            </w:r>
            <w:r>
              <w:rPr>
                <w:rFonts w:hint="eastAsia" w:ascii="宋体" w:hAnsi="宋体" w:eastAsia="宋体" w:cs="宋体"/>
                <w:color w:val="auto"/>
                <w:sz w:val="21"/>
                <w:szCs w:val="21"/>
                <w:highlight w:val="none"/>
                <w:lang w:val="en-US" w:eastAsia="zh-CN"/>
              </w:rPr>
              <w:t xml:space="preserve">220/230/240V</w:t>
            </w:r>
            <w:r>
              <w:rPr>
                <w:rFonts w:hint="eastAsia" w:ascii="宋体" w:hAnsi="宋体" w:eastAsia="宋体" w:cs="宋体"/>
                <w:color w:val="auto"/>
                <w:sz w:val="21"/>
                <w:szCs w:val="21"/>
                <w:lang w:val="en-US" w:eastAsia="zh-CN"/>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台</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48</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color w:val="auto"/>
                <w:sz w:val="21"/>
                <w:szCs w:val="21"/>
                <w:lang w:val="en-US" w:eastAsia="zh-CN"/>
              </w:rPr>
              <w:t xml:space="preserve">UPS免维护蓄电池</w:t>
            </w:r>
            <w:r/>
          </w:p>
        </w:tc>
        <w:tc>
          <w:tcPr>
            <w:tcMar>
              <w:left w:w="105" w:type="dxa"/>
              <w:top w:w="0" w:type="dxa"/>
              <w:right w:w="105" w:type="dxa"/>
              <w:bottom w:w="0" w:type="dxa"/>
            </w:tcMar>
            <w:tcW w:w="398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1.整体要求：免维护铅酸电池，与UPS配套使用；</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2.额定电源：DC12V；</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3.供电时间：≥60分钟。</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49</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color w:val="auto"/>
                <w:sz w:val="21"/>
                <w:szCs w:val="21"/>
                <w:lang w:val="en-US" w:eastAsia="zh-CN"/>
              </w:rPr>
              <w:t xml:space="preserve">免维护蓄电池</w:t>
            </w:r>
            <w:r/>
          </w:p>
        </w:tc>
        <w:tc>
          <w:tcPr>
            <w:tcMar>
              <w:left w:w="105" w:type="dxa"/>
              <w:top w:w="0" w:type="dxa"/>
              <w:right w:w="105" w:type="dxa"/>
              <w:bottom w:w="0" w:type="dxa"/>
            </w:tcMar>
            <w:tcW w:w="398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1.整体要求：免维护铅酸电池；</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2.额定电源：DC12V；</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3.电池容量：≥100AH/只。</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只</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智能充电机</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1.额定充电电流/电压：≥20A/DC24V；</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2.输入电压范围：不低于185～265V  50Hz；</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3.充电效率：≥90%；</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4.功能要求：智能三段式充电，具备输出短路、输入反接、充电器过温、电池过温、过压保护等功能。</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51</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color w:val="auto"/>
                <w:sz w:val="21"/>
                <w:szCs w:val="21"/>
                <w:lang w:val="en-US" w:eastAsia="zh-CN"/>
              </w:rPr>
              <w:t xml:space="preserve">全车电料</w:t>
            </w:r>
            <w:r/>
          </w:p>
        </w:tc>
        <w:tc>
          <w:tcPr>
            <w:tcMar>
              <w:left w:w="105" w:type="dxa"/>
              <w:top w:w="0" w:type="dxa"/>
              <w:right w:w="105" w:type="dxa"/>
              <w:bottom w:w="0" w:type="dxa"/>
            </w:tcMar>
            <w:tcW w:w="398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整体要求：整车集成所需的各类接头、辅材、附件等。</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52</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color w:val="auto"/>
                <w:sz w:val="21"/>
                <w:szCs w:val="21"/>
                <w:lang w:val="en-US" w:eastAsia="zh-CN"/>
              </w:rPr>
              <w:t xml:space="preserve">配电箱</w:t>
            </w:r>
            <w:r/>
          </w:p>
        </w:tc>
        <w:tc>
          <w:tcPr>
            <w:tcMar>
              <w:left w:w="105" w:type="dxa"/>
              <w:top w:w="0" w:type="dxa"/>
              <w:right w:w="105" w:type="dxa"/>
              <w:bottom w:w="0" w:type="dxa"/>
            </w:tcMar>
            <w:tcW w:w="398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功能要求：采用交直流分开控制的方式，在配电盘上配交流、直流电压显示、电流显示， 频率显示等智能数字显示表，能清楚及时地观测各路供电状况</w:t>
            </w:r>
            <w:r>
              <w:rPr>
                <w:rFonts w:hint="eastAsia" w:ascii="宋体" w:hAnsi="宋体" w:cs="宋体"/>
                <w:color w:val="auto"/>
                <w:sz w:val="21"/>
                <w:szCs w:val="21"/>
                <w:lang w:val="en-US" w:eastAsia="zh-CN"/>
              </w:rPr>
              <w:t xml:space="preserve">。</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53</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color w:val="auto"/>
                <w:sz w:val="21"/>
                <w:szCs w:val="21"/>
                <w:lang w:val="en-US" w:eastAsia="zh-CN"/>
              </w:rPr>
              <w:t xml:space="preserve">外接面板</w:t>
            </w:r>
            <w:r/>
          </w:p>
        </w:tc>
        <w:tc>
          <w:tcPr>
            <w:tcMar>
              <w:left w:w="105" w:type="dxa"/>
              <w:top w:w="0" w:type="dxa"/>
              <w:right w:w="105" w:type="dxa"/>
              <w:bottom w:w="0" w:type="dxa"/>
            </w:tcMar>
            <w:tcW w:w="398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1.整体要求：外接面板要求具备各种电源及信号输入输出接口，所有外部接口均</w:t>
            </w:r>
            <w:r>
              <w:rPr>
                <w:rFonts w:hint="eastAsia" w:ascii="宋体" w:hAnsi="宋体" w:cs="宋体"/>
                <w:color w:val="auto"/>
                <w:sz w:val="21"/>
                <w:szCs w:val="21"/>
                <w:lang w:val="en-US" w:eastAsia="zh-CN"/>
              </w:rPr>
              <w:t xml:space="preserve">做</w:t>
            </w:r>
            <w:r>
              <w:rPr>
                <w:rFonts w:hint="eastAsia" w:ascii="宋体" w:hAnsi="宋体" w:eastAsia="宋体" w:cs="宋体"/>
                <w:color w:val="auto"/>
                <w:sz w:val="21"/>
                <w:szCs w:val="21"/>
                <w:lang w:val="en-US" w:eastAsia="zh-CN"/>
              </w:rPr>
              <w:t xml:space="preserve">有详细的标识；</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2.接口要求：具有电源接口、视音频接口、网线接口、电话线接口等各类接口。</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54</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color w:val="auto"/>
                <w:sz w:val="21"/>
                <w:szCs w:val="21"/>
                <w:lang w:val="en-US" w:eastAsia="zh-CN"/>
              </w:rPr>
              <w:t xml:space="preserve">接地装置</w:t>
            </w:r>
            <w:r/>
          </w:p>
        </w:tc>
        <w:tc>
          <w:tcPr>
            <w:tcMar>
              <w:left w:w="105" w:type="dxa"/>
              <w:top w:w="0" w:type="dxa"/>
              <w:right w:w="105" w:type="dxa"/>
              <w:bottom w:w="0" w:type="dxa"/>
            </w:tcMar>
            <w:tcW w:w="398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整体要求：整车采用多套地网，汇合接地，配接地桩、接地线、静电地拖。</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套</w:t>
            </w:r>
            <w:r/>
          </w:p>
        </w:tc>
      </w:tr>
      <w:tr>
        <w:trPr>
          <w:trHeight w:val="90"/>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55</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color w:val="auto"/>
                <w:sz w:val="21"/>
                <w:szCs w:val="21"/>
                <w:lang w:val="en-US" w:eastAsia="zh-CN"/>
              </w:rPr>
              <w:t xml:space="preserve">供电系统防雷</w:t>
            </w:r>
            <w:r/>
          </w:p>
        </w:tc>
        <w:tc>
          <w:tcPr>
            <w:tcMar>
              <w:left w:w="105" w:type="dxa"/>
              <w:top w:w="0" w:type="dxa"/>
              <w:right w:w="105" w:type="dxa"/>
              <w:bottom w:w="0" w:type="dxa"/>
            </w:tcMar>
            <w:tcW w:w="398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1.防雷等级：不低于C级防雷；</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2.漏电流：＜1mA；</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3.最大放电电流：≥40kA；</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4.保护水平：≥1.5kV。</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color w:val="auto"/>
                <w:sz w:val="21"/>
                <w:szCs w:val="21"/>
                <w:lang w:val="en-US" w:eastAsia="zh-CN"/>
              </w:rPr>
              <w:t xml:space="preserve">LED灯</w:t>
            </w:r>
            <w:r/>
          </w:p>
        </w:tc>
        <w:tc>
          <w:tcPr>
            <w:tcMar>
              <w:left w:w="105" w:type="dxa"/>
              <w:top w:w="0" w:type="dxa"/>
              <w:right w:w="105" w:type="dxa"/>
              <w:bottom w:w="0" w:type="dxa"/>
            </w:tcMar>
            <w:tcW w:w="398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1.单只光源功率：≥500W；</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2.防护等级：≥IP65。</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只</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57</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color w:val="auto"/>
                <w:sz w:val="21"/>
                <w:szCs w:val="21"/>
                <w:lang w:val="en-US" w:eastAsia="zh-CN"/>
              </w:rPr>
              <w:t xml:space="preserve">车载云台</w:t>
            </w:r>
            <w:r/>
          </w:p>
        </w:tc>
        <w:tc>
          <w:tcPr>
            <w:tcMar>
              <w:left w:w="105" w:type="dxa"/>
              <w:top w:w="0" w:type="dxa"/>
              <w:right w:w="105" w:type="dxa"/>
              <w:bottom w:w="0" w:type="dxa"/>
            </w:tcMar>
            <w:tcW w:w="398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1.云台水平旋转角度：≥360°；</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2.旋转速度：≥4r/min；</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3.云台垂直旋转角度：≥180°；</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4.整机重量：≤10kg。</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58</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 xml:space="preserve">车外照明灯</w:t>
            </w:r>
            <w:r/>
          </w:p>
        </w:tc>
        <w:tc>
          <w:tcPr>
            <w:tcMar>
              <w:left w:w="105" w:type="dxa"/>
              <w:top w:w="0" w:type="dxa"/>
              <w:right w:w="105" w:type="dxa"/>
              <w:bottom w:w="0" w:type="dxa"/>
            </w:tcMar>
            <w:tcW w:w="398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整体要求：LED照明灯，数量不少于4只，防水、防尘，安装在车两侧，实现夜间场地照明。</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59</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color w:val="auto"/>
                <w:sz w:val="21"/>
                <w:szCs w:val="21"/>
                <w:lang w:val="en-US" w:eastAsia="zh-CN"/>
              </w:rPr>
              <w:t xml:space="preserve">车内LED照明灯</w:t>
            </w:r>
            <w:r/>
          </w:p>
        </w:tc>
        <w:tc>
          <w:tcPr>
            <w:tcMar>
              <w:left w:w="105" w:type="dxa"/>
              <w:top w:w="0" w:type="dxa"/>
              <w:right w:w="105" w:type="dxa"/>
              <w:bottom w:w="0" w:type="dxa"/>
            </w:tcMar>
            <w:tcW w:w="398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1.包含车内灯光、控制软件。照明系统分为交流照明、直流照明，二者互为补充；</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2.车内照明包括发电机舱照明、裙厢照明、机柜照明、设备间照明、会议室照明，均采用LED光源；设置合理，充分考虑人性化操作；</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3.会议室照明设计应充分考虑视频会议要求，具备分组控制功能。</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灭火器</w:t>
            </w:r>
            <w:r/>
          </w:p>
        </w:tc>
        <w:tc>
          <w:tcPr>
            <w:tcMar>
              <w:left w:w="105" w:type="dxa"/>
              <w:top w:w="0" w:type="dxa"/>
              <w:right w:w="105" w:type="dxa"/>
              <w:bottom w:w="0" w:type="dxa"/>
            </w:tcMar>
            <w:tcW w:w="398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干粉灭火器、二氧化碳灭火器各不少于2个。</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个</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61</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行车记录仪</w:t>
            </w:r>
            <w:r/>
          </w:p>
        </w:tc>
        <w:tc>
          <w:tcPr>
            <w:tcMar>
              <w:left w:w="105" w:type="dxa"/>
              <w:top w:w="0" w:type="dxa"/>
              <w:right w:w="105" w:type="dxa"/>
              <w:bottom w:w="0" w:type="dxa"/>
            </w:tcMar>
            <w:tcW w:w="398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前后双高清摄像头，配≥128G存储卡。</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62</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车载中央空调</w:t>
            </w:r>
            <w:r/>
          </w:p>
        </w:tc>
        <w:tc>
          <w:tcPr>
            <w:tcMar>
              <w:left w:w="105" w:type="dxa"/>
              <w:top w:w="0" w:type="dxa"/>
              <w:right w:w="105" w:type="dxa"/>
              <w:bottom w:w="0" w:type="dxa"/>
            </w:tcMar>
            <w:tcW w:w="398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1.整体要求：车载自动变频空调，适用于各个季节及地区；</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2.制冷量：≥15000W；</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3.制热量：≥13000W；</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4.功能要求：支持压力保护、温度保护、过流保护、过欠压保护。</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63</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电动遮阳篷</w:t>
            </w:r>
            <w:r/>
          </w:p>
        </w:tc>
        <w:tc>
          <w:tcPr>
            <w:tcMar>
              <w:left w:w="105" w:type="dxa"/>
              <w:top w:w="0" w:type="dxa"/>
              <w:right w:w="105" w:type="dxa"/>
              <w:bottom w:w="0" w:type="dxa"/>
            </w:tcMar>
            <w:tcW w:w="398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1.长度：≥2.5米；</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2.宽度：遮阳面伸展宽度≥1米；</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3.伸展方式：支持电动、手动；</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4.伸展时间：≤30s。</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64</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车载冰箱</w:t>
            </w:r>
            <w:r/>
          </w:p>
        </w:tc>
        <w:tc>
          <w:tcPr>
            <w:tcMar>
              <w:left w:w="105" w:type="dxa"/>
              <w:top w:w="0" w:type="dxa"/>
              <w:right w:w="105" w:type="dxa"/>
              <w:bottom w:w="0" w:type="dxa"/>
            </w:tcMar>
            <w:tcW w:w="398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整体要求：压缩机制冷、容积≥49L。</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台</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65</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车载饮水机</w:t>
            </w:r>
            <w:r/>
          </w:p>
        </w:tc>
        <w:tc>
          <w:tcPr>
            <w:tcMar>
              <w:left w:w="105" w:type="dxa"/>
              <w:top w:w="0" w:type="dxa"/>
              <w:right w:w="105" w:type="dxa"/>
              <w:bottom w:w="0" w:type="dxa"/>
            </w:tcMar>
            <w:tcW w:w="398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整体要求：冷热型。</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台</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烟火报警器</w:t>
            </w:r>
            <w:r/>
          </w:p>
        </w:tc>
        <w:tc>
          <w:tcPr>
            <w:tcMar>
              <w:left w:w="105" w:type="dxa"/>
              <w:top w:w="0" w:type="dxa"/>
              <w:right w:w="105" w:type="dxa"/>
              <w:bottom w:w="0" w:type="dxa"/>
            </w:tcMar>
            <w:tcW w:w="398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整体要求：烟雾声光报警。</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67</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车内LED条屏</w:t>
            </w:r>
            <w:r/>
          </w:p>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398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1.尺寸：≥1900mm（L）×110mm（H）；</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2.像素点间距：≤2.5mm；</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3.功能要求：条形LED点阵屏，会议室大屏上方安装；屏幕水平视角≥120±10度；屏幕垂直视角≥130±10度；可滚动显示日期、时间、文字信息，通过车上主机修改显示内容。</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68</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车外LED显示屏</w:t>
            </w:r>
            <w:r/>
          </w:p>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398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1.亮度：≥500cd/㎡；</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2.尺寸：≥4000*200mm；</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3.像素点间距：≤4±0.1mm；</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4.拼接缝：≤0.05mm；</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5.其他要求：安装在车厢体上。</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个</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69</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电动背景幕布</w:t>
            </w:r>
            <w:r/>
          </w:p>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398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1.整体要求：会议室安装电动幕布做背景墙，可通过集中控制系统控制上升或下降；</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2.尺寸：≥1600mm×900mm；</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3.材质：聚氨酯；</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4.定制需求：可根据需求定制字体内容和样式。</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70</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车载全景卫星导航系统及倒车雷达</w:t>
            </w:r>
            <w:r/>
          </w:p>
        </w:tc>
        <w:tc>
          <w:tcPr>
            <w:tcMar>
              <w:left w:w="105" w:type="dxa"/>
              <w:top w:w="0" w:type="dxa"/>
              <w:right w:w="105" w:type="dxa"/>
              <w:bottom w:w="0" w:type="dxa"/>
            </w:tcMar>
            <w:tcW w:w="398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1.360°</w:t>
            </w:r>
            <w:r>
              <w:rPr>
                <w:rFonts w:hint="eastAsia" w:ascii="宋体" w:hAnsi="宋体" w:cs="宋体"/>
                <w:color w:val="auto"/>
                <w:sz w:val="21"/>
                <w:szCs w:val="21"/>
                <w:highlight w:val="none"/>
                <w:lang w:val="en-US" w:eastAsia="zh-CN"/>
              </w:rPr>
              <w:t xml:space="preserve">全景影像</w:t>
            </w:r>
            <w:r>
              <w:rPr>
                <w:rFonts w:hint="eastAsia" w:ascii="宋体" w:hAnsi="宋体" w:eastAsia="宋体" w:cs="宋体"/>
                <w:color w:val="auto"/>
                <w:sz w:val="21"/>
                <w:szCs w:val="21"/>
                <w:highlight w:val="none"/>
                <w:lang w:val="en-US" w:eastAsia="zh-CN"/>
              </w:rPr>
              <w:t xml:space="preserve">，≥4路图像拼接，配≥9英寸显示屏，4点倒车雷达</w:t>
            </w:r>
            <w:r>
              <w:rPr>
                <w:rFonts w:hint="eastAsia" w:ascii="宋体" w:hAnsi="宋体" w:cs="宋体"/>
                <w:color w:val="auto"/>
                <w:sz w:val="21"/>
                <w:szCs w:val="21"/>
                <w:highlight w:val="none"/>
                <w:lang w:val="en-US" w:eastAsia="zh-CN"/>
              </w:rPr>
              <w:t xml:space="preserve">；</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2.导航系统：北斗卫星导航。</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71</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稳定支撑系统</w:t>
            </w:r>
            <w:r/>
          </w:p>
        </w:tc>
        <w:tc>
          <w:tcPr>
            <w:tcMar>
              <w:left w:w="105" w:type="dxa"/>
              <w:top w:w="0" w:type="dxa"/>
              <w:right w:w="105" w:type="dxa"/>
              <w:bottom w:w="0" w:type="dxa"/>
            </w:tcMar>
            <w:tcW w:w="398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1.整体要求：四点电动、手动支撑，全自动调平，支腿收起后离地高度不影响整车通过性；</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2.支撑力：单腿支撑力≥1</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吨；</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3.高度：支腿收起后离地高度≥400mm，行程≥500mm。</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72</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电动升降杆</w:t>
            </w:r>
            <w:r/>
          </w:p>
        </w:tc>
        <w:tc>
          <w:tcPr>
            <w:tcMar>
              <w:left w:w="105" w:type="dxa"/>
              <w:top w:w="0" w:type="dxa"/>
              <w:right w:w="105" w:type="dxa"/>
              <w:bottom w:w="0" w:type="dxa"/>
            </w:tcMar>
            <w:tcW w:w="398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lang w:val="en-US" w:eastAsia="zh-CN"/>
              </w:rPr>
              <w:t xml:space="preserve">1.整体要求：防护形式，全封闭，配置自动锁定机构</w:t>
            </w:r>
            <w:r>
              <w:rPr>
                <w:rFonts w:hint="eastAsia" w:ascii="宋体" w:hAnsi="宋体" w:eastAsia="宋体" w:cs="宋体"/>
                <w:color w:val="auto"/>
                <w:sz w:val="21"/>
                <w:szCs w:val="21"/>
                <w:lang w:val="en-US" w:eastAsia="zh-CN"/>
              </w:rPr>
              <w:t xml:space="preserve">；</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2.升高时总高度：≥8000mm，收缩时总高度：≤1980mm；</w:t>
            </w:r>
            <w:r/>
          </w:p>
          <w:p>
            <w:pPr>
              <w:keepLines w:val="0"/>
              <w:keepNext w:val="0"/>
              <w:pageBreakBefore w:val="0"/>
              <w:spacing w:line="240" w:lineRule="auto"/>
              <w:widowControl w:val="off"/>
              <w:rPr>
                <w:rFonts w:hint="eastAsia" w:ascii="宋体" w:hAnsi="宋体" w:cs="宋体"/>
                <w:color w:val="auto"/>
                <w:sz w:val="21"/>
                <w:szCs w:val="21"/>
                <w:lang w:val="en-US" w:eastAsia="zh-CN"/>
              </w:rPr>
            </w:pPr>
            <w:r>
              <w:rPr>
                <w:rFonts w:hint="eastAsia" w:ascii="宋体" w:hAnsi="宋体" w:eastAsia="宋体" w:cs="宋体"/>
                <w:color w:val="auto"/>
                <w:sz w:val="21"/>
                <w:szCs w:val="21"/>
                <w:lang w:val="en-US" w:eastAsia="zh-CN"/>
              </w:rPr>
              <w:t xml:space="preserve">3.垂直载荷：≥50kg</w:t>
            </w:r>
            <w:r>
              <w:rPr>
                <w:rFonts w:hint="eastAsia" w:ascii="宋体" w:hAnsi="宋体" w:cs="宋体"/>
                <w:color w:val="auto"/>
                <w:sz w:val="21"/>
                <w:szCs w:val="21"/>
                <w:lang w:val="en-US" w:eastAsia="zh-CN"/>
              </w:rPr>
              <w:t xml:space="preserve">；</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lang w:val="en-US" w:eastAsia="zh-CN"/>
              </w:rPr>
              <w:t xml:space="preserve">水平载荷：≥10kg；</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lang w:val="en-US" w:eastAsia="zh-CN"/>
              </w:rPr>
              <w:t xml:space="preserve">.抗风：稳态风速≥8级风，极限风速≥12级风；</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lang w:val="en-US" w:eastAsia="zh-CN"/>
              </w:rPr>
              <w:t xml:space="preserve">.升降时间：≤5min；</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lang w:val="en-US" w:eastAsia="zh-CN"/>
              </w:rPr>
              <w:t xml:space="preserve">.稳态风速时摆动量：±300mm；</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8</w:t>
            </w:r>
            <w:r>
              <w:rPr>
                <w:rFonts w:hint="eastAsia" w:ascii="宋体" w:hAnsi="宋体" w:eastAsia="宋体" w:cs="宋体"/>
                <w:color w:val="auto"/>
                <w:sz w:val="21"/>
                <w:szCs w:val="21"/>
                <w:lang w:val="en-US" w:eastAsia="zh-CN"/>
              </w:rPr>
              <w:t xml:space="preserve">.杆体自重：≤90kg。</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73</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天线倒伏云台</w:t>
            </w:r>
            <w:r/>
          </w:p>
        </w:tc>
        <w:tc>
          <w:tcPr>
            <w:tcMar>
              <w:left w:w="105" w:type="dxa"/>
              <w:top w:w="0" w:type="dxa"/>
              <w:right w:w="105" w:type="dxa"/>
              <w:bottom w:w="0" w:type="dxa"/>
            </w:tcMar>
            <w:tcW w:w="398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1.俯仰角度范围：0～90°；</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2.承重：≥4kg；</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3.其他：承载本车所配玻璃钢天线，配减震支架及减震垫。</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74</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弹簧线及控制箱</w:t>
            </w:r>
            <w:r/>
          </w:p>
        </w:tc>
        <w:tc>
          <w:tcPr>
            <w:tcMar>
              <w:left w:w="105" w:type="dxa"/>
              <w:top w:w="0" w:type="dxa"/>
              <w:right w:w="105" w:type="dxa"/>
              <w:bottom w:w="0" w:type="dxa"/>
            </w:tcMar>
            <w:tcW w:w="398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1.与电动升降杆、大功率照明灯、云台等配套使用，具备完善的安全限位保护功能；</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2.支持控制云台上下左右旋转，双速调节；</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3.可控制摄像机变倍、变焦、光圈，控制雨刮运动；</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4.控制镝灯开关；</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5.控制升降杆升降；</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6.具备一键复位功能，实现快速关机；</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7.具备紧急情况下手动控制升降杆升降功能。</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套</w:t>
            </w:r>
            <w:r/>
          </w:p>
        </w:tc>
      </w:tr>
      <w:tr>
        <w:trPr>
          <w:trHeight w:val="90"/>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75</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各类线盘及工具</w:t>
            </w:r>
            <w:r/>
          </w:p>
        </w:tc>
        <w:tc>
          <w:tcPr>
            <w:tcMar>
              <w:left w:w="105" w:type="dxa"/>
              <w:top w:w="0" w:type="dxa"/>
              <w:right w:w="105" w:type="dxa"/>
              <w:bottom w:w="0" w:type="dxa"/>
            </w:tcMar>
            <w:tcW w:w="398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1.光纤及卷线盘：光缆1000米，每套配不少于1对光电转换器、不少于1套轮式盘体；单模光缆，具备抗拉、抗压性能；</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2.音频线缆盘：标配可绕线长度≥100m的音频线；配标准音频接插件，轮式盘体；</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3.视频线缆盘：标配可绕线长度≥100m的视频线；配标准视频接插件，轮式盘体；</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4.网线盘：标配可绕线长度≥500m的六类网线；</w:t>
            </w:r>
            <w:r>
              <w:rPr>
                <w:rFonts w:hint="eastAsia" w:ascii="宋体" w:hAnsi="宋体" w:eastAsia="宋体" w:cs="宋体"/>
                <w:color w:val="auto"/>
                <w:sz w:val="21"/>
                <w:szCs w:val="21"/>
                <w:highlight w:val="none"/>
                <w:lang w:val="en-US" w:eastAsia="zh-CN"/>
              </w:rPr>
              <w:t xml:space="preserve">配标准接头</w:t>
            </w:r>
            <w:r>
              <w:rPr>
                <w:rFonts w:hint="eastAsia" w:ascii="宋体" w:hAnsi="宋体" w:eastAsia="宋体" w:cs="宋体"/>
                <w:color w:val="auto"/>
                <w:sz w:val="21"/>
                <w:szCs w:val="21"/>
                <w:lang w:val="en-US" w:eastAsia="zh-CN"/>
              </w:rPr>
              <w:t xml:space="preserve">，轮式盘体；</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5.电讯维修工具：常用维修工具套装，工具种类不少于53种。</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76</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移动办公终端</w:t>
            </w:r>
            <w:r/>
          </w:p>
        </w:tc>
        <w:tc>
          <w:tcPr>
            <w:tcMar>
              <w:left w:w="105" w:type="dxa"/>
              <w:top w:w="0" w:type="dxa"/>
              <w:right w:w="105" w:type="dxa"/>
              <w:bottom w:w="0" w:type="dxa"/>
            </w:tcMar>
            <w:tcW w:w="3981" w:type="dxa"/>
            <w:vAlign w:val="top"/>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CPU：线程≥24核32线程、最高睿频≥5.4 GHz；</w:t>
            </w:r>
            <w:r/>
          </w:p>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2.内存：≥32GB DDR5；</w:t>
            </w:r>
            <w:r/>
          </w:p>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3.硬盘：≥2T SSD；</w:t>
            </w:r>
            <w:r/>
          </w:p>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4.显示屏：屏幕分辨率≥2560×1440、屏幕刷新率≥165Hz、屏幕尺寸≥16英寸；</w:t>
            </w:r>
            <w:r/>
          </w:p>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5.电池及续航：锂离子电池容量≥60Wh、理论办公续航时间≥4小时；</w:t>
            </w:r>
            <w:r/>
          </w:p>
          <w:p>
            <w:pP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6.端口：≥2个USB3.2Type-A端口，≥1个USB3.2Type-C端口，≥1个RJ45以太网端口，≥1个球形耳机插槽，≥1个HDMI2.1端口；</w:t>
            </w:r>
            <w:r/>
          </w:p>
          <w:p>
            <w:pP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7.系统软件：预装专业版最新版操作系统和办公软件，提供永久授权。</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台</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77</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底盘改制</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底盘附件根据改装需要进行移位，支撑腿、车厢副梁等连接处进行加强等，满足≥15年使用寿命强度要求。</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78</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厢体骨架制造</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整车尺寸（含厢体）≥11950mm×2500mm×3980mm（长 × 宽 × 高），</w:t>
            </w:r>
            <w:r>
              <w:rPr>
                <w:rFonts w:hint="eastAsia" w:ascii="宋体" w:hAnsi="宋体" w:eastAsia="宋体" w:cs="宋体"/>
                <w:i w:val="0"/>
                <w:iCs w:val="0"/>
                <w:color w:val="auto"/>
                <w:sz w:val="21"/>
                <w:szCs w:val="21"/>
                <w:u w:val="none"/>
                <w:lang w:val="en-US" w:eastAsia="zh-CN" w:bidi="ar"/>
              </w:rPr>
              <w:t xml:space="preserve">厢体框架采用钢骨架，变形小，强度高，组焊校型，打磨，框架进行防腐防锈处理。</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79</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副骨粱制造</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采用强度不小于20号钢的钢矩管焊接桁架结构，组焊校形，打磨，进行防腐防锈处理。</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80</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外蒙皮</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采用铝合金材料分块成型，板与板之间采用氩弧焊接，外蒙皮与车身接合部铆接加密封胶密封，或采用大顶蒙皮采用钢制涨拉蒙皮并电泳处理。</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81</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裙厢</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下围厢门采用全铝结构，专用胎具组装焊接、校形、打磨。围厢采用方管骨架钢板焊接结构，厢底部进行防腐防锈处理，最后再进行喷涂</w:t>
            </w:r>
            <w:r>
              <w:rPr>
                <w:rFonts w:hint="eastAsia" w:ascii="宋体" w:hAnsi="宋体" w:eastAsia="宋体" w:cs="宋体"/>
                <w:i w:val="0"/>
                <w:iCs w:val="0"/>
                <w:color w:val="auto"/>
                <w:sz w:val="21"/>
                <w:szCs w:val="21"/>
                <w:highlight w:val="none"/>
                <w:u w:val="none"/>
                <w:lang w:val="en-US" w:eastAsia="zh-CN" w:bidi="ar"/>
              </w:rPr>
              <w:t xml:space="preserve">油漆。</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82</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进出门</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采用铝板与铝型材组焊，门板成型，专用胎具组焊，校形，打磨，内嵌不锈钢合页，强度高，安全可靠。</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83</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滑门</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操作区及会议区之间配置1套滑门，带锁，高度不低于1800mm，宽度不低于700mm。</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84</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检修门</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机柜后部设置检修门，门体采用铝板与铝型材组焊结构。</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85</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百叶窗</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发电机舱采用百叶窗结构，便于通风散热，铝型材组焊结构。铝板数控机床成型，不锈钢板装饰门槛。</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86</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厢体隔音隔热处理</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厢体进行隔音、隔热处理后，应具有良好的密封性和隔热性，关闭门窗后应严密防雨，防尘和隔热；厢体采用消音隔热材料需符合《汽车内饰材料的燃烧特性》。</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87</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车顶平台及护栏</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车顶采用花纹铝板喷漆处理，车顶设计排水系统；车顶设备布局合理，避免设备间的相互影响及各通信系统间的相互干扰；车顶各设备走线槽应密闭防水，安装牢固，间距适当，车顶设置不锈钢低围栏，保护人员安全。</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88</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后爬梯</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铝型材爬梯，结构牢固，梯步间距设置合理，梯步防滑设计。</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89</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发电机舱改造</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根据发电机性能要求，对舱体进行改造，安装减震系统、发电机相关辅件，尾气排放，风冷进气，隔音隔热处理。</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90</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保险杠</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采用钢结构。</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91</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扩展厢玻璃侧窗</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扩展厢左右各 2 套大玻璃侧窗。</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92</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车窗贴膜</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全车玻璃窗贴膜（前风挡除外），采用深色太阳膜。</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93</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侧拉厢</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左右侧侧拉厢采用钢骨架铝蒙皮结构，侧拉厢向外拉出距离不低于1米，总宽度不低于4.5米。</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94</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侧拉厢导轨级传动</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侧拉厢导轨：采用特种材质钢，侧拉厢传动机构推动齿轮齿条运动，保持厢体同步平行运动，具备手动应急操作功能。</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95</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电动侧拉平台及上车梯</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平台表面铺有花纹铝板，设置折叠式不锈钢护栏，快速操作机构，平台下方设置隐藏式抽拉上车梯。侧拉平台采用电动机构，接入侧拉厢控制系统。</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96</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地板升降机构</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采用多点式同步举升方式，展开后侧拉厢地板与会议桌地板齐平。</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97</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侧拉厢扩展机构</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1.侧拉厢扩展机构采用组合式高强度钢制导轨，扩展机构承载能力强，运动平稳，无异响，侧拉厢下端无需支撑可连续工作不低于15×24小时；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2.扩展机构具备良好的高低温度特性，可在温度为-45°至55°的环境中正常使用，厢体展开收回一键式操作，过程中无须人工辅助。</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98</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侧拉方舱控制系统</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1.控制系统采用工业级控制器，支持一键展开、一键回收；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2.控制系统具备良好的高低温度特性，可在温度为-45°至55°的环境中正常使用，厢体展开收回一键式操作，过程中无须人工辅助。</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90"/>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99</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厢体内饰</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整车内部各区域空间人机关系设计合理，乘坐舒适、操作方便。会议区：四周墙壁软包或按需定制，合理位置固定会议座椅及会议桌，地板防潮不变形，铝合金踢脚线，室内环境达到国家环保安全等级要求；操作区：四周墙壁软包或按需定制，合理位置固定操作座椅及机柜等，地板防潮不变形，铝合金踢脚线，室内环境达到国家环保安全等级要求；厢体内壁各种接缝平整光滑，缝隙不大于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2.车辆所用水性胶不含游离甲醛、甲苯、乙苯、二甲苯、卤代烃等物质，总挥发性有机物≤10g/L。</w:t>
            </w:r>
            <w:r>
              <w:rPr>
                <w:rFonts w:hint="eastAsia" w:ascii="宋体" w:hAnsi="宋体" w:eastAsia="宋体" w:cs="宋体"/>
                <w:b/>
                <w:bCs/>
                <w:i w:val="0"/>
                <w:iCs w:val="0"/>
                <w:color w:val="auto"/>
                <w:sz w:val="21"/>
                <w:szCs w:val="21"/>
                <w:highlight w:val="none"/>
                <w:u w:val="none"/>
                <w:lang w:val="en-US" w:eastAsia="zh-CN" w:bidi="ar"/>
              </w:rPr>
              <w:t xml:space="preserve">（在投标文件中提供有CMA标识的检测报告扫描件，并加盖投标人公章）</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电视墙及装饰</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钢管焊接骨架，铺设高档皮革软包造型，皮革与车辆内饰色彩协调，根据显示屏尺寸预留安装位，电视墙各显示屏采用内嵌式一体平面安装，显示屏带减震措施。</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101</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会议桌</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会议桌采用实木台面，四角为圆弧设计，长</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3000mm，宽</w:t>
            </w:r>
            <w:r>
              <w:rPr>
                <w:rFonts w:hint="eastAsia" w:ascii="宋体" w:hAnsi="宋体" w:cs="宋体"/>
                <w:i w:val="0"/>
                <w:iCs w:val="0"/>
                <w:color w:val="auto"/>
                <w:sz w:val="21"/>
                <w:szCs w:val="21"/>
                <w:highlight w:val="none"/>
                <w:u w:val="none"/>
                <w:lang w:val="en-US" w:eastAsia="zh-CN" w:bidi="ar"/>
              </w:rPr>
              <w:t xml:space="preserve">≥75</w:t>
            </w:r>
            <w:r>
              <w:rPr>
                <w:rFonts w:hint="eastAsia" w:ascii="宋体" w:hAnsi="宋体" w:eastAsia="宋体" w:cs="宋体"/>
                <w:i w:val="0"/>
                <w:iCs w:val="0"/>
                <w:color w:val="auto"/>
                <w:sz w:val="21"/>
                <w:szCs w:val="21"/>
                <w:highlight w:val="none"/>
                <w:u w:val="none"/>
                <w:lang w:val="en-US" w:eastAsia="zh-CN" w:bidi="ar"/>
              </w:rPr>
              <w:t xml:space="preserve">0mm，高</w:t>
            </w:r>
            <w:r>
              <w:rPr>
                <w:rFonts w:hint="eastAsia" w:ascii="宋体" w:hAnsi="宋体" w:eastAsia="宋体" w:cs="宋体"/>
                <w:i w:val="0"/>
                <w:iCs w:val="0"/>
                <w:color w:val="auto"/>
                <w:sz w:val="21"/>
                <w:szCs w:val="21"/>
                <w:u w:val="none"/>
                <w:lang w:val="en-US" w:eastAsia="zh-CN" w:bidi="ar"/>
              </w:rPr>
              <w:t xml:space="preserve">不低于</w:t>
            </w:r>
            <w:r>
              <w:rPr>
                <w:rFonts w:hint="eastAsia" w:ascii="宋体" w:hAnsi="宋体" w:cs="宋体"/>
                <w:i w:val="0"/>
                <w:iCs w:val="0"/>
                <w:color w:val="auto"/>
                <w:sz w:val="21"/>
                <w:szCs w:val="21"/>
                <w:u w:val="none"/>
                <w:lang w:val="en-US" w:eastAsia="zh-CN" w:bidi="ar"/>
              </w:rPr>
              <w:t xml:space="preserve">725</w:t>
            </w:r>
            <w:r>
              <w:rPr>
                <w:rFonts w:hint="eastAsia" w:ascii="宋体" w:hAnsi="宋体" w:eastAsia="宋体" w:cs="宋体"/>
                <w:i w:val="0"/>
                <w:iCs w:val="0"/>
                <w:color w:val="auto"/>
                <w:sz w:val="21"/>
                <w:szCs w:val="21"/>
                <w:u w:val="none"/>
                <w:lang w:val="en-US" w:eastAsia="zh-CN" w:bidi="ar"/>
              </w:rPr>
              <w:t xml:space="preserve">mm，结构牢固；会议桌设置电源及信息接口，暗线安装，颜色与车内装饰协调。</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102</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会议椅</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采用真皮包覆</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支持左右旋转</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支持前后调节、靠背角度可调，座椅两侧带扶手，座椅乘坐感舒适。</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把</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103</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操作座椅</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带靠背，可左右旋转，可前后滑动，人性化设计。</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104</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长排折叠沙发</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安装于侧拉厢壁，带靠背，可翻折，操作方便，带锁止机构。颜色与内饰协调，长≥1800mm, 宽≥500mm。</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105</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折叠台板</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实木台面，可0-90°翻转，</w:t>
            </w:r>
            <w:r>
              <w:rPr>
                <w:rFonts w:hint="eastAsia" w:ascii="宋体" w:hAnsi="宋体" w:eastAsia="宋体" w:cs="宋体"/>
                <w:color w:val="auto"/>
                <w:sz w:val="21"/>
                <w:szCs w:val="21"/>
                <w:lang w:val="en-US" w:eastAsia="zh-CN"/>
              </w:rPr>
              <w:t xml:space="preserve">承</w:t>
            </w:r>
            <w:r>
              <w:rPr>
                <w:rFonts w:hint="eastAsia" w:ascii="宋体" w:hAnsi="宋体" w:eastAsia="宋体" w:cs="宋体"/>
                <w:i w:val="0"/>
                <w:iCs w:val="0"/>
                <w:color w:val="auto"/>
                <w:sz w:val="21"/>
                <w:szCs w:val="21"/>
                <w:u w:val="none"/>
                <w:lang w:val="en-US" w:eastAsia="zh-CN" w:bidi="ar"/>
              </w:rPr>
              <w:t xml:space="preserve">重不</w:t>
            </w:r>
            <w:r>
              <w:rPr>
                <w:rFonts w:hint="eastAsia" w:ascii="宋体" w:hAnsi="宋体" w:cs="宋体"/>
                <w:i w:val="0"/>
                <w:iCs w:val="0"/>
                <w:color w:val="auto"/>
                <w:sz w:val="21"/>
                <w:szCs w:val="21"/>
                <w:u w:val="none"/>
                <w:lang w:val="en-US" w:eastAsia="zh-CN" w:bidi="ar"/>
              </w:rPr>
              <w:t xml:space="preserve">低于</w:t>
            </w:r>
            <w:r>
              <w:rPr>
                <w:rFonts w:hint="eastAsia" w:ascii="宋体" w:hAnsi="宋体" w:eastAsia="宋体" w:cs="宋体"/>
                <w:i w:val="0"/>
                <w:iCs w:val="0"/>
                <w:color w:val="auto"/>
                <w:sz w:val="21"/>
                <w:szCs w:val="21"/>
                <w:u w:val="none"/>
                <w:lang w:val="en-US" w:eastAsia="zh-CN" w:bidi="ar"/>
              </w:rPr>
              <w:t xml:space="preserve">20kg；不少于两组。</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106</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机柜</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单套机柜≥36U。配置橡胶减震垫，确保设备工作不受震动影响；机架周边配装饰木条，机架与车身的间隙配有堵板；配备设备托板、L 件等辅件。</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107</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工作台面</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车内工作台面，包括机柜台面、储物柜台面，采用实木台面，固定牢固，颜色与车内装饰协调。</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974"/>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108</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储物柜</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在操作区合适的地方设置储物柜，可用于放置话筒、控制终端、遥控器、劳保用品、车辆相关资料等。</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714"/>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109</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茶水台</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设置烧水台、防水台面、烧水器、底部柜体、柜门等设施。</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10"/>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110</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空调风道</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根据车内空间及空调安装</w:t>
            </w:r>
            <w:r>
              <w:rPr>
                <w:rFonts w:hint="eastAsia" w:ascii="宋体" w:hAnsi="宋体" w:cs="宋体"/>
                <w:i w:val="0"/>
                <w:iCs w:val="0"/>
                <w:color w:val="auto"/>
                <w:sz w:val="21"/>
                <w:szCs w:val="21"/>
                <w:u w:val="none"/>
                <w:lang w:val="en-US" w:eastAsia="zh-CN" w:bidi="ar"/>
              </w:rPr>
              <w:t xml:space="preserve">位置</w:t>
            </w:r>
            <w:r>
              <w:rPr>
                <w:rFonts w:hint="eastAsia" w:ascii="宋体" w:hAnsi="宋体" w:eastAsia="宋体" w:cs="宋体"/>
                <w:i w:val="0"/>
                <w:iCs w:val="0"/>
                <w:color w:val="auto"/>
                <w:sz w:val="21"/>
                <w:szCs w:val="21"/>
                <w:u w:val="none"/>
                <w:lang w:val="en-US" w:eastAsia="zh-CN" w:bidi="ar"/>
              </w:rPr>
              <w:t xml:space="preserve">，定制空调系统冷热送风道，回风道、排水道，各区出风风道。</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88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111</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车辆油漆及外饰</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按照使用单位要求定制，需选用汽车专用油漆，具有良好的防锈、防腐性能</w:t>
            </w:r>
            <w:r>
              <w:rPr>
                <w:rFonts w:hint="eastAsia" w:ascii="宋体" w:hAnsi="宋体" w:cs="宋体"/>
                <w:i w:val="0"/>
                <w:iCs w:val="0"/>
                <w:color w:val="auto"/>
                <w:sz w:val="21"/>
                <w:szCs w:val="21"/>
                <w:u w:val="none"/>
                <w:lang w:val="en-US" w:eastAsia="zh-CN" w:bidi="ar"/>
              </w:rPr>
              <w:t xml:space="preserve">；</w:t>
            </w:r>
            <w:r/>
          </w:p>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涂装质量要求：饱满、细腻、光亮，装饰性好，不出现桔皮、流挂、针孔、粉刺等表面缺陷。</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25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12</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全车电磁兼容处理</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做好电磁兼容的工程设计工作，对包含但不限于设备选型、设备布局、综合布线、接地设计、屏蔽设计和滤波设计等进行细化分析与实施；以确保经过电磁兼容处理后，全车所有无线电设备全部开启后可正常工作互不干扰。</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3"/>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11</w:t>
            </w:r>
            <w:r>
              <w:rPr>
                <w:rFonts w:hint="eastAsia" w:ascii="宋体" w:hAnsi="宋体" w:cs="宋体"/>
                <w:i w:val="0"/>
                <w:iCs w:val="0"/>
                <w:color w:val="auto"/>
                <w:sz w:val="21"/>
                <w:szCs w:val="21"/>
                <w:u w:val="none"/>
                <w:lang w:val="en-US" w:eastAsia="zh-CN" w:bidi="ar"/>
              </w:rPr>
              <w:t xml:space="preserve">3</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车内外综合布线</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含电源线、控制线、天馈线、接插件、线槽等，采用分类布线原则，充分考虑EMC性能。</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38"/>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14</w:t>
            </w:r>
            <w:r/>
          </w:p>
        </w:tc>
        <w:tc>
          <w:tcPr>
            <w:tcMar>
              <w:left w:w="105" w:type="dxa"/>
              <w:top w:w="0" w:type="dxa"/>
              <w:right w:w="105" w:type="dxa"/>
              <w:bottom w:w="0" w:type="dxa"/>
            </w:tcMar>
            <w:tcW w:w="169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709"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辅料辅件</w:t>
            </w:r>
            <w:r/>
          </w:p>
        </w:tc>
        <w:tc>
          <w:tcPr>
            <w:tcMar>
              <w:left w:w="105" w:type="dxa"/>
              <w:top w:w="0" w:type="dxa"/>
              <w:right w:w="105" w:type="dxa"/>
              <w:bottom w:w="0" w:type="dxa"/>
            </w:tcMar>
            <w:tcW w:w="39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全车设备固定、连接结构件制作、非标设备安装件、紧固件、接插件、密封胶、密封条、绑扎带等。</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7077"/>
        </w:trPr>
        <w:tc>
          <w:tcPr>
            <w:tcMar>
              <w:left w:w="105" w:type="dxa"/>
              <w:top w:w="0" w:type="dxa"/>
              <w:right w:w="105" w:type="dxa"/>
              <w:bottom w:w="0" w:type="dxa"/>
            </w:tcMar>
            <w:tcW w:w="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11</w:t>
            </w:r>
            <w:r>
              <w:rPr>
                <w:rFonts w:hint="eastAsia" w:ascii="宋体" w:hAnsi="宋体" w:cs="宋体"/>
                <w:i w:val="0"/>
                <w:iCs w:val="0"/>
                <w:color w:val="auto"/>
                <w:sz w:val="21"/>
                <w:szCs w:val="21"/>
                <w:u w:val="none"/>
                <w:lang w:val="en-US" w:eastAsia="zh-CN" w:bidi="ar"/>
              </w:rPr>
              <w:t xml:space="preserve">5</w:t>
            </w:r>
            <w:r/>
          </w:p>
        </w:tc>
        <w:tc>
          <w:tcPr>
            <w:gridSpan w:val="2"/>
            <w:tcMar>
              <w:left w:w="105" w:type="dxa"/>
              <w:top w:w="0" w:type="dxa"/>
              <w:right w:w="105" w:type="dxa"/>
              <w:bottom w:w="0" w:type="dxa"/>
            </w:tcMar>
            <w:tcW w:w="2402"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卫星电话</w:t>
            </w:r>
            <w:r/>
          </w:p>
        </w:tc>
        <w:tc>
          <w:tcPr>
            <w:tcMar>
              <w:left w:w="105" w:type="dxa"/>
              <w:top w:w="0" w:type="dxa"/>
              <w:right w:w="105" w:type="dxa"/>
              <w:bottom w:w="0" w:type="dxa"/>
            </w:tcMar>
            <w:tcW w:w="398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主屏触摸屏类型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电容式触摸屏</w:t>
            </w:r>
            <w:r>
              <w:rPr>
                <w:rFonts w:hint="eastAsia" w:ascii="宋体" w:hAnsi="宋体" w:eastAsia="宋体" w:cs="宋体"/>
                <w:color w:val="auto"/>
                <w:sz w:val="21"/>
                <w:szCs w:val="21"/>
                <w:lang w:eastAsia="zh-CN"/>
              </w:rPr>
              <w:t xml:space="preserve">；</w:t>
            </w:r>
            <w:r/>
          </w:p>
          <w:p>
            <w:pPr>
              <w:keepLines w:val="0"/>
              <w:keepNext w:val="0"/>
              <w:pageBreakBefore w:val="0"/>
              <w:spacing w:line="24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后置摄像头像素</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≥1300万像素</w:t>
            </w:r>
            <w:r>
              <w:rPr>
                <w:rFonts w:hint="eastAsia" w:ascii="宋体" w:hAnsi="宋体" w:eastAsia="宋体" w:cs="宋体"/>
                <w:color w:val="auto"/>
                <w:sz w:val="21"/>
                <w:szCs w:val="21"/>
                <w:lang w:eastAsia="zh-CN"/>
              </w:rPr>
              <w:t xml:space="preserve">；</w:t>
            </w:r>
            <w:r/>
          </w:p>
          <w:p>
            <w:pPr>
              <w:keepLines w:val="0"/>
              <w:keepNext w:val="0"/>
              <w:pageBreakBefore w:val="0"/>
              <w:spacing w:line="24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前置摄像头像素</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≥800万像素</w:t>
            </w:r>
            <w:r>
              <w:rPr>
                <w:rFonts w:hint="eastAsia" w:ascii="宋体" w:hAnsi="宋体" w:eastAsia="宋体" w:cs="宋体"/>
                <w:color w:val="auto"/>
                <w:sz w:val="21"/>
                <w:szCs w:val="21"/>
                <w:lang w:eastAsia="zh-CN"/>
              </w:rPr>
              <w:t xml:space="preserve">；</w:t>
            </w:r>
            <w:r/>
          </w:p>
          <w:p>
            <w:pPr>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4.地面公网：支持电信、联通和移动5G全网通；</w:t>
            </w:r>
            <w:r/>
          </w:p>
          <w:p>
            <w:pPr>
              <w:keepLines w:val="0"/>
              <w:keepNext w:val="0"/>
              <w:pageBreakBefore w:val="0"/>
              <w:spacing w:line="24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运行内存（RAM）</w:t>
            </w:r>
            <w:r>
              <w:rPr>
                <w:rFonts w:hint="eastAsia" w:ascii="宋体" w:hAnsi="宋体" w:eastAsia="宋体" w:cs="宋体"/>
                <w:color w:val="auto"/>
                <w:sz w:val="21"/>
                <w:szCs w:val="21"/>
                <w:lang w:eastAsia="zh-CN"/>
              </w:rPr>
              <w:t xml:space="preserve">≥6GB，存储内存（ROM）≥128GB，8核 CPU；</w:t>
            </w:r>
            <w:r/>
          </w:p>
          <w:p>
            <w:pPr>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传感器</w:t>
            </w:r>
            <w:r>
              <w:rPr>
                <w:rFonts w:hint="eastAsia" w:ascii="宋体" w:hAnsi="宋体" w:eastAsia="宋体" w:cs="宋体"/>
                <w:color w:val="auto"/>
                <w:sz w:val="21"/>
                <w:szCs w:val="21"/>
                <w:highlight w:val="none"/>
                <w:lang w:eastAsia="zh-CN"/>
              </w:rPr>
              <w:t xml:space="preserve">：光</w:t>
            </w:r>
            <w:r>
              <w:rPr>
                <w:rFonts w:hint="eastAsia" w:ascii="宋体" w:hAnsi="宋体" w:eastAsia="宋体" w:cs="宋体"/>
                <w:color w:val="auto"/>
                <w:sz w:val="21"/>
                <w:szCs w:val="21"/>
                <w:highlight w:val="none"/>
                <w:lang w:val="en-US" w:eastAsia="zh-CN"/>
              </w:rPr>
              <w:t xml:space="preserve">线</w:t>
            </w:r>
            <w:r>
              <w:rPr>
                <w:rFonts w:hint="eastAsia" w:ascii="宋体" w:hAnsi="宋体" w:eastAsia="宋体" w:cs="宋体"/>
                <w:color w:val="auto"/>
                <w:sz w:val="21"/>
                <w:szCs w:val="21"/>
                <w:highlight w:val="none"/>
                <w:lang w:eastAsia="zh-CN"/>
              </w:rPr>
              <w:t xml:space="preserve">传感器、磁力传感器、陀螺仪、重力传感器、距离传感器；</w:t>
            </w:r>
            <w:r/>
          </w:p>
          <w:p>
            <w:pPr>
              <w:keepLines w:val="0"/>
              <w:keepNext w:val="0"/>
              <w:pageBreakBefore w:val="0"/>
              <w:spacing w:line="24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导航支持</w:t>
            </w:r>
            <w:r>
              <w:rPr>
                <w:rFonts w:hint="eastAsia" w:ascii="宋体" w:hAnsi="宋体" w:eastAsia="宋体" w:cs="宋体"/>
                <w:color w:val="auto"/>
                <w:sz w:val="21"/>
                <w:szCs w:val="21"/>
                <w:lang w:eastAsia="zh-CN"/>
              </w:rPr>
              <w:t xml:space="preserve">：支持北斗</w:t>
            </w:r>
            <w:r>
              <w:rPr>
                <w:rFonts w:hint="eastAsia" w:ascii="宋体" w:hAnsi="宋体" w:eastAsia="宋体" w:cs="宋体"/>
                <w:color w:val="auto"/>
                <w:sz w:val="21"/>
                <w:szCs w:val="21"/>
                <w:lang w:val="en-US" w:eastAsia="zh-CN"/>
              </w:rPr>
              <w:t xml:space="preserve">定位功能</w:t>
            </w:r>
            <w:r>
              <w:rPr>
                <w:rFonts w:hint="eastAsia" w:ascii="宋体" w:hAnsi="宋体" w:eastAsia="宋体" w:cs="宋体"/>
                <w:color w:val="auto"/>
                <w:sz w:val="21"/>
                <w:szCs w:val="21"/>
                <w:lang w:eastAsia="zh-CN"/>
              </w:rPr>
              <w:t xml:space="preserve">；</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电池容量</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≥6000mAh；</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9.常规状态下，终端平均搜星入网时间≤90秒钟；</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卫星</w:t>
            </w:r>
            <w:r>
              <w:rPr>
                <w:rFonts w:hint="eastAsia" w:ascii="宋体" w:hAnsi="宋体" w:eastAsia="宋体" w:cs="宋体"/>
                <w:color w:val="auto"/>
                <w:sz w:val="21"/>
                <w:szCs w:val="21"/>
                <w:lang w:val="en-US" w:eastAsia="zh-CN"/>
              </w:rPr>
              <w:t xml:space="preserve">入网</w:t>
            </w:r>
            <w:r>
              <w:rPr>
                <w:rFonts w:hint="eastAsia" w:ascii="宋体" w:hAnsi="宋体" w:eastAsia="宋体" w:cs="宋体"/>
                <w:color w:val="auto"/>
                <w:sz w:val="21"/>
                <w:szCs w:val="21"/>
              </w:rPr>
              <w:t xml:space="preserve">待机时间</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highlight w:val="none"/>
                <w:lang w:val="en-US" w:eastAsia="zh-CN"/>
              </w:rPr>
              <w:t xml:space="preserve">卫星入网状态下</w:t>
            </w:r>
            <w:r>
              <w:rPr>
                <w:rFonts w:hint="eastAsia" w:ascii="宋体" w:hAnsi="宋体" w:eastAsia="宋体" w:cs="宋体"/>
                <w:color w:val="auto"/>
                <w:sz w:val="21"/>
                <w:szCs w:val="21"/>
                <w:lang w:val="en-US" w:eastAsia="zh-CN"/>
              </w:rPr>
              <w:t xml:space="preserve">待机时长不低于160小时，通话时长不低于10小时；</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11.支持POC公网+模拟对讲；</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12.每部卫星电话配卫星电话卡，每张卡通话时长不少于750分钟/年，不少于1年；</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13.接口：Type-C接口；</w:t>
            </w:r>
            <w:r/>
          </w:p>
          <w:p>
            <w:pPr>
              <w:keepLines w:val="0"/>
              <w:keepNext w:val="0"/>
              <w:pageBreakBefore w:val="0"/>
              <w:spacing w:line="24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14.</w:t>
            </w:r>
            <w:r>
              <w:rPr>
                <w:rFonts w:hint="eastAsia" w:ascii="宋体" w:hAnsi="宋体" w:eastAsia="宋体" w:cs="宋体"/>
                <w:color w:val="auto"/>
                <w:sz w:val="21"/>
                <w:szCs w:val="21"/>
              </w:rPr>
              <w:t xml:space="preserve">具备强光手电筒灯</w:t>
            </w:r>
            <w:r>
              <w:rPr>
                <w:rFonts w:hint="eastAsia" w:ascii="宋体" w:hAnsi="宋体" w:eastAsia="宋体" w:cs="宋体"/>
                <w:color w:val="auto"/>
                <w:sz w:val="21"/>
                <w:szCs w:val="21"/>
                <w:lang w:eastAsia="zh-CN"/>
              </w:rPr>
              <w:t xml:space="preserve">；</w:t>
            </w:r>
            <w:r/>
          </w:p>
          <w:p>
            <w:pPr>
              <w:keepLines w:val="0"/>
              <w:keepNext w:val="0"/>
              <w:pageBreakBefore w:val="0"/>
              <w:spacing w:line="24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15.</w:t>
            </w:r>
            <w:r>
              <w:rPr>
                <w:rFonts w:hint="eastAsia" w:ascii="宋体" w:hAnsi="宋体" w:eastAsia="宋体" w:cs="宋体"/>
                <w:color w:val="auto"/>
                <w:sz w:val="21"/>
                <w:szCs w:val="21"/>
              </w:rPr>
              <w:t xml:space="preserve">防护等级</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IP68</w:t>
            </w:r>
            <w:r>
              <w:rPr>
                <w:rFonts w:hint="eastAsia" w:ascii="宋体" w:hAnsi="宋体" w:eastAsia="宋体" w:cs="宋体"/>
                <w:color w:val="auto"/>
                <w:sz w:val="21"/>
                <w:szCs w:val="21"/>
                <w:lang w:eastAsia="zh-CN"/>
              </w:rPr>
              <w:t xml:space="preserve">；</w:t>
            </w:r>
            <w:r/>
          </w:p>
          <w:p>
            <w:pPr>
              <w:keepLines w:val="0"/>
              <w:keepNext w:val="0"/>
              <w:pageBreakBefore w:val="0"/>
              <w:spacing w:line="240" w:lineRule="auto"/>
              <w:widowControl w:val="off"/>
              <w:rPr>
                <w:rFonts w:hint="eastAsia" w:ascii="宋体" w:hAnsi="宋体" w:eastAsia="宋体" w:cs="宋体"/>
                <w:color w:val="auto"/>
                <w:spacing w:val="8"/>
                <w:sz w:val="21"/>
                <w:szCs w:val="21"/>
                <w:lang w:val="en-US" w:eastAsia="zh-CN"/>
              </w:rPr>
            </w:pPr>
            <w:r>
              <w:rPr>
                <w:rFonts w:hint="eastAsia" w:ascii="宋体" w:hAnsi="宋体" w:eastAsia="宋体" w:cs="宋体"/>
                <w:color w:val="auto"/>
                <w:sz w:val="21"/>
                <w:szCs w:val="21"/>
                <w:lang w:val="en-US" w:eastAsia="zh-CN"/>
              </w:rPr>
              <w:t xml:space="preserve">16.</w:t>
            </w:r>
            <w:r>
              <w:rPr>
                <w:rFonts w:hint="eastAsia" w:ascii="宋体" w:hAnsi="宋体" w:eastAsia="宋体" w:cs="宋体"/>
                <w:color w:val="auto"/>
                <w:sz w:val="21"/>
                <w:szCs w:val="21"/>
              </w:rPr>
              <w:t xml:space="preserve">抗</w:t>
            </w:r>
            <w:r>
              <w:rPr>
                <w:rFonts w:hint="eastAsia" w:ascii="宋体" w:hAnsi="宋体" w:eastAsia="宋体" w:cs="宋体"/>
                <w:color w:val="auto"/>
                <w:sz w:val="21"/>
                <w:szCs w:val="21"/>
                <w:lang w:val="en-US" w:eastAsia="zh-CN"/>
              </w:rPr>
              <w:t xml:space="preserve">不低于</w:t>
            </w: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m 硬面跌落</w:t>
            </w:r>
            <w:r>
              <w:rPr>
                <w:rFonts w:hint="eastAsia" w:ascii="宋体" w:hAnsi="宋体" w:eastAsia="宋体" w:cs="宋体"/>
                <w:color w:val="auto"/>
                <w:sz w:val="21"/>
                <w:szCs w:val="21"/>
                <w:lang w:eastAsia="zh-CN"/>
              </w:rPr>
              <w:t xml:space="preserve">。</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Mar>
              <w:left w:w="105" w:type="dxa"/>
              <w:top w:w="0" w:type="dxa"/>
              <w:right w:w="105" w:type="dxa"/>
              <w:bottom w:w="0"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部</w:t>
            </w:r>
            <w:r/>
          </w:p>
        </w:tc>
      </w:tr>
    </w:tbl>
    <w:p>
      <w:pPr>
        <w:ind w:firstLine="480"/>
        <w:keepLines w:val="0"/>
        <w:keepNext w:val="0"/>
        <w:pageBreakBefore w:val="0"/>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采购包6：</w:t>
      </w:r>
      <w:r/>
    </w:p>
    <w:tbl>
      <w:tblPr>
        <w:tblStyle w:val="94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2"/>
        <w:gridCol w:w="1682"/>
        <w:gridCol w:w="6239"/>
      </w:tblGrid>
      <w:tr>
        <w:trPr/>
        <w:tc>
          <w:tcPr>
            <w:tcMar>
              <w:left w:w="105" w:type="dxa"/>
              <w:top w:w="0" w:type="dxa"/>
              <w:right w:w="105" w:type="dxa"/>
              <w:bottom w:w="0" w:type="dxa"/>
            </w:tcMar>
            <w:tcW w:w="592"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序号</w:t>
            </w:r>
            <w:r/>
          </w:p>
        </w:tc>
        <w:tc>
          <w:tcPr>
            <w:tcMar>
              <w:left w:w="105" w:type="dxa"/>
              <w:top w:w="0" w:type="dxa"/>
              <w:right w:w="105" w:type="dxa"/>
              <w:bottom w:w="0" w:type="dxa"/>
            </w:tcMar>
            <w:tcW w:w="16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名称</w:t>
            </w:r>
            <w:r/>
          </w:p>
        </w:tc>
        <w:tc>
          <w:tcPr>
            <w:tcMar>
              <w:left w:w="105" w:type="dxa"/>
              <w:top w:w="0" w:type="dxa"/>
              <w:right w:w="105" w:type="dxa"/>
              <w:bottom w:w="0" w:type="dxa"/>
            </w:tcMar>
            <w:tcW w:w="623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技术参数及功能要求</w:t>
            </w:r>
            <w:r/>
          </w:p>
        </w:tc>
      </w:tr>
      <w:tr>
        <w:trPr/>
        <w:tc>
          <w:tcPr>
            <w:tcMar>
              <w:left w:w="105" w:type="dxa"/>
              <w:top w:w="0" w:type="dxa"/>
              <w:right w:w="105" w:type="dxa"/>
              <w:bottom w:w="0" w:type="dxa"/>
            </w:tcMar>
            <w:tcW w:w="592"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Mar>
              <w:left w:w="105" w:type="dxa"/>
              <w:top w:w="0" w:type="dxa"/>
              <w:right w:w="105" w:type="dxa"/>
              <w:bottom w:w="0" w:type="dxa"/>
            </w:tcMar>
            <w:tcW w:w="1682"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长臂挖掘机</w:t>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发动机型式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六缸、空空中冷，涡轮增压，</w:t>
            </w:r>
            <w:r>
              <w:rPr>
                <w:rFonts w:hint="eastAsia" w:ascii="宋体" w:hAnsi="宋体" w:eastAsia="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国四排放</w:t>
            </w:r>
            <w:r>
              <w:rPr>
                <w:rFonts w:hint="eastAsia" w:ascii="宋体" w:hAnsi="宋体" w:eastAsia="宋体" w:cs="宋体"/>
                <w:color w:val="auto"/>
                <w:sz w:val="21"/>
                <w:szCs w:val="21"/>
                <w:highlight w:val="none"/>
                <w:lang w:val="en-US" w:eastAsia="zh-CN"/>
              </w:rPr>
              <w:t xml:space="preserve">标准</w:t>
            </w:r>
            <w:r>
              <w:rPr>
                <w:rFonts w:hint="eastAsia" w:ascii="宋体" w:hAnsi="宋体" w:eastAsia="宋体" w:cs="宋体"/>
                <w:color w:val="auto"/>
                <w:sz w:val="21"/>
                <w:szCs w:val="21"/>
                <w:highlight w:val="none"/>
                <w:lang w:eastAsia="zh-CN"/>
              </w:rPr>
              <w:t xml:space="preserve">；</w:t>
            </w:r>
            <w:r/>
          </w:p>
        </w:tc>
      </w:tr>
      <w:tr>
        <w:trPr/>
        <w:tc>
          <w:tcPr>
            <w:tcMar>
              <w:left w:w="105" w:type="dxa"/>
              <w:top w:w="0" w:type="dxa"/>
              <w:right w:w="105" w:type="dxa"/>
              <w:bottom w:w="0" w:type="dxa"/>
            </w:tcMar>
            <w:tcW w:w="592" w:type="dxa"/>
            <w:vAlign w:val="top"/>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68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▲2.发动机</w:t>
            </w:r>
            <w:r>
              <w:rPr>
                <w:rFonts w:hint="eastAsia" w:ascii="宋体" w:hAnsi="宋体" w:eastAsia="宋体" w:cs="宋体"/>
                <w:color w:val="auto"/>
                <w:sz w:val="21"/>
                <w:szCs w:val="21"/>
                <w:highlight w:val="none"/>
              </w:rPr>
              <w:t xml:space="preserve">额定功率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200</w:t>
            </w:r>
            <w:r>
              <w:rPr>
                <w:rFonts w:hint="eastAsia" w:ascii="宋体" w:hAnsi="宋体" w:eastAsia="宋体" w:cs="宋体"/>
                <w:color w:val="auto"/>
                <w:sz w:val="21"/>
                <w:szCs w:val="21"/>
                <w:highlight w:val="none"/>
              </w:rPr>
              <w:t xml:space="preserve">kW</w:t>
            </w:r>
            <w:r>
              <w:rPr>
                <w:rFonts w:hint="eastAsia" w:ascii="宋体" w:hAnsi="宋体" w:eastAsia="宋体" w:cs="宋体"/>
                <w:color w:val="auto"/>
                <w:sz w:val="21"/>
                <w:szCs w:val="21"/>
                <w:highlight w:val="none"/>
                <w:lang w:eastAsia="zh-CN"/>
              </w:rPr>
              <w:t xml:space="preserve">；</w:t>
            </w:r>
            <w:r/>
          </w:p>
        </w:tc>
      </w:tr>
      <w:tr>
        <w:trPr>
          <w:trHeight w:val="90"/>
        </w:trPr>
        <w:tc>
          <w:tcPr>
            <w:tcMar>
              <w:left w:w="105" w:type="dxa"/>
              <w:top w:w="0" w:type="dxa"/>
              <w:right w:w="105" w:type="dxa"/>
              <w:bottom w:w="0" w:type="dxa"/>
            </w:tcMar>
            <w:tcW w:w="592" w:type="dxa"/>
            <w:vAlign w:val="top"/>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68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工作质量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lang w:eastAsia="zh-CN"/>
              </w:rPr>
              <w:t xml:space="preserve">t，</w:t>
            </w:r>
            <w:r>
              <w:rPr>
                <w:rFonts w:hint="eastAsia" w:ascii="宋体" w:hAnsi="宋体" w:eastAsia="宋体" w:cs="宋体"/>
                <w:color w:val="auto"/>
                <w:sz w:val="21"/>
                <w:szCs w:val="21"/>
                <w:highlight w:val="none"/>
                <w:lang w:val="en-US" w:eastAsia="zh-CN"/>
              </w:rPr>
              <w:t xml:space="preserve">铲斗容量：</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0.5m³；</w:t>
            </w:r>
            <w:r/>
          </w:p>
        </w:tc>
      </w:tr>
      <w:tr>
        <w:trPr/>
        <w:tc>
          <w:tcPr>
            <w:tcMar>
              <w:left w:w="105" w:type="dxa"/>
              <w:top w:w="0" w:type="dxa"/>
              <w:right w:w="105" w:type="dxa"/>
              <w:bottom w:w="0" w:type="dxa"/>
            </w:tcMar>
            <w:tcW w:w="592" w:type="dxa"/>
            <w:vAlign w:val="top"/>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68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4.臂长（动臂+斗杆）：</w:t>
            </w: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2±0.5）</w:t>
            </w:r>
            <w:r>
              <w:rPr>
                <w:rFonts w:hint="eastAsia" w:ascii="宋体" w:hAnsi="宋体" w:eastAsia="宋体" w:cs="宋体"/>
                <w:color w:val="auto"/>
                <w:sz w:val="21"/>
                <w:szCs w:val="21"/>
                <w:highlight w:val="none"/>
                <w:lang w:eastAsia="zh-CN"/>
              </w:rPr>
              <w:t xml:space="preserve">m；</w:t>
            </w:r>
            <w:r/>
          </w:p>
        </w:tc>
      </w:tr>
      <w:tr>
        <w:trPr/>
        <w:tc>
          <w:tcPr>
            <w:tcMar>
              <w:left w:w="105" w:type="dxa"/>
              <w:top w:w="0" w:type="dxa"/>
              <w:right w:w="105" w:type="dxa"/>
              <w:bottom w:w="0" w:type="dxa"/>
            </w:tcMar>
            <w:tcW w:w="592" w:type="dxa"/>
            <w:vAlign w:val="top"/>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68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总长×总宽×总高</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6800</w:t>
            </w:r>
            <w:r>
              <w:rPr>
                <w:rFonts w:hint="eastAsia" w:ascii="宋体" w:hAnsi="宋体" w:eastAsia="宋体" w:cs="宋体"/>
                <w:color w:val="auto"/>
                <w:sz w:val="21"/>
                <w:szCs w:val="21"/>
              </w:rPr>
              <w:t xml:space="preserve">mm×3</w:t>
            </w:r>
            <w:r>
              <w:rPr>
                <w:rFonts w:hint="eastAsia" w:ascii="宋体" w:hAnsi="宋体" w:eastAsia="宋体" w:cs="宋体"/>
                <w:color w:val="auto"/>
                <w:sz w:val="21"/>
                <w:szCs w:val="21"/>
                <w:lang w:val="en-US" w:eastAsia="zh-CN"/>
              </w:rPr>
              <w:t xml:space="preserve">150</w:t>
            </w:r>
            <w:r>
              <w:rPr>
                <w:rFonts w:hint="eastAsia" w:ascii="宋体" w:hAnsi="宋体" w:eastAsia="宋体" w:cs="宋体"/>
                <w:color w:val="auto"/>
                <w:sz w:val="21"/>
                <w:szCs w:val="21"/>
              </w:rPr>
              <w:t xml:space="preserve">mm×</w:t>
            </w:r>
            <w:r>
              <w:rPr>
                <w:rFonts w:hint="eastAsia" w:ascii="宋体" w:hAnsi="宋体" w:eastAsia="宋体" w:cs="宋体"/>
                <w:color w:val="auto"/>
                <w:sz w:val="21"/>
                <w:szCs w:val="21"/>
                <w:lang w:val="en-US" w:eastAsia="zh-CN"/>
              </w:rPr>
              <w:t xml:space="preserve">3800</w:t>
            </w:r>
            <w:r>
              <w:rPr>
                <w:rFonts w:hint="eastAsia" w:ascii="宋体" w:hAnsi="宋体" w:eastAsia="宋体" w:cs="宋体"/>
                <w:color w:val="auto"/>
                <w:sz w:val="21"/>
                <w:szCs w:val="21"/>
              </w:rPr>
              <w:t xml:space="preserve">mm</w:t>
            </w:r>
            <w:r>
              <w:rPr>
                <w:rFonts w:hint="eastAsia" w:ascii="宋体" w:hAnsi="宋体" w:eastAsia="宋体" w:cs="宋体"/>
                <w:color w:val="auto"/>
                <w:sz w:val="21"/>
                <w:szCs w:val="21"/>
                <w:lang w:eastAsia="zh-CN"/>
              </w:rPr>
              <w:t xml:space="preserve">；</w:t>
            </w:r>
            <w:r/>
          </w:p>
        </w:tc>
      </w:tr>
      <w:tr>
        <w:trPr/>
        <w:tc>
          <w:tcPr>
            <w:tcMar>
              <w:left w:w="105" w:type="dxa"/>
              <w:top w:w="0" w:type="dxa"/>
              <w:right w:w="105" w:type="dxa"/>
              <w:bottom w:w="0" w:type="dxa"/>
            </w:tcMar>
            <w:tcW w:w="592" w:type="dxa"/>
            <w:vAlign w:val="top"/>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68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行走速度≥5.0km/h</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回转速度≥</w:t>
            </w:r>
            <w:r>
              <w:rPr>
                <w:rFonts w:hint="eastAsia" w:ascii="宋体" w:hAnsi="宋体" w:eastAsia="宋体" w:cs="宋体"/>
                <w:color w:val="auto"/>
                <w:sz w:val="21"/>
                <w:szCs w:val="21"/>
                <w:lang w:val="en-US" w:eastAsia="zh-CN"/>
              </w:rPr>
              <w:t xml:space="preserve">8.5</w:t>
            </w:r>
            <w:r>
              <w:rPr>
                <w:rFonts w:hint="eastAsia" w:ascii="宋体" w:hAnsi="宋体" w:eastAsia="宋体" w:cs="宋体"/>
                <w:color w:val="auto"/>
                <w:sz w:val="21"/>
                <w:szCs w:val="21"/>
              </w:rPr>
              <w:t xml:space="preserve">r/min</w:t>
            </w:r>
            <w:r>
              <w:rPr>
                <w:rFonts w:hint="eastAsia" w:ascii="宋体" w:hAnsi="宋体" w:eastAsia="宋体" w:cs="宋体"/>
                <w:color w:val="auto"/>
                <w:sz w:val="21"/>
                <w:szCs w:val="21"/>
                <w:lang w:eastAsia="zh-CN"/>
              </w:rPr>
              <w:t xml:space="preserve">；</w:t>
            </w:r>
            <w:r/>
          </w:p>
        </w:tc>
      </w:tr>
      <w:tr>
        <w:trPr/>
        <w:tc>
          <w:tcPr>
            <w:tcMar>
              <w:left w:w="105" w:type="dxa"/>
              <w:top w:w="0" w:type="dxa"/>
              <w:right w:w="105" w:type="dxa"/>
              <w:bottom w:w="0" w:type="dxa"/>
            </w:tcMar>
            <w:tcW w:w="592" w:type="dxa"/>
            <w:vAlign w:val="top"/>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68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爬坡能力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35</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eastAsia="zh-CN"/>
              </w:rPr>
              <w:t xml:space="preserve">；</w:t>
            </w:r>
            <w:r/>
          </w:p>
        </w:tc>
      </w:tr>
      <w:tr>
        <w:trPr/>
        <w:tc>
          <w:tcPr>
            <w:tcMar>
              <w:left w:w="105" w:type="dxa"/>
              <w:top w:w="0" w:type="dxa"/>
              <w:right w:w="105" w:type="dxa"/>
              <w:bottom w:w="0" w:type="dxa"/>
            </w:tcMar>
            <w:tcW w:w="592" w:type="dxa"/>
            <w:vAlign w:val="top"/>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68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最大牵引力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en-US" w:eastAsia="zh-CN"/>
              </w:rPr>
              <w:t xml:space="preserve">00</w:t>
            </w:r>
            <w:r>
              <w:rPr>
                <w:rFonts w:hint="eastAsia" w:ascii="宋体" w:hAnsi="宋体" w:eastAsia="宋体" w:cs="宋体"/>
                <w:color w:val="auto"/>
                <w:sz w:val="21"/>
                <w:szCs w:val="21"/>
              </w:rPr>
              <w:t xml:space="preserve">kN</w:t>
            </w:r>
            <w:r>
              <w:rPr>
                <w:rFonts w:hint="eastAsia" w:ascii="宋体" w:hAnsi="宋体" w:eastAsia="宋体" w:cs="宋体"/>
                <w:color w:val="auto"/>
                <w:sz w:val="21"/>
                <w:szCs w:val="21"/>
                <w:lang w:eastAsia="zh-CN"/>
              </w:rPr>
              <w:t xml:space="preserve">；</w:t>
            </w:r>
            <w:r/>
          </w:p>
        </w:tc>
      </w:tr>
      <w:tr>
        <w:trPr/>
        <w:tc>
          <w:tcPr>
            <w:tcMar>
              <w:left w:w="105" w:type="dxa"/>
              <w:top w:w="0" w:type="dxa"/>
              <w:right w:w="105" w:type="dxa"/>
              <w:bottom w:w="0" w:type="dxa"/>
            </w:tcMar>
            <w:tcW w:w="592" w:type="dxa"/>
            <w:vAlign w:val="top"/>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68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主安全阀压力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MPa</w:t>
            </w:r>
            <w:r>
              <w:rPr>
                <w:rFonts w:hint="eastAsia" w:ascii="宋体" w:hAnsi="宋体" w:eastAsia="宋体" w:cs="宋体"/>
                <w:color w:val="auto"/>
                <w:sz w:val="21"/>
                <w:szCs w:val="21"/>
                <w:lang w:eastAsia="zh-CN"/>
              </w:rPr>
              <w:t xml:space="preserve">；</w:t>
            </w:r>
            <w:r/>
          </w:p>
        </w:tc>
      </w:tr>
      <w:tr>
        <w:trPr/>
        <w:tc>
          <w:tcPr>
            <w:tcMar>
              <w:left w:w="105" w:type="dxa"/>
              <w:top w:w="0" w:type="dxa"/>
              <w:right w:w="105" w:type="dxa"/>
              <w:bottom w:w="0" w:type="dxa"/>
            </w:tcMar>
            <w:tcW w:w="592" w:type="dxa"/>
            <w:vAlign w:val="top"/>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68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燃油箱容积</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550</w:t>
            </w:r>
            <w:r>
              <w:rPr>
                <w:rFonts w:hint="eastAsia" w:ascii="宋体" w:hAnsi="宋体" w:eastAsia="宋体" w:cs="宋体"/>
                <w:color w:val="auto"/>
                <w:sz w:val="21"/>
                <w:szCs w:val="21"/>
              </w:rPr>
              <w:t xml:space="preserve">L</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液压油箱容积≥</w:t>
            </w:r>
            <w:r>
              <w:rPr>
                <w:rFonts w:hint="eastAsia" w:ascii="宋体" w:hAnsi="宋体" w:eastAsia="宋体" w:cs="宋体"/>
                <w:color w:val="auto"/>
                <w:sz w:val="21"/>
                <w:szCs w:val="21"/>
                <w:lang w:val="en-US" w:eastAsia="zh-CN"/>
              </w:rPr>
              <w:t xml:space="preserve">320</w:t>
            </w:r>
            <w:r>
              <w:rPr>
                <w:rFonts w:hint="eastAsia" w:ascii="宋体" w:hAnsi="宋体" w:eastAsia="宋体" w:cs="宋体"/>
                <w:color w:val="auto"/>
                <w:sz w:val="21"/>
                <w:szCs w:val="21"/>
              </w:rPr>
              <w:t xml:space="preserve">L</w:t>
            </w:r>
            <w:r>
              <w:rPr>
                <w:rFonts w:hint="eastAsia" w:ascii="宋体" w:hAnsi="宋体" w:eastAsia="宋体" w:cs="宋体"/>
                <w:color w:val="auto"/>
                <w:sz w:val="21"/>
                <w:szCs w:val="21"/>
                <w:lang w:eastAsia="zh-CN"/>
              </w:rPr>
              <w:t xml:space="preserve">；</w:t>
            </w:r>
            <w:r/>
          </w:p>
        </w:tc>
      </w:tr>
      <w:tr>
        <w:trPr/>
        <w:tc>
          <w:tcPr>
            <w:tcMar>
              <w:left w:w="105" w:type="dxa"/>
              <w:top w:w="0" w:type="dxa"/>
              <w:right w:w="105" w:type="dxa"/>
              <w:bottom w:w="0" w:type="dxa"/>
            </w:tcMar>
            <w:tcW w:w="592" w:type="dxa"/>
            <w:vAlign w:val="top"/>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68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11.</w:t>
            </w:r>
            <w:r>
              <w:rPr>
                <w:rFonts w:hint="eastAsia" w:ascii="宋体" w:hAnsi="宋体" w:eastAsia="宋体" w:cs="宋体"/>
                <w:color w:val="auto"/>
                <w:sz w:val="21"/>
                <w:szCs w:val="21"/>
              </w:rPr>
              <w:t xml:space="preserve">履带</w:t>
            </w:r>
            <w:r>
              <w:rPr>
                <w:rFonts w:hint="eastAsia" w:ascii="宋体" w:hAnsi="宋体" w:eastAsia="宋体" w:cs="宋体"/>
                <w:color w:val="auto"/>
                <w:sz w:val="21"/>
                <w:szCs w:val="21"/>
                <w:lang w:val="en-US" w:eastAsia="zh-CN"/>
              </w:rPr>
              <w:t xml:space="preserve">板</w:t>
            </w:r>
            <w:r>
              <w:rPr>
                <w:rFonts w:hint="eastAsia" w:ascii="宋体" w:hAnsi="宋体" w:eastAsia="宋体" w:cs="宋体"/>
                <w:color w:val="auto"/>
                <w:sz w:val="21"/>
                <w:szCs w:val="21"/>
              </w:rPr>
              <w:t xml:space="preserve">宽度</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00mm</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履带轨距</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590</w:t>
            </w:r>
            <w:r>
              <w:rPr>
                <w:rFonts w:hint="eastAsia" w:ascii="宋体" w:hAnsi="宋体" w:eastAsia="宋体" w:cs="宋体"/>
                <w:color w:val="auto"/>
                <w:sz w:val="21"/>
                <w:szCs w:val="21"/>
              </w:rPr>
              <w:t xml:space="preserve">mm</w:t>
            </w:r>
            <w:r>
              <w:rPr>
                <w:rFonts w:hint="eastAsia" w:ascii="宋体" w:hAnsi="宋体" w:eastAsia="宋体" w:cs="宋体"/>
                <w:color w:val="auto"/>
                <w:sz w:val="21"/>
                <w:szCs w:val="21"/>
                <w:lang w:eastAsia="zh-CN"/>
              </w:rPr>
              <w:t xml:space="preserve">；</w:t>
            </w:r>
            <w:r/>
          </w:p>
        </w:tc>
      </w:tr>
      <w:tr>
        <w:trPr/>
        <w:tc>
          <w:tcPr>
            <w:tcMar>
              <w:left w:w="105" w:type="dxa"/>
              <w:top w:w="0" w:type="dxa"/>
              <w:right w:w="105" w:type="dxa"/>
              <w:bottom w:w="0" w:type="dxa"/>
            </w:tcMar>
            <w:tcW w:w="592" w:type="dxa"/>
            <w:vAlign w:val="top"/>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68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12.</w:t>
            </w:r>
            <w:r>
              <w:rPr>
                <w:rFonts w:hint="eastAsia" w:ascii="宋体" w:hAnsi="宋体" w:eastAsia="宋体" w:cs="宋体"/>
                <w:color w:val="auto"/>
                <w:sz w:val="21"/>
                <w:szCs w:val="21"/>
              </w:rPr>
              <w:t xml:space="preserve">配重离地间隙≥</w:t>
            </w:r>
            <w:r>
              <w:rPr>
                <w:rFonts w:hint="eastAsia" w:ascii="宋体" w:hAnsi="宋体" w:eastAsia="宋体" w:cs="宋体"/>
                <w:color w:val="auto"/>
                <w:sz w:val="21"/>
                <w:szCs w:val="21"/>
                <w:lang w:val="en-US" w:eastAsia="zh-CN"/>
              </w:rPr>
              <w:t xml:space="preserve">1250</w:t>
            </w:r>
            <w:r>
              <w:rPr>
                <w:rFonts w:hint="eastAsia" w:ascii="宋体" w:hAnsi="宋体" w:eastAsia="宋体" w:cs="宋体"/>
                <w:color w:val="auto"/>
                <w:sz w:val="21"/>
                <w:szCs w:val="21"/>
              </w:rPr>
              <w:t xml:space="preserve">mm</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最低离地间隙≥</w:t>
            </w:r>
            <w:r>
              <w:rPr>
                <w:rFonts w:hint="eastAsia" w:ascii="宋体" w:hAnsi="宋体" w:eastAsia="宋体" w:cs="宋体"/>
                <w:color w:val="auto"/>
                <w:sz w:val="21"/>
                <w:szCs w:val="21"/>
                <w:lang w:val="en-US" w:eastAsia="zh-CN"/>
              </w:rPr>
              <w:t xml:space="preserve">500</w:t>
            </w:r>
            <w:r>
              <w:rPr>
                <w:rFonts w:hint="eastAsia" w:ascii="宋体" w:hAnsi="宋体" w:eastAsia="宋体" w:cs="宋体"/>
                <w:color w:val="auto"/>
                <w:sz w:val="21"/>
                <w:szCs w:val="21"/>
              </w:rPr>
              <w:t xml:space="preserve">mm</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尾部最小回转半径</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3680</w:t>
            </w:r>
            <w:r>
              <w:rPr>
                <w:rFonts w:hint="eastAsia" w:ascii="宋体" w:hAnsi="宋体" w:eastAsia="宋体" w:cs="宋体"/>
                <w:color w:val="auto"/>
                <w:sz w:val="21"/>
                <w:szCs w:val="21"/>
              </w:rPr>
              <w:t xml:space="preserve">mm</w:t>
            </w:r>
            <w:r>
              <w:rPr>
                <w:rFonts w:hint="eastAsia" w:ascii="宋体" w:hAnsi="宋体" w:eastAsia="宋体" w:cs="宋体"/>
                <w:color w:val="auto"/>
                <w:sz w:val="21"/>
                <w:szCs w:val="21"/>
                <w:lang w:eastAsia="zh-CN"/>
              </w:rPr>
              <w:t xml:space="preserve">；</w:t>
            </w:r>
            <w:r/>
          </w:p>
        </w:tc>
      </w:tr>
      <w:tr>
        <w:trPr/>
        <w:tc>
          <w:tcPr>
            <w:tcMar>
              <w:left w:w="105" w:type="dxa"/>
              <w:top w:w="0" w:type="dxa"/>
              <w:right w:w="105" w:type="dxa"/>
              <w:bottom w:w="0" w:type="dxa"/>
            </w:tcMar>
            <w:tcW w:w="592" w:type="dxa"/>
            <w:vAlign w:val="top"/>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68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13.具备对外数据输出能力，可安全对接采购人自有监管平台，上报定位信息，实现远程监控车辆地理位置，满足统一监管调度需求；</w:t>
            </w:r>
            <w:r/>
          </w:p>
        </w:tc>
      </w:tr>
      <w:tr>
        <w:trPr/>
        <w:tc>
          <w:tcPr>
            <w:tcMar>
              <w:left w:w="105" w:type="dxa"/>
              <w:top w:w="0" w:type="dxa"/>
              <w:right w:w="105" w:type="dxa"/>
              <w:bottom w:w="0" w:type="dxa"/>
            </w:tcMar>
            <w:tcW w:w="592" w:type="dxa"/>
            <w:vAlign w:val="top"/>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68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最大挖掘高度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7000</w:t>
            </w:r>
            <w:r>
              <w:rPr>
                <w:rFonts w:hint="eastAsia" w:ascii="宋体" w:hAnsi="宋体" w:eastAsia="宋体" w:cs="宋体"/>
                <w:color w:val="auto"/>
                <w:sz w:val="21"/>
                <w:szCs w:val="21"/>
                <w:highlight w:val="none"/>
              </w:rPr>
              <w:t xml:space="preserve">mm</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最大挖掘深度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4000</w:t>
            </w:r>
            <w:r>
              <w:rPr>
                <w:rFonts w:hint="eastAsia" w:ascii="宋体" w:hAnsi="宋体" w:eastAsia="宋体" w:cs="宋体"/>
                <w:color w:val="auto"/>
                <w:sz w:val="21"/>
                <w:szCs w:val="21"/>
                <w:highlight w:val="none"/>
              </w:rPr>
              <w:t xml:space="preserve">mm</w:t>
            </w:r>
            <w:r>
              <w:rPr>
                <w:rFonts w:hint="eastAsia" w:ascii="宋体" w:hAnsi="宋体" w:eastAsia="宋体" w:cs="宋体"/>
                <w:color w:val="auto"/>
                <w:sz w:val="21"/>
                <w:szCs w:val="21"/>
                <w:highlight w:val="none"/>
                <w:lang w:eastAsia="zh-CN"/>
              </w:rPr>
              <w:t xml:space="preserve">；</w:t>
            </w:r>
            <w:r/>
          </w:p>
        </w:tc>
      </w:tr>
      <w:tr>
        <w:trPr/>
        <w:tc>
          <w:tcPr>
            <w:tcMar>
              <w:left w:w="105" w:type="dxa"/>
              <w:top w:w="0" w:type="dxa"/>
              <w:right w:w="105" w:type="dxa"/>
              <w:bottom w:w="0" w:type="dxa"/>
            </w:tcMar>
            <w:tcW w:w="592" w:type="dxa"/>
            <w:vAlign w:val="top"/>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68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15.</w:t>
            </w:r>
            <w:r>
              <w:rPr>
                <w:rFonts w:hint="eastAsia" w:ascii="宋体" w:hAnsi="宋体" w:eastAsia="宋体" w:cs="宋体"/>
                <w:color w:val="auto"/>
                <w:sz w:val="21"/>
                <w:szCs w:val="21"/>
              </w:rPr>
              <w:t xml:space="preserve">最大卸载高度</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4000</w:t>
            </w:r>
            <w:r>
              <w:rPr>
                <w:rFonts w:hint="eastAsia" w:ascii="宋体" w:hAnsi="宋体" w:eastAsia="宋体" w:cs="宋体"/>
                <w:color w:val="auto"/>
                <w:sz w:val="21"/>
                <w:szCs w:val="21"/>
              </w:rPr>
              <w:t xml:space="preserve">mm</w:t>
            </w:r>
            <w:r>
              <w:rPr>
                <w:rFonts w:hint="eastAsia" w:ascii="宋体" w:hAnsi="宋体" w:eastAsia="宋体" w:cs="宋体"/>
                <w:color w:val="auto"/>
                <w:sz w:val="21"/>
                <w:szCs w:val="21"/>
                <w:lang w:eastAsia="zh-CN"/>
              </w:rPr>
              <w:t xml:space="preserve">；</w:t>
            </w:r>
            <w:r/>
          </w:p>
        </w:tc>
      </w:tr>
      <w:tr>
        <w:trPr/>
        <w:tc>
          <w:tcPr>
            <w:tcMar>
              <w:left w:w="105" w:type="dxa"/>
              <w:top w:w="0" w:type="dxa"/>
              <w:right w:w="105" w:type="dxa"/>
              <w:bottom w:w="0" w:type="dxa"/>
            </w:tcMar>
            <w:tcW w:w="592" w:type="dxa"/>
            <w:vAlign w:val="top"/>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68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rPr>
              <w:t xml:space="preserve">最大挖掘半径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mm</w:t>
            </w:r>
            <w:r>
              <w:rPr>
                <w:rFonts w:hint="eastAsia" w:ascii="宋体" w:hAnsi="宋体" w:eastAsia="宋体" w:cs="宋体"/>
                <w:color w:val="auto"/>
                <w:sz w:val="21"/>
                <w:szCs w:val="21"/>
                <w:highlight w:val="none"/>
                <w:lang w:eastAsia="zh-CN"/>
              </w:rPr>
              <w:t xml:space="preserve">；</w:t>
            </w:r>
            <w:r/>
          </w:p>
        </w:tc>
      </w:tr>
      <w:tr>
        <w:trPr/>
        <w:tc>
          <w:tcPr>
            <w:tcMar>
              <w:left w:w="105" w:type="dxa"/>
              <w:top w:w="0" w:type="dxa"/>
              <w:right w:w="105" w:type="dxa"/>
              <w:bottom w:w="0" w:type="dxa"/>
            </w:tcMar>
            <w:tcW w:w="592" w:type="dxa"/>
            <w:vAlign w:val="top"/>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68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17.动臂长度：≥12000mm，斗杆长度：≥9400mm；</w:t>
            </w:r>
            <w:r/>
          </w:p>
        </w:tc>
      </w:tr>
      <w:tr>
        <w:trPr/>
        <w:tc>
          <w:tcPr>
            <w:tcMar>
              <w:left w:w="105" w:type="dxa"/>
              <w:top w:w="0" w:type="dxa"/>
              <w:right w:w="105" w:type="dxa"/>
              <w:bottom w:w="0" w:type="dxa"/>
            </w:tcMar>
            <w:tcW w:w="592" w:type="dxa"/>
            <w:vAlign w:val="top"/>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68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18.灭火器：车载配≥1个手提式干粉灭火器（≥5kg）。</w:t>
            </w:r>
            <w:r/>
          </w:p>
        </w:tc>
      </w:tr>
      <w:tr>
        <w:trPr/>
        <w:tc>
          <w:tcPr>
            <w:tcMar>
              <w:left w:w="105" w:type="dxa"/>
              <w:top w:w="0" w:type="dxa"/>
              <w:right w:w="105" w:type="dxa"/>
              <w:bottom w:w="0" w:type="dxa"/>
            </w:tcMar>
            <w:tcW w:w="592"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w:t>
            </w:r>
            <w:r/>
          </w:p>
        </w:tc>
        <w:tc>
          <w:tcPr>
            <w:tcMar>
              <w:left w:w="105" w:type="dxa"/>
              <w:top w:w="0" w:type="dxa"/>
              <w:right w:w="105" w:type="dxa"/>
              <w:bottom w:w="0" w:type="dxa"/>
            </w:tcMar>
            <w:tcW w:w="1682"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高速装载机</w:t>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1.工作质量：≥20000kg；</w:t>
            </w:r>
            <w:r/>
          </w:p>
        </w:tc>
      </w:tr>
      <w:tr>
        <w:trPr/>
        <w:tc>
          <w:tcPr>
            <w:tcMar>
              <w:left w:w="105" w:type="dxa"/>
              <w:top w:w="0" w:type="dxa"/>
              <w:right w:w="105" w:type="dxa"/>
              <w:bottom w:w="0" w:type="dxa"/>
            </w:tcMar>
            <w:tcW w:w="59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68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2.发动机额定功率：≥260kW</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符合国四排放标准；</w:t>
            </w:r>
            <w:r/>
          </w:p>
        </w:tc>
      </w:tr>
      <w:tr>
        <w:trPr/>
        <w:tc>
          <w:tcPr>
            <w:tcMar>
              <w:left w:w="105" w:type="dxa"/>
              <w:top w:w="0" w:type="dxa"/>
              <w:right w:w="105" w:type="dxa"/>
              <w:bottom w:w="0" w:type="dxa"/>
            </w:tcMar>
            <w:tcW w:w="59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68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.标准斗容：≥2.7m³，额定载重量：≥5t；</w:t>
            </w:r>
            <w:r/>
          </w:p>
        </w:tc>
      </w:tr>
      <w:tr>
        <w:trPr/>
        <w:tc>
          <w:tcPr>
            <w:tcMar>
              <w:left w:w="105" w:type="dxa"/>
              <w:top w:w="0" w:type="dxa"/>
              <w:right w:w="105" w:type="dxa"/>
              <w:bottom w:w="0" w:type="dxa"/>
            </w:tcMar>
            <w:tcW w:w="59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68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lang w:val="en-US" w:eastAsia="zh-CN"/>
              </w:rPr>
              <w:t xml:space="preserve">.爬坡角度：≥25°；</w:t>
            </w:r>
            <w:r/>
          </w:p>
        </w:tc>
      </w:tr>
      <w:tr>
        <w:trPr/>
        <w:tc>
          <w:tcPr>
            <w:tcMar>
              <w:left w:w="105" w:type="dxa"/>
              <w:top w:w="0" w:type="dxa"/>
              <w:right w:w="105" w:type="dxa"/>
              <w:bottom w:w="0" w:type="dxa"/>
            </w:tcMar>
            <w:tcW w:w="59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68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.最高行驶速度不低于80km/h；</w:t>
            </w:r>
            <w:r/>
          </w:p>
        </w:tc>
      </w:tr>
      <w:tr>
        <w:trPr/>
        <w:tc>
          <w:tcPr>
            <w:tcMar>
              <w:left w:w="105" w:type="dxa"/>
              <w:top w:w="0" w:type="dxa"/>
              <w:right w:w="105" w:type="dxa"/>
              <w:bottom w:w="0" w:type="dxa"/>
            </w:tcMar>
            <w:tcW w:w="59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68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lang w:val="en-US" w:eastAsia="zh-CN"/>
              </w:rPr>
              <w:t xml:space="preserve">.续航里程：≥500km；</w:t>
            </w:r>
            <w:r/>
          </w:p>
        </w:tc>
      </w:tr>
      <w:tr>
        <w:trPr/>
        <w:tc>
          <w:tcPr>
            <w:tcMar>
              <w:left w:w="105" w:type="dxa"/>
              <w:top w:w="0" w:type="dxa"/>
              <w:right w:w="105" w:type="dxa"/>
              <w:bottom w:w="0" w:type="dxa"/>
            </w:tcMar>
            <w:tcW w:w="59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68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lang w:val="en-US" w:eastAsia="zh-CN"/>
              </w:rPr>
              <w:t xml:space="preserve">.卸载高度：≥2900mm</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卸载距离：≥1150mm；</w:t>
            </w:r>
            <w:r/>
          </w:p>
        </w:tc>
      </w:tr>
      <w:tr>
        <w:trPr/>
        <w:tc>
          <w:tcPr>
            <w:tcMar>
              <w:left w:w="105" w:type="dxa"/>
              <w:top w:w="0" w:type="dxa"/>
              <w:right w:w="105" w:type="dxa"/>
              <w:bottom w:w="0" w:type="dxa"/>
            </w:tcMar>
            <w:tcW w:w="59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68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8</w:t>
            </w:r>
            <w:r>
              <w:rPr>
                <w:rFonts w:hint="eastAsia" w:ascii="宋体" w:hAnsi="宋体" w:eastAsia="宋体" w:cs="宋体"/>
                <w:color w:val="auto"/>
                <w:sz w:val="21"/>
                <w:szCs w:val="21"/>
                <w:lang w:val="en-US" w:eastAsia="zh-CN"/>
              </w:rPr>
              <w:t xml:space="preserve">.装载作业率：≥170m³/h；</w:t>
            </w:r>
            <w:r/>
          </w:p>
        </w:tc>
      </w:tr>
      <w:tr>
        <w:trPr/>
        <w:tc>
          <w:tcPr>
            <w:tcMar>
              <w:left w:w="105" w:type="dxa"/>
              <w:top w:w="0" w:type="dxa"/>
              <w:right w:w="105" w:type="dxa"/>
              <w:bottom w:w="0" w:type="dxa"/>
            </w:tcMar>
            <w:tcW w:w="59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68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.越障高度：≥400mm；涉水深度：≥1.2m；</w:t>
            </w:r>
            <w:r/>
          </w:p>
        </w:tc>
      </w:tr>
      <w:tr>
        <w:trPr/>
        <w:tc>
          <w:tcPr>
            <w:tcMar>
              <w:left w:w="105" w:type="dxa"/>
              <w:top w:w="0" w:type="dxa"/>
              <w:right w:w="105" w:type="dxa"/>
              <w:bottom w:w="0" w:type="dxa"/>
            </w:tcMar>
            <w:tcW w:w="59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68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.具备对外数据输出能力，可安全对接采购人自有监管平台，上报定位信息，实现远程监控车辆地理位置，满足统一监管调度需求；</w:t>
            </w:r>
            <w:r/>
          </w:p>
        </w:tc>
      </w:tr>
      <w:tr>
        <w:trPr/>
        <w:tc>
          <w:tcPr>
            <w:tcMar>
              <w:left w:w="105" w:type="dxa"/>
              <w:top w:w="0" w:type="dxa"/>
              <w:right w:w="105" w:type="dxa"/>
              <w:bottom w:w="0" w:type="dxa"/>
            </w:tcMar>
            <w:tcW w:w="59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8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11.适应环境：工作温度-20℃～+50℃，工作海拔0～4000m；</w:t>
            </w:r>
            <w:r/>
          </w:p>
        </w:tc>
      </w:tr>
      <w:tr>
        <w:trPr/>
        <w:tc>
          <w:tcPr>
            <w:tcMar>
              <w:left w:w="105" w:type="dxa"/>
              <w:top w:w="0" w:type="dxa"/>
              <w:right w:w="105" w:type="dxa"/>
              <w:bottom w:w="0" w:type="dxa"/>
            </w:tcMar>
            <w:tcW w:w="59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8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12.司机室型式：配备滚翻保护结构（ROPS）和落物保护结构（FOPS）；</w:t>
            </w:r>
            <w:r/>
          </w:p>
        </w:tc>
      </w:tr>
      <w:tr>
        <w:trPr/>
        <w:tc>
          <w:tcPr>
            <w:tcMar>
              <w:left w:w="105" w:type="dxa"/>
              <w:top w:w="0" w:type="dxa"/>
              <w:right w:w="105" w:type="dxa"/>
              <w:bottom w:w="0" w:type="dxa"/>
            </w:tcMar>
            <w:tcW w:w="59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8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13.灭火器：车载配≥1个手提式干粉灭火器（≥5kg）。</w:t>
            </w:r>
            <w:r/>
          </w:p>
        </w:tc>
      </w:tr>
      <w:tr>
        <w:trPr/>
        <w:tc>
          <w:tcPr>
            <w:tcMar>
              <w:left w:w="105" w:type="dxa"/>
              <w:top w:w="0" w:type="dxa"/>
              <w:right w:w="105" w:type="dxa"/>
              <w:bottom w:w="0" w:type="dxa"/>
            </w:tcMar>
            <w:tcW w:w="592"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Mar>
              <w:left w:w="105" w:type="dxa"/>
              <w:top w:w="0" w:type="dxa"/>
              <w:right w:w="105" w:type="dxa"/>
              <w:bottom w:w="0" w:type="dxa"/>
            </w:tcMar>
            <w:tcW w:w="1682"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高速推土机</w:t>
            </w:r>
            <w:r/>
          </w:p>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（核心产品）</w:t>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1.整备质量：≤20000kg；</w:t>
            </w:r>
            <w:r/>
          </w:p>
        </w:tc>
      </w:tr>
      <w:tr>
        <w:trPr/>
        <w:tc>
          <w:tcPr>
            <w:tcMar>
              <w:left w:w="105" w:type="dxa"/>
              <w:top w:w="0" w:type="dxa"/>
              <w:right w:w="105" w:type="dxa"/>
              <w:bottom w:w="0" w:type="dxa"/>
            </w:tcMar>
            <w:tcW w:w="59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8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▲2.发动机额定功率：≥260kW；</w:t>
            </w:r>
            <w:r/>
          </w:p>
        </w:tc>
      </w:tr>
      <w:tr>
        <w:trPr/>
        <w:tc>
          <w:tcPr>
            <w:tcMar>
              <w:left w:w="105" w:type="dxa"/>
              <w:top w:w="0" w:type="dxa"/>
              <w:right w:w="105" w:type="dxa"/>
              <w:bottom w:w="0" w:type="dxa"/>
            </w:tcMar>
            <w:tcW w:w="59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8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3.排放标准：符合国四排放标准；</w:t>
            </w:r>
            <w:r/>
          </w:p>
        </w:tc>
      </w:tr>
      <w:tr>
        <w:trPr/>
        <w:tc>
          <w:tcPr>
            <w:tcMar>
              <w:left w:w="105" w:type="dxa"/>
              <w:top w:w="0" w:type="dxa"/>
              <w:right w:w="105" w:type="dxa"/>
              <w:bottom w:w="0" w:type="dxa"/>
            </w:tcMar>
            <w:tcW w:w="59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8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4.外形尺寸：≤7550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3410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3500mm；</w:t>
            </w:r>
            <w:r/>
          </w:p>
        </w:tc>
      </w:tr>
      <w:tr>
        <w:trPr/>
        <w:tc>
          <w:tcPr>
            <w:tcMar>
              <w:left w:w="105" w:type="dxa"/>
              <w:top w:w="0" w:type="dxa"/>
              <w:right w:w="105" w:type="dxa"/>
              <w:bottom w:w="0" w:type="dxa"/>
            </w:tcMar>
            <w:tcW w:w="59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8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5.适应环境：工作温度-20℃～+50℃，工作海拔0～4000m；</w:t>
            </w:r>
            <w:r/>
          </w:p>
        </w:tc>
      </w:tr>
      <w:tr>
        <w:trPr/>
        <w:tc>
          <w:tcPr>
            <w:tcMar>
              <w:left w:w="105" w:type="dxa"/>
              <w:top w:w="0" w:type="dxa"/>
              <w:right w:w="105" w:type="dxa"/>
              <w:bottom w:w="0" w:type="dxa"/>
            </w:tcMar>
            <w:tcW w:w="59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8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6.底盘型式：轮式；</w:t>
            </w:r>
            <w:r/>
          </w:p>
        </w:tc>
      </w:tr>
      <w:tr>
        <w:trPr/>
        <w:tc>
          <w:tcPr>
            <w:tcMar>
              <w:left w:w="105" w:type="dxa"/>
              <w:top w:w="0" w:type="dxa"/>
              <w:right w:w="105" w:type="dxa"/>
              <w:bottom w:w="0" w:type="dxa"/>
            </w:tcMar>
            <w:tcW w:w="59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8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7.铲刀宽度≥3400mm，铲刀高度≥900mm；铲刀最大倾斜角：≥5°；</w:t>
            </w:r>
            <w:r/>
          </w:p>
        </w:tc>
      </w:tr>
      <w:tr>
        <w:trPr/>
        <w:tc>
          <w:tcPr>
            <w:tcMar>
              <w:left w:w="105" w:type="dxa"/>
              <w:top w:w="0" w:type="dxa"/>
              <w:right w:w="105" w:type="dxa"/>
              <w:bottom w:w="0" w:type="dxa"/>
            </w:tcMar>
            <w:tcW w:w="59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8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8.最大切削深度：≥450mm；</w:t>
            </w:r>
            <w:r/>
          </w:p>
        </w:tc>
      </w:tr>
      <w:tr>
        <w:trPr/>
        <w:tc>
          <w:tcPr>
            <w:tcMar>
              <w:left w:w="105" w:type="dxa"/>
              <w:top w:w="0" w:type="dxa"/>
              <w:right w:w="105" w:type="dxa"/>
              <w:bottom w:w="0" w:type="dxa"/>
            </w:tcMar>
            <w:tcW w:w="59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8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9.绞盘额定拉力：≥90kN；</w:t>
            </w:r>
            <w:r/>
          </w:p>
        </w:tc>
      </w:tr>
      <w:tr>
        <w:trPr/>
        <w:tc>
          <w:tcPr>
            <w:tcMar>
              <w:left w:w="105" w:type="dxa"/>
              <w:top w:w="0" w:type="dxa"/>
              <w:right w:w="105" w:type="dxa"/>
              <w:bottom w:w="0" w:type="dxa"/>
            </w:tcMar>
            <w:tcW w:w="59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8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★10.最高行驶速度不低于80km/h；</w:t>
            </w:r>
            <w:r/>
          </w:p>
        </w:tc>
      </w:tr>
      <w:tr>
        <w:trPr/>
        <w:tc>
          <w:tcPr>
            <w:tcMar>
              <w:left w:w="105" w:type="dxa"/>
              <w:top w:w="0" w:type="dxa"/>
              <w:right w:w="105" w:type="dxa"/>
              <w:bottom w:w="0" w:type="dxa"/>
            </w:tcMar>
            <w:tcW w:w="59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8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11.续航里程≥400km；</w:t>
            </w:r>
            <w:r/>
          </w:p>
        </w:tc>
      </w:tr>
      <w:tr>
        <w:trPr/>
        <w:tc>
          <w:tcPr>
            <w:tcMar>
              <w:left w:w="105" w:type="dxa"/>
              <w:top w:w="0" w:type="dxa"/>
              <w:right w:w="105" w:type="dxa"/>
              <w:bottom w:w="0" w:type="dxa"/>
            </w:tcMar>
            <w:tcW w:w="59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8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12.最大爬坡度≥25°；</w:t>
            </w:r>
            <w:r/>
          </w:p>
        </w:tc>
      </w:tr>
      <w:tr>
        <w:trPr/>
        <w:tc>
          <w:tcPr>
            <w:tcMar>
              <w:left w:w="105" w:type="dxa"/>
              <w:top w:w="0" w:type="dxa"/>
              <w:right w:w="105" w:type="dxa"/>
              <w:bottom w:w="0" w:type="dxa"/>
            </w:tcMar>
            <w:tcW w:w="59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8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13.涉水深度≥1.2m；</w:t>
            </w:r>
            <w:r/>
          </w:p>
        </w:tc>
      </w:tr>
      <w:tr>
        <w:trPr/>
        <w:tc>
          <w:tcPr>
            <w:tcMar>
              <w:left w:w="105" w:type="dxa"/>
              <w:top w:w="0" w:type="dxa"/>
              <w:right w:w="105" w:type="dxa"/>
              <w:bottom w:w="0" w:type="dxa"/>
            </w:tcMar>
            <w:tcW w:w="59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8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14.制动距离（初速度30km/h）：≤10m；</w:t>
            </w:r>
            <w:r/>
          </w:p>
        </w:tc>
      </w:tr>
      <w:tr>
        <w:trPr>
          <w:trHeight w:val="311"/>
        </w:trPr>
        <w:tc>
          <w:tcPr>
            <w:tcMar>
              <w:left w:w="105" w:type="dxa"/>
              <w:top w:w="0" w:type="dxa"/>
              <w:right w:w="105" w:type="dxa"/>
              <w:bottom w:w="0" w:type="dxa"/>
            </w:tcMar>
            <w:tcW w:w="59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8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15.司机室型式：配备滚翻保护结构（ROPS）和落物保护结构（FOPS）；</w:t>
            </w:r>
            <w:r/>
          </w:p>
        </w:tc>
      </w:tr>
      <w:tr>
        <w:trPr/>
        <w:tc>
          <w:tcPr>
            <w:tcMar>
              <w:left w:w="105" w:type="dxa"/>
              <w:top w:w="0" w:type="dxa"/>
              <w:right w:w="105" w:type="dxa"/>
              <w:bottom w:w="0" w:type="dxa"/>
            </w:tcMar>
            <w:tcW w:w="59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8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16.转向系统：具有两种模式，高速行驶采用机械转向，液压助力转向；</w:t>
            </w:r>
            <w:r/>
          </w:p>
        </w:tc>
      </w:tr>
      <w:tr>
        <w:trPr/>
        <w:tc>
          <w:tcPr>
            <w:tcMar>
              <w:left w:w="105" w:type="dxa"/>
              <w:top w:w="0" w:type="dxa"/>
              <w:right w:w="105" w:type="dxa"/>
              <w:bottom w:w="0" w:type="dxa"/>
            </w:tcMar>
            <w:tcW w:w="59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8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17.悬架系统：前、后桥均配置油气悬架系统，具有作业、行驶等多模式功能；</w:t>
            </w:r>
            <w:r/>
          </w:p>
        </w:tc>
      </w:tr>
      <w:tr>
        <w:trPr/>
        <w:tc>
          <w:tcPr>
            <w:tcMar>
              <w:left w:w="105" w:type="dxa"/>
              <w:top w:w="0" w:type="dxa"/>
              <w:right w:w="105" w:type="dxa"/>
              <w:bottom w:w="0" w:type="dxa"/>
            </w:tcMar>
            <w:tcW w:w="59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8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18.具备对外数据输出能力，可安全对接采购人自有监管平台，上报定位信息，实现远程监控车辆地理位置，满足统一监管调度需求；</w:t>
            </w:r>
            <w:r/>
          </w:p>
        </w:tc>
      </w:tr>
      <w:tr>
        <w:trPr/>
        <w:tc>
          <w:tcPr>
            <w:tcMar>
              <w:left w:w="105" w:type="dxa"/>
              <w:top w:w="0" w:type="dxa"/>
              <w:right w:w="105" w:type="dxa"/>
              <w:bottom w:w="0" w:type="dxa"/>
            </w:tcMar>
            <w:tcW w:w="59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682"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23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19.灭火器：车载配≥1个手提式干粉灭火器（≥5kg）。</w:t>
            </w:r>
            <w:r/>
          </w:p>
        </w:tc>
      </w:tr>
    </w:tbl>
    <w:p>
      <w:pPr>
        <w:ind w:firstLine="480"/>
        <w:keepLines w:val="0"/>
        <w:keepNext w:val="0"/>
        <w:pageBreakBefore w:val="0"/>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4"/>
          <w:szCs w:val="24"/>
          <w:highlight w:val="none"/>
          <w:lang w:val="en-US" w:eastAsia="zh-CN"/>
        </w:rPr>
      </w:r>
      <w:r>
        <w:rPr>
          <w:rFonts w:hint="eastAsia" w:ascii="宋体" w:hAnsi="宋体" w:eastAsia="宋体" w:cs="宋体"/>
          <w:b w:val="0"/>
          <w:bCs w:val="0"/>
          <w:sz w:val="24"/>
          <w:szCs w:val="24"/>
          <w:highlight w:val="none"/>
          <w:lang w:val="en-US" w:eastAsia="zh-CN"/>
        </w:rPr>
      </w:r>
      <w:r/>
    </w:p>
    <w:p>
      <w:pPr>
        <w:ind w:firstLine="480"/>
        <w:keepLines w:val="0"/>
        <w:keepNext w:val="0"/>
        <w:pageBreakBefore w:val="0"/>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采购包7：</w:t>
      </w:r>
      <w:r/>
    </w:p>
    <w:tbl>
      <w:tblPr>
        <w:tblStyle w:val="94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6"/>
        <w:gridCol w:w="1526"/>
        <w:gridCol w:w="6381"/>
      </w:tblGrid>
      <w:tr>
        <w:trPr>
          <w:trHeight w:val="0"/>
        </w:trPr>
        <w:tc>
          <w:tcPr>
            <w:tcMar>
              <w:left w:w="105" w:type="dxa"/>
              <w:top w:w="0" w:type="dxa"/>
              <w:right w:w="105" w:type="dxa"/>
              <w:bottom w:w="0" w:type="dxa"/>
            </w:tcMar>
            <w:tcW w:w="606"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Mar>
              <w:left w:w="105" w:type="dxa"/>
              <w:top w:w="0" w:type="dxa"/>
              <w:right w:w="105" w:type="dxa"/>
              <w:bottom w:w="0" w:type="dxa"/>
            </w:tcMar>
            <w:tcW w:w="152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名称</w:t>
            </w:r>
            <w:r/>
          </w:p>
        </w:tc>
        <w:tc>
          <w:tcPr>
            <w:tcMar>
              <w:left w:w="105" w:type="dxa"/>
              <w:top w:w="0" w:type="dxa"/>
              <w:right w:w="105" w:type="dxa"/>
              <w:bottom w:w="0" w:type="dxa"/>
            </w:tcMar>
            <w:tcW w:w="638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技术参数及功能要求</w:t>
            </w:r>
            <w:r/>
          </w:p>
        </w:tc>
      </w:tr>
      <w:tr>
        <w:trPr>
          <w:trHeight w:val="0"/>
        </w:trPr>
        <w:tc>
          <w:tcPr>
            <w:tcMar>
              <w:left w:w="105" w:type="dxa"/>
              <w:top w:w="0" w:type="dxa"/>
              <w:right w:w="105" w:type="dxa"/>
              <w:bottom w:w="0" w:type="dxa"/>
            </w:tcMar>
            <w:tcW w:w="606"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Mar>
              <w:left w:w="105" w:type="dxa"/>
              <w:top w:w="0" w:type="dxa"/>
              <w:right w:w="105" w:type="dxa"/>
              <w:bottom w:w="0" w:type="dxa"/>
            </w:tcMar>
            <w:tcW w:w="1526"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全地面起重机</w:t>
            </w:r>
            <w:r/>
          </w:p>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（核心产品）</w:t>
            </w:r>
            <w:r/>
          </w:p>
        </w:tc>
        <w:tc>
          <w:tcPr>
            <w:tcMar>
              <w:left w:w="105" w:type="dxa"/>
              <w:top w:w="0" w:type="dxa"/>
              <w:right w:w="105" w:type="dxa"/>
              <w:bottom w:w="0" w:type="dxa"/>
            </w:tcMar>
            <w:tcW w:w="6381" w:type="dxa"/>
            <w:vAlign w:val="top"/>
            <w:textDirection w:val="lrTb"/>
            <w:noWrap w:val="false"/>
          </w:tcPr>
          <w:p>
            <w:pPr>
              <w:pStyle w:val="2807"/>
              <w:jc w:val="both"/>
              <w:keepLines w:val="0"/>
              <w:keepNext w:val="0"/>
              <w:pageBreakBefore w:val="0"/>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color w:val="auto"/>
                <w:sz w:val="21"/>
                <w:szCs w:val="21"/>
                <w:highlight w:val="none"/>
                <w:lang w:val="en-US" w:eastAsia="zh-CN"/>
              </w:rPr>
              <w:t xml:space="preserve">整车要求：投标车辆须列入工业和信息化部《道路机动车辆生产企业及产品》目录，公告车辆名称为“</w:t>
            </w:r>
            <w:r>
              <w:rPr>
                <w:rFonts w:hint="eastAsia" w:ascii="宋体" w:hAnsi="宋体" w:eastAsia="宋体" w:cs="宋体"/>
                <w:i w:val="0"/>
                <w:iCs w:val="0"/>
                <w:color w:val="auto"/>
                <w:sz w:val="21"/>
                <w:szCs w:val="21"/>
                <w:highlight w:val="none"/>
                <w:u w:val="none"/>
                <w:lang w:val="en-US" w:eastAsia="zh-CN" w:bidi="ar"/>
              </w:rPr>
              <w:t xml:space="preserve">全地面起重机</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（在投标文件中提供有效的工业和信息化部公告截图并加盖投标人公章）</w:t>
            </w:r>
            <w:r>
              <w:rPr>
                <w:rFonts w:hint="eastAsia" w:ascii="宋体" w:hAnsi="宋体" w:eastAsia="宋体" w:cs="宋体"/>
                <w:color w:val="auto"/>
                <w:sz w:val="21"/>
                <w:szCs w:val="21"/>
                <w:highlight w:val="none"/>
                <w:lang w:val="en-US" w:eastAsia="zh-CN"/>
              </w:rPr>
              <w:t xml:space="preserve">，能在采购人所在地合法上专用汽车牌照；</w:t>
            </w:r>
            <w:r/>
          </w:p>
        </w:tc>
      </w:tr>
      <w:tr>
        <w:trPr>
          <w:trHeight w:val="0"/>
        </w:trPr>
        <w:tc>
          <w:tcPr>
            <w:tcMar>
              <w:left w:w="105" w:type="dxa"/>
              <w:top w:w="0" w:type="dxa"/>
              <w:right w:w="105" w:type="dxa"/>
              <w:bottom w:w="0" w:type="dxa"/>
            </w:tcMar>
            <w:tcW w:w="606" w:type="dxa"/>
            <w:vAlign w:val="top"/>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52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381" w:type="dxa"/>
            <w:vAlign w:val="top"/>
            <w:textDirection w:val="lrTb"/>
            <w:noWrap w:val="false"/>
          </w:tcPr>
          <w:p>
            <w:pPr>
              <w:pStyle w:val="2807"/>
              <w:jc w:val="both"/>
              <w:keepLines w:val="0"/>
              <w:keepNext w:val="0"/>
              <w:pageBreakBefore w:val="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2.最大起吊重量：≥130t，全地面底盘；</w:t>
            </w:r>
            <w:r/>
          </w:p>
        </w:tc>
      </w:tr>
      <w:tr>
        <w:trPr>
          <w:trHeight w:val="0"/>
        </w:trPr>
        <w:tc>
          <w:tcPr>
            <w:tcMar>
              <w:left w:w="105" w:type="dxa"/>
              <w:top w:w="0" w:type="dxa"/>
              <w:right w:w="105" w:type="dxa"/>
              <w:bottom w:w="0" w:type="dxa"/>
            </w:tcMar>
            <w:tcW w:w="606" w:type="dxa"/>
            <w:vAlign w:val="top"/>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52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381" w:type="dxa"/>
            <w:vAlign w:val="top"/>
            <w:textDirection w:val="lrTb"/>
            <w:noWrap w:val="false"/>
          </w:tcPr>
          <w:p>
            <w:pPr>
              <w:pStyle w:val="2807"/>
              <w:jc w:val="both"/>
              <w:keepLines w:val="0"/>
              <w:keepNext w:val="0"/>
              <w:pageBreakBefore w:val="0"/>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3.起重臂伸缩臂架，需采用高强度焊接结构钢，不少于8节伸缩臂；</w:t>
            </w:r>
            <w:r/>
          </w:p>
        </w:tc>
      </w:tr>
      <w:tr>
        <w:trPr>
          <w:trHeight w:val="0"/>
        </w:trPr>
        <w:tc>
          <w:tcPr>
            <w:tcMar>
              <w:left w:w="105" w:type="dxa"/>
              <w:top w:w="0" w:type="dxa"/>
              <w:right w:w="105" w:type="dxa"/>
              <w:bottom w:w="0" w:type="dxa"/>
            </w:tcMar>
            <w:tcW w:w="606" w:type="dxa"/>
            <w:vAlign w:val="top"/>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52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381" w:type="dxa"/>
            <w:vAlign w:val="top"/>
            <w:textDirection w:val="lrTb"/>
            <w:noWrap w:val="false"/>
          </w:tcPr>
          <w:p>
            <w:pPr>
              <w:pStyle w:val="2807"/>
              <w:jc w:val="both"/>
              <w:keepLines w:val="0"/>
              <w:keepNext w:val="0"/>
              <w:pageBreakBefore w:val="0"/>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4.行驶状态整车高度≤4.2米；</w:t>
            </w:r>
            <w:r/>
          </w:p>
        </w:tc>
      </w:tr>
      <w:tr>
        <w:trPr>
          <w:trHeight w:val="0"/>
        </w:trPr>
        <w:tc>
          <w:tcPr>
            <w:tcMar>
              <w:left w:w="105" w:type="dxa"/>
              <w:top w:w="0" w:type="dxa"/>
              <w:right w:w="105" w:type="dxa"/>
              <w:bottom w:w="0" w:type="dxa"/>
            </w:tcMar>
            <w:tcW w:w="606" w:type="dxa"/>
            <w:vAlign w:val="top"/>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52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381" w:type="dxa"/>
            <w:vAlign w:val="top"/>
            <w:textDirection w:val="lrTb"/>
            <w:noWrap w:val="false"/>
          </w:tcPr>
          <w:p>
            <w:pPr>
              <w:pStyle w:val="2807"/>
              <w:jc w:val="left"/>
              <w:keepLines w:val="0"/>
              <w:keepNext w:val="0"/>
              <w:pageBreakBefore w:val="0"/>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5.防护系统，配备液压平衡阀、液压溢流阀、液压双向锁、力矩限制器、长度传感器、角度传感器、三圈保护器，防止钢丝绳过放；臂头设置高度限位，防止钢丝绳过卷；风速仪，检测高空风速；卷扬监控摄像头、回转蜂鸣器；</w:t>
            </w:r>
            <w:r/>
          </w:p>
        </w:tc>
      </w:tr>
      <w:tr>
        <w:trPr>
          <w:trHeight w:val="0"/>
        </w:trPr>
        <w:tc>
          <w:tcPr>
            <w:tcMar>
              <w:left w:w="105" w:type="dxa"/>
              <w:top w:w="0" w:type="dxa"/>
              <w:right w:w="105" w:type="dxa"/>
              <w:bottom w:w="0" w:type="dxa"/>
            </w:tcMar>
            <w:tcW w:w="606" w:type="dxa"/>
            <w:vAlign w:val="top"/>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52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381" w:type="dxa"/>
            <w:vAlign w:val="top"/>
            <w:textDirection w:val="lrTb"/>
            <w:noWrap w:val="false"/>
          </w:tcPr>
          <w:p>
            <w:pPr>
              <w:pStyle w:val="2807"/>
              <w:jc w:val="both"/>
              <w:keepLines w:val="0"/>
              <w:keepNext w:val="0"/>
              <w:pageBreakBefore w:val="0"/>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★6.最长主臂：≥88m；</w:t>
            </w:r>
            <w:r/>
          </w:p>
        </w:tc>
      </w:tr>
      <w:tr>
        <w:trPr>
          <w:trHeight w:val="0"/>
        </w:trPr>
        <w:tc>
          <w:tcPr>
            <w:tcMar>
              <w:left w:w="105" w:type="dxa"/>
              <w:top w:w="0" w:type="dxa"/>
              <w:right w:w="105" w:type="dxa"/>
              <w:bottom w:w="0" w:type="dxa"/>
            </w:tcMar>
            <w:tcW w:w="606" w:type="dxa"/>
            <w:vAlign w:val="top"/>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52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381" w:type="dxa"/>
            <w:vAlign w:val="top"/>
            <w:textDirection w:val="lrTb"/>
            <w:noWrap w:val="false"/>
          </w:tcPr>
          <w:p>
            <w:pPr>
              <w:pStyle w:val="2807"/>
              <w:jc w:val="both"/>
              <w:keepLines w:val="0"/>
              <w:keepNext w:val="0"/>
              <w:pageBreakBefore w:val="0"/>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7.转台尾部最大回转半径：≤5.8米；</w:t>
            </w:r>
            <w:r/>
          </w:p>
        </w:tc>
      </w:tr>
      <w:tr>
        <w:trPr>
          <w:trHeight w:val="0"/>
        </w:trPr>
        <w:tc>
          <w:tcPr>
            <w:tcMar>
              <w:left w:w="105" w:type="dxa"/>
              <w:top w:w="0" w:type="dxa"/>
              <w:right w:w="105" w:type="dxa"/>
              <w:bottom w:w="0" w:type="dxa"/>
            </w:tcMar>
            <w:tcW w:w="606" w:type="dxa"/>
            <w:vAlign w:val="top"/>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52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381" w:type="dxa"/>
            <w:vAlign w:val="top"/>
            <w:textDirection w:val="lrTb"/>
            <w:noWrap w:val="false"/>
          </w:tcPr>
          <w:p>
            <w:pPr>
              <w:pStyle w:val="2807"/>
              <w:jc w:val="both"/>
              <w:keepLines w:val="0"/>
              <w:keepNext w:val="0"/>
              <w:pageBreakBefore w:val="0"/>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8.上车发动机功率：≥150kW，下车发动机功率：≥330kW；</w:t>
            </w:r>
            <w:r/>
          </w:p>
        </w:tc>
      </w:tr>
      <w:tr>
        <w:trPr>
          <w:trHeight w:val="0"/>
        </w:trPr>
        <w:tc>
          <w:tcPr>
            <w:tcMar>
              <w:left w:w="105" w:type="dxa"/>
              <w:top w:w="0" w:type="dxa"/>
              <w:right w:w="105" w:type="dxa"/>
              <w:bottom w:w="0" w:type="dxa"/>
            </w:tcMar>
            <w:tcW w:w="606" w:type="dxa"/>
            <w:vAlign w:val="top"/>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52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381" w:type="dxa"/>
            <w:vAlign w:val="top"/>
            <w:textDirection w:val="lrTb"/>
            <w:noWrap w:val="false"/>
          </w:tcPr>
          <w:p>
            <w:pPr>
              <w:pStyle w:val="2807"/>
              <w:jc w:val="both"/>
              <w:keepLines w:val="0"/>
              <w:keepNext w:val="0"/>
              <w:pageBreakBefore w:val="0"/>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9.最小转弯直径≤24m，燃料种类为柴油，符合国六排放标准；</w:t>
            </w:r>
            <w:r/>
          </w:p>
        </w:tc>
      </w:tr>
      <w:tr>
        <w:trPr>
          <w:trHeight w:val="0"/>
        </w:trPr>
        <w:tc>
          <w:tcPr>
            <w:tcMar>
              <w:left w:w="105" w:type="dxa"/>
              <w:top w:w="0" w:type="dxa"/>
              <w:right w:w="105" w:type="dxa"/>
              <w:bottom w:w="0" w:type="dxa"/>
            </w:tcMar>
            <w:tcW w:w="606" w:type="dxa"/>
            <w:vAlign w:val="top"/>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52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381" w:type="dxa"/>
            <w:vAlign w:val="top"/>
            <w:textDirection w:val="lrTb"/>
            <w:noWrap w:val="false"/>
          </w:tcPr>
          <w:p>
            <w:pPr>
              <w:pStyle w:val="2807"/>
              <w:jc w:val="both"/>
              <w:keepLines w:val="0"/>
              <w:keepNext w:val="0"/>
              <w:pageBreakBefore w:val="0"/>
              <w:rPr>
                <w:rFonts w:hint="eastAsia" w:ascii="宋体" w:hAnsi="宋体" w:eastAsia="宋体" w:cs="宋体"/>
                <w:color w:val="auto"/>
                <w:sz w:val="21"/>
                <w:szCs w:val="21"/>
                <w:lang w:val="en-US" w:eastAsia="zh-CN"/>
              </w:rPr>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.副臂安装角可调整角度：0度、15度、30度；副臂长度≥17m；</w:t>
            </w:r>
            <w:r/>
          </w:p>
        </w:tc>
      </w:tr>
      <w:tr>
        <w:trPr>
          <w:trHeight w:val="0"/>
        </w:trPr>
        <w:tc>
          <w:tcPr>
            <w:tcMar>
              <w:left w:w="105" w:type="dxa"/>
              <w:top w:w="0" w:type="dxa"/>
              <w:right w:w="105" w:type="dxa"/>
              <w:bottom w:w="0" w:type="dxa"/>
            </w:tcMar>
            <w:tcW w:w="606" w:type="dxa"/>
            <w:vAlign w:val="top"/>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52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381" w:type="dxa"/>
            <w:vAlign w:val="top"/>
            <w:textDirection w:val="lrTb"/>
            <w:noWrap w:val="false"/>
          </w:tcPr>
          <w:p>
            <w:pPr>
              <w:pStyle w:val="2807"/>
              <w:jc w:val="both"/>
              <w:keepLines w:val="0"/>
              <w:keepNext w:val="0"/>
              <w:pageBreakBefore w:val="0"/>
              <w:rPr>
                <w:rFonts w:hint="eastAsia" w:ascii="宋体" w:hAnsi="宋体" w:eastAsia="宋体" w:cs="宋体"/>
                <w:color w:val="auto"/>
                <w:sz w:val="21"/>
                <w:szCs w:val="21"/>
                <w:lang w:val="en-US" w:eastAsia="zh-CN"/>
              </w:rPr>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.最大爬坡度：≥45%；</w:t>
            </w:r>
            <w:r/>
          </w:p>
        </w:tc>
      </w:tr>
      <w:tr>
        <w:trPr>
          <w:trHeight w:val="0"/>
        </w:trPr>
        <w:tc>
          <w:tcPr>
            <w:tcMar>
              <w:left w:w="105" w:type="dxa"/>
              <w:top w:w="0" w:type="dxa"/>
              <w:right w:w="105" w:type="dxa"/>
              <w:bottom w:w="0" w:type="dxa"/>
            </w:tcMar>
            <w:tcW w:w="606" w:type="dxa"/>
            <w:vAlign w:val="top"/>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52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381" w:type="dxa"/>
            <w:vAlign w:val="top"/>
            <w:textDirection w:val="lrTb"/>
            <w:noWrap w:val="false"/>
          </w:tcPr>
          <w:p>
            <w:pPr>
              <w:pStyle w:val="2807"/>
              <w:jc w:val="both"/>
              <w:keepLines w:val="0"/>
              <w:keepNext w:val="0"/>
              <w:pageBreakBefore w:val="0"/>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.最大行驶速度：≥80km/h；</w:t>
            </w:r>
            <w:r/>
          </w:p>
        </w:tc>
      </w:tr>
      <w:tr>
        <w:trPr>
          <w:trHeight w:val="0"/>
        </w:trPr>
        <w:tc>
          <w:tcPr>
            <w:tcMar>
              <w:left w:w="105" w:type="dxa"/>
              <w:top w:w="0" w:type="dxa"/>
              <w:right w:w="105" w:type="dxa"/>
              <w:bottom w:w="0" w:type="dxa"/>
            </w:tcMar>
            <w:tcW w:w="606" w:type="dxa"/>
            <w:vAlign w:val="top"/>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52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381" w:type="dxa"/>
            <w:vAlign w:val="top"/>
            <w:textDirection w:val="lrTb"/>
            <w:noWrap w:val="false"/>
          </w:tcPr>
          <w:p>
            <w:pPr>
              <w:pStyle w:val="2807"/>
              <w:jc w:val="both"/>
              <w:keepLines w:val="0"/>
              <w:keepNext w:val="0"/>
              <w:pageBreakBefore w:val="0"/>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.最大起吊高度：≥100m</w:t>
            </w:r>
            <w:r>
              <w:rPr>
                <w:rFonts w:hint="eastAsia" w:ascii="宋体" w:hAnsi="宋体" w:cs="宋体"/>
                <w:i w:val="0"/>
                <w:iCs w:val="0"/>
                <w:color w:val="auto"/>
                <w:sz w:val="21"/>
                <w:szCs w:val="21"/>
                <w:highlight w:val="none"/>
                <w:u w:val="none"/>
                <w:lang w:val="en-US" w:eastAsia="zh-CN" w:bidi="ar"/>
              </w:rPr>
              <w:t xml:space="preserve">；</w:t>
            </w:r>
            <w:r/>
          </w:p>
        </w:tc>
      </w:tr>
      <w:tr>
        <w:trPr>
          <w:trHeight w:val="0"/>
        </w:trPr>
        <w:tc>
          <w:tcPr>
            <w:tcMar>
              <w:left w:w="105" w:type="dxa"/>
              <w:top w:w="0" w:type="dxa"/>
              <w:right w:w="105" w:type="dxa"/>
              <w:bottom w:w="0" w:type="dxa"/>
            </w:tcMar>
            <w:tcW w:w="606" w:type="dxa"/>
            <w:vAlign w:val="top"/>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52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381" w:type="dxa"/>
            <w:vAlign w:val="top"/>
            <w:textDirection w:val="lrTb"/>
            <w:noWrap w:val="false"/>
          </w:tcPr>
          <w:p>
            <w:pPr>
              <w:pStyle w:val="2807"/>
              <w:jc w:val="both"/>
              <w:keepLines w:val="0"/>
              <w:keepNext w:val="0"/>
              <w:pageBreakBefore w:val="0"/>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val="en-US" w:eastAsia="zh-CN"/>
              </w:rPr>
              <w:t xml:space="preserve">具备对外数据输出能力，可安全对接采购人自有监管平台，上报定位信息，实现远程监控车辆地理位置，满足统一监管调度需求；</w:t>
            </w:r>
            <w:r/>
          </w:p>
        </w:tc>
      </w:tr>
      <w:tr>
        <w:trPr>
          <w:trHeight w:val="0"/>
        </w:trPr>
        <w:tc>
          <w:tcPr>
            <w:tcMar>
              <w:left w:w="105" w:type="dxa"/>
              <w:top w:w="0" w:type="dxa"/>
              <w:right w:w="105" w:type="dxa"/>
              <w:bottom w:w="0" w:type="dxa"/>
            </w:tcMar>
            <w:tcW w:w="606" w:type="dxa"/>
            <w:vAlign w:val="top"/>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52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381" w:type="dxa"/>
            <w:vAlign w:val="top"/>
            <w:textDirection w:val="lrTb"/>
            <w:noWrap w:val="false"/>
          </w:tcPr>
          <w:p>
            <w:pPr>
              <w:pStyle w:val="2807"/>
              <w:jc w:val="both"/>
              <w:keepLines w:val="0"/>
              <w:keepNext w:val="0"/>
              <w:pageBreakBefore w:val="0"/>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val="en-US" w:eastAsia="zh-CN"/>
              </w:rPr>
              <w:t xml:space="preserve">灭火器：车载配≥1个手提式干粉灭火器（≥1kg）</w:t>
            </w:r>
            <w:r>
              <w:rPr>
                <w:rFonts w:hint="eastAsia" w:ascii="宋体" w:hAnsi="宋体" w:cs="宋体"/>
                <w:i w:val="0"/>
                <w:iCs w:val="0"/>
                <w:color w:val="auto"/>
                <w:sz w:val="21"/>
                <w:szCs w:val="21"/>
                <w:highlight w:val="none"/>
                <w:u w:val="none"/>
                <w:lang w:val="en-US" w:eastAsia="zh-CN" w:bidi="ar"/>
              </w:rPr>
              <w:t xml:space="preserve">。</w:t>
            </w:r>
            <w:r/>
          </w:p>
        </w:tc>
      </w:tr>
      <w:tr>
        <w:trPr>
          <w:trHeight w:val="0"/>
        </w:trPr>
        <w:tc>
          <w:tcPr>
            <w:tcMar>
              <w:left w:w="105" w:type="dxa"/>
              <w:top w:w="0" w:type="dxa"/>
              <w:right w:w="105" w:type="dxa"/>
              <w:bottom w:w="0" w:type="dxa"/>
            </w:tcMar>
            <w:tcW w:w="606"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w:t>
            </w:r>
            <w:r/>
          </w:p>
        </w:tc>
        <w:tc>
          <w:tcPr>
            <w:tcMar>
              <w:left w:w="105" w:type="dxa"/>
              <w:top w:w="0" w:type="dxa"/>
              <w:right w:w="105" w:type="dxa"/>
              <w:bottom w:w="0" w:type="dxa"/>
            </w:tcMar>
            <w:tcW w:w="1526"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12吨随车吊</w:t>
            </w:r>
            <w:r/>
          </w:p>
        </w:tc>
        <w:tc>
          <w:tcPr>
            <w:tcMar>
              <w:left w:w="105" w:type="dxa"/>
              <w:top w:w="0" w:type="dxa"/>
              <w:right w:w="105" w:type="dxa"/>
              <w:bottom w:w="0" w:type="dxa"/>
            </w:tcMar>
            <w:tcW w:w="6381" w:type="dxa"/>
            <w:vAlign w:val="top"/>
            <w:textDirection w:val="lrTb"/>
            <w:noWrap w:val="false"/>
          </w:tcPr>
          <w:p>
            <w:pPr>
              <w:pStyle w:val="2807"/>
              <w:jc w:val="both"/>
              <w:keepLines w:val="0"/>
              <w:keepNext w:val="0"/>
              <w:pageBreakBefore w:val="0"/>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color w:val="auto"/>
                <w:sz w:val="21"/>
                <w:szCs w:val="21"/>
                <w:highlight w:val="none"/>
                <w:lang w:val="en-US" w:eastAsia="zh-CN"/>
              </w:rPr>
              <w:t xml:space="preserve">整车要求：投标车辆须列入工业和信息化部《道路机动车辆生产企业及产品》目录，公告车辆名称为“</w:t>
            </w:r>
            <w:r>
              <w:rPr>
                <w:rFonts w:hint="eastAsia" w:ascii="宋体" w:hAnsi="宋体" w:eastAsia="宋体" w:cs="宋体"/>
                <w:i w:val="0"/>
                <w:iCs w:val="0"/>
                <w:color w:val="auto"/>
                <w:sz w:val="21"/>
                <w:szCs w:val="21"/>
                <w:highlight w:val="none"/>
                <w:u w:val="none"/>
                <w:lang w:val="en-US" w:eastAsia="zh-CN" w:bidi="ar"/>
              </w:rPr>
              <w:t xml:space="preserve">随车起重运输车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（在投标文件中提供有效的工业和信息化部公告截图并加盖投标人公章）</w:t>
            </w:r>
            <w:r>
              <w:rPr>
                <w:rFonts w:hint="eastAsia" w:ascii="宋体" w:hAnsi="宋体" w:eastAsia="宋体" w:cs="宋体"/>
                <w:color w:val="auto"/>
                <w:sz w:val="21"/>
                <w:szCs w:val="21"/>
                <w:highlight w:val="none"/>
                <w:lang w:val="en-US" w:eastAsia="zh-CN"/>
              </w:rPr>
              <w:t xml:space="preserve">，能在采购人所在地合法上专用汽车牌照；</w:t>
            </w:r>
            <w:r/>
          </w:p>
        </w:tc>
      </w:tr>
      <w:tr>
        <w:trPr>
          <w:trHeight w:val="0"/>
        </w:trPr>
        <w:tc>
          <w:tcPr>
            <w:tcMar>
              <w:left w:w="105" w:type="dxa"/>
              <w:top w:w="0" w:type="dxa"/>
              <w:right w:w="105" w:type="dxa"/>
              <w:bottom w:w="0" w:type="dxa"/>
            </w:tcMar>
            <w:tcW w:w="60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52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381" w:type="dxa"/>
            <w:vAlign w:val="top"/>
            <w:textDirection w:val="lrTb"/>
            <w:noWrap w:val="false"/>
          </w:tcPr>
          <w:p>
            <w:pPr>
              <w:pStyle w:val="2807"/>
              <w:jc w:val="both"/>
              <w:keepLines w:val="0"/>
              <w:keepNext w:val="0"/>
              <w:pageBreakBefore w:val="0"/>
              <w:rPr>
                <w:rFonts w:hint="eastAsia" w:ascii="宋体" w:hAnsi="宋体" w:eastAsia="宋体" w:cs="宋体"/>
                <w:color w:val="auto"/>
                <w:sz w:val="21"/>
                <w:szCs w:val="21"/>
                <w:lang w:val="en-US" w:eastAsia="zh-CN"/>
              </w:rPr>
            </w:pPr>
            <w:r>
              <w:rPr>
                <w:rFonts w:hint="eastAsia" w:ascii="宋体" w:hAnsi="宋体" w:eastAsia="宋体" w:cs="宋体"/>
                <w:i w:val="0"/>
                <w:iCs w:val="0"/>
                <w:color w:val="auto"/>
                <w:sz w:val="21"/>
                <w:szCs w:val="21"/>
                <w:highlight w:val="none"/>
                <w:u w:val="none"/>
                <w:lang w:val="en-US" w:eastAsia="zh-CN" w:bidi="ar"/>
              </w:rPr>
              <w:t xml:space="preserve">★2.最大起升质量：≥12t；</w:t>
            </w:r>
            <w:r/>
          </w:p>
        </w:tc>
      </w:tr>
      <w:tr>
        <w:trPr>
          <w:trHeight w:val="0"/>
        </w:trPr>
        <w:tc>
          <w:tcPr>
            <w:tcMar>
              <w:left w:w="105" w:type="dxa"/>
              <w:top w:w="0" w:type="dxa"/>
              <w:right w:w="105" w:type="dxa"/>
              <w:bottom w:w="0" w:type="dxa"/>
            </w:tcMar>
            <w:tcW w:w="60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52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381" w:type="dxa"/>
            <w:vAlign w:val="top"/>
            <w:textDirection w:val="lrTb"/>
            <w:noWrap w:val="false"/>
          </w:tcPr>
          <w:p>
            <w:pPr>
              <w:pStyle w:val="2807"/>
              <w:jc w:val="both"/>
              <w:keepLines w:val="0"/>
              <w:keepNext w:val="0"/>
              <w:pageBreakBefore w:val="0"/>
              <w:rPr>
                <w:rFonts w:hint="eastAsia" w:ascii="宋体" w:hAnsi="宋体" w:eastAsia="宋体" w:cs="宋体"/>
                <w:color w:val="auto"/>
                <w:sz w:val="21"/>
                <w:szCs w:val="21"/>
                <w:lang w:val="en-US" w:eastAsia="zh-CN"/>
              </w:rPr>
            </w:pPr>
            <w:r>
              <w:rPr>
                <w:rFonts w:hint="eastAsia" w:ascii="宋体" w:hAnsi="宋体" w:eastAsia="宋体" w:cs="宋体"/>
                <w:i w:val="0"/>
                <w:iCs w:val="0"/>
                <w:color w:val="auto"/>
                <w:sz w:val="21"/>
                <w:szCs w:val="21"/>
                <w:highlight w:val="none"/>
                <w:u w:val="none"/>
                <w:lang w:val="en-US" w:eastAsia="zh-CN" w:bidi="ar"/>
              </w:rPr>
              <w:t xml:space="preserve">3.外形尺寸：≤12000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2550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3800mm；</w:t>
            </w:r>
            <w:r/>
          </w:p>
        </w:tc>
      </w:tr>
      <w:tr>
        <w:trPr>
          <w:trHeight w:val="0"/>
        </w:trPr>
        <w:tc>
          <w:tcPr>
            <w:tcMar>
              <w:left w:w="105" w:type="dxa"/>
              <w:top w:w="0" w:type="dxa"/>
              <w:right w:w="105" w:type="dxa"/>
              <w:bottom w:w="0" w:type="dxa"/>
            </w:tcMar>
            <w:tcW w:w="60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52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381" w:type="dxa"/>
            <w:vAlign w:val="top"/>
            <w:textDirection w:val="lrTb"/>
            <w:noWrap w:val="false"/>
          </w:tcPr>
          <w:p>
            <w:pPr>
              <w:pStyle w:val="2807"/>
              <w:jc w:val="both"/>
              <w:keepLines w:val="0"/>
              <w:keepNext w:val="0"/>
              <w:pageBreakBefore w:val="0"/>
              <w:rPr>
                <w:rFonts w:hint="eastAsia" w:ascii="宋体" w:hAnsi="宋体" w:eastAsia="宋体" w:cs="宋体"/>
                <w:color w:val="auto"/>
                <w:sz w:val="21"/>
                <w:szCs w:val="21"/>
                <w:lang w:val="en-US" w:eastAsia="zh-CN"/>
              </w:rPr>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.额定载质量≥8600kg，总质量≥25000kg，整备质量≤16250kg；</w:t>
            </w:r>
            <w:r/>
          </w:p>
        </w:tc>
      </w:tr>
      <w:tr>
        <w:trPr>
          <w:trHeight w:val="0"/>
        </w:trPr>
        <w:tc>
          <w:tcPr>
            <w:tcMar>
              <w:left w:w="105" w:type="dxa"/>
              <w:top w:w="0" w:type="dxa"/>
              <w:right w:w="105" w:type="dxa"/>
              <w:bottom w:w="0" w:type="dxa"/>
            </w:tcMar>
            <w:tcW w:w="60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52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381" w:type="dxa"/>
            <w:vAlign w:val="top"/>
            <w:textDirection w:val="lrTb"/>
            <w:noWrap w:val="false"/>
          </w:tcPr>
          <w:p>
            <w:pPr>
              <w:pStyle w:val="2807"/>
              <w:jc w:val="both"/>
              <w:keepLines w:val="0"/>
              <w:keepNext w:val="0"/>
              <w:pageBreakBefore w:val="0"/>
              <w:rPr>
                <w:rFonts w:hint="eastAsia" w:ascii="宋体" w:hAnsi="宋体" w:eastAsia="宋体" w:cs="宋体"/>
                <w:color w:val="auto"/>
                <w:sz w:val="21"/>
                <w:szCs w:val="21"/>
                <w:lang w:val="en-US" w:eastAsia="zh-CN"/>
              </w:rPr>
            </w:pP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.适应环境：工作温度-20℃～+50℃，工作海拔0～4000m；</w:t>
            </w:r>
            <w:r/>
          </w:p>
        </w:tc>
      </w:tr>
      <w:tr>
        <w:trPr>
          <w:trHeight w:val="0"/>
        </w:trPr>
        <w:tc>
          <w:tcPr>
            <w:tcMar>
              <w:left w:w="105" w:type="dxa"/>
              <w:top w:w="0" w:type="dxa"/>
              <w:right w:w="105" w:type="dxa"/>
              <w:bottom w:w="0" w:type="dxa"/>
            </w:tcMar>
            <w:tcW w:w="60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52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381" w:type="dxa"/>
            <w:vAlign w:val="top"/>
            <w:textDirection w:val="lrTb"/>
            <w:noWrap w:val="false"/>
          </w:tcPr>
          <w:p>
            <w:pPr>
              <w:pStyle w:val="2807"/>
              <w:jc w:val="both"/>
              <w:keepLines w:val="0"/>
              <w:keepNext w:val="0"/>
              <w:pageBreakBefore w:val="0"/>
              <w:rPr>
                <w:rFonts w:hint="eastAsia" w:ascii="宋体" w:hAnsi="宋体" w:eastAsia="宋体" w:cs="宋体"/>
                <w:color w:val="auto"/>
                <w:sz w:val="21"/>
                <w:szCs w:val="21"/>
                <w:lang w:val="en-US" w:eastAsia="zh-CN"/>
              </w:rPr>
            </w:pP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.货厢：一体化货厢，底板厚度：≥3mm，侧板、尾板：≥1.5mm；不小于8mm厚钢板直通副梁，货厢尺寸：≥8400mm×2450mm×550mm；</w:t>
            </w:r>
            <w:r/>
          </w:p>
        </w:tc>
      </w:tr>
      <w:tr>
        <w:trPr>
          <w:trHeight w:val="0"/>
        </w:trPr>
        <w:tc>
          <w:tcPr>
            <w:tcMar>
              <w:left w:w="105" w:type="dxa"/>
              <w:top w:w="0" w:type="dxa"/>
              <w:right w:w="105" w:type="dxa"/>
              <w:bottom w:w="0" w:type="dxa"/>
            </w:tcMar>
            <w:tcW w:w="60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52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381" w:type="dxa"/>
            <w:vAlign w:val="top"/>
            <w:textDirection w:val="lrTb"/>
            <w:noWrap w:val="false"/>
          </w:tcPr>
          <w:p>
            <w:pPr>
              <w:pStyle w:val="2807"/>
              <w:jc w:val="both"/>
              <w:keepLines w:val="0"/>
              <w:keepNext w:val="0"/>
              <w:pageBreakBefore w:val="0"/>
              <w:rPr>
                <w:rFonts w:hint="eastAsia" w:ascii="宋体" w:hAnsi="宋体" w:eastAsia="宋体" w:cs="宋体"/>
                <w:color w:val="auto"/>
                <w:sz w:val="21"/>
                <w:szCs w:val="21"/>
                <w:lang w:val="en-US" w:eastAsia="zh-CN"/>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.最大起升高度：≥18米；</w:t>
            </w:r>
            <w:r/>
          </w:p>
        </w:tc>
      </w:tr>
      <w:tr>
        <w:trPr>
          <w:trHeight w:val="0"/>
        </w:trPr>
        <w:tc>
          <w:tcPr>
            <w:tcMar>
              <w:left w:w="105" w:type="dxa"/>
              <w:top w:w="0" w:type="dxa"/>
              <w:right w:w="105" w:type="dxa"/>
              <w:bottom w:w="0" w:type="dxa"/>
            </w:tcMar>
            <w:tcW w:w="60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52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381" w:type="dxa"/>
            <w:vAlign w:val="top"/>
            <w:textDirection w:val="lrTb"/>
            <w:noWrap w:val="false"/>
          </w:tcPr>
          <w:p>
            <w:pPr>
              <w:pStyle w:val="2807"/>
              <w:jc w:val="both"/>
              <w:keepLines w:val="0"/>
              <w:keepNext w:val="0"/>
              <w:pageBreakBefore w:val="0"/>
              <w:rPr>
                <w:rFonts w:hint="eastAsia" w:ascii="宋体" w:hAnsi="宋体" w:eastAsia="宋体" w:cs="宋体"/>
                <w:color w:val="auto"/>
                <w:sz w:val="21"/>
                <w:szCs w:val="21"/>
                <w:lang w:val="en-US" w:eastAsia="zh-CN"/>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.最大工作幅度：≥18米；</w:t>
            </w:r>
            <w:r/>
          </w:p>
        </w:tc>
      </w:tr>
      <w:tr>
        <w:trPr>
          <w:trHeight w:val="0"/>
        </w:trPr>
        <w:tc>
          <w:tcPr>
            <w:tcMar>
              <w:left w:w="105" w:type="dxa"/>
              <w:top w:w="0" w:type="dxa"/>
              <w:right w:w="105" w:type="dxa"/>
              <w:bottom w:w="0" w:type="dxa"/>
            </w:tcMar>
            <w:tcW w:w="60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52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381" w:type="dxa"/>
            <w:vAlign w:val="top"/>
            <w:textDirection w:val="lrTb"/>
            <w:noWrap w:val="false"/>
          </w:tcPr>
          <w:p>
            <w:pPr>
              <w:pStyle w:val="2807"/>
              <w:jc w:val="both"/>
              <w:keepLines w:val="0"/>
              <w:keepNext w:val="0"/>
              <w:pageBreakBefore w:val="0"/>
              <w:rPr>
                <w:rFonts w:hint="eastAsia" w:ascii="宋体" w:hAnsi="宋体" w:eastAsia="宋体" w:cs="宋体"/>
                <w:color w:val="auto"/>
                <w:sz w:val="21"/>
                <w:szCs w:val="21"/>
                <w:lang w:val="en-US" w:eastAsia="zh-CN"/>
              </w:rPr>
            </w:pP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.上装：上装采用360°全回转、直臂式随车吊，液压动力转向；</w:t>
            </w:r>
            <w:r/>
          </w:p>
        </w:tc>
      </w:tr>
      <w:tr>
        <w:trPr>
          <w:trHeight w:val="0"/>
        </w:trPr>
        <w:tc>
          <w:tcPr>
            <w:tcMar>
              <w:left w:w="105" w:type="dxa"/>
              <w:top w:w="0" w:type="dxa"/>
              <w:right w:w="105" w:type="dxa"/>
              <w:bottom w:w="0" w:type="dxa"/>
            </w:tcMar>
            <w:tcW w:w="60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52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381" w:type="dxa"/>
            <w:vAlign w:val="top"/>
            <w:textDirection w:val="lrTb"/>
            <w:noWrap w:val="false"/>
          </w:tcPr>
          <w:p>
            <w:pPr>
              <w:pStyle w:val="2807"/>
              <w:jc w:val="both"/>
              <w:keepLines w:val="0"/>
              <w:keepNext w:val="0"/>
              <w:pageBreakBefore w:val="0"/>
              <w:rPr>
                <w:rFonts w:hint="eastAsia" w:ascii="宋体" w:hAnsi="宋体" w:eastAsia="宋体" w:cs="宋体"/>
                <w:color w:val="auto"/>
                <w:sz w:val="21"/>
                <w:szCs w:val="21"/>
                <w:lang w:val="en-US" w:eastAsia="zh-CN"/>
              </w:rPr>
            </w:pP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安全装置：需配备主臂仰角角度指示器、悬吊式高度限位器、吊钩防脱钩装置；吊臂伸缩机构：液压油缸+同步拉锁伸缩机构；回转减速机：行星减速机+盘式液压制动器，实现360度连续回转；起升机构：行星减速机+盘式液压制动器；</w:t>
            </w:r>
            <w:r/>
          </w:p>
        </w:tc>
      </w:tr>
      <w:tr>
        <w:trPr>
          <w:trHeight w:val="0"/>
        </w:trPr>
        <w:tc>
          <w:tcPr>
            <w:tcMar>
              <w:left w:w="105" w:type="dxa"/>
              <w:top w:w="0" w:type="dxa"/>
              <w:right w:w="105" w:type="dxa"/>
              <w:bottom w:w="0" w:type="dxa"/>
            </w:tcMar>
            <w:tcW w:w="60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52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381" w:type="dxa"/>
            <w:vAlign w:val="top"/>
            <w:textDirection w:val="lrTb"/>
            <w:noWrap w:val="false"/>
          </w:tcPr>
          <w:p>
            <w:pPr>
              <w:pStyle w:val="2807"/>
              <w:jc w:val="both"/>
              <w:keepLines w:val="0"/>
              <w:keepNext w:val="0"/>
              <w:pageBreakBefore w:val="0"/>
              <w:rPr>
                <w:rFonts w:hint="eastAsia" w:ascii="宋体" w:hAnsi="宋体" w:eastAsia="宋体" w:cs="宋体"/>
                <w:color w:val="auto"/>
                <w:sz w:val="21"/>
                <w:szCs w:val="21"/>
                <w:lang w:val="en-US" w:eastAsia="zh-CN"/>
              </w:rPr>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.照明系统：配备照明系统，便于夜间作业；</w:t>
            </w:r>
            <w:r/>
          </w:p>
        </w:tc>
      </w:tr>
      <w:tr>
        <w:trPr>
          <w:trHeight w:val="0"/>
        </w:trPr>
        <w:tc>
          <w:tcPr>
            <w:tcMar>
              <w:left w:w="105" w:type="dxa"/>
              <w:top w:w="0" w:type="dxa"/>
              <w:right w:w="105" w:type="dxa"/>
              <w:bottom w:w="0" w:type="dxa"/>
            </w:tcMar>
            <w:tcW w:w="60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152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Mar>
              <w:left w:w="105" w:type="dxa"/>
              <w:top w:w="0" w:type="dxa"/>
              <w:right w:w="105" w:type="dxa"/>
              <w:bottom w:w="0" w:type="dxa"/>
            </w:tcMar>
            <w:tcW w:w="6381" w:type="dxa"/>
            <w:vAlign w:val="top"/>
            <w:textDirection w:val="lrTb"/>
            <w:noWrap w:val="false"/>
          </w:tcPr>
          <w:p>
            <w:pPr>
              <w:pStyle w:val="2807"/>
              <w:jc w:val="both"/>
              <w:keepLines w:val="0"/>
              <w:keepNext w:val="0"/>
              <w:pageBreakBefore w:val="0"/>
              <w:rPr>
                <w:rFonts w:hint="eastAsia" w:ascii="宋体" w:hAnsi="宋体" w:eastAsia="宋体" w:cs="宋体"/>
                <w:color w:val="auto"/>
                <w:sz w:val="21"/>
                <w:szCs w:val="21"/>
                <w:lang w:val="en-US" w:eastAsia="zh-CN"/>
              </w:rPr>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.发动机功率≥190kW，符合国六排放标准，发动机排量≥6000mL；</w:t>
            </w:r>
            <w:r/>
          </w:p>
        </w:tc>
      </w:tr>
      <w:tr>
        <w:trPr>
          <w:trHeight w:val="0"/>
        </w:trPr>
        <w:tc>
          <w:tcPr>
            <w:tcMar>
              <w:left w:w="105" w:type="dxa"/>
              <w:top w:w="0" w:type="dxa"/>
              <w:right w:w="105" w:type="dxa"/>
              <w:bottom w:w="0" w:type="dxa"/>
            </w:tcMar>
            <w:tcW w:w="60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52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381" w:type="dxa"/>
            <w:vAlign w:val="top"/>
            <w:textDirection w:val="lrTb"/>
            <w:noWrap w:val="false"/>
          </w:tcPr>
          <w:p>
            <w:pPr>
              <w:pStyle w:val="2807"/>
              <w:jc w:val="both"/>
              <w:keepLines w:val="0"/>
              <w:keepNext w:val="0"/>
              <w:pageBreakBefore w:val="0"/>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.接近角/离去角：≥20°/10°；</w:t>
            </w:r>
            <w:r/>
          </w:p>
        </w:tc>
      </w:tr>
      <w:tr>
        <w:trPr>
          <w:trHeight w:val="0"/>
        </w:trPr>
        <w:tc>
          <w:tcPr>
            <w:tcMar>
              <w:left w:w="105" w:type="dxa"/>
              <w:top w:w="0" w:type="dxa"/>
              <w:right w:w="105" w:type="dxa"/>
              <w:bottom w:w="0" w:type="dxa"/>
            </w:tcMar>
            <w:tcW w:w="60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52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381" w:type="dxa"/>
            <w:vAlign w:val="top"/>
            <w:textDirection w:val="lrTb"/>
            <w:noWrap w:val="false"/>
          </w:tcPr>
          <w:p>
            <w:pPr>
              <w:pStyle w:val="2807"/>
              <w:jc w:val="both"/>
              <w:keepLines w:val="0"/>
              <w:keepNext w:val="0"/>
              <w:pageBreakBefore w:val="0"/>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.底盘：采用专用随车吊专用底盘改装，三层加厚大梁，专用取力器；</w:t>
            </w:r>
            <w:r/>
          </w:p>
        </w:tc>
      </w:tr>
      <w:tr>
        <w:trPr>
          <w:trHeight w:val="0"/>
        </w:trPr>
        <w:tc>
          <w:tcPr>
            <w:tcMar>
              <w:left w:w="105" w:type="dxa"/>
              <w:top w:w="0" w:type="dxa"/>
              <w:right w:w="105" w:type="dxa"/>
              <w:bottom w:w="0" w:type="dxa"/>
            </w:tcMar>
            <w:tcW w:w="60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52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381" w:type="dxa"/>
            <w:vAlign w:val="top"/>
            <w:textDirection w:val="lrTb"/>
            <w:noWrap w:val="false"/>
          </w:tcPr>
          <w:p>
            <w:pPr>
              <w:pStyle w:val="2807"/>
              <w:jc w:val="both"/>
              <w:keepLines w:val="0"/>
              <w:keepNext w:val="0"/>
              <w:pageBreakBefore w:val="0"/>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.驾驶室带冷暖空调</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液压助力转向；</w:t>
            </w:r>
            <w:r/>
          </w:p>
        </w:tc>
      </w:tr>
      <w:tr>
        <w:trPr>
          <w:trHeight w:val="0"/>
        </w:trPr>
        <w:tc>
          <w:tcPr>
            <w:tcMar>
              <w:left w:w="105" w:type="dxa"/>
              <w:top w:w="0" w:type="dxa"/>
              <w:right w:w="105" w:type="dxa"/>
              <w:bottom w:w="0" w:type="dxa"/>
            </w:tcMar>
            <w:tcW w:w="60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52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381" w:type="dxa"/>
            <w:vAlign w:val="top"/>
            <w:textDirection w:val="lrTb"/>
            <w:noWrap w:val="false"/>
          </w:tcPr>
          <w:p>
            <w:pPr>
              <w:pStyle w:val="2807"/>
              <w:jc w:val="both"/>
              <w:keepLines w:val="0"/>
              <w:keepNext w:val="0"/>
              <w:pageBreakBefore w:val="0"/>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.前桥≥7.5吨，后桥≥10吨；</w:t>
            </w:r>
            <w:r/>
          </w:p>
        </w:tc>
      </w:tr>
      <w:tr>
        <w:trPr>
          <w:trHeight w:val="0"/>
        </w:trPr>
        <w:tc>
          <w:tcPr>
            <w:tcMar>
              <w:left w:w="105" w:type="dxa"/>
              <w:top w:w="0" w:type="dxa"/>
              <w:right w:w="105" w:type="dxa"/>
              <w:bottom w:w="0" w:type="dxa"/>
            </w:tcMar>
            <w:tcW w:w="60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52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381" w:type="dxa"/>
            <w:vAlign w:val="top"/>
            <w:textDirection w:val="lrTb"/>
            <w:noWrap w:val="false"/>
          </w:tcPr>
          <w:p>
            <w:pPr>
              <w:pStyle w:val="2807"/>
              <w:jc w:val="both"/>
              <w:keepLines w:val="0"/>
              <w:keepNext w:val="0"/>
              <w:pageBreakBefore w:val="0"/>
              <w:rPr>
                <w:rFonts w:hint="eastAsia" w:ascii="宋体" w:hAnsi="宋体" w:eastAsia="宋体" w:cs="宋体"/>
                <w:color w:val="auto"/>
                <w:sz w:val="21"/>
                <w:szCs w:val="21"/>
                <w:highlight w:val="none"/>
                <w:lang w:val="en-US" w:eastAsia="zh-CN"/>
              </w:rPr>
            </w:pPr>
            <w:r>
              <w:rPr>
                <w:rFonts w:hint="eastAsia" w:ascii="宋体" w:hAnsi="宋体" w:cs="宋体"/>
                <w:i w:val="0"/>
                <w:iCs w:val="0"/>
                <w:color w:val="auto"/>
                <w:sz w:val="21"/>
                <w:szCs w:val="21"/>
                <w:highlight w:val="none"/>
                <w:u w:val="none"/>
                <w:lang w:val="en-US" w:eastAsia="zh-CN" w:bidi="ar"/>
              </w:rPr>
              <w:t xml:space="preserve">17</w:t>
            </w:r>
            <w:r>
              <w:rPr>
                <w:rFonts w:hint="eastAsia" w:ascii="宋体" w:hAnsi="宋体" w:eastAsia="宋体" w:cs="宋体"/>
                <w:i w:val="0"/>
                <w:iCs w:val="0"/>
                <w:color w:val="auto"/>
                <w:sz w:val="21"/>
                <w:szCs w:val="21"/>
                <w:highlight w:val="none"/>
                <w:u w:val="none"/>
                <w:lang w:val="en-US" w:eastAsia="zh-CN" w:bidi="ar"/>
              </w:rPr>
              <w:t xml:space="preserve">.前悬≥1400mm，后悬≥3100mm；</w:t>
            </w:r>
            <w:r/>
          </w:p>
        </w:tc>
      </w:tr>
      <w:tr>
        <w:trPr>
          <w:trHeight w:val="0"/>
        </w:trPr>
        <w:tc>
          <w:tcPr>
            <w:tcMar>
              <w:left w:w="105" w:type="dxa"/>
              <w:top w:w="0" w:type="dxa"/>
              <w:right w:w="105" w:type="dxa"/>
              <w:bottom w:w="0" w:type="dxa"/>
            </w:tcMar>
            <w:tcW w:w="60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52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381" w:type="dxa"/>
            <w:vAlign w:val="top"/>
            <w:textDirection w:val="lrTb"/>
            <w:noWrap w:val="false"/>
          </w:tcPr>
          <w:p>
            <w:pPr>
              <w:pStyle w:val="2807"/>
              <w:jc w:val="both"/>
              <w:keepLines w:val="0"/>
              <w:keepNext w:val="0"/>
              <w:pageBreakBefore w:val="0"/>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val="en-US" w:eastAsia="zh-CN"/>
              </w:rPr>
              <w:t xml:space="preserve">具备对外数据输出能力，可安全对接采购人自有监管平台，上报定位信息，实现远程监控车辆地理位置，满足统一监管调度需求；</w:t>
            </w:r>
            <w:r/>
          </w:p>
        </w:tc>
      </w:tr>
      <w:tr>
        <w:trPr>
          <w:trHeight w:val="0"/>
        </w:trPr>
        <w:tc>
          <w:tcPr>
            <w:tcMar>
              <w:left w:w="105" w:type="dxa"/>
              <w:top w:w="0" w:type="dxa"/>
              <w:right w:w="105" w:type="dxa"/>
              <w:bottom w:w="0" w:type="dxa"/>
            </w:tcMar>
            <w:tcW w:w="60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152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381" w:type="dxa"/>
            <w:vAlign w:val="top"/>
            <w:textDirection w:val="lrTb"/>
            <w:noWrap w:val="false"/>
          </w:tcPr>
          <w:p>
            <w:pPr>
              <w:pStyle w:val="2807"/>
              <w:jc w:val="both"/>
              <w:keepLines w:val="0"/>
              <w:keepNext w:val="0"/>
              <w:pageBreakBefore w:val="0"/>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19</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val="en-US" w:eastAsia="zh-CN"/>
              </w:rPr>
              <w:t xml:space="preserve">灭火器：车载配≥1个手提式干粉灭火器（≥4kg）</w:t>
            </w:r>
            <w:r>
              <w:rPr>
                <w:rFonts w:hint="eastAsia" w:ascii="宋体" w:hAnsi="宋体" w:eastAsia="宋体" w:cs="宋体"/>
                <w:i w:val="0"/>
                <w:iCs w:val="0"/>
                <w:color w:val="auto"/>
                <w:sz w:val="21"/>
                <w:szCs w:val="21"/>
                <w:highlight w:val="none"/>
                <w:u w:val="none"/>
                <w:lang w:val="en-US" w:eastAsia="zh-CN" w:bidi="ar"/>
              </w:rPr>
              <w:t xml:space="preserve">。</w:t>
            </w:r>
            <w:r/>
          </w:p>
        </w:tc>
      </w:tr>
    </w:tbl>
    <w:p>
      <w:pPr>
        <w:ind w:firstLine="480"/>
        <w:keepLines w:val="0"/>
        <w:keepNext w:val="0"/>
        <w:pageBreakBefore w:val="0"/>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rPr>
          <w:rFonts w:hint="eastAsia" w:ascii="宋体" w:hAnsi="宋体" w:eastAsia="宋体" w:cs="宋体"/>
          <w:b w:val="0"/>
          <w:bCs w:val="0"/>
          <w:sz w:val="24"/>
          <w:szCs w:val="24"/>
          <w:highlight w:val="none"/>
          <w:lang w:val="en-US" w:eastAsia="zh-CN"/>
        </w:rPr>
      </w:r>
      <w:r/>
    </w:p>
    <w:p>
      <w:pPr>
        <w:ind w:firstLine="480"/>
        <w:keepLines w:val="0"/>
        <w:keepNext w:val="0"/>
        <w:pageBreakBefore w:val="0"/>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采购包8：</w:t>
      </w:r>
      <w:r/>
    </w:p>
    <w:tbl>
      <w:tblPr>
        <w:tblStyle w:val="94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9"/>
        <w:gridCol w:w="1529"/>
        <w:gridCol w:w="6507"/>
      </w:tblGrid>
      <w:tr>
        <w:trPr/>
        <w:tc>
          <w:tcPr>
            <w:tcMar>
              <w:left w:w="105" w:type="dxa"/>
              <w:top w:w="0" w:type="dxa"/>
              <w:right w:w="105" w:type="dxa"/>
              <w:bottom w:w="0" w:type="dxa"/>
            </w:tcMar>
            <w:tcW w:w="479" w:type="dxa"/>
            <w:vAlign w:val="top"/>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序号</w:t>
            </w:r>
            <w:r/>
          </w:p>
        </w:tc>
        <w:tc>
          <w:tcPr>
            <w:tcMar>
              <w:left w:w="105" w:type="dxa"/>
              <w:top w:w="0" w:type="dxa"/>
              <w:right w:w="105" w:type="dxa"/>
              <w:bottom w:w="0" w:type="dxa"/>
            </w:tcMar>
            <w:tcW w:w="1529" w:type="dxa"/>
            <w:vAlign w:val="center"/>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名称</w:t>
            </w:r>
            <w:r/>
          </w:p>
        </w:tc>
        <w:tc>
          <w:tcPr>
            <w:tcMar>
              <w:left w:w="105" w:type="dxa"/>
              <w:top w:w="0" w:type="dxa"/>
              <w:right w:w="105" w:type="dxa"/>
              <w:bottom w:w="0" w:type="dxa"/>
            </w:tcMar>
            <w:tcW w:w="6507" w:type="dxa"/>
            <w:vAlign w:val="center"/>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技术参数及功能要求</w:t>
            </w:r>
            <w:r/>
          </w:p>
        </w:tc>
      </w:tr>
      <w:tr>
        <w:trPr>
          <w:trHeight w:val="1261"/>
        </w:trPr>
        <w:tc>
          <w:tcPr>
            <w:tcMar>
              <w:left w:w="105" w:type="dxa"/>
              <w:top w:w="0" w:type="dxa"/>
              <w:right w:w="105" w:type="dxa"/>
              <w:bottom w:w="0" w:type="dxa"/>
            </w:tcMar>
            <w:tcW w:w="479" w:type="dxa"/>
            <w:vAlign w:val="center"/>
            <w:vMerge w:val="restart"/>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w:t>
            </w:r>
            <w:r/>
          </w:p>
        </w:tc>
        <w:tc>
          <w:tcPr>
            <w:tcMar>
              <w:left w:w="105" w:type="dxa"/>
              <w:top w:w="0" w:type="dxa"/>
              <w:right w:w="105" w:type="dxa"/>
              <w:bottom w:w="0" w:type="dxa"/>
            </w:tcMar>
            <w:tcW w:w="1529" w:type="dxa"/>
            <w:vAlign w:val="center"/>
            <w:vMerge w:val="restart"/>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 xml:space="preserve">应急照明发电车</w:t>
            </w:r>
            <w:r/>
          </w:p>
        </w:tc>
        <w:tc>
          <w:tcPr>
            <w:tcMar>
              <w:left w:w="105" w:type="dxa"/>
              <w:top w:w="0" w:type="dxa"/>
              <w:right w:w="105" w:type="dxa"/>
              <w:bottom w:w="0" w:type="dxa"/>
            </w:tcMar>
            <w:tcW w:w="6507"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★1.整车要求：投标车辆须列入工业和信息化部《道路机动车辆生产企业及产品》目录，公告车辆名称为“电源车”</w:t>
            </w:r>
            <w:r>
              <w:rPr>
                <w:rFonts w:hint="eastAsia" w:ascii="宋体" w:hAnsi="宋体" w:eastAsia="宋体" w:cs="宋体"/>
                <w:b/>
                <w:bCs/>
                <w:color w:val="auto"/>
                <w:sz w:val="21"/>
                <w:szCs w:val="21"/>
                <w:highlight w:val="none"/>
                <w:lang w:val="en-US" w:eastAsia="zh-CN"/>
              </w:rPr>
              <w:t xml:space="preserve">（在投标文件中提供有效的工业和信息化部公告截图并加盖投标人公章）</w:t>
            </w:r>
            <w:r>
              <w:rPr>
                <w:rFonts w:hint="eastAsia" w:ascii="宋体" w:hAnsi="宋体" w:eastAsia="宋体" w:cs="宋体"/>
                <w:color w:val="auto"/>
                <w:sz w:val="21"/>
                <w:szCs w:val="21"/>
                <w:highlight w:val="none"/>
                <w:lang w:val="en-US" w:eastAsia="zh-CN"/>
              </w:rPr>
              <w:t xml:space="preserve">，能在采购人所在地合法上专用汽车牌照；</w:t>
            </w:r>
            <w:r/>
          </w:p>
        </w:tc>
      </w:tr>
      <w:tr>
        <w:trPr/>
        <w:tc>
          <w:tcPr>
            <w:tcMar>
              <w:left w:w="105" w:type="dxa"/>
              <w:top w:w="0" w:type="dxa"/>
              <w:right w:w="105" w:type="dxa"/>
              <w:bottom w:w="0" w:type="dxa"/>
            </w:tcMar>
            <w:tcW w:w="479"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52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507"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4"/>
                <w:highlight w:val="none"/>
                <w:lang w:val="en-US" w:eastAsia="zh-CN"/>
              </w:rPr>
              <w:t xml:space="preserve">2.</w:t>
            </w:r>
            <w:r>
              <w:rPr>
                <w:rFonts w:hint="eastAsia" w:ascii="宋体" w:hAnsi="宋体" w:eastAsia="宋体" w:cs="宋体"/>
                <w:color w:val="auto"/>
                <w:spacing w:val="-4"/>
                <w:highlight w:val="none"/>
              </w:rPr>
              <w:t xml:space="preserve">标配冷暖空调，助力转向</w:t>
            </w:r>
            <w:r>
              <w:rPr>
                <w:rFonts w:hint="eastAsia" w:ascii="宋体" w:hAnsi="宋体" w:eastAsia="宋体" w:cs="宋体"/>
                <w:color w:val="auto"/>
                <w:spacing w:val="-4"/>
                <w:highlight w:val="none"/>
                <w:lang w:eastAsia="zh-CN"/>
              </w:rPr>
              <w:t xml:space="preserve">，</w:t>
            </w:r>
            <w:r>
              <w:rPr>
                <w:rFonts w:hint="eastAsia" w:ascii="宋体" w:hAnsi="宋体" w:eastAsia="宋体" w:cs="宋体"/>
                <w:color w:val="auto"/>
                <w:spacing w:val="-5"/>
                <w:highlight w:val="none"/>
              </w:rPr>
              <w:t xml:space="preserve">乘员人数</w:t>
            </w:r>
            <w:r>
              <w:rPr>
                <w:rFonts w:hint="eastAsia" w:ascii="宋体" w:hAnsi="宋体" w:eastAsia="宋体" w:cs="宋体"/>
                <w:color w:val="auto"/>
                <w:spacing w:val="-5"/>
                <w:highlight w:val="none"/>
                <w:lang w:val="en-US" w:eastAsia="zh-CN"/>
              </w:rPr>
              <w:t xml:space="preserve">≥2</w:t>
            </w:r>
            <w:r>
              <w:rPr>
                <w:rFonts w:hint="eastAsia" w:ascii="宋体" w:hAnsi="宋体" w:eastAsia="宋体" w:cs="宋体"/>
                <w:color w:val="auto"/>
                <w:spacing w:val="-5"/>
                <w:highlight w:val="none"/>
              </w:rPr>
              <w:t xml:space="preserve">人</w:t>
            </w:r>
            <w:r>
              <w:rPr>
                <w:rFonts w:hint="eastAsia" w:ascii="宋体" w:hAnsi="宋体" w:eastAsia="宋体" w:cs="宋体"/>
                <w:color w:val="auto"/>
                <w:spacing w:val="-5"/>
                <w:highlight w:val="none"/>
                <w:lang w:eastAsia="zh-CN"/>
              </w:rPr>
              <w:t xml:space="preserve">；</w:t>
            </w:r>
            <w:r>
              <w:rPr>
                <w:rFonts w:hint="eastAsia" w:ascii="宋体" w:hAnsi="宋体" w:eastAsia="宋体" w:cs="宋体"/>
                <w:color w:val="auto"/>
                <w:sz w:val="21"/>
                <w:szCs w:val="21"/>
                <w:highlight w:val="none"/>
                <w:lang w:val="en-US" w:eastAsia="zh-CN"/>
              </w:rPr>
              <w:t xml:space="preserve">车辆具备对外数据输出能力，可安全对接采购人自有监管平台，上报定位信息，实现远程监控车辆地理位置，满足统一监管调度需求；</w:t>
            </w:r>
            <w:r/>
          </w:p>
        </w:tc>
      </w:tr>
      <w:tr>
        <w:trPr/>
        <w:tc>
          <w:tcPr>
            <w:tcMar>
              <w:left w:w="105" w:type="dxa"/>
              <w:top w:w="0" w:type="dxa"/>
              <w:right w:w="105" w:type="dxa"/>
              <w:bottom w:w="0" w:type="dxa"/>
            </w:tcMar>
            <w:tcW w:w="479"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52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05" w:type="dxa"/>
              <w:top w:w="0" w:type="dxa"/>
              <w:right w:w="105" w:type="dxa"/>
              <w:bottom w:w="0" w:type="dxa"/>
            </w:tcMar>
            <w:tcW w:w="6507"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3.底盘类别：采用二类底盘；</w:t>
            </w:r>
            <w:r/>
          </w:p>
        </w:tc>
      </w:tr>
      <w:tr>
        <w:trPr/>
        <w:tc>
          <w:tcPr>
            <w:tcMar>
              <w:left w:w="105" w:type="dxa"/>
              <w:top w:w="0" w:type="dxa"/>
              <w:right w:w="105" w:type="dxa"/>
              <w:bottom w:w="0" w:type="dxa"/>
            </w:tcMar>
            <w:tcW w:w="479"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52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6507"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4.整车总质量（kg）≥16000；</w:t>
            </w:r>
            <w:r/>
          </w:p>
        </w:tc>
      </w:tr>
      <w:tr>
        <w:trPr/>
        <w:tc>
          <w:tcPr>
            <w:tcMar>
              <w:left w:w="105" w:type="dxa"/>
              <w:top w:w="0" w:type="dxa"/>
              <w:right w:w="105" w:type="dxa"/>
              <w:bottom w:w="0" w:type="dxa"/>
            </w:tcMar>
            <w:tcW w:w="479"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52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6507"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5.燃料种类</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柴油</w:t>
            </w:r>
            <w:r>
              <w:rPr>
                <w:rFonts w:hint="eastAsia" w:ascii="宋体" w:hAnsi="宋体" w:cs="宋体"/>
                <w:color w:val="auto"/>
                <w:sz w:val="21"/>
                <w:szCs w:val="21"/>
                <w:highlight w:val="none"/>
                <w:lang w:val="en-US" w:eastAsia="zh-CN"/>
              </w:rPr>
              <w:t xml:space="preserve">；</w:t>
            </w:r>
            <w:r/>
          </w:p>
        </w:tc>
      </w:tr>
      <w:tr>
        <w:trPr/>
        <w:tc>
          <w:tcPr>
            <w:tcMar>
              <w:left w:w="105" w:type="dxa"/>
              <w:top w:w="0" w:type="dxa"/>
              <w:right w:w="105" w:type="dxa"/>
              <w:bottom w:w="0" w:type="dxa"/>
            </w:tcMar>
            <w:tcW w:w="479"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152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Mar>
              <w:left w:w="105" w:type="dxa"/>
              <w:top w:w="0" w:type="dxa"/>
              <w:right w:w="105" w:type="dxa"/>
              <w:bottom w:w="0" w:type="dxa"/>
            </w:tcMar>
            <w:tcW w:w="6507"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6.排放标准：符合国六排放标准；</w:t>
            </w:r>
            <w:r/>
          </w:p>
        </w:tc>
      </w:tr>
      <w:tr>
        <w:trPr/>
        <w:tc>
          <w:tcPr>
            <w:tcMar>
              <w:left w:w="105" w:type="dxa"/>
              <w:top w:w="0" w:type="dxa"/>
              <w:right w:w="105" w:type="dxa"/>
              <w:bottom w:w="0" w:type="dxa"/>
            </w:tcMar>
            <w:tcW w:w="479"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152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6507"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7.整车尺寸（长*宽*高）：长≥</w:t>
            </w:r>
            <w:r>
              <w:rPr>
                <w:rFonts w:hint="eastAsia" w:ascii="宋体" w:hAnsi="宋体" w:cs="宋体"/>
                <w:color w:val="auto"/>
                <w:sz w:val="21"/>
                <w:szCs w:val="21"/>
                <w:lang w:val="en-US" w:eastAsia="zh-CN"/>
              </w:rPr>
              <w:t xml:space="preserve">98</w:t>
            </w:r>
            <w:r>
              <w:rPr>
                <w:rFonts w:hint="eastAsia" w:ascii="宋体" w:hAnsi="宋体" w:eastAsia="宋体" w:cs="宋体"/>
                <w:color w:val="auto"/>
                <w:sz w:val="21"/>
                <w:szCs w:val="21"/>
                <w:lang w:val="en-US" w:eastAsia="zh-CN"/>
              </w:rPr>
              <w:t xml:space="preserve">00mm宽≥2500mm高≥3500mm；</w:t>
            </w:r>
            <w:r/>
          </w:p>
        </w:tc>
      </w:tr>
      <w:tr>
        <w:trPr/>
        <w:tc>
          <w:tcPr>
            <w:tcMar>
              <w:left w:w="105" w:type="dxa"/>
              <w:top w:w="0" w:type="dxa"/>
              <w:right w:w="105" w:type="dxa"/>
              <w:bottom w:w="0" w:type="dxa"/>
            </w:tcMar>
            <w:tcW w:w="479"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152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6507"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8.发动机功率：≥</w:t>
            </w:r>
            <w:r>
              <w:rPr>
                <w:rFonts w:hint="eastAsia" w:ascii="宋体" w:hAnsi="宋体" w:cs="宋体"/>
                <w:color w:val="auto"/>
                <w:sz w:val="21"/>
                <w:szCs w:val="21"/>
                <w:lang w:val="en-US" w:eastAsia="zh-CN"/>
              </w:rPr>
              <w:t xml:space="preserve">169</w:t>
            </w:r>
            <w:r>
              <w:rPr>
                <w:rFonts w:hint="eastAsia" w:ascii="宋体" w:hAnsi="宋体" w:eastAsia="宋体" w:cs="宋体"/>
                <w:color w:val="auto"/>
                <w:sz w:val="21"/>
                <w:szCs w:val="21"/>
                <w:lang w:val="en-US" w:eastAsia="zh-CN"/>
              </w:rPr>
              <w:t xml:space="preserve">kW；</w:t>
            </w:r>
            <w:r/>
          </w:p>
        </w:tc>
      </w:tr>
      <w:tr>
        <w:trPr/>
        <w:tc>
          <w:tcPr>
            <w:tcMar>
              <w:left w:w="105" w:type="dxa"/>
              <w:top w:w="0" w:type="dxa"/>
              <w:right w:w="105" w:type="dxa"/>
              <w:bottom w:w="0" w:type="dxa"/>
            </w:tcMar>
            <w:tcW w:w="479"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152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6507" w:type="dxa"/>
            <w:vAlign w:val="top"/>
            <w:textDirection w:val="lrTb"/>
            <w:noWrap w:val="false"/>
          </w:tcPr>
          <w:p>
            <w:pPr>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▲9.整车噪声：距厢体7m处≤70dB；</w:t>
            </w:r>
            <w:r/>
          </w:p>
        </w:tc>
      </w:tr>
      <w:tr>
        <w:trPr/>
        <w:tc>
          <w:tcPr>
            <w:tcMar>
              <w:left w:w="105" w:type="dxa"/>
              <w:top w:w="0" w:type="dxa"/>
              <w:right w:w="105" w:type="dxa"/>
              <w:bottom w:w="0" w:type="dxa"/>
            </w:tcMar>
            <w:tcW w:w="479"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152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6507"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10.轴距≥5800mm；</w:t>
            </w:r>
            <w:r/>
          </w:p>
        </w:tc>
      </w:tr>
      <w:tr>
        <w:trPr/>
        <w:tc>
          <w:tcPr>
            <w:tcMar>
              <w:left w:w="105" w:type="dxa"/>
              <w:top w:w="0" w:type="dxa"/>
              <w:right w:w="105" w:type="dxa"/>
              <w:bottom w:w="0" w:type="dxa"/>
            </w:tcMar>
            <w:tcW w:w="479"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152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6507"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11.液压支撑腿：≥4支；</w:t>
            </w:r>
            <w:r/>
          </w:p>
        </w:tc>
      </w:tr>
      <w:tr>
        <w:trPr/>
        <w:tc>
          <w:tcPr>
            <w:tcMar>
              <w:left w:w="105" w:type="dxa"/>
              <w:top w:w="0" w:type="dxa"/>
              <w:right w:w="105" w:type="dxa"/>
              <w:bottom w:w="0" w:type="dxa"/>
            </w:tcMar>
            <w:tcW w:w="479"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152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6507"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★12.发电机组额定功率≥</w:t>
            </w:r>
            <w:r>
              <w:rPr>
                <w:rFonts w:hint="eastAsia" w:ascii="宋体" w:hAnsi="宋体" w:cs="宋体"/>
                <w:color w:val="auto"/>
                <w:sz w:val="21"/>
                <w:szCs w:val="21"/>
                <w:highlight w:val="none"/>
                <w:lang w:val="en-US" w:eastAsia="zh-CN"/>
              </w:rPr>
              <w:t xml:space="preserve">400</w:t>
            </w:r>
            <w:r>
              <w:rPr>
                <w:rFonts w:hint="eastAsia" w:ascii="宋体" w:hAnsi="宋体" w:eastAsia="宋体" w:cs="宋体"/>
                <w:color w:val="auto"/>
                <w:highlight w:val="none"/>
              </w:rPr>
              <w:t xml:space="preserve">kW</w:t>
            </w:r>
            <w:r>
              <w:rPr>
                <w:rFonts w:hint="eastAsia" w:ascii="宋体" w:hAnsi="宋体" w:eastAsia="宋体" w:cs="宋体"/>
                <w:color w:val="auto"/>
                <w:highlight w:val="none"/>
                <w:lang w:eastAsia="zh-CN"/>
              </w:rPr>
              <w:t xml:space="preserve">；</w:t>
            </w:r>
            <w:r/>
          </w:p>
        </w:tc>
      </w:tr>
      <w:tr>
        <w:trPr/>
        <w:tc>
          <w:tcPr>
            <w:tcMar>
              <w:left w:w="105" w:type="dxa"/>
              <w:top w:w="0" w:type="dxa"/>
              <w:right w:w="105" w:type="dxa"/>
              <w:bottom w:w="0" w:type="dxa"/>
            </w:tcMar>
            <w:tcW w:w="479"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152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6507"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13.机组配有液晶显示屏，自动化及监控系统，实现发电机组的开机/停机、数据测量、报警保护功能；</w:t>
            </w:r>
            <w:r/>
          </w:p>
        </w:tc>
      </w:tr>
      <w:tr>
        <w:trPr/>
        <w:tc>
          <w:tcPr>
            <w:tcMar>
              <w:left w:w="105" w:type="dxa"/>
              <w:top w:w="0" w:type="dxa"/>
              <w:right w:w="105" w:type="dxa"/>
              <w:bottom w:w="0" w:type="dxa"/>
            </w:tcMar>
            <w:tcW w:w="479"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152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6507"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val="en-US" w:eastAsia="zh-CN"/>
              </w:rPr>
              <w:t xml:space="preserve">14.运行时间：油箱油量满载持续时间≥10h；</w:t>
            </w:r>
            <w:r/>
          </w:p>
        </w:tc>
      </w:tr>
      <w:tr>
        <w:trPr/>
        <w:tc>
          <w:tcPr>
            <w:tcMar>
              <w:left w:w="105" w:type="dxa"/>
              <w:top w:w="0" w:type="dxa"/>
              <w:right w:w="105" w:type="dxa"/>
              <w:bottom w:w="0" w:type="dxa"/>
            </w:tcMar>
            <w:tcW w:w="479"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152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6507"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15.电缆绞盘形式：采用电动收纳卷盘；</w:t>
            </w:r>
            <w:r/>
          </w:p>
        </w:tc>
      </w:tr>
      <w:tr>
        <w:trPr/>
        <w:tc>
          <w:tcPr>
            <w:tcMar>
              <w:left w:w="105" w:type="dxa"/>
              <w:top w:w="0" w:type="dxa"/>
              <w:right w:w="105" w:type="dxa"/>
              <w:bottom w:w="0" w:type="dxa"/>
            </w:tcMar>
            <w:tcW w:w="479"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152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6507"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16.配备应急电源快插输出接口：380V/220V，三相/单相插座；</w:t>
            </w:r>
            <w:r/>
          </w:p>
        </w:tc>
      </w:tr>
      <w:tr>
        <w:trPr/>
        <w:tc>
          <w:tcPr>
            <w:tcMar>
              <w:left w:w="105" w:type="dxa"/>
              <w:top w:w="0" w:type="dxa"/>
              <w:right w:w="105" w:type="dxa"/>
              <w:bottom w:w="0" w:type="dxa"/>
            </w:tcMar>
            <w:tcW w:w="479"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152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6507"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17.电缆规格≥1×1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0mm²，电缆长度≥30m/根，共4根；</w:t>
            </w:r>
            <w:r/>
          </w:p>
        </w:tc>
      </w:tr>
      <w:tr>
        <w:trPr/>
        <w:tc>
          <w:tcPr>
            <w:tcMar>
              <w:left w:w="105" w:type="dxa"/>
              <w:top w:w="0" w:type="dxa"/>
              <w:right w:w="105" w:type="dxa"/>
              <w:bottom w:w="0" w:type="dxa"/>
            </w:tcMar>
            <w:tcW w:w="479"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152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6507"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18.接地装置：接地棒长度≥0.8m，接地线截面≥25mm²，长度≥20米；</w:t>
            </w:r>
            <w:r/>
          </w:p>
        </w:tc>
      </w:tr>
      <w:tr>
        <w:trPr/>
        <w:tc>
          <w:tcPr>
            <w:tcMar>
              <w:left w:w="105" w:type="dxa"/>
              <w:top w:w="0" w:type="dxa"/>
              <w:right w:w="105" w:type="dxa"/>
              <w:bottom w:w="0" w:type="dxa"/>
            </w:tcMar>
            <w:tcW w:w="479"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152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6507" w:type="dxa"/>
            <w:vAlign w:val="top"/>
            <w:textDirection w:val="lrTb"/>
            <w:noWrap w:val="false"/>
          </w:tcPr>
          <w:p>
            <w:pPr>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val="en-US" w:eastAsia="zh-CN"/>
              </w:rPr>
              <w:t xml:space="preserve">19.照明灯具：车厢顶部安装可遥控升降应急照明灯，可升降灯架，不使用时可收回，升降高度≥1.8m，采用无线遥控和有线遥控两种操作模式；采用LED灯头，灯头数量≥2个，单个灯头功率≥1000W，灯杆数量≥2个；</w:t>
            </w:r>
            <w:r/>
          </w:p>
        </w:tc>
      </w:tr>
      <w:tr>
        <w:trPr/>
        <w:tc>
          <w:tcPr>
            <w:tcMar>
              <w:left w:w="105" w:type="dxa"/>
              <w:top w:w="0" w:type="dxa"/>
              <w:right w:w="105" w:type="dxa"/>
              <w:bottom w:w="0" w:type="dxa"/>
            </w:tcMar>
            <w:tcW w:w="479"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152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6507"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20.灭火器：车载配有两个手提式干粉灭火器（</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单个</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lang w:val="en-US" w:eastAsia="zh-CN"/>
              </w:rPr>
              <w:t xml:space="preserve">kg）；</w:t>
            </w:r>
            <w:r/>
          </w:p>
        </w:tc>
      </w:tr>
      <w:tr>
        <w:trPr/>
        <w:tc>
          <w:tcPr>
            <w:tcMar>
              <w:left w:w="105" w:type="dxa"/>
              <w:top w:w="0" w:type="dxa"/>
              <w:right w:w="105" w:type="dxa"/>
              <w:bottom w:w="0" w:type="dxa"/>
            </w:tcMar>
            <w:tcW w:w="479" w:type="dxa"/>
            <w:vAlign w:val="center"/>
            <w:vMerge w:val="continue"/>
            <w:textDirection w:val="lrTb"/>
            <w:noWrap w:val="false"/>
          </w:tcPr>
          <w:p>
            <w:pPr>
              <w:pStyle w:val="2807"/>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152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Mar>
              <w:left w:w="105" w:type="dxa"/>
              <w:top w:w="0" w:type="dxa"/>
              <w:right w:w="105" w:type="dxa"/>
              <w:bottom w:w="0" w:type="dxa"/>
            </w:tcMar>
            <w:tcW w:w="6507"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21.配备360°全景影像系统。</w:t>
            </w:r>
            <w:r/>
          </w:p>
        </w:tc>
      </w:tr>
    </w:tbl>
    <w:p>
      <w:pPr>
        <w:ind w:firstLine="420"/>
        <w:keepLines w:val="0"/>
        <w:keepNext w:val="0"/>
        <w:pageBreakBefore w:val="0"/>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highlight w:val="none"/>
          <w:lang w:val="en-US" w:eastAsia="zh-CN"/>
        </w:rPr>
      </w:r>
      <w:r>
        <w:rPr>
          <w:rFonts w:hint="eastAsia" w:ascii="宋体" w:hAnsi="宋体" w:eastAsia="宋体" w:cs="宋体"/>
          <w:b w:val="0"/>
          <w:bCs w:val="0"/>
          <w:sz w:val="21"/>
          <w:szCs w:val="21"/>
          <w:highlight w:val="none"/>
          <w:lang w:val="en-US" w:eastAsia="zh-CN"/>
        </w:rPr>
      </w:r>
      <w:r/>
    </w:p>
    <w:p>
      <w:pPr>
        <w:ind w:firstLine="420"/>
        <w:keepLines w:val="0"/>
        <w:keepNext w:val="0"/>
        <w:pageBreakBefore w:val="0"/>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4"/>
          <w:szCs w:val="24"/>
          <w:lang w:val="en-US" w:eastAsia="zh-CN"/>
        </w:rPr>
        <w:t xml:space="preserve">采购包9：</w:t>
      </w:r>
      <w:r/>
    </w:p>
    <w:tbl>
      <w:tblPr>
        <w:tblStyle w:val="94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1"/>
        <w:gridCol w:w="1530"/>
        <w:gridCol w:w="1740"/>
        <w:gridCol w:w="4768"/>
      </w:tblGrid>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序号</w:t>
            </w:r>
            <w:r/>
          </w:p>
        </w:tc>
        <w:tc>
          <w:tcPr>
            <w:shd w:val="clear" w:color="auto" w:fill="auto"/>
            <w:tcW w:w="897"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类别</w:t>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名称</w:t>
            </w:r>
            <w:r/>
          </w:p>
        </w:tc>
        <w:tc>
          <w:tcPr>
            <w:shd w:val="clear" w:color="auto" w:fill="auto"/>
            <w:tcW w:w="2798"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参数要求</w:t>
            </w:r>
            <w:r/>
          </w:p>
        </w:tc>
      </w:tr>
      <w:tr>
        <w:trPr>
          <w:trHeight w:val="2095"/>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897"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人员防护类</w:t>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安全帽</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1.适用头围：53～63cm（通用可调）；</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2.帽壳厚度：≥2.5mm；</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3.单顶重量：≤400g；</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4.外壳材质：ABS工程塑料；</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5.内衬材质：PE+针织物；</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6.防护性能符合GB 2811-2019要求；</w:t>
            </w:r>
            <w:r/>
          </w:p>
          <w:p>
            <w:pP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pacing w:val="-6"/>
                <w:sz w:val="21"/>
                <w:szCs w:val="21"/>
                <w:lang w:val="en-US" w:eastAsia="zh-CN" w:bidi="ar-SA"/>
              </w:rPr>
              <w:t xml:space="preserve">7.定制带标识。</w:t>
            </w:r>
            <w:r/>
          </w:p>
        </w:tc>
      </w:tr>
      <w:tr>
        <w:trPr>
          <w:trHeight w:val="3675"/>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救生衣</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highlight w:val="none"/>
                <w:lang w:val="en-US" w:eastAsia="zh-CN"/>
              </w:rPr>
              <w:t xml:space="preserve">防水耐磨；</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2.浮力＞100N；</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3.面料：船用牛津布；</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4.填充物：EPE</w:t>
            </w:r>
            <w:r>
              <w:rPr>
                <w:rFonts w:hint="eastAsia" w:ascii="宋体" w:hAnsi="宋体" w:eastAsia="宋体" w:cs="宋体"/>
                <w:color w:val="auto"/>
                <w:spacing w:val="-6"/>
                <w:sz w:val="21"/>
                <w:szCs w:val="21"/>
                <w:highlight w:val="none"/>
                <w:lang w:val="en-US" w:eastAsia="zh-CN"/>
              </w:rPr>
              <w:t xml:space="preserve">聚乙烯泡沫</w:t>
            </w:r>
            <w:r>
              <w:rPr>
                <w:rFonts w:hint="eastAsia" w:ascii="宋体" w:hAnsi="宋体" w:eastAsia="宋体" w:cs="宋体"/>
                <w:color w:val="auto"/>
                <w:sz w:val="21"/>
                <w:szCs w:val="21"/>
                <w:highlight w:val="none"/>
                <w:lang w:val="en-US" w:eastAsia="zh-CN"/>
              </w:rPr>
              <w:t xml:space="preserve">；</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6"/>
                <w:sz w:val="21"/>
                <w:szCs w:val="21"/>
                <w:highlight w:val="none"/>
                <w:lang w:val="en-US" w:eastAsia="zh-CN"/>
              </w:rPr>
              <w:t xml:space="preserve">5.自带救生口哨、可调节腰带卡扣、S0LAS反光带，适用于船舶、泳池、景区、池塘抢险抗洪等水域；</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符合</w:t>
            </w:r>
            <w:r>
              <w:rPr>
                <w:rFonts w:hint="eastAsia" w:ascii="宋体" w:hAnsi="宋体" w:eastAsia="宋体" w:cs="宋体"/>
                <w:color w:val="auto"/>
                <w:highlight w:val="none"/>
              </w:rPr>
              <w:t xml:space="preserve">GB/T</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32227-2015</w:t>
            </w:r>
            <w:r>
              <w:rPr>
                <w:rFonts w:hint="eastAsia" w:ascii="宋体" w:hAnsi="宋体" w:eastAsia="宋体" w:cs="宋体"/>
                <w:color w:val="auto"/>
                <w:highlight w:val="none"/>
                <w:lang w:val="en-US" w:eastAsia="zh-CN"/>
              </w:rPr>
              <w:t xml:space="preserve">《船用工作救生衣》</w:t>
            </w:r>
            <w:r>
              <w:rPr>
                <w:rFonts w:hint="eastAsia" w:ascii="宋体" w:hAnsi="宋体" w:eastAsia="宋体" w:cs="宋体"/>
                <w:color w:val="auto"/>
                <w:sz w:val="21"/>
                <w:szCs w:val="21"/>
                <w:highlight w:val="none"/>
                <w:lang w:val="en-US" w:eastAsia="zh-CN"/>
              </w:rPr>
              <w:t xml:space="preserve">标准；</w:t>
            </w:r>
            <w:r/>
          </w:p>
          <w:p>
            <w:pPr>
              <w:keepLines w:val="0"/>
              <w:keepNext w:val="0"/>
              <w:pageBreakBefore w:val="0"/>
              <w:spacing w:line="24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7.承诺供货时提供经中国船级社（CCS）检验发证的产品证书；</w:t>
            </w:r>
            <w:r>
              <w:rPr>
                <w:rFonts w:hint="eastAsia" w:ascii="宋体" w:hAnsi="宋体" w:eastAsia="宋体" w:cs="宋体"/>
                <w:b/>
                <w:bCs/>
                <w:color w:val="auto"/>
                <w:sz w:val="21"/>
                <w:szCs w:val="21"/>
                <w:highlight w:val="none"/>
                <w:lang w:val="en-US" w:eastAsia="zh-CN"/>
              </w:rPr>
              <w:t xml:space="preserve">（在投标文件中提供承诺函，格式自拟，并加盖投标人公章）</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lang w:val="en-US" w:eastAsia="zh-CN"/>
              </w:rPr>
              <w:t xml:space="preserve">8.定制带标识。</w:t>
            </w:r>
            <w:r/>
          </w:p>
        </w:tc>
      </w:tr>
      <w:tr>
        <w:trPr>
          <w:trHeight w:val="4282"/>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救生圈</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1.外径：≤800mm，内径：≥400mm；</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2.重量：</w:t>
            </w:r>
            <w:r>
              <w:rPr>
                <w:rFonts w:hint="eastAsia" w:ascii="宋体" w:hAnsi="宋体" w:eastAsia="宋体" w:cs="宋体"/>
                <w:color w:val="auto"/>
                <w:sz w:val="21"/>
                <w:szCs w:val="21"/>
                <w:highlight w:val="none"/>
                <w:lang w:val="en-US" w:eastAsia="zh-CN"/>
              </w:rPr>
              <w:t xml:space="preserve">＞2.5kg；</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rPr>
              <w:t xml:space="preserve">5CM宽度的反光</w:t>
            </w:r>
            <w:r>
              <w:rPr>
                <w:rFonts w:hint="eastAsia" w:ascii="宋体" w:hAnsi="宋体" w:eastAsia="宋体" w:cs="宋体"/>
                <w:color w:val="auto"/>
                <w:lang w:val="en-US" w:eastAsia="zh-CN"/>
              </w:rPr>
              <w:t xml:space="preserve">带</w:t>
            </w:r>
            <w:r>
              <w:rPr>
                <w:rFonts w:hint="eastAsia" w:ascii="宋体" w:hAnsi="宋体" w:eastAsia="宋体" w:cs="宋体"/>
                <w:color w:val="auto"/>
              </w:rPr>
              <w:t xml:space="preserve">在四个相等间距环绕救生圈体的两边装配</w:t>
            </w:r>
            <w:r>
              <w:rPr>
                <w:rFonts w:hint="eastAsia" w:ascii="宋体" w:hAnsi="宋体" w:eastAsia="宋体" w:cs="宋体"/>
                <w:color w:val="auto"/>
                <w:sz w:val="21"/>
                <w:szCs w:val="21"/>
                <w:lang w:val="en-US" w:eastAsia="zh-CN"/>
              </w:rPr>
              <w:t xml:space="preserve">；</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4.材质：外壳采用聚乙烯塑料，内充聚氨酯闭孔泡沫；</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▲5.带有把手索和可浮救生索，可浮救生索</w:t>
            </w:r>
            <w:r>
              <w:rPr>
                <w:rFonts w:hint="eastAsia" w:ascii="宋体" w:hAnsi="宋体" w:eastAsia="宋体" w:cs="宋体"/>
                <w:color w:val="auto"/>
                <w:sz w:val="21"/>
                <w:szCs w:val="21"/>
                <w:highlight w:val="none"/>
                <w:lang w:val="en-US" w:eastAsia="zh-CN"/>
              </w:rPr>
              <w:t xml:space="preserve">长度≥30m</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直径≥8mm，破断强度≥5kN；</w:t>
            </w:r>
            <w:r/>
          </w:p>
          <w:p>
            <w:pPr>
              <w:pStyle w:val="2805"/>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6.符合GB/T 4302-2008《救生圈》要求；</w:t>
            </w:r>
            <w:r/>
          </w:p>
          <w:p>
            <w:pPr>
              <w:keepLines w:val="0"/>
              <w:keepNext w:val="0"/>
              <w:pageBreakBefore w:val="0"/>
              <w:spacing w:line="24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7.具有中国船级社（CCS）颁发的船用产品型式认可证书；</w:t>
            </w:r>
            <w:r>
              <w:rPr>
                <w:rFonts w:hint="eastAsia" w:ascii="宋体" w:hAnsi="宋体" w:eastAsia="宋体" w:cs="宋体"/>
                <w:b/>
                <w:bCs/>
                <w:color w:val="auto"/>
                <w:sz w:val="21"/>
                <w:szCs w:val="21"/>
                <w:highlight w:val="none"/>
                <w:lang w:val="en-US" w:eastAsia="zh-CN"/>
              </w:rPr>
              <w:t xml:space="preserve">（在投标文件中须提供有效期内的证书扫描件，并加盖投标人公章）</w:t>
            </w:r>
            <w:r/>
          </w:p>
          <w:p>
            <w:pPr>
              <w:keepLines w:val="0"/>
              <w:keepNext w:val="0"/>
              <w:pageBreakBefore w:val="0"/>
              <w:spacing w:line="240" w:lineRule="auto"/>
              <w:widowControl w:val="off"/>
              <w:rPr>
                <w:rFonts w:hint="eastAsia" w:ascii="宋体" w:hAnsi="宋体" w:eastAsia="宋体" w:cs="宋体"/>
                <w:color w:val="auto"/>
                <w:sz w:val="21"/>
                <w:szCs w:val="21"/>
                <w:lang w:val="en-US"/>
              </w:rPr>
            </w:pPr>
            <w:r>
              <w:rPr>
                <w:rFonts w:hint="eastAsia" w:ascii="宋体" w:hAnsi="宋体" w:eastAsia="宋体" w:cs="宋体"/>
                <w:color w:val="auto"/>
                <w:sz w:val="21"/>
                <w:szCs w:val="21"/>
                <w:highlight w:val="none"/>
                <w:lang w:val="en-US" w:eastAsia="zh-CN"/>
              </w:rPr>
              <w:t xml:space="preserve">8.承诺供货时提供经中国船级社（CCS）检验发证的产品证书。</w:t>
            </w:r>
            <w:r>
              <w:rPr>
                <w:rFonts w:hint="eastAsia" w:ascii="宋体" w:hAnsi="宋体" w:eastAsia="宋体" w:cs="宋体"/>
                <w:b/>
                <w:bCs/>
                <w:color w:val="auto"/>
                <w:sz w:val="21"/>
                <w:szCs w:val="21"/>
                <w:highlight w:val="none"/>
                <w:lang w:val="en-US" w:eastAsia="zh-CN"/>
              </w:rPr>
              <w:t xml:space="preserve">（在投标文件中提供承诺函，格式自拟，并加盖投标人公章）</w:t>
            </w:r>
            <w:r/>
          </w:p>
        </w:tc>
      </w:tr>
      <w:tr>
        <w:trPr>
          <w:trHeight w:val="2954"/>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雨衣</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1.分体式；</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highlight w:val="none"/>
                <w:lang w:val="en-US" w:eastAsia="zh-CN"/>
              </w:rPr>
              <w:t xml:space="preserve">荧光黄绿色</w:t>
            </w:r>
            <w:r>
              <w:rPr>
                <w:rFonts w:hint="eastAsia" w:ascii="宋体" w:hAnsi="宋体" w:eastAsia="宋体" w:cs="宋体"/>
                <w:color w:val="auto"/>
                <w:sz w:val="21"/>
                <w:szCs w:val="21"/>
                <w:lang w:val="en-US" w:eastAsia="zh-CN"/>
              </w:rPr>
              <w:t xml:space="preserve">，100%涤纶300D牛津布材质；</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3.反光材料：TC亮银、亮银蓝灰格子；</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反光带宽度＞5CM</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 </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PU涂层荷叶驱水工艺，接缝处压胶处理</w:t>
            </w:r>
            <w:r>
              <w:rPr>
                <w:rFonts w:hint="eastAsia" w:ascii="宋体" w:hAnsi="宋体" w:eastAsia="宋体" w:cs="宋体"/>
                <w:color w:val="auto"/>
                <w:sz w:val="21"/>
                <w:szCs w:val="21"/>
                <w:highlight w:val="none"/>
                <w:lang w:val="en-US" w:eastAsia="zh-CN"/>
              </w:rPr>
              <w:t xml:space="preserve">；</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▲6.依据GB/T 4745-2012标准测定，防水性能≥4级；</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透湿性能：≥6000g/</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w:t>
            </w:r>
            <w:r>
              <w:rPr>
                <w:rFonts w:hint="eastAsia" w:ascii="宋体" w:hAnsi="宋体" w:eastAsia="宋体" w:cs="宋体"/>
                <w:b w:val="0"/>
                <w:bCs w:val="0"/>
                <w:color w:val="auto"/>
                <w:sz w:val="21"/>
                <w:szCs w:val="21"/>
              </w:rPr>
              <w:t xml:space="preserve">·</w:t>
            </w:r>
            <w:r>
              <w:rPr>
                <w:rFonts w:hint="eastAsia" w:ascii="宋体" w:hAnsi="宋体" w:eastAsia="宋体" w:cs="宋体"/>
                <w:color w:val="auto"/>
                <w:sz w:val="21"/>
                <w:szCs w:val="21"/>
                <w:lang w:val="en-US" w:eastAsia="zh-CN"/>
              </w:rPr>
              <w:t xml:space="preserve">24h</w:t>
            </w:r>
            <w:r>
              <w:rPr>
                <w:rFonts w:hint="eastAsia" w:ascii="宋体" w:hAnsi="宋体" w:eastAsia="宋体" w:cs="宋体"/>
                <w:color w:val="auto"/>
                <w:sz w:val="21"/>
                <w:szCs w:val="21"/>
                <w:lang w:eastAsia="zh-CN"/>
              </w:rPr>
              <w:t xml:space="preserve">）；</w:t>
            </w:r>
            <w:r/>
          </w:p>
          <w:p>
            <w:pPr>
              <w:keepLines w:val="0"/>
              <w:keepNext w:val="0"/>
              <w:pageBreakBefore w:val="0"/>
              <w:spacing w:line="240" w:lineRule="auto"/>
              <w:widowControl w:val="off"/>
              <w:rPr>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8.符合GB 20653-2020要求；</w:t>
            </w:r>
            <w:r/>
          </w:p>
          <w:p>
            <w:pP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pacing w:val="-6"/>
                <w:sz w:val="21"/>
                <w:szCs w:val="21"/>
                <w:lang w:val="en-US" w:eastAsia="zh-CN" w:bidi="ar-SA"/>
              </w:rPr>
              <w:t xml:space="preserve">9.定制带标识。</w:t>
            </w:r>
            <w:r/>
          </w:p>
        </w:tc>
      </w:tr>
      <w:tr>
        <w:trPr>
          <w:trHeight w:val="1440"/>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反光背心</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1.符合GB 20653-2020要求；</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2.荧光黄绿色，反光条银亮均匀，宽度不小于5cm；</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lang w:val="en-US" w:eastAsia="zh-CN"/>
              </w:rPr>
              <w:t xml:space="preserve">3.口袋数量：</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3个；</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pacing w:val="-6"/>
                <w:sz w:val="21"/>
                <w:szCs w:val="21"/>
                <w:lang w:val="en-US" w:eastAsia="zh-CN" w:bidi="ar-SA"/>
              </w:rPr>
              <w:t xml:space="preserve">4.定制带标识。</w:t>
            </w:r>
            <w:r/>
          </w:p>
        </w:tc>
      </w:tr>
      <w:tr>
        <w:trPr>
          <w:trHeight w:val="2609"/>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急救包</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急救包至少包括碘伏消毒液100mL，纱布绷带1袋，无菌纱布卷1卷，酒精棉片4片，无菌纱布块2片，医用胶带1卷，医用手套1副，防水创</w:t>
            </w:r>
            <w:r>
              <w:rPr>
                <w:rFonts w:hint="eastAsia" w:ascii="宋体" w:hAnsi="宋体" w:cs="宋体"/>
                <w:color w:val="auto"/>
                <w:sz w:val="21"/>
                <w:szCs w:val="21"/>
                <w:lang w:val="en-US" w:eastAsia="zh-CN"/>
              </w:rPr>
              <w:t xml:space="preserve">可</w:t>
            </w:r>
            <w:r>
              <w:rPr>
                <w:rFonts w:hint="eastAsia" w:ascii="宋体" w:hAnsi="宋体" w:eastAsia="宋体" w:cs="宋体"/>
                <w:color w:val="auto"/>
                <w:sz w:val="21"/>
                <w:szCs w:val="21"/>
                <w:lang w:val="en-US" w:eastAsia="zh-CN"/>
              </w:rPr>
              <w:t xml:space="preserve">贴6片，酒精棉签10支，无菌敷贴2片，三角绷带1袋，医用口罩10只，多功能</w:t>
            </w:r>
            <w:r>
              <w:rPr>
                <w:rFonts w:hint="eastAsia" w:ascii="宋体" w:hAnsi="宋体" w:eastAsia="宋体" w:cs="宋体"/>
                <w:color w:val="auto"/>
                <w:sz w:val="21"/>
                <w:szCs w:val="21"/>
                <w:highlight w:val="none"/>
                <w:lang w:val="en-US" w:eastAsia="zh-CN"/>
              </w:rPr>
              <w:t xml:space="preserve">军刀</w:t>
            </w:r>
            <w:r>
              <w:rPr>
                <w:rFonts w:hint="eastAsia" w:ascii="宋体" w:hAnsi="宋体" w:eastAsia="宋体" w:cs="宋体"/>
                <w:color w:val="auto"/>
                <w:sz w:val="21"/>
                <w:szCs w:val="21"/>
                <w:lang w:val="en-US" w:eastAsia="zh-CN"/>
              </w:rPr>
              <w:t xml:space="preserve">1把，针线包1套，别针10个，口哨1只，LED灯1只，止血带1条，医用剪刀1把，医用棉签40支，急救手册1本。</w:t>
            </w:r>
            <w:r>
              <w:rPr>
                <w:rFonts w:hint="eastAsia" w:ascii="宋体" w:hAnsi="宋体" w:eastAsia="宋体" w:cs="宋体"/>
                <w:b/>
                <w:bCs/>
                <w:color w:val="auto"/>
                <w:sz w:val="21"/>
                <w:szCs w:val="21"/>
                <w:highlight w:val="none"/>
                <w:shd w:val="clear" w:color="auto"/>
                <w:lang w:val="en-US" w:eastAsia="zh-CN"/>
              </w:rPr>
              <w:t xml:space="preserve">（在投标文件中提供所投产品带CMA标识的检测报告扫描件，并加盖投标人公章）</w:t>
            </w:r>
            <w:r/>
          </w:p>
        </w:tc>
      </w:tr>
      <w:tr>
        <w:trPr>
          <w:trHeight w:val="1277"/>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雨靴</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1.符合HG/T 2019、GB/T 3293.1规范；</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2.厚度：靴面≥1.0 mm，鞋底≥3.0 mm；</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3.筒高≥38mm；</w:t>
            </w:r>
            <w:r/>
          </w:p>
          <w:p>
            <w:pP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4.防滑：湿摩擦系数≥ 0.35。</w:t>
            </w:r>
            <w:r/>
          </w:p>
        </w:tc>
      </w:tr>
      <w:tr>
        <w:trPr>
          <w:trHeight w:val="982"/>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防水连体裤</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1.符合GB/T 20463-2015，GB/T 4744-2013要求；</w:t>
            </w:r>
            <w:r/>
          </w:p>
          <w:p>
            <w:pP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2.需通过充气、注水测试，静态抗水压≥15</w:t>
            </w:r>
            <w:r>
              <w:rPr>
                <w:rFonts w:hint="eastAsia" w:ascii="宋体" w:hAnsi="宋体" w:eastAsia="宋体" w:cs="宋体"/>
                <w:color w:val="auto"/>
              </w:rPr>
              <w:t xml:space="preserve">～</w:t>
            </w:r>
            <w:r>
              <w:rPr>
                <w:rFonts w:hint="eastAsia" w:ascii="宋体" w:hAnsi="宋体" w:eastAsia="宋体" w:cs="宋体"/>
                <w:color w:val="auto"/>
                <w:sz w:val="21"/>
                <w:szCs w:val="21"/>
                <w:lang w:val="en-US" w:eastAsia="zh-CN"/>
              </w:rPr>
              <w:t xml:space="preserve">20 kPa，30分钟无渗漏。</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手套（</w:t>
            </w:r>
            <w:r>
              <w:rPr>
                <w:rFonts w:hint="eastAsia" w:ascii="宋体" w:hAnsi="宋体" w:cs="宋体"/>
                <w:color w:val="auto"/>
              </w:rPr>
              <w:t xml:space="preserve">防割</w:t>
            </w:r>
            <w:r>
              <w:rPr>
                <w:rFonts w:hint="eastAsia" w:ascii="宋体" w:hAnsi="宋体" w:eastAsia="宋体" w:cs="宋体"/>
                <w:color w:val="auto"/>
                <w:sz w:val="21"/>
                <w:szCs w:val="21"/>
                <w:lang w:val="en-US" w:eastAsia="zh-CN"/>
              </w:rPr>
              <w:t xml:space="preserve">）</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pacing w:val="-10"/>
                <w:sz w:val="21"/>
                <w:szCs w:val="21"/>
                <w:lang w:eastAsia="zh-CN"/>
              </w:rPr>
            </w:pPr>
            <w:r>
              <w:rPr>
                <w:rFonts w:hint="eastAsia" w:ascii="宋体" w:hAnsi="宋体" w:eastAsia="宋体" w:cs="宋体"/>
                <w:color w:val="auto"/>
                <w:spacing w:val="-9"/>
                <w:sz w:val="21"/>
                <w:szCs w:val="21"/>
                <w:lang w:val="en-US" w:eastAsia="zh-CN"/>
              </w:rPr>
              <w:t xml:space="preserve">1.符合</w:t>
            </w:r>
            <w:r>
              <w:rPr>
                <w:rFonts w:hint="eastAsia" w:ascii="宋体" w:hAnsi="宋体" w:eastAsia="宋体" w:cs="宋体"/>
                <w:color w:val="auto"/>
                <w:spacing w:val="-9"/>
                <w:sz w:val="21"/>
                <w:szCs w:val="21"/>
              </w:rPr>
              <w:t xml:space="preserve">GB 24541-2022</w:t>
            </w:r>
            <w:r>
              <w:rPr>
                <w:rFonts w:hint="eastAsia" w:ascii="宋体" w:hAnsi="宋体" w:eastAsia="宋体" w:cs="宋体"/>
                <w:color w:val="auto"/>
                <w:spacing w:val="-10"/>
                <w:sz w:val="21"/>
                <w:szCs w:val="21"/>
              </w:rPr>
              <w:t xml:space="preserve">要求</w:t>
            </w:r>
            <w:r>
              <w:rPr>
                <w:rFonts w:hint="eastAsia" w:ascii="宋体" w:hAnsi="宋体" w:eastAsia="宋体" w:cs="宋体"/>
                <w:color w:val="auto"/>
                <w:spacing w:val="-10"/>
                <w:sz w:val="21"/>
                <w:szCs w:val="21"/>
                <w:lang w:eastAsia="zh-CN"/>
              </w:rPr>
              <w:t xml:space="preserve">；</w:t>
            </w:r>
            <w:r/>
          </w:p>
          <w:p>
            <w:pP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2.材质：采用HPPE高强防割纤维材质，具备耐磨、防割、防撕、防刺性能。</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手套（防滑耐磨）</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pacing w:val="-9"/>
                <w:sz w:val="21"/>
                <w:szCs w:val="21"/>
                <w:lang w:val="en-US" w:eastAsia="zh-CN"/>
              </w:rPr>
              <w:t xml:space="preserve">符合</w:t>
            </w:r>
            <w:r>
              <w:rPr>
                <w:rFonts w:hint="eastAsia" w:ascii="宋体" w:hAnsi="宋体" w:eastAsia="宋体" w:cs="宋体"/>
                <w:color w:val="auto"/>
                <w:spacing w:val="-9"/>
                <w:sz w:val="21"/>
                <w:szCs w:val="21"/>
              </w:rPr>
              <w:t xml:space="preserve">GB 24541-2022</w:t>
            </w:r>
            <w:r>
              <w:rPr>
                <w:rFonts w:hint="eastAsia" w:ascii="宋体" w:hAnsi="宋体" w:eastAsia="宋体" w:cs="宋体"/>
                <w:color w:val="auto"/>
                <w:spacing w:val="-9"/>
                <w:sz w:val="21"/>
                <w:szCs w:val="21"/>
                <w:lang w:eastAsia="zh-CN"/>
              </w:rPr>
              <w:t xml:space="preserve">、</w:t>
            </w:r>
            <w:r>
              <w:rPr>
                <w:rFonts w:hint="eastAsia" w:ascii="宋体" w:hAnsi="宋体" w:eastAsia="宋体" w:cs="宋体"/>
                <w:color w:val="auto"/>
                <w:lang w:val="en-US" w:eastAsia="zh-CN"/>
              </w:rPr>
              <w:t xml:space="preserve">GB/T 32103-2015</w:t>
            </w:r>
            <w:r>
              <w:rPr>
                <w:rFonts w:hint="eastAsia" w:ascii="宋体" w:hAnsi="宋体" w:eastAsia="宋体" w:cs="宋体"/>
                <w:color w:val="auto"/>
                <w:spacing w:val="-10"/>
                <w:sz w:val="21"/>
                <w:szCs w:val="21"/>
              </w:rPr>
              <w:t xml:space="preserve">要求</w:t>
            </w:r>
            <w:r>
              <w:rPr>
                <w:rFonts w:hint="eastAsia" w:ascii="宋体" w:hAnsi="宋体" w:eastAsia="宋体" w:cs="宋体"/>
                <w:color w:val="auto"/>
                <w:spacing w:val="-10"/>
                <w:sz w:val="21"/>
                <w:szCs w:val="21"/>
                <w:lang w:eastAsia="zh-CN"/>
              </w:rPr>
              <w:t xml:space="preserve">；</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2.材质：采用涤纶或棉涤材料制作，天然乳胶磨砂涂层，具备防水</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防酸</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防油性能。</w:t>
            </w:r>
            <w:r/>
          </w:p>
        </w:tc>
      </w:tr>
      <w:tr>
        <w:trPr>
          <w:trHeight w:val="3224"/>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W w:w="897"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生活保障类</w:t>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帐篷</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▲1.外形尺寸：≥7830mmx4730mm，边高≥1750mm，脊高≥3100mm；</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pacing w:val="0"/>
                <w:sz w:val="21"/>
                <w:szCs w:val="21"/>
                <w:lang w:val="en-US" w:eastAsia="zh-CN" w:bidi="ar-SA"/>
              </w:rPr>
              <w:t xml:space="preserve">2.</w:t>
            </w:r>
            <w:r>
              <w:rPr>
                <w:rFonts w:hint="eastAsia" w:ascii="宋体" w:hAnsi="宋体" w:cs="宋体"/>
                <w:color w:val="auto"/>
                <w:spacing w:val="0"/>
                <w:sz w:val="21"/>
                <w:szCs w:val="21"/>
                <w:highlight w:val="none"/>
                <w:lang w:val="en-US" w:eastAsia="zh-CN" w:bidi="ar-SA"/>
              </w:rPr>
              <w:t xml:space="preserve">符合</w:t>
            </w:r>
            <w:r>
              <w:rPr>
                <w:rFonts w:hint="eastAsia" w:ascii="宋体" w:hAnsi="宋体" w:eastAsia="宋体" w:cs="宋体"/>
                <w:color w:val="auto"/>
                <w:spacing w:val="0"/>
                <w:sz w:val="21"/>
                <w:szCs w:val="21"/>
                <w:highlight w:val="none"/>
                <w:lang w:val="en-US" w:eastAsia="zh-CN" w:bidi="ar-SA"/>
              </w:rPr>
              <w:t xml:space="preserve">MZ/T011.3-2010</w:t>
            </w:r>
            <w:r>
              <w:rPr>
                <w:rFonts w:hint="eastAsia" w:ascii="宋体" w:hAnsi="宋体" w:cs="宋体"/>
                <w:color w:val="auto"/>
                <w:spacing w:val="0"/>
                <w:sz w:val="21"/>
                <w:szCs w:val="21"/>
                <w:highlight w:val="none"/>
                <w:lang w:val="en-US" w:eastAsia="zh-CN" w:bidi="ar-SA"/>
              </w:rPr>
              <w:t xml:space="preserve">标准</w:t>
            </w:r>
            <w:r>
              <w:rPr>
                <w:rFonts w:hint="eastAsia" w:ascii="宋体" w:hAnsi="宋体" w:eastAsia="宋体" w:cs="宋体"/>
                <w:color w:val="auto"/>
                <w:spacing w:val="0"/>
                <w:sz w:val="21"/>
                <w:szCs w:val="21"/>
                <w:highlight w:val="none"/>
                <w:lang w:val="en-US" w:eastAsia="zh-CN" w:bidi="ar-SA"/>
              </w:rPr>
              <w:t xml:space="preserve">；</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3.帐篷需采用长方形双坡面直墙建筑样式设计，两端山墙各开一个门，门上有一个三角形窗户，两侧墙各开三个窗户，两侧墙支起可成遮阳篷，整体帐篷通过拉绳拉起，用三角桩加固；</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4.帐篷需由篷体、框架、配件（含三角桩、橡塑桩头、拉绳）三部分组成；</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▲5.抗风：不低于8级安全使用；</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pacing w:val="-6"/>
                <w:sz w:val="21"/>
                <w:szCs w:val="21"/>
                <w:lang w:val="en-US" w:eastAsia="zh-CN" w:bidi="ar-SA"/>
              </w:rPr>
              <w:t xml:space="preserve">定制带标识。</w:t>
            </w:r>
            <w:r/>
          </w:p>
        </w:tc>
      </w:tr>
      <w:tr>
        <w:trPr>
          <w:trHeight w:val="969"/>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背包</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1.主体面料：≥900D优质防水牛津布</w:t>
            </w:r>
            <w:r>
              <w:rPr>
                <w:rFonts w:hint="eastAsia" w:ascii="宋体" w:hAnsi="宋体" w:eastAsia="宋体" w:cs="宋体"/>
                <w:color w:val="auto"/>
                <w:highlight w:val="none"/>
                <w:lang w:eastAsia="zh-CN"/>
              </w:rPr>
              <w:t xml:space="preserve">；</w:t>
            </w:r>
            <w:r/>
          </w:p>
          <w:p>
            <w:pPr>
              <w:keepLines w:val="0"/>
              <w:keepNext w:val="0"/>
              <w:pageBreakBefore w:val="0"/>
              <w:spacing w:line="24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.重量≤1000g</w:t>
            </w:r>
            <w:r>
              <w:rPr>
                <w:rFonts w:hint="eastAsia" w:ascii="宋体" w:hAnsi="宋体" w:eastAsia="宋体" w:cs="宋体"/>
                <w:color w:val="auto"/>
                <w:highlight w:val="none"/>
                <w:lang w:eastAsia="zh-CN"/>
              </w:rPr>
              <w:t xml:space="preserve">；</w:t>
            </w:r>
            <w:r/>
          </w:p>
          <w:p>
            <w:pPr>
              <w:keepLines w:val="0"/>
              <w:keepNext w:val="0"/>
              <w:pageBreakBefore w:val="0"/>
              <w:spacing w:line="24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.容积≥60L</w:t>
            </w:r>
            <w:r>
              <w:rPr>
                <w:rFonts w:hint="eastAsia" w:ascii="宋体" w:hAnsi="宋体" w:eastAsia="宋体" w:cs="宋体"/>
                <w:color w:val="auto"/>
                <w:highlight w:val="none"/>
                <w:lang w:eastAsia="zh-CN"/>
              </w:rPr>
              <w:t xml:space="preserve">；</w:t>
            </w:r>
            <w:r/>
          </w:p>
          <w:p>
            <w:pPr>
              <w:keepLines w:val="0"/>
              <w:keepNext w:val="0"/>
              <w:pageBreakBefore w:val="0"/>
              <w:spacing w:line="24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.正面需有≥25mm</w:t>
            </w:r>
            <w:r>
              <w:rPr>
                <w:rFonts w:hint="eastAsia" w:ascii="宋体" w:hAnsi="宋体" w:cs="宋体"/>
                <w:color w:val="auto"/>
                <w:highlight w:val="none"/>
                <w:lang w:val="en-US" w:eastAsia="zh-CN"/>
              </w:rPr>
              <w:t xml:space="preserve">宽</w:t>
            </w:r>
            <w:r>
              <w:rPr>
                <w:rFonts w:hint="eastAsia" w:ascii="宋体" w:hAnsi="宋体" w:eastAsia="宋体" w:cs="宋体"/>
                <w:color w:val="auto"/>
                <w:highlight w:val="none"/>
              </w:rPr>
              <w:t xml:space="preserve">醒目双色反光夜光条</w:t>
            </w:r>
            <w:r>
              <w:rPr>
                <w:rFonts w:hint="eastAsia" w:ascii="宋体" w:hAnsi="宋体" w:eastAsia="宋体" w:cs="宋体"/>
                <w:color w:val="auto"/>
                <w:highlight w:val="none"/>
                <w:lang w:eastAsia="zh-CN"/>
              </w:rPr>
              <w:t xml:space="preserve">；</w:t>
            </w:r>
            <w:r/>
          </w:p>
          <w:p>
            <w:pPr>
              <w:keepLines w:val="0"/>
              <w:keepNext w:val="0"/>
              <w:pageBreakBefore w:val="0"/>
              <w:spacing w:line="240" w:lineRule="auto"/>
              <w:widowControl w:val="off"/>
              <w:rPr>
                <w:rFonts w:hint="eastAsia" w:ascii="宋体" w:hAnsi="宋体" w:eastAsia="宋体" w:cs="宋体"/>
                <w:b/>
                <w:bCs/>
                <w:color w:val="auto"/>
                <w:highlight w:val="none"/>
                <w:lang w:eastAsia="zh-CN"/>
              </w:rPr>
            </w:pP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符合</w:t>
            </w:r>
            <w:r>
              <w:rPr>
                <w:rFonts w:hint="eastAsia" w:ascii="宋体" w:hAnsi="宋体" w:eastAsia="宋体" w:cs="宋体"/>
                <w:color w:val="auto"/>
                <w:highlight w:val="none"/>
              </w:rPr>
              <w:t xml:space="preserve">GB18401-2010（国家纺织产品基本安全技术规范）</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GB/1333-2018</w:t>
            </w:r>
            <w:r>
              <w:rPr>
                <w:rFonts w:hint="eastAsia" w:ascii="宋体" w:hAnsi="宋体" w:eastAsia="宋体" w:cs="宋体"/>
                <w:color w:val="auto"/>
                <w:highlight w:val="none"/>
                <w:lang w:val="en-US" w:eastAsia="zh-CN"/>
              </w:rPr>
              <w:t xml:space="preserve">标准</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rPr>
              <w:t xml:space="preserve">产品缝合强度，可分解致癌芳香胺染料</w:t>
            </w:r>
            <w:r>
              <w:rPr>
                <w:rFonts w:hint="eastAsia" w:ascii="宋体" w:hAnsi="宋体" w:cs="宋体"/>
                <w:color w:val="auto"/>
                <w:highlight w:val="none"/>
                <w:lang w:val="en-US" w:eastAsia="zh-CN"/>
              </w:rPr>
              <w:t xml:space="preserve">符合</w:t>
            </w:r>
            <w:r>
              <w:rPr>
                <w:rFonts w:hint="eastAsia" w:ascii="宋体" w:hAnsi="宋体" w:eastAsia="宋体" w:cs="宋体"/>
                <w:color w:val="auto"/>
                <w:highlight w:val="none"/>
              </w:rPr>
              <w:t xml:space="preserve">安全要求</w:t>
            </w:r>
            <w:r>
              <w:rPr>
                <w:rFonts w:hint="eastAsia" w:ascii="宋体" w:hAnsi="宋体" w:cs="宋体"/>
                <w:color w:val="auto"/>
                <w:highlight w:val="none"/>
                <w:lang w:eastAsia="zh-CN"/>
              </w:rPr>
              <w:t xml:space="preserve">；</w:t>
            </w:r>
            <w:r>
              <w:rPr>
                <w:rFonts w:hint="eastAsia" w:ascii="宋体" w:hAnsi="宋体" w:eastAsia="宋体" w:cs="宋体"/>
                <w:b/>
                <w:bCs/>
                <w:color w:val="auto"/>
                <w:highlight w:val="none"/>
              </w:rPr>
              <w:t xml:space="preserve">（</w:t>
            </w:r>
            <w:r>
              <w:rPr>
                <w:rFonts w:hint="eastAsia" w:ascii="宋体" w:hAnsi="宋体" w:cs="宋体"/>
                <w:b/>
                <w:bCs/>
                <w:color w:val="auto"/>
                <w:highlight w:val="none"/>
                <w:lang w:val="en-US" w:eastAsia="zh-CN"/>
              </w:rPr>
              <w:t xml:space="preserve">在投标文件中</w:t>
            </w:r>
            <w:r>
              <w:rPr>
                <w:rFonts w:hint="eastAsia" w:ascii="宋体" w:hAnsi="宋体" w:eastAsia="宋体" w:cs="宋体"/>
                <w:b/>
                <w:bCs/>
                <w:color w:val="auto"/>
                <w:highlight w:val="none"/>
              </w:rPr>
              <w:t xml:space="preserve">提供所投产品带CMA标识的检测报告扫描件，并加盖投标人公章）</w:t>
            </w:r>
            <w:r/>
          </w:p>
          <w:p>
            <w:pPr>
              <w:keepLines w:val="0"/>
              <w:keepNext w:val="0"/>
              <w:pageBreakBefore w:val="0"/>
              <w:spacing w:line="240" w:lineRule="auto"/>
              <w:widowControl w:val="off"/>
              <w:rPr>
                <w:rFonts w:hint="eastAsia" w:ascii="宋体" w:hAnsi="宋体" w:eastAsia="宋体" w:cs="宋体"/>
                <w:color w:val="auto"/>
                <w:highlight w:val="yellow"/>
                <w:lang w:val="en-US" w:eastAsia="zh-CN"/>
              </w:rPr>
            </w:pP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spacing w:val="-6"/>
                <w:sz w:val="21"/>
                <w:szCs w:val="21"/>
                <w:highlight w:val="none"/>
                <w:lang w:val="en-US" w:eastAsia="zh-CN" w:bidi="ar-SA"/>
              </w:rPr>
              <w:t xml:space="preserve">定制带标识。</w:t>
            </w:r>
            <w:r/>
          </w:p>
        </w:tc>
      </w:tr>
      <w:tr>
        <w:trPr>
          <w:trHeight w:val="1168"/>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睡袋</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1.材质建议加厚中空涤纶棉/防水仿生棉；</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2.成人标准：≥210cm×80cm；</w:t>
            </w:r>
            <w:r/>
          </w:p>
          <w:p>
            <w:pP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highlight w:val="none"/>
                <w:lang w:val="en-US" w:eastAsia="zh-CN"/>
              </w:rPr>
              <w:t xml:space="preserve">3.外料：290T防撕裂牛津布。</w:t>
            </w:r>
            <w:r/>
          </w:p>
        </w:tc>
      </w:tr>
      <w:tr>
        <w:trPr>
          <w:trHeight w:val="1583"/>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储水袋</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lang w:val="en-US" w:eastAsia="zh-CN"/>
              </w:rPr>
              <w:t xml:space="preserve">1.主体材质：食品级改性TPU复合布，符合GB 4</w:t>
            </w:r>
            <w:r>
              <w:rPr>
                <w:rFonts w:hint="eastAsia" w:ascii="宋体" w:hAnsi="宋体" w:eastAsia="宋体" w:cs="宋体"/>
                <w:color w:val="auto"/>
                <w:sz w:val="21"/>
                <w:szCs w:val="21"/>
                <w:highlight w:val="none"/>
                <w:lang w:val="en-US" w:eastAsia="zh-CN"/>
              </w:rPr>
              <w:t xml:space="preserve">806.7-2023食品接触用塑料材料标准；</w:t>
            </w: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shd w:val="clear" w:color="auto"/>
                <w:lang w:val="en-US" w:eastAsia="zh-CN"/>
              </w:rPr>
              <w:t xml:space="preserve">在投标文件中</w:t>
            </w:r>
            <w:r>
              <w:rPr>
                <w:rFonts w:hint="eastAsia" w:ascii="宋体" w:hAnsi="宋体" w:eastAsia="宋体" w:cs="宋体"/>
                <w:b/>
                <w:bCs/>
                <w:color w:val="auto"/>
                <w:sz w:val="21"/>
                <w:szCs w:val="21"/>
                <w:highlight w:val="none"/>
                <w:shd w:val="clear" w:color="auto"/>
                <w:lang w:val="en-US" w:eastAsia="zh-CN"/>
              </w:rPr>
              <w:t xml:space="preserve">提供所投产品带CMA标识的检测报告扫描件，并加盖投标人公章</w:t>
            </w:r>
            <w:r>
              <w:rPr>
                <w:rFonts w:hint="eastAsia" w:ascii="宋体" w:hAnsi="宋体" w:eastAsia="宋体" w:cs="宋体"/>
                <w:b/>
                <w:bCs/>
                <w:color w:val="auto"/>
                <w:sz w:val="21"/>
                <w:szCs w:val="21"/>
                <w:highlight w:val="none"/>
                <w:lang w:val="en-US" w:eastAsia="zh-CN"/>
              </w:rPr>
              <w:t xml:space="preserve">）</w:t>
            </w:r>
            <w:r/>
          </w:p>
          <w:p>
            <w:pPr>
              <w:keepLines w:val="0"/>
              <w:keepNext w:val="0"/>
              <w:pageBreakBefore w:val="0"/>
              <w:spacing w:line="24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highlight w:val="none"/>
                <w:lang w:val="en-US" w:eastAsia="zh-CN"/>
              </w:rPr>
              <w:t xml:space="preserve">2.单兵容量≥</w:t>
            </w:r>
            <w:r>
              <w:rPr>
                <w:rFonts w:hint="eastAsia" w:ascii="宋体" w:hAnsi="宋体" w:eastAsia="宋体" w:cs="宋体"/>
                <w:color w:val="auto"/>
                <w:sz w:val="21"/>
                <w:szCs w:val="21"/>
                <w:highlight w:val="none"/>
                <w:shd w:val="clear" w:color="auto"/>
                <w:lang w:val="en-US" w:eastAsia="zh-CN"/>
              </w:rPr>
              <w:t xml:space="preserve">10L</w:t>
            </w:r>
            <w:r>
              <w:rPr>
                <w:rFonts w:hint="eastAsia" w:ascii="宋体" w:hAnsi="宋体" w:eastAsia="宋体" w:cs="宋体"/>
                <w:color w:val="auto"/>
                <w:sz w:val="21"/>
                <w:szCs w:val="21"/>
                <w:highlight w:val="none"/>
                <w:lang w:val="en-US" w:eastAsia="zh-CN"/>
              </w:rPr>
              <w:t xml:space="preserve">。</w:t>
            </w:r>
            <w:r/>
          </w:p>
        </w:tc>
      </w:tr>
      <w:tr>
        <w:trPr>
          <w:trHeight w:val="920"/>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W w:w="897"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作业辅助类</w:t>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贴缝带</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1.符合 JT/T 969-2015标准，适用于</w:t>
            </w:r>
            <w:r>
              <w:rPr>
                <w:rFonts w:hint="eastAsia" w:ascii="宋体" w:hAnsi="宋体" w:eastAsia="宋体" w:cs="宋体"/>
                <w:color w:val="auto"/>
                <w:lang w:val="en-US" w:eastAsia="zh-CN"/>
              </w:rPr>
              <w:t xml:space="preserve">沥青</w:t>
            </w:r>
            <w:r>
              <w:rPr>
                <w:rFonts w:hint="eastAsia" w:ascii="宋体" w:hAnsi="宋体" w:eastAsia="宋体" w:cs="宋体"/>
                <w:color w:val="auto"/>
                <w:sz w:val="21"/>
                <w:szCs w:val="21"/>
                <w:lang w:val="en-US" w:eastAsia="zh-CN"/>
              </w:rPr>
              <w:t xml:space="preserve">路面（3–10mm 裂缝）；</w:t>
            </w:r>
            <w:r/>
          </w:p>
          <w:p>
            <w:pP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shd w:val="clear" w:color="auto"/>
                <w:lang w:val="en-US" w:eastAsia="zh-CN"/>
              </w:rPr>
              <w:t xml:space="preserve">6cm</w:t>
            </w:r>
            <w:r>
              <w:rPr>
                <w:rFonts w:hint="eastAsia" w:ascii="宋体" w:hAnsi="宋体" w:eastAsia="宋体" w:cs="宋体"/>
                <w:color w:val="auto"/>
                <w:sz w:val="21"/>
                <w:szCs w:val="21"/>
                <w:lang w:val="en-US" w:eastAsia="zh-CN"/>
              </w:rPr>
              <w:t xml:space="preserve">宽、2.5mm厚。</w:t>
            </w:r>
            <w:r/>
          </w:p>
        </w:tc>
      </w:tr>
      <w:tr>
        <w:trPr>
          <w:trHeight w:val="699"/>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防滑草垫</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草垫规格尺寸</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≥3000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rPr>
              <w:t xml:space="preserve">1000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rPr>
              <w:t xml:space="preserve">20mm</w:t>
            </w:r>
            <w:r>
              <w:rPr>
                <w:rFonts w:hint="eastAsia" w:ascii="宋体" w:hAnsi="宋体" w:eastAsia="宋体" w:cs="宋体"/>
                <w:color w:val="auto"/>
                <w:sz w:val="21"/>
                <w:szCs w:val="21"/>
                <w:lang w:eastAsia="zh-CN"/>
              </w:rPr>
              <w:t xml:space="preserve">；</w:t>
            </w:r>
            <w:r/>
          </w:p>
          <w:p>
            <w:pP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2.密实均匀无稀漏。</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防滑料</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1.符合JC/T906-2023执行标准；</w:t>
            </w:r>
            <w:r/>
          </w:p>
          <w:p>
            <w:pP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2.金刚砂粒径2–4mm，适用于公路/重载/坡道。</w:t>
            </w:r>
            <w:r/>
          </w:p>
        </w:tc>
      </w:tr>
      <w:tr>
        <w:trPr>
          <w:trHeight w:val="1251"/>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防滑链</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1.符合QC/T 1057-2017、</w:t>
            </w:r>
            <w:r>
              <w:rPr>
                <w:rFonts w:hint="eastAsia" w:ascii="宋体" w:hAnsi="宋体" w:eastAsia="宋体" w:cs="宋体"/>
                <w:color w:val="auto"/>
                <w:sz w:val="21"/>
                <w:szCs w:val="21"/>
                <w:highlight w:val="none"/>
                <w:lang w:val="en-US" w:eastAsia="zh-CN"/>
              </w:rPr>
              <w:t xml:space="preserve">T/CAMAA 023-2025标准；</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lang w:val="en-US" w:eastAsia="zh-CN"/>
              </w:rPr>
              <w:t xml:space="preserve">2.适用环境：冰冻、雨雪、泥泞路面及沙地</w:t>
            </w:r>
            <w:r>
              <w:rPr>
                <w:rFonts w:hint="eastAsia" w:ascii="宋体" w:hAnsi="宋体" w:eastAsia="宋体" w:cs="宋体"/>
                <w:color w:val="auto"/>
                <w:sz w:val="21"/>
                <w:szCs w:val="21"/>
                <w:lang w:val="en-US" w:eastAsia="zh-CN"/>
              </w:rPr>
              <w:t xml:space="preserve">；</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3.加粗锰钢链，</w:t>
            </w:r>
            <w:r>
              <w:rPr>
                <w:rFonts w:hint="eastAsia" w:ascii="宋体" w:hAnsi="宋体" w:eastAsia="宋体" w:cs="宋体"/>
                <w:color w:val="auto"/>
              </w:rPr>
              <w:t xml:space="preserve">直径≥7mm</w:t>
            </w:r>
            <w:r>
              <w:rPr>
                <w:rFonts w:hint="eastAsia" w:ascii="宋体" w:hAnsi="宋体" w:eastAsia="宋体" w:cs="宋体"/>
                <w:color w:val="auto"/>
                <w:sz w:val="21"/>
                <w:szCs w:val="21"/>
                <w:lang w:val="en-US" w:eastAsia="zh-CN"/>
              </w:rPr>
              <w:t xml:space="preserve">。</w:t>
            </w:r>
            <w:r/>
          </w:p>
        </w:tc>
      </w:tr>
      <w:tr>
        <w:trPr>
          <w:trHeight w:val="1569"/>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反光锥桶</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1.符合GB/T 24720-2009要求；</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2.EVA材质采用背胶贴膜式防脱落膜；</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3.高度≥900mm适用于高速公路、高等级公路；</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4.底部直径：≥380mm；</w:t>
            </w:r>
            <w:r/>
          </w:p>
          <w:p>
            <w:pP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5.重量≥5kg。</w:t>
            </w:r>
            <w:r/>
          </w:p>
        </w:tc>
      </w:tr>
      <w:tr>
        <w:trPr>
          <w:trHeight w:val="1820"/>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车辆脱困板</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1.尼龙 66+25%～30% 玻璃纤维改性材质；</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2.邵氏硬度：D80～D85；</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3.外</w:t>
            </w:r>
            <w:r>
              <w:rPr>
                <w:rFonts w:hint="eastAsia" w:ascii="宋体" w:hAnsi="宋体" w:eastAsia="宋体" w:cs="宋体"/>
                <w:color w:val="auto"/>
                <w:sz w:val="21"/>
                <w:szCs w:val="21"/>
                <w:highlight w:val="none"/>
                <w:lang w:val="en-US" w:eastAsia="zh-CN"/>
              </w:rPr>
              <w:t xml:space="preserve">尺寸：≥1040mm×280mm×65mm；</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4.单块净重：≥2.5kg，一对≥5.0kg；</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5.满载车辆单次碾压无裂纹、无永久形变；</w:t>
            </w:r>
            <w:r/>
          </w:p>
          <w:p>
            <w:pP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6.连续脱困50次防滑齿无脱落。</w:t>
            </w:r>
            <w:r/>
          </w:p>
        </w:tc>
      </w:tr>
      <w:tr>
        <w:trPr>
          <w:trHeight w:val="1813"/>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钢丝牵引绳</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1.符合</w:t>
            </w:r>
            <w:r>
              <w:rPr>
                <w:rFonts w:hint="eastAsia" w:ascii="宋体" w:hAnsi="宋体" w:eastAsia="宋体" w:cs="宋体"/>
                <w:color w:val="auto"/>
              </w:rPr>
              <w:t xml:space="preserve">GB/T 20118-2025《钢丝绳通用技术条件》</w:t>
            </w:r>
            <w:r>
              <w:rPr>
                <w:rFonts w:hint="eastAsia" w:ascii="宋体" w:hAnsi="宋体" w:eastAsia="宋体" w:cs="宋体"/>
                <w:color w:val="auto"/>
                <w:sz w:val="21"/>
                <w:szCs w:val="21"/>
                <w:lang w:val="en-US" w:eastAsia="zh-CN"/>
              </w:rPr>
              <w:t xml:space="preserve">、GB/T 8358-2023</w:t>
            </w:r>
            <w:r>
              <w:rPr>
                <w:rFonts w:hint="eastAsia" w:ascii="宋体" w:hAnsi="宋体" w:eastAsia="宋体" w:cs="宋体"/>
                <w:color w:val="auto"/>
              </w:rPr>
              <w:t xml:space="preserve">《钢丝绳 破断拉力测定方法》</w:t>
            </w:r>
            <w:r>
              <w:rPr>
                <w:rFonts w:hint="eastAsia" w:ascii="宋体" w:hAnsi="宋体" w:eastAsia="宋体" w:cs="宋体"/>
                <w:color w:val="auto"/>
                <w:sz w:val="21"/>
                <w:szCs w:val="21"/>
                <w:lang w:val="en-US" w:eastAsia="zh-CN"/>
              </w:rPr>
              <w:t xml:space="preserve">标准；</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2.钢丝抗拉强度等级≥1960（MPa）；</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3.热镀锌</w:t>
            </w:r>
            <w:r>
              <w:rPr>
                <w:rFonts w:hint="eastAsia" w:ascii="宋体" w:hAnsi="宋体" w:eastAsia="宋体" w:cs="宋体"/>
                <w:color w:val="auto"/>
                <w:sz w:val="21"/>
                <w:szCs w:val="21"/>
                <w:shd w:val="clear" w:color="auto"/>
                <w:lang w:val="en-US" w:eastAsia="zh-CN"/>
              </w:rPr>
              <w:t xml:space="preserve">（A级）</w:t>
            </w:r>
            <w:r>
              <w:rPr>
                <w:rFonts w:hint="eastAsia" w:ascii="宋体" w:hAnsi="宋体" w:eastAsia="宋体" w:cs="宋体"/>
                <w:color w:val="auto"/>
                <w:sz w:val="21"/>
                <w:szCs w:val="21"/>
                <w:lang w:val="en-US" w:eastAsia="zh-CN"/>
              </w:rPr>
              <w:t xml:space="preserve">； </w:t>
            </w:r>
            <w:r/>
          </w:p>
          <w:p>
            <w:pP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4.单位重量≥54.7kg/100m。</w:t>
            </w:r>
            <w:r/>
          </w:p>
        </w:tc>
      </w:tr>
      <w:tr>
        <w:trPr>
          <w:trHeight w:val="1266"/>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编织袋</w:t>
            </w:r>
            <w:r/>
          </w:p>
        </w:tc>
        <w:tc>
          <w:tcPr>
            <w:shd w:val="clear" w:color="auto" w:fill="auto"/>
            <w:tcW w:w="2798" w:type="pct"/>
            <w:vAlign w:val="center"/>
            <w:textDirection w:val="lrTb"/>
            <w:noWrap w:val="false"/>
          </w:tcPr>
          <w:p>
            <w:pPr>
              <w:keepLines w:val="0"/>
              <w:keepNext w:val="0"/>
              <w:pageBreakBefore w:val="0"/>
              <w:spacing w:line="24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1.符合国标 GB/T 8946-2013要求；</w:t>
            </w:r>
            <w:r/>
          </w:p>
          <w:p>
            <w:pPr>
              <w:keepLines w:val="0"/>
              <w:keepNext w:val="0"/>
              <w:pageBreakBefore w:val="0"/>
              <w:spacing w:line="24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2.塑料扁丝材质；</w:t>
            </w:r>
            <w:r/>
          </w:p>
          <w:p>
            <w:pPr>
              <w:keepLines w:val="0"/>
              <w:keepNext w:val="0"/>
              <w:pageBreakBefore w:val="0"/>
              <w:spacing w:line="24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3.尺寸：60×100cm；</w:t>
            </w:r>
            <w:r/>
          </w:p>
          <w:p>
            <w:pPr>
              <w:keepLines w:val="0"/>
              <w:keepNext w:val="0"/>
              <w:pageBreakBefore w:val="0"/>
              <w:spacing w:line="240" w:lineRule="auto"/>
              <w:widowControl w:val="off"/>
              <w:rPr>
                <w:rFonts w:hint="default" w:ascii="宋体" w:hAnsi="宋体" w:eastAsia="宋体" w:cs="宋体"/>
                <w:color w:val="auto"/>
                <w:szCs w:val="21"/>
                <w:highlight w:val="none"/>
                <w:lang w:val="en-US" w:eastAsia="zh-CN"/>
              </w:rPr>
            </w:pPr>
            <w:r>
              <w:rPr>
                <w:rFonts w:hint="eastAsia" w:ascii="宋体" w:hAnsi="宋体" w:eastAsia="宋体" w:cs="宋体"/>
                <w:lang w:val="en-US" w:eastAsia="zh-CN"/>
              </w:rPr>
              <w:t xml:space="preserve">4.C型，最大载重≥60kg。</w:t>
            </w:r>
            <w:r/>
          </w:p>
        </w:tc>
      </w:tr>
      <w:tr>
        <w:trPr>
          <w:trHeight w:val="2046"/>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水管</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rPr>
              <w:t xml:space="preserve">1.配置出水软</w:t>
            </w:r>
            <w:r>
              <w:rPr>
                <w:rFonts w:hint="eastAsia" w:ascii="宋体" w:hAnsi="宋体" w:eastAsia="宋体" w:cs="宋体"/>
                <w:color w:val="auto"/>
                <w:highlight w:val="none"/>
              </w:rPr>
              <w:t xml:space="preserve">管</w:t>
            </w:r>
            <w:r>
              <w:rPr>
                <w:rFonts w:hint="eastAsia" w:ascii="宋体" w:hAnsi="宋体" w:eastAsia="宋体" w:cs="宋体"/>
                <w:color w:val="auto"/>
                <w:highlight w:val="none"/>
                <w:lang w:val="en-US" w:eastAsia="zh-CN"/>
              </w:rPr>
              <w:t xml:space="preserve">25</w:t>
            </w:r>
            <w:r>
              <w:rPr>
                <w:rFonts w:hint="eastAsia" w:ascii="宋体" w:hAnsi="宋体" w:eastAsia="宋体" w:cs="宋体"/>
                <w:color w:val="auto"/>
                <w:highlight w:val="none"/>
              </w:rPr>
              <w:t xml:space="preserve">m</w:t>
            </w:r>
            <w:r>
              <w:rPr>
                <w:rFonts w:hint="eastAsia" w:ascii="宋体" w:hAnsi="宋体" w:eastAsia="宋体" w:cs="宋体"/>
                <w:color w:val="auto"/>
                <w:highlight w:val="none"/>
                <w:lang w:val="en-US" w:eastAsia="zh-CN"/>
              </w:rPr>
              <w:t xml:space="preserve">/根</w:t>
            </w:r>
            <w:r>
              <w:rPr>
                <w:rFonts w:hint="eastAsia" w:ascii="宋体" w:hAnsi="宋体" w:eastAsia="宋体" w:cs="宋体"/>
                <w:color w:val="auto"/>
                <w:highlight w:val="none"/>
                <w:lang w:eastAsia="zh-CN"/>
              </w:rPr>
              <w:t xml:space="preserve">；</w:t>
            </w:r>
            <w:r/>
          </w:p>
          <w:p>
            <w:pPr>
              <w:keepLines w:val="0"/>
              <w:keepNext w:val="0"/>
              <w:pageBreakBefore w:val="0"/>
              <w:spacing w:line="24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软管为不锈钢快速接头连接，操作方便</w:t>
            </w:r>
            <w:r>
              <w:rPr>
                <w:rFonts w:hint="eastAsia" w:ascii="宋体" w:hAnsi="宋体" w:eastAsia="宋体" w:cs="宋体"/>
                <w:color w:val="auto"/>
                <w:highlight w:val="none"/>
                <w:lang w:eastAsia="zh-CN"/>
              </w:rPr>
              <w:t xml:space="preserve">；</w:t>
            </w:r>
            <w:r/>
          </w:p>
          <w:p>
            <w:pP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快速接头处有防松保险装置；</w:t>
            </w:r>
            <w:r/>
          </w:p>
          <w:p>
            <w:pPr>
              <w:keepLines w:val="0"/>
              <w:keepNext w:val="0"/>
              <w:pageBreakBefore w:val="0"/>
              <w:spacing w:line="24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.水管内径</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寸</w:t>
            </w:r>
            <w:r>
              <w:rPr>
                <w:rFonts w:hint="eastAsia" w:ascii="宋体" w:hAnsi="宋体" w:eastAsia="宋体" w:cs="宋体"/>
                <w:color w:val="auto"/>
                <w:highlight w:val="none"/>
                <w:lang w:eastAsia="zh-CN"/>
              </w:rPr>
              <w:t xml:space="preserve">；</w:t>
            </w:r>
            <w:r/>
          </w:p>
          <w:p>
            <w:pPr>
              <w:keepLines w:val="0"/>
              <w:keepNext w:val="0"/>
              <w:pageBreakBefore w:val="0"/>
              <w:spacing w:line="240" w:lineRule="auto"/>
              <w:widowControl w:val="off"/>
              <w:rPr>
                <w:rFonts w:hint="eastAsia" w:ascii="宋体" w:hAnsi="宋体" w:eastAsia="宋体" w:cs="宋体"/>
                <w:color w:val="auto"/>
                <w:lang w:eastAsia="zh-CN"/>
              </w:rPr>
            </w:pPr>
            <w:r>
              <w:rPr>
                <w:rFonts w:hint="eastAsia" w:ascii="宋体" w:hAnsi="宋体" w:eastAsia="宋体" w:cs="宋体"/>
                <w:color w:val="auto"/>
                <w:lang w:val="en-US" w:eastAsia="zh-CN"/>
              </w:rPr>
              <w:t xml:space="preserve">5.软管</w:t>
            </w:r>
            <w:r>
              <w:rPr>
                <w:rFonts w:hint="eastAsia" w:ascii="宋体" w:hAnsi="宋体" w:eastAsia="宋体" w:cs="宋体"/>
                <w:color w:val="auto"/>
              </w:rPr>
              <w:t xml:space="preserve">外层尼龙材质</w:t>
            </w:r>
            <w:r>
              <w:rPr>
                <w:rFonts w:hint="eastAsia" w:ascii="宋体" w:hAnsi="宋体" w:eastAsia="宋体" w:cs="宋体"/>
                <w:color w:val="auto"/>
                <w:lang w:eastAsia="zh-CN"/>
              </w:rPr>
              <w:t xml:space="preserve">，</w:t>
            </w:r>
            <w:r>
              <w:rPr>
                <w:rFonts w:hint="eastAsia" w:ascii="宋体" w:hAnsi="宋体" w:eastAsia="宋体" w:cs="宋体"/>
                <w:color w:val="auto"/>
              </w:rPr>
              <w:t xml:space="preserve">内层聚氨酯涂层</w:t>
            </w:r>
            <w:r>
              <w:rPr>
                <w:rFonts w:hint="eastAsia" w:ascii="宋体" w:hAnsi="宋体" w:eastAsia="宋体" w:cs="宋体"/>
                <w:color w:val="auto"/>
                <w:lang w:eastAsia="zh-CN"/>
              </w:rPr>
              <w:t xml:space="preserve">；</w:t>
            </w:r>
            <w:r/>
          </w:p>
          <w:p>
            <w:pP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lang w:val="en-US" w:eastAsia="zh-CN"/>
              </w:rPr>
              <w:t xml:space="preserve">6.</w:t>
            </w:r>
            <w:r>
              <w:rPr>
                <w:rFonts w:hint="eastAsia" w:ascii="宋体" w:hAnsi="宋体" w:eastAsia="宋体" w:cs="宋体"/>
                <w:color w:val="auto"/>
              </w:rPr>
              <w:t xml:space="preserve">水带衬里的厚度均匀，表面光滑平整、无</w:t>
            </w:r>
            <w:r>
              <w:rPr>
                <w:rFonts w:hint="eastAsia" w:ascii="宋体" w:hAnsi="宋体" w:eastAsia="宋体" w:cs="宋体"/>
                <w:color w:val="auto"/>
                <w:lang w:val="en-US" w:eastAsia="zh-CN"/>
              </w:rPr>
              <w:t xml:space="preserve">褶皱</w:t>
            </w:r>
            <w:r>
              <w:rPr>
                <w:rFonts w:hint="eastAsia" w:ascii="宋体" w:hAnsi="宋体" w:eastAsia="宋体" w:cs="宋体"/>
                <w:color w:val="auto"/>
              </w:rPr>
              <w:t xml:space="preserve">和其他缺陷</w:t>
            </w:r>
            <w:r>
              <w:rPr>
                <w:rFonts w:hint="eastAsia" w:ascii="宋体" w:hAnsi="宋体" w:eastAsia="宋体" w:cs="宋体"/>
                <w:color w:val="auto"/>
                <w:lang w:eastAsia="zh-CN"/>
              </w:rPr>
              <w:t xml:space="preserve">。</w:t>
            </w:r>
            <w:r/>
          </w:p>
        </w:tc>
      </w:tr>
      <w:tr>
        <w:trPr>
          <w:trHeight w:val="1824"/>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铁锹</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1.木柄：</w:t>
            </w:r>
            <w:r>
              <w:rPr>
                <w:rFonts w:hint="eastAsia" w:ascii="宋体" w:hAnsi="宋体" w:eastAsia="宋体" w:cs="宋体"/>
                <w:color w:val="auto"/>
                <w:sz w:val="21"/>
                <w:szCs w:val="21"/>
                <w:shd w:val="clear" w:color="auto"/>
                <w:lang w:val="en-US" w:eastAsia="zh-CN"/>
              </w:rPr>
              <w:t xml:space="preserve">≥1200mm</w:t>
            </w:r>
            <w:r>
              <w:rPr>
                <w:rFonts w:hint="eastAsia" w:ascii="宋体" w:hAnsi="宋体" w:eastAsia="宋体" w:cs="宋体"/>
                <w:color w:val="auto"/>
                <w:sz w:val="21"/>
                <w:szCs w:val="21"/>
                <w:lang w:val="en-US" w:eastAsia="zh-CN"/>
              </w:rPr>
              <w:t xml:space="preserve">；</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2.硬度HRC 35–45；</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3.符合QB/T 2095-1995要求；</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4.锰钢材质；</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5.开刃铲口，尖锹；</w:t>
            </w:r>
            <w:r/>
          </w:p>
          <w:p>
            <w:pP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6.锹身长≥30cm，锹面宽≥23.5cm。</w:t>
            </w:r>
            <w:r/>
          </w:p>
        </w:tc>
      </w:tr>
      <w:tr>
        <w:trPr>
          <w:trHeight w:val="5064"/>
        </w:trPr>
        <w:tc>
          <w:tcPr>
            <w:shd w:val="clear" w:color="auto" w:fill="auto"/>
            <w:tcW w:w="282" w:type="pct"/>
            <w:vAlign w:val="center"/>
            <w:textDirection w:val="lrTb"/>
            <w:noWrap/>
          </w:tcPr>
          <w:p>
            <w:pPr>
              <w:jc w:val="center"/>
              <w:keepLines w:val="0"/>
              <w:keepNext w:val="0"/>
              <w:pageBreakBefore w:val="0"/>
              <w:spacing w:line="240" w:lineRule="auto"/>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25</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手电筒</w:t>
            </w:r>
            <w:r/>
          </w:p>
        </w:tc>
        <w:tc>
          <w:tcPr>
            <w:shd w:val="clear" w:color="auto" w:fill="auto"/>
            <w:tcW w:w="279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1.外壳防护等级：≥IP67</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  </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2.额定功率：≥3W</w:t>
            </w:r>
            <w:r>
              <w:rPr>
                <w:rFonts w:hint="eastAsia" w:ascii="宋体" w:hAnsi="宋体" w:cs="宋体"/>
                <w:color w:val="auto"/>
                <w:sz w:val="21"/>
                <w:szCs w:val="21"/>
                <w:highlight w:val="none"/>
                <w:lang w:val="en-US" w:eastAsia="zh-CN"/>
              </w:rPr>
              <w:t xml:space="preserve">，电池</w:t>
            </w:r>
            <w:r>
              <w:rPr>
                <w:rFonts w:hint="eastAsia" w:ascii="宋体" w:hAnsi="宋体" w:eastAsia="宋体" w:cs="宋体"/>
                <w:color w:val="auto"/>
                <w:sz w:val="21"/>
                <w:szCs w:val="21"/>
                <w:highlight w:val="none"/>
                <w:lang w:val="en-US" w:eastAsia="zh-CN"/>
              </w:rPr>
              <w:t xml:space="preserve">容量：≥2200mAh</w:t>
            </w:r>
            <w:r>
              <w:rPr>
                <w:rFonts w:hint="eastAsia" w:ascii="宋体" w:hAnsi="宋体" w:cs="宋体"/>
                <w:color w:val="auto"/>
                <w:sz w:val="21"/>
                <w:szCs w:val="21"/>
                <w:highlight w:val="none"/>
                <w:lang w:val="en-US" w:eastAsia="zh-CN"/>
              </w:rPr>
              <w:t xml:space="preserve">，工作</w:t>
            </w:r>
            <w:r>
              <w:rPr>
                <w:rFonts w:hint="eastAsia" w:ascii="宋体" w:hAnsi="宋体" w:eastAsia="宋体" w:cs="宋体"/>
                <w:color w:val="auto"/>
                <w:sz w:val="21"/>
                <w:szCs w:val="21"/>
                <w:highlight w:val="none"/>
                <w:lang w:val="en-US" w:eastAsia="zh-CN"/>
              </w:rPr>
              <w:t xml:space="preserve">时间：强光≥8h，工作光≥19h</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240" w:lineRule="auto"/>
              <w:widowControl/>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3.具有强光、中光、弱光、爆闪、SOS多种照射模式</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强光模式初始照度值：2m处≥3200lx，5m处≥550lx，10m处≥140lx</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.外壳采用6061铝合金，表面经高温硬质氧化处理，抗强力碰撞和冲击能力</w:t>
            </w:r>
            <w:r>
              <w:rPr>
                <w:rFonts w:hint="eastAsia" w:ascii="宋体" w:hAnsi="宋体" w:cs="宋体"/>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（在投标文件中</w:t>
            </w:r>
            <w:r>
              <w:rPr>
                <w:rFonts w:hint="eastAsia" w:ascii="宋体" w:hAnsi="宋体" w:eastAsia="宋体" w:cs="宋体"/>
                <w:b/>
                <w:bCs/>
                <w:color w:val="auto"/>
                <w:sz w:val="21"/>
                <w:szCs w:val="21"/>
                <w:highlight w:val="none"/>
                <w:lang w:val="en-US" w:eastAsia="zh-CN"/>
              </w:rPr>
              <w:t xml:space="preserve">提供灯具的防爆检测报告</w:t>
            </w:r>
            <w:r>
              <w:rPr>
                <w:rFonts w:hint="eastAsia" w:ascii="宋体" w:hAnsi="宋体" w:cs="宋体"/>
                <w:b/>
                <w:bCs/>
                <w:color w:val="auto"/>
                <w:sz w:val="21"/>
                <w:szCs w:val="21"/>
                <w:highlight w:val="none"/>
                <w:lang w:val="en-US" w:eastAsia="zh-CN"/>
              </w:rPr>
              <w:t xml:space="preserve">扫描</w:t>
            </w:r>
            <w:r>
              <w:rPr>
                <w:rFonts w:hint="eastAsia" w:ascii="宋体" w:hAnsi="宋体" w:eastAsia="宋体" w:cs="宋体"/>
                <w:b/>
                <w:bCs/>
                <w:color w:val="auto"/>
                <w:sz w:val="21"/>
                <w:szCs w:val="21"/>
                <w:highlight w:val="none"/>
                <w:lang w:val="en-US" w:eastAsia="zh-CN"/>
              </w:rPr>
              <w:t xml:space="preserve">件</w:t>
            </w:r>
            <w:r>
              <w:rPr>
                <w:rFonts w:hint="eastAsia" w:ascii="宋体" w:hAnsi="宋体" w:cs="宋体"/>
                <w:b/>
                <w:bCs/>
                <w:color w:val="auto"/>
                <w:sz w:val="21"/>
                <w:szCs w:val="21"/>
                <w:highlight w:val="none"/>
                <w:lang w:val="en-US" w:eastAsia="zh-CN"/>
              </w:rPr>
              <w:t xml:space="preserve">，并加盖投标人公章）</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6.具有</w:t>
            </w:r>
            <w:r>
              <w:rPr>
                <w:rFonts w:hint="eastAsia" w:ascii="宋体" w:hAnsi="宋体" w:eastAsia="宋体" w:cs="宋体"/>
                <w:color w:val="auto"/>
                <w:sz w:val="21"/>
                <w:szCs w:val="21"/>
                <w:highlight w:val="none"/>
                <w:lang w:val="en-US" w:eastAsia="zh-CN"/>
              </w:rPr>
              <w:t xml:space="preserve">国家强制性产品（CCC）</w:t>
            </w:r>
            <w:r>
              <w:rPr>
                <w:rFonts w:hint="eastAsia" w:ascii="宋体" w:hAnsi="宋体" w:cs="宋体"/>
                <w:color w:val="auto"/>
                <w:sz w:val="21"/>
                <w:szCs w:val="21"/>
                <w:highlight w:val="none"/>
                <w:lang w:val="en-US" w:eastAsia="zh-CN"/>
              </w:rPr>
              <w:t xml:space="preserve">认证；</w:t>
            </w:r>
            <w:r>
              <w:rPr>
                <w:rFonts w:hint="eastAsia" w:ascii="宋体" w:hAnsi="宋体" w:cs="宋体"/>
                <w:b/>
                <w:bCs/>
                <w:color w:val="auto"/>
                <w:sz w:val="21"/>
                <w:szCs w:val="21"/>
                <w:highlight w:val="none"/>
                <w:lang w:val="en-US" w:eastAsia="zh-CN"/>
              </w:rPr>
              <w:t xml:space="preserve">（在投标文件中提供证书扫描件，并加盖投标人公章）</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.重量≤180g</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 </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.充电方式：Type-C</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240" w:lineRule="auto"/>
              <w:widowControl/>
              <w:rPr>
                <w:rFonts w:hint="eastAsia" w:ascii="宋体" w:hAnsi="宋体" w:eastAsia="宋体" w:cs="宋体"/>
                <w:color w:val="auto"/>
                <w:sz w:val="21"/>
                <w:szCs w:val="21"/>
                <w:highlight w:val="none"/>
                <w:shd w:val="clear" w:color="auto" w:fill="ffff00"/>
                <w:lang w:val="en-US" w:eastAsia="zh-CN"/>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.灯具非工作状态时，以X、Y、Z轴三个方向从2m高度跌落至钢板1次后，初始检查灯具能正常工作。</w:t>
            </w:r>
            <w:r/>
          </w:p>
        </w:tc>
      </w:tr>
      <w:tr>
        <w:trPr>
          <w:trHeight w:val="1569"/>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2</w:t>
            </w:r>
            <w:r>
              <w:rPr>
                <w:rFonts w:hint="eastAsia" w:ascii="宋体" w:hAnsi="宋体" w:cs="宋体"/>
                <w:i w:val="0"/>
                <w:iCs w:val="0"/>
                <w:color w:val="auto"/>
                <w:sz w:val="21"/>
                <w:szCs w:val="21"/>
                <w:u w:val="none"/>
                <w:lang w:val="en-US" w:eastAsia="zh-CN" w:bidi="ar"/>
              </w:rPr>
              <w:t xml:space="preserve">6</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防撞桶</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1.GB/T 28650-2012《公路防撞桶》国家标准；</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2.性能拉伸强度≥16MPa；</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3.壁厚：≥6mm（滚塑工艺）；</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4.重量≥5kg；</w:t>
            </w:r>
            <w:r/>
          </w:p>
          <w:p>
            <w:pP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5.尺寸≥0.8m*0.6m。</w:t>
            </w:r>
            <w:r/>
          </w:p>
        </w:tc>
      </w:tr>
      <w:tr>
        <w:trPr>
          <w:trHeight w:val="7043"/>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2</w:t>
            </w:r>
            <w:r>
              <w:rPr>
                <w:rFonts w:hint="eastAsia" w:ascii="宋体" w:hAnsi="宋体" w:cs="宋体"/>
                <w:i w:val="0"/>
                <w:iCs w:val="0"/>
                <w:color w:val="auto"/>
                <w:sz w:val="21"/>
                <w:szCs w:val="21"/>
                <w:u w:val="none"/>
                <w:lang w:val="en-US" w:eastAsia="zh-CN" w:bidi="ar"/>
              </w:rPr>
              <w:t xml:space="preserve">7</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融雪剂</w:t>
            </w:r>
            <w:r/>
          </w:p>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 xml:space="preserve">（核心产品）</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▲1.冰点℃≤</w:t>
            </w:r>
            <w:r>
              <w:rPr>
                <w:rFonts w:hint="eastAsia" w:ascii="宋体" w:hAnsi="宋体" w:eastAsia="宋体" w:cs="宋体"/>
                <w:color w:val="auto"/>
                <w:sz w:val="21"/>
                <w:szCs w:val="21"/>
                <w:shd w:val="clear" w:color="auto"/>
                <w:lang w:val="en-US" w:eastAsia="zh-CN"/>
              </w:rPr>
              <w:t xml:space="preserve">-25；</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▲2.碳钢腐蚀率mm/a≤0.08；</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3.PH7.0</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lang w:val="en-US" w:eastAsia="zh-CN"/>
              </w:rPr>
              <w:t xml:space="preserve">8.5；</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4.铅（mg/kg）&lt;10；</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5.汞（mg/kg）&lt;0.01；</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6.铬（mg/kg）&lt;4；</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7.砷（mg/kg）&lt;0.06；</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8.相对融雪化冰能力%&gt;90；</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9.固体水分%&lt;1.2；</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10.水不溶物%&lt;0.9；</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▲11.植物种子相对受害率%&lt;4；</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12.氯化物（CL-）w/%&gt;37；</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13.气味：无令人不快气味；</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14.湿基：路面摩擦衰减率%&lt;5；</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15.干基：路面摩擦衰减率%&lt;5；</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16.固体溶解速度g/min≥6.0；</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17.性状：颗粒均匀，小于10mm的粒径占总质量的96%；</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18.色度：色度&lt;30，浅色；</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19.硝酸盐氮含量%：无；</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20.亚硝酸盐氮含量%：无；</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▲21.氯化钠：氯化镁：氯化钙：6:2:2；</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i w:val="0"/>
                <w:iCs w:val="0"/>
                <w:color w:val="auto"/>
                <w:sz w:val="21"/>
                <w:szCs w:val="21"/>
                <w:highlight w:val="none"/>
                <w:u w:val="none"/>
                <w:lang w:val="en-US" w:eastAsia="zh-CN" w:bidi="ar"/>
              </w:rPr>
              <w:t xml:space="preserve">★22.</w:t>
            </w:r>
            <w:r>
              <w:rPr>
                <w:rFonts w:hint="eastAsia" w:ascii="宋体" w:hAnsi="宋体" w:eastAsia="宋体" w:cs="宋体"/>
                <w:color w:val="auto"/>
                <w:sz w:val="21"/>
                <w:szCs w:val="21"/>
                <w:lang w:val="en-US" w:eastAsia="zh-CN"/>
              </w:rPr>
              <w:t xml:space="preserve">融雪剂生产原料必须为矿盐，严禁使用副产盐；</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23.保质期不得低于三年。</w:t>
            </w:r>
            <w:r/>
          </w:p>
        </w:tc>
      </w:tr>
      <w:tr>
        <w:trPr>
          <w:trHeight w:val="792"/>
        </w:trPr>
        <w:tc>
          <w:tcPr>
            <w:shd w:val="clear" w:color="auto" w:fill="auto"/>
            <w:tcW w:w="282" w:type="pct"/>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lang w:val="en-US"/>
              </w:rPr>
              <w:suppressLineNumbers w:val="0"/>
            </w:pPr>
            <w:r>
              <w:rPr>
                <w:rFonts w:hint="eastAsia" w:ascii="宋体" w:hAnsi="宋体" w:cs="宋体"/>
                <w:i w:val="0"/>
                <w:iCs w:val="0"/>
                <w:color w:val="auto"/>
                <w:sz w:val="21"/>
                <w:szCs w:val="21"/>
                <w:u w:val="none"/>
                <w:lang w:val="en-US" w:eastAsia="zh-CN" w:bidi="ar"/>
              </w:rPr>
              <w:t xml:space="preserve">28</w:t>
            </w:r>
            <w:r/>
          </w:p>
        </w:tc>
        <w:tc>
          <w:tcPr>
            <w:shd w:val="clear" w:color="auto" w:fill="auto"/>
            <w:tcW w:w="897" w:type="pct"/>
            <w:vAlign w:val="center"/>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eastAsia="zh-CN"/>
              </w:rPr>
              <w:t xml:space="preserve">砂石料1</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1.符合GB/T 14684-2022《建设用砂》国家标准；</w:t>
            </w:r>
            <w:r/>
          </w:p>
          <w:p>
            <w:pPr>
              <w:keepLines w:val="0"/>
              <w:keepNext w:val="0"/>
              <w:pageBreakBefore w:val="0"/>
              <w:spacing w:line="24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2.砂粒径范围</w:t>
            </w:r>
            <w:r>
              <w:rPr>
                <w:rFonts w:hint="eastAsia" w:ascii="宋体" w:hAnsi="宋体" w:eastAsia="宋体" w:cs="宋体"/>
                <w:color w:val="auto"/>
                <w:sz w:val="21"/>
                <w:szCs w:val="21"/>
                <w:highlight w:val="none"/>
                <w:shd w:val="clear" w:color="auto"/>
                <w:lang w:val="en-US" w:eastAsia="zh-CN"/>
              </w:rPr>
              <w:t xml:space="preserve">：3.1mm</w:t>
            </w:r>
            <w:r>
              <w:rPr>
                <w:rFonts w:hint="eastAsia" w:ascii="宋体" w:hAnsi="宋体" w:eastAsia="宋体" w:cs="宋体"/>
                <w:i w:val="0"/>
                <w:iCs w:val="0"/>
                <w:color w:val="auto"/>
                <w:sz w:val="21"/>
                <w:szCs w:val="21"/>
                <w:highlight w:val="none"/>
                <w:u w:val="none"/>
                <w:shd w:val="clear" w:color="auto"/>
                <w:lang w:val="en-US" w:eastAsia="zh-CN" w:bidi="ar"/>
              </w:rPr>
              <w:t xml:space="preserve">～</w:t>
            </w:r>
            <w:r>
              <w:rPr>
                <w:rFonts w:hint="eastAsia" w:ascii="宋体" w:hAnsi="宋体" w:eastAsia="宋体" w:cs="宋体"/>
                <w:color w:val="auto"/>
                <w:sz w:val="21"/>
                <w:szCs w:val="21"/>
                <w:highlight w:val="none"/>
                <w:shd w:val="clear" w:color="auto"/>
                <w:lang w:val="en-US" w:eastAsia="zh-CN"/>
              </w:rPr>
              <w:t xml:space="preserve">3.7mm</w:t>
            </w:r>
            <w:r>
              <w:rPr>
                <w:rFonts w:hint="eastAsia" w:ascii="宋体" w:hAnsi="宋体" w:eastAsia="宋体" w:cs="宋体"/>
                <w:color w:val="auto"/>
                <w:sz w:val="21"/>
                <w:szCs w:val="21"/>
                <w:lang w:eastAsia="zh-CN"/>
              </w:rPr>
              <w:t xml:space="preserve">。</w:t>
            </w:r>
            <w:r/>
          </w:p>
        </w:tc>
      </w:tr>
      <w:tr>
        <w:trPr>
          <w:trHeight w:val="976"/>
        </w:trPr>
        <w:tc>
          <w:tcPr>
            <w:shd w:val="clear" w:color="auto" w:fill="auto"/>
            <w:tcW w:w="282" w:type="pct"/>
            <w:vAlign w:val="center"/>
            <w:textDirection w:val="lrTb"/>
            <w:noWrap/>
          </w:tcPr>
          <w:p>
            <w:pPr>
              <w:jc w:val="center"/>
              <w:keepLines w:val="0"/>
              <w:keepNext w:val="0"/>
              <w:pageBreakBefore w:val="0"/>
              <w:spacing w:line="240" w:lineRule="auto"/>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29</w:t>
            </w:r>
            <w:r/>
          </w:p>
        </w:tc>
        <w:tc>
          <w:tcPr>
            <w:shd w:val="clear" w:color="auto" w:fill="auto"/>
            <w:tcW w:w="897" w:type="pct"/>
            <w:vAlign w:val="center"/>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砂石料2</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1.符合GB/T 14685-2022《建设用卵石、碎石》国家标准；</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2.石颗粒级配连续粒级：5-25mm。</w:t>
            </w:r>
            <w:r/>
          </w:p>
        </w:tc>
      </w:tr>
      <w:tr>
        <w:trPr>
          <w:trHeight w:val="2393"/>
        </w:trPr>
        <w:tc>
          <w:tcPr>
            <w:shd w:val="clear" w:color="auto" w:fill="auto"/>
            <w:tcW w:w="282" w:type="pct"/>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lang w:val="en-US" w:eastAsia="zh-CN"/>
              </w:rPr>
              <w:suppressLineNumbers w:val="0"/>
            </w:pPr>
            <w:r>
              <w:rPr>
                <w:rFonts w:hint="eastAsia" w:ascii="宋体" w:hAnsi="宋体" w:cs="宋体"/>
                <w:i w:val="0"/>
                <w:iCs w:val="0"/>
                <w:color w:val="auto"/>
                <w:sz w:val="21"/>
                <w:szCs w:val="21"/>
                <w:u w:val="none"/>
                <w:lang w:val="en-US" w:eastAsia="zh-CN" w:bidi="ar"/>
              </w:rPr>
              <w:t xml:space="preserve">30</w:t>
            </w:r>
            <w:r/>
          </w:p>
        </w:tc>
        <w:tc>
          <w:tcPr>
            <w:shd w:val="clear" w:color="auto" w:fill="auto"/>
            <w:tcW w:w="897" w:type="pct"/>
            <w:vAlign w:val="center"/>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安全绳</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1.符合：GB 6095-2021《坠落防护 安全带》标准；2.材质：高强度涤纶/锦纶（尼龙），工业一级长丝；</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3.单丝强度≥0.6N/tex；</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4.标准织带宽度：43</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lang w:val="en-US" w:eastAsia="zh-CN"/>
              </w:rPr>
              <w:t xml:space="preserve">45mm，厚度2.2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lang w:val="en-US" w:eastAsia="zh-CN"/>
              </w:rPr>
              <w:t xml:space="preserve">2.8mm；</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5.极限静态破断拉力：≥22kN；</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6.腰带、肩带单独破断拉力：≥15kN，金属D环、卡扣破断拉力：≥18kN。</w:t>
            </w:r>
            <w:r/>
          </w:p>
        </w:tc>
      </w:tr>
      <w:tr>
        <w:trPr>
          <w:trHeight w:val="2330"/>
        </w:trPr>
        <w:tc>
          <w:tcPr>
            <w:shd w:val="clear" w:color="auto" w:fill="auto"/>
            <w:tcW w:w="282" w:type="pct"/>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lang w:val="en-US" w:eastAsia="zh-CN"/>
              </w:rPr>
              <w:suppressLineNumbers w:val="0"/>
            </w:pPr>
            <w:r>
              <w:rPr>
                <w:rFonts w:hint="eastAsia" w:ascii="宋体" w:hAnsi="宋体" w:cs="宋体"/>
                <w:i w:val="0"/>
                <w:iCs w:val="0"/>
                <w:color w:val="auto"/>
                <w:sz w:val="21"/>
                <w:szCs w:val="21"/>
                <w:u w:val="none"/>
                <w:lang w:val="en-US" w:eastAsia="zh-CN" w:bidi="ar"/>
              </w:rPr>
              <w:t xml:space="preserve">31</w:t>
            </w:r>
            <w:r/>
          </w:p>
        </w:tc>
        <w:tc>
          <w:tcPr>
            <w:shd w:val="clear" w:color="auto" w:fill="auto"/>
            <w:tcW w:w="897" w:type="pct"/>
            <w:vAlign w:val="center"/>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对讲机</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1.尺寸：≤130×60×35mm；</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2.重量：≤350g（含电池）；</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3.材质：工程塑料+铝合金框架；</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4.防护等级：</w:t>
            </w:r>
            <w:r>
              <w:rPr>
                <w:rFonts w:hint="eastAsia" w:ascii="宋体" w:hAnsi="宋体" w:eastAsia="宋体" w:cs="宋体"/>
                <w:color w:val="auto"/>
                <w:sz w:val="21"/>
                <w:szCs w:val="21"/>
                <w:highlight w:val="none"/>
                <w:shd w:val="clear" w:color="auto"/>
                <w:lang w:val="en-US" w:eastAsia="zh-CN"/>
              </w:rPr>
              <w:t xml:space="preserve">IP67/IP68</w:t>
            </w:r>
            <w:r>
              <w:rPr>
                <w:rFonts w:hint="eastAsia" w:ascii="宋体" w:hAnsi="宋体" w:eastAsia="宋体" w:cs="宋体"/>
                <w:color w:val="auto"/>
                <w:sz w:val="21"/>
                <w:szCs w:val="21"/>
                <w:lang w:val="en-US" w:eastAsia="zh-CN"/>
              </w:rPr>
              <w:t xml:space="preserve">；</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5.电池：锂电池≥4500mAh；</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6.续航：高功率≥8h、低功率≥12h（5%发射、5%接收、90%待机）；</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7.充电：Type</w:t>
            </w:r>
            <w:r>
              <w:rPr>
                <w:rFonts w:hint="eastAsia" w:ascii="宋体" w:hAnsi="宋体" w:eastAsia="宋体" w:cs="宋体"/>
                <w:color w:val="auto"/>
                <w:sz w:val="21"/>
                <w:szCs w:val="21"/>
                <w:lang w:val="en-US" w:eastAsia="zh-CN"/>
              </w:rPr>
              <w:noBreakHyphen/>
            </w:r>
            <w:r>
              <w:rPr>
                <w:rFonts w:hint="eastAsia" w:ascii="宋体" w:hAnsi="宋体" w:eastAsia="宋体" w:cs="宋体"/>
                <w:color w:val="auto"/>
                <w:sz w:val="21"/>
                <w:szCs w:val="21"/>
                <w:lang w:val="en-US" w:eastAsia="zh-CN"/>
              </w:rPr>
              <w:t xml:space="preserve">C/座充。</w:t>
            </w:r>
            <w:r/>
          </w:p>
        </w:tc>
      </w:tr>
      <w:tr>
        <w:trPr>
          <w:trHeight w:val="1180"/>
        </w:trPr>
        <w:tc>
          <w:tcPr>
            <w:shd w:val="clear" w:color="auto" w:fill="auto"/>
            <w:tcW w:w="282" w:type="pct"/>
            <w:vAlign w:val="center"/>
            <w:textDirection w:val="lrTb"/>
            <w:noWrap/>
          </w:tcPr>
          <w:p>
            <w:pPr>
              <w:jc w:val="center"/>
              <w:keepLines w:val="0"/>
              <w:keepNext w:val="0"/>
              <w:pageBreakBefore w:val="0"/>
              <w:spacing w:line="240" w:lineRule="auto"/>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32</w:t>
            </w:r>
            <w:r/>
          </w:p>
        </w:tc>
        <w:tc>
          <w:tcPr>
            <w:shd w:val="clear" w:color="auto" w:fill="auto"/>
            <w:tcW w:w="897" w:type="pct"/>
            <w:vAlign w:val="center"/>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color w:val="auto"/>
              </w:rPr>
              <w:t xml:space="preserve">车用黄油</w:t>
            </w:r>
            <w:r/>
          </w:p>
        </w:tc>
        <w:tc>
          <w:tcPr>
            <w:shd w:val="clear" w:color="auto" w:fill="auto"/>
            <w:tcW w:w="4768"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1.符合</w:t>
            </w:r>
            <w:r>
              <w:rPr>
                <w:rFonts w:hint="eastAsia" w:ascii="宋体" w:hAnsi="宋体" w:eastAsia="宋体" w:cs="宋体"/>
                <w:color w:val="auto"/>
              </w:rPr>
              <w:t xml:space="preserve">GB/T 5671</w:t>
            </w:r>
            <w:r>
              <w:rPr>
                <w:rFonts w:hint="eastAsia" w:ascii="宋体" w:hAnsi="宋体" w:eastAsia="宋体" w:cs="宋体"/>
                <w:color w:val="auto"/>
                <w:lang w:val="en-US" w:eastAsia="zh-CN"/>
              </w:rPr>
              <w:t xml:space="preserve">-</w:t>
            </w:r>
            <w:r>
              <w:rPr>
                <w:rFonts w:hint="eastAsia" w:ascii="宋体" w:hAnsi="宋体" w:eastAsia="宋体" w:cs="宋体"/>
                <w:color w:val="auto"/>
              </w:rPr>
              <w:t xml:space="preserve">2014</w:t>
            </w:r>
            <w:r>
              <w:rPr>
                <w:rFonts w:hint="eastAsia" w:ascii="宋体" w:hAnsi="宋体" w:eastAsia="宋体" w:cs="宋体"/>
                <w:color w:val="auto"/>
                <w:lang w:val="en-US" w:eastAsia="zh-CN"/>
              </w:rPr>
              <w:t xml:space="preserve">标准；</w:t>
            </w:r>
            <w:r/>
          </w:p>
          <w:p>
            <w:pPr>
              <w:keepLines w:val="0"/>
              <w:keepNext w:val="0"/>
              <w:pageBreakBefore w:val="0"/>
              <w:spacing w:line="240"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2.规格：≥15kg/桶</w:t>
            </w:r>
            <w:r>
              <w:rPr>
                <w:rFonts w:hint="eastAsia" w:ascii="宋体" w:hAnsi="宋体" w:cs="宋体"/>
                <w:color w:val="auto"/>
                <w:lang w:val="en-US" w:eastAsia="zh-CN"/>
              </w:rPr>
              <w:t xml:space="preserve">；</w:t>
            </w:r>
            <w:r/>
          </w:p>
          <w:p>
            <w:pPr>
              <w:keepLines w:val="0"/>
              <w:keepNext w:val="0"/>
              <w:pageBreakBefore w:val="0"/>
              <w:spacing w:line="240"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w:t>
            </w:r>
            <w:r>
              <w:rPr>
                <w:rFonts w:hint="eastAsia" w:ascii="宋体" w:hAnsi="宋体" w:eastAsia="宋体" w:cs="宋体"/>
                <w:color w:val="auto"/>
              </w:rPr>
              <w:t xml:space="preserve">工作锥入度（0.1mm）</w:t>
            </w:r>
            <w:r>
              <w:rPr>
                <w:rFonts w:hint="eastAsia" w:ascii="宋体" w:hAnsi="宋体" w:eastAsia="宋体" w:cs="宋体"/>
                <w:color w:val="auto"/>
                <w:lang w:eastAsia="zh-CN"/>
              </w:rPr>
              <w:t xml:space="preserve">：</w:t>
            </w:r>
            <w:r>
              <w:rPr>
                <w:rFonts w:hint="eastAsia" w:ascii="宋体" w:hAnsi="宋体" w:eastAsia="宋体" w:cs="宋体"/>
                <w:color w:val="auto"/>
              </w:rPr>
              <w:t xml:space="preserve">265～295</w:t>
            </w:r>
            <w:r>
              <w:rPr>
                <w:rFonts w:hint="eastAsia" w:ascii="宋体" w:hAnsi="宋体" w:eastAsia="宋体" w:cs="宋体"/>
                <w:color w:val="auto"/>
                <w:lang w:eastAsia="zh-CN"/>
              </w:rPr>
              <w:t xml:space="preserve">；</w:t>
            </w:r>
            <w:r/>
          </w:p>
          <w:p>
            <w:pPr>
              <w:keepLines w:val="0"/>
              <w:keepNext w:val="0"/>
              <w:pageBreakBefore w:val="0"/>
              <w:spacing w:line="240" w:lineRule="auto"/>
              <w:widowControl w:val="off"/>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4.</w:t>
            </w:r>
            <w:r>
              <w:rPr>
                <w:rFonts w:hint="eastAsia" w:ascii="宋体" w:hAnsi="宋体" w:eastAsia="宋体" w:cs="宋体"/>
                <w:color w:val="auto"/>
              </w:rPr>
              <w:t xml:space="preserve">滴点</w:t>
            </w:r>
            <w:r>
              <w:rPr>
                <w:rFonts w:hint="eastAsia" w:ascii="宋体" w:hAnsi="宋体" w:eastAsia="宋体" w:cs="宋体"/>
                <w:color w:val="auto"/>
                <w:lang w:eastAsia="zh-CN"/>
              </w:rPr>
              <w:t xml:space="preserve">：</w:t>
            </w:r>
            <w:r>
              <w:rPr>
                <w:rFonts w:hint="eastAsia" w:ascii="宋体" w:hAnsi="宋体" w:eastAsia="宋体" w:cs="宋体"/>
                <w:color w:val="auto"/>
              </w:rPr>
              <w:t xml:space="preserve">≥180℃</w:t>
            </w:r>
            <w:r>
              <w:rPr>
                <w:rFonts w:hint="eastAsia" w:ascii="宋体" w:hAnsi="宋体" w:cs="宋体"/>
                <w:color w:val="auto"/>
                <w:lang w:eastAsia="zh-CN"/>
              </w:rPr>
              <w:t xml:space="preserve">。</w:t>
            </w:r>
            <w:r/>
          </w:p>
        </w:tc>
      </w:tr>
      <w:tr>
        <w:trPr>
          <w:trHeight w:val="2399"/>
        </w:trPr>
        <w:tc>
          <w:tcPr>
            <w:shd w:val="clear" w:color="auto" w:fill="auto"/>
            <w:tcW w:w="282" w:type="pct"/>
            <w:vAlign w:val="center"/>
            <w:textDirection w:val="lrTb"/>
            <w:noWrap/>
          </w:tcPr>
          <w:p>
            <w:pPr>
              <w:jc w:val="center"/>
              <w:keepLines w:val="0"/>
              <w:keepNext w:val="0"/>
              <w:pageBreakBefore w:val="0"/>
              <w:spacing w:line="240" w:lineRule="auto"/>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33</w:t>
            </w:r>
            <w:r/>
          </w:p>
        </w:tc>
        <w:tc>
          <w:tcPr>
            <w:shd w:val="clear" w:color="auto" w:fill="auto"/>
            <w:tcW w:w="897" w:type="pct"/>
            <w:vAlign w:val="center"/>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color w:val="auto"/>
                <w:lang w:val="en-US" w:eastAsia="zh-CN"/>
              </w:rPr>
              <w:t xml:space="preserve">车用尿素</w:t>
            </w:r>
            <w:r/>
          </w:p>
        </w:tc>
        <w:tc>
          <w:tcPr>
            <w:shd w:val="clear" w:color="auto" w:fill="auto"/>
            <w:tcW w:w="4768" w:type="dxa"/>
            <w:vAlign w:val="center"/>
            <w:textDirection w:val="lrTb"/>
            <w:noWrap w:val="false"/>
          </w:tcPr>
          <w:p>
            <w:pPr>
              <w:keepLines w:val="0"/>
              <w:keepNext w:val="0"/>
              <w:pageBreakBefore w:val="0"/>
              <w:spacing w:line="240" w:lineRule="auto"/>
              <w:widowControl w:val="off"/>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1.符合</w:t>
            </w:r>
            <w:r>
              <w:rPr>
                <w:rFonts w:hint="eastAsia" w:ascii="宋体" w:hAnsi="宋体" w:eastAsia="宋体" w:cs="宋体"/>
                <w:color w:val="auto"/>
              </w:rPr>
              <w:t xml:space="preserve">GB</w:t>
            </w:r>
            <w:r>
              <w:rPr>
                <w:rFonts w:hint="eastAsia" w:ascii="宋体" w:hAnsi="宋体" w:eastAsia="宋体" w:cs="宋体"/>
                <w:color w:val="auto"/>
                <w:lang w:val="en-US" w:eastAsia="zh-CN"/>
              </w:rPr>
              <w:t xml:space="preserve"> 29518-2013标准；</w:t>
            </w:r>
            <w:r/>
          </w:p>
          <w:p>
            <w:pPr>
              <w:keepLines w:val="0"/>
              <w:keepNext w:val="0"/>
              <w:pageBreakBefore w:val="0"/>
              <w:spacing w:line="240"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2.规格：≥10kg/桶；</w:t>
            </w:r>
            <w:r/>
          </w:p>
          <w:p>
            <w:pPr>
              <w:keepLines w:val="0"/>
              <w:keepNext w:val="0"/>
              <w:pageBreakBefore w:val="0"/>
              <w:spacing w:line="240"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w:t>
            </w:r>
            <w:r>
              <w:rPr>
                <w:rFonts w:hint="eastAsia" w:ascii="宋体" w:hAnsi="宋体" w:eastAsia="宋体" w:cs="宋体"/>
                <w:color w:val="auto"/>
                <w:lang w:val="en-US"/>
              </w:rPr>
              <w:t xml:space="preserve">尿素含量（质量分数）%</w:t>
            </w:r>
            <w:r>
              <w:rPr>
                <w:rFonts w:hint="eastAsia" w:ascii="宋体" w:hAnsi="宋体" w:eastAsia="宋体" w:cs="宋体"/>
                <w:color w:val="auto"/>
                <w:lang w:val="en-US" w:eastAsia="zh-CN"/>
              </w:rPr>
              <w:t xml:space="preserve">：</w:t>
            </w:r>
            <w:r>
              <w:rPr>
                <w:rFonts w:hint="eastAsia" w:ascii="宋体" w:hAnsi="宋体" w:eastAsia="宋体" w:cs="宋体"/>
                <w:color w:val="auto"/>
                <w:lang w:val="en-US"/>
              </w:rPr>
              <w:t xml:space="preserve">31.8</w:t>
            </w:r>
            <w:r>
              <w:rPr>
                <w:rFonts w:hint="eastAsia" w:ascii="宋体" w:hAnsi="宋体" w:eastAsia="宋体" w:cs="宋体"/>
                <w:color w:val="auto"/>
              </w:rPr>
              <w:t xml:space="preserve">～</w:t>
            </w:r>
            <w:r>
              <w:rPr>
                <w:rFonts w:hint="eastAsia" w:ascii="宋体" w:hAnsi="宋体" w:eastAsia="宋体" w:cs="宋体"/>
                <w:color w:val="auto"/>
                <w:lang w:val="en-US"/>
              </w:rPr>
              <w:t xml:space="preserve">33.2</w:t>
            </w:r>
            <w:r>
              <w:rPr>
                <w:rFonts w:hint="eastAsia" w:ascii="宋体" w:hAnsi="宋体" w:eastAsia="宋体" w:cs="宋体"/>
                <w:color w:val="auto"/>
                <w:lang w:val="en-US" w:eastAsia="zh-CN"/>
              </w:rPr>
              <w:t xml:space="preserve">；</w:t>
            </w:r>
            <w:r/>
          </w:p>
          <w:p>
            <w:pPr>
              <w:keepLines w:val="0"/>
              <w:keepNext w:val="0"/>
              <w:pageBreakBefore w:val="0"/>
              <w:spacing w:line="240"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4.</w:t>
            </w:r>
            <w:r>
              <w:rPr>
                <w:rFonts w:hint="eastAsia" w:ascii="宋体" w:hAnsi="宋体" w:eastAsia="宋体" w:cs="宋体"/>
                <w:color w:val="auto"/>
                <w:lang w:val="en-US"/>
              </w:rPr>
              <w:t xml:space="preserve">密度（20℃）kg/㎡</w:t>
            </w:r>
            <w:r>
              <w:rPr>
                <w:rFonts w:hint="eastAsia" w:ascii="宋体" w:hAnsi="宋体" w:eastAsia="宋体" w:cs="宋体"/>
                <w:color w:val="auto"/>
                <w:lang w:val="en-US" w:eastAsia="zh-CN"/>
              </w:rPr>
              <w:t xml:space="preserve">：</w:t>
            </w:r>
            <w:r>
              <w:rPr>
                <w:rFonts w:hint="eastAsia" w:ascii="宋体" w:hAnsi="宋体" w:eastAsia="宋体" w:cs="宋体"/>
                <w:color w:val="auto"/>
                <w:lang w:val="en-US"/>
              </w:rPr>
              <w:t xml:space="preserve">1087</w:t>
            </w:r>
            <w:r>
              <w:rPr>
                <w:rFonts w:hint="eastAsia" w:ascii="宋体" w:hAnsi="宋体" w:eastAsia="宋体" w:cs="宋体"/>
                <w:color w:val="auto"/>
              </w:rPr>
              <w:t xml:space="preserve">～</w:t>
            </w:r>
            <w:r>
              <w:rPr>
                <w:rFonts w:hint="eastAsia" w:ascii="宋体" w:hAnsi="宋体" w:eastAsia="宋体" w:cs="宋体"/>
                <w:color w:val="auto"/>
                <w:lang w:val="en-US"/>
              </w:rPr>
              <w:t xml:space="preserve">1093</w:t>
            </w:r>
            <w:r>
              <w:rPr>
                <w:rFonts w:hint="eastAsia" w:ascii="宋体" w:hAnsi="宋体" w:eastAsia="宋体" w:cs="宋体"/>
                <w:color w:val="auto"/>
                <w:lang w:val="en-US" w:eastAsia="zh-CN"/>
              </w:rPr>
              <w:t xml:space="preserve">；</w:t>
            </w:r>
            <w:r/>
          </w:p>
          <w:p>
            <w:pPr>
              <w:keepLines w:val="0"/>
              <w:keepNext w:val="0"/>
              <w:pageBreakBefore w:val="0"/>
              <w:spacing w:line="240"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5</w:t>
            </w:r>
            <w:r>
              <w:rPr>
                <w:rFonts w:hint="eastAsia" w:ascii="宋体" w:hAnsi="宋体" w:eastAsia="宋体" w:cs="宋体"/>
                <w:color w:val="auto"/>
                <w:lang w:val="en-US"/>
              </w:rPr>
              <w:t xml:space="preserve">不</w:t>
            </w:r>
            <w:r>
              <w:rPr>
                <w:rFonts w:hint="eastAsia" w:ascii="宋体" w:hAnsi="宋体" w:eastAsia="宋体" w:cs="宋体"/>
                <w:color w:val="auto"/>
                <w:lang w:val="en-US" w:eastAsia="zh-CN"/>
              </w:rPr>
              <w:t xml:space="preserve">溶</w:t>
            </w:r>
            <w:r>
              <w:rPr>
                <w:rFonts w:hint="eastAsia" w:ascii="宋体" w:hAnsi="宋体" w:eastAsia="宋体" w:cs="宋体"/>
                <w:color w:val="auto"/>
                <w:lang w:val="en-US"/>
              </w:rPr>
              <w:t xml:space="preserve">物（mg/kg）</w:t>
            </w:r>
            <w:r>
              <w:rPr>
                <w:rFonts w:hint="eastAsia" w:ascii="宋体" w:hAnsi="宋体" w:eastAsia="宋体" w:cs="宋体"/>
                <w:color w:val="auto"/>
                <w:lang w:val="en-US" w:eastAsia="zh-CN"/>
              </w:rPr>
              <w:t xml:space="preserve">：</w:t>
            </w:r>
            <w:r>
              <w:rPr>
                <w:rFonts w:hint="eastAsia" w:ascii="宋体" w:hAnsi="宋体" w:eastAsia="宋体" w:cs="宋体"/>
                <w:color w:val="auto"/>
              </w:rPr>
              <w:t xml:space="preserve">≤</w:t>
            </w:r>
            <w:r>
              <w:rPr>
                <w:rFonts w:hint="eastAsia" w:ascii="宋体" w:hAnsi="宋体" w:eastAsia="宋体" w:cs="宋体"/>
                <w:color w:val="auto"/>
                <w:lang w:val="en-US"/>
              </w:rPr>
              <w:t xml:space="preserve">20</w:t>
            </w:r>
            <w:r>
              <w:rPr>
                <w:rFonts w:hint="eastAsia" w:ascii="宋体" w:hAnsi="宋体" w:eastAsia="宋体" w:cs="宋体"/>
                <w:color w:val="auto"/>
                <w:lang w:val="en-US" w:eastAsia="zh-CN"/>
              </w:rPr>
              <w:t xml:space="preserve">；</w:t>
            </w:r>
            <w:r/>
          </w:p>
          <w:p>
            <w:pPr>
              <w:keepLines w:val="0"/>
              <w:keepNext w:val="0"/>
              <w:pageBreakBefore w:val="0"/>
              <w:spacing w:line="240"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6.</w:t>
            </w:r>
            <w:r>
              <w:rPr>
                <w:rFonts w:hint="eastAsia" w:ascii="宋体" w:hAnsi="宋体" w:eastAsia="宋体" w:cs="宋体"/>
                <w:color w:val="auto"/>
                <w:lang w:val="en-US"/>
              </w:rPr>
              <w:t xml:space="preserve">钙（mg/kg）</w:t>
            </w:r>
            <w:r>
              <w:rPr>
                <w:rFonts w:hint="eastAsia" w:ascii="宋体" w:hAnsi="宋体" w:eastAsia="宋体" w:cs="宋体"/>
                <w:color w:val="auto"/>
                <w:lang w:val="en-US" w:eastAsia="zh-CN"/>
              </w:rPr>
              <w:t xml:space="preserve">：</w:t>
            </w:r>
            <w:r>
              <w:rPr>
                <w:rFonts w:hint="eastAsia" w:ascii="宋体" w:hAnsi="宋体" w:eastAsia="宋体" w:cs="宋体"/>
                <w:color w:val="auto"/>
              </w:rPr>
              <w:t xml:space="preserve">≤</w:t>
            </w:r>
            <w:r>
              <w:rPr>
                <w:rFonts w:hint="eastAsia" w:ascii="宋体" w:hAnsi="宋体" w:eastAsia="宋体" w:cs="宋体"/>
                <w:color w:val="auto"/>
                <w:lang w:val="en-US"/>
              </w:rPr>
              <w:t xml:space="preserve">0.5</w:t>
            </w:r>
            <w:r>
              <w:rPr>
                <w:rFonts w:hint="eastAsia" w:ascii="宋体" w:hAnsi="宋体" w:eastAsia="宋体" w:cs="宋体"/>
                <w:color w:val="auto"/>
                <w:lang w:val="en-US" w:eastAsia="zh-CN"/>
              </w:rPr>
              <w:t xml:space="preserve">；</w:t>
            </w:r>
            <w:r/>
          </w:p>
          <w:p>
            <w:pPr>
              <w:keepLines w:val="0"/>
              <w:keepNext w:val="0"/>
              <w:pageBreakBefore w:val="0"/>
              <w:spacing w:line="240"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7.</w:t>
            </w:r>
            <w:r>
              <w:rPr>
                <w:rFonts w:hint="eastAsia" w:ascii="宋体" w:hAnsi="宋体" w:eastAsia="宋体" w:cs="宋体"/>
                <w:color w:val="auto"/>
                <w:lang w:val="en-US"/>
              </w:rPr>
              <w:t xml:space="preserve">铁（mg/kg）</w:t>
            </w:r>
            <w:r>
              <w:rPr>
                <w:rFonts w:hint="eastAsia" w:ascii="宋体" w:hAnsi="宋体" w:eastAsia="宋体" w:cs="宋体"/>
                <w:color w:val="auto"/>
                <w:lang w:val="en-US" w:eastAsia="zh-CN"/>
              </w:rPr>
              <w:t xml:space="preserve">：</w:t>
            </w:r>
            <w:r>
              <w:rPr>
                <w:rFonts w:hint="eastAsia" w:ascii="宋体" w:hAnsi="宋体" w:eastAsia="宋体" w:cs="宋体"/>
                <w:color w:val="auto"/>
              </w:rPr>
              <w:t xml:space="preserve">≤</w:t>
            </w:r>
            <w:r>
              <w:rPr>
                <w:rFonts w:hint="eastAsia" w:ascii="宋体" w:hAnsi="宋体" w:eastAsia="宋体" w:cs="宋体"/>
                <w:color w:val="auto"/>
                <w:lang w:val="en-US"/>
              </w:rPr>
              <w:t xml:space="preserve">0.5</w:t>
            </w:r>
            <w:r>
              <w:rPr>
                <w:rFonts w:hint="eastAsia" w:ascii="宋体" w:hAnsi="宋体" w:eastAsia="宋体" w:cs="宋体"/>
                <w:color w:val="auto"/>
                <w:lang w:val="en-US" w:eastAsia="zh-CN"/>
              </w:rPr>
              <w:t xml:space="preserve">；</w:t>
            </w:r>
            <w:r/>
          </w:p>
          <w:p>
            <w:pPr>
              <w:keepLines w:val="0"/>
              <w:keepNext w:val="0"/>
              <w:pageBreakBefore w:val="0"/>
              <w:spacing w:line="240"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8.</w:t>
            </w:r>
            <w:r>
              <w:rPr>
                <w:rFonts w:hint="eastAsia" w:ascii="宋体" w:hAnsi="宋体" w:eastAsia="宋体" w:cs="宋体"/>
                <w:color w:val="auto"/>
                <w:lang w:val="en-US"/>
              </w:rPr>
              <w:t xml:space="preserve">铜（mg/kg）</w:t>
            </w:r>
            <w:r>
              <w:rPr>
                <w:rFonts w:hint="eastAsia" w:ascii="宋体" w:hAnsi="宋体" w:eastAsia="宋体" w:cs="宋体"/>
                <w:color w:val="auto"/>
                <w:lang w:val="en-US" w:eastAsia="zh-CN"/>
              </w:rPr>
              <w:t xml:space="preserve">：</w:t>
            </w:r>
            <w:r>
              <w:rPr>
                <w:rFonts w:hint="eastAsia" w:ascii="宋体" w:hAnsi="宋体" w:eastAsia="宋体" w:cs="宋体"/>
                <w:color w:val="auto"/>
              </w:rPr>
              <w:t xml:space="preserve">≤</w:t>
            </w:r>
            <w:r>
              <w:rPr>
                <w:rFonts w:hint="eastAsia" w:ascii="宋体" w:hAnsi="宋体" w:eastAsia="宋体" w:cs="宋体"/>
                <w:color w:val="auto"/>
                <w:lang w:val="en-US"/>
              </w:rPr>
              <w:t xml:space="preserve">0.2</w:t>
            </w:r>
            <w:r>
              <w:rPr>
                <w:rFonts w:hint="eastAsia" w:ascii="宋体" w:hAnsi="宋体" w:cs="宋体"/>
                <w:color w:val="auto"/>
                <w:lang w:val="en-US" w:eastAsia="zh-CN"/>
              </w:rPr>
              <w:t xml:space="preserve">。</w:t>
            </w:r>
            <w:r/>
          </w:p>
        </w:tc>
      </w:tr>
    </w:tbl>
    <w:p>
      <w:pPr>
        <w:ind w:firstLine="482"/>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highlight w:val="none"/>
          <w:lang w:val="en-US" w:eastAsia="zh-CN"/>
        </w:rPr>
      </w:r>
      <w:r>
        <w:rPr>
          <w:rFonts w:hint="eastAsia" w:ascii="宋体" w:hAnsi="宋体" w:eastAsia="宋体" w:cs="宋体"/>
          <w:b/>
          <w:bCs/>
          <w:sz w:val="24"/>
          <w:szCs w:val="24"/>
          <w:highlight w:val="none"/>
          <w:lang w:val="en-US" w:eastAsia="zh-CN"/>
        </w:rPr>
      </w:r>
      <w:r/>
    </w:p>
    <w:p>
      <w:pPr>
        <w:ind w:firstLine="482"/>
        <w:keepLines w:val="0"/>
        <w:keepNext w:val="0"/>
        <w:pageBreakBefore w:val="0"/>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lang w:val="en-US" w:eastAsia="zh-CN"/>
        </w:rPr>
        <w:t xml:space="preserve">四、商务要求：</w:t>
      </w:r>
      <w:r/>
    </w:p>
    <w:p>
      <w:pPr>
        <w:numPr>
          <w:ilvl w:val="-1"/>
          <w:numId w:val="0"/>
        </w:numPr>
        <w:ind w:firstLine="480"/>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商务要求是指取得采购标的的时间、地点、财务和服务要求，包括交付（实施）的时间（期限）和地点（范围），付款条件（进度和方法），包装和运输，售后服务，保险等。</w:t>
      </w:r>
      <w:r/>
    </w:p>
    <w:p>
      <w:pPr>
        <w:numPr>
          <w:ilvl w:val="-1"/>
          <w:numId w:val="0"/>
        </w:numPr>
        <w:ind w:firstLine="480"/>
        <w:keepLines w:val="0"/>
        <w:keepNext w:val="0"/>
        <w:pageBreakBefore w:val="0"/>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1.交付时间：</w:t>
      </w:r>
      <w:r>
        <w:rPr>
          <w:rFonts w:hint="eastAsia" w:ascii="宋体" w:hAnsi="宋体" w:cs="宋体"/>
          <w:sz w:val="24"/>
          <w:szCs w:val="24"/>
          <w:highlight w:val="none"/>
          <w:lang w:val="en-US" w:eastAsia="zh-CN"/>
        </w:rPr>
        <w:t xml:space="preserve">2026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31</w:t>
      </w:r>
      <w:r>
        <w:rPr>
          <w:rFonts w:hint="eastAsia" w:ascii="宋体" w:hAnsi="宋体" w:eastAsia="宋体" w:cs="宋体"/>
          <w:color w:val="auto"/>
          <w:sz w:val="24"/>
          <w:highlight w:val="none"/>
        </w:rPr>
        <w:t xml:space="preserve">日前。</w:t>
      </w:r>
      <w:r/>
    </w:p>
    <w:p>
      <w:pPr>
        <w:ind w:firstLine="480"/>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2.交付地点：采购人指定地点。</w:t>
      </w:r>
      <w:r/>
    </w:p>
    <w:p>
      <w:pPr>
        <w:numPr>
          <w:ilvl w:val="-1"/>
          <w:numId w:val="0"/>
        </w:numPr>
        <w:ind w:firstLine="480"/>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应按照招投标文件规定的时间和方式向</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交付货物。货物到达</w:t>
      </w:r>
      <w:r>
        <w:rPr>
          <w:rFonts w:hint="eastAsia" w:ascii="宋体" w:hAnsi="宋体" w:eastAsia="宋体" w:cs="宋体"/>
          <w:sz w:val="24"/>
          <w:szCs w:val="24"/>
          <w:highlight w:val="none"/>
          <w:lang w:val="en-US" w:eastAsia="zh-CN"/>
        </w:rPr>
        <w:t xml:space="preserve">指定地点</w:t>
      </w:r>
      <w:r>
        <w:rPr>
          <w:rFonts w:hint="eastAsia" w:ascii="宋体" w:hAnsi="宋体" w:eastAsia="宋体" w:cs="宋体"/>
          <w:sz w:val="24"/>
          <w:szCs w:val="24"/>
          <w:highlight w:val="none"/>
        </w:rPr>
        <w:t xml:space="preserve">后，</w:t>
      </w:r>
      <w:r>
        <w:rPr>
          <w:rFonts w:hint="eastAsia" w:ascii="宋体"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人应派遣有经验、有能力的人员配合</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人检验其所供应的货物的外观性能和各项参数指标是否符合要求。</w:t>
      </w:r>
      <w:r/>
    </w:p>
    <w:p>
      <w:pPr>
        <w:numPr>
          <w:ilvl w:val="0"/>
          <w:numId w:val="0"/>
        </w:numPr>
        <w:ind w:firstLine="480"/>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3.质保期：</w:t>
      </w:r>
      <w:r>
        <w:rPr>
          <w:rFonts w:hint="eastAsia" w:ascii="宋体" w:hAnsi="宋体" w:cs="宋体"/>
          <w:sz w:val="24"/>
          <w:szCs w:val="24"/>
          <w:highlight w:val="none"/>
          <w:lang w:val="en-US" w:eastAsia="zh-CN"/>
        </w:rPr>
        <w:t xml:space="preserve">自</w:t>
      </w:r>
      <w:r>
        <w:rPr>
          <w:rFonts w:hint="eastAsia" w:ascii="宋体" w:hAnsi="宋体" w:eastAsia="宋体" w:cs="宋体"/>
          <w:sz w:val="24"/>
          <w:szCs w:val="24"/>
          <w:highlight w:val="none"/>
          <w:lang w:val="en-US" w:eastAsia="zh-CN"/>
        </w:rPr>
        <w:t xml:space="preserve">验收合格</w:t>
      </w:r>
      <w:r>
        <w:rPr>
          <w:rFonts w:hint="eastAsia" w:ascii="宋体" w:hAnsi="宋体" w:cs="宋体"/>
          <w:sz w:val="24"/>
          <w:szCs w:val="24"/>
          <w:highlight w:val="none"/>
          <w:lang w:val="en-US" w:eastAsia="zh-CN"/>
        </w:rPr>
        <w:t xml:space="preserve">之日</w:t>
      </w:r>
      <w:r>
        <w:rPr>
          <w:rFonts w:hint="eastAsia" w:ascii="宋体" w:hAnsi="宋体" w:cs="宋体"/>
          <w:color w:val="auto"/>
          <w:sz w:val="24"/>
          <w:szCs w:val="24"/>
          <w:highlight w:val="none"/>
          <w:lang w:val="en-US" w:eastAsia="zh-CN"/>
        </w:rPr>
        <w:t xml:space="preserve">起不少于2</w:t>
      </w:r>
      <w:r>
        <w:rPr>
          <w:rFonts w:hint="eastAsia" w:ascii="宋体" w:hAnsi="宋体" w:eastAsia="宋体" w:cs="宋体"/>
          <w:sz w:val="24"/>
          <w:szCs w:val="24"/>
          <w:highlight w:val="none"/>
          <w:lang w:val="en-US" w:eastAsia="zh-CN"/>
        </w:rPr>
        <w:t xml:space="preserve">年</w:t>
      </w:r>
      <w:r>
        <w:rPr>
          <w:rFonts w:hint="eastAsia" w:ascii="宋体" w:hAnsi="宋体" w:cs="宋体"/>
          <w:sz w:val="24"/>
          <w:szCs w:val="24"/>
          <w:highlight w:val="none"/>
          <w:lang w:val="en-US" w:eastAsia="zh-CN"/>
        </w:rPr>
        <w:t xml:space="preserve">。质保期内的维护、故障维修、零部件更换等费用均包含在投标报价中</w:t>
      </w:r>
      <w:r>
        <w:rPr>
          <w:rFonts w:hint="eastAsia" w:ascii="宋体" w:hAnsi="宋体" w:eastAsia="宋体" w:cs="宋体"/>
          <w:sz w:val="24"/>
          <w:szCs w:val="24"/>
          <w:highlight w:val="none"/>
          <w:lang w:val="en-US" w:eastAsia="zh-CN"/>
        </w:rPr>
        <w:t xml:space="preserve">。</w:t>
      </w:r>
      <w:r/>
    </w:p>
    <w:p>
      <w:pPr>
        <w:numPr>
          <w:ilvl w:val="0"/>
          <w:numId w:val="0"/>
        </w:numPr>
        <w:ind w:firstLine="482"/>
        <w:keepLines w:val="0"/>
        <w:keepNext w:val="0"/>
        <w:pageBreakBefore w:val="0"/>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u w:val="none"/>
          <w:lang w:val="en-US" w:eastAsia="zh-CN" w:bidi="ar-SA"/>
        </w:rPr>
        <w:t xml:space="preserve">★采购包1-8：</w:t>
      </w:r>
      <w:r>
        <w:rPr>
          <w:rFonts w:hint="eastAsia" w:ascii="宋体" w:hAnsi="宋体" w:cs="宋体"/>
          <w:b/>
          <w:bCs/>
          <w:color w:val="auto"/>
          <w:sz w:val="24"/>
          <w:szCs w:val="24"/>
          <w:highlight w:val="none"/>
          <w:lang w:val="en-US" w:eastAsia="zh-CN"/>
        </w:rPr>
        <w:t xml:space="preserve">投标人须</w:t>
      </w:r>
      <w:r>
        <w:rPr>
          <w:rFonts w:hint="eastAsia" w:ascii="宋体" w:hAnsi="宋体" w:eastAsia="宋体" w:cs="宋体"/>
          <w:b/>
          <w:bCs/>
          <w:color w:val="auto"/>
          <w:sz w:val="24"/>
          <w:szCs w:val="24"/>
          <w:highlight w:val="none"/>
          <w:lang w:val="en-US" w:eastAsia="zh-CN"/>
        </w:rPr>
        <w:t xml:space="preserve">承诺在合同签订前提供设备生产厂家（制造商）出具的加盖公章的质保承诺函原件</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（在投标文件中提供承诺函并加盖投标人公章，格式自拟，未提供视为无效投标）</w:t>
      </w:r>
      <w:r/>
    </w:p>
    <w:p>
      <w:pPr>
        <w:ind w:firstLine="480"/>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4.投标报价：</w:t>
      </w:r>
      <w:r/>
    </w:p>
    <w:p>
      <w:pPr>
        <w:pStyle w:val="944"/>
        <w:ind w:firstLine="480"/>
        <w:jc w:val="left"/>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highlight w:val="none"/>
        </w:rPr>
        <w:t xml:space="preserve">投标报价应包括本次项目实施所需的货款、标准附件、备品备件、专用工具、包装、运输至指定地点、装卸、保险、安装、调试、培训、验收、保修</w:t>
      </w:r>
      <w:r>
        <w:rPr>
          <w:rFonts w:hint="eastAsia" w:ascii="宋体" w:eastAsia="宋体" w:cs="宋体"/>
          <w:highlight w:val="none"/>
          <w:lang w:val="en-US" w:eastAsia="zh-CN"/>
        </w:rPr>
        <w:t xml:space="preserve">、</w:t>
      </w:r>
      <w:r>
        <w:rPr>
          <w:rFonts w:hint="eastAsia" w:ascii="宋体" w:hAnsi="宋体" w:eastAsia="宋体" w:cs="宋体"/>
          <w:highlight w:val="none"/>
        </w:rPr>
        <w:t xml:space="preserve">购置税（如有）、上牌费用（如有）等一切税金和费用。</w:t>
      </w:r>
      <w:r>
        <w:rPr>
          <w:rFonts w:hint="eastAsia" w:ascii="宋体" w:eastAsia="宋体" w:cs="宋体"/>
          <w:color w:val="auto"/>
          <w:highlight w:val="none"/>
          <w:lang w:val="en-US" w:eastAsia="zh-CN"/>
        </w:rPr>
        <w:t xml:space="preserve">其中机动车保险不少于1年，</w:t>
      </w:r>
      <w:r>
        <w:rPr>
          <w:rFonts w:hint="eastAsia" w:ascii="宋体" w:hAnsi="宋体" w:eastAsia="宋体" w:cs="宋体"/>
          <w:color w:val="auto"/>
          <w:highlight w:val="none"/>
        </w:rPr>
        <w:t xml:space="preserve">包括交强险</w:t>
      </w:r>
      <w:r>
        <w:rPr>
          <w:rFonts w:hint="eastAsia" w:ascii="宋体" w:eastAsia="宋体" w:cs="宋体"/>
          <w:color w:val="auto"/>
          <w:highlight w:val="none"/>
          <w:lang w:val="en-US" w:eastAsia="zh-CN"/>
        </w:rPr>
        <w:t xml:space="preserve">和商业险，商业险至少包括</w:t>
      </w:r>
      <w:r>
        <w:rPr>
          <w:rFonts w:hint="eastAsia" w:ascii="宋体" w:hAnsi="宋体" w:eastAsia="宋体" w:cs="宋体"/>
          <w:color w:val="auto"/>
          <w:highlight w:val="none"/>
        </w:rPr>
        <w:t xml:space="preserve">车辆损失险</w:t>
      </w:r>
      <w:r>
        <w:rPr>
          <w:rFonts w:hint="eastAsia" w:ascii="宋体" w:eastAsia="宋体" w:cs="宋体"/>
          <w:color w:val="auto"/>
          <w:highlight w:val="none"/>
          <w:lang w:val="en-US" w:eastAsia="zh-CN"/>
        </w:rPr>
        <w:t xml:space="preserve">和第三者责任保险（保险金额</w:t>
      </w:r>
      <w:r>
        <w:rPr>
          <w:rFonts w:hint="eastAsia" w:ascii="宋体" w:hAnsi="宋体" w:eastAsia="宋体" w:cs="宋体"/>
          <w:color w:val="auto"/>
          <w:highlight w:val="none"/>
        </w:rPr>
        <w:t xml:space="preserve">不低于</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00万</w:t>
      </w:r>
      <w:r>
        <w:rPr>
          <w:rFonts w:hint="eastAsia" w:ascii="宋体" w:hAnsi="宋体" w:eastAsia="宋体" w:cs="宋体"/>
          <w:color w:val="auto"/>
          <w:highlight w:val="none"/>
          <w:lang w:val="en-US" w:eastAsia="zh-CN"/>
        </w:rPr>
        <w:t xml:space="preserve">元</w:t>
      </w:r>
      <w:r>
        <w:rPr>
          <w:rFonts w:hint="eastAsia" w:ascii="宋体" w:eastAsia="宋体" w:cs="宋体"/>
          <w:color w:val="auto"/>
          <w:highlight w:val="none"/>
          <w:lang w:val="en-US" w:eastAsia="zh-CN"/>
        </w:rPr>
        <w:t xml:space="preserve">）。</w:t>
      </w:r>
      <w:r/>
    </w:p>
    <w:p>
      <w:pPr>
        <w:pStyle w:val="944"/>
        <w:numPr>
          <w:ilvl w:val="0"/>
          <w:numId w:val="0"/>
        </w:numPr>
        <w:ind w:firstLine="480"/>
        <w:jc w:val="left"/>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rPr>
        <w:t xml:space="preserve">付款方式：</w:t>
      </w:r>
      <w:r/>
    </w:p>
    <w:p>
      <w:pPr>
        <w:pStyle w:val="944"/>
        <w:numPr>
          <w:ilvl w:val="0"/>
          <w:numId w:val="0"/>
        </w:numPr>
        <w:ind w:firstLine="480"/>
        <w:jc w:val="left"/>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本项目分</w:t>
      </w:r>
      <w:r>
        <w:rPr>
          <w:rFonts w:hint="eastAsia" w:ascii="宋体" w:hAnsi="宋体" w:eastAsia="宋体" w:cs="宋体"/>
          <w:color w:val="auto"/>
          <w:highlight w:val="none"/>
          <w:lang w:val="en-US" w:eastAsia="zh-CN"/>
        </w:rPr>
        <w:t xml:space="preserve">二</w:t>
      </w:r>
      <w:r>
        <w:rPr>
          <w:rFonts w:hint="eastAsia" w:ascii="宋体" w:hAnsi="宋体" w:eastAsia="宋体" w:cs="宋体"/>
          <w:color w:val="auto"/>
          <w:highlight w:val="none"/>
        </w:rPr>
        <w:t xml:space="preserve">期支付：</w:t>
      </w:r>
      <w:r/>
    </w:p>
    <w:p>
      <w:pPr>
        <w:pStyle w:val="944"/>
        <w:numPr>
          <w:ilvl w:val="0"/>
          <w:numId w:val="0"/>
        </w:numPr>
        <w:ind w:firstLine="480"/>
        <w:jc w:val="left"/>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第一期：合同签订后15个工作日内，采购人</w:t>
      </w:r>
      <w:r>
        <w:rPr>
          <w:rFonts w:hint="eastAsia" w:ascii="宋体" w:hAnsi="宋体" w:eastAsia="宋体" w:cs="宋体"/>
          <w:color w:val="auto"/>
          <w:highlight w:val="none"/>
          <w:lang w:val="en-US" w:eastAsia="zh-CN"/>
        </w:rPr>
        <w:t xml:space="preserve">向中标</w:t>
      </w:r>
      <w:r>
        <w:rPr>
          <w:rFonts w:hint="eastAsia" w:ascii="宋体" w:hAnsi="宋体" w:eastAsia="宋体" w:cs="宋体"/>
          <w:color w:val="auto"/>
          <w:highlight w:val="none"/>
        </w:rPr>
        <w:t xml:space="preserve">供应商支付合同总</w:t>
      </w:r>
      <w:r>
        <w:rPr>
          <w:rFonts w:hint="eastAsia" w:ascii="宋体" w:hAnsi="宋体" w:eastAsia="宋体" w:cs="宋体"/>
          <w:color w:val="auto"/>
          <w:highlight w:val="none"/>
          <w:lang w:val="en-US" w:eastAsia="zh-CN"/>
        </w:rPr>
        <w:t xml:space="preserve">价款</w:t>
      </w:r>
      <w:r>
        <w:rPr>
          <w:rFonts w:hint="eastAsia" w:ascii="宋体" w:hAnsi="宋体" w:eastAsia="宋体" w:cs="宋体"/>
          <w:color w:val="auto"/>
          <w:highlight w:val="none"/>
        </w:rPr>
        <w:t xml:space="preserve">的</w:t>
      </w:r>
      <w:r>
        <w:rPr>
          <w:rFonts w:hint="eastAsia" w:ascii="宋体" w:hAnsi="宋体" w:eastAsia="宋体" w:cs="宋体"/>
          <w:color w:val="auto"/>
          <w:highlight w:val="none"/>
          <w:lang w:val="en-US" w:eastAsia="zh-CN"/>
        </w:rPr>
        <w:t xml:space="preserve">30</w:t>
      </w:r>
      <w:r>
        <w:rPr>
          <w:rFonts w:hint="eastAsia" w:ascii="宋体" w:hAnsi="宋体" w:eastAsia="宋体" w:cs="宋体"/>
          <w:color w:val="auto"/>
          <w:highlight w:val="none"/>
        </w:rPr>
        <w:t xml:space="preserve">%。</w:t>
      </w:r>
      <w:r/>
    </w:p>
    <w:p>
      <w:pPr>
        <w:pStyle w:val="944"/>
        <w:numPr>
          <w:ilvl w:val="0"/>
          <w:numId w:val="0"/>
        </w:numPr>
        <w:ind w:firstLine="480"/>
        <w:jc w:val="left"/>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第</w:t>
      </w:r>
      <w:r>
        <w:rPr>
          <w:rFonts w:hint="eastAsia" w:ascii="宋体" w:hAnsi="宋体" w:eastAsia="宋体" w:cs="宋体"/>
          <w:color w:val="auto"/>
          <w:highlight w:val="none"/>
          <w:lang w:val="en-US" w:eastAsia="zh-CN"/>
        </w:rPr>
        <w:t xml:space="preserve">二</w:t>
      </w:r>
      <w:r>
        <w:rPr>
          <w:rFonts w:hint="eastAsia" w:ascii="宋体" w:hAnsi="宋体" w:eastAsia="宋体" w:cs="宋体"/>
          <w:color w:val="auto"/>
          <w:highlight w:val="none"/>
        </w:rPr>
        <w:t xml:space="preserve">期：项目全部完成，通过采购人</w:t>
      </w:r>
      <w:r>
        <w:rPr>
          <w:rFonts w:hint="eastAsia" w:ascii="宋体" w:hAnsi="宋体" w:eastAsia="宋体" w:cs="宋体"/>
          <w:color w:val="auto"/>
          <w:highlight w:val="none"/>
          <w:lang w:val="en-US" w:eastAsia="zh-CN"/>
        </w:rPr>
        <w:t xml:space="preserve">验收</w:t>
      </w:r>
      <w:r>
        <w:rPr>
          <w:rFonts w:hint="eastAsia" w:ascii="宋体" w:hAnsi="宋体" w:eastAsia="宋体" w:cs="宋体"/>
          <w:color w:val="auto"/>
          <w:highlight w:val="none"/>
        </w:rPr>
        <w:t xml:space="preserve">后15个工作日内，采购人向</w:t>
      </w:r>
      <w:r>
        <w:rPr>
          <w:rFonts w:hint="eastAsia" w:ascii="宋体" w:hAnsi="宋体" w:eastAsia="宋体" w:cs="宋体"/>
          <w:color w:val="auto"/>
          <w:highlight w:val="none"/>
          <w:lang w:val="en-US" w:eastAsia="zh-CN"/>
        </w:rPr>
        <w:t xml:space="preserve">中标</w:t>
      </w:r>
      <w:r>
        <w:rPr>
          <w:rFonts w:hint="eastAsia" w:ascii="宋体" w:hAnsi="宋体" w:eastAsia="宋体" w:cs="宋体"/>
          <w:color w:val="auto"/>
          <w:highlight w:val="none"/>
        </w:rPr>
        <w:t xml:space="preserve">供应商支付合同总</w:t>
      </w:r>
      <w:r>
        <w:rPr>
          <w:rFonts w:hint="eastAsia" w:ascii="宋体" w:hAnsi="宋体" w:eastAsia="宋体" w:cs="宋体"/>
          <w:color w:val="auto"/>
          <w:highlight w:val="none"/>
          <w:lang w:val="en-US" w:eastAsia="zh-CN"/>
        </w:rPr>
        <w:t xml:space="preserve">价款</w:t>
      </w:r>
      <w:r>
        <w:rPr>
          <w:rFonts w:hint="eastAsia" w:ascii="宋体" w:hAnsi="宋体" w:eastAsia="宋体" w:cs="宋体"/>
          <w:color w:val="auto"/>
          <w:highlight w:val="none"/>
        </w:rPr>
        <w:t xml:space="preserve">的</w:t>
      </w:r>
      <w:r>
        <w:rPr>
          <w:rFonts w:hint="eastAsia" w:ascii="宋体" w:hAnsi="宋体" w:eastAsia="宋体" w:cs="宋体"/>
          <w:color w:val="auto"/>
          <w:highlight w:val="none"/>
          <w:lang w:val="en-US" w:eastAsia="zh-CN"/>
        </w:rPr>
        <w:t xml:space="preserve">70</w:t>
      </w:r>
      <w:r>
        <w:rPr>
          <w:rFonts w:hint="eastAsia" w:ascii="宋体" w:hAnsi="宋体" w:eastAsia="宋体" w:cs="宋体"/>
          <w:color w:val="auto"/>
          <w:highlight w:val="none"/>
        </w:rPr>
        <w:t xml:space="preserve">%。</w:t>
      </w:r>
      <w:r/>
    </w:p>
    <w:p>
      <w:pPr>
        <w:pStyle w:val="944"/>
        <w:numPr>
          <w:ilvl w:val="0"/>
          <w:numId w:val="0"/>
        </w:numPr>
        <w:ind w:firstLine="480"/>
        <w:jc w:val="left"/>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采购人在支付上述款项前15个工作日</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应收到</w:t>
      </w:r>
      <w:r>
        <w:rPr>
          <w:rFonts w:hint="eastAsia" w:ascii="宋体" w:hAnsi="宋体" w:eastAsia="宋体" w:cs="宋体"/>
          <w:color w:val="auto"/>
          <w:highlight w:val="none"/>
          <w:lang w:val="en-US" w:eastAsia="zh-CN"/>
        </w:rPr>
        <w:t xml:space="preserve">中标</w:t>
      </w:r>
      <w:r>
        <w:rPr>
          <w:rFonts w:hint="eastAsia" w:ascii="宋体" w:hAnsi="宋体" w:eastAsia="宋体" w:cs="宋体"/>
          <w:color w:val="auto"/>
          <w:highlight w:val="none"/>
        </w:rPr>
        <w:t xml:space="preserve">供应商开</w:t>
      </w:r>
      <w:r>
        <w:rPr>
          <w:rFonts w:hint="eastAsia" w:ascii="宋体" w:eastAsia="宋体" w:cs="宋体"/>
          <w:color w:val="auto"/>
          <w:highlight w:val="none"/>
          <w:lang w:val="en-US" w:eastAsia="zh-CN"/>
        </w:rPr>
        <w:t xml:space="preserve">具</w:t>
      </w:r>
      <w:r>
        <w:rPr>
          <w:rFonts w:hint="eastAsia" w:ascii="宋体" w:hAnsi="宋体" w:eastAsia="宋体" w:cs="宋体"/>
          <w:color w:val="auto"/>
          <w:highlight w:val="none"/>
        </w:rPr>
        <w:t xml:space="preserve">的等额合格税务发票。因</w:t>
      </w:r>
      <w:r>
        <w:rPr>
          <w:rFonts w:hint="eastAsia" w:ascii="宋体" w:hAnsi="宋体" w:eastAsia="宋体" w:cs="宋体"/>
          <w:color w:val="auto"/>
          <w:highlight w:val="none"/>
          <w:lang w:val="en-US" w:eastAsia="zh-CN"/>
        </w:rPr>
        <w:t xml:space="preserve">中标</w:t>
      </w:r>
      <w:r>
        <w:rPr>
          <w:rFonts w:hint="eastAsia" w:ascii="宋体" w:hAnsi="宋体" w:eastAsia="宋体" w:cs="宋体"/>
          <w:color w:val="auto"/>
          <w:highlight w:val="none"/>
        </w:rPr>
        <w:t xml:space="preserve">供应商</w:t>
      </w:r>
      <w:r>
        <w:rPr>
          <w:rFonts w:hint="eastAsia" w:ascii="宋体" w:eastAsia="宋体" w:cs="宋体"/>
          <w:color w:val="auto"/>
          <w:highlight w:val="none"/>
          <w:lang w:val="en-US" w:eastAsia="zh-CN"/>
        </w:rPr>
        <w:t xml:space="preserve">原因</w:t>
      </w:r>
      <w:r>
        <w:rPr>
          <w:rFonts w:hint="eastAsia" w:ascii="宋体" w:hAnsi="宋体" w:eastAsia="宋体" w:cs="宋体"/>
          <w:color w:val="auto"/>
          <w:highlight w:val="none"/>
        </w:rPr>
        <w:t xml:space="preserve">导致采购人未能如期付款</w:t>
      </w:r>
      <w:r>
        <w:rPr>
          <w:rFonts w:hint="eastAsia" w:ascii="宋体" w:eastAsia="宋体" w:cs="宋体"/>
          <w:color w:val="auto"/>
          <w:highlight w:val="none"/>
          <w:lang w:val="en-US" w:eastAsia="zh-CN"/>
        </w:rPr>
        <w:t xml:space="preserve">的</w:t>
      </w:r>
      <w:r>
        <w:rPr>
          <w:rFonts w:hint="eastAsia" w:ascii="宋体" w:hAnsi="宋体" w:eastAsia="宋体" w:cs="宋体"/>
          <w:color w:val="auto"/>
          <w:highlight w:val="none"/>
        </w:rPr>
        <w:t xml:space="preserve">，采购人不承担</w:t>
      </w:r>
      <w:r>
        <w:rPr>
          <w:rFonts w:hint="eastAsia" w:ascii="宋体" w:eastAsia="宋体" w:cs="宋体"/>
          <w:color w:val="auto"/>
          <w:highlight w:val="none"/>
          <w:lang w:val="en-US" w:eastAsia="zh-CN"/>
        </w:rPr>
        <w:t xml:space="preserve">逾</w:t>
      </w:r>
      <w:r>
        <w:rPr>
          <w:rFonts w:hint="eastAsia" w:ascii="宋体" w:hAnsi="宋体" w:eastAsia="宋体" w:cs="宋体"/>
          <w:color w:val="auto"/>
          <w:highlight w:val="none"/>
        </w:rPr>
        <w:t xml:space="preserve">期付款责任。</w:t>
      </w:r>
      <w:r/>
    </w:p>
    <w:p>
      <w:pPr>
        <w:ind w:firstLine="482"/>
        <w:keepLines w:val="0"/>
        <w:keepNext w:val="0"/>
        <w:pageBreakBefore w:val="0"/>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五、相关要求：</w:t>
      </w:r>
      <w:r/>
    </w:p>
    <w:p>
      <w:pPr>
        <w:ind w:firstLine="482"/>
        <w:keepLines w:val="0"/>
        <w:keepNext w:val="0"/>
        <w:pageBreakBefore w:val="0"/>
        <w:widowControl w:val="off"/>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★1.</w:t>
      </w:r>
      <w:r>
        <w:rPr>
          <w:rFonts w:hint="eastAsia" w:ascii="宋体" w:hAnsi="宋体" w:cs="宋体"/>
          <w:b/>
          <w:bCs/>
          <w:color w:val="auto"/>
          <w:sz w:val="24"/>
          <w:szCs w:val="24"/>
          <w:highlight w:val="none"/>
          <w:u w:val="none"/>
          <w:lang w:val="en-US" w:eastAsia="zh-CN" w:bidi="ar-SA"/>
        </w:rPr>
        <w:t xml:space="preserve">投标人</w:t>
      </w:r>
      <w:r>
        <w:rPr>
          <w:rFonts w:hint="eastAsia" w:ascii="宋体" w:hAnsi="宋体" w:eastAsia="宋体" w:cs="宋体"/>
          <w:b/>
          <w:bCs/>
          <w:color w:val="auto"/>
          <w:sz w:val="24"/>
          <w:szCs w:val="24"/>
          <w:highlight w:val="none"/>
          <w:u w:val="none"/>
          <w:lang w:val="en-US" w:eastAsia="zh-CN" w:bidi="ar-SA"/>
        </w:rPr>
        <w:t xml:space="preserve">须承诺所供设备为2026年1月1日</w:t>
      </w:r>
      <w:r>
        <w:rPr>
          <w:rFonts w:hint="eastAsia" w:ascii="宋体" w:hAnsi="宋体" w:cs="宋体"/>
          <w:b/>
          <w:bCs/>
          <w:color w:val="auto"/>
          <w:sz w:val="24"/>
          <w:szCs w:val="24"/>
          <w:highlight w:val="none"/>
          <w:u w:val="none"/>
          <w:lang w:val="en-US" w:eastAsia="zh-CN" w:bidi="ar-SA"/>
        </w:rPr>
        <w:t xml:space="preserve">及</w:t>
      </w:r>
      <w:r>
        <w:rPr>
          <w:rFonts w:hint="eastAsia" w:ascii="宋体" w:hAnsi="宋体" w:eastAsia="宋体" w:cs="宋体"/>
          <w:b/>
          <w:bCs/>
          <w:color w:val="auto"/>
          <w:sz w:val="24"/>
          <w:szCs w:val="24"/>
          <w:highlight w:val="none"/>
          <w:u w:val="none"/>
          <w:lang w:val="en-US" w:eastAsia="zh-CN" w:bidi="ar-SA"/>
        </w:rPr>
        <w:t xml:space="preserve">以后制造、全新的产品。（在投标文件中提供承诺函并加盖投标人公章，格式自拟，未提供视为无效投标）</w:t>
      </w:r>
      <w:r/>
    </w:p>
    <w:p>
      <w:pPr>
        <w:ind w:firstLine="480"/>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2.项目验收：</w:t>
      </w:r>
      <w:r/>
    </w:p>
    <w:p>
      <w:pPr>
        <w:ind w:firstLine="480"/>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应保证货物是全新、未使用过的合格产品并完全符合合同规定的质量、规格和性能的要求。中标人应保证所提供的货物经正确安装、正常运转和保养后，在其使用寿命期内应具有满意的性能。在货物质量保证期内中标人应对由于设计、工艺或者材料的缺陷而发生的任何不足或者故障负责。</w:t>
      </w:r>
      <w:r/>
    </w:p>
    <w:p>
      <w:pPr>
        <w:ind w:firstLine="480"/>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采购人将对货物数量、质量、规格</w:t>
      </w:r>
      <w:r>
        <w:rPr>
          <w:rFonts w:hint="eastAsia" w:ascii="宋体" w:hAnsi="宋体" w:cs="宋体"/>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性能</w:t>
      </w:r>
      <w:r>
        <w:rPr>
          <w:rFonts w:hint="eastAsia" w:ascii="宋体" w:hAnsi="宋体" w:eastAsia="宋体" w:cs="宋体"/>
          <w:sz w:val="24"/>
          <w:szCs w:val="24"/>
          <w:highlight w:val="none"/>
          <w:lang w:val="en-US" w:eastAsia="zh-CN" w:bidi="ar-SA"/>
        </w:rPr>
        <w:t xml:space="preserve">等进行检验。如发现货物和规格或者两者都与采购文件、投标文件、合同不符，采购人有权根据检验结果要求中标人立即更换或者提出索赔要求。</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中标人完成供货、安装调试并经试运行合格后，向采购人提交书面验收申请。采购人在收到验收申请后5个工作日内组织验收。</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有权根据需要设置出厂检验、到货检验、安装调试检验、配套服务检验等多重验收环节。必要时可以委托依法取得检测资质的机构进行检测，根据采购项目特点和实际需要，采购人可以邀请相关领域专业技术人员等作为验收小组成员参与验收。对履约验收发生的检测（检验）费、专业技术人员费用，由中标人承担。验收结束后，应当出具验收书，列明各项标准的验收情况及项目总体评价，由验收双方共同签署。</w:t>
      </w:r>
      <w:r/>
    </w:p>
    <w:p>
      <w:pPr>
        <w:ind w:firstLine="480"/>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3.验收标准：</w:t>
      </w:r>
      <w:r/>
    </w:p>
    <w:p>
      <w:pPr>
        <w:ind w:firstLine="480"/>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中标人提供的设备必须符合我国最新颁布的与之相关的技术规范与标准，同时须满足招标文件中所列全部规格、技术条件及功能要求和中标人承诺的其他指标。</w:t>
      </w:r>
      <w:r/>
    </w:p>
    <w:p>
      <w:pPr>
        <w:ind w:firstLine="480"/>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4.售后服务要求：</w:t>
      </w:r>
      <w:r/>
    </w:p>
    <w:p>
      <w:pPr>
        <w:ind w:firstLine="480"/>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（1）技术培训：</w:t>
      </w:r>
      <w:r/>
    </w:p>
    <w:p>
      <w:pPr>
        <w:ind w:firstLine="480"/>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设备安装完成且试运行良好后，中标人需结合采购人时间、地点、人员等要求，每年至少开展1次培训，时间不少于1天，培训内容包括货物的基本结构及原理、安装、调试、操作使用、日常保养维修及现场技术操作、故障分析、故障处理等。培训人数由采购</w:t>
      </w:r>
      <w:r>
        <w:rPr>
          <w:rFonts w:hint="eastAsia" w:ascii="宋体" w:hAnsi="宋体" w:cs="宋体"/>
          <w:sz w:val="24"/>
          <w:szCs w:val="24"/>
          <w:highlight w:val="none"/>
          <w:lang w:val="en-US" w:eastAsia="zh-CN" w:bidi="ar-SA"/>
        </w:rPr>
        <w:t xml:space="preserve">人</w:t>
      </w:r>
      <w:r>
        <w:rPr>
          <w:rFonts w:hint="eastAsia" w:ascii="宋体" w:hAnsi="宋体" w:eastAsia="宋体" w:cs="宋体"/>
          <w:sz w:val="24"/>
          <w:szCs w:val="24"/>
          <w:highlight w:val="none"/>
          <w:lang w:val="en-US" w:eastAsia="zh-CN" w:bidi="ar-SA"/>
        </w:rPr>
        <w:t xml:space="preserve">自行安排，并做好培训记录。</w:t>
      </w:r>
      <w:r/>
    </w:p>
    <w:p>
      <w:pPr>
        <w:ind w:firstLine="480"/>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（2）服务响应：</w:t>
      </w:r>
      <w:r/>
    </w:p>
    <w:p>
      <w:pPr>
        <w:ind w:firstLine="480"/>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中标人为采购人提供7*24小时的电话技术支持服务和远程指导，对重大问题提供现场技术支持，接到故障报警</w:t>
      </w:r>
      <w:r>
        <w:rPr>
          <w:rFonts w:hint="eastAsia" w:ascii="宋体" w:hAnsi="宋体" w:cs="宋体"/>
          <w:sz w:val="24"/>
          <w:szCs w:val="24"/>
          <w:highlight w:val="none"/>
          <w:lang w:val="en-US" w:eastAsia="zh-CN" w:bidi="ar-SA"/>
        </w:rPr>
        <w:t xml:space="preserve">后</w:t>
      </w:r>
      <w:r>
        <w:rPr>
          <w:rFonts w:hint="eastAsia" w:ascii="宋体" w:hAnsi="宋体" w:eastAsia="宋体" w:cs="宋体"/>
          <w:sz w:val="24"/>
          <w:szCs w:val="24"/>
          <w:highlight w:val="none"/>
          <w:lang w:val="en-US" w:eastAsia="zh-CN" w:bidi="ar-SA"/>
        </w:rPr>
        <w:t xml:space="preserve">10分钟内响应，8小时内维修人员到达现场进行修理或更换</w:t>
      </w:r>
      <w:r>
        <w:rPr>
          <w:rFonts w:hint="eastAsia" w:ascii="宋体" w:hAnsi="宋体" w:cs="宋体"/>
          <w:sz w:val="24"/>
          <w:szCs w:val="24"/>
          <w:highlight w:val="none"/>
          <w:lang w:val="en-US" w:eastAsia="zh-CN" w:bidi="ar-SA"/>
        </w:rPr>
        <w:t xml:space="preserve">作业</w:t>
      </w:r>
      <w:r>
        <w:rPr>
          <w:rFonts w:hint="eastAsia" w:ascii="宋体" w:hAnsi="宋体" w:eastAsia="宋体" w:cs="宋体"/>
          <w:sz w:val="24"/>
          <w:szCs w:val="24"/>
          <w:highlight w:val="none"/>
          <w:lang w:val="en-US" w:eastAsia="zh-CN" w:bidi="ar-SA"/>
        </w:rPr>
        <w:t xml:space="preserve">，48小时内解决故障（包括重要零部件更换），必要时应向采购人提供同配置设备或同档次应急备用设备，否则中标人应赔偿采购人的相应损失。</w:t>
      </w:r>
      <w:r/>
    </w:p>
    <w:p>
      <w:pPr>
        <w:ind w:firstLine="480"/>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如同一缺陷经三次维修、调换后仍无法达到质量标准的，则认定该产品不合格，采购人有权将该货物无条件退货或要求免费更换。</w:t>
      </w:r>
      <w:r/>
    </w:p>
    <w:p>
      <w:pPr>
        <w:ind w:firstLine="480"/>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质保期内，根据保养手册，配合采购人做好保养工作，并形成规范的保养记录，时间和地点由采购人指定（江苏省内）。质保期后，中标人提供终身服务，在设备的设计使用寿命周期内，中标人应能保证采购人更换到原厂正宗的备件材料，确保产品的正常使用。</w:t>
      </w:r>
      <w:r/>
    </w:p>
    <w:p>
      <w:pPr>
        <w:ind w:firstLine="480"/>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.所投产品车辆为工程黄色，外观涂装按采购人要求执行。定制产品标识按采购人需求制作。</w:t>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shd w:val="nil" w:color="auto"/>
        <w:rPr>
          <w:highlight w:val="none"/>
          <w14:ligatures w14:val="none"/>
        </w:rPr>
      </w:pPr>
      <w:r>
        <w:rPr>
          <w:highlight w:val="none"/>
        </w:rPr>
      </w:r>
      <w:r>
        <w:rPr>
          <w:highlight w:val="none"/>
        </w:rPr>
      </w:r>
      <w:r/>
    </w:p>
    <w:p>
      <w:pPr>
        <w:shd w:val="nil" w:color="000000"/>
        <w:rPr>
          <w:highlight w:val="none"/>
          <w14:ligatures w14:val="none"/>
        </w:rPr>
      </w:pPr>
      <w:r>
        <w:rPr>
          <w:highlight w:val="none"/>
          <w14:ligatures w14:val="none"/>
        </w:rPr>
      </w:r>
      <w:r>
        <w:rPr>
          <w:highlight w:val="none"/>
          <w14:ligatures w14:val="none"/>
        </w:rPr>
      </w:r>
      <w:r/>
    </w:p>
    <w:p>
      <w:pPr>
        <w:shd w:val="nil" w:color="000000"/>
        <w:rPr>
          <w:highlight w:val="none"/>
          <w14:ligatures w14:val="none"/>
        </w:rPr>
      </w:pPr>
      <w:r>
        <w:rPr>
          <w:highlight w:val="none"/>
          <w14:ligatures w14:val="none"/>
        </w:rPr>
      </w:r>
      <w:r>
        <w:rPr>
          <w:highlight w:val="none"/>
          <w14:ligatures w14:val="none"/>
        </w:rPr>
      </w:r>
      <w:r/>
    </w:p>
    <w:p>
      <w:pPr>
        <w:shd w:val="nil" w:color="000000"/>
        <w:rPr>
          <w:highlight w:val="none"/>
          <w14:ligatures w14:val="none"/>
        </w:rPr>
      </w:pPr>
      <w:r>
        <w:rPr>
          <w:highlight w:val="none"/>
          <w14:ligatures w14:val="none"/>
        </w:rPr>
      </w:r>
      <w:r>
        <w:rPr>
          <w:highlight w:val="none"/>
          <w14:ligatures w14:val="none"/>
        </w:rPr>
      </w:r>
      <w:r/>
    </w:p>
    <w:p>
      <w:pPr>
        <w:shd w:val="nil" w:color="000000"/>
        <w:rPr>
          <w:highlight w:val="none"/>
          <w14:ligatures w14:val="none"/>
        </w:rPr>
      </w:pPr>
      <w:r>
        <w:rPr>
          <w:highlight w:val="none"/>
          <w14:ligatures w14:val="none"/>
        </w:rPr>
      </w:r>
      <w:r>
        <w:rPr>
          <w:highlight w:val="none"/>
          <w14:ligatures w14:val="none"/>
        </w:rPr>
      </w:r>
      <w:r/>
    </w:p>
    <w:p>
      <w:pPr>
        <w:shd w:val="nil" w:color="000000"/>
        <w:rPr>
          <w:highlight w:val="none"/>
          <w14:ligatures w14:val="none"/>
        </w:rPr>
      </w:pPr>
      <w:r>
        <w:rPr>
          <w:highlight w:val="none"/>
          <w14:ligatures w14:val="none"/>
        </w:rPr>
      </w:r>
      <w:r>
        <w:rPr>
          <w:highlight w:val="none"/>
          <w14:ligatures w14:val="none"/>
        </w:rPr>
      </w:r>
      <w:r/>
    </w:p>
    <w:p>
      <w:pPr>
        <w:shd w:val="nil" w:color="000000"/>
        <w:rPr>
          <w:highlight w:val="none"/>
          <w14:ligatures w14:val="none"/>
        </w:rPr>
      </w:pPr>
      <w:r>
        <w:rPr>
          <w:highlight w:val="none"/>
          <w14:ligatures w14:val="none"/>
        </w:rPr>
      </w:r>
      <w:r>
        <w:rPr>
          <w:highlight w:val="none"/>
          <w14:ligatures w14:val="none"/>
        </w:rPr>
      </w:r>
      <w:r/>
    </w:p>
    <w:p>
      <w:pPr>
        <w:shd w:val="nil" w:color="000000"/>
        <w:rPr>
          <w:highlight w:val="none"/>
          <w14:ligatures w14:val="none"/>
        </w:rPr>
      </w:pPr>
      <w:r>
        <w:rPr>
          <w:highlight w:val="none"/>
          <w14:ligatures w14:val="none"/>
        </w:rPr>
      </w:r>
      <w:r>
        <w:rPr>
          <w:highlight w:val="none"/>
          <w14:ligatures w14:val="none"/>
        </w:rPr>
      </w:r>
      <w:r/>
    </w:p>
    <w:p>
      <w:pPr>
        <w:shd w:val="nil" w:color="000000"/>
        <w:rPr>
          <w:highlight w:val="none"/>
          <w14:ligatures w14:val="none"/>
        </w:rPr>
      </w:pPr>
      <w:r>
        <w:rPr>
          <w:highlight w:val="none"/>
          <w14:ligatures w14:val="none"/>
        </w:rPr>
      </w:r>
      <w:r>
        <w:rPr>
          <w:highlight w:val="none"/>
          <w14:ligatures w14:val="none"/>
        </w:rPr>
      </w:r>
      <w:r/>
    </w:p>
    <w:p>
      <w:pPr>
        <w:shd w:val="nil" w:color="000000"/>
        <w:rPr>
          <w:highlight w:val="none"/>
          <w14:ligatures w14:val="none"/>
        </w:rPr>
      </w:pPr>
      <w:r>
        <w:rPr>
          <w:highlight w:val="none"/>
          <w14:ligatures w14:val="none"/>
        </w:rPr>
      </w:r>
      <w:r>
        <w:rPr>
          <w:highlight w:val="none"/>
          <w14:ligatures w14:val="none"/>
        </w:rPr>
      </w:r>
      <w:r/>
    </w:p>
    <w:p>
      <w:pPr>
        <w:shd w:val="nil" w:color="000000"/>
        <w:rPr>
          <w:highlight w:val="none"/>
          <w14:ligatures w14:val="none"/>
        </w:rPr>
      </w:pPr>
      <w:r>
        <w:rPr>
          <w:highlight w:val="none"/>
          <w14:ligatures w14:val="none"/>
        </w:rPr>
      </w:r>
      <w:r>
        <w:rPr>
          <w:highlight w:val="none"/>
          <w14:ligatures w14:val="none"/>
        </w:rPr>
      </w:r>
      <w:r/>
    </w:p>
    <w:p>
      <w:pPr>
        <w:shd w:val="nil" w:color="000000"/>
        <w:rPr>
          <w:highlight w:val="none"/>
          <w14:ligatures w14:val="none"/>
        </w:rPr>
      </w:pPr>
      <w:r>
        <w:rPr>
          <w:highlight w:val="none"/>
          <w14:ligatures w14:val="none"/>
        </w:rPr>
      </w:r>
      <w:r>
        <w:rPr>
          <w:highlight w:val="none"/>
          <w14:ligatures w14:val="none"/>
        </w:rPr>
      </w:r>
      <w:r/>
    </w:p>
    <w:p>
      <w:pPr>
        <w:shd w:val="nil" w:color="auto"/>
        <w:rPr>
          <w:highlight w:val="none"/>
          <w14:ligatures w14:val="none"/>
        </w:rPr>
      </w:pPr>
      <w:r>
        <w:rPr>
          <w:highlight w:val="none"/>
        </w:rPr>
      </w:r>
      <w:r>
        <w:rPr>
          <w:highlight w:val="none"/>
          <w14:ligatures w14:val="none"/>
        </w:rPr>
      </w:r>
      <w:r/>
    </w:p>
    <w:p>
      <w:pPr>
        <w:pStyle w:val="931"/>
        <w:jc w:val="center"/>
        <w:rPr>
          <w:highlight w:val="none"/>
        </w:rPr>
      </w:pPr>
      <w:r/>
      <w:bookmarkStart w:id="62" w:name="_Toc13107"/>
      <w:r/>
      <w:bookmarkStart w:id="63" w:name="_Toc17534"/>
      <w:r/>
      <w:bookmarkStart w:id="64" w:name="_Toc6016"/>
      <w:r/>
      <w:bookmarkStart w:id="65" w:name="_Toc67"/>
      <w:r/>
      <w:bookmarkStart w:id="66" w:name="_Toc11519"/>
      <w:r>
        <w:rPr>
          <w:rFonts w:hint="eastAsia" w:cs="宋体"/>
        </w:rPr>
        <w:t xml:space="preserve">第五章</w:t>
      </w:r>
      <w:r>
        <w:t xml:space="preserve"> </w:t>
      </w:r>
      <w:r>
        <w:rPr>
          <w:rFonts w:hint="eastAsia" w:cs="宋体"/>
        </w:rPr>
        <w:t xml:space="preserve">投标文件格式</w:t>
      </w:r>
      <w:bookmarkEnd w:id="62"/>
      <w:r/>
      <w:bookmarkEnd w:id="63"/>
      <w:r/>
      <w:bookmarkEnd w:id="64"/>
      <w:r/>
      <w:bookmarkEnd w:id="65"/>
      <w:r/>
      <w:bookmarkEnd w:id="66"/>
      <w:r/>
      <w:r/>
    </w:p>
    <w:p>
      <w:pPr>
        <w:ind w:firstLine="480"/>
        <w:rPr>
          <w:sz w:val="24"/>
          <w:szCs w:val="24"/>
        </w:rPr>
      </w:pPr>
      <w:r>
        <w:rPr>
          <w:rFonts w:hint="eastAsia" w:cs="宋体"/>
          <w:sz w:val="24"/>
          <w:szCs w:val="24"/>
        </w:rPr>
        <w:t xml:space="preserve">注：请投标人按照以下文件的要求格式、内容制作投标文件，并请编制目录及页码，否则可能将影响对投标文件的评价。</w:t>
      </w:r>
      <w:r/>
    </w:p>
    <w:p>
      <w:pPr>
        <w:jc w:val="center"/>
      </w:pPr>
      <w:r>
        <w:br w:type="page" w:clear="all"/>
      </w:r>
      <w:r/>
    </w:p>
    <w:p>
      <w:pPr>
        <w:jc w:val="center"/>
      </w:pPr>
      <w:r/>
      <w:r/>
    </w:p>
    <w:p>
      <w:pPr>
        <w:jc w:val="center"/>
      </w:pPr>
      <w:r/>
      <w:r/>
    </w:p>
    <w:p>
      <w:pPr>
        <w:jc w:val="center"/>
      </w:pPr>
      <w:r/>
      <w:r/>
    </w:p>
    <w:p>
      <w:pPr>
        <w:jc w:val="center"/>
      </w:pPr>
      <w:r>
        <w:rPr>
          <w:rFonts w:hint="eastAsia" w:ascii="宋体" w:hAnsi="宋体" w:cs="宋体"/>
          <w:sz w:val="84"/>
          <w:szCs w:val="84"/>
        </w:rPr>
        <w:t xml:space="preserve">投标文件</w:t>
      </w:r>
      <w:r/>
    </w:p>
    <w:p>
      <w:pPr>
        <w:jc w:val="center"/>
        <w:rPr>
          <w:rFonts w:ascii="宋体"/>
          <w:sz w:val="44"/>
          <w:szCs w:val="44"/>
        </w:rPr>
      </w:pPr>
      <w:r>
        <w:rPr>
          <w:rFonts w:ascii="宋体"/>
          <w:sz w:val="44"/>
          <w:szCs w:val="44"/>
        </w:rPr>
      </w:r>
      <w:r/>
    </w:p>
    <w:p>
      <w:pPr>
        <w:jc w:val="center"/>
        <w:rPr>
          <w:rFonts w:ascii="宋体"/>
          <w:sz w:val="44"/>
          <w:szCs w:val="44"/>
        </w:rPr>
      </w:pPr>
      <w:r>
        <w:rPr>
          <w:rFonts w:ascii="宋体"/>
          <w:sz w:val="44"/>
          <w:szCs w:val="44"/>
        </w:rPr>
      </w:r>
      <w:r/>
    </w:p>
    <w:p>
      <w:pPr>
        <w:jc w:val="center"/>
        <w:rPr>
          <w:rFonts w:ascii="宋体"/>
          <w:sz w:val="44"/>
          <w:szCs w:val="44"/>
        </w:rPr>
      </w:pPr>
      <w:r>
        <w:rPr>
          <w:rFonts w:ascii="宋体"/>
          <w:sz w:val="44"/>
          <w:szCs w:val="44"/>
        </w:rPr>
      </w:r>
      <w:r/>
    </w:p>
    <w:p>
      <w:pPr>
        <w:jc w:val="center"/>
      </w:pPr>
      <w:r/>
      <w:r/>
    </w:p>
    <w:p>
      <w:pPr>
        <w:rPr>
          <w:rFonts w:ascii="宋体"/>
          <w:sz w:val="44"/>
          <w:szCs w:val="44"/>
        </w:rPr>
      </w:pPr>
      <w:r>
        <w:rPr>
          <w:rFonts w:ascii="宋体" w:hAnsi="宋体" w:cs="宋体"/>
          <w:sz w:val="44"/>
          <w:szCs w:val="44"/>
        </w:rPr>
        <w:t xml:space="preserve">    </w:t>
      </w:r>
      <w:r>
        <w:rPr>
          <w:rFonts w:hint="eastAsia" w:ascii="宋体" w:hAnsi="宋体" w:cs="宋体"/>
          <w:sz w:val="44"/>
          <w:szCs w:val="44"/>
        </w:rPr>
        <w:t xml:space="preserve">项目编号：</w:t>
      </w:r>
      <w:r/>
    </w:p>
    <w:p>
      <w:pPr>
        <w:ind w:firstLine="880"/>
        <w:rPr>
          <w:rFonts w:ascii="宋体"/>
          <w:sz w:val="44"/>
          <w:szCs w:val="44"/>
        </w:rPr>
      </w:pPr>
      <w:r>
        <w:rPr>
          <w:rFonts w:hint="eastAsia" w:ascii="宋体" w:hAnsi="宋体" w:cs="宋体"/>
          <w:sz w:val="44"/>
          <w:szCs w:val="44"/>
        </w:rPr>
        <w:t xml:space="preserve">项目名称：</w:t>
      </w:r>
      <w:r/>
    </w:p>
    <w:p>
      <w:pPr>
        <w:ind w:firstLine="880"/>
        <w:rPr>
          <w:rFonts w:ascii="宋体"/>
          <w:sz w:val="44"/>
          <w:szCs w:val="44"/>
        </w:rPr>
      </w:pPr>
      <w:r>
        <w:rPr>
          <w:rFonts w:ascii="宋体"/>
          <w:sz w:val="44"/>
          <w:szCs w:val="44"/>
        </w:rPr>
      </w:r>
      <w:r/>
    </w:p>
    <w:p>
      <w:pPr>
        <w:ind w:firstLine="1800"/>
        <w:rPr>
          <w:rFonts w:ascii="宋体"/>
          <w:sz w:val="36"/>
          <w:szCs w:val="36"/>
        </w:rPr>
      </w:pPr>
      <w:r>
        <w:rPr>
          <w:rFonts w:ascii="宋体"/>
          <w:sz w:val="36"/>
          <w:szCs w:val="36"/>
        </w:rPr>
      </w:r>
      <w:r/>
    </w:p>
    <w:p>
      <w:pPr>
        <w:ind w:firstLine="1050"/>
      </w:pPr>
      <w:r/>
      <w:r/>
    </w:p>
    <w:p>
      <w:pPr>
        <w:ind w:firstLine="1800"/>
        <w:rPr>
          <w:rFonts w:ascii="宋体"/>
          <w:sz w:val="36"/>
          <w:szCs w:val="36"/>
        </w:rPr>
      </w:pPr>
      <w:r>
        <w:rPr>
          <w:rFonts w:hint="eastAsia" w:ascii="宋体" w:hAnsi="宋体" w:cs="宋体"/>
          <w:sz w:val="36"/>
          <w:szCs w:val="36"/>
        </w:rPr>
        <w:t xml:space="preserve">投标单位（全称）：</w:t>
      </w:r>
      <w:r/>
    </w:p>
    <w:p>
      <w:pPr>
        <w:ind w:firstLine="1800"/>
        <w:rPr>
          <w:rFonts w:ascii="宋体"/>
          <w:sz w:val="36"/>
          <w:szCs w:val="36"/>
        </w:rPr>
      </w:pPr>
      <w:r>
        <w:rPr>
          <w:rFonts w:hint="eastAsia" w:ascii="宋体" w:hAnsi="宋体" w:cs="宋体"/>
          <w:sz w:val="36"/>
          <w:szCs w:val="36"/>
        </w:rPr>
        <w:t xml:space="preserve">授权代表：</w:t>
      </w:r>
      <w:r/>
    </w:p>
    <w:p>
      <w:pPr>
        <w:ind w:firstLine="1800"/>
        <w:rPr>
          <w:rFonts w:ascii="宋体"/>
          <w:sz w:val="36"/>
          <w:szCs w:val="36"/>
        </w:rPr>
      </w:pPr>
      <w:r>
        <w:rPr>
          <w:rFonts w:hint="eastAsia" w:ascii="宋体" w:hAnsi="宋体" w:cs="宋体"/>
          <w:sz w:val="36"/>
          <w:szCs w:val="36"/>
        </w:rPr>
        <w:t xml:space="preserve">联系电话：</w:t>
      </w:r>
      <w:r/>
    </w:p>
    <w:p>
      <w:pPr>
        <w:ind w:firstLine="1800"/>
        <w:rPr>
          <w:rFonts w:ascii="宋体"/>
          <w:sz w:val="36"/>
          <w:szCs w:val="36"/>
        </w:rPr>
      </w:pPr>
      <w:r>
        <w:rPr>
          <w:rFonts w:hint="eastAsia" w:ascii="宋体" w:hAnsi="宋体" w:cs="宋体"/>
          <w:sz w:val="36"/>
          <w:szCs w:val="36"/>
        </w:rPr>
        <w:t xml:space="preserve">日</w:t>
      </w:r>
      <w:r>
        <w:rPr>
          <w:rFonts w:ascii="宋体" w:hAnsi="宋体" w:cs="宋体"/>
          <w:sz w:val="36"/>
          <w:szCs w:val="36"/>
        </w:rPr>
        <w:t xml:space="preserve">    </w:t>
      </w:r>
      <w:r>
        <w:rPr>
          <w:rFonts w:hint="eastAsia" w:ascii="宋体" w:hAnsi="宋体" w:cs="宋体"/>
          <w:sz w:val="36"/>
          <w:szCs w:val="36"/>
        </w:rPr>
        <w:t xml:space="preserve">期：</w:t>
      </w:r>
      <w:r/>
    </w:p>
    <w:p>
      <w:pPr>
        <w:ind w:right="11"/>
        <w:jc w:val="center"/>
        <w:spacing w:before="66"/>
        <w:rPr>
          <w:rFonts w:ascii="宋体" w:hAnsi="宋体"/>
          <w:b/>
          <w:color w:val="000000"/>
          <w:sz w:val="30"/>
        </w:rPr>
      </w:pPr>
      <w:r>
        <w:rPr>
          <w:rFonts w:ascii="宋体"/>
          <w:sz w:val="36"/>
          <w:szCs w:val="36"/>
        </w:rPr>
        <w:br w:type="page" w:clear="all"/>
      </w:r>
      <w:r>
        <w:rPr>
          <w:rFonts w:hint="eastAsia" w:ascii="宋体" w:hAnsi="宋体"/>
          <w:b/>
          <w:color w:val="000000"/>
          <w:sz w:val="30"/>
        </w:rPr>
        <w:t xml:space="preserve">评分索引表</w:t>
      </w:r>
      <w:r/>
    </w:p>
    <w:tbl>
      <w:tblPr>
        <w:tblStyle w:val="941"/>
        <w:tblW w:w="4975"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114"/>
        <w:gridCol w:w="3160"/>
      </w:tblGrid>
      <w:tr>
        <w:trPr>
          <w:trHeight w:val="454"/>
        </w:trPr>
        <w:tc>
          <w:tcPr>
            <w:tcW w:w="3090" w:type="pct"/>
            <w:vAlign w:val="center"/>
            <w:textDirection w:val="lrTb"/>
            <w:noWrap w:val="false"/>
          </w:tcPr>
          <w:p>
            <w:pPr>
              <w:pStyle w:val="2794"/>
              <w:jc w:val="center"/>
              <w:rPr>
                <w:color w:val="000000"/>
                <w:sz w:val="24"/>
                <w:szCs w:val="24"/>
              </w:rPr>
            </w:pPr>
            <w:r>
              <w:rPr>
                <w:b/>
                <w:bCs/>
                <w:color w:val="000000"/>
                <w:sz w:val="24"/>
                <w:szCs w:val="24"/>
              </w:rPr>
              <w:t xml:space="preserve">评分项目</w:t>
            </w:r>
            <w:r/>
          </w:p>
        </w:tc>
        <w:tc>
          <w:tcPr>
            <w:tcW w:w="1909" w:type="pct"/>
            <w:vAlign w:val="center"/>
            <w:textDirection w:val="lrTb"/>
            <w:noWrap w:val="false"/>
          </w:tcPr>
          <w:p>
            <w:pPr>
              <w:pStyle w:val="2794"/>
              <w:jc w:val="center"/>
              <w:rPr>
                <w:color w:val="000000"/>
                <w:sz w:val="24"/>
                <w:szCs w:val="24"/>
              </w:rPr>
            </w:pPr>
            <w:r>
              <w:rPr>
                <w:b/>
                <w:bCs/>
                <w:color w:val="000000"/>
                <w:sz w:val="24"/>
                <w:szCs w:val="24"/>
              </w:rPr>
              <w:t xml:space="preserve">在</w:t>
            </w:r>
            <w:r>
              <w:rPr>
                <w:rFonts w:hint="eastAsia"/>
                <w:b/>
                <w:bCs/>
                <w:color w:val="000000"/>
                <w:sz w:val="24"/>
                <w:szCs w:val="24"/>
                <w:lang w:val="en-US"/>
              </w:rPr>
              <w:t xml:space="preserve">投标</w:t>
            </w:r>
            <w:r>
              <w:rPr>
                <w:b/>
                <w:bCs/>
                <w:color w:val="000000"/>
                <w:sz w:val="24"/>
                <w:szCs w:val="24"/>
              </w:rPr>
              <w:t xml:space="preserve">文件中的页码位置</w:t>
            </w:r>
            <w:r/>
          </w:p>
        </w:tc>
      </w:tr>
      <w:tr>
        <w:trPr>
          <w:trHeight w:val="454"/>
        </w:trPr>
        <w:tc>
          <w:tcPr>
            <w:tcW w:w="3090" w:type="pct"/>
            <w:textDirection w:val="lrTb"/>
            <w:noWrap w:val="false"/>
          </w:tcPr>
          <w:p>
            <w:pPr>
              <w:pStyle w:val="2794"/>
              <w:rPr>
                <w:color w:val="000000"/>
                <w:sz w:val="24"/>
                <w:szCs w:val="24"/>
              </w:rPr>
            </w:pPr>
            <w:r>
              <w:rPr>
                <w:color w:val="000000"/>
                <w:sz w:val="24"/>
                <w:szCs w:val="24"/>
              </w:rPr>
            </w:r>
            <w:r/>
          </w:p>
        </w:tc>
        <w:tc>
          <w:tcPr>
            <w:tcW w:w="1909" w:type="pct"/>
            <w:textDirection w:val="lrTb"/>
            <w:noWrap w:val="false"/>
          </w:tcPr>
          <w:p>
            <w:pPr>
              <w:pStyle w:val="2794"/>
              <w:rPr>
                <w:color w:val="000000"/>
                <w:sz w:val="24"/>
                <w:szCs w:val="24"/>
              </w:rPr>
            </w:pPr>
            <w:r>
              <w:rPr>
                <w:color w:val="000000"/>
                <w:sz w:val="24"/>
                <w:szCs w:val="24"/>
              </w:rPr>
            </w:r>
            <w:r/>
          </w:p>
        </w:tc>
      </w:tr>
      <w:tr>
        <w:trPr>
          <w:trHeight w:val="454"/>
        </w:trPr>
        <w:tc>
          <w:tcPr>
            <w:tcW w:w="3090" w:type="pct"/>
            <w:textDirection w:val="lrTb"/>
            <w:noWrap w:val="false"/>
          </w:tcPr>
          <w:p>
            <w:pPr>
              <w:pStyle w:val="2794"/>
              <w:rPr>
                <w:color w:val="000000"/>
                <w:sz w:val="24"/>
                <w:szCs w:val="24"/>
              </w:rPr>
            </w:pPr>
            <w:r>
              <w:rPr>
                <w:color w:val="000000"/>
                <w:sz w:val="24"/>
                <w:szCs w:val="24"/>
              </w:rPr>
            </w:r>
            <w:r/>
          </w:p>
        </w:tc>
        <w:tc>
          <w:tcPr>
            <w:tcW w:w="1909" w:type="pct"/>
            <w:textDirection w:val="lrTb"/>
            <w:noWrap w:val="false"/>
          </w:tcPr>
          <w:p>
            <w:pPr>
              <w:pStyle w:val="2794"/>
              <w:rPr>
                <w:color w:val="000000"/>
                <w:sz w:val="24"/>
                <w:szCs w:val="24"/>
              </w:rPr>
            </w:pPr>
            <w:r>
              <w:rPr>
                <w:color w:val="000000"/>
                <w:sz w:val="24"/>
                <w:szCs w:val="24"/>
              </w:rPr>
            </w:r>
            <w:r/>
          </w:p>
        </w:tc>
      </w:tr>
      <w:tr>
        <w:trPr>
          <w:trHeight w:val="454"/>
        </w:trPr>
        <w:tc>
          <w:tcPr>
            <w:tcW w:w="3090" w:type="pct"/>
            <w:textDirection w:val="lrTb"/>
            <w:noWrap w:val="false"/>
          </w:tcPr>
          <w:p>
            <w:pPr>
              <w:pStyle w:val="2794"/>
              <w:rPr>
                <w:color w:val="000000"/>
                <w:sz w:val="24"/>
                <w:szCs w:val="24"/>
              </w:rPr>
            </w:pPr>
            <w:r>
              <w:rPr>
                <w:color w:val="000000"/>
                <w:sz w:val="24"/>
                <w:szCs w:val="24"/>
              </w:rPr>
            </w:r>
            <w:r/>
          </w:p>
        </w:tc>
        <w:tc>
          <w:tcPr>
            <w:tcW w:w="1909" w:type="pct"/>
            <w:textDirection w:val="lrTb"/>
            <w:noWrap w:val="false"/>
          </w:tcPr>
          <w:p>
            <w:pPr>
              <w:pStyle w:val="2794"/>
              <w:rPr>
                <w:color w:val="000000"/>
                <w:sz w:val="24"/>
                <w:szCs w:val="24"/>
              </w:rPr>
            </w:pPr>
            <w:r>
              <w:rPr>
                <w:color w:val="000000"/>
                <w:sz w:val="24"/>
                <w:szCs w:val="24"/>
              </w:rPr>
            </w:r>
            <w:r/>
          </w:p>
        </w:tc>
      </w:tr>
      <w:tr>
        <w:trPr>
          <w:trHeight w:val="454"/>
        </w:trPr>
        <w:tc>
          <w:tcPr>
            <w:tcW w:w="3090" w:type="pct"/>
            <w:textDirection w:val="lrTb"/>
            <w:noWrap w:val="false"/>
          </w:tcPr>
          <w:p>
            <w:pPr>
              <w:pStyle w:val="2794"/>
              <w:rPr>
                <w:color w:val="000000"/>
                <w:sz w:val="24"/>
                <w:szCs w:val="24"/>
              </w:rPr>
            </w:pPr>
            <w:r>
              <w:rPr>
                <w:color w:val="000000"/>
                <w:sz w:val="24"/>
                <w:szCs w:val="24"/>
              </w:rPr>
            </w:r>
            <w:r/>
          </w:p>
        </w:tc>
        <w:tc>
          <w:tcPr>
            <w:tcW w:w="1909" w:type="pct"/>
            <w:textDirection w:val="lrTb"/>
            <w:noWrap w:val="false"/>
          </w:tcPr>
          <w:p>
            <w:pPr>
              <w:pStyle w:val="2794"/>
              <w:rPr>
                <w:color w:val="000000"/>
                <w:sz w:val="24"/>
                <w:szCs w:val="24"/>
              </w:rPr>
            </w:pPr>
            <w:r>
              <w:rPr>
                <w:color w:val="000000"/>
                <w:sz w:val="24"/>
                <w:szCs w:val="24"/>
              </w:rPr>
            </w:r>
            <w:r/>
          </w:p>
        </w:tc>
      </w:tr>
      <w:tr>
        <w:trPr>
          <w:trHeight w:val="454"/>
        </w:trPr>
        <w:tc>
          <w:tcPr>
            <w:tcW w:w="3090" w:type="pct"/>
            <w:textDirection w:val="lrTb"/>
            <w:noWrap w:val="false"/>
          </w:tcPr>
          <w:p>
            <w:pPr>
              <w:pStyle w:val="2794"/>
              <w:rPr>
                <w:color w:val="000000"/>
                <w:sz w:val="24"/>
                <w:szCs w:val="24"/>
              </w:rPr>
            </w:pPr>
            <w:r>
              <w:rPr>
                <w:color w:val="000000"/>
                <w:sz w:val="24"/>
                <w:szCs w:val="24"/>
              </w:rPr>
            </w:r>
            <w:r/>
          </w:p>
        </w:tc>
        <w:tc>
          <w:tcPr>
            <w:tcW w:w="1909" w:type="pct"/>
            <w:textDirection w:val="lrTb"/>
            <w:noWrap w:val="false"/>
          </w:tcPr>
          <w:p>
            <w:pPr>
              <w:pStyle w:val="2794"/>
              <w:rPr>
                <w:color w:val="000000"/>
                <w:sz w:val="24"/>
                <w:szCs w:val="24"/>
              </w:rPr>
            </w:pPr>
            <w:r>
              <w:rPr>
                <w:color w:val="000000"/>
                <w:sz w:val="24"/>
                <w:szCs w:val="24"/>
              </w:rPr>
            </w:r>
            <w:r/>
          </w:p>
        </w:tc>
      </w:tr>
      <w:tr>
        <w:trPr>
          <w:trHeight w:val="454"/>
        </w:trPr>
        <w:tc>
          <w:tcPr>
            <w:tcW w:w="3090" w:type="pct"/>
            <w:textDirection w:val="lrTb"/>
            <w:noWrap w:val="false"/>
          </w:tcPr>
          <w:p>
            <w:pPr>
              <w:pStyle w:val="2794"/>
              <w:rPr>
                <w:color w:val="000000"/>
                <w:sz w:val="24"/>
                <w:szCs w:val="24"/>
              </w:rPr>
            </w:pPr>
            <w:r>
              <w:rPr>
                <w:color w:val="000000"/>
                <w:sz w:val="24"/>
                <w:szCs w:val="24"/>
              </w:rPr>
            </w:r>
            <w:r/>
          </w:p>
        </w:tc>
        <w:tc>
          <w:tcPr>
            <w:tcW w:w="1909" w:type="pct"/>
            <w:textDirection w:val="lrTb"/>
            <w:noWrap w:val="false"/>
          </w:tcPr>
          <w:p>
            <w:pPr>
              <w:pStyle w:val="2794"/>
              <w:rPr>
                <w:color w:val="000000"/>
                <w:sz w:val="24"/>
                <w:szCs w:val="24"/>
              </w:rPr>
            </w:pPr>
            <w:r>
              <w:rPr>
                <w:color w:val="000000"/>
                <w:sz w:val="24"/>
                <w:szCs w:val="24"/>
              </w:rPr>
            </w:r>
            <w:r/>
          </w:p>
        </w:tc>
      </w:tr>
      <w:tr>
        <w:trPr>
          <w:trHeight w:val="454"/>
        </w:trPr>
        <w:tc>
          <w:tcPr>
            <w:tcW w:w="3090" w:type="pct"/>
            <w:vAlign w:val="center"/>
            <w:textDirection w:val="lrTb"/>
            <w:noWrap w:val="false"/>
          </w:tcPr>
          <w:p>
            <w:pPr>
              <w:pStyle w:val="2794"/>
              <w:ind w:left="106"/>
              <w:jc w:val="center"/>
              <w:spacing w:line="252" w:lineRule="exact"/>
              <w:rPr>
                <w:color w:val="000000"/>
                <w:sz w:val="24"/>
                <w:szCs w:val="24"/>
              </w:rPr>
            </w:pPr>
            <w:r>
              <w:rPr>
                <w:color w:val="000000"/>
                <w:sz w:val="24"/>
                <w:szCs w:val="24"/>
              </w:rPr>
              <w:t xml:space="preserve">行数不够，自行添加</w:t>
            </w:r>
            <w:r/>
          </w:p>
        </w:tc>
        <w:tc>
          <w:tcPr>
            <w:tcW w:w="1909" w:type="pct"/>
            <w:textDirection w:val="lrTb"/>
            <w:noWrap w:val="false"/>
          </w:tcPr>
          <w:p>
            <w:pPr>
              <w:pStyle w:val="2794"/>
              <w:rPr>
                <w:color w:val="000000"/>
                <w:sz w:val="24"/>
                <w:szCs w:val="24"/>
              </w:rPr>
            </w:pPr>
            <w:r>
              <w:rPr>
                <w:color w:val="000000"/>
                <w:sz w:val="24"/>
                <w:szCs w:val="24"/>
              </w:rPr>
            </w:r>
            <w:r/>
          </w:p>
        </w:tc>
      </w:tr>
    </w:tbl>
    <w:p>
      <w:pPr>
        <w:pStyle w:val="944"/>
        <w:spacing w:before="8"/>
        <w:rPr>
          <w:rFonts w:ascii="华文仿宋" w:hAnsi="华文仿宋" w:eastAsia="华文仿宋" w:cs="华文仿宋"/>
          <w:b/>
          <w:color w:val="000000"/>
        </w:rPr>
      </w:pPr>
      <w:r>
        <w:rPr>
          <w:rFonts w:ascii="华文仿宋" w:hAnsi="华文仿宋" w:eastAsia="华文仿宋" w:cs="华文仿宋"/>
          <w:b/>
          <w:color w:val="000000"/>
        </w:rPr>
      </w:r>
      <w:r/>
    </w:p>
    <w:p>
      <w:pPr>
        <w:ind w:right="754"/>
        <w:jc w:val="left"/>
        <w:rPr>
          <w:rFonts w:ascii="宋体" w:hAnsi="宋体"/>
          <w:bCs/>
          <w:color w:val="000000"/>
          <w:spacing w:val="-10"/>
          <w:sz w:val="28"/>
          <w:szCs w:val="28"/>
        </w:rPr>
      </w:pPr>
      <w:r>
        <w:rPr>
          <w:rFonts w:hint="eastAsia" w:ascii="宋体" w:hAnsi="宋体"/>
          <w:bCs/>
          <w:color w:val="000000"/>
          <w:spacing w:val="-10"/>
          <w:sz w:val="28"/>
          <w:szCs w:val="28"/>
        </w:rPr>
        <w:t xml:space="preserve">注：</w:t>
      </w:r>
      <w:r/>
    </w:p>
    <w:p>
      <w:pPr>
        <w:jc w:val="left"/>
        <w:rPr>
          <w:rFonts w:ascii="宋体" w:hAnsi="宋体"/>
          <w:bCs/>
          <w:color w:val="000000"/>
          <w:sz w:val="28"/>
          <w:szCs w:val="28"/>
        </w:rPr>
      </w:pPr>
      <w:r>
        <w:rPr>
          <w:rFonts w:hint="eastAsia" w:ascii="宋体" w:hAnsi="宋体"/>
          <w:bCs/>
          <w:color w:val="000000"/>
          <w:sz w:val="28"/>
          <w:szCs w:val="28"/>
        </w:rPr>
        <w:t xml:space="preserve">    建议投标供应商为《投标文件》制作详细目录，并将该《评分索引表》放在投标文件目录之前</w:t>
      </w:r>
      <w:r>
        <w:rPr>
          <w:rFonts w:hint="eastAsia" w:ascii="宋体" w:hAnsi="宋体"/>
          <w:bCs/>
          <w:color w:val="000000"/>
          <w:sz w:val="28"/>
          <w:szCs w:val="28"/>
        </w:rPr>
        <w:t xml:space="preserve">。</w:t>
      </w:r>
      <w:r/>
    </w:p>
    <w:p>
      <w:pPr>
        <w:jc w:val="center"/>
        <w:rPr>
          <w:rFonts w:ascii="宋体" w:hAnsi="宋体"/>
          <w:bCs/>
          <w:color w:val="000000"/>
          <w:spacing w:val="-10"/>
          <w:sz w:val="24"/>
          <w:szCs w:val="24"/>
        </w:rPr>
      </w:pPr>
      <w:r>
        <w:rPr>
          <w:rFonts w:ascii="宋体" w:hAnsi="宋体"/>
          <w:bCs/>
          <w:color w:val="000000"/>
          <w:spacing w:val="-10"/>
          <w:sz w:val="24"/>
          <w:szCs w:val="24"/>
        </w:rPr>
      </w:r>
      <w:r/>
    </w:p>
    <w:p>
      <w:pPr>
        <w:jc w:val="center"/>
        <w:rPr>
          <w:rFonts w:ascii="宋体" w:hAnsi="宋体"/>
          <w:bCs/>
          <w:color w:val="000000"/>
          <w:spacing w:val="-10"/>
          <w:sz w:val="24"/>
          <w:szCs w:val="24"/>
        </w:rPr>
      </w:pPr>
      <w:r>
        <w:rPr>
          <w:rFonts w:ascii="宋体" w:hAnsi="宋体"/>
          <w:bCs/>
          <w:color w:val="000000"/>
          <w:spacing w:val="-10"/>
          <w:sz w:val="24"/>
          <w:szCs w:val="24"/>
        </w:rPr>
      </w:r>
      <w:r/>
    </w:p>
    <w:p>
      <w:pPr>
        <w:jc w:val="center"/>
        <w:rPr>
          <w:rFonts w:ascii="宋体" w:hAnsi="宋体"/>
          <w:bCs/>
          <w:color w:val="000000"/>
          <w:spacing w:val="-10"/>
          <w:sz w:val="24"/>
          <w:szCs w:val="24"/>
        </w:rPr>
      </w:pPr>
      <w:r>
        <w:rPr>
          <w:rFonts w:ascii="宋体" w:hAnsi="宋体"/>
          <w:bCs/>
          <w:color w:val="000000"/>
          <w:spacing w:val="-10"/>
          <w:sz w:val="24"/>
          <w:szCs w:val="24"/>
        </w:rPr>
      </w:r>
      <w:r/>
    </w:p>
    <w:p>
      <w:pPr>
        <w:ind w:firstLine="140"/>
        <w:rPr>
          <w:rFonts w:ascii="宋体"/>
          <w:sz w:val="28"/>
          <w:szCs w:val="28"/>
        </w:rPr>
        <w:sectPr>
          <w:footerReference w:type="default" r:id="rId12"/>
          <w:footerReference w:type="even" r:id="rId13"/>
          <w:footnotePr/>
          <w:endnotePr/>
          <w:type w:val="nextPage"/>
          <w:pgSz w:w="11906" w:h="16838" w:orient="portrait"/>
          <w:pgMar w:top="1440" w:right="1800" w:bottom="1440" w:left="1800" w:header="851" w:footer="992" w:gutter="0"/>
          <w:cols w:num="1" w:sep="0" w:space="720" w:equalWidth="1"/>
          <w:docGrid w:linePitch="360"/>
        </w:sectPr>
      </w:pPr>
      <w:r>
        <w:rPr>
          <w:rFonts w:ascii="宋体"/>
          <w:sz w:val="28"/>
          <w:szCs w:val="28"/>
        </w:rPr>
      </w:r>
      <w:r/>
    </w:p>
    <w:p>
      <w:pPr>
        <w:pStyle w:val="932"/>
        <w:jc w:val="center"/>
        <w:rPr>
          <w:rFonts w:cs="Times New Roman"/>
          <w:sz w:val="30"/>
          <w:szCs w:val="30"/>
        </w:rPr>
      </w:pPr>
      <w:r/>
      <w:bookmarkStart w:id="67" w:name="_Toc25765"/>
      <w:r/>
      <w:bookmarkStart w:id="68" w:name="_Toc18486"/>
      <w:r/>
      <w:bookmarkStart w:id="69" w:name="_Toc2166"/>
      <w:r/>
      <w:bookmarkStart w:id="70" w:name="_Toc11120"/>
      <w:r/>
      <w:bookmarkStart w:id="71" w:name="_Toc11485"/>
      <w:r>
        <w:rPr>
          <w:rFonts w:hint="eastAsia" w:cs="宋体"/>
          <w:sz w:val="30"/>
          <w:szCs w:val="30"/>
        </w:rPr>
        <w:t xml:space="preserve">一、投标函、投标报价及项目相关文件</w:t>
      </w:r>
      <w:bookmarkEnd w:id="67"/>
      <w:r/>
      <w:bookmarkEnd w:id="68"/>
      <w:r/>
      <w:bookmarkEnd w:id="69"/>
      <w:r/>
      <w:bookmarkEnd w:id="70"/>
      <w:r/>
      <w:bookmarkEnd w:id="71"/>
      <w:r/>
      <w:r/>
    </w:p>
    <w:p>
      <w:pPr>
        <w:pStyle w:val="933"/>
        <w:jc w:val="center"/>
        <w:rPr>
          <w:rFonts w:asciiTheme="majorEastAsia" w:hAnsiTheme="majorEastAsia" w:eastAsiaTheme="majorEastAsia" w:cstheme="majorEastAsia"/>
          <w:sz w:val="30"/>
          <w:szCs w:val="30"/>
        </w:rPr>
      </w:pPr>
      <w:r/>
      <w:bookmarkStart w:id="72" w:name="_Toc5864"/>
      <w:r/>
      <w:bookmarkStart w:id="73" w:name="_Toc21669"/>
      <w:r/>
      <w:bookmarkStart w:id="74" w:name="_Toc6250"/>
      <w:r/>
      <w:bookmarkStart w:id="75" w:name="_Toc26749"/>
      <w:r/>
      <w:bookmarkStart w:id="76" w:name="_Toc30966"/>
      <w:r>
        <w:rPr>
          <w:rFonts w:hint="eastAsia" w:asciiTheme="majorEastAsia" w:hAnsiTheme="majorEastAsia" w:eastAsiaTheme="majorEastAsia" w:cstheme="majorEastAsia"/>
          <w:sz w:val="30"/>
          <w:szCs w:val="30"/>
        </w:rPr>
        <w:t xml:space="preserve">1.投标函</w:t>
      </w:r>
      <w:bookmarkEnd w:id="72"/>
      <w:r/>
      <w:bookmarkEnd w:id="73"/>
      <w:r/>
      <w:bookmarkEnd w:id="74"/>
      <w:r/>
      <w:bookmarkEnd w:id="75"/>
      <w:r/>
      <w:bookmarkEnd w:id="76"/>
      <w:r/>
      <w:r/>
    </w:p>
    <w:p>
      <w:pPr>
        <w:widowControl/>
        <w:rPr>
          <w:rFonts w:ascii="宋体" w:hAnsi="宋体" w:cs="宋体"/>
          <w:color w:val="000000"/>
          <w:sz w:val="24"/>
          <w:szCs w:val="24"/>
        </w:rPr>
      </w:pPr>
      <w:r>
        <w:rPr>
          <w:rFonts w:hint="eastAsia" w:ascii="宋体" w:hAnsi="宋体" w:cs="宋体"/>
          <w:bCs/>
          <w:color w:val="000000"/>
          <w:sz w:val="24"/>
          <w:szCs w:val="24"/>
          <w:lang w:eastAsia="zh-CN"/>
        </w:rPr>
        <w:t xml:space="preserve">江苏省交通运输厅公路事业发展中心</w:t>
      </w:r>
      <w:r>
        <w:rPr>
          <w:rFonts w:hint="eastAsia" w:ascii="宋体" w:hAnsi="宋体" w:cs="宋体"/>
          <w:color w:val="000000"/>
          <w:sz w:val="24"/>
          <w:szCs w:val="24"/>
        </w:rPr>
        <w:t xml:space="preserve">：</w:t>
      </w:r>
      <w:r/>
    </w:p>
    <w:p>
      <w:pPr>
        <w:widowControl/>
        <w:rPr>
          <w:rFonts w:ascii="宋体"/>
          <w:color w:val="000000"/>
          <w:sz w:val="24"/>
          <w:szCs w:val="24"/>
        </w:rPr>
      </w:pPr>
      <w:r>
        <w:rPr>
          <w:rFonts w:hint="eastAsia" w:ascii="宋体" w:hAnsi="宋体" w:cs="宋体"/>
          <w:color w:val="000000"/>
          <w:sz w:val="24"/>
          <w:szCs w:val="24"/>
        </w:rPr>
        <w:t xml:space="preserve">南京润知招标代理有限公司：</w:t>
      </w:r>
      <w:r/>
    </w:p>
    <w:p>
      <w:pPr>
        <w:ind w:firstLine="480"/>
        <w:jc w:val="left"/>
        <w:widowControl/>
        <w:rPr>
          <w:rFonts w:ascii="宋体" w:hAnsi="宋体" w:cs="宋体"/>
          <w:color w:val="000000"/>
          <w:sz w:val="24"/>
          <w:szCs w:val="24"/>
          <w:u w:val="single"/>
        </w:rPr>
      </w:pPr>
      <w:r>
        <w:rPr>
          <w:rFonts w:hint="eastAsia" w:ascii="宋体" w:hAnsi="宋体" w:cs="宋体"/>
          <w:color w:val="000000"/>
          <w:sz w:val="24"/>
          <w:szCs w:val="24"/>
        </w:rPr>
        <w:t xml:space="preserve">你们的</w:t>
      </w:r>
      <w:r>
        <w:rPr>
          <w:rFonts w:hint="eastAsia" w:ascii="宋体" w:hAnsi="宋体" w:cs="宋体"/>
          <w:color w:val="000000"/>
          <w:sz w:val="24"/>
          <w:szCs w:val="24"/>
          <w:u w:val="single"/>
          <w:lang w:eastAsia="zh-CN"/>
        </w:rPr>
        <w:t xml:space="preserve">国家区域性公路交通应急装备物资（江苏镇江）储备中心2026年度应急装备物资采购</w:t>
      </w:r>
      <w:r>
        <w:rPr>
          <w:rFonts w:hint="eastAsia" w:ascii="宋体" w:hAnsi="宋体" w:cs="宋体"/>
          <w:color w:val="000000"/>
          <w:sz w:val="24"/>
          <w:szCs w:val="24"/>
        </w:rPr>
        <w:t xml:space="preserve">项目</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采购包号</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（采购编号：</w:t>
      </w:r>
      <w:r>
        <w:rPr>
          <w:rFonts w:hint="eastAsia" w:ascii="宋体" w:hAnsi="宋体" w:cs="宋体"/>
          <w:color w:val="000000"/>
          <w:sz w:val="24"/>
          <w:szCs w:val="24"/>
          <w:lang w:eastAsia="zh-CN"/>
        </w:rPr>
        <w:t xml:space="preserve">JSZC-320000-NJRZ-G2026-0013</w:t>
      </w:r>
      <w:r>
        <w:rPr>
          <w:rFonts w:hint="eastAsia" w:ascii="宋体" w:hAnsi="宋体" w:cs="宋体"/>
          <w:color w:val="000000"/>
          <w:sz w:val="24"/>
          <w:szCs w:val="24"/>
        </w:rPr>
        <w:t xml:space="preserve">）招标文件（包括更正公告，如果有的话）收悉，我们经详细审阅和研究，现决定参加投标。</w:t>
      </w:r>
      <w:r/>
    </w:p>
    <w:p>
      <w:pPr>
        <w:ind w:firstLine="480"/>
        <w:widowControl/>
        <w:rPr>
          <w:rFonts w:ascii="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、我们郑重承诺：我们是符合</w:t>
      </w:r>
      <w:r>
        <w:rPr>
          <w:rFonts w:hint="eastAsia" w:ascii="宋体" w:hAnsi="宋体" w:cs="宋体"/>
          <w:color w:val="auto"/>
          <w:sz w:val="24"/>
          <w:szCs w:val="24"/>
        </w:rPr>
        <w:t xml:space="preserve">《中华人民共和国政府采购法》第二十二条规定的供应商，并严格遵守《中华人民共和国政府采购法》第七十七条的</w:t>
      </w:r>
      <w:r>
        <w:rPr>
          <w:rFonts w:hint="eastAsia" w:ascii="宋体" w:hAnsi="宋体" w:cs="宋体"/>
          <w:color w:val="000000"/>
          <w:sz w:val="24"/>
          <w:szCs w:val="24"/>
        </w:rPr>
        <w:t xml:space="preserve">规定，本投标文件中提供的所有材料均是真实有效的。</w:t>
      </w:r>
      <w:r/>
    </w:p>
    <w:p>
      <w:pPr>
        <w:ind w:firstLine="480"/>
        <w:widowControl/>
        <w:rPr>
          <w:rFonts w:ascii="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、我们接受采购文件的所有的条款和规定。</w:t>
      </w:r>
      <w:r/>
    </w:p>
    <w:p>
      <w:pPr>
        <w:ind w:firstLine="480"/>
        <w:widowControl/>
        <w:rPr>
          <w:rFonts w:ascii="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我们同意按照本采购文件的规定，本投标文件的有效期为从开标之日起计算的九十天，在此期间，本投标文件将始终对我们具有约束力，并可随时被接受。如果我们中标，本投标文件在此期间之后将继续保持有效。</w:t>
      </w:r>
      <w:r/>
    </w:p>
    <w:p>
      <w:pPr>
        <w:ind w:firstLine="480"/>
        <w:widowControl/>
        <w:rPr>
          <w:rFonts w:ascii="宋体"/>
          <w:color w:val="000000"/>
          <w:sz w:val="24"/>
          <w:szCs w:val="24"/>
        </w:rPr>
      </w:pPr>
      <w:r>
        <w:rPr>
          <w:rFonts w:ascii="宋体" w:hAnsi="宋体" w:cs="宋体"/>
          <w:color w:val="000000"/>
          <w:sz w:val="24"/>
          <w:szCs w:val="24"/>
        </w:rPr>
        <w:t xml:space="preserve">4</w:t>
      </w:r>
      <w:r>
        <w:rPr>
          <w:rFonts w:hint="eastAsia" w:ascii="宋体" w:hAnsi="宋体" w:cs="宋体"/>
          <w:color w:val="000000"/>
          <w:sz w:val="24"/>
          <w:szCs w:val="24"/>
        </w:rPr>
        <w:t xml:space="preserve">、我们同意提供招标人要求的有关本次采购的所有资料。</w:t>
      </w:r>
      <w:r/>
    </w:p>
    <w:p>
      <w:pPr>
        <w:ind w:firstLine="480"/>
        <w:widowControl/>
        <w:rPr>
          <w:rFonts w:ascii="宋体"/>
          <w:color w:val="000000"/>
          <w:sz w:val="24"/>
          <w:szCs w:val="24"/>
        </w:rPr>
      </w:pPr>
      <w:r>
        <w:rPr>
          <w:rFonts w:ascii="宋体" w:hAnsi="宋体" w:cs="宋体"/>
          <w:color w:val="000000"/>
          <w:sz w:val="24"/>
          <w:szCs w:val="24"/>
        </w:rPr>
        <w:t xml:space="preserve">5</w:t>
      </w:r>
      <w:r>
        <w:rPr>
          <w:rFonts w:hint="eastAsia" w:ascii="宋体" w:hAnsi="宋体" w:cs="宋体"/>
          <w:color w:val="000000"/>
          <w:sz w:val="24"/>
          <w:szCs w:val="24"/>
        </w:rPr>
        <w:t xml:space="preserve">、我们理解，你们无义务必须接受投标报价最低的投标，并有权拒绝所有的投标。同时也理解你们不承担我们本次投标的费用。</w:t>
      </w:r>
      <w:r/>
    </w:p>
    <w:p>
      <w:pPr>
        <w:ind w:firstLine="480"/>
        <w:widowControl/>
        <w:rPr>
          <w:rFonts w:ascii="宋体"/>
          <w:color w:val="000000"/>
          <w:sz w:val="24"/>
          <w:szCs w:val="24"/>
        </w:rPr>
      </w:pPr>
      <w:r>
        <w:rPr>
          <w:rFonts w:ascii="宋体" w:hAnsi="宋体" w:cs="宋体"/>
          <w:color w:val="000000"/>
          <w:sz w:val="24"/>
          <w:szCs w:val="24"/>
        </w:rPr>
        <w:t xml:space="preserve">6</w:t>
      </w:r>
      <w:r>
        <w:rPr>
          <w:rFonts w:hint="eastAsia" w:ascii="宋体" w:hAnsi="宋体" w:cs="宋体"/>
          <w:color w:val="000000"/>
          <w:sz w:val="24"/>
          <w:szCs w:val="24"/>
        </w:rPr>
        <w:t xml:space="preserve">、如果我们中标，为执行合同，我们将按投标供应商须知有关要求提供必要的履约保证。</w:t>
      </w:r>
      <w:r/>
    </w:p>
    <w:p>
      <w:pPr>
        <w:ind w:firstLine="480"/>
        <w:widowControl/>
        <w:rPr>
          <w:rFonts w:ascii="宋体"/>
          <w:color w:val="000000"/>
          <w:sz w:val="24"/>
          <w:szCs w:val="24"/>
        </w:rPr>
      </w:pPr>
      <w:r>
        <w:rPr>
          <w:rFonts w:hint="eastAsia" w:ascii="宋体" w:hAnsi="宋体" w:cs="宋体"/>
          <w:color w:val="000000"/>
          <w:sz w:val="24"/>
          <w:szCs w:val="24"/>
        </w:rPr>
        <w:t xml:space="preserve">投标供应商全称：（公章）</w:t>
      </w:r>
      <w:r/>
    </w:p>
    <w:p>
      <w:pPr>
        <w:ind w:firstLine="480"/>
        <w:jc w:val="left"/>
        <w:widowControl/>
        <w:rPr>
          <w:rFonts w:ascii="宋体"/>
          <w:color w:val="000000"/>
          <w:sz w:val="24"/>
          <w:szCs w:val="24"/>
        </w:rPr>
      </w:pPr>
      <w:r>
        <w:rPr>
          <w:rFonts w:hint="eastAsia" w:ascii="宋体" w:hAnsi="宋体" w:cs="宋体"/>
          <w:color w:val="000000"/>
          <w:sz w:val="24"/>
          <w:szCs w:val="24"/>
        </w:rPr>
        <w:t xml:space="preserve">地址：       邮编：</w:t>
      </w:r>
      <w:r/>
    </w:p>
    <w:p>
      <w:pPr>
        <w:ind w:firstLine="480"/>
        <w:widowControl/>
        <w:rPr>
          <w:rFonts w:ascii="宋体"/>
          <w:color w:val="000000"/>
          <w:sz w:val="24"/>
          <w:szCs w:val="24"/>
        </w:rPr>
      </w:pPr>
      <w:r>
        <w:rPr>
          <w:rFonts w:hint="eastAsia" w:ascii="宋体" w:hAnsi="宋体" w:cs="宋体"/>
          <w:color w:val="000000"/>
          <w:sz w:val="24"/>
          <w:szCs w:val="24"/>
        </w:rPr>
        <w:t xml:space="preserve">电话：       传真：</w:t>
      </w:r>
      <w:r>
        <w:rPr>
          <w:rFonts w:ascii="宋体" w:hAnsi="宋体" w:cs="宋体"/>
          <w:color w:val="000000"/>
          <w:sz w:val="24"/>
          <w:szCs w:val="24"/>
        </w:rPr>
        <w:t xml:space="preserve">          </w:t>
      </w:r>
      <w:r/>
    </w:p>
    <w:p>
      <w:pPr>
        <w:ind w:firstLine="480"/>
        <w:widowControl/>
        <w:rPr>
          <w:rFonts w:ascii="宋体"/>
          <w:color w:val="000000"/>
          <w:sz w:val="24"/>
          <w:szCs w:val="24"/>
        </w:rPr>
      </w:pPr>
      <w:r>
        <w:rPr>
          <w:rFonts w:hint="eastAsia" w:ascii="宋体" w:hAnsi="宋体" w:cs="宋体"/>
          <w:color w:val="000000"/>
          <w:sz w:val="24"/>
          <w:szCs w:val="24"/>
        </w:rPr>
        <w:t xml:space="preserve">法定代表人（授权代表）（签字或盖章）：</w:t>
      </w:r>
      <w:r>
        <w:rPr>
          <w:rFonts w:ascii="宋体" w:hAnsi="宋体" w:cs="宋体"/>
          <w:color w:val="000000"/>
          <w:sz w:val="24"/>
          <w:szCs w:val="24"/>
        </w:rPr>
        <w:t xml:space="preserve">                   </w:t>
      </w:r>
      <w:r/>
    </w:p>
    <w:p>
      <w:pPr>
        <w:ind w:firstLine="480"/>
        <w:widowControl/>
        <w:rPr>
          <w:rFonts w:ascii="宋体"/>
          <w:color w:val="000000"/>
          <w:sz w:val="24"/>
          <w:szCs w:val="24"/>
        </w:rPr>
      </w:pPr>
      <w:r>
        <w:rPr>
          <w:rFonts w:hint="eastAsia" w:ascii="宋体" w:hAnsi="宋体" w:cs="宋体"/>
          <w:color w:val="000000"/>
          <w:sz w:val="24"/>
          <w:szCs w:val="24"/>
        </w:rPr>
        <w:t xml:space="preserve">职务：</w:t>
      </w:r>
      <w:r>
        <w:rPr>
          <w:rFonts w:ascii="宋体" w:hAnsi="宋体" w:cs="宋体"/>
          <w:color w:val="000000"/>
          <w:sz w:val="24"/>
          <w:szCs w:val="24"/>
        </w:rPr>
        <w:t xml:space="preserve">                  </w:t>
      </w:r>
      <w:r/>
    </w:p>
    <w:p>
      <w:pPr>
        <w:ind w:firstLine="480"/>
        <w:widowControl/>
        <w:rPr>
          <w:rFonts w:ascii="宋体"/>
          <w:color w:val="000000"/>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000000"/>
          <w:sz w:val="24"/>
          <w:szCs w:val="24"/>
        </w:rPr>
        <w:t xml:space="preserve">日期：</w:t>
      </w:r>
      <w:r>
        <w:rPr>
          <w:rFonts w:ascii="宋体" w:hAnsi="宋体" w:cs="宋体"/>
          <w:color w:val="000000"/>
          <w:sz w:val="24"/>
          <w:szCs w:val="24"/>
        </w:rPr>
        <w:t xml:space="preserve">                  </w:t>
      </w:r>
      <w:r/>
    </w:p>
    <w:p>
      <w:pPr>
        <w:pStyle w:val="933"/>
        <w:jc w:val="center"/>
        <w:spacing w:before="0" w:after="0" w:line="240" w:lineRule="auto"/>
        <w:rPr>
          <w:rFonts w:asciiTheme="majorEastAsia" w:hAnsiTheme="majorEastAsia" w:eastAsiaTheme="majorEastAsia" w:cstheme="majorEastAsia"/>
          <w:sz w:val="30"/>
          <w:szCs w:val="30"/>
          <w:highlight w:val="yellow"/>
        </w:rPr>
      </w:pPr>
      <w:r/>
      <w:bookmarkStart w:id="77" w:name="_Toc20999"/>
      <w:r/>
      <w:bookmarkStart w:id="78" w:name="_Toc7955"/>
      <w:r/>
      <w:bookmarkStart w:id="79" w:name="_Toc21891"/>
      <w:r/>
      <w:bookmarkStart w:id="80" w:name="_Toc58"/>
      <w:r/>
      <w:bookmarkStart w:id="81" w:name="_Toc22583"/>
      <w:r>
        <w:rPr>
          <w:rFonts w:hint="eastAsia" w:asciiTheme="majorEastAsia" w:hAnsiTheme="majorEastAsia" w:eastAsiaTheme="majorEastAsia" w:cstheme="majorEastAsia"/>
          <w:sz w:val="30"/>
          <w:szCs w:val="30"/>
        </w:rPr>
        <w:t xml:space="preserve">2.开标一览表</w:t>
      </w:r>
      <w:bookmarkEnd w:id="77"/>
      <w:r/>
      <w:bookmarkEnd w:id="78"/>
      <w:r/>
      <w:bookmarkEnd w:id="79"/>
      <w:r/>
      <w:bookmarkEnd w:id="80"/>
      <w:r/>
      <w:bookmarkEnd w:id="81"/>
      <w:r/>
      <w:r/>
    </w:p>
    <w:p>
      <w:pPr>
        <w:jc w:val="center"/>
      </w:pPr>
      <w:r/>
      <w:bookmarkStart w:id="82" w:name="_Toc5882"/>
      <w:r/>
      <w:bookmarkStart w:id="83" w:name="_Toc365968479"/>
      <w:r/>
      <w:bookmarkStart w:id="84" w:name="_Toc27993"/>
      <w:r/>
      <w:r/>
    </w:p>
    <w:tbl>
      <w:tblPr>
        <w:tblStyle w:val="941"/>
        <w:tblW w:w="9082"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845"/>
        <w:gridCol w:w="6237"/>
      </w:tblGrid>
      <w:tr>
        <w:trPr>
          <w:tblCellSpacing w:w="0" w:type="dxa"/>
          <w:trHeight w:val="680"/>
        </w:trPr>
        <w:tc>
          <w:tcPr>
            <w:tcW w:w="2845"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项目名称</w:t>
            </w:r>
            <w:r/>
          </w:p>
        </w:tc>
        <w:tc>
          <w:tcPr>
            <w:tcW w:w="6237"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eastAsia="zh-CN"/>
              </w:rPr>
              <w:t xml:space="preserve">国家区域性公路交通应急装备物资（江苏镇江）储备中心2026年度应急装备物资采购</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采购包号</w:t>
            </w:r>
            <w:r>
              <w:rPr>
                <w:rFonts w:hint="eastAsia" w:ascii="宋体" w:hAnsi="宋体" w:cs="宋体"/>
                <w:color w:val="000000"/>
                <w:sz w:val="24"/>
                <w:szCs w:val="24"/>
                <w:lang w:eastAsia="zh-CN"/>
              </w:rPr>
              <w:t xml:space="preserve">）</w:t>
            </w:r>
            <w:r/>
          </w:p>
        </w:tc>
      </w:tr>
      <w:tr>
        <w:trPr>
          <w:tblCellSpacing w:w="0" w:type="dxa"/>
          <w:trHeight w:val="680"/>
        </w:trPr>
        <w:tc>
          <w:tcPr>
            <w:tcW w:w="2845"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项目编号</w:t>
            </w:r>
            <w:r/>
          </w:p>
        </w:tc>
        <w:tc>
          <w:tcPr>
            <w:tcW w:w="6237"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cs="宋体"/>
                <w:sz w:val="24"/>
                <w:szCs w:val="24"/>
                <w:lang w:eastAsia="zh-CN"/>
              </w:rPr>
              <w:t xml:space="preserve">JSZC-320000-NJRZ-G2026-0013</w:t>
            </w:r>
            <w:r/>
          </w:p>
        </w:tc>
      </w:tr>
      <w:tr>
        <w:trPr>
          <w:tblCellSpacing w:w="0" w:type="dxa"/>
          <w:trHeight w:val="1360"/>
        </w:trPr>
        <w:tc>
          <w:tcPr>
            <w:tcW w:w="2845" w:type="dxa"/>
            <w:vAlign w:val="center"/>
            <w:textDirection w:val="lrTb"/>
            <w:noWrap w:val="false"/>
          </w:tcPr>
          <w:p>
            <w:pPr>
              <w:jc w:val="center"/>
              <w:rPr>
                <w:rFonts w:hint="default" w:eastAsia="宋体"/>
                <w:lang w:val="en-US" w:eastAsia="zh-CN"/>
              </w:rPr>
            </w:pPr>
            <w:r>
              <w:rPr>
                <w:rFonts w:hint="eastAsia" w:ascii="宋体" w:hAnsi="宋体" w:eastAsia="宋体" w:cs="Times New Roman"/>
                <w:sz w:val="24"/>
                <w:szCs w:val="24"/>
                <w:lang w:val="en-US" w:eastAsia="zh-CN"/>
              </w:rPr>
              <w:t xml:space="preserve">投标报价</w:t>
            </w:r>
            <w:r/>
          </w:p>
        </w:tc>
        <w:tc>
          <w:tcPr>
            <w:tcW w:w="6237" w:type="dxa"/>
            <w:vAlign w:val="center"/>
            <w:textDirection w:val="lrTb"/>
            <w:noWrap w:val="false"/>
          </w:tcPr>
          <w:p>
            <w:pPr>
              <w:pStyle w:val="944"/>
              <w:ind w:left="239"/>
              <w:jc w:val="left"/>
              <w:rPr>
                <w:rFonts w:ascii="宋体" w:eastAsia="宋体"/>
              </w:rPr>
            </w:pPr>
            <w:r>
              <w:rPr>
                <w:rFonts w:hint="eastAsia" w:ascii="宋体" w:eastAsia="宋体"/>
              </w:rPr>
              <w:t xml:space="preserve">大写：人民币</w:t>
            </w:r>
            <w:r>
              <w:rPr>
                <w:rFonts w:hint="eastAsia" w:ascii="宋体" w:eastAsia="宋体"/>
                <w:u w:val="single"/>
              </w:rPr>
              <w:t xml:space="preserve">                    </w:t>
            </w:r>
            <w:r>
              <w:rPr>
                <w:rFonts w:hint="eastAsia" w:ascii="宋体" w:eastAsia="宋体"/>
              </w:rPr>
              <w:t xml:space="preserve">             </w:t>
            </w:r>
            <w:r/>
          </w:p>
          <w:p>
            <w:pPr>
              <w:pStyle w:val="944"/>
              <w:ind w:left="239"/>
              <w:jc w:val="left"/>
              <w:rPr>
                <w:rFonts w:ascii="宋体" w:eastAsia="宋体"/>
              </w:rPr>
            </w:pPr>
            <w:r>
              <w:rPr>
                <w:rFonts w:hint="eastAsia" w:ascii="宋体" w:eastAsia="宋体"/>
              </w:rPr>
              <w:t xml:space="preserve">小写：</w:t>
            </w:r>
            <w:r>
              <w:rPr>
                <w:rFonts w:hint="eastAsia" w:ascii="宋体" w:eastAsia="宋体"/>
                <w:u w:val="single"/>
              </w:rPr>
              <w:t xml:space="preserve">                      </w:t>
            </w:r>
            <w:r>
              <w:rPr>
                <w:rFonts w:hint="eastAsia" w:ascii="宋体" w:eastAsia="宋体"/>
              </w:rPr>
              <w:t xml:space="preserve">元</w:t>
            </w:r>
            <w:r/>
          </w:p>
        </w:tc>
      </w:tr>
      <w:tr>
        <w:trPr>
          <w:tblCellSpacing w:w="0" w:type="dxa"/>
          <w:trHeight w:val="680"/>
        </w:trPr>
        <w:tc>
          <w:tcPr>
            <w:tcW w:w="2845" w:type="dxa"/>
            <w:vAlign w:val="center"/>
            <w:textDirection w:val="lrTb"/>
            <w:noWrap w:val="false"/>
          </w:tcPr>
          <w:p>
            <w:pPr>
              <w:jc w:val="center"/>
              <w:rPr>
                <w:rFonts w:ascii="宋体" w:hAnsi="宋体"/>
                <w:sz w:val="24"/>
                <w:szCs w:val="24"/>
              </w:rPr>
            </w:pPr>
            <w:r>
              <w:rPr>
                <w:rFonts w:hint="eastAsia" w:ascii="宋体" w:hAnsi="宋体"/>
                <w:sz w:val="24"/>
                <w:szCs w:val="24"/>
                <w:lang w:val="en-US" w:eastAsia="zh-CN"/>
              </w:rPr>
              <w:t xml:space="preserve">投标人</w:t>
            </w:r>
            <w:r>
              <w:rPr>
                <w:rFonts w:hint="eastAsia" w:ascii="宋体" w:hAnsi="宋体"/>
                <w:sz w:val="24"/>
                <w:szCs w:val="24"/>
              </w:rPr>
              <w:t xml:space="preserve">是否属于</w:t>
            </w:r>
            <w:r/>
          </w:p>
          <w:p>
            <w:pPr>
              <w:jc w:val="center"/>
              <w:rPr>
                <w:rFonts w:ascii="宋体" w:hAnsi="宋体"/>
                <w:sz w:val="24"/>
                <w:szCs w:val="24"/>
              </w:rPr>
            </w:pPr>
            <w:r>
              <w:rPr>
                <w:rFonts w:hint="eastAsia" w:ascii="宋体" w:hAnsi="宋体"/>
                <w:sz w:val="24"/>
                <w:szCs w:val="24"/>
              </w:rPr>
              <w:t xml:space="preserve">小微型企业</w:t>
            </w:r>
            <w:r/>
          </w:p>
        </w:tc>
        <w:tc>
          <w:tcPr>
            <w:tcW w:w="6237" w:type="dxa"/>
            <w:vAlign w:val="center"/>
            <w:textDirection w:val="lrTb"/>
            <w:noWrap w:val="false"/>
          </w:tcPr>
          <w:p>
            <w:pPr>
              <w:ind w:firstLine="720"/>
              <w:rPr>
                <w:rFonts w:ascii="宋体" w:hAnsi="宋体"/>
                <w:sz w:val="24"/>
                <w:szCs w:val="24"/>
              </w:rPr>
            </w:pPr>
            <w:r>
              <w:rPr>
                <w:rFonts w:hint="eastAsia" w:ascii="宋体" w:hAnsi="宋体"/>
                <w:bCs/>
                <w:color w:val="000000"/>
                <w:sz w:val="24"/>
                <w:u w:val="single"/>
              </w:rPr>
              <w:t xml:space="preserve">                  </w:t>
            </w:r>
            <w:r>
              <w:rPr>
                <w:rFonts w:hint="eastAsia" w:ascii="宋体" w:hAnsi="宋体"/>
                <w:sz w:val="24"/>
                <w:szCs w:val="24"/>
              </w:rPr>
              <w:t xml:space="preserve">（填写“是”或“否”）</w:t>
            </w:r>
            <w:r/>
          </w:p>
        </w:tc>
      </w:tr>
      <w:tr>
        <w:trPr>
          <w:tblCellSpacing w:w="0" w:type="dxa"/>
          <w:trHeight w:val="680"/>
        </w:trPr>
        <w:tc>
          <w:tcPr>
            <w:tcW w:w="2845" w:type="dxa"/>
            <w:vAlign w:val="center"/>
            <w:textDirection w:val="lrTb"/>
            <w:noWrap w:val="false"/>
          </w:tcPr>
          <w:p>
            <w:pPr>
              <w:jc w:val="center"/>
              <w:widowControl/>
              <w:rPr>
                <w:rFonts w:ascii="宋体" w:hAnsi="宋体" w:eastAsia="宋体"/>
                <w:sz w:val="24"/>
                <w:szCs w:val="24"/>
                <w:highlight w:val="none"/>
                <w:lang w:val="en-US"/>
              </w:rPr>
            </w:pPr>
            <w:r>
              <w:rPr>
                <w:rFonts w:hint="eastAsia" w:ascii="宋体" w:hAnsi="宋体" w:eastAsia="宋体"/>
                <w:sz w:val="24"/>
                <w:szCs w:val="24"/>
                <w:highlight w:val="none"/>
                <w:lang w:val="en-US" w:eastAsia="zh-CN"/>
              </w:rPr>
              <w:t xml:space="preserve">投标人</w:t>
            </w:r>
            <w:r>
              <w:rPr>
                <w:rFonts w:hint="eastAsia" w:ascii="宋体" w:hAnsi="宋体" w:eastAsia="宋体"/>
                <w:sz w:val="24"/>
                <w:szCs w:val="24"/>
                <w:highlight w:val="none"/>
                <w:lang w:val="en-US"/>
              </w:rPr>
              <w:t xml:space="preserve">是否为</w:t>
            </w:r>
            <w:r/>
          </w:p>
          <w:p>
            <w:pPr>
              <w:jc w:val="center"/>
              <w:widowControl/>
              <w:rPr>
                <w:rFonts w:hint="eastAsia" w:ascii="宋体" w:hAnsi="宋体"/>
                <w:sz w:val="24"/>
                <w:szCs w:val="24"/>
                <w:highlight w:val="none"/>
              </w:rPr>
            </w:pPr>
            <w:r>
              <w:rPr>
                <w:rFonts w:hint="eastAsia" w:ascii="宋体" w:hAnsi="宋体" w:eastAsia="宋体"/>
                <w:sz w:val="24"/>
                <w:szCs w:val="24"/>
                <w:highlight w:val="none"/>
                <w:lang w:val="en-US"/>
              </w:rPr>
              <w:t xml:space="preserve">残疾人福利性单位</w:t>
            </w:r>
            <w:r/>
          </w:p>
        </w:tc>
        <w:tc>
          <w:tcPr>
            <w:tcW w:w="6237" w:type="dxa"/>
            <w:vAlign w:val="center"/>
            <w:textDirection w:val="lrTb"/>
            <w:noWrap w:val="false"/>
          </w:tcPr>
          <w:p>
            <w:pPr>
              <w:ind w:firstLine="720"/>
              <w:rPr>
                <w:rFonts w:hint="eastAsia" w:ascii="宋体" w:hAnsi="宋体"/>
                <w:bCs/>
                <w:color w:val="000000"/>
                <w:sz w:val="24"/>
                <w:highlight w:val="none"/>
                <w:u w:val="single"/>
              </w:rPr>
            </w:pPr>
            <w:r>
              <w:rPr>
                <w:rFonts w:hint="eastAsia" w:ascii="宋体" w:hAnsi="宋体" w:eastAsia="宋体"/>
                <w:bCs/>
                <w:color w:val="000000"/>
                <w:sz w:val="24"/>
                <w:szCs w:val="21"/>
                <w:highlight w:val="none"/>
                <w:u w:val="single"/>
                <w:lang w:val="en-US"/>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eastAsia="宋体"/>
                <w:sz w:val="24"/>
                <w:szCs w:val="24"/>
                <w:highlight w:val="none"/>
              </w:rPr>
              <w:t xml:space="preserve">（填写“是”或“否”）</w:t>
            </w:r>
            <w:r/>
          </w:p>
        </w:tc>
      </w:tr>
      <w:tr>
        <w:trPr>
          <w:tblCellSpacing w:w="0" w:type="dxa"/>
          <w:trHeight w:val="680"/>
        </w:trPr>
        <w:tc>
          <w:tcPr>
            <w:tcW w:w="2845" w:type="dxa"/>
            <w:vAlign w:val="center"/>
            <w:textDirection w:val="lrTb"/>
            <w:noWrap w:val="false"/>
          </w:tcPr>
          <w:p>
            <w:pPr>
              <w:jc w:val="center"/>
              <w:widowControl/>
              <w:rPr>
                <w:rFonts w:ascii="宋体" w:hAnsi="宋体" w:eastAsia="宋体"/>
                <w:sz w:val="24"/>
                <w:szCs w:val="24"/>
                <w:highlight w:val="none"/>
                <w:lang w:val="en-US"/>
              </w:rPr>
            </w:pPr>
            <w:r>
              <w:rPr>
                <w:rFonts w:hint="eastAsia" w:ascii="宋体" w:hAnsi="宋体" w:eastAsia="宋体"/>
                <w:sz w:val="24"/>
                <w:szCs w:val="24"/>
                <w:highlight w:val="none"/>
                <w:lang w:val="en-US" w:eastAsia="zh-CN"/>
              </w:rPr>
              <w:t xml:space="preserve">投标人</w:t>
            </w:r>
            <w:r>
              <w:rPr>
                <w:rFonts w:hint="eastAsia" w:ascii="宋体" w:hAnsi="宋体" w:eastAsia="宋体"/>
                <w:sz w:val="24"/>
                <w:szCs w:val="24"/>
                <w:highlight w:val="none"/>
                <w:lang w:val="en-US"/>
              </w:rPr>
              <w:t xml:space="preserve">是否为</w:t>
            </w:r>
            <w:r/>
          </w:p>
          <w:p>
            <w:pPr>
              <w:jc w:val="center"/>
              <w:widowControl/>
              <w:rPr>
                <w:rFonts w:hint="eastAsia" w:ascii="宋体" w:hAnsi="宋体"/>
                <w:sz w:val="24"/>
                <w:szCs w:val="24"/>
                <w:highlight w:val="none"/>
              </w:rPr>
            </w:pPr>
            <w:r>
              <w:rPr>
                <w:rFonts w:hint="eastAsia" w:ascii="宋体" w:hAnsi="宋体" w:eastAsia="宋体"/>
                <w:sz w:val="24"/>
                <w:szCs w:val="24"/>
                <w:highlight w:val="none"/>
                <w:lang w:val="en-US"/>
              </w:rPr>
              <w:t xml:space="preserve">监狱企业</w:t>
            </w:r>
            <w:r/>
          </w:p>
        </w:tc>
        <w:tc>
          <w:tcPr>
            <w:tcW w:w="6237" w:type="dxa"/>
            <w:vAlign w:val="center"/>
            <w:textDirection w:val="lrTb"/>
            <w:noWrap w:val="false"/>
          </w:tcPr>
          <w:p>
            <w:pPr>
              <w:ind w:firstLine="720"/>
              <w:rPr>
                <w:rFonts w:hint="eastAsia" w:ascii="宋体" w:hAnsi="宋体"/>
                <w:bCs/>
                <w:color w:val="000000"/>
                <w:sz w:val="24"/>
                <w:highlight w:val="none"/>
                <w:u w:val="single"/>
              </w:rPr>
            </w:pPr>
            <w:r>
              <w:rPr>
                <w:rFonts w:hint="eastAsia" w:ascii="宋体" w:hAnsi="宋体" w:eastAsia="宋体"/>
                <w:bCs/>
                <w:color w:val="000000"/>
                <w:sz w:val="24"/>
                <w:szCs w:val="21"/>
                <w:highlight w:val="none"/>
                <w:u w:val="single"/>
                <w:lang w:val="en-US"/>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eastAsia="宋体"/>
                <w:bCs/>
                <w:color w:val="000000"/>
                <w:sz w:val="24"/>
                <w:szCs w:val="21"/>
                <w:highlight w:val="none"/>
                <w:u w:val="single"/>
                <w:lang w:val="en-US"/>
              </w:rPr>
              <w:t xml:space="preserve"> </w:t>
            </w:r>
            <w:r>
              <w:rPr>
                <w:rFonts w:hint="eastAsia" w:ascii="宋体" w:hAnsi="宋体" w:eastAsia="宋体"/>
                <w:sz w:val="24"/>
                <w:szCs w:val="24"/>
                <w:highlight w:val="none"/>
              </w:rPr>
              <w:t xml:space="preserve">（填写“是”或“否”）</w:t>
            </w:r>
            <w:r/>
          </w:p>
        </w:tc>
      </w:tr>
      <w:tr>
        <w:trPr>
          <w:tblCellSpacing w:w="0" w:type="dxa"/>
          <w:trHeight w:val="680"/>
        </w:trPr>
        <w:tc>
          <w:tcPr>
            <w:tcW w:w="2845"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项目负责人</w:t>
            </w:r>
            <w:r/>
          </w:p>
        </w:tc>
        <w:tc>
          <w:tcPr>
            <w:tcW w:w="6237" w:type="dxa"/>
            <w:vAlign w:val="center"/>
            <w:textDirection w:val="lrTb"/>
            <w:noWrap w:val="false"/>
          </w:tcPr>
          <w:p>
            <w:pPr>
              <w:ind w:firstLine="720"/>
              <w:rPr>
                <w:rFonts w:ascii="宋体" w:hAnsi="宋体"/>
                <w:bCs/>
                <w:color w:val="000000"/>
                <w:sz w:val="24"/>
                <w:u w:val="single"/>
              </w:rPr>
            </w:pPr>
            <w:r>
              <w:rPr>
                <w:rFonts w:ascii="宋体" w:hAnsi="宋体"/>
                <w:bCs/>
                <w:color w:val="000000"/>
                <w:sz w:val="24"/>
                <w:u w:val="single"/>
              </w:rPr>
            </w:r>
            <w:r/>
          </w:p>
        </w:tc>
      </w:tr>
      <w:tr>
        <w:trPr>
          <w:tblCellSpacing w:w="0" w:type="dxa"/>
          <w:trHeight w:val="680"/>
        </w:trPr>
        <w:tc>
          <w:tcPr>
            <w:tcW w:w="2845"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交付时间</w:t>
            </w:r>
            <w:r/>
          </w:p>
        </w:tc>
        <w:tc>
          <w:tcPr>
            <w:tcW w:w="6237" w:type="dxa"/>
            <w:vAlign w:val="center"/>
            <w:textDirection w:val="lrTb"/>
            <w:noWrap w:val="false"/>
          </w:tcPr>
          <w:p>
            <w:pPr>
              <w:ind w:firstLine="1920"/>
              <w:jc w:val="both"/>
              <w:rPr>
                <w:rFonts w:ascii="宋体" w:hAnsi="宋体"/>
                <w:bCs/>
                <w:color w:val="000000"/>
                <w:sz w:val="24"/>
                <w:u w:val="single"/>
              </w:rPr>
            </w:pP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日前</w:t>
            </w:r>
            <w:r/>
          </w:p>
        </w:tc>
      </w:tr>
    </w:tbl>
    <w:p>
      <w:pPr>
        <w:ind w:firstLine="240"/>
        <w:jc w:val="left"/>
        <w:spacing w:line="560" w:lineRule="exact"/>
        <w:widowControl/>
        <w:rPr>
          <w:rFonts w:ascii="宋体" w:hAnsi="宋体"/>
          <w:sz w:val="24"/>
          <w:szCs w:val="24"/>
        </w:rPr>
      </w:pPr>
      <w:r>
        <w:rPr>
          <w:rFonts w:hint="eastAsia" w:ascii="宋体" w:hAnsi="宋体"/>
          <w:sz w:val="24"/>
          <w:szCs w:val="24"/>
        </w:rPr>
        <w:t xml:space="preserve">供应商名称：</w:t>
      </w:r>
      <w:r>
        <w:rPr>
          <w:rFonts w:hint="eastAsia" w:ascii="宋体" w:hAnsi="宋体"/>
          <w:sz w:val="24"/>
          <w:szCs w:val="24"/>
          <w:u w:val="single"/>
        </w:rPr>
        <w:t xml:space="preserve">                                                  </w:t>
      </w:r>
      <w:r>
        <w:rPr>
          <w:rFonts w:hint="eastAsia" w:ascii="宋体" w:hAnsi="宋体"/>
          <w:sz w:val="24"/>
          <w:szCs w:val="24"/>
        </w:rPr>
        <w:t xml:space="preserve">（盖章）</w:t>
      </w:r>
      <w:r/>
    </w:p>
    <w:p>
      <w:pPr>
        <w:rPr>
          <w:rStyle w:val="1019"/>
          <w:rFonts w:ascii="宋体" w:hAnsi="宋体"/>
          <w:sz w:val="24"/>
          <w:szCs w:val="24"/>
        </w:rPr>
      </w:pPr>
      <w:r>
        <w:rPr>
          <w:rFonts w:ascii="宋体" w:hAnsi="宋体"/>
          <w:sz w:val="24"/>
          <w:szCs w:val="24"/>
        </w:rPr>
      </w:r>
      <w:r/>
    </w:p>
    <w:p>
      <w:pPr>
        <w:rPr>
          <w:rStyle w:val="1019"/>
          <w:rFonts w:ascii="宋体" w:hAnsi="宋体"/>
          <w:sz w:val="24"/>
          <w:szCs w:val="24"/>
        </w:rPr>
      </w:pPr>
      <w:r>
        <w:rPr>
          <w:rStyle w:val="1019"/>
          <w:rFonts w:hint="eastAsia" w:ascii="宋体" w:hAnsi="宋体"/>
          <w:sz w:val="24"/>
          <w:szCs w:val="24"/>
        </w:rPr>
        <w:t xml:space="preserve">注：</w:t>
      </w:r>
      <w:r/>
    </w:p>
    <w:p>
      <w:pPr>
        <w:numPr>
          <w:ilvl w:val="-1"/>
          <w:numId w:val="0"/>
        </w:numPr>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投标报价应包括招标文件所规定的采购范围的全部内容。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是否属于小微型企业</w:t>
      </w:r>
      <w:r>
        <w:rPr>
          <w:rFonts w:hint="eastAsia" w:ascii="宋体" w:hAnsi="宋体" w:cs="宋体"/>
          <w:sz w:val="24"/>
          <w:szCs w:val="24"/>
          <w:lang w:eastAsia="zh-CN"/>
        </w:rPr>
        <w:t xml:space="preserve">”“</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lang w:val="en-US"/>
        </w:rPr>
        <w:t xml:space="preserve">是否为残疾人福利性单位</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lang w:val="en-US"/>
        </w:rPr>
        <w:t xml:space="preserve">是否为监狱企业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栏内填写“是”或“否”。如填写“是”，</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需提供《中小企业声明函》</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rPr>
        <w:t xml:space="preserve">《残疾人福利性单位声明函》</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rPr>
        <w:t xml:space="preserve">《属于监狱企业的证明文件》</w:t>
      </w:r>
      <w:r>
        <w:rPr>
          <w:rFonts w:hint="eastAsia" w:ascii="宋体" w:hAnsi="宋体" w:eastAsia="宋体" w:cs="宋体"/>
          <w:sz w:val="24"/>
          <w:szCs w:val="24"/>
          <w:lang w:eastAsia="zh-CN"/>
        </w:rPr>
        <w:t xml:space="preserve">。</w:t>
      </w:r>
      <w:r/>
    </w:p>
    <w:p>
      <w:pPr>
        <w:ind w:firstLine="480"/>
        <w:rPr>
          <w:rFonts w:hint="eastAsia" w:ascii="宋体" w:hAnsi="宋体" w:eastAsia="宋体" w:cs="宋体"/>
          <w:sz w:val="24"/>
          <w:szCs w:val="24"/>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s="宋体"/>
          <w:sz w:val="24"/>
          <w:szCs w:val="24"/>
        </w:rPr>
        <w:t xml:space="preserve">3、投标供应商不得实质性改动开标一览表格式及内容。</w:t>
      </w:r>
      <w:bookmarkEnd w:id="82"/>
      <w:r/>
      <w:bookmarkEnd w:id="83"/>
      <w:r/>
      <w:bookmarkEnd w:id="84"/>
      <w:r/>
      <w:r/>
    </w:p>
    <w:p>
      <w:pPr>
        <w:pStyle w:val="933"/>
        <w:jc w:val="center"/>
        <w:spacing w:before="0" w:after="0" w:line="240" w:lineRule="auto"/>
        <w:rPr>
          <w:rFonts w:hint="eastAsia" w:asciiTheme="majorEastAsia" w:hAnsiTheme="majorEastAsia" w:eastAsiaTheme="majorEastAsia" w:cstheme="majorEastAsia"/>
          <w:sz w:val="30"/>
          <w:szCs w:val="30"/>
        </w:rPr>
      </w:pPr>
      <w:r/>
      <w:bookmarkStart w:id="85" w:name="_Toc31936"/>
      <w:r/>
      <w:bookmarkStart w:id="86" w:name="_Toc7267"/>
      <w:r/>
      <w:bookmarkStart w:id="87" w:name="_Toc365968480"/>
      <w:r/>
      <w:bookmarkStart w:id="88" w:name="_Toc9608"/>
      <w:r/>
      <w:bookmarkStart w:id="89" w:name="_Toc22933"/>
      <w:r/>
      <w:bookmarkStart w:id="90" w:name="_Toc15697"/>
      <w:r/>
      <w:bookmarkStart w:id="91" w:name="_Toc3047"/>
      <w:r>
        <w:rPr>
          <w:rFonts w:hint="eastAsia" w:asciiTheme="majorEastAsia" w:hAnsiTheme="majorEastAsia" w:eastAsiaTheme="majorEastAsia" w:cstheme="majorEastAsia"/>
          <w:sz w:val="30"/>
          <w:szCs w:val="30"/>
        </w:rPr>
        <w:t xml:space="preserve">3.投标报价明细表</w:t>
      </w:r>
      <w:bookmarkEnd w:id="85"/>
      <w:r/>
      <w:bookmarkEnd w:id="86"/>
      <w:r/>
      <w:r/>
    </w:p>
    <w:p>
      <w:r>
        <w:rPr>
          <w:rFonts w:hint="eastAsia"/>
          <w:highlight w:val="none"/>
        </w:rPr>
      </w:r>
      <w:r>
        <w:rPr>
          <w:rFonts w:hint="eastAsia"/>
          <w:highlight w:val="none"/>
        </w:rPr>
      </w:r>
      <w:r/>
    </w:p>
    <w:p>
      <w:pPr>
        <w:rPr>
          <w:rFonts w:hint="eastAsia"/>
          <w:highlight w:val="none"/>
        </w:rPr>
      </w:pPr>
      <w:r>
        <w:rPr>
          <w:rFonts w:hint="eastAsia"/>
        </w:rPr>
        <w:t xml:space="preserve">项目名称：           </w:t>
      </w:r>
      <w:r>
        <w:rPr>
          <w:rFonts w:hint="eastAsia"/>
          <w:lang w:eastAsia="zh-CN"/>
        </w:rPr>
        <w:t xml:space="preserve">（</w:t>
      </w:r>
      <w:r>
        <w:rPr>
          <w:rFonts w:hint="eastAsia"/>
          <w:lang w:val="en-US" w:eastAsia="zh-CN"/>
        </w:rPr>
        <w:t xml:space="preserve">采购包号</w:t>
      </w:r>
      <w:r>
        <w:rPr>
          <w:rFonts w:hint="eastAsia"/>
          <w:lang w:eastAsia="zh-CN"/>
        </w:rPr>
        <w:t xml:space="preserve">）</w:t>
      </w:r>
      <w:r>
        <w:rPr>
          <w:rFonts w:hint="eastAsia"/>
        </w:rPr>
        <w:t xml:space="preserve">                      项目编号：</w:t>
      </w:r>
      <w:r/>
    </w:p>
    <w:p>
      <w:r/>
      <w:r/>
    </w:p>
    <w:tbl>
      <w:tblPr>
        <w:tblStyle w:val="941"/>
        <w:tblW w:w="53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41"/>
        <w:gridCol w:w="1491"/>
        <w:gridCol w:w="1494"/>
        <w:gridCol w:w="587"/>
        <w:gridCol w:w="587"/>
        <w:gridCol w:w="587"/>
        <w:gridCol w:w="587"/>
        <w:gridCol w:w="587"/>
        <w:gridCol w:w="587"/>
        <w:gridCol w:w="1034"/>
        <w:gridCol w:w="589"/>
        <w:gridCol w:w="740"/>
        <w:gridCol w:w="500"/>
      </w:tblGrid>
      <w:tr>
        <w:trPr>
          <w:cantSplit/>
          <w:jc w:val="center"/>
          <w:trHeight w:val="360"/>
          <w:tblHeader/>
        </w:trPr>
        <w:tc>
          <w:tcPr>
            <w:shd w:val="clear" w:color="auto" w:fill="auto"/>
            <w:tcBorders>
              <w:top w:val="single" w:color="auto" w:sz="6" w:space="0"/>
              <w:left w:val="single" w:color="auto" w:sz="6" w:space="0"/>
              <w:bottom w:val="single" w:color="auto" w:sz="6" w:space="0"/>
              <w:right w:val="single" w:color="auto" w:sz="6" w:space="0"/>
            </w:tcBorders>
            <w:tcW w:w="225" w:type="pct"/>
            <w:vAlign w:val="center"/>
            <w:textDirection w:val="lrTb"/>
            <w:noWrap w:val="false"/>
          </w:tcPr>
          <w:p>
            <w:pPr>
              <w:jc w:val="center"/>
            </w:pPr>
            <w:r>
              <w:rPr>
                <w:rFonts w:hint="eastAsia" w:cs="宋体"/>
              </w:rPr>
              <w:t xml:space="preserve">序号</w:t>
            </w:r>
            <w:r/>
          </w:p>
        </w:tc>
        <w:tc>
          <w:tcPr>
            <w:shd w:val="clear" w:color="auto" w:fill="auto"/>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760" w:type="pct"/>
            <w:vAlign w:val="center"/>
            <w:textDirection w:val="lrTb"/>
            <w:noWrap w:val="false"/>
          </w:tcPr>
          <w:p>
            <w:pPr>
              <w:jc w:val="center"/>
              <w:rPr>
                <w:rFonts w:hAnsi="宋体"/>
              </w:rPr>
            </w:pPr>
            <w:r>
              <w:rPr>
                <w:rFonts w:hint="eastAsia" w:cs="宋体"/>
              </w:rPr>
              <w:t xml:space="preserve">物品名称</w:t>
            </w:r>
            <w:r/>
          </w:p>
        </w:tc>
        <w:tc>
          <w:tcPr>
            <w:shd w:val="clear" w:color="auto" w:fill="auto"/>
            <w:tcBorders>
              <w:top w:val="single" w:color="auto" w:sz="6" w:space="0"/>
              <w:left w:val="single" w:color="auto" w:sz="6" w:space="0"/>
              <w:bottom w:val="single" w:color="auto" w:sz="6" w:space="0"/>
            </w:tcBorders>
            <w:tcMar>
              <w:left w:w="15" w:type="dxa"/>
              <w:top w:w="15" w:type="dxa"/>
              <w:right w:w="15" w:type="dxa"/>
              <w:bottom w:w="0" w:type="dxa"/>
            </w:tcMar>
            <w:tcW w:w="760" w:type="pct"/>
            <w:vAlign w:val="center"/>
            <w:textDirection w:val="lrTb"/>
            <w:noWrap w:val="false"/>
          </w:tcPr>
          <w:p>
            <w:pPr>
              <w:jc w:val="center"/>
              <w:rPr>
                <w:rFonts w:hAnsi="宋体"/>
              </w:rPr>
            </w:pPr>
            <w:r>
              <w:rPr>
                <w:rFonts w:hint="eastAsia" w:cs="宋体"/>
              </w:rPr>
              <w:t xml:space="preserve">详细部件名称</w:t>
            </w:r>
            <w:r/>
          </w:p>
        </w:tc>
        <w:tc>
          <w:tcPr>
            <w:shd w:val="clear" w:color="auto" w:fill="auto"/>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299" w:type="pct"/>
            <w:vAlign w:val="center"/>
            <w:textDirection w:val="lrTb"/>
            <w:noWrap w:val="false"/>
          </w:tcPr>
          <w:p>
            <w:pPr>
              <w:jc w:val="center"/>
              <w:rPr>
                <w:rFonts w:cs="宋体"/>
              </w:rPr>
            </w:pPr>
            <w:r>
              <w:rPr>
                <w:rFonts w:hint="eastAsia" w:cs="宋体"/>
              </w:rPr>
              <w:t xml:space="preserve">型号</w:t>
            </w:r>
            <w:r/>
          </w:p>
        </w:tc>
        <w:tc>
          <w:tcPr>
            <w:shd w:val="clear" w:color="auto" w:fill="auto"/>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299" w:type="pct"/>
            <w:vAlign w:val="center"/>
            <w:textDirection w:val="lrTb"/>
            <w:noWrap w:val="false"/>
          </w:tcPr>
          <w:p>
            <w:pPr>
              <w:jc w:val="center"/>
              <w:rPr>
                <w:rFonts w:hAnsi="宋体"/>
              </w:rPr>
            </w:pPr>
            <w:r>
              <w:rPr>
                <w:rFonts w:hint="eastAsia" w:cs="宋体"/>
              </w:rPr>
              <w:t xml:space="preserve">数量</w:t>
            </w:r>
            <w:r/>
          </w:p>
        </w:tc>
        <w:tc>
          <w:tcPr>
            <w:shd w:val="clear" w:color="auto" w:fill="auto"/>
            <w:tcBorders>
              <w:top w:val="single" w:color="auto" w:sz="6" w:space="0"/>
              <w:left w:val="single" w:color="auto" w:sz="6" w:space="0"/>
            </w:tcBorders>
            <w:tcMar>
              <w:left w:w="15" w:type="dxa"/>
              <w:top w:w="15" w:type="dxa"/>
              <w:right w:w="15" w:type="dxa"/>
              <w:bottom w:w="0" w:type="dxa"/>
            </w:tcMar>
            <w:tcW w:w="299" w:type="pct"/>
            <w:vAlign w:val="center"/>
            <w:textDirection w:val="lrTb"/>
            <w:noWrap w:val="false"/>
          </w:tcPr>
          <w:p>
            <w:pPr>
              <w:jc w:val="center"/>
            </w:pPr>
            <w:r>
              <w:rPr>
                <w:rFonts w:hint="eastAsia" w:cs="宋体"/>
              </w:rPr>
              <w:t xml:space="preserve">单位</w:t>
            </w:r>
            <w:r/>
          </w:p>
        </w:tc>
        <w:tc>
          <w:tcPr>
            <w:shd w:val="clear" w:color="auto" w:fill="auto"/>
            <w:tcBorders>
              <w:top w:val="single" w:color="auto" w:sz="6" w:space="0"/>
            </w:tcBorders>
            <w:tcMar>
              <w:left w:w="15" w:type="dxa"/>
              <w:top w:w="15" w:type="dxa"/>
              <w:right w:w="15" w:type="dxa"/>
              <w:bottom w:w="0" w:type="dxa"/>
            </w:tcMar>
            <w:tcW w:w="299" w:type="pct"/>
            <w:vAlign w:val="center"/>
            <w:textDirection w:val="lrTb"/>
            <w:noWrap w:val="false"/>
          </w:tcPr>
          <w:p>
            <w:pPr>
              <w:jc w:val="center"/>
            </w:pPr>
            <w:r>
              <w:rPr>
                <w:rFonts w:hint="eastAsia" w:cs="宋体"/>
              </w:rPr>
              <w:t xml:space="preserve">品牌</w:t>
            </w:r>
            <w:r/>
          </w:p>
        </w:tc>
        <w:tc>
          <w:tcPr>
            <w:shd w:val="clear" w:color="auto" w:fill="auto"/>
            <w:tcBorders>
              <w:top w:val="single" w:color="auto" w:sz="6" w:space="0"/>
            </w:tcBorders>
            <w:tcMar>
              <w:left w:w="15" w:type="dxa"/>
              <w:top w:w="15" w:type="dxa"/>
              <w:right w:w="15" w:type="dxa"/>
              <w:bottom w:w="0" w:type="dxa"/>
            </w:tcMar>
            <w:tcW w:w="299" w:type="pct"/>
            <w:vAlign w:val="center"/>
            <w:textDirection w:val="lrTb"/>
            <w:noWrap w:val="false"/>
          </w:tcPr>
          <w:p>
            <w:pPr>
              <w:jc w:val="center"/>
            </w:pPr>
            <w:r>
              <w:rPr>
                <w:rFonts w:hint="eastAsia" w:cs="宋体"/>
              </w:rPr>
              <w:t xml:space="preserve">单价</w:t>
            </w:r>
            <w:r/>
          </w:p>
        </w:tc>
        <w:tc>
          <w:tcPr>
            <w:shd w:val="clear" w:color="auto" w:fill="auto"/>
            <w:tcBorders>
              <w:top w:val="single" w:color="auto" w:sz="6" w:space="0"/>
              <w:right w:val="single" w:color="auto" w:sz="6" w:space="0"/>
            </w:tcBorders>
            <w:tcMar>
              <w:left w:w="15" w:type="dxa"/>
              <w:top w:w="15" w:type="dxa"/>
              <w:right w:w="15" w:type="dxa"/>
              <w:bottom w:w="0" w:type="dxa"/>
            </w:tcMar>
            <w:tcW w:w="299" w:type="pct"/>
            <w:vAlign w:val="center"/>
            <w:textDirection w:val="lrTb"/>
            <w:noWrap w:val="false"/>
          </w:tcPr>
          <w:p>
            <w:pPr>
              <w:jc w:val="center"/>
            </w:pPr>
            <w:r>
              <w:rPr>
                <w:rFonts w:hint="eastAsia" w:cs="宋体"/>
              </w:rPr>
              <w:t xml:space="preserve">总价</w:t>
            </w:r>
            <w:r/>
          </w:p>
        </w:tc>
        <w:tc>
          <w:tcPr>
            <w:shd w:val="clear" w:color="auto" w:fill="auto"/>
            <w:tcBorders>
              <w:top w:val="single" w:color="auto" w:sz="6" w:space="0"/>
              <w:left w:val="single" w:color="auto" w:sz="6" w:space="0"/>
              <w:right w:val="single" w:color="auto" w:sz="6" w:space="0"/>
            </w:tcBorders>
            <w:tcMar>
              <w:left w:w="15" w:type="dxa"/>
              <w:top w:w="15" w:type="dxa"/>
              <w:right w:w="15" w:type="dxa"/>
              <w:bottom w:w="0" w:type="dxa"/>
            </w:tcMar>
            <w:tcW w:w="527" w:type="pct"/>
            <w:vAlign w:val="center"/>
            <w:textDirection w:val="lrTb"/>
            <w:noWrap w:val="false"/>
          </w:tcPr>
          <w:p>
            <w:pPr>
              <w:jc w:val="center"/>
            </w:pPr>
            <w:r>
              <w:rPr>
                <w:rFonts w:hint="eastAsia" w:cs="宋体"/>
              </w:rPr>
              <w:t xml:space="preserve">生产厂商</w:t>
            </w:r>
            <w:r/>
          </w:p>
        </w:tc>
        <w:tc>
          <w:tcPr>
            <w:shd w:val="clear" w:color="auto" w:fill="auto"/>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300" w:type="pct"/>
            <w:vAlign w:val="center"/>
            <w:textDirection w:val="lrTb"/>
            <w:noWrap w:val="false"/>
          </w:tcPr>
          <w:p>
            <w:pPr>
              <w:jc w:val="center"/>
            </w:pPr>
            <w:r>
              <w:rPr>
                <w:rFonts w:hint="eastAsia" w:cs="宋体"/>
              </w:rPr>
              <w:t xml:space="preserve">产地</w:t>
            </w:r>
            <w:r/>
          </w:p>
        </w:tc>
        <w:tc>
          <w:tcPr>
            <w:shd w:val="clear" w:color="auto" w:fill="auto"/>
            <w:tcBorders>
              <w:top w:val="single" w:color="auto" w:sz="6" w:space="0"/>
              <w:left w:val="single" w:color="auto" w:sz="6" w:space="0"/>
              <w:bottom w:val="single" w:color="auto" w:sz="6" w:space="0"/>
            </w:tcBorders>
            <w:tcMar>
              <w:left w:w="15" w:type="dxa"/>
              <w:top w:w="15" w:type="dxa"/>
              <w:right w:w="15" w:type="dxa"/>
              <w:bottom w:w="0" w:type="dxa"/>
            </w:tcMar>
            <w:tcW w:w="377" w:type="pct"/>
            <w:vAlign w:val="center"/>
            <w:textDirection w:val="lrTb"/>
            <w:noWrap w:val="false"/>
          </w:tcPr>
          <w:p>
            <w:pPr>
              <w:jc w:val="center"/>
            </w:pPr>
            <w:r>
              <w:rPr>
                <w:rFonts w:hint="eastAsia" w:cs="宋体"/>
              </w:rPr>
              <w:t xml:space="preserve">质保期</w:t>
            </w:r>
            <w:r/>
          </w:p>
        </w:tc>
        <w:tc>
          <w:tcPr>
            <w:shd w:val="clear" w:color="auto" w:fill="auto"/>
            <w:tcBorders>
              <w:top w:val="single" w:color="auto" w:sz="6" w:space="0"/>
              <w:bottom w:val="single" w:color="auto" w:sz="6" w:space="0"/>
              <w:right w:val="single" w:color="auto" w:sz="6" w:space="0"/>
            </w:tcBorders>
            <w:tcMar>
              <w:left w:w="15" w:type="dxa"/>
              <w:top w:w="15" w:type="dxa"/>
              <w:right w:w="15" w:type="dxa"/>
              <w:bottom w:w="0" w:type="dxa"/>
            </w:tcMar>
            <w:tcW w:w="249" w:type="pct"/>
            <w:vAlign w:val="center"/>
            <w:textDirection w:val="lrTb"/>
            <w:noWrap w:val="false"/>
          </w:tcPr>
          <w:p>
            <w:pPr>
              <w:jc w:val="center"/>
            </w:pPr>
            <w:r>
              <w:rPr>
                <w:rFonts w:hint="eastAsia" w:cs="宋体"/>
              </w:rPr>
              <w:t xml:space="preserve">备注</w:t>
            </w:r>
            <w:r/>
          </w:p>
        </w:tc>
      </w:tr>
      <w:tr>
        <w:trPr>
          <w:cantSplit/>
          <w:jc w:val="center"/>
          <w:trHeight w:val="370"/>
        </w:trPr>
        <w:tc>
          <w:tcPr>
            <w:tcBorders>
              <w:top w:val="single" w:color="auto" w:sz="6" w:space="0"/>
              <w:left w:val="single" w:color="auto" w:sz="6" w:space="0"/>
              <w:right w:val="single" w:color="auto" w:sz="6" w:space="0"/>
            </w:tcBorders>
            <w:tcW w:w="225" w:type="pct"/>
            <w:vAlign w:val="center"/>
            <w:textDirection w:val="lrTb"/>
            <w:noWrap w:val="false"/>
          </w:tcPr>
          <w:p>
            <w:pPr>
              <w:jc w:val="center"/>
            </w:pPr>
            <w:r>
              <w:t xml:space="preserve">1</w:t>
            </w:r>
            <w:r/>
          </w:p>
        </w:tc>
        <w:tc>
          <w:tcPr>
            <w:tcBorders>
              <w:top w:val="single" w:color="auto" w:sz="6" w:space="0"/>
              <w:left w:val="single" w:color="auto" w:sz="6" w:space="0"/>
              <w:right w:val="single" w:color="auto" w:sz="6" w:space="0"/>
            </w:tcBorders>
            <w:tcMar>
              <w:left w:w="15" w:type="dxa"/>
              <w:top w:w="15" w:type="dxa"/>
              <w:right w:w="15" w:type="dxa"/>
              <w:bottom w:w="0" w:type="dxa"/>
            </w:tcMar>
            <w:tcW w:w="760" w:type="pct"/>
            <w:vAlign w:val="center"/>
            <w:textDirection w:val="lrTb"/>
            <w:noWrap w:val="false"/>
          </w:tcPr>
          <w:p>
            <w:pPr>
              <w:jc w:val="center"/>
            </w:pPr>
            <w:r>
              <w:rPr>
                <w:rFonts w:hint="eastAsia" w:cs="宋体"/>
              </w:rPr>
              <w:t xml:space="preserve">（请勿缺项）</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760" w:type="pct"/>
            <w:vAlign w:val="center"/>
            <w:textDirection w:val="lrTb"/>
            <w:noWrap w:val="false"/>
          </w:tcPr>
          <w:p>
            <w:pPr>
              <w:jc w:val="center"/>
            </w:p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299" w:type="pct"/>
            <w:vAlign w:val="center"/>
            <w:textDirection w:val="lrTb"/>
            <w:noWrap w:val="false"/>
          </w:tcPr>
          <w:p>
            <w:pPr>
              <w:jc w:val="center"/>
            </w:p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299" w:type="pct"/>
            <w:vAlign w:val="center"/>
            <w:textDirection w:val="lrTb"/>
            <w:noWrap w:val="false"/>
          </w:tcPr>
          <w:p>
            <w:pPr>
              <w:jc w:val="center"/>
            </w:pPr>
            <w:r/>
            <w:r/>
          </w:p>
        </w:tc>
        <w:tc>
          <w:tcPr>
            <w:tcBorders>
              <w:top w:val="single" w:color="auto" w:sz="6" w:space="0"/>
              <w:left w:val="single" w:color="auto" w:sz="6" w:space="0"/>
              <w:bottom w:val="single" w:color="auto" w:sz="6" w:space="0"/>
            </w:tcBorders>
            <w:tcW w:w="299" w:type="pct"/>
            <w:vAlign w:val="center"/>
            <w:textDirection w:val="lrTb"/>
            <w:noWrap w:val="false"/>
          </w:tcPr>
          <w:p>
            <w:pPr>
              <w:jc w:val="center"/>
            </w:pPr>
            <w:r/>
            <w:r/>
          </w:p>
        </w:tc>
        <w:tc>
          <w:tcPr>
            <w:tcBorders>
              <w:top w:val="single" w:color="auto" w:sz="6" w:space="0"/>
              <w:bottom w:val="single" w:color="auto" w:sz="6" w:space="0"/>
            </w:tcBorders>
            <w:tcW w:w="299" w:type="pct"/>
            <w:vAlign w:val="center"/>
            <w:textDirection w:val="lrTb"/>
            <w:noWrap w:val="false"/>
          </w:tcPr>
          <w:p>
            <w:pPr>
              <w:jc w:val="center"/>
            </w:pPr>
            <w:r/>
            <w:r/>
          </w:p>
        </w:tc>
        <w:tc>
          <w:tcPr>
            <w:tcBorders>
              <w:top w:val="single" w:color="auto" w:sz="6" w:space="0"/>
              <w:bottom w:val="single" w:color="auto" w:sz="6" w:space="0"/>
            </w:tcBorders>
            <w:tcW w:w="299" w:type="pct"/>
            <w:vAlign w:val="center"/>
            <w:textDirection w:val="lrTb"/>
            <w:noWrap w:val="false"/>
          </w:tcPr>
          <w:p>
            <w:pPr>
              <w:jc w:val="center"/>
            </w:pPr>
            <w:r/>
            <w:r/>
          </w:p>
        </w:tc>
        <w:tc>
          <w:tcPr>
            <w:tcBorders>
              <w:top w:val="single" w:color="auto" w:sz="6" w:space="0"/>
              <w:bottom w:val="single" w:color="auto" w:sz="6" w:space="0"/>
              <w:right w:val="single" w:color="auto" w:sz="6" w:space="0"/>
            </w:tcBorders>
            <w:tcW w:w="299" w:type="pct"/>
            <w:vAlign w:val="center"/>
            <w:textDirection w:val="lrTb"/>
            <w:noWrap w:val="false"/>
          </w:tcPr>
          <w:p>
            <w:pPr>
              <w:jc w:val="center"/>
            </w:pPr>
            <w:r/>
            <w:r/>
          </w:p>
        </w:tc>
        <w:tc>
          <w:tcPr>
            <w:tcBorders>
              <w:top w:val="single" w:color="auto" w:sz="6" w:space="0"/>
              <w:left w:val="single" w:color="auto" w:sz="6" w:space="0"/>
              <w:bottom w:val="single" w:color="auto" w:sz="6" w:space="0"/>
              <w:right w:val="single" w:color="auto" w:sz="6" w:space="0"/>
            </w:tcBorders>
            <w:tcW w:w="527" w:type="pct"/>
            <w:vAlign w:val="center"/>
            <w:textDirection w:val="lrTb"/>
            <w:noWrap w:val="false"/>
          </w:tcPr>
          <w:p>
            <w:pPr>
              <w:jc w:val="center"/>
            </w:pPr>
            <w:r/>
            <w:r/>
          </w:p>
        </w:tc>
        <w:tc>
          <w:tcPr>
            <w:tcBorders>
              <w:top w:val="single" w:color="auto" w:sz="6" w:space="0"/>
              <w:left w:val="single" w:color="auto" w:sz="6" w:space="0"/>
              <w:bottom w:val="single" w:color="auto" w:sz="6" w:space="0"/>
              <w:right w:val="single" w:color="auto" w:sz="6" w:space="0"/>
            </w:tcBorders>
            <w:tcW w:w="300" w:type="pct"/>
            <w:vAlign w:val="center"/>
            <w:textDirection w:val="lrTb"/>
            <w:noWrap w:val="false"/>
          </w:tcPr>
          <w:p>
            <w:pPr>
              <w:jc w:val="center"/>
            </w:pPr>
            <w:r/>
            <w:r/>
          </w:p>
        </w:tc>
        <w:tc>
          <w:tcPr>
            <w:tcBorders>
              <w:top w:val="single" w:color="auto" w:sz="6" w:space="0"/>
              <w:left w:val="single" w:color="auto" w:sz="6" w:space="0"/>
              <w:bottom w:val="single" w:color="auto" w:sz="6" w:space="0"/>
            </w:tcBorders>
            <w:tcW w:w="377" w:type="pct"/>
            <w:vAlign w:val="center"/>
            <w:textDirection w:val="lrTb"/>
            <w:noWrap w:val="false"/>
          </w:tcPr>
          <w:p>
            <w:pPr>
              <w:jc w:val="center"/>
            </w:pPr>
            <w:r/>
            <w:r/>
          </w:p>
        </w:tc>
        <w:tc>
          <w:tcPr>
            <w:tcBorders>
              <w:top w:val="single" w:color="auto" w:sz="6" w:space="0"/>
              <w:bottom w:val="single" w:color="auto" w:sz="6" w:space="0"/>
              <w:right w:val="single" w:color="auto" w:sz="6" w:space="0"/>
            </w:tcBorders>
            <w:tcW w:w="249" w:type="pct"/>
            <w:vAlign w:val="center"/>
            <w:textDirection w:val="lrTb"/>
            <w:noWrap w:val="false"/>
          </w:tcPr>
          <w:p>
            <w:pPr>
              <w:jc w:val="center"/>
            </w:pPr>
            <w:r/>
            <w:r/>
          </w:p>
        </w:tc>
      </w:tr>
      <w:tr>
        <w:trPr>
          <w:cantSplit/>
          <w:jc w:val="center"/>
          <w:trHeight w:val="374"/>
        </w:trPr>
        <w:tc>
          <w:tcPr>
            <w:tcBorders>
              <w:left w:val="single" w:color="auto" w:sz="6" w:space="0"/>
              <w:right w:val="single" w:color="auto" w:sz="6" w:space="0"/>
            </w:tcBorders>
            <w:tcW w:w="225" w:type="pct"/>
            <w:vAlign w:val="center"/>
            <w:textDirection w:val="lrTb"/>
            <w:noWrap w:val="false"/>
          </w:tcPr>
          <w:p>
            <w:pPr>
              <w:jc w:val="center"/>
            </w:pPr>
            <w:r>
              <w:t xml:space="preserve">2</w:t>
            </w:r>
            <w:r/>
          </w:p>
        </w:tc>
        <w:tc>
          <w:tcPr>
            <w:tcBorders>
              <w:left w:val="single" w:color="auto" w:sz="6" w:space="0"/>
              <w:right w:val="single" w:color="auto" w:sz="6" w:space="0"/>
            </w:tcBorders>
            <w:tcMar>
              <w:left w:w="15" w:type="dxa"/>
              <w:top w:w="15" w:type="dxa"/>
              <w:right w:w="15" w:type="dxa"/>
              <w:bottom w:w="0" w:type="dxa"/>
            </w:tcMar>
            <w:tcW w:w="760" w:type="pct"/>
            <w:vAlign w:val="center"/>
            <w:textDirection w:val="lrTb"/>
            <w:noWrap w:val="false"/>
          </w:tcPr>
          <w:p>
            <w:pPr>
              <w:pStyle w:val="944"/>
              <w:jc w:val="center"/>
              <w:rPr>
                <w:rFonts w:cs="Times New Roman"/>
              </w:rPr>
            </w:pPr>
            <w:r>
              <w:rPr>
                <w:rFonts w:cs="Times New Roman"/>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760" w:type="pct"/>
            <w:vAlign w:val="center"/>
            <w:textDirection w:val="lrTb"/>
            <w:noWrap w:val="false"/>
          </w:tcPr>
          <w:p>
            <w:pPr>
              <w:jc w:val="center"/>
            </w:p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299" w:type="pct"/>
            <w:vAlign w:val="center"/>
            <w:textDirection w:val="lrTb"/>
            <w:noWrap w:val="false"/>
          </w:tcPr>
          <w:p>
            <w:pPr>
              <w:jc w:val="center"/>
            </w:p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299" w:type="pct"/>
            <w:vAlign w:val="center"/>
            <w:textDirection w:val="lrTb"/>
            <w:noWrap w:val="false"/>
          </w:tcPr>
          <w:p>
            <w:pPr>
              <w:jc w:val="center"/>
            </w:pPr>
            <w:r/>
            <w:r/>
          </w:p>
        </w:tc>
        <w:tc>
          <w:tcPr>
            <w:tcBorders>
              <w:top w:val="single" w:color="auto" w:sz="6" w:space="0"/>
              <w:left w:val="single" w:color="auto" w:sz="6" w:space="0"/>
              <w:bottom w:val="single" w:color="auto" w:sz="6" w:space="0"/>
            </w:tcBorders>
            <w:tcW w:w="299" w:type="pct"/>
            <w:vAlign w:val="center"/>
            <w:textDirection w:val="lrTb"/>
            <w:noWrap w:val="false"/>
          </w:tcPr>
          <w:p>
            <w:pPr>
              <w:jc w:val="center"/>
            </w:pPr>
            <w:r/>
            <w:r/>
          </w:p>
        </w:tc>
        <w:tc>
          <w:tcPr>
            <w:tcBorders>
              <w:top w:val="single" w:color="auto" w:sz="6" w:space="0"/>
              <w:bottom w:val="single" w:color="auto" w:sz="6" w:space="0"/>
            </w:tcBorders>
            <w:tcW w:w="299" w:type="pct"/>
            <w:vAlign w:val="center"/>
            <w:textDirection w:val="lrTb"/>
            <w:noWrap w:val="false"/>
          </w:tcPr>
          <w:p>
            <w:pPr>
              <w:jc w:val="center"/>
            </w:pPr>
            <w:r/>
            <w:r/>
          </w:p>
        </w:tc>
        <w:tc>
          <w:tcPr>
            <w:tcBorders>
              <w:top w:val="single" w:color="auto" w:sz="6" w:space="0"/>
              <w:bottom w:val="single" w:color="auto" w:sz="6" w:space="0"/>
            </w:tcBorders>
            <w:tcW w:w="299" w:type="pct"/>
            <w:vAlign w:val="center"/>
            <w:textDirection w:val="lrTb"/>
            <w:noWrap w:val="false"/>
          </w:tcPr>
          <w:p>
            <w:pPr>
              <w:jc w:val="center"/>
            </w:pPr>
            <w:r/>
            <w:r/>
          </w:p>
        </w:tc>
        <w:tc>
          <w:tcPr>
            <w:tcBorders>
              <w:top w:val="single" w:color="auto" w:sz="6" w:space="0"/>
              <w:bottom w:val="single" w:color="auto" w:sz="6" w:space="0"/>
              <w:right w:val="single" w:color="auto" w:sz="6" w:space="0"/>
            </w:tcBorders>
            <w:tcW w:w="299" w:type="pct"/>
            <w:vAlign w:val="center"/>
            <w:textDirection w:val="lrTb"/>
            <w:noWrap w:val="false"/>
          </w:tcPr>
          <w:p>
            <w:pPr>
              <w:jc w:val="center"/>
            </w:pPr>
            <w:r/>
            <w:r/>
          </w:p>
        </w:tc>
        <w:tc>
          <w:tcPr>
            <w:tcBorders>
              <w:top w:val="single" w:color="auto" w:sz="6" w:space="0"/>
              <w:left w:val="single" w:color="auto" w:sz="6" w:space="0"/>
              <w:bottom w:val="single" w:color="auto" w:sz="6" w:space="0"/>
              <w:right w:val="single" w:color="auto" w:sz="6" w:space="0"/>
            </w:tcBorders>
            <w:tcW w:w="527" w:type="pct"/>
            <w:vAlign w:val="center"/>
            <w:textDirection w:val="lrTb"/>
            <w:noWrap w:val="false"/>
          </w:tcPr>
          <w:p>
            <w:pPr>
              <w:jc w:val="center"/>
            </w:pPr>
            <w:r/>
            <w:r/>
          </w:p>
        </w:tc>
        <w:tc>
          <w:tcPr>
            <w:tcBorders>
              <w:top w:val="single" w:color="auto" w:sz="6" w:space="0"/>
              <w:left w:val="single" w:color="auto" w:sz="6" w:space="0"/>
              <w:bottom w:val="single" w:color="auto" w:sz="6" w:space="0"/>
              <w:right w:val="single" w:color="auto" w:sz="6" w:space="0"/>
            </w:tcBorders>
            <w:tcW w:w="300" w:type="pct"/>
            <w:vAlign w:val="center"/>
            <w:textDirection w:val="lrTb"/>
            <w:noWrap w:val="false"/>
          </w:tcPr>
          <w:p>
            <w:pPr>
              <w:jc w:val="center"/>
            </w:pPr>
            <w:r/>
            <w:r/>
          </w:p>
        </w:tc>
        <w:tc>
          <w:tcPr>
            <w:tcBorders>
              <w:top w:val="single" w:color="auto" w:sz="6" w:space="0"/>
              <w:left w:val="single" w:color="auto" w:sz="6" w:space="0"/>
              <w:bottom w:val="single" w:color="auto" w:sz="6" w:space="0"/>
            </w:tcBorders>
            <w:tcW w:w="377" w:type="pct"/>
            <w:vAlign w:val="center"/>
            <w:textDirection w:val="lrTb"/>
            <w:noWrap w:val="false"/>
          </w:tcPr>
          <w:p>
            <w:pPr>
              <w:jc w:val="center"/>
            </w:pPr>
            <w:r/>
            <w:r/>
          </w:p>
        </w:tc>
        <w:tc>
          <w:tcPr>
            <w:tcBorders>
              <w:top w:val="single" w:color="auto" w:sz="6" w:space="0"/>
              <w:bottom w:val="single" w:color="auto" w:sz="6" w:space="0"/>
              <w:right w:val="single" w:color="auto" w:sz="6" w:space="0"/>
            </w:tcBorders>
            <w:tcW w:w="249" w:type="pct"/>
            <w:vAlign w:val="center"/>
            <w:textDirection w:val="lrTb"/>
            <w:noWrap w:val="false"/>
          </w:tcPr>
          <w:p>
            <w:pPr>
              <w:jc w:val="center"/>
            </w:pPr>
            <w:r/>
            <w:r/>
          </w:p>
        </w:tc>
      </w:tr>
      <w:tr>
        <w:trPr>
          <w:cantSplit/>
          <w:jc w:val="center"/>
          <w:trHeight w:val="368"/>
        </w:trPr>
        <w:tc>
          <w:tcPr>
            <w:tcBorders>
              <w:left w:val="single" w:color="auto" w:sz="6" w:space="0"/>
              <w:right w:val="single" w:color="auto" w:sz="6" w:space="0"/>
            </w:tcBorders>
            <w:tcW w:w="225" w:type="pct"/>
            <w:vAlign w:val="center"/>
            <w:textDirection w:val="lrTb"/>
            <w:noWrap w:val="false"/>
          </w:tcPr>
          <w:p>
            <w:pPr>
              <w:jc w:val="center"/>
            </w:pPr>
            <w:r>
              <w:t xml:space="preserve">3</w:t>
            </w:r>
            <w:r/>
          </w:p>
        </w:tc>
        <w:tc>
          <w:tcPr>
            <w:tcBorders>
              <w:left w:val="single" w:color="auto" w:sz="6" w:space="0"/>
              <w:right w:val="single" w:color="auto" w:sz="6" w:space="0"/>
            </w:tcBorders>
            <w:tcMar>
              <w:left w:w="15" w:type="dxa"/>
              <w:top w:w="15" w:type="dxa"/>
              <w:right w:w="15" w:type="dxa"/>
              <w:bottom w:w="0" w:type="dxa"/>
            </w:tcMar>
            <w:tcW w:w="760" w:type="pct"/>
            <w:vAlign w:val="center"/>
            <w:textDirection w:val="lrTb"/>
            <w:noWrap w:val="false"/>
          </w:tcPr>
          <w:p>
            <w:pPr>
              <w:pStyle w:val="944"/>
              <w:jc w:val="center"/>
              <w:rPr>
                <w:rFonts w:cs="Times New Roman"/>
              </w:rPr>
            </w:pPr>
            <w:r>
              <w:rPr>
                <w:rFonts w:cs="Times New Roman"/>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760" w:type="pct"/>
            <w:vAlign w:val="center"/>
            <w:textDirection w:val="lrTb"/>
            <w:noWrap w:val="false"/>
          </w:tcPr>
          <w:p>
            <w:pPr>
              <w:pStyle w:val="944"/>
              <w:jc w:val="center"/>
              <w:rPr>
                <w:rFonts w:cs="Times New Roman"/>
              </w:rPr>
            </w:pPr>
            <w:r>
              <w:rPr>
                <w:rFonts w:cs="Times New Roman"/>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299" w:type="pct"/>
            <w:vAlign w:val="center"/>
            <w:textDirection w:val="lrTb"/>
            <w:noWrap w:val="false"/>
          </w:tcPr>
          <w:p>
            <w:pPr>
              <w:jc w:val="center"/>
            </w:p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299" w:type="pct"/>
            <w:vAlign w:val="center"/>
            <w:textDirection w:val="lrTb"/>
            <w:noWrap w:val="false"/>
          </w:tcPr>
          <w:p>
            <w:pPr>
              <w:jc w:val="center"/>
            </w:pPr>
            <w:r/>
            <w:r/>
          </w:p>
        </w:tc>
        <w:tc>
          <w:tcPr>
            <w:tcBorders>
              <w:top w:val="single" w:color="auto" w:sz="6" w:space="0"/>
              <w:left w:val="single" w:color="auto" w:sz="6" w:space="0"/>
              <w:bottom w:val="single" w:color="auto" w:sz="6" w:space="0"/>
            </w:tcBorders>
            <w:tcW w:w="299" w:type="pct"/>
            <w:vAlign w:val="center"/>
            <w:textDirection w:val="lrTb"/>
            <w:noWrap w:val="false"/>
          </w:tcPr>
          <w:p>
            <w:pPr>
              <w:jc w:val="center"/>
            </w:pPr>
            <w:r/>
            <w:r/>
          </w:p>
        </w:tc>
        <w:tc>
          <w:tcPr>
            <w:tcBorders>
              <w:top w:val="single" w:color="auto" w:sz="6" w:space="0"/>
              <w:bottom w:val="single" w:color="auto" w:sz="6" w:space="0"/>
            </w:tcBorders>
            <w:tcW w:w="299" w:type="pct"/>
            <w:vAlign w:val="center"/>
            <w:textDirection w:val="lrTb"/>
            <w:noWrap w:val="false"/>
          </w:tcPr>
          <w:p>
            <w:pPr>
              <w:jc w:val="center"/>
            </w:pPr>
            <w:r/>
            <w:r/>
          </w:p>
        </w:tc>
        <w:tc>
          <w:tcPr>
            <w:tcBorders>
              <w:top w:val="single" w:color="auto" w:sz="6" w:space="0"/>
              <w:bottom w:val="single" w:color="auto" w:sz="6" w:space="0"/>
            </w:tcBorders>
            <w:tcW w:w="299" w:type="pct"/>
            <w:vAlign w:val="center"/>
            <w:textDirection w:val="lrTb"/>
            <w:noWrap w:val="false"/>
          </w:tcPr>
          <w:p>
            <w:pPr>
              <w:jc w:val="center"/>
            </w:pPr>
            <w:r/>
            <w:r/>
          </w:p>
        </w:tc>
        <w:tc>
          <w:tcPr>
            <w:tcBorders>
              <w:top w:val="single" w:color="auto" w:sz="6" w:space="0"/>
              <w:bottom w:val="single" w:color="auto" w:sz="6" w:space="0"/>
              <w:right w:val="single" w:color="auto" w:sz="6" w:space="0"/>
            </w:tcBorders>
            <w:tcW w:w="299" w:type="pct"/>
            <w:vAlign w:val="center"/>
            <w:textDirection w:val="lrTb"/>
            <w:noWrap w:val="false"/>
          </w:tcPr>
          <w:p>
            <w:pPr>
              <w:jc w:val="center"/>
            </w:pPr>
            <w:r/>
            <w:r/>
          </w:p>
        </w:tc>
        <w:tc>
          <w:tcPr>
            <w:tcBorders>
              <w:top w:val="single" w:color="auto" w:sz="6" w:space="0"/>
              <w:left w:val="single" w:color="auto" w:sz="6" w:space="0"/>
              <w:bottom w:val="single" w:color="auto" w:sz="6" w:space="0"/>
              <w:right w:val="single" w:color="auto" w:sz="6" w:space="0"/>
            </w:tcBorders>
            <w:tcW w:w="527" w:type="pct"/>
            <w:vAlign w:val="center"/>
            <w:textDirection w:val="lrTb"/>
            <w:noWrap w:val="false"/>
          </w:tcPr>
          <w:p>
            <w:pPr>
              <w:jc w:val="center"/>
            </w:pPr>
            <w:r/>
            <w:r/>
          </w:p>
        </w:tc>
        <w:tc>
          <w:tcPr>
            <w:tcBorders>
              <w:top w:val="single" w:color="auto" w:sz="6" w:space="0"/>
              <w:left w:val="single" w:color="auto" w:sz="6" w:space="0"/>
              <w:bottom w:val="single" w:color="auto" w:sz="6" w:space="0"/>
              <w:right w:val="single" w:color="auto" w:sz="6" w:space="0"/>
            </w:tcBorders>
            <w:tcW w:w="300" w:type="pct"/>
            <w:vAlign w:val="center"/>
            <w:textDirection w:val="lrTb"/>
            <w:noWrap w:val="false"/>
          </w:tcPr>
          <w:p>
            <w:pPr>
              <w:jc w:val="center"/>
            </w:pPr>
            <w:r/>
            <w:r/>
          </w:p>
        </w:tc>
        <w:tc>
          <w:tcPr>
            <w:tcBorders>
              <w:top w:val="single" w:color="auto" w:sz="6" w:space="0"/>
              <w:left w:val="single" w:color="auto" w:sz="6" w:space="0"/>
              <w:bottom w:val="single" w:color="auto" w:sz="6" w:space="0"/>
            </w:tcBorders>
            <w:tcW w:w="377" w:type="pct"/>
            <w:vAlign w:val="center"/>
            <w:textDirection w:val="lrTb"/>
            <w:noWrap w:val="false"/>
          </w:tcPr>
          <w:p>
            <w:pPr>
              <w:jc w:val="center"/>
            </w:pPr>
            <w:r/>
            <w:r/>
          </w:p>
        </w:tc>
        <w:tc>
          <w:tcPr>
            <w:tcBorders>
              <w:top w:val="single" w:color="auto" w:sz="6" w:space="0"/>
              <w:bottom w:val="single" w:color="auto" w:sz="6" w:space="0"/>
              <w:right w:val="single" w:color="auto" w:sz="6" w:space="0"/>
            </w:tcBorders>
            <w:tcW w:w="249" w:type="pct"/>
            <w:vAlign w:val="center"/>
            <w:textDirection w:val="lrTb"/>
            <w:noWrap w:val="false"/>
          </w:tcPr>
          <w:p>
            <w:pPr>
              <w:jc w:val="center"/>
            </w:pPr>
            <w:r/>
            <w:r/>
          </w:p>
        </w:tc>
      </w:tr>
      <w:tr>
        <w:trPr>
          <w:cantSplit/>
          <w:jc w:val="center"/>
          <w:trHeight w:val="368"/>
        </w:trPr>
        <w:tc>
          <w:tcPr>
            <w:tcBorders>
              <w:left w:val="single" w:color="auto" w:sz="6" w:space="0"/>
              <w:right w:val="single" w:color="auto" w:sz="6" w:space="0"/>
            </w:tcBorders>
            <w:tcW w:w="225" w:type="pct"/>
            <w:vAlign w:val="center"/>
            <w:textDirection w:val="lrTb"/>
            <w:noWrap w:val="false"/>
          </w:tcPr>
          <w:p>
            <w:pPr>
              <w:jc w:val="center"/>
            </w:pPr>
            <w:r>
              <w:t xml:space="preserve">4</w:t>
            </w:r>
            <w:r/>
          </w:p>
        </w:tc>
        <w:tc>
          <w:tcPr>
            <w:tcBorders>
              <w:left w:val="single" w:color="auto" w:sz="6" w:space="0"/>
              <w:right w:val="single" w:color="auto" w:sz="6" w:space="0"/>
            </w:tcBorders>
            <w:tcMar>
              <w:left w:w="15" w:type="dxa"/>
              <w:top w:w="15" w:type="dxa"/>
              <w:right w:w="15" w:type="dxa"/>
              <w:bottom w:w="0" w:type="dxa"/>
            </w:tcMar>
            <w:tcW w:w="760" w:type="pct"/>
            <w:vAlign w:val="center"/>
            <w:textDirection w:val="lrTb"/>
            <w:noWrap w:val="false"/>
          </w:tcPr>
          <w:p>
            <w:pPr>
              <w:pStyle w:val="944"/>
              <w:jc w:val="center"/>
              <w:rPr>
                <w:rFonts w:cs="Times New Roman"/>
              </w:rPr>
            </w:pPr>
            <w:r>
              <w:rPr>
                <w:rFonts w:cs="Times New Roman"/>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760" w:type="pct"/>
            <w:vAlign w:val="center"/>
            <w:textDirection w:val="lrTb"/>
            <w:noWrap w:val="false"/>
          </w:tcPr>
          <w:p>
            <w:pPr>
              <w:pStyle w:val="944"/>
              <w:jc w:val="center"/>
              <w:rPr>
                <w:rFonts w:cs="Times New Roman"/>
              </w:rPr>
            </w:pPr>
            <w:r>
              <w:rPr>
                <w:rFonts w:cs="Times New Roman"/>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299" w:type="pct"/>
            <w:vAlign w:val="center"/>
            <w:textDirection w:val="lrTb"/>
            <w:noWrap w:val="false"/>
          </w:tcPr>
          <w:p>
            <w:pPr>
              <w:jc w:val="center"/>
            </w:p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299" w:type="pct"/>
            <w:vAlign w:val="center"/>
            <w:textDirection w:val="lrTb"/>
            <w:noWrap w:val="false"/>
          </w:tcPr>
          <w:p>
            <w:pPr>
              <w:jc w:val="center"/>
            </w:pPr>
            <w:r/>
            <w:r/>
          </w:p>
        </w:tc>
        <w:tc>
          <w:tcPr>
            <w:tcBorders>
              <w:top w:val="single" w:color="auto" w:sz="6" w:space="0"/>
              <w:left w:val="single" w:color="auto" w:sz="6" w:space="0"/>
              <w:bottom w:val="single" w:color="auto" w:sz="6" w:space="0"/>
            </w:tcBorders>
            <w:tcW w:w="299" w:type="pct"/>
            <w:vAlign w:val="center"/>
            <w:textDirection w:val="lrTb"/>
            <w:noWrap w:val="false"/>
          </w:tcPr>
          <w:p>
            <w:pPr>
              <w:jc w:val="center"/>
            </w:pPr>
            <w:r/>
            <w:r/>
          </w:p>
        </w:tc>
        <w:tc>
          <w:tcPr>
            <w:tcBorders>
              <w:top w:val="single" w:color="auto" w:sz="6" w:space="0"/>
              <w:bottom w:val="single" w:color="auto" w:sz="6" w:space="0"/>
            </w:tcBorders>
            <w:tcW w:w="299" w:type="pct"/>
            <w:vAlign w:val="center"/>
            <w:textDirection w:val="lrTb"/>
            <w:noWrap w:val="false"/>
          </w:tcPr>
          <w:p>
            <w:pPr>
              <w:jc w:val="center"/>
            </w:pPr>
            <w:r/>
            <w:r/>
          </w:p>
        </w:tc>
        <w:tc>
          <w:tcPr>
            <w:tcBorders>
              <w:top w:val="single" w:color="auto" w:sz="6" w:space="0"/>
              <w:bottom w:val="single" w:color="auto" w:sz="6" w:space="0"/>
            </w:tcBorders>
            <w:tcW w:w="299" w:type="pct"/>
            <w:vAlign w:val="center"/>
            <w:textDirection w:val="lrTb"/>
            <w:noWrap w:val="false"/>
          </w:tcPr>
          <w:p>
            <w:pPr>
              <w:jc w:val="center"/>
            </w:pPr>
            <w:r/>
            <w:r/>
          </w:p>
        </w:tc>
        <w:tc>
          <w:tcPr>
            <w:tcBorders>
              <w:top w:val="single" w:color="auto" w:sz="6" w:space="0"/>
              <w:bottom w:val="single" w:color="auto" w:sz="6" w:space="0"/>
              <w:right w:val="single" w:color="auto" w:sz="6" w:space="0"/>
            </w:tcBorders>
            <w:tcW w:w="299" w:type="pct"/>
            <w:vAlign w:val="center"/>
            <w:textDirection w:val="lrTb"/>
            <w:noWrap w:val="false"/>
          </w:tcPr>
          <w:p>
            <w:pPr>
              <w:jc w:val="center"/>
            </w:pPr>
            <w:r/>
            <w:r/>
          </w:p>
        </w:tc>
        <w:tc>
          <w:tcPr>
            <w:tcBorders>
              <w:top w:val="single" w:color="auto" w:sz="6" w:space="0"/>
              <w:left w:val="single" w:color="auto" w:sz="6" w:space="0"/>
              <w:bottom w:val="single" w:color="auto" w:sz="6" w:space="0"/>
              <w:right w:val="single" w:color="auto" w:sz="6" w:space="0"/>
            </w:tcBorders>
            <w:tcW w:w="527" w:type="pct"/>
            <w:vAlign w:val="center"/>
            <w:textDirection w:val="lrTb"/>
            <w:noWrap w:val="false"/>
          </w:tcPr>
          <w:p>
            <w:pPr>
              <w:jc w:val="center"/>
            </w:pPr>
            <w:r/>
            <w:r/>
          </w:p>
        </w:tc>
        <w:tc>
          <w:tcPr>
            <w:tcBorders>
              <w:top w:val="single" w:color="auto" w:sz="6" w:space="0"/>
              <w:left w:val="single" w:color="auto" w:sz="6" w:space="0"/>
              <w:bottom w:val="single" w:color="auto" w:sz="6" w:space="0"/>
              <w:right w:val="single" w:color="auto" w:sz="6" w:space="0"/>
            </w:tcBorders>
            <w:tcW w:w="300" w:type="pct"/>
            <w:vAlign w:val="center"/>
            <w:textDirection w:val="lrTb"/>
            <w:noWrap w:val="false"/>
          </w:tcPr>
          <w:p>
            <w:pPr>
              <w:jc w:val="center"/>
            </w:pPr>
            <w:r/>
            <w:r/>
          </w:p>
        </w:tc>
        <w:tc>
          <w:tcPr>
            <w:tcBorders>
              <w:top w:val="single" w:color="auto" w:sz="6" w:space="0"/>
              <w:left w:val="single" w:color="auto" w:sz="6" w:space="0"/>
              <w:bottom w:val="single" w:color="auto" w:sz="6" w:space="0"/>
            </w:tcBorders>
            <w:tcW w:w="377" w:type="pct"/>
            <w:vAlign w:val="center"/>
            <w:textDirection w:val="lrTb"/>
            <w:noWrap w:val="false"/>
          </w:tcPr>
          <w:p>
            <w:pPr>
              <w:jc w:val="center"/>
            </w:pPr>
            <w:r/>
            <w:r/>
          </w:p>
        </w:tc>
        <w:tc>
          <w:tcPr>
            <w:tcBorders>
              <w:top w:val="single" w:color="auto" w:sz="6" w:space="0"/>
              <w:bottom w:val="single" w:color="auto" w:sz="6" w:space="0"/>
              <w:right w:val="single" w:color="auto" w:sz="6" w:space="0"/>
            </w:tcBorders>
            <w:tcW w:w="249" w:type="pct"/>
            <w:vAlign w:val="center"/>
            <w:textDirection w:val="lrTb"/>
            <w:noWrap w:val="false"/>
          </w:tcPr>
          <w:p>
            <w:pPr>
              <w:jc w:val="center"/>
            </w:pPr>
            <w:r/>
            <w:r/>
          </w:p>
        </w:tc>
      </w:tr>
      <w:tr>
        <w:trPr>
          <w:cantSplit/>
          <w:jc w:val="center"/>
          <w:trHeight w:val="520"/>
        </w:trPr>
        <w:tc>
          <w:tcPr>
            <w:gridSpan w:val="3"/>
            <w:tcBorders>
              <w:top w:val="single" w:color="auto" w:sz="6" w:space="0"/>
              <w:left w:val="single" w:color="auto" w:sz="6" w:space="0"/>
              <w:bottom w:val="single" w:color="auto" w:sz="6" w:space="0"/>
            </w:tcBorders>
            <w:tcW w:w="1746" w:type="pct"/>
            <w:vAlign w:val="center"/>
            <w:textDirection w:val="lrTb"/>
            <w:noWrap w:val="false"/>
          </w:tcPr>
          <w:p>
            <w:pPr>
              <w:jc w:val="center"/>
            </w:pPr>
            <w:r>
              <w:rPr>
                <w:rFonts w:hint="eastAsia" w:cs="宋体"/>
              </w:rPr>
              <w:t xml:space="preserve">投标报价总计</w:t>
            </w:r>
            <w:r/>
          </w:p>
        </w:tc>
        <w:tc>
          <w:tcPr>
            <w:gridSpan w:val="10"/>
            <w:tcW w:w="3253" w:type="pct"/>
            <w:vAlign w:val="center"/>
            <w:textDirection w:val="lrTb"/>
            <w:noWrap w:val="false"/>
          </w:tcPr>
          <w:p>
            <w:pPr>
              <w:jc w:val="center"/>
            </w:pPr>
            <w:r>
              <w:rPr>
                <w:rFonts w:hint="eastAsia" w:cs="宋体"/>
              </w:rPr>
              <w:t xml:space="preserve">人民币（大写）：￥：</w:t>
            </w:r>
            <w:r/>
          </w:p>
        </w:tc>
      </w:tr>
    </w:tbl>
    <w:p>
      <w:r/>
      <w:r/>
    </w:p>
    <w:p>
      <w:pPr>
        <w:rPr>
          <w:sz w:val="24"/>
          <w:szCs w:val="24"/>
        </w:rPr>
      </w:pPr>
      <w:r>
        <w:rPr>
          <w:rFonts w:hint="eastAsia" w:cs="宋体"/>
          <w:sz w:val="24"/>
          <w:szCs w:val="24"/>
        </w:rPr>
        <w:t xml:space="preserve">投标单位全称（公章）：</w:t>
      </w:r>
      <w:r/>
    </w:p>
    <w:p>
      <w:pPr>
        <w:rPr>
          <w:rFonts w:cs="宋体"/>
          <w:sz w:val="24"/>
          <w:szCs w:val="24"/>
        </w:rPr>
      </w:pPr>
      <w:r>
        <w:rPr>
          <w:rFonts w:cs="宋体"/>
          <w:sz w:val="24"/>
          <w:szCs w:val="24"/>
        </w:rPr>
      </w:r>
      <w:r/>
    </w:p>
    <w:p>
      <w:pPr>
        <w:rPr>
          <w:sz w:val="24"/>
          <w:szCs w:val="24"/>
        </w:rPr>
      </w:pPr>
      <w:r>
        <w:rPr>
          <w:rFonts w:hint="eastAsia" w:cs="宋体"/>
          <w:sz w:val="24"/>
          <w:szCs w:val="24"/>
        </w:rPr>
        <w:t xml:space="preserve">法定代表人（授权代表）（签字或盖章）：</w:t>
      </w:r>
      <w:r/>
    </w:p>
    <w:p>
      <w:pPr>
        <w:rPr>
          <w:rFonts w:cs="宋体"/>
          <w:sz w:val="24"/>
          <w:szCs w:val="24"/>
        </w:rPr>
      </w:pPr>
      <w:r>
        <w:rPr>
          <w:rFonts w:cs="宋体"/>
          <w:sz w:val="24"/>
          <w:szCs w:val="24"/>
        </w:rPr>
      </w:r>
      <w:r/>
    </w:p>
    <w:p>
      <w:pPr>
        <w:rPr>
          <w:sz w:val="24"/>
          <w:szCs w:val="24"/>
        </w:rPr>
      </w:pPr>
      <w:r>
        <w:rPr>
          <w:rFonts w:hint="eastAsia" w:cs="宋体"/>
          <w:sz w:val="24"/>
          <w:szCs w:val="24"/>
        </w:rPr>
        <w:t xml:space="preserve">注：</w:t>
      </w:r>
      <w:r/>
    </w:p>
    <w:p>
      <w:pPr>
        <w:rPr>
          <w:sz w:val="24"/>
          <w:szCs w:val="24"/>
        </w:rPr>
      </w:pPr>
      <w:r>
        <w:rPr>
          <w:sz w:val="24"/>
          <w:szCs w:val="24"/>
        </w:rPr>
        <w:fldChar w:fldCharType="begin"/>
      </w:r>
      <w:r>
        <w:rPr>
          <w:sz w:val="24"/>
          <w:szCs w:val="24"/>
        </w:rPr>
        <w:instrText xml:space="preserve"> = 1 \* GB3 </w:instrText>
      </w:r>
      <w:r>
        <w:rPr>
          <w:sz w:val="24"/>
          <w:szCs w:val="24"/>
        </w:rPr>
        <w:fldChar w:fldCharType="separate"/>
      </w:r>
      <w:r>
        <w:rPr>
          <w:rFonts w:hint="eastAsia" w:cs="宋体"/>
          <w:sz w:val="24"/>
          <w:szCs w:val="24"/>
        </w:rPr>
        <w:t xml:space="preserve">①</w:t>
      </w:r>
      <w:r>
        <w:rPr>
          <w:sz w:val="24"/>
          <w:szCs w:val="24"/>
        </w:rPr>
        <w:fldChar w:fldCharType="end"/>
      </w:r>
      <w:r>
        <w:rPr>
          <w:rFonts w:hint="eastAsia" w:cs="宋体"/>
          <w:sz w:val="24"/>
          <w:szCs w:val="24"/>
        </w:rPr>
        <w:t xml:space="preserve">此表为表样，行数可自行添加，但表式不变。</w:t>
      </w:r>
      <w:r/>
    </w:p>
    <w:p>
      <w:pPr>
        <w:rPr>
          <w:sz w:val="24"/>
          <w:szCs w:val="24"/>
        </w:rPr>
      </w:pPr>
      <w:r>
        <w:rPr>
          <w:sz w:val="24"/>
          <w:szCs w:val="24"/>
        </w:rPr>
        <w:fldChar w:fldCharType="begin"/>
      </w:r>
      <w:r>
        <w:rPr>
          <w:sz w:val="24"/>
          <w:szCs w:val="24"/>
        </w:rPr>
        <w:instrText xml:space="preserve"> = 2 \* GB3 </w:instrText>
      </w:r>
      <w:r>
        <w:rPr>
          <w:sz w:val="24"/>
          <w:szCs w:val="24"/>
        </w:rPr>
        <w:fldChar w:fldCharType="separate"/>
      </w:r>
      <w:r>
        <w:rPr>
          <w:rFonts w:hint="eastAsia" w:cs="宋体"/>
          <w:sz w:val="24"/>
          <w:szCs w:val="24"/>
        </w:rPr>
        <w:t xml:space="preserve">②</w:t>
      </w:r>
      <w:r>
        <w:rPr>
          <w:sz w:val="24"/>
          <w:szCs w:val="24"/>
        </w:rPr>
        <w:fldChar w:fldCharType="end"/>
      </w:r>
      <w:r>
        <w:rPr>
          <w:rFonts w:hint="eastAsia" w:cs="宋体"/>
          <w:sz w:val="24"/>
          <w:szCs w:val="24"/>
        </w:rPr>
        <w:t xml:space="preserve">单价包含后续服务及其他所有费用。</w:t>
      </w:r>
      <w:r/>
    </w:p>
    <w:p>
      <w:pPr>
        <w:rPr>
          <w:sz w:val="24"/>
          <w:szCs w:val="24"/>
        </w:rPr>
      </w:pPr>
      <w:r>
        <w:rPr>
          <w:sz w:val="24"/>
          <w:szCs w:val="24"/>
        </w:rPr>
        <w:fldChar w:fldCharType="begin"/>
      </w:r>
      <w:r>
        <w:rPr>
          <w:sz w:val="24"/>
          <w:szCs w:val="24"/>
        </w:rPr>
        <w:instrText xml:space="preserve"> = 3 \* GB3 </w:instrText>
      </w:r>
      <w:r>
        <w:rPr>
          <w:sz w:val="24"/>
          <w:szCs w:val="24"/>
        </w:rPr>
        <w:fldChar w:fldCharType="separate"/>
      </w:r>
      <w:r>
        <w:rPr>
          <w:rFonts w:hint="eastAsia" w:cs="宋体"/>
          <w:sz w:val="24"/>
          <w:szCs w:val="24"/>
        </w:rPr>
        <w:t xml:space="preserve">③</w:t>
      </w:r>
      <w:r>
        <w:rPr>
          <w:sz w:val="24"/>
          <w:szCs w:val="24"/>
        </w:rPr>
        <w:fldChar w:fldCharType="end"/>
      </w:r>
      <w:r>
        <w:rPr>
          <w:rFonts w:hint="eastAsia" w:cs="宋体"/>
          <w:sz w:val="24"/>
          <w:szCs w:val="24"/>
        </w:rPr>
        <w:t xml:space="preserve">总价</w:t>
      </w:r>
      <w:r>
        <w:rPr>
          <w:sz w:val="24"/>
          <w:szCs w:val="24"/>
        </w:rPr>
        <w:t xml:space="preserve">=</w:t>
      </w:r>
      <w:r>
        <w:rPr>
          <w:rFonts w:hint="eastAsia" w:cs="宋体"/>
          <w:sz w:val="24"/>
          <w:szCs w:val="24"/>
        </w:rPr>
        <w:t xml:space="preserve">单价</w:t>
      </w:r>
      <w:r>
        <w:rPr>
          <w:sz w:val="24"/>
          <w:szCs w:val="24"/>
        </w:rPr>
        <w:t xml:space="preserve">*</w:t>
      </w:r>
      <w:r>
        <w:rPr>
          <w:rFonts w:hint="eastAsia" w:cs="宋体"/>
          <w:sz w:val="24"/>
          <w:szCs w:val="24"/>
        </w:rPr>
        <w:t xml:space="preserve">数量，数量按1套清单数量计算并填列。</w:t>
      </w:r>
      <w:r/>
    </w:p>
    <w:p>
      <w:pPr>
        <w:rPr>
          <w:sz w:val="24"/>
          <w:szCs w:val="24"/>
        </w:rPr>
      </w:pPr>
      <w:r>
        <w:rPr>
          <w:sz w:val="24"/>
          <w:szCs w:val="24"/>
        </w:rPr>
        <w:fldChar w:fldCharType="begin"/>
      </w:r>
      <w:r>
        <w:rPr>
          <w:sz w:val="24"/>
          <w:szCs w:val="24"/>
        </w:rPr>
        <w:instrText xml:space="preserve"> = 4 \* GB3 </w:instrText>
      </w:r>
      <w:r>
        <w:rPr>
          <w:sz w:val="24"/>
          <w:szCs w:val="24"/>
        </w:rPr>
        <w:fldChar w:fldCharType="separate"/>
      </w:r>
      <w:r>
        <w:rPr>
          <w:rFonts w:hint="eastAsia" w:cs="宋体"/>
          <w:sz w:val="24"/>
          <w:szCs w:val="24"/>
        </w:rPr>
        <w:t xml:space="preserve">④</w:t>
      </w:r>
      <w:r>
        <w:rPr>
          <w:sz w:val="24"/>
          <w:szCs w:val="24"/>
        </w:rPr>
        <w:fldChar w:fldCharType="end"/>
      </w:r>
      <w:r>
        <w:rPr>
          <w:rFonts w:hint="eastAsia" w:cs="宋体"/>
          <w:sz w:val="24"/>
          <w:szCs w:val="24"/>
        </w:rPr>
        <w:t xml:space="preserve">上表中的“投标报价总计”应当等于“开标一览表”中“</w:t>
      </w:r>
      <w:r>
        <w:rPr>
          <w:rFonts w:hint="eastAsia" w:ascii="宋体" w:hAnsi="宋体" w:cs="宋体"/>
          <w:sz w:val="24"/>
          <w:szCs w:val="24"/>
        </w:rPr>
        <w:t xml:space="preserve">投标报价</w:t>
      </w:r>
      <w:r>
        <w:rPr>
          <w:rFonts w:hint="eastAsia" w:cs="宋体"/>
          <w:sz w:val="24"/>
          <w:szCs w:val="24"/>
        </w:rPr>
        <w:t xml:space="preserve">”。</w:t>
      </w:r>
      <w:r/>
    </w:p>
    <w:p>
      <w:pPr>
        <w:rPr>
          <w:rFonts w:hint="eastAsia" w:cs="宋体"/>
          <w:sz w:val="24"/>
          <w:szCs w:val="24"/>
        </w:rPr>
      </w:pPr>
      <w:r>
        <w:rPr>
          <w:sz w:val="24"/>
          <w:szCs w:val="24"/>
        </w:rPr>
        <w:fldChar w:fldCharType="begin"/>
      </w:r>
      <w:r>
        <w:rPr>
          <w:sz w:val="24"/>
          <w:szCs w:val="24"/>
        </w:rPr>
        <w:instrText xml:space="preserve"> = 5 \* GB3 </w:instrText>
      </w:r>
      <w:r>
        <w:rPr>
          <w:sz w:val="24"/>
          <w:szCs w:val="24"/>
        </w:rPr>
        <w:fldChar w:fldCharType="separate"/>
      </w:r>
      <w:r>
        <w:rPr>
          <w:rFonts w:hint="eastAsia" w:cs="宋体"/>
          <w:sz w:val="24"/>
          <w:szCs w:val="24"/>
        </w:rPr>
        <w:t xml:space="preserve">⑤</w:t>
      </w:r>
      <w:r>
        <w:rPr>
          <w:sz w:val="24"/>
          <w:szCs w:val="24"/>
        </w:rPr>
        <w:fldChar w:fldCharType="end"/>
      </w:r>
      <w:r>
        <w:rPr>
          <w:rFonts w:hint="eastAsia" w:cs="宋体"/>
          <w:sz w:val="24"/>
          <w:szCs w:val="24"/>
        </w:rPr>
        <w:t xml:space="preserve">若本项目有多个</w:t>
      </w:r>
      <w:r>
        <w:rPr>
          <w:rFonts w:hint="eastAsia" w:cs="宋体"/>
          <w:sz w:val="24"/>
          <w:szCs w:val="24"/>
          <w:lang w:val="en-US" w:eastAsia="zh-CN"/>
        </w:rPr>
        <w:t xml:space="preserve">采购</w:t>
      </w:r>
      <w:r>
        <w:rPr>
          <w:rFonts w:hint="eastAsia" w:cs="宋体"/>
          <w:sz w:val="24"/>
          <w:szCs w:val="24"/>
        </w:rPr>
        <w:t xml:space="preserve">包的，则每个</w:t>
      </w:r>
      <w:r>
        <w:rPr>
          <w:rFonts w:hint="eastAsia" w:cs="宋体"/>
          <w:sz w:val="24"/>
          <w:szCs w:val="24"/>
          <w:lang w:eastAsia="zh-CN"/>
        </w:rPr>
        <w:t xml:space="preserve">采购包</w:t>
      </w:r>
      <w:r>
        <w:rPr>
          <w:rFonts w:hint="eastAsia" w:cs="宋体"/>
          <w:sz w:val="24"/>
          <w:szCs w:val="24"/>
        </w:rPr>
        <w:t xml:space="preserve">须分别填写此表，并注明</w:t>
      </w:r>
      <w:r>
        <w:rPr>
          <w:rFonts w:hint="eastAsia" w:cs="宋体"/>
          <w:sz w:val="24"/>
          <w:szCs w:val="24"/>
          <w:lang w:eastAsia="zh-CN"/>
        </w:rPr>
        <w:t xml:space="preserve">采购包</w:t>
      </w:r>
      <w:r>
        <w:rPr>
          <w:rFonts w:hint="eastAsia" w:cs="宋体"/>
          <w:sz w:val="24"/>
          <w:szCs w:val="24"/>
        </w:rPr>
        <w:t xml:space="preserve">号。</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33"/>
        <w:jc w:val="center"/>
        <w:spacing w:before="0" w:after="0" w:line="240" w:lineRule="auto"/>
        <w:rPr>
          <w:rFonts w:hint="eastAsia" w:asciiTheme="majorEastAsia" w:hAnsiTheme="majorEastAsia" w:eastAsiaTheme="majorEastAsia" w:cstheme="majorEastAsia"/>
          <w:sz w:val="30"/>
          <w:szCs w:val="30"/>
          <w:lang w:val="en-US"/>
        </w:rPr>
      </w:pPr>
      <w:r/>
      <w:bookmarkStart w:id="92" w:name="_Toc30271"/>
      <w:r>
        <w:rPr>
          <w:rFonts w:hint="eastAsia" w:asciiTheme="majorEastAsia" w:hAnsiTheme="majorEastAsia" w:eastAsiaTheme="majorEastAsia" w:cstheme="majorEastAsia"/>
          <w:sz w:val="30"/>
          <w:szCs w:val="30"/>
          <w:lang w:val="en-US" w:eastAsia="zh-CN"/>
        </w:rPr>
        <w:t xml:space="preserve">4.</w:t>
      </w:r>
      <w:r>
        <w:rPr>
          <w:rFonts w:hint="eastAsia" w:asciiTheme="majorEastAsia" w:hAnsiTheme="majorEastAsia" w:eastAsiaTheme="majorEastAsia" w:cstheme="majorEastAsia"/>
          <w:sz w:val="30"/>
          <w:szCs w:val="30"/>
          <w:lang w:val="en-US"/>
        </w:rPr>
        <w:t xml:space="preserve">核心产品一览表</w:t>
      </w:r>
      <w:bookmarkEnd w:id="92"/>
      <w:r/>
      <w:r/>
    </w:p>
    <w:p>
      <w:r/>
      <w:r/>
    </w:p>
    <w:tbl>
      <w:tblPr>
        <w:tblStyle w:val="941"/>
        <w:tblpPr w:horzAnchor="margin" w:tblpXSpec="center" w:vertAnchor="text" w:tblpY="133" w:leftFromText="180" w:topFromText="0" w:rightFromText="180" w:bottomFromText="0"/>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9"/>
        <w:gridCol w:w="1053"/>
        <w:gridCol w:w="3166"/>
        <w:gridCol w:w="1818"/>
        <w:gridCol w:w="2193"/>
      </w:tblGrid>
      <w:tr>
        <w:trPr>
          <w:jc w:val="center"/>
          <w:trHeight w:val="544"/>
        </w:trPr>
        <w:tc>
          <w:tcPr>
            <w:tcW w:w="56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lang w:val="en-US" w:eastAsia="zh-CN"/>
              </w:rPr>
            </w:pPr>
            <w:r>
              <w:rPr>
                <w:rFonts w:hint="eastAsia" w:ascii="宋体" w:hAnsi="宋体" w:eastAsia="宋体" w:cs="宋体"/>
                <w:b/>
                <w:bCs/>
                <w:lang w:val="en-US" w:eastAsia="zh-CN"/>
              </w:rPr>
              <w:t xml:space="preserve">采购</w:t>
            </w:r>
            <w:r/>
          </w:p>
          <w:p>
            <w:pPr>
              <w:jc w:val="center"/>
              <w:keepLines w:val="0"/>
              <w:keepNext w:val="0"/>
              <w:pageBreakBefore w:val="0"/>
              <w:spacing w:line="240" w:lineRule="auto"/>
              <w:widowControl/>
              <w:rPr>
                <w:rFonts w:hint="eastAsia" w:ascii="宋体" w:hAnsi="宋体" w:eastAsia="宋体" w:cs="宋体"/>
                <w:b/>
                <w:bCs/>
                <w:sz w:val="21"/>
                <w:szCs w:val="21"/>
                <w:lang w:val="en-US" w:eastAsia="zh-CN"/>
              </w:rPr>
            </w:pPr>
            <w:r>
              <w:rPr>
                <w:rFonts w:hint="eastAsia" w:ascii="宋体" w:hAnsi="宋体" w:eastAsia="宋体" w:cs="宋体"/>
                <w:b/>
                <w:bCs/>
                <w:lang w:val="en-US" w:eastAsia="zh-CN"/>
              </w:rPr>
              <w:t xml:space="preserve">包号</w:t>
            </w:r>
            <w:r/>
          </w:p>
        </w:tc>
        <w:tc>
          <w:tcPr>
            <w:tcW w:w="56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序号</w:t>
            </w:r>
            <w:r/>
          </w:p>
        </w:tc>
        <w:tc>
          <w:tcPr>
            <w:tcW w:w="170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产品名称</w:t>
            </w:r>
            <w:r/>
          </w:p>
        </w:tc>
        <w:tc>
          <w:tcPr>
            <w:tcW w:w="97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产品品牌</w:t>
            </w:r>
            <w:r/>
          </w:p>
        </w:tc>
        <w:tc>
          <w:tcPr>
            <w:tcW w:w="118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规格或型号</w:t>
            </w:r>
            <w:r/>
          </w:p>
        </w:tc>
      </w:tr>
      <w:tr>
        <w:trPr>
          <w:jc w:val="center"/>
          <w:trHeight w:val="567" w:hRule="exact"/>
        </w:trPr>
        <w:tc>
          <w:tcPr>
            <w:tcW w:w="565"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r>
            <w:r/>
          </w:p>
        </w:tc>
        <w:tc>
          <w:tcPr>
            <w:tcW w:w="567"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1</w:t>
            </w:r>
            <w:r/>
          </w:p>
        </w:tc>
        <w:tc>
          <w:tcPr>
            <w:tcW w:w="1705"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r>
            <w:r/>
          </w:p>
        </w:tc>
        <w:tc>
          <w:tcPr>
            <w:tcW w:w="979" w:type="pct"/>
            <w:vAlign w:val="top"/>
            <w:textDirection w:val="lrTb"/>
            <w:noWrap w:val="false"/>
          </w:tcPr>
          <w:p>
            <w:pPr>
              <w:jc w:val="center"/>
              <w:keepLines w:val="0"/>
              <w:keepNext w:val="0"/>
              <w:pageBreakBefore w:val="0"/>
              <w:spacing w:line="24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r>
            <w:r/>
          </w:p>
        </w:tc>
        <w:tc>
          <w:tcPr>
            <w:tcW w:w="1181" w:type="pct"/>
            <w:vAlign w:val="top"/>
            <w:textDirection w:val="lrTb"/>
            <w:noWrap w:val="false"/>
          </w:tcPr>
          <w:p>
            <w:pPr>
              <w:jc w:val="center"/>
              <w:keepLines w:val="0"/>
              <w:keepNext w:val="0"/>
              <w:pageBreakBefore w:val="0"/>
              <w:spacing w:line="24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r>
            <w:r/>
          </w:p>
        </w:tc>
      </w:tr>
    </w:tbl>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p>
    <w:p>
      <w:pPr>
        <w:pStyle w:val="933"/>
        <w:jc w:val="center"/>
        <w:spacing w:before="0" w:after="0" w:line="240" w:lineRule="auto"/>
        <w:rPr>
          <w:rFonts w:asciiTheme="majorEastAsia" w:hAnsiTheme="majorEastAsia" w:eastAsiaTheme="majorEastAsia" w:cstheme="majorEastAsia"/>
          <w:sz w:val="28"/>
          <w:szCs w:val="28"/>
          <w:highlight w:val="none"/>
        </w:rPr>
      </w:pPr>
      <w:r/>
      <w:bookmarkStart w:id="93" w:name="_Toc31128"/>
      <w:r>
        <w:rPr>
          <w:rFonts w:hint="eastAsia" w:asciiTheme="majorEastAsia" w:hAnsiTheme="majorEastAsia" w:eastAsiaTheme="majorEastAsia" w:cstheme="majorEastAsia"/>
          <w:sz w:val="28"/>
          <w:szCs w:val="28"/>
          <w:highlight w:val="none"/>
          <w:lang w:val="en-US" w:eastAsia="zh-CN"/>
        </w:rPr>
        <w:t xml:space="preserve">5</w:t>
      </w:r>
      <w:r>
        <w:rPr>
          <w:rFonts w:hint="eastAsia" w:asciiTheme="majorEastAsia" w:hAnsiTheme="majorEastAsia" w:eastAsiaTheme="majorEastAsia" w:cstheme="majorEastAsia"/>
          <w:sz w:val="28"/>
          <w:szCs w:val="28"/>
          <w:highlight w:val="none"/>
        </w:rPr>
        <w:t xml:space="preserve">.</w:t>
      </w:r>
      <w:bookmarkEnd w:id="87"/>
      <w:r>
        <w:rPr>
          <w:rFonts w:hint="eastAsia" w:asciiTheme="majorEastAsia" w:hAnsiTheme="majorEastAsia" w:eastAsiaTheme="majorEastAsia" w:cstheme="majorEastAsia"/>
          <w:sz w:val="28"/>
          <w:szCs w:val="28"/>
          <w:highlight w:val="none"/>
        </w:rPr>
        <w:t xml:space="preserve">技术要求偏离表</w:t>
      </w:r>
      <w:bookmarkEnd w:id="88"/>
      <w:r/>
      <w:bookmarkEnd w:id="89"/>
      <w:r/>
      <w:bookmarkEnd w:id="90"/>
      <w:r/>
      <w:bookmarkEnd w:id="91"/>
      <w:r/>
      <w:bookmarkEnd w:id="93"/>
      <w:r/>
      <w:r/>
    </w:p>
    <w:p>
      <w:r/>
      <w:r/>
    </w:p>
    <w:tbl>
      <w:tblPr>
        <w:tblStyle w:val="94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664"/>
        <w:gridCol w:w="2999"/>
        <w:gridCol w:w="2997"/>
        <w:gridCol w:w="1195"/>
        <w:gridCol w:w="695"/>
      </w:tblGrid>
      <w:tr>
        <w:trPr>
          <w:trHeight w:val="543"/>
          <w:tblHeader/>
        </w:trPr>
        <w:tc>
          <w:tcPr>
            <w:tcW w:w="392" w:type="pct"/>
            <w:vAlign w:val="center"/>
            <w:textDirection w:val="lrTb"/>
            <w:noWrap w:val="false"/>
          </w:tcPr>
          <w:p>
            <w:pPr>
              <w:jc w:val="center"/>
              <w:rPr>
                <w:rFonts w:hint="eastAsia" w:eastAsia="宋体"/>
                <w:b/>
                <w:bCs/>
                <w:lang w:val="en-US" w:eastAsia="zh-CN"/>
              </w:rPr>
            </w:pPr>
            <w:r>
              <w:rPr>
                <w:rFonts w:hint="eastAsia"/>
                <w:b/>
                <w:bCs/>
                <w:lang w:val="en-US" w:eastAsia="zh-CN"/>
              </w:rPr>
              <w:t xml:space="preserve">采购包号</w:t>
            </w:r>
            <w:r/>
          </w:p>
        </w:tc>
        <w:tc>
          <w:tcPr>
            <w:tcW w:w="357" w:type="pct"/>
            <w:vAlign w:val="center"/>
            <w:textDirection w:val="lrTb"/>
            <w:noWrap w:val="false"/>
          </w:tcPr>
          <w:p>
            <w:pPr>
              <w:jc w:val="center"/>
              <w:rPr>
                <w:b/>
                <w:bCs/>
              </w:rPr>
            </w:pPr>
            <w:r>
              <w:rPr>
                <w:rFonts w:hint="eastAsia"/>
                <w:b/>
                <w:bCs/>
              </w:rPr>
              <w:t xml:space="preserve">序号</w:t>
            </w:r>
            <w:r/>
          </w:p>
        </w:tc>
        <w:tc>
          <w:tcPr>
            <w:tcW w:w="1616" w:type="pct"/>
            <w:vAlign w:val="center"/>
            <w:textDirection w:val="lrTb"/>
            <w:noWrap w:val="false"/>
          </w:tcPr>
          <w:p>
            <w:pPr>
              <w:jc w:val="center"/>
              <w:rPr>
                <w:b/>
                <w:bCs/>
              </w:rPr>
            </w:pPr>
            <w:r>
              <w:rPr>
                <w:rFonts w:hint="eastAsia"/>
                <w:b/>
                <w:bCs/>
              </w:rPr>
              <w:t xml:space="preserve">招标文件技术条款描述</w:t>
            </w:r>
            <w:r/>
          </w:p>
        </w:tc>
        <w:tc>
          <w:tcPr>
            <w:tcW w:w="1614" w:type="pct"/>
            <w:vAlign w:val="center"/>
            <w:textDirection w:val="lrTb"/>
            <w:noWrap w:val="false"/>
          </w:tcPr>
          <w:p>
            <w:pPr>
              <w:jc w:val="center"/>
              <w:rPr>
                <w:b/>
                <w:bCs/>
              </w:rPr>
            </w:pPr>
            <w:r>
              <w:rPr>
                <w:rFonts w:hint="eastAsia"/>
                <w:b/>
                <w:bCs/>
              </w:rPr>
              <w:t xml:space="preserve">投标文件技术条款描述</w:t>
            </w:r>
            <w:r/>
          </w:p>
        </w:tc>
        <w:tc>
          <w:tcPr>
            <w:tcW w:w="643" w:type="pct"/>
            <w:vAlign w:val="center"/>
            <w:textDirection w:val="lrTb"/>
            <w:noWrap w:val="false"/>
          </w:tcPr>
          <w:p>
            <w:pPr>
              <w:jc w:val="center"/>
              <w:rPr>
                <w:rFonts w:hint="eastAsia"/>
                <w:b/>
                <w:bCs/>
              </w:rPr>
            </w:pPr>
            <w:r>
              <w:rPr>
                <w:rFonts w:hint="eastAsia"/>
                <w:b/>
                <w:bCs/>
              </w:rPr>
              <w:t xml:space="preserve">偏离情况</w:t>
            </w:r>
            <w:r/>
          </w:p>
          <w:p>
            <w:pPr>
              <w:jc w:val="center"/>
              <w:rPr>
                <w:b/>
                <w:bCs/>
              </w:rPr>
            </w:pPr>
            <w:r>
              <w:rPr>
                <w:rFonts w:hint="eastAsia"/>
                <w:b/>
                <w:bCs/>
              </w:rPr>
              <w:t xml:space="preserve">（</w:t>
            </w:r>
            <w:r>
              <w:rPr>
                <w:b/>
                <w:bCs/>
              </w:rPr>
              <w:t xml:space="preserve">+/-/=</w:t>
            </w:r>
            <w:r>
              <w:rPr>
                <w:rFonts w:hint="eastAsia"/>
                <w:b/>
                <w:bCs/>
              </w:rPr>
              <w:t xml:space="preserve">）</w:t>
            </w:r>
            <w:r/>
          </w:p>
        </w:tc>
        <w:tc>
          <w:tcPr>
            <w:tcW w:w="374" w:type="pct"/>
            <w:vAlign w:val="center"/>
            <w:textDirection w:val="lrTb"/>
            <w:noWrap w:val="false"/>
          </w:tcPr>
          <w:p>
            <w:pPr>
              <w:jc w:val="center"/>
              <w:rPr>
                <w:rFonts w:hint="default" w:eastAsia="宋体"/>
                <w:b/>
                <w:bCs/>
                <w:lang w:val="en-US" w:eastAsia="zh-CN"/>
              </w:rPr>
            </w:pPr>
            <w:r>
              <w:rPr>
                <w:rFonts w:hint="eastAsia"/>
                <w:b/>
                <w:bCs/>
                <w:lang w:val="en-US" w:eastAsia="zh-CN"/>
              </w:rPr>
              <w:t xml:space="preserve">备注</w:t>
            </w:r>
            <w:r/>
          </w:p>
        </w:tc>
      </w:tr>
      <w:tr>
        <w:trPr>
          <w:trHeight w:val="454"/>
          <w:tblHeader/>
        </w:trPr>
        <w:tc>
          <w:tcPr>
            <w:tcW w:w="392" w:type="pct"/>
            <w:vAlign w:val="center"/>
            <w:vMerge w:val="restart"/>
            <w:textDirection w:val="lrTb"/>
            <w:noWrap w:val="false"/>
          </w:tcPr>
          <w:p>
            <w:pPr>
              <w:jc w:val="center"/>
            </w:pPr>
            <w:r/>
            <w:r/>
          </w:p>
        </w:tc>
        <w:tc>
          <w:tcPr>
            <w:tcW w:w="357" w:type="pct"/>
            <w:vAlign w:val="center"/>
            <w:textDirection w:val="lrTb"/>
            <w:noWrap w:val="false"/>
          </w:tcPr>
          <w:p>
            <w:pPr>
              <w:jc w:val="center"/>
            </w:pPr>
            <w:r>
              <w:t xml:space="preserve">1</w:t>
            </w:r>
            <w:r/>
          </w:p>
        </w:tc>
        <w:tc>
          <w:tcPr>
            <w:tcW w:w="1616" w:type="pct"/>
            <w:vAlign w:val="center"/>
            <w:textDirection w:val="lrTb"/>
            <w:noWrap w:val="false"/>
          </w:tcPr>
          <w:p>
            <w:pPr>
              <w:jc w:val="center"/>
            </w:pPr>
            <w:r/>
            <w:r/>
          </w:p>
        </w:tc>
        <w:tc>
          <w:tcPr>
            <w:tcW w:w="1614" w:type="pct"/>
            <w:vAlign w:val="center"/>
            <w:textDirection w:val="lrTb"/>
            <w:noWrap w:val="false"/>
          </w:tcPr>
          <w:p>
            <w:pPr>
              <w:jc w:val="center"/>
            </w:pPr>
            <w:r/>
            <w:r/>
          </w:p>
        </w:tc>
        <w:tc>
          <w:tcPr>
            <w:tcW w:w="643" w:type="pct"/>
            <w:vAlign w:val="center"/>
            <w:textDirection w:val="lrTb"/>
            <w:noWrap w:val="false"/>
          </w:tcPr>
          <w:p>
            <w:pPr>
              <w:jc w:val="center"/>
            </w:pPr>
            <w:r/>
            <w:r/>
          </w:p>
        </w:tc>
        <w:tc>
          <w:tcPr>
            <w:tcW w:w="374" w:type="pct"/>
            <w:vAlign w:val="center"/>
            <w:textDirection w:val="lrTb"/>
            <w:noWrap w:val="false"/>
          </w:tcPr>
          <w:p>
            <w:pPr>
              <w:jc w:val="center"/>
            </w:pPr>
            <w:r/>
            <w:r/>
          </w:p>
        </w:tc>
      </w:tr>
      <w:tr>
        <w:trPr>
          <w:trHeight w:val="454"/>
          <w:tblHeader/>
        </w:trPr>
        <w:tc>
          <w:tcPr>
            <w:tcW w:w="392" w:type="pct"/>
            <w:vAlign w:val="center"/>
            <w:vMerge w:val="continue"/>
            <w:textDirection w:val="lrTb"/>
            <w:noWrap w:val="false"/>
          </w:tcPr>
          <w:p>
            <w:pPr>
              <w:jc w:val="center"/>
            </w:pPr>
            <w:r/>
            <w:r/>
          </w:p>
        </w:tc>
        <w:tc>
          <w:tcPr>
            <w:tcW w:w="357" w:type="pct"/>
            <w:vAlign w:val="center"/>
            <w:textDirection w:val="lrTb"/>
            <w:noWrap w:val="false"/>
          </w:tcPr>
          <w:p>
            <w:pPr>
              <w:jc w:val="center"/>
            </w:pPr>
            <w:r>
              <w:t xml:space="preserve">2</w:t>
            </w:r>
            <w:r/>
          </w:p>
        </w:tc>
        <w:tc>
          <w:tcPr>
            <w:tcW w:w="1616" w:type="pct"/>
            <w:vAlign w:val="center"/>
            <w:textDirection w:val="lrTb"/>
            <w:noWrap w:val="false"/>
          </w:tcPr>
          <w:p>
            <w:pPr>
              <w:jc w:val="center"/>
            </w:pPr>
            <w:r/>
            <w:r/>
          </w:p>
        </w:tc>
        <w:tc>
          <w:tcPr>
            <w:tcW w:w="1614" w:type="pct"/>
            <w:vAlign w:val="center"/>
            <w:textDirection w:val="lrTb"/>
            <w:noWrap w:val="false"/>
          </w:tcPr>
          <w:p>
            <w:pPr>
              <w:jc w:val="center"/>
            </w:pPr>
            <w:r/>
            <w:r/>
          </w:p>
        </w:tc>
        <w:tc>
          <w:tcPr>
            <w:tcW w:w="643" w:type="pct"/>
            <w:vAlign w:val="center"/>
            <w:textDirection w:val="lrTb"/>
            <w:noWrap w:val="false"/>
          </w:tcPr>
          <w:p>
            <w:pPr>
              <w:jc w:val="center"/>
            </w:pPr>
            <w:r/>
            <w:r/>
          </w:p>
        </w:tc>
        <w:tc>
          <w:tcPr>
            <w:tcW w:w="374" w:type="pct"/>
            <w:vAlign w:val="center"/>
            <w:textDirection w:val="lrTb"/>
            <w:noWrap w:val="false"/>
          </w:tcPr>
          <w:p>
            <w:pPr>
              <w:jc w:val="center"/>
            </w:pPr>
            <w:r/>
            <w:r/>
          </w:p>
        </w:tc>
      </w:tr>
      <w:tr>
        <w:trPr>
          <w:trHeight w:val="454"/>
          <w:tblHeader/>
        </w:trPr>
        <w:tc>
          <w:tcPr>
            <w:tcW w:w="392" w:type="pct"/>
            <w:vAlign w:val="center"/>
            <w:vMerge w:val="continue"/>
            <w:textDirection w:val="lrTb"/>
            <w:noWrap w:val="false"/>
          </w:tcPr>
          <w:p>
            <w:pPr>
              <w:jc w:val="center"/>
            </w:pPr>
            <w:r/>
            <w:r/>
          </w:p>
        </w:tc>
        <w:tc>
          <w:tcPr>
            <w:tcW w:w="357" w:type="pct"/>
            <w:vAlign w:val="center"/>
            <w:textDirection w:val="lrTb"/>
            <w:noWrap w:val="false"/>
          </w:tcPr>
          <w:p>
            <w:pPr>
              <w:jc w:val="center"/>
            </w:pPr>
            <w:r>
              <w:t xml:space="preserve">3</w:t>
            </w:r>
            <w:r/>
          </w:p>
        </w:tc>
        <w:tc>
          <w:tcPr>
            <w:tcW w:w="1616" w:type="pct"/>
            <w:vAlign w:val="center"/>
            <w:textDirection w:val="lrTb"/>
            <w:noWrap w:val="false"/>
          </w:tcPr>
          <w:p>
            <w:pPr>
              <w:jc w:val="center"/>
            </w:pPr>
            <w:r/>
            <w:r/>
          </w:p>
        </w:tc>
        <w:tc>
          <w:tcPr>
            <w:tcW w:w="1614" w:type="pct"/>
            <w:vAlign w:val="center"/>
            <w:textDirection w:val="lrTb"/>
            <w:noWrap w:val="false"/>
          </w:tcPr>
          <w:p>
            <w:pPr>
              <w:jc w:val="center"/>
            </w:pPr>
            <w:r/>
            <w:r/>
          </w:p>
        </w:tc>
        <w:tc>
          <w:tcPr>
            <w:tcW w:w="643" w:type="pct"/>
            <w:vAlign w:val="center"/>
            <w:textDirection w:val="lrTb"/>
            <w:noWrap w:val="false"/>
          </w:tcPr>
          <w:p>
            <w:pPr>
              <w:jc w:val="center"/>
            </w:pPr>
            <w:r/>
            <w:r/>
          </w:p>
        </w:tc>
        <w:tc>
          <w:tcPr>
            <w:tcW w:w="374" w:type="pct"/>
            <w:vAlign w:val="center"/>
            <w:textDirection w:val="lrTb"/>
            <w:noWrap w:val="false"/>
          </w:tcPr>
          <w:p>
            <w:pPr>
              <w:jc w:val="center"/>
            </w:pPr>
            <w:r/>
            <w:r/>
          </w:p>
        </w:tc>
      </w:tr>
    </w:tbl>
    <w:p>
      <w:r/>
      <w:r/>
    </w:p>
    <w:p>
      <w:pPr>
        <w:rPr>
          <w:sz w:val="24"/>
          <w:szCs w:val="24"/>
        </w:rPr>
      </w:pPr>
      <w:r>
        <w:rPr>
          <w:rFonts w:hint="eastAsia" w:cs="宋体"/>
          <w:sz w:val="24"/>
          <w:szCs w:val="24"/>
        </w:rPr>
        <w:t xml:space="preserve">投标单位全称（公章</w:t>
      </w:r>
      <w:r>
        <w:rPr>
          <w:sz w:val="24"/>
          <w:szCs w:val="24"/>
        </w:rPr>
        <w:t xml:space="preserve">）</w:t>
      </w:r>
      <w:r>
        <w:rPr>
          <w:rFonts w:hint="eastAsia" w:cs="宋体"/>
          <w:sz w:val="24"/>
          <w:szCs w:val="24"/>
        </w:rPr>
        <w:t xml:space="preserve">：</w:t>
      </w:r>
      <w:r/>
    </w:p>
    <w:p>
      <w:pPr>
        <w:spacing w:line="520" w:lineRule="exact"/>
        <w:rPr>
          <w:rFonts w:ascii="宋体" w:hAnsi="宋体" w:cs="宋体"/>
          <w:sz w:val="24"/>
          <w:szCs w:val="24"/>
          <w:u w:val="single"/>
        </w:rPr>
      </w:pPr>
      <w:r>
        <w:rPr>
          <w:rFonts w:hint="eastAsia" w:ascii="宋体" w:hAnsi="宋体" w:cs="宋体"/>
          <w:sz w:val="24"/>
          <w:szCs w:val="24"/>
        </w:rPr>
        <w:t xml:space="preserve">法定代表人（授权代表）（签字或盖章）：        </w:t>
      </w:r>
      <w:r/>
    </w:p>
    <w:p>
      <w:pPr>
        <w:rPr>
          <w:sz w:val="24"/>
          <w:szCs w:val="24"/>
        </w:rPr>
      </w:pPr>
      <w:r>
        <w:rPr>
          <w:sz w:val="24"/>
          <w:szCs w:val="24"/>
        </w:rPr>
        <w:t xml:space="preserve">  </w:t>
      </w:r>
      <w:r/>
    </w:p>
    <w:p>
      <w:pPr>
        <w:rPr>
          <w:sz w:val="24"/>
          <w:szCs w:val="24"/>
        </w:rPr>
      </w:pPr>
      <w:r>
        <w:rPr>
          <w:rFonts w:hint="eastAsia" w:cs="宋体"/>
          <w:sz w:val="24"/>
          <w:szCs w:val="24"/>
        </w:rPr>
        <w:t xml:space="preserve">注：</w:t>
      </w:r>
      <w:r/>
    </w:p>
    <w:p>
      <w:pPr>
        <w:rPr>
          <w:sz w:val="24"/>
          <w:szCs w:val="24"/>
        </w:rPr>
      </w:pPr>
      <w:r>
        <w:rPr>
          <w:sz w:val="24"/>
          <w:szCs w:val="24"/>
        </w:rPr>
        <w:fldChar w:fldCharType="begin"/>
      </w:r>
      <w:r>
        <w:rPr>
          <w:sz w:val="24"/>
          <w:szCs w:val="24"/>
        </w:rPr>
        <w:instrText xml:space="preserve">= 1 \* GB3</w:instrText>
      </w:r>
      <w:r>
        <w:rPr>
          <w:sz w:val="24"/>
          <w:szCs w:val="24"/>
        </w:rPr>
        <w:fldChar w:fldCharType="separate"/>
      </w:r>
      <w:r>
        <w:rPr>
          <w:rFonts w:hint="eastAsia" w:cs="宋体"/>
          <w:sz w:val="24"/>
          <w:szCs w:val="24"/>
        </w:rPr>
        <w:t xml:space="preserve">①</w:t>
      </w:r>
      <w:r>
        <w:rPr>
          <w:sz w:val="24"/>
          <w:szCs w:val="24"/>
        </w:rPr>
        <w:fldChar w:fldCharType="end"/>
      </w:r>
      <w:r>
        <w:rPr>
          <w:rFonts w:hint="eastAsia" w:cs="宋体"/>
          <w:sz w:val="24"/>
          <w:szCs w:val="24"/>
        </w:rPr>
        <w:t xml:space="preserve">此表为表样，行数可自行添加，但表式不变。</w:t>
      </w:r>
      <w:r/>
    </w:p>
    <w:p>
      <w:pPr>
        <w:rPr>
          <w:sz w:val="24"/>
          <w:szCs w:val="24"/>
        </w:rPr>
      </w:pPr>
      <w:r>
        <w:rPr>
          <w:sz w:val="24"/>
          <w:szCs w:val="24"/>
        </w:rPr>
        <w:fldChar w:fldCharType="begin"/>
      </w:r>
      <w:r>
        <w:rPr>
          <w:sz w:val="24"/>
          <w:szCs w:val="24"/>
        </w:rPr>
        <w:instrText xml:space="preserve">= 2 \* GB3</w:instrText>
      </w:r>
      <w:r>
        <w:rPr>
          <w:sz w:val="24"/>
          <w:szCs w:val="24"/>
        </w:rPr>
        <w:fldChar w:fldCharType="separate"/>
      </w:r>
      <w:r>
        <w:rPr>
          <w:rFonts w:hint="eastAsia" w:cs="宋体"/>
          <w:sz w:val="24"/>
          <w:szCs w:val="24"/>
        </w:rPr>
        <w:t xml:space="preserve">②</w:t>
      </w:r>
      <w:r>
        <w:rPr>
          <w:sz w:val="24"/>
          <w:szCs w:val="24"/>
        </w:rPr>
        <w:fldChar w:fldCharType="end"/>
      </w:r>
      <w:r>
        <w:rPr>
          <w:rFonts w:hint="eastAsia" w:cs="宋体"/>
          <w:sz w:val="24"/>
          <w:szCs w:val="24"/>
        </w:rPr>
        <w:t xml:space="preserve">投标单位根据服务方案添加的设备、材料等也请列出。</w:t>
      </w:r>
      <w:r/>
    </w:p>
    <w:p>
      <w:pPr>
        <w:rPr>
          <w:sz w:val="24"/>
          <w:szCs w:val="24"/>
        </w:rPr>
      </w:pPr>
      <w:r>
        <w:rPr>
          <w:sz w:val="24"/>
          <w:szCs w:val="24"/>
        </w:rPr>
        <w:fldChar w:fldCharType="begin"/>
      </w:r>
      <w:r>
        <w:rPr>
          <w:sz w:val="24"/>
          <w:szCs w:val="24"/>
        </w:rPr>
        <w:instrText xml:space="preserve">= 3 \* GB3</w:instrText>
      </w:r>
      <w:r>
        <w:rPr>
          <w:sz w:val="24"/>
          <w:szCs w:val="24"/>
        </w:rPr>
        <w:fldChar w:fldCharType="separate"/>
      </w:r>
      <w:r>
        <w:rPr>
          <w:rFonts w:hint="eastAsia" w:cs="宋体"/>
          <w:sz w:val="24"/>
          <w:szCs w:val="24"/>
        </w:rPr>
        <w:t xml:space="preserve">③</w:t>
      </w:r>
      <w:r>
        <w:rPr>
          <w:sz w:val="24"/>
          <w:szCs w:val="24"/>
        </w:rPr>
        <w:fldChar w:fldCharType="end"/>
      </w:r>
      <w:r>
        <w:rPr>
          <w:rFonts w:hint="eastAsia" w:cs="宋体"/>
          <w:sz w:val="24"/>
          <w:szCs w:val="24"/>
        </w:rPr>
        <w:t xml:space="preserve">是否偏离用符号“</w:t>
      </w:r>
      <w:r>
        <w:rPr>
          <w:sz w:val="24"/>
          <w:szCs w:val="24"/>
        </w:rPr>
        <w:t xml:space="preserve">+</w:t>
      </w:r>
      <w:r>
        <w:rPr>
          <w:rFonts w:hint="eastAsia" w:cs="宋体"/>
          <w:sz w:val="24"/>
          <w:szCs w:val="24"/>
        </w:rPr>
        <w:t xml:space="preserve">、</w:t>
      </w:r>
      <w:r>
        <w:rPr>
          <w:sz w:val="24"/>
          <w:szCs w:val="24"/>
        </w:rPr>
        <w:t xml:space="preserve">=</w:t>
      </w:r>
      <w:r>
        <w:rPr>
          <w:rFonts w:hint="eastAsia" w:cs="宋体"/>
          <w:sz w:val="24"/>
          <w:szCs w:val="24"/>
        </w:rPr>
        <w:t xml:space="preserve">、</w:t>
      </w:r>
      <w:r>
        <w:rPr>
          <w:sz w:val="24"/>
          <w:szCs w:val="24"/>
        </w:rPr>
        <w:t xml:space="preserve">-</w:t>
      </w:r>
      <w:r>
        <w:rPr>
          <w:rFonts w:hint="eastAsia" w:cs="宋体"/>
          <w:sz w:val="24"/>
          <w:szCs w:val="24"/>
        </w:rPr>
        <w:t xml:space="preserve">”分别表示正偏离、完全响应、负偏离。</w:t>
      </w:r>
      <w:r/>
    </w:p>
    <w:p>
      <w:pPr>
        <w:rPr>
          <w:sz w:val="24"/>
          <w:szCs w:val="24"/>
        </w:rPr>
      </w:pPr>
      <w:r>
        <w:rPr>
          <w:sz w:val="24"/>
          <w:szCs w:val="24"/>
        </w:rPr>
        <w:fldChar w:fldCharType="begin"/>
      </w:r>
      <w:r>
        <w:rPr>
          <w:sz w:val="24"/>
          <w:szCs w:val="24"/>
        </w:rPr>
        <w:instrText xml:space="preserve">= 4 \* GB3</w:instrText>
      </w:r>
      <w:r>
        <w:rPr>
          <w:sz w:val="24"/>
          <w:szCs w:val="24"/>
        </w:rPr>
        <w:fldChar w:fldCharType="separate"/>
      </w:r>
      <w:r>
        <w:rPr>
          <w:rFonts w:hint="eastAsia" w:cs="宋体"/>
          <w:sz w:val="24"/>
          <w:szCs w:val="24"/>
        </w:rPr>
        <w:t xml:space="preserve">④</w:t>
      </w:r>
      <w:r>
        <w:rPr>
          <w:sz w:val="24"/>
          <w:szCs w:val="24"/>
        </w:rPr>
        <w:fldChar w:fldCharType="end"/>
      </w:r>
      <w:r>
        <w:rPr>
          <w:rFonts w:hint="eastAsia" w:cs="宋体"/>
          <w:sz w:val="24"/>
          <w:szCs w:val="24"/>
        </w:rPr>
        <w:t xml:space="preserve">投标</w:t>
      </w:r>
      <w:r>
        <w:rPr>
          <w:rFonts w:hint="eastAsia" w:cs="宋体"/>
          <w:sz w:val="24"/>
          <w:szCs w:val="24"/>
          <w:lang w:val="en-US" w:eastAsia="zh-CN"/>
        </w:rPr>
        <w:t xml:space="preserve">人</w:t>
      </w:r>
      <w:r>
        <w:rPr>
          <w:rFonts w:hint="eastAsia" w:cs="宋体"/>
          <w:sz w:val="24"/>
          <w:szCs w:val="24"/>
        </w:rPr>
        <w:t xml:space="preserve">必须仔细阅读本</w:t>
      </w:r>
      <w:r>
        <w:rPr>
          <w:rFonts w:hint="eastAsia" w:cs="宋体"/>
          <w:sz w:val="24"/>
          <w:szCs w:val="24"/>
          <w:lang w:val="en-US" w:eastAsia="zh-CN"/>
        </w:rPr>
        <w:t xml:space="preserve">招标</w:t>
      </w:r>
      <w:r>
        <w:rPr>
          <w:rFonts w:hint="eastAsia" w:cs="宋体"/>
          <w:sz w:val="24"/>
          <w:szCs w:val="24"/>
        </w:rPr>
        <w:t xml:space="preserve">文件“第四章”中所有技术规范条款和相关服务要求，逐条作出明确响应，并列入上表。投标单位必须根据所投服务的实际情况如实填写，评标委员会如发现有虚假描述的，该投标文件视为无效。</w:t>
      </w:r>
      <w:r/>
    </w:p>
    <w:p>
      <w:pPr>
        <w:rPr>
          <w:rFonts w:cs="宋体"/>
          <w:sz w:val="24"/>
          <w:szCs w:val="24"/>
        </w:rPr>
      </w:pPr>
      <w:r>
        <w:rPr>
          <w:sz w:val="24"/>
          <w:szCs w:val="24"/>
        </w:rPr>
        <w:fldChar w:fldCharType="begin"/>
      </w:r>
      <w:r>
        <w:rPr>
          <w:sz w:val="24"/>
          <w:szCs w:val="24"/>
        </w:rPr>
        <w:instrText xml:space="preserve">= 5 \* GB3</w:instrText>
      </w:r>
      <w:r>
        <w:rPr>
          <w:sz w:val="24"/>
          <w:szCs w:val="24"/>
        </w:rPr>
        <w:fldChar w:fldCharType="separate"/>
      </w:r>
      <w:r>
        <w:rPr>
          <w:rFonts w:hint="eastAsia" w:cs="宋体"/>
          <w:sz w:val="24"/>
          <w:szCs w:val="24"/>
        </w:rPr>
        <w:t xml:space="preserve">⑤</w:t>
      </w:r>
      <w:r>
        <w:rPr>
          <w:sz w:val="24"/>
          <w:szCs w:val="24"/>
        </w:rPr>
        <w:fldChar w:fldCharType="end"/>
      </w:r>
      <w:r>
        <w:rPr>
          <w:rFonts w:hint="eastAsia" w:cs="宋体"/>
          <w:sz w:val="24"/>
          <w:szCs w:val="24"/>
        </w:rPr>
        <w:t xml:space="preserve">若投标文件中出现技术参数与此表表述不一致的，以此表为准。</w:t>
      </w:r>
      <w:r/>
    </w:p>
    <w:p>
      <w:r/>
      <w:r/>
    </w:p>
    <w:p>
      <w:r/>
      <w:r/>
    </w:p>
    <w:p>
      <w:r/>
      <w:r/>
    </w:p>
    <w:p>
      <w:r/>
      <w:r/>
    </w:p>
    <w:p>
      <w:r/>
      <w:r/>
    </w:p>
    <w:p>
      <w:r/>
      <w:r/>
    </w:p>
    <w:p>
      <w:r/>
      <w:r/>
    </w:p>
    <w:p>
      <w:r/>
      <w:r/>
    </w:p>
    <w:p>
      <w:r/>
      <w:r/>
    </w:p>
    <w:p>
      <w:r/>
      <w:r/>
    </w:p>
    <w:p>
      <w:pPr>
        <w:shd w:val="nil" w:color="auto"/>
        <w:rPr>
          <w:highlight w:val="none"/>
          <w14:ligatures w14:val="none"/>
        </w:rPr>
      </w:pPr>
      <w:r>
        <w:rPr>
          <w:highlight w:val="none"/>
        </w:rPr>
      </w:r>
      <w:r>
        <w:rPr>
          <w:highlight w:val="none"/>
          <w14:ligatures w14:val="none"/>
        </w:rPr>
      </w:r>
      <w:r/>
    </w:p>
    <w:p>
      <w:pPr>
        <w:shd w:val="nil" w:color="auto"/>
        <w:rPr>
          <w:highlight w:val="none"/>
          <w14:ligatures w14:val="none"/>
        </w:rPr>
      </w:pPr>
      <w:r>
        <w:rPr>
          <w:highlight w:val="none"/>
        </w:rPr>
      </w:r>
      <w:r>
        <w:rPr>
          <w:highlight w:val="none"/>
          <w14:ligatures w14:val="none"/>
        </w:rPr>
      </w:r>
      <w:r/>
    </w:p>
    <w:p>
      <w:pPr>
        <w:shd w:val="nil" w:color="000000"/>
        <w:rPr>
          <w:highlight w:val="none"/>
          <w14:ligatures w14:val="none"/>
        </w:rPr>
      </w:pPr>
      <w:r>
        <w:rPr>
          <w:highlight w:val="none"/>
          <w14:ligatures w14:val="none"/>
        </w:rPr>
      </w:r>
      <w:r>
        <w:rPr>
          <w:highlight w:val="none"/>
          <w14:ligatures w14:val="none"/>
        </w:rPr>
      </w:r>
      <w:r/>
    </w:p>
    <w:p>
      <w:pPr>
        <w:shd w:val="nil" w:color="auto"/>
        <w:rPr>
          <w:highlight w:val="none"/>
          <w14:ligatures w14:val="none"/>
        </w:rPr>
      </w:pPr>
      <w:r>
        <w:rPr>
          <w:highlight w:val="none"/>
        </w:rPr>
      </w:r>
      <w:r>
        <w:rPr>
          <w:highlight w:val="none"/>
          <w14:ligatures w14:val="none"/>
        </w:rPr>
      </w:r>
      <w:r/>
    </w:p>
    <w:p>
      <w:pPr>
        <w:pStyle w:val="933"/>
        <w:jc w:val="center"/>
        <w:rPr>
          <w:rFonts w:asciiTheme="majorEastAsia" w:hAnsiTheme="majorEastAsia" w:eastAsiaTheme="majorEastAsia" w:cstheme="majorEastAsia"/>
          <w:highlight w:val="none"/>
        </w:rPr>
      </w:pPr>
      <w:r/>
      <w:bookmarkStart w:id="94" w:name="_Toc3537"/>
      <w:r/>
      <w:bookmarkStart w:id="95" w:name="_Toc26665"/>
      <w:r/>
      <w:bookmarkStart w:id="96" w:name="_Toc10483"/>
      <w:r/>
      <w:bookmarkStart w:id="97" w:name="_Toc19219"/>
      <w:r/>
      <w:bookmarkStart w:id="98" w:name="_Toc9595"/>
      <w:r/>
      <w:bookmarkStart w:id="99" w:name="_Toc365968481"/>
      <w:r/>
      <w:bookmarkStart w:id="100" w:name="_Toc1468"/>
      <w:r>
        <w:rPr>
          <w:rFonts w:hint="eastAsia" w:asciiTheme="majorEastAsia" w:hAnsiTheme="majorEastAsia" w:eastAsiaTheme="majorEastAsia" w:cstheme="majorEastAsia"/>
          <w:sz w:val="28"/>
          <w:szCs w:val="28"/>
          <w:highlight w:val="none"/>
          <w:lang w:val="en-US" w:eastAsia="zh-CN"/>
        </w:rPr>
        <w:t xml:space="preserve">6</w:t>
      </w:r>
      <w:r>
        <w:rPr>
          <w:rFonts w:hint="eastAsia" w:asciiTheme="majorEastAsia" w:hAnsiTheme="majorEastAsia" w:eastAsiaTheme="majorEastAsia" w:cstheme="majorEastAsia"/>
          <w:sz w:val="28"/>
          <w:szCs w:val="28"/>
          <w:highlight w:val="none"/>
        </w:rPr>
        <w:t xml:space="preserve">.商务要求偏离表</w:t>
      </w:r>
      <w:bookmarkEnd w:id="94"/>
      <w:r/>
      <w:bookmarkEnd w:id="95"/>
      <w:r/>
      <w:bookmarkEnd w:id="96"/>
      <w:r/>
      <w:bookmarkEnd w:id="97"/>
      <w:r/>
      <w:bookmarkEnd w:id="98"/>
      <w:r/>
      <w:r/>
    </w:p>
    <w:tbl>
      <w:tblPr>
        <w:tblStyle w:val="941"/>
        <w:tblW w:w="92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784"/>
        <w:gridCol w:w="3252"/>
        <w:gridCol w:w="3252"/>
        <w:gridCol w:w="1181"/>
      </w:tblGrid>
      <w:tr>
        <w:trPr>
          <w:jc w:val="center"/>
          <w:trHeight w:val="543"/>
          <w:tblHeader/>
        </w:trPr>
        <w:tc>
          <w:tcPr>
            <w:tcW w:w="749" w:type="dxa"/>
            <w:vAlign w:val="center"/>
            <w:textDirection w:val="lrTb"/>
            <w:noWrap w:val="false"/>
          </w:tcPr>
          <w:p>
            <w:pPr>
              <w:jc w:val="center"/>
              <w:rPr>
                <w:rFonts w:hint="eastAsia" w:eastAsia="宋体"/>
                <w:b/>
                <w:bCs/>
                <w:lang w:val="en-US" w:eastAsia="zh-CN"/>
              </w:rPr>
            </w:pPr>
            <w:r>
              <w:rPr>
                <w:rFonts w:hint="eastAsia"/>
                <w:b/>
                <w:bCs/>
                <w:lang w:val="en-US" w:eastAsia="zh-CN"/>
              </w:rPr>
              <w:t xml:space="preserve">采购包号</w:t>
            </w:r>
            <w:r/>
          </w:p>
        </w:tc>
        <w:tc>
          <w:tcPr>
            <w:tcW w:w="734" w:type="dxa"/>
            <w:vAlign w:val="center"/>
            <w:textDirection w:val="lrTb"/>
            <w:noWrap w:val="false"/>
          </w:tcPr>
          <w:p>
            <w:pPr>
              <w:jc w:val="center"/>
              <w:rPr>
                <w:b/>
                <w:bCs/>
              </w:rPr>
            </w:pPr>
            <w:r>
              <w:rPr>
                <w:rFonts w:hint="eastAsia"/>
                <w:b/>
                <w:bCs/>
              </w:rPr>
              <w:t xml:space="preserve">序号</w:t>
            </w:r>
            <w:r/>
          </w:p>
        </w:tc>
        <w:tc>
          <w:tcPr>
            <w:tcW w:w="3044" w:type="dxa"/>
            <w:vAlign w:val="center"/>
            <w:textDirection w:val="lrTb"/>
            <w:noWrap w:val="false"/>
          </w:tcPr>
          <w:p>
            <w:pPr>
              <w:jc w:val="center"/>
              <w:rPr>
                <w:b/>
                <w:bCs/>
              </w:rPr>
            </w:pPr>
            <w:r>
              <w:rPr>
                <w:rFonts w:hint="eastAsia"/>
                <w:b/>
                <w:bCs/>
              </w:rPr>
              <w:t xml:space="preserve">招标文件商务条款要求</w:t>
            </w:r>
            <w:r/>
          </w:p>
        </w:tc>
        <w:tc>
          <w:tcPr>
            <w:tcW w:w="3044" w:type="dxa"/>
            <w:vAlign w:val="center"/>
            <w:textDirection w:val="lrTb"/>
            <w:noWrap w:val="false"/>
          </w:tcPr>
          <w:p>
            <w:pPr>
              <w:jc w:val="center"/>
              <w:rPr>
                <w:b/>
                <w:bCs/>
              </w:rPr>
            </w:pPr>
            <w:r>
              <w:rPr>
                <w:rFonts w:hint="eastAsia"/>
                <w:b/>
                <w:bCs/>
              </w:rPr>
              <w:t xml:space="preserve">投标文件商务条款描述</w:t>
            </w:r>
            <w:r/>
          </w:p>
        </w:tc>
        <w:tc>
          <w:tcPr>
            <w:tcW w:w="1106" w:type="dxa"/>
            <w:vAlign w:val="center"/>
            <w:textDirection w:val="lrTb"/>
            <w:noWrap w:val="false"/>
          </w:tcPr>
          <w:p>
            <w:pPr>
              <w:jc w:val="center"/>
              <w:rPr>
                <w:b/>
                <w:bCs/>
              </w:rPr>
            </w:pPr>
            <w:r>
              <w:rPr>
                <w:rFonts w:hint="eastAsia"/>
                <w:b/>
                <w:bCs/>
              </w:rPr>
              <w:t xml:space="preserve">偏离情况（</w:t>
            </w:r>
            <w:r>
              <w:rPr>
                <w:b/>
                <w:bCs/>
              </w:rPr>
              <w:t xml:space="preserve">+/-/=</w:t>
            </w:r>
            <w:r>
              <w:rPr>
                <w:rFonts w:hint="eastAsia"/>
                <w:b/>
                <w:bCs/>
              </w:rPr>
              <w:t xml:space="preserve">）</w:t>
            </w:r>
            <w:r/>
          </w:p>
        </w:tc>
      </w:tr>
      <w:tr>
        <w:trPr>
          <w:jc w:val="center"/>
          <w:trHeight w:val="368"/>
          <w:tblHeader/>
        </w:trPr>
        <w:tc>
          <w:tcPr>
            <w:tcW w:w="749" w:type="dxa"/>
            <w:vAlign w:val="center"/>
            <w:vMerge w:val="restart"/>
            <w:textDirection w:val="lrTb"/>
            <w:noWrap w:val="false"/>
          </w:tcPr>
          <w:p>
            <w:pPr>
              <w:jc w:val="center"/>
            </w:pPr>
            <w:r/>
            <w:r/>
          </w:p>
        </w:tc>
        <w:tc>
          <w:tcPr>
            <w:tcW w:w="734" w:type="dxa"/>
            <w:vAlign w:val="center"/>
            <w:textDirection w:val="lrTb"/>
            <w:noWrap w:val="false"/>
          </w:tcPr>
          <w:p>
            <w:pPr>
              <w:jc w:val="center"/>
            </w:pPr>
            <w:r>
              <w:t xml:space="preserve">1</w:t>
            </w:r>
            <w:r/>
          </w:p>
        </w:tc>
        <w:tc>
          <w:tcPr>
            <w:tcW w:w="3044" w:type="dxa"/>
            <w:vAlign w:val="center"/>
            <w:textDirection w:val="lrTb"/>
            <w:noWrap w:val="false"/>
          </w:tcPr>
          <w:p>
            <w:pPr>
              <w:jc w:val="center"/>
            </w:pPr>
            <w:r/>
            <w:r/>
          </w:p>
        </w:tc>
        <w:tc>
          <w:tcPr>
            <w:tcW w:w="3044" w:type="dxa"/>
            <w:vAlign w:val="center"/>
            <w:textDirection w:val="lrTb"/>
            <w:noWrap w:val="false"/>
          </w:tcPr>
          <w:p>
            <w:pPr>
              <w:jc w:val="center"/>
            </w:pPr>
            <w:r/>
            <w:r/>
          </w:p>
        </w:tc>
        <w:tc>
          <w:tcPr>
            <w:tcW w:w="1106" w:type="dxa"/>
            <w:vAlign w:val="center"/>
            <w:textDirection w:val="lrTb"/>
            <w:noWrap w:val="false"/>
          </w:tcPr>
          <w:p>
            <w:pPr>
              <w:jc w:val="center"/>
            </w:pPr>
            <w:r/>
            <w:r/>
          </w:p>
        </w:tc>
      </w:tr>
      <w:tr>
        <w:trPr>
          <w:jc w:val="center"/>
          <w:trHeight w:val="127"/>
          <w:tblHeader/>
        </w:trPr>
        <w:tc>
          <w:tcPr>
            <w:tcW w:w="749" w:type="dxa"/>
            <w:vAlign w:val="center"/>
            <w:vMerge w:val="continue"/>
            <w:textDirection w:val="lrTb"/>
            <w:noWrap w:val="false"/>
          </w:tcPr>
          <w:p>
            <w:pPr>
              <w:jc w:val="center"/>
            </w:pPr>
            <w:r/>
            <w:r/>
          </w:p>
        </w:tc>
        <w:tc>
          <w:tcPr>
            <w:tcW w:w="734" w:type="dxa"/>
            <w:vAlign w:val="center"/>
            <w:textDirection w:val="lrTb"/>
            <w:noWrap w:val="false"/>
          </w:tcPr>
          <w:p>
            <w:pPr>
              <w:jc w:val="center"/>
            </w:pPr>
            <w:r>
              <w:t xml:space="preserve">2</w:t>
            </w:r>
            <w:r/>
          </w:p>
        </w:tc>
        <w:tc>
          <w:tcPr>
            <w:tcW w:w="3044" w:type="dxa"/>
            <w:vAlign w:val="center"/>
            <w:textDirection w:val="lrTb"/>
            <w:noWrap w:val="false"/>
          </w:tcPr>
          <w:p>
            <w:pPr>
              <w:jc w:val="center"/>
            </w:pPr>
            <w:r/>
            <w:r/>
          </w:p>
        </w:tc>
        <w:tc>
          <w:tcPr>
            <w:tcW w:w="3044" w:type="dxa"/>
            <w:vAlign w:val="center"/>
            <w:textDirection w:val="lrTb"/>
            <w:noWrap w:val="false"/>
          </w:tcPr>
          <w:p>
            <w:pPr>
              <w:jc w:val="center"/>
            </w:pPr>
            <w:r/>
            <w:r/>
          </w:p>
        </w:tc>
        <w:tc>
          <w:tcPr>
            <w:tcW w:w="1106" w:type="dxa"/>
            <w:vAlign w:val="center"/>
            <w:textDirection w:val="lrTb"/>
            <w:noWrap w:val="false"/>
          </w:tcPr>
          <w:p>
            <w:pPr>
              <w:jc w:val="center"/>
            </w:pPr>
            <w:r/>
            <w:r/>
          </w:p>
        </w:tc>
      </w:tr>
      <w:tr>
        <w:trPr>
          <w:jc w:val="center"/>
          <w:trHeight w:val="127"/>
          <w:tblHeader/>
        </w:trPr>
        <w:tc>
          <w:tcPr>
            <w:tcW w:w="749" w:type="dxa"/>
            <w:vAlign w:val="center"/>
            <w:vMerge w:val="continue"/>
            <w:textDirection w:val="lrTb"/>
            <w:noWrap w:val="false"/>
          </w:tcPr>
          <w:p>
            <w:pPr>
              <w:jc w:val="center"/>
            </w:pPr>
            <w:r/>
            <w:r/>
          </w:p>
        </w:tc>
        <w:tc>
          <w:tcPr>
            <w:tcW w:w="734" w:type="dxa"/>
            <w:vAlign w:val="center"/>
            <w:textDirection w:val="lrTb"/>
            <w:noWrap w:val="false"/>
          </w:tcPr>
          <w:p>
            <w:pPr>
              <w:jc w:val="center"/>
            </w:pPr>
            <w:r>
              <w:t xml:space="preserve">3</w:t>
            </w:r>
            <w:r/>
          </w:p>
        </w:tc>
        <w:tc>
          <w:tcPr>
            <w:tcW w:w="3044" w:type="dxa"/>
            <w:vAlign w:val="center"/>
            <w:textDirection w:val="lrTb"/>
            <w:noWrap w:val="false"/>
          </w:tcPr>
          <w:p>
            <w:pPr>
              <w:jc w:val="center"/>
            </w:pPr>
            <w:r/>
            <w:r/>
          </w:p>
        </w:tc>
        <w:tc>
          <w:tcPr>
            <w:tcW w:w="3044" w:type="dxa"/>
            <w:vAlign w:val="center"/>
            <w:textDirection w:val="lrTb"/>
            <w:noWrap w:val="false"/>
          </w:tcPr>
          <w:p>
            <w:pPr>
              <w:jc w:val="center"/>
            </w:pPr>
            <w:r/>
            <w:r/>
          </w:p>
        </w:tc>
        <w:tc>
          <w:tcPr>
            <w:tcW w:w="1106" w:type="dxa"/>
            <w:vAlign w:val="center"/>
            <w:textDirection w:val="lrTb"/>
            <w:noWrap w:val="false"/>
          </w:tcPr>
          <w:p>
            <w:pPr>
              <w:jc w:val="center"/>
            </w:pPr>
            <w:r/>
            <w:r/>
          </w:p>
        </w:tc>
      </w:tr>
    </w:tbl>
    <w:p>
      <w:r/>
      <w:r/>
    </w:p>
    <w:p>
      <w:pPr>
        <w:spacing w:line="520" w:lineRule="exact"/>
        <w:rPr>
          <w:rFonts w:ascii="宋体" w:hAnsi="宋体" w:cs="宋体"/>
          <w:sz w:val="24"/>
          <w:szCs w:val="24"/>
        </w:rPr>
      </w:pPr>
      <w:r>
        <w:rPr>
          <w:rFonts w:hint="eastAsia" w:ascii="宋体" w:hAnsi="宋体" w:cs="宋体"/>
          <w:sz w:val="24"/>
          <w:szCs w:val="24"/>
        </w:rPr>
        <w:t xml:space="preserve">投标单位全称（公章）：         </w:t>
      </w:r>
      <w:r/>
    </w:p>
    <w:p>
      <w:pPr>
        <w:spacing w:line="520" w:lineRule="exact"/>
        <w:rPr>
          <w:rFonts w:ascii="宋体" w:hAnsi="宋体" w:cs="宋体"/>
          <w:sz w:val="24"/>
          <w:szCs w:val="24"/>
          <w:u w:val="single"/>
        </w:rPr>
      </w:pPr>
      <w:r>
        <w:rPr>
          <w:rFonts w:hint="eastAsia" w:ascii="宋体" w:hAnsi="宋体" w:cs="宋体"/>
          <w:sz w:val="24"/>
          <w:szCs w:val="24"/>
        </w:rPr>
        <w:t xml:space="preserve">法定代表人（授权代表）（签字或盖章）：        </w:t>
      </w:r>
      <w:r/>
    </w:p>
    <w:p>
      <w:pPr>
        <w:spacing w:line="520" w:lineRule="exact"/>
        <w:rPr>
          <w:rFonts w:ascii="宋体" w:hAnsi="宋体" w:cs="宋体"/>
          <w:sz w:val="24"/>
          <w:szCs w:val="24"/>
          <w:u w:val="single"/>
        </w:rPr>
      </w:pPr>
      <w:r>
        <w:rPr>
          <w:rFonts w:ascii="宋体" w:hAnsi="宋体" w:cs="宋体"/>
          <w:sz w:val="24"/>
          <w:szCs w:val="24"/>
          <w:u w:val="single"/>
        </w:rPr>
      </w:r>
      <w:r/>
    </w:p>
    <w:p>
      <w:pPr>
        <w:spacing w:line="520" w:lineRule="exact"/>
        <w:rPr>
          <w:rFonts w:ascii="宋体" w:hAnsi="宋体" w:cs="宋体"/>
          <w:sz w:val="24"/>
          <w:szCs w:val="24"/>
        </w:rPr>
      </w:pPr>
      <w:r>
        <w:rPr>
          <w:rFonts w:hint="eastAsia" w:ascii="宋体" w:hAnsi="宋体" w:cs="宋体"/>
          <w:sz w:val="24"/>
          <w:szCs w:val="24"/>
        </w:rPr>
        <w:t xml:space="preserve">注：</w:t>
      </w:r>
      <w:r/>
    </w:p>
    <w:p>
      <w:pPr>
        <w:rPr>
          <w:rFonts w:ascii="宋体" w:hAnsi="宋体" w:cs="宋体"/>
          <w:sz w:val="24"/>
          <w:szCs w:val="24"/>
        </w:rPr>
      </w:pPr>
      <w:r>
        <w:rPr>
          <w:rFonts w:hint="eastAsia" w:ascii="宋体" w:hAnsi="宋体" w:cs="宋体"/>
          <w:sz w:val="24"/>
          <w:szCs w:val="24"/>
        </w:rPr>
        <w:t xml:space="preserve">（1）此表为表样，行数可自行添加，但表式不变。</w:t>
      </w:r>
      <w:r/>
    </w:p>
    <w:p>
      <w:pPr>
        <w:rPr>
          <w:rFonts w:ascii="宋体" w:hAnsi="宋体" w:cs="宋体"/>
          <w:sz w:val="24"/>
          <w:szCs w:val="24"/>
        </w:rPr>
      </w:pPr>
      <w:r>
        <w:rPr>
          <w:rFonts w:hint="eastAsia" w:ascii="宋体" w:hAnsi="宋体" w:cs="宋体"/>
          <w:sz w:val="24"/>
          <w:szCs w:val="24"/>
        </w:rPr>
        <w:t xml:space="preserve">（2）是否偏离用符号“+、=、-”分别表示正偏离、完全响应、负偏离。</w:t>
      </w:r>
      <w:r/>
    </w:p>
    <w:p>
      <w:pPr>
        <w:rPr>
          <w:rFonts w:ascii="宋体" w:hAnsi="宋体" w:cs="宋体"/>
          <w:sz w:val="24"/>
          <w:szCs w:val="24"/>
        </w:rPr>
      </w:pPr>
      <w:r>
        <w:rPr>
          <w:rFonts w:hint="eastAsia" w:ascii="宋体" w:hAnsi="宋体" w:cs="宋体"/>
          <w:sz w:val="24"/>
          <w:szCs w:val="24"/>
        </w:rPr>
        <w:t xml:space="preserve">（3）投标</w:t>
      </w:r>
      <w:r>
        <w:rPr>
          <w:rFonts w:hint="eastAsia" w:ascii="宋体" w:hAnsi="宋体" w:cs="宋体"/>
          <w:sz w:val="24"/>
          <w:szCs w:val="24"/>
          <w:lang w:val="en-US" w:eastAsia="zh-CN"/>
        </w:rPr>
        <w:t xml:space="preserve">人</w:t>
      </w:r>
      <w:r>
        <w:rPr>
          <w:rFonts w:hint="eastAsia" w:ascii="宋体" w:hAnsi="宋体" w:cs="宋体"/>
          <w:sz w:val="24"/>
          <w:szCs w:val="24"/>
        </w:rPr>
        <w:t xml:space="preserve">必须仔细阅读本</w:t>
      </w:r>
      <w:r>
        <w:rPr>
          <w:rFonts w:hint="eastAsia" w:ascii="宋体" w:hAnsi="宋体" w:cs="宋体"/>
          <w:sz w:val="24"/>
          <w:szCs w:val="24"/>
          <w:lang w:val="en-US" w:eastAsia="zh-CN"/>
        </w:rPr>
        <w:t xml:space="preserve">招标</w:t>
      </w:r>
      <w:r>
        <w:rPr>
          <w:rFonts w:hint="eastAsia" w:ascii="宋体" w:hAnsi="宋体" w:cs="宋体"/>
          <w:sz w:val="24"/>
          <w:szCs w:val="24"/>
        </w:rPr>
        <w:t xml:space="preserve">文件中所有相关要求。</w:t>
      </w:r>
      <w:r/>
    </w:p>
    <w:p>
      <w:r/>
      <w:r/>
    </w:p>
    <w:p>
      <w:r/>
      <w:r/>
    </w:p>
    <w:p>
      <w:r/>
      <w:r/>
    </w:p>
    <w:p>
      <w:r/>
      <w:bookmarkEnd w:id="99"/>
      <w:r/>
      <w:bookmarkEnd w:id="100"/>
      <w:r/>
      <w:r/>
    </w:p>
    <w:p>
      <w:r/>
      <w:r/>
    </w:p>
    <w:p>
      <w:pPr>
        <w:sectPr>
          <w:footnotePr/>
          <w:endnotePr/>
          <w:type w:val="nextPage"/>
          <w:pgSz w:w="11906" w:h="16838" w:orient="portrait"/>
          <w:pgMar w:top="1418" w:right="1418" w:bottom="1418" w:left="1418" w:header="851" w:footer="992" w:gutter="0"/>
          <w:cols w:num="1" w:sep="0" w:space="720" w:equalWidth="1"/>
          <w:docGrid w:linePitch="360"/>
        </w:sectPr>
      </w:pPr>
      <w:r/>
      <w:r/>
    </w:p>
    <w:p>
      <w:pPr>
        <w:pStyle w:val="933"/>
        <w:jc w:val="center"/>
        <w:keepLines/>
        <w:keepNext/>
        <w:pageBreakBefore w:val="0"/>
        <w:spacing w:after="0" w:line="416" w:lineRule="auto"/>
        <w:widowControl w:val="off"/>
        <w:rPr>
          <w:rFonts w:asciiTheme="majorEastAsia" w:hAnsiTheme="majorEastAsia" w:eastAsiaTheme="majorEastAsia" w:cstheme="majorEastAsia"/>
          <w:sz w:val="28"/>
          <w:szCs w:val="28"/>
        </w:rPr>
      </w:pPr>
      <w:r/>
      <w:bookmarkStart w:id="101" w:name="_Toc24234"/>
      <w:r/>
      <w:bookmarkStart w:id="102" w:name="_Toc29306"/>
      <w:r/>
      <w:bookmarkStart w:id="103" w:name="_Toc5966"/>
      <w:r/>
      <w:bookmarkStart w:id="104" w:name="_Toc11677"/>
      <w:r/>
      <w:bookmarkStart w:id="105" w:name="_Toc27161"/>
      <w:r>
        <w:rPr>
          <w:rFonts w:hint="eastAsia" w:asciiTheme="majorEastAsia" w:hAnsiTheme="majorEastAsia" w:eastAsiaTheme="majorEastAsia" w:cstheme="majorEastAsia"/>
          <w:sz w:val="28"/>
          <w:szCs w:val="28"/>
          <w:lang w:val="en-US" w:eastAsia="zh-CN"/>
        </w:rPr>
        <w:t xml:space="preserve">7</w:t>
      </w:r>
      <w:r>
        <w:rPr>
          <w:rFonts w:hint="eastAsia" w:asciiTheme="majorEastAsia" w:hAnsiTheme="majorEastAsia" w:eastAsiaTheme="majorEastAsia" w:cstheme="majorEastAsia"/>
          <w:sz w:val="28"/>
          <w:szCs w:val="28"/>
        </w:rPr>
        <w:t xml:space="preserve">.</w:t>
      </w:r>
      <w:r>
        <w:rPr>
          <w:rFonts w:hint="eastAsia" w:asciiTheme="majorEastAsia" w:hAnsiTheme="majorEastAsia" w:eastAsiaTheme="majorEastAsia" w:cstheme="majorEastAsia"/>
          <w:sz w:val="28"/>
          <w:szCs w:val="28"/>
          <w:lang w:val="en-US" w:eastAsia="zh-CN"/>
        </w:rPr>
        <w:t xml:space="preserve">服务</w:t>
      </w:r>
      <w:r>
        <w:rPr>
          <w:rFonts w:hint="eastAsia" w:asciiTheme="majorEastAsia" w:hAnsiTheme="majorEastAsia" w:eastAsiaTheme="majorEastAsia" w:cstheme="majorEastAsia"/>
          <w:sz w:val="28"/>
          <w:szCs w:val="28"/>
        </w:rPr>
        <w:t xml:space="preserve">方案</w:t>
      </w:r>
      <w:bookmarkEnd w:id="101"/>
      <w:r/>
      <w:bookmarkEnd w:id="102"/>
      <w:r/>
      <w:bookmarkEnd w:id="103"/>
      <w:r/>
      <w:bookmarkEnd w:id="104"/>
      <w:r/>
      <w:bookmarkEnd w:id="105"/>
      <w:r/>
      <w:r/>
    </w:p>
    <w:p>
      <w:pPr>
        <w:tabs>
          <w:tab w:val="left" w:pos="720" w:leader="none"/>
        </w:tabs>
        <w:rPr>
          <w:b/>
          <w:sz w:val="24"/>
          <w:szCs w:val="24"/>
        </w:rPr>
      </w:pPr>
      <w:r>
        <w:rPr>
          <w:rFonts w:hint="eastAsia" w:ascii="宋体" w:hAnsi="宋体" w:cs="宋体"/>
          <w:sz w:val="24"/>
          <w:szCs w:val="24"/>
        </w:rPr>
        <w:t xml:space="preserve">按照具体项目要求编写。</w:t>
      </w:r>
      <w:r/>
    </w:p>
    <w:p>
      <w:r/>
      <w:r/>
    </w:p>
    <w:p>
      <w:pPr>
        <w:pStyle w:val="933"/>
        <w:jc w:val="center"/>
        <w:rPr>
          <w:rFonts w:asciiTheme="majorEastAsia" w:hAnsiTheme="majorEastAsia" w:eastAsiaTheme="majorEastAsia" w:cstheme="majorEastAsia"/>
          <w:sz w:val="28"/>
          <w:szCs w:val="28"/>
        </w:rPr>
      </w:pPr>
      <w:r/>
      <w:bookmarkStart w:id="106" w:name="_Toc1712"/>
      <w:r/>
      <w:bookmarkStart w:id="107" w:name="_Toc27455"/>
      <w:r/>
      <w:bookmarkStart w:id="108" w:name="_Toc14422"/>
      <w:r/>
      <w:bookmarkStart w:id="109" w:name="_Toc28605"/>
      <w:r/>
      <w:bookmarkStart w:id="110" w:name="_Toc19973"/>
      <w:r>
        <w:rPr>
          <w:rFonts w:hint="eastAsia" w:asciiTheme="majorEastAsia" w:hAnsiTheme="majorEastAsia" w:eastAsiaTheme="majorEastAsia" w:cstheme="majorEastAsia"/>
          <w:sz w:val="28"/>
          <w:szCs w:val="28"/>
          <w:lang w:val="en-US" w:eastAsia="zh-CN"/>
        </w:rPr>
        <w:t xml:space="preserve">8</w:t>
      </w:r>
      <w:r>
        <w:rPr>
          <w:rFonts w:hint="eastAsia" w:asciiTheme="majorEastAsia" w:hAnsiTheme="majorEastAsia" w:eastAsiaTheme="majorEastAsia" w:cstheme="majorEastAsia"/>
          <w:sz w:val="28"/>
          <w:szCs w:val="28"/>
        </w:rPr>
        <w:t xml:space="preserve">.</w:t>
      </w:r>
      <w:r>
        <w:rPr>
          <w:rFonts w:hint="eastAsia" w:asciiTheme="majorEastAsia" w:hAnsiTheme="majorEastAsia" w:eastAsiaTheme="majorEastAsia" w:cstheme="majorEastAsia"/>
          <w:sz w:val="28"/>
          <w:szCs w:val="28"/>
          <w:lang w:val="en-US" w:eastAsia="zh-CN"/>
        </w:rPr>
        <w:t xml:space="preserve">投标人</w:t>
      </w:r>
      <w:r>
        <w:rPr>
          <w:rFonts w:hint="eastAsia" w:asciiTheme="majorEastAsia" w:hAnsiTheme="majorEastAsia" w:eastAsiaTheme="majorEastAsia" w:cstheme="majorEastAsia"/>
          <w:sz w:val="28"/>
          <w:szCs w:val="28"/>
        </w:rPr>
        <w:t xml:space="preserve">经营业绩</w:t>
      </w:r>
      <w:bookmarkEnd w:id="106"/>
      <w:r/>
      <w:bookmarkEnd w:id="107"/>
      <w:r/>
      <w:bookmarkEnd w:id="108"/>
      <w:r/>
      <w:bookmarkEnd w:id="109"/>
      <w:r/>
      <w:bookmarkEnd w:id="110"/>
      <w:r/>
      <w:r/>
    </w:p>
    <w:tbl>
      <w:tblPr>
        <w:tblStyle w:val="941"/>
        <w:tblW w:w="9575"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3"/>
        <w:gridCol w:w="720"/>
        <w:gridCol w:w="1247"/>
        <w:gridCol w:w="1276"/>
        <w:gridCol w:w="1148"/>
        <w:gridCol w:w="1911"/>
        <w:gridCol w:w="2340"/>
      </w:tblGrid>
      <w:tr>
        <w:trPr>
          <w:trHeight w:val="421"/>
        </w:trPr>
        <w:tc>
          <w:tcPr>
            <w:tcW w:w="933" w:type="dxa"/>
            <w:vAlign w:val="center"/>
            <w:textDirection w:val="lrTb"/>
            <w:noWrap w:val="false"/>
          </w:tcPr>
          <w:p>
            <w:pPr>
              <w:jc w:val="center"/>
              <w:rPr>
                <w:rFonts w:hint="eastAsia" w:cs="宋体"/>
                <w:b/>
                <w:bCs/>
                <w:lang w:val="en-US" w:eastAsia="zh-CN"/>
              </w:rPr>
            </w:pPr>
            <w:r>
              <w:rPr>
                <w:rFonts w:hint="eastAsia" w:cs="宋体"/>
                <w:b/>
                <w:bCs/>
                <w:lang w:val="en-US" w:eastAsia="zh-CN"/>
              </w:rPr>
              <w:t xml:space="preserve">采购</w:t>
            </w:r>
            <w:r/>
          </w:p>
          <w:p>
            <w:pPr>
              <w:jc w:val="center"/>
              <w:rPr>
                <w:rFonts w:hint="eastAsia" w:eastAsia="宋体" w:cs="宋体"/>
                <w:b/>
                <w:bCs/>
                <w:lang w:val="en-US" w:eastAsia="zh-CN"/>
              </w:rPr>
            </w:pPr>
            <w:r>
              <w:rPr>
                <w:rFonts w:hint="eastAsia" w:cs="宋体"/>
                <w:b/>
                <w:bCs/>
                <w:lang w:val="en-US" w:eastAsia="zh-CN"/>
              </w:rPr>
              <w:t xml:space="preserve">包号</w:t>
            </w:r>
            <w:r/>
          </w:p>
        </w:tc>
        <w:tc>
          <w:tcPr>
            <w:tcW w:w="720" w:type="dxa"/>
            <w:vAlign w:val="center"/>
            <w:textDirection w:val="lrTb"/>
            <w:noWrap w:val="false"/>
          </w:tcPr>
          <w:p>
            <w:pPr>
              <w:jc w:val="center"/>
              <w:rPr>
                <w:b/>
                <w:bCs/>
              </w:rPr>
            </w:pPr>
            <w:r>
              <w:rPr>
                <w:rFonts w:hint="eastAsia" w:cs="宋体"/>
                <w:b/>
                <w:bCs/>
              </w:rPr>
              <w:t xml:space="preserve">序号</w:t>
            </w:r>
            <w:r/>
          </w:p>
        </w:tc>
        <w:tc>
          <w:tcPr>
            <w:tcW w:w="1247" w:type="dxa"/>
            <w:vAlign w:val="center"/>
            <w:textDirection w:val="lrTb"/>
            <w:noWrap w:val="false"/>
          </w:tcPr>
          <w:p>
            <w:pPr>
              <w:jc w:val="center"/>
              <w:rPr>
                <w:b/>
                <w:bCs/>
              </w:rPr>
            </w:pPr>
            <w:r>
              <w:rPr>
                <w:rFonts w:hint="eastAsia" w:cs="宋体"/>
                <w:b/>
                <w:bCs/>
              </w:rPr>
              <w:t xml:space="preserve">业绩名称</w:t>
            </w:r>
            <w:r/>
          </w:p>
        </w:tc>
        <w:tc>
          <w:tcPr>
            <w:tcW w:w="1276" w:type="dxa"/>
            <w:vAlign w:val="center"/>
            <w:textDirection w:val="lrTb"/>
            <w:noWrap w:val="false"/>
          </w:tcPr>
          <w:p>
            <w:pPr>
              <w:jc w:val="center"/>
              <w:rPr>
                <w:b/>
                <w:bCs/>
              </w:rPr>
            </w:pPr>
            <w:r>
              <w:rPr>
                <w:rFonts w:hint="eastAsia" w:cs="宋体"/>
                <w:b/>
                <w:bCs/>
              </w:rPr>
              <w:t xml:space="preserve">采购单位</w:t>
            </w:r>
            <w:r/>
          </w:p>
        </w:tc>
        <w:tc>
          <w:tcPr>
            <w:tcW w:w="1148" w:type="dxa"/>
            <w:vAlign w:val="center"/>
            <w:textDirection w:val="lrTb"/>
            <w:noWrap w:val="false"/>
          </w:tcPr>
          <w:p>
            <w:pPr>
              <w:jc w:val="center"/>
              <w:rPr>
                <w:b/>
                <w:bCs/>
              </w:rPr>
            </w:pPr>
            <w:r>
              <w:rPr>
                <w:rFonts w:hint="eastAsia" w:cs="宋体"/>
                <w:b/>
                <w:bCs/>
              </w:rPr>
              <w:t xml:space="preserve">签订时间</w:t>
            </w:r>
            <w:r/>
          </w:p>
        </w:tc>
        <w:tc>
          <w:tcPr>
            <w:tcW w:w="1911" w:type="dxa"/>
            <w:vAlign w:val="center"/>
            <w:textDirection w:val="lrTb"/>
            <w:noWrap w:val="false"/>
          </w:tcPr>
          <w:p>
            <w:pPr>
              <w:jc w:val="center"/>
              <w:rPr>
                <w:b/>
                <w:bCs/>
              </w:rPr>
            </w:pPr>
            <w:r>
              <w:rPr>
                <w:rFonts w:hint="eastAsia" w:cs="宋体"/>
                <w:b/>
                <w:bCs/>
              </w:rPr>
              <w:t xml:space="preserve">合同金额（元）</w:t>
            </w:r>
            <w:r/>
          </w:p>
        </w:tc>
        <w:tc>
          <w:tcPr>
            <w:tcW w:w="2340" w:type="dxa"/>
            <w:vAlign w:val="center"/>
            <w:textDirection w:val="lrTb"/>
            <w:noWrap w:val="false"/>
          </w:tcPr>
          <w:p>
            <w:pPr>
              <w:jc w:val="center"/>
              <w:rPr>
                <w:b/>
                <w:bCs/>
              </w:rPr>
            </w:pPr>
            <w:r>
              <w:rPr>
                <w:rFonts w:hint="eastAsia" w:cs="宋体"/>
                <w:b/>
                <w:bCs/>
              </w:rPr>
              <w:t xml:space="preserve">证明材料</w:t>
            </w:r>
            <w:r/>
          </w:p>
          <w:p>
            <w:pPr>
              <w:jc w:val="center"/>
              <w:rPr>
                <w:b/>
                <w:bCs/>
              </w:rPr>
            </w:pPr>
            <w:r>
              <w:rPr>
                <w:rFonts w:hint="eastAsia" w:cs="宋体"/>
                <w:b/>
                <w:bCs/>
              </w:rPr>
              <w:t xml:space="preserve">（第几页</w:t>
            </w:r>
            <w:r>
              <w:rPr>
                <w:b/>
                <w:bCs/>
              </w:rPr>
              <w:t xml:space="preserve">—</w:t>
            </w:r>
            <w:r>
              <w:rPr>
                <w:rFonts w:hint="eastAsia" w:cs="宋体"/>
                <w:b/>
                <w:bCs/>
              </w:rPr>
              <w:t xml:space="preserve">第几页）</w:t>
            </w:r>
            <w:r/>
          </w:p>
        </w:tc>
      </w:tr>
      <w:tr>
        <w:trPr>
          <w:trHeight w:val="530"/>
        </w:trPr>
        <w:tc>
          <w:tcPr>
            <w:tcW w:w="933" w:type="dxa"/>
            <w:vAlign w:val="center"/>
            <w:vMerge w:val="restart"/>
            <w:textDirection w:val="lrTb"/>
            <w:noWrap w:val="false"/>
          </w:tcPr>
          <w:p>
            <w:pPr>
              <w:jc w:val="center"/>
            </w:pPr>
            <w:r/>
            <w:r/>
          </w:p>
        </w:tc>
        <w:tc>
          <w:tcPr>
            <w:tcW w:w="720" w:type="dxa"/>
            <w:vAlign w:val="center"/>
            <w:textDirection w:val="lrTb"/>
            <w:noWrap w:val="false"/>
          </w:tcPr>
          <w:p>
            <w:pPr>
              <w:jc w:val="center"/>
            </w:pPr>
            <w:r/>
            <w:r/>
          </w:p>
        </w:tc>
        <w:tc>
          <w:tcPr>
            <w:tcW w:w="1247" w:type="dxa"/>
            <w:vAlign w:val="center"/>
            <w:textDirection w:val="lrTb"/>
            <w:noWrap w:val="false"/>
          </w:tcPr>
          <w:p>
            <w:pPr>
              <w:jc w:val="center"/>
            </w:pPr>
            <w:r/>
            <w:r/>
          </w:p>
        </w:tc>
        <w:tc>
          <w:tcPr>
            <w:tcW w:w="1276" w:type="dxa"/>
            <w:vAlign w:val="center"/>
            <w:textDirection w:val="lrTb"/>
            <w:noWrap w:val="false"/>
          </w:tcPr>
          <w:p>
            <w:pPr>
              <w:jc w:val="center"/>
            </w:pPr>
            <w:r/>
            <w:r/>
          </w:p>
        </w:tc>
        <w:tc>
          <w:tcPr>
            <w:tcW w:w="1148" w:type="dxa"/>
            <w:vAlign w:val="center"/>
            <w:textDirection w:val="lrTb"/>
            <w:noWrap w:val="false"/>
          </w:tcPr>
          <w:p>
            <w:pPr>
              <w:jc w:val="center"/>
            </w:pPr>
            <w:r/>
            <w:r/>
          </w:p>
        </w:tc>
        <w:tc>
          <w:tcPr>
            <w:tcW w:w="1911" w:type="dxa"/>
            <w:vAlign w:val="center"/>
            <w:textDirection w:val="lrTb"/>
            <w:noWrap w:val="false"/>
          </w:tcPr>
          <w:p>
            <w:pPr>
              <w:jc w:val="center"/>
            </w:pPr>
            <w:r/>
            <w:r/>
          </w:p>
        </w:tc>
        <w:tc>
          <w:tcPr>
            <w:tcW w:w="2340" w:type="dxa"/>
            <w:vAlign w:val="center"/>
            <w:textDirection w:val="lrTb"/>
            <w:noWrap w:val="false"/>
          </w:tcPr>
          <w:p>
            <w:pPr>
              <w:jc w:val="center"/>
            </w:pPr>
            <w:r/>
            <w:r/>
          </w:p>
        </w:tc>
      </w:tr>
      <w:tr>
        <w:trPr>
          <w:trHeight w:val="448"/>
        </w:trPr>
        <w:tc>
          <w:tcPr>
            <w:tcW w:w="933" w:type="dxa"/>
            <w:vAlign w:val="center"/>
            <w:vMerge w:val="continue"/>
            <w:textDirection w:val="lrTb"/>
            <w:noWrap w:val="false"/>
          </w:tcPr>
          <w:p>
            <w:pPr>
              <w:jc w:val="center"/>
            </w:pPr>
            <w:r/>
            <w:r/>
          </w:p>
        </w:tc>
        <w:tc>
          <w:tcPr>
            <w:tcW w:w="720" w:type="dxa"/>
            <w:vAlign w:val="center"/>
            <w:textDirection w:val="lrTb"/>
            <w:noWrap w:val="false"/>
          </w:tcPr>
          <w:p>
            <w:pPr>
              <w:jc w:val="center"/>
            </w:pPr>
            <w:r/>
            <w:r/>
          </w:p>
        </w:tc>
        <w:tc>
          <w:tcPr>
            <w:tcW w:w="1247" w:type="dxa"/>
            <w:vAlign w:val="center"/>
            <w:textDirection w:val="lrTb"/>
            <w:noWrap w:val="false"/>
          </w:tcPr>
          <w:p>
            <w:pPr>
              <w:jc w:val="center"/>
            </w:pPr>
            <w:r/>
            <w:r/>
          </w:p>
        </w:tc>
        <w:tc>
          <w:tcPr>
            <w:tcW w:w="1276" w:type="dxa"/>
            <w:vAlign w:val="center"/>
            <w:textDirection w:val="lrTb"/>
            <w:noWrap w:val="false"/>
          </w:tcPr>
          <w:p>
            <w:pPr>
              <w:jc w:val="center"/>
            </w:pPr>
            <w:r/>
            <w:r/>
          </w:p>
        </w:tc>
        <w:tc>
          <w:tcPr>
            <w:tcW w:w="1148" w:type="dxa"/>
            <w:vAlign w:val="center"/>
            <w:textDirection w:val="lrTb"/>
            <w:noWrap w:val="false"/>
          </w:tcPr>
          <w:p>
            <w:pPr>
              <w:jc w:val="center"/>
            </w:pPr>
            <w:r/>
            <w:r/>
          </w:p>
        </w:tc>
        <w:tc>
          <w:tcPr>
            <w:tcW w:w="1911" w:type="dxa"/>
            <w:vAlign w:val="center"/>
            <w:textDirection w:val="lrTb"/>
            <w:noWrap w:val="false"/>
          </w:tcPr>
          <w:p>
            <w:pPr>
              <w:jc w:val="center"/>
            </w:pPr>
            <w:r/>
            <w:r/>
          </w:p>
        </w:tc>
        <w:tc>
          <w:tcPr>
            <w:tcW w:w="2340" w:type="dxa"/>
            <w:vAlign w:val="center"/>
            <w:textDirection w:val="lrTb"/>
            <w:noWrap w:val="false"/>
          </w:tcPr>
          <w:p>
            <w:pPr>
              <w:jc w:val="center"/>
            </w:pPr>
            <w:r/>
            <w:r/>
          </w:p>
        </w:tc>
      </w:tr>
      <w:tr>
        <w:trPr>
          <w:trHeight w:val="417"/>
        </w:trPr>
        <w:tc>
          <w:tcPr>
            <w:tcW w:w="933" w:type="dxa"/>
            <w:vAlign w:val="center"/>
            <w:vMerge w:val="continue"/>
            <w:textDirection w:val="lrTb"/>
            <w:noWrap w:val="false"/>
          </w:tcPr>
          <w:p>
            <w:pPr>
              <w:jc w:val="center"/>
            </w:pPr>
            <w:r/>
            <w:r/>
          </w:p>
        </w:tc>
        <w:tc>
          <w:tcPr>
            <w:tcW w:w="720" w:type="dxa"/>
            <w:vAlign w:val="center"/>
            <w:textDirection w:val="lrTb"/>
            <w:noWrap w:val="false"/>
          </w:tcPr>
          <w:p>
            <w:pPr>
              <w:jc w:val="center"/>
            </w:pPr>
            <w:r/>
            <w:r/>
          </w:p>
        </w:tc>
        <w:tc>
          <w:tcPr>
            <w:tcW w:w="1247" w:type="dxa"/>
            <w:vAlign w:val="center"/>
            <w:textDirection w:val="lrTb"/>
            <w:noWrap w:val="false"/>
          </w:tcPr>
          <w:p>
            <w:pPr>
              <w:jc w:val="center"/>
            </w:pPr>
            <w:r/>
            <w:r/>
          </w:p>
        </w:tc>
        <w:tc>
          <w:tcPr>
            <w:tcW w:w="1276" w:type="dxa"/>
            <w:vAlign w:val="center"/>
            <w:textDirection w:val="lrTb"/>
            <w:noWrap w:val="false"/>
          </w:tcPr>
          <w:p>
            <w:pPr>
              <w:jc w:val="center"/>
            </w:pPr>
            <w:r/>
            <w:r/>
          </w:p>
        </w:tc>
        <w:tc>
          <w:tcPr>
            <w:tcW w:w="1148" w:type="dxa"/>
            <w:vAlign w:val="center"/>
            <w:textDirection w:val="lrTb"/>
            <w:noWrap w:val="false"/>
          </w:tcPr>
          <w:p>
            <w:pPr>
              <w:jc w:val="center"/>
            </w:pPr>
            <w:r/>
            <w:r/>
          </w:p>
        </w:tc>
        <w:tc>
          <w:tcPr>
            <w:tcW w:w="1911" w:type="dxa"/>
            <w:vAlign w:val="center"/>
            <w:textDirection w:val="lrTb"/>
            <w:noWrap w:val="false"/>
          </w:tcPr>
          <w:p>
            <w:pPr>
              <w:jc w:val="center"/>
            </w:pPr>
            <w:r/>
            <w:r/>
          </w:p>
        </w:tc>
        <w:tc>
          <w:tcPr>
            <w:tcW w:w="2340" w:type="dxa"/>
            <w:vAlign w:val="center"/>
            <w:textDirection w:val="lrTb"/>
            <w:noWrap w:val="false"/>
          </w:tcPr>
          <w:p>
            <w:pPr>
              <w:jc w:val="center"/>
            </w:pPr>
            <w:r/>
            <w:r/>
          </w:p>
        </w:tc>
      </w:tr>
      <w:tr>
        <w:trPr>
          <w:trHeight w:val="417"/>
        </w:trPr>
        <w:tc>
          <w:tcPr>
            <w:tcW w:w="933" w:type="dxa"/>
            <w:vAlign w:val="center"/>
            <w:vMerge w:val="continue"/>
            <w:textDirection w:val="lrTb"/>
            <w:noWrap w:val="false"/>
          </w:tcPr>
          <w:p>
            <w:pPr>
              <w:jc w:val="center"/>
            </w:pPr>
            <w:r/>
            <w:r/>
          </w:p>
        </w:tc>
        <w:tc>
          <w:tcPr>
            <w:tcW w:w="720" w:type="dxa"/>
            <w:vAlign w:val="center"/>
            <w:textDirection w:val="lrTb"/>
            <w:noWrap w:val="false"/>
          </w:tcPr>
          <w:p>
            <w:pPr>
              <w:jc w:val="center"/>
            </w:pPr>
            <w:r/>
            <w:r/>
          </w:p>
        </w:tc>
        <w:tc>
          <w:tcPr>
            <w:tcW w:w="1247" w:type="dxa"/>
            <w:vAlign w:val="center"/>
            <w:textDirection w:val="lrTb"/>
            <w:noWrap w:val="false"/>
          </w:tcPr>
          <w:p>
            <w:pPr>
              <w:jc w:val="center"/>
            </w:pPr>
            <w:r/>
            <w:r/>
          </w:p>
        </w:tc>
        <w:tc>
          <w:tcPr>
            <w:tcW w:w="1276" w:type="dxa"/>
            <w:vAlign w:val="center"/>
            <w:textDirection w:val="lrTb"/>
            <w:noWrap w:val="false"/>
          </w:tcPr>
          <w:p>
            <w:pPr>
              <w:jc w:val="center"/>
            </w:pPr>
            <w:r/>
            <w:r/>
          </w:p>
        </w:tc>
        <w:tc>
          <w:tcPr>
            <w:tcW w:w="1148" w:type="dxa"/>
            <w:vAlign w:val="center"/>
            <w:textDirection w:val="lrTb"/>
            <w:noWrap w:val="false"/>
          </w:tcPr>
          <w:p>
            <w:pPr>
              <w:jc w:val="center"/>
            </w:pPr>
            <w:r/>
            <w:r/>
          </w:p>
        </w:tc>
        <w:tc>
          <w:tcPr>
            <w:tcW w:w="1911" w:type="dxa"/>
            <w:vAlign w:val="center"/>
            <w:textDirection w:val="lrTb"/>
            <w:noWrap w:val="false"/>
          </w:tcPr>
          <w:p>
            <w:pPr>
              <w:jc w:val="center"/>
            </w:pPr>
            <w:r/>
            <w:r/>
          </w:p>
        </w:tc>
        <w:tc>
          <w:tcPr>
            <w:tcW w:w="2340" w:type="dxa"/>
            <w:vAlign w:val="center"/>
            <w:textDirection w:val="lrTb"/>
            <w:noWrap w:val="false"/>
          </w:tcPr>
          <w:p>
            <w:pPr>
              <w:jc w:val="center"/>
            </w:pPr>
            <w:r/>
            <w:r/>
          </w:p>
        </w:tc>
      </w:tr>
    </w:tbl>
    <w:p>
      <w:r/>
      <w:r/>
    </w:p>
    <w:p>
      <w:pPr>
        <w:rPr>
          <w:sz w:val="24"/>
          <w:szCs w:val="24"/>
        </w:rPr>
      </w:pPr>
      <w:r>
        <w:rPr>
          <w:rFonts w:hint="eastAsia" w:cs="宋体"/>
          <w:sz w:val="24"/>
          <w:szCs w:val="24"/>
        </w:rPr>
        <w:t xml:space="preserve">投标单位全称（公章</w:t>
      </w:r>
      <w:r>
        <w:rPr>
          <w:sz w:val="24"/>
          <w:szCs w:val="24"/>
        </w:rPr>
        <w:t xml:space="preserve">）</w:t>
      </w:r>
      <w:r>
        <w:rPr>
          <w:rFonts w:hint="eastAsia" w:cs="宋体"/>
          <w:sz w:val="24"/>
          <w:szCs w:val="24"/>
        </w:rPr>
        <w:t xml:space="preserve">：</w:t>
      </w:r>
      <w:r/>
    </w:p>
    <w:p>
      <w:pPr>
        <w:spacing w:line="520" w:lineRule="exact"/>
        <w:rPr>
          <w:rFonts w:ascii="宋体" w:hAnsi="宋体" w:cs="宋体"/>
          <w:sz w:val="24"/>
          <w:szCs w:val="24"/>
          <w:u w:val="single"/>
        </w:rPr>
      </w:pPr>
      <w:r>
        <w:rPr>
          <w:rFonts w:hint="eastAsia" w:ascii="宋体" w:hAnsi="宋体" w:cs="宋体"/>
          <w:sz w:val="24"/>
          <w:szCs w:val="24"/>
        </w:rPr>
        <w:t xml:space="preserve">法定代表人（授权代表）（签字或盖章）：</w:t>
      </w:r>
      <w:r/>
    </w:p>
    <w:p>
      <w:pPr>
        <w:rPr>
          <w:sz w:val="24"/>
          <w:szCs w:val="24"/>
        </w:rPr>
      </w:pPr>
      <w:r>
        <w:rPr>
          <w:sz w:val="24"/>
          <w:szCs w:val="24"/>
        </w:rPr>
      </w:r>
      <w:r/>
    </w:p>
    <w:p>
      <w:pPr>
        <w:rPr>
          <w:sz w:val="24"/>
          <w:szCs w:val="24"/>
        </w:rPr>
      </w:pPr>
      <w:r>
        <w:rPr>
          <w:rFonts w:hint="eastAsia" w:cs="宋体"/>
          <w:sz w:val="24"/>
          <w:szCs w:val="24"/>
        </w:rPr>
        <w:t xml:space="preserve">注：</w:t>
      </w:r>
      <w:r/>
    </w:p>
    <w:p>
      <w:pPr>
        <w:rPr>
          <w:sz w:val="24"/>
          <w:szCs w:val="24"/>
        </w:rPr>
      </w:pPr>
      <w:r>
        <w:rPr>
          <w:sz w:val="24"/>
          <w:szCs w:val="24"/>
        </w:rPr>
        <w:fldChar w:fldCharType="begin"/>
      </w:r>
      <w:r>
        <w:rPr>
          <w:sz w:val="24"/>
          <w:szCs w:val="24"/>
        </w:rPr>
        <w:instrText xml:space="preserve">= 1 \* GB3</w:instrText>
      </w:r>
      <w:r>
        <w:rPr>
          <w:sz w:val="24"/>
          <w:szCs w:val="24"/>
        </w:rPr>
        <w:fldChar w:fldCharType="separate"/>
      </w:r>
      <w:r>
        <w:rPr>
          <w:rFonts w:hint="eastAsia" w:cs="宋体"/>
          <w:sz w:val="24"/>
          <w:szCs w:val="24"/>
        </w:rPr>
        <w:t xml:space="preserve">①</w:t>
      </w:r>
      <w:r>
        <w:rPr>
          <w:sz w:val="24"/>
          <w:szCs w:val="24"/>
        </w:rPr>
        <w:fldChar w:fldCharType="end"/>
      </w:r>
      <w:r>
        <w:rPr>
          <w:rFonts w:hint="eastAsia" w:cs="宋体"/>
          <w:sz w:val="24"/>
          <w:szCs w:val="24"/>
        </w:rPr>
        <w:t xml:space="preserve">此表为表样，须填写完整，行数可自行添加，但表式不变。</w:t>
      </w:r>
      <w:r/>
    </w:p>
    <w:p>
      <w:pPr>
        <w:rPr>
          <w:sz w:val="24"/>
          <w:szCs w:val="24"/>
        </w:rPr>
      </w:pPr>
      <w:r>
        <w:rPr>
          <w:sz w:val="24"/>
          <w:szCs w:val="24"/>
        </w:rPr>
        <w:fldChar w:fldCharType="begin"/>
      </w:r>
      <w:r>
        <w:rPr>
          <w:sz w:val="24"/>
          <w:szCs w:val="24"/>
        </w:rPr>
        <w:instrText xml:space="preserve">= 2 \* GB3</w:instrText>
      </w:r>
      <w:r>
        <w:rPr>
          <w:sz w:val="24"/>
          <w:szCs w:val="24"/>
        </w:rPr>
        <w:fldChar w:fldCharType="separate"/>
      </w:r>
      <w:r>
        <w:rPr>
          <w:rFonts w:hint="eastAsia" w:cs="宋体"/>
          <w:sz w:val="24"/>
          <w:szCs w:val="24"/>
        </w:rPr>
        <w:t xml:space="preserve">②</w:t>
      </w:r>
      <w:r>
        <w:rPr>
          <w:sz w:val="24"/>
          <w:szCs w:val="24"/>
        </w:rPr>
        <w:fldChar w:fldCharType="end"/>
      </w:r>
      <w:r>
        <w:rPr>
          <w:rFonts w:hint="eastAsia" w:cs="宋体"/>
          <w:sz w:val="24"/>
          <w:szCs w:val="24"/>
        </w:rPr>
        <w:t xml:space="preserve">投标单位所提供的经营业绩必须列入上表中，未列入上表的不予计算。评委将依据每个经营业绩所附证明材料的有效性判断该业绩有效性。</w:t>
      </w:r>
      <w:r/>
    </w:p>
    <w:p>
      <w:r/>
      <w:r/>
    </w:p>
    <w:p>
      <w:pPr>
        <w:pStyle w:val="933"/>
        <w:jc w:val="center"/>
        <w:rPr>
          <w:rFonts w:asciiTheme="majorEastAsia" w:hAnsiTheme="majorEastAsia" w:eastAsiaTheme="majorEastAsia" w:cstheme="majorEastAsia"/>
          <w:sz w:val="28"/>
          <w:szCs w:val="28"/>
        </w:rPr>
      </w:pPr>
      <w:r/>
      <w:bookmarkStart w:id="111" w:name="_Toc23599"/>
      <w:r/>
      <w:bookmarkStart w:id="112" w:name="_Toc4527"/>
      <w:r/>
      <w:bookmarkStart w:id="113" w:name="_Toc25450"/>
      <w:r/>
      <w:bookmarkStart w:id="114" w:name="_Toc14302"/>
      <w:r/>
      <w:bookmarkStart w:id="115" w:name="_Toc26561"/>
      <w:r>
        <w:rPr>
          <w:rFonts w:hint="eastAsia" w:asciiTheme="majorEastAsia" w:hAnsiTheme="majorEastAsia" w:eastAsiaTheme="majorEastAsia" w:cstheme="majorEastAsia"/>
          <w:sz w:val="28"/>
          <w:szCs w:val="28"/>
          <w:lang w:val="en-US" w:eastAsia="zh-CN"/>
        </w:rPr>
        <w:t xml:space="preserve">9</w:t>
      </w:r>
      <w:r>
        <w:rPr>
          <w:rFonts w:hint="eastAsia" w:asciiTheme="majorEastAsia" w:hAnsiTheme="majorEastAsia" w:eastAsiaTheme="majorEastAsia" w:cstheme="majorEastAsia"/>
          <w:sz w:val="28"/>
          <w:szCs w:val="28"/>
        </w:rPr>
        <w:t xml:space="preserve">.需要的其他证明文件及材料（若有）</w:t>
      </w:r>
      <w:bookmarkEnd w:id="111"/>
      <w:r/>
      <w:bookmarkEnd w:id="112"/>
      <w:r/>
      <w:bookmarkEnd w:id="113"/>
      <w:r/>
      <w:bookmarkEnd w:id="114"/>
      <w:r/>
      <w:bookmarkEnd w:id="115"/>
      <w:r/>
      <w:r/>
    </w:p>
    <w:p>
      <w:pP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34"/>
      </w:pPr>
      <w:r/>
      <w:r/>
    </w:p>
    <w:p>
      <w:pPr>
        <w:pStyle w:val="934"/>
      </w:pPr>
      <w:r/>
      <w:r/>
    </w:p>
    <w:p>
      <w:r/>
      <w:r/>
    </w:p>
    <w:p>
      <w:r/>
      <w:r/>
    </w:p>
    <w:p>
      <w:pPr>
        <w:pStyle w:val="932"/>
        <w:jc w:val="center"/>
      </w:pPr>
      <w:r/>
      <w:bookmarkStart w:id="116" w:name="_Toc23359"/>
      <w:r/>
      <w:bookmarkStart w:id="117" w:name="_Toc9126"/>
      <w:r/>
      <w:bookmarkStart w:id="118" w:name="_Toc27287"/>
      <w:r/>
      <w:bookmarkStart w:id="119" w:name="_Toc16963"/>
      <w:r/>
      <w:bookmarkStart w:id="120" w:name="_Toc24188"/>
      <w:r>
        <w:rPr>
          <w:rFonts w:hint="eastAsia"/>
        </w:rPr>
        <w:t xml:space="preserve">二、资格证明文件</w:t>
      </w:r>
      <w:bookmarkEnd w:id="116"/>
      <w:r/>
      <w:bookmarkEnd w:id="117"/>
      <w:r/>
      <w:bookmarkEnd w:id="118"/>
      <w:r/>
      <w:bookmarkEnd w:id="119"/>
      <w:r/>
      <w:bookmarkEnd w:id="120"/>
      <w:r/>
      <w:r/>
    </w:p>
    <w:tbl>
      <w:tblPr>
        <w:tblStyle w:val="941"/>
        <w:tblW w:w="8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4111"/>
        <w:gridCol w:w="2835"/>
        <w:gridCol w:w="709"/>
      </w:tblGrid>
      <w:tr>
        <w:trPr>
          <w:jc w:val="center"/>
          <w:trHeight w:val="570"/>
        </w:trPr>
        <w:tc>
          <w:tcPr>
            <w:tcW w:w="655" w:type="dxa"/>
            <w:vAlign w:val="center"/>
            <w:textDirection w:val="lrTb"/>
            <w:noWrap w:val="false"/>
          </w:tcPr>
          <w:p>
            <w:pPr>
              <w:jc w:val="center"/>
            </w:pPr>
            <w:r>
              <w:rPr>
                <w:rFonts w:hint="eastAsia" w:cs="宋体"/>
              </w:rPr>
              <w:t xml:space="preserve">序号</w:t>
            </w:r>
            <w:r/>
          </w:p>
        </w:tc>
        <w:tc>
          <w:tcPr>
            <w:tcW w:w="4111" w:type="dxa"/>
            <w:vAlign w:val="center"/>
            <w:textDirection w:val="lrTb"/>
            <w:noWrap w:val="false"/>
          </w:tcPr>
          <w:p>
            <w:pPr>
              <w:jc w:val="center"/>
            </w:pPr>
            <w:r>
              <w:rPr>
                <w:rFonts w:hint="eastAsia" w:cs="宋体"/>
              </w:rPr>
              <w:t xml:space="preserve">招标文件要求的资格证明文件</w:t>
            </w:r>
            <w:r/>
          </w:p>
        </w:tc>
        <w:tc>
          <w:tcPr>
            <w:tcW w:w="2835" w:type="dxa"/>
            <w:vAlign w:val="center"/>
            <w:textDirection w:val="lrTb"/>
            <w:noWrap w:val="false"/>
          </w:tcPr>
          <w:p>
            <w:pPr>
              <w:jc w:val="center"/>
            </w:pPr>
            <w:r>
              <w:rPr>
                <w:rFonts w:hint="eastAsia" w:cs="宋体"/>
              </w:rPr>
              <w:t xml:space="preserve">供应商提供的资格证明文件（须标明名称及对应页码）</w:t>
            </w:r>
            <w:r/>
          </w:p>
        </w:tc>
        <w:tc>
          <w:tcPr>
            <w:tcW w:w="709" w:type="dxa"/>
            <w:vAlign w:val="center"/>
            <w:textDirection w:val="lrTb"/>
            <w:noWrap w:val="false"/>
          </w:tcPr>
          <w:p>
            <w:pPr>
              <w:jc w:val="center"/>
            </w:pPr>
            <w:r>
              <w:rPr>
                <w:rFonts w:hint="eastAsia" w:cs="宋体"/>
              </w:rPr>
              <w:t xml:space="preserve">是否</w:t>
            </w:r>
            <w:r/>
          </w:p>
          <w:p>
            <w:pPr>
              <w:jc w:val="center"/>
            </w:pPr>
            <w:r>
              <w:rPr>
                <w:rFonts w:hint="eastAsia" w:cs="宋体"/>
              </w:rPr>
              <w:t xml:space="preserve">响应</w:t>
            </w:r>
            <w:r/>
          </w:p>
        </w:tc>
      </w:tr>
      <w:tr>
        <w:trPr>
          <w:jc w:val="center"/>
          <w:trHeight w:val="567"/>
        </w:trPr>
        <w:tc>
          <w:tcPr>
            <w:tcW w:w="655" w:type="dxa"/>
            <w:vAlign w:val="center"/>
            <w:textDirection w:val="lrTb"/>
            <w:noWrap w:val="false"/>
          </w:tcPr>
          <w:p>
            <w:pPr>
              <w:jc w:val="center"/>
            </w:pPr>
            <w:r>
              <w:t xml:space="preserve">1</w:t>
            </w:r>
            <w:r/>
          </w:p>
        </w:tc>
        <w:tc>
          <w:tcPr>
            <w:tcW w:w="4111" w:type="dxa"/>
            <w:vAlign w:val="center"/>
            <w:textDirection w:val="lrTb"/>
            <w:noWrap w:val="false"/>
          </w:tcPr>
          <w:p>
            <w:r/>
            <w:r/>
          </w:p>
        </w:tc>
        <w:tc>
          <w:tcPr>
            <w:tcW w:w="2835" w:type="dxa"/>
            <w:vAlign w:val="center"/>
            <w:textDirection w:val="lrTb"/>
            <w:noWrap w:val="false"/>
          </w:tcPr>
          <w:p>
            <w:pPr>
              <w:jc w:val="center"/>
            </w:pPr>
            <w:r/>
            <w:r/>
          </w:p>
        </w:tc>
        <w:tc>
          <w:tcPr>
            <w:tcW w:w="709" w:type="dxa"/>
            <w:vAlign w:val="center"/>
            <w:textDirection w:val="lrTb"/>
            <w:noWrap w:val="false"/>
          </w:tcPr>
          <w:p>
            <w:pPr>
              <w:jc w:val="center"/>
            </w:pPr>
            <w:r/>
            <w:r/>
          </w:p>
        </w:tc>
      </w:tr>
      <w:tr>
        <w:trPr>
          <w:jc w:val="center"/>
          <w:trHeight w:val="567"/>
        </w:trPr>
        <w:tc>
          <w:tcPr>
            <w:tcW w:w="655" w:type="dxa"/>
            <w:vAlign w:val="center"/>
            <w:textDirection w:val="lrTb"/>
            <w:noWrap w:val="false"/>
          </w:tcPr>
          <w:p>
            <w:pPr>
              <w:jc w:val="center"/>
            </w:pPr>
            <w:r>
              <w:t xml:space="preserve">2</w:t>
            </w:r>
            <w:r/>
          </w:p>
        </w:tc>
        <w:tc>
          <w:tcPr>
            <w:tcW w:w="4111" w:type="dxa"/>
            <w:vAlign w:val="center"/>
            <w:textDirection w:val="lrTb"/>
            <w:noWrap w:val="false"/>
          </w:tcPr>
          <w:p>
            <w:r/>
            <w:r/>
          </w:p>
        </w:tc>
        <w:tc>
          <w:tcPr>
            <w:tcW w:w="2835" w:type="dxa"/>
            <w:vAlign w:val="center"/>
            <w:textDirection w:val="lrTb"/>
            <w:noWrap w:val="false"/>
          </w:tcPr>
          <w:p>
            <w:pPr>
              <w:jc w:val="center"/>
            </w:pPr>
            <w:r/>
            <w:r/>
          </w:p>
        </w:tc>
        <w:tc>
          <w:tcPr>
            <w:tcW w:w="709" w:type="dxa"/>
            <w:vAlign w:val="center"/>
            <w:textDirection w:val="lrTb"/>
            <w:noWrap w:val="false"/>
          </w:tcPr>
          <w:p>
            <w:pPr>
              <w:jc w:val="center"/>
            </w:pPr>
            <w:r/>
            <w:r/>
          </w:p>
        </w:tc>
      </w:tr>
      <w:tr>
        <w:trPr>
          <w:jc w:val="center"/>
          <w:trHeight w:val="567"/>
        </w:trPr>
        <w:tc>
          <w:tcPr>
            <w:tcW w:w="655" w:type="dxa"/>
            <w:vAlign w:val="center"/>
            <w:textDirection w:val="lrTb"/>
            <w:noWrap w:val="false"/>
          </w:tcPr>
          <w:p>
            <w:pPr>
              <w:jc w:val="center"/>
            </w:pPr>
            <w:r>
              <w:t xml:space="preserve">3</w:t>
            </w:r>
            <w:r/>
          </w:p>
        </w:tc>
        <w:tc>
          <w:tcPr>
            <w:tcW w:w="4111" w:type="dxa"/>
            <w:vAlign w:val="center"/>
            <w:textDirection w:val="lrTb"/>
            <w:noWrap w:val="false"/>
          </w:tcPr>
          <w:p>
            <w:pPr>
              <w:rPr>
                <w:color w:val="ff0000"/>
              </w:rPr>
            </w:pPr>
            <w:r>
              <w:rPr>
                <w:color w:val="ff0000"/>
              </w:rPr>
            </w:r>
            <w:r/>
          </w:p>
        </w:tc>
        <w:tc>
          <w:tcPr>
            <w:tcW w:w="2835" w:type="dxa"/>
            <w:vAlign w:val="center"/>
            <w:textDirection w:val="lrTb"/>
            <w:noWrap w:val="false"/>
          </w:tcPr>
          <w:p>
            <w:pPr>
              <w:jc w:val="center"/>
            </w:pPr>
            <w:r/>
            <w:r/>
          </w:p>
        </w:tc>
        <w:tc>
          <w:tcPr>
            <w:tcW w:w="709" w:type="dxa"/>
            <w:vAlign w:val="center"/>
            <w:textDirection w:val="lrTb"/>
            <w:noWrap w:val="false"/>
          </w:tcPr>
          <w:p>
            <w:pPr>
              <w:jc w:val="center"/>
            </w:pPr>
            <w:r/>
            <w:r/>
          </w:p>
        </w:tc>
      </w:tr>
      <w:tr>
        <w:trPr>
          <w:jc w:val="center"/>
          <w:trHeight w:val="567"/>
        </w:trPr>
        <w:tc>
          <w:tcPr>
            <w:tcW w:w="655" w:type="dxa"/>
            <w:vAlign w:val="center"/>
            <w:textDirection w:val="lrTb"/>
            <w:noWrap w:val="false"/>
          </w:tcPr>
          <w:p>
            <w:pPr>
              <w:jc w:val="center"/>
            </w:pPr>
            <w:r>
              <w:t xml:space="preserve">4</w:t>
            </w:r>
            <w:r/>
          </w:p>
        </w:tc>
        <w:tc>
          <w:tcPr>
            <w:tcW w:w="4111" w:type="dxa"/>
            <w:vAlign w:val="center"/>
            <w:textDirection w:val="lrTb"/>
            <w:noWrap w:val="false"/>
          </w:tcPr>
          <w:p>
            <w:r/>
            <w:r/>
          </w:p>
        </w:tc>
        <w:tc>
          <w:tcPr>
            <w:tcW w:w="2835" w:type="dxa"/>
            <w:vAlign w:val="center"/>
            <w:textDirection w:val="lrTb"/>
            <w:noWrap w:val="false"/>
          </w:tcPr>
          <w:p>
            <w:pPr>
              <w:jc w:val="center"/>
            </w:pPr>
            <w:r/>
            <w:r/>
          </w:p>
        </w:tc>
        <w:tc>
          <w:tcPr>
            <w:tcW w:w="709" w:type="dxa"/>
            <w:vAlign w:val="center"/>
            <w:textDirection w:val="lrTb"/>
            <w:noWrap w:val="false"/>
          </w:tcPr>
          <w:p>
            <w:pPr>
              <w:jc w:val="center"/>
            </w:pPr>
            <w:r/>
            <w:r/>
          </w:p>
        </w:tc>
      </w:tr>
      <w:tr>
        <w:trPr>
          <w:jc w:val="center"/>
          <w:trHeight w:val="567"/>
        </w:trPr>
        <w:tc>
          <w:tcPr>
            <w:tcW w:w="655" w:type="dxa"/>
            <w:vAlign w:val="center"/>
            <w:textDirection w:val="lrTb"/>
            <w:noWrap w:val="false"/>
          </w:tcPr>
          <w:p>
            <w:pPr>
              <w:jc w:val="center"/>
            </w:pPr>
            <w:r>
              <w:rPr>
                <w:rFonts w:hint="eastAsia"/>
              </w:rPr>
              <w:t xml:space="preserve">5</w:t>
            </w:r>
            <w:r/>
          </w:p>
        </w:tc>
        <w:tc>
          <w:tcPr>
            <w:tcW w:w="4111" w:type="dxa"/>
            <w:vAlign w:val="center"/>
            <w:textDirection w:val="lrTb"/>
            <w:noWrap w:val="false"/>
          </w:tcPr>
          <w:p>
            <w:r/>
            <w:r/>
          </w:p>
        </w:tc>
        <w:tc>
          <w:tcPr>
            <w:tcW w:w="2835" w:type="dxa"/>
            <w:vAlign w:val="center"/>
            <w:textDirection w:val="lrTb"/>
            <w:noWrap w:val="false"/>
          </w:tcPr>
          <w:p>
            <w:pPr>
              <w:jc w:val="center"/>
            </w:pPr>
            <w:r/>
            <w:r/>
          </w:p>
        </w:tc>
        <w:tc>
          <w:tcPr>
            <w:tcW w:w="709" w:type="dxa"/>
            <w:vAlign w:val="center"/>
            <w:textDirection w:val="lrTb"/>
            <w:noWrap w:val="false"/>
          </w:tcPr>
          <w:p>
            <w:pPr>
              <w:jc w:val="center"/>
            </w:pPr>
            <w:r/>
            <w:r/>
          </w:p>
        </w:tc>
      </w:tr>
      <w:tr>
        <w:trPr>
          <w:jc w:val="center"/>
          <w:trHeight w:val="567"/>
        </w:trPr>
        <w:tc>
          <w:tcPr>
            <w:tcW w:w="655" w:type="dxa"/>
            <w:vAlign w:val="center"/>
            <w:textDirection w:val="lrTb"/>
            <w:noWrap w:val="false"/>
          </w:tcPr>
          <w:p>
            <w:pPr>
              <w:jc w:val="center"/>
            </w:pPr>
            <w:r>
              <w:rPr>
                <w:rFonts w:hint="eastAsia"/>
              </w:rPr>
              <w:t xml:space="preserve">6</w:t>
            </w:r>
            <w:r/>
          </w:p>
        </w:tc>
        <w:tc>
          <w:tcPr>
            <w:tcW w:w="4111" w:type="dxa"/>
            <w:vAlign w:val="center"/>
            <w:textDirection w:val="lrTb"/>
            <w:noWrap w:val="false"/>
          </w:tcPr>
          <w:p>
            <w:r/>
            <w:r/>
          </w:p>
        </w:tc>
        <w:tc>
          <w:tcPr>
            <w:tcW w:w="2835" w:type="dxa"/>
            <w:vAlign w:val="center"/>
            <w:textDirection w:val="lrTb"/>
            <w:noWrap w:val="false"/>
          </w:tcPr>
          <w:p>
            <w:pPr>
              <w:jc w:val="center"/>
            </w:pPr>
            <w:r/>
            <w:r/>
          </w:p>
        </w:tc>
        <w:tc>
          <w:tcPr>
            <w:tcW w:w="709" w:type="dxa"/>
            <w:vAlign w:val="center"/>
            <w:textDirection w:val="lrTb"/>
            <w:noWrap w:val="false"/>
          </w:tcPr>
          <w:p>
            <w:pPr>
              <w:jc w:val="center"/>
            </w:pPr>
            <w:r/>
            <w:r/>
          </w:p>
        </w:tc>
      </w:tr>
    </w:tbl>
    <w:p>
      <w:pPr>
        <w:ind w:firstLine="480"/>
        <w:jc w:val="left"/>
        <w:rPr>
          <w:rFonts w:cs="宋体"/>
          <w:sz w:val="24"/>
          <w:szCs w:val="24"/>
        </w:rPr>
      </w:pPr>
      <w:r>
        <w:rPr>
          <w:rFonts w:cs="宋体"/>
          <w:sz w:val="24"/>
          <w:szCs w:val="24"/>
        </w:rPr>
      </w:r>
      <w:r/>
    </w:p>
    <w:p>
      <w:pPr>
        <w:ind w:firstLine="480"/>
        <w:jc w:val="left"/>
        <w:rPr>
          <w:rFonts w:cs="宋体"/>
          <w:sz w:val="24"/>
          <w:szCs w:val="24"/>
        </w:rPr>
      </w:pPr>
      <w:r>
        <w:rPr>
          <w:rFonts w:hint="eastAsia" w:cs="宋体"/>
          <w:sz w:val="24"/>
          <w:szCs w:val="24"/>
        </w:rPr>
        <w:t xml:space="preserve">说明：上述所列资格证明文件为必须提供内容，未提供或未提供有效材料的，将不能通过资格审查。</w:t>
      </w:r>
      <w:r/>
    </w:p>
    <w:p>
      <w:pPr>
        <w:rPr>
          <w:rFonts w:cs="宋体"/>
          <w:sz w:val="24"/>
          <w:szCs w:val="24"/>
        </w:rPr>
      </w:pPr>
      <w:r>
        <w:rPr>
          <w:rFonts w:cs="宋体"/>
          <w:sz w:val="24"/>
          <w:szCs w:val="24"/>
        </w:rPr>
      </w:r>
      <w:r/>
    </w:p>
    <w:p>
      <w:pPr>
        <w:rPr>
          <w:rFonts w:cs="宋体"/>
          <w:sz w:val="24"/>
          <w:szCs w:val="24"/>
        </w:rPr>
      </w:pPr>
      <w:r>
        <w:rPr>
          <w:rFonts w:cs="宋体"/>
          <w:sz w:val="24"/>
          <w:szCs w:val="24"/>
        </w:rPr>
      </w:r>
      <w:r/>
    </w:p>
    <w:p>
      <w:pPr>
        <w:rPr>
          <w:sz w:val="24"/>
          <w:szCs w:val="24"/>
        </w:rPr>
        <w:sectPr>
          <w:footnotePr/>
          <w:endnotePr/>
          <w:type w:val="nextPage"/>
          <w:pgSz w:w="11906" w:h="16838" w:orient="portrait"/>
          <w:pgMar w:top="1440" w:right="1797" w:bottom="1276" w:left="1797" w:header="851" w:footer="992" w:gutter="0"/>
          <w:cols w:num="1" w:sep="0" w:space="720" w:equalWidth="1"/>
          <w:docGrid w:linePitch="360"/>
        </w:sectPr>
      </w:pPr>
      <w:r>
        <w:rPr>
          <w:sz w:val="24"/>
          <w:szCs w:val="24"/>
        </w:rPr>
      </w:r>
      <w:r/>
    </w:p>
    <w:p>
      <w:pPr>
        <w:pStyle w:val="932"/>
        <w:jc w:val="center"/>
        <w:rPr>
          <w:rFonts w:asciiTheme="majorEastAsia" w:hAnsiTheme="majorEastAsia" w:eastAsiaTheme="majorEastAsia"/>
        </w:rPr>
      </w:pPr>
      <w:r/>
      <w:bookmarkStart w:id="121" w:name="_Toc29406"/>
      <w:r/>
      <w:bookmarkStart w:id="122" w:name="_Toc8295"/>
      <w:r/>
      <w:bookmarkStart w:id="123" w:name="_Toc19234"/>
      <w:r/>
      <w:bookmarkStart w:id="124" w:name="_Toc14387"/>
      <w:r/>
      <w:bookmarkStart w:id="125" w:name="_Toc27515"/>
      <w:r>
        <w:rPr>
          <w:rFonts w:hint="eastAsia" w:asciiTheme="majorEastAsia" w:hAnsiTheme="majorEastAsia" w:eastAsiaTheme="majorEastAsia"/>
        </w:rPr>
        <w:t xml:space="preserve">三、相关附表格式</w:t>
      </w:r>
      <w:bookmarkEnd w:id="121"/>
      <w:r/>
      <w:bookmarkEnd w:id="122"/>
      <w:r/>
      <w:bookmarkEnd w:id="123"/>
      <w:r/>
      <w:bookmarkEnd w:id="124"/>
      <w:r/>
      <w:bookmarkEnd w:id="125"/>
      <w:r/>
      <w:r/>
    </w:p>
    <w:p>
      <w:pPr>
        <w:pStyle w:val="933"/>
        <w:jc w:val="center"/>
        <w:rPr>
          <w:rFonts w:cs="Times New Roman" w:asciiTheme="minorEastAsia" w:hAnsiTheme="minorEastAsia" w:eastAsiaTheme="minorEastAsia"/>
          <w:sz w:val="30"/>
          <w:szCs w:val="30"/>
        </w:rPr>
      </w:pPr>
      <w:r/>
      <w:bookmarkStart w:id="126" w:name="_Toc28094"/>
      <w:r/>
      <w:bookmarkStart w:id="127" w:name="_Toc31268"/>
      <w:r/>
      <w:bookmarkStart w:id="128" w:name="_Toc1131"/>
      <w:r/>
      <w:bookmarkStart w:id="129" w:name="_Toc21152"/>
      <w:r/>
      <w:bookmarkStart w:id="130" w:name="_Toc12562"/>
      <w:r>
        <w:rPr>
          <w:rFonts w:asciiTheme="minorEastAsia" w:hAnsiTheme="minorEastAsia" w:eastAsiaTheme="minorEastAsia"/>
          <w:sz w:val="30"/>
          <w:szCs w:val="30"/>
        </w:rPr>
        <w:t xml:space="preserve">1.</w:t>
      </w:r>
      <w:bookmarkEnd w:id="126"/>
      <w:r/>
      <w:bookmarkEnd w:id="127"/>
      <w:r/>
      <w:bookmarkEnd w:id="128"/>
      <w:r>
        <w:rPr>
          <w:rFonts w:hint="eastAsia" w:cs="宋体" w:asciiTheme="minorEastAsia" w:hAnsiTheme="minorEastAsia" w:eastAsiaTheme="minorEastAsia"/>
          <w:color w:val="000000"/>
          <w:sz w:val="30"/>
          <w:szCs w:val="30"/>
          <w:lang w:val="zh-CN"/>
        </w:rPr>
        <w:t xml:space="preserve">法定代表人授权委托书</w:t>
      </w:r>
      <w:bookmarkEnd w:id="129"/>
      <w:r/>
      <w:bookmarkEnd w:id="130"/>
      <w:r/>
      <w:r/>
    </w:p>
    <w:p>
      <w:pPr>
        <w:rPr>
          <w:rFonts w:cs="宋体"/>
          <w:sz w:val="24"/>
          <w:szCs w:val="24"/>
        </w:rPr>
      </w:pPr>
      <w:r>
        <w:rPr>
          <w:rFonts w:hint="eastAsia" w:ascii="宋体" w:hAnsi="宋体" w:cs="宋体"/>
          <w:bCs/>
          <w:color w:val="000000"/>
          <w:sz w:val="24"/>
          <w:szCs w:val="24"/>
          <w:lang w:eastAsia="zh-CN"/>
        </w:rPr>
        <w:t xml:space="preserve">江苏省交通运输厅公路事业发展中心</w:t>
      </w:r>
      <w:r>
        <w:rPr>
          <w:rFonts w:hint="eastAsia" w:cs="宋体"/>
          <w:sz w:val="24"/>
          <w:szCs w:val="24"/>
        </w:rPr>
        <w:t xml:space="preserve">：</w:t>
      </w:r>
      <w:r/>
    </w:p>
    <w:p>
      <w:pPr>
        <w:rPr>
          <w:sz w:val="24"/>
          <w:szCs w:val="24"/>
        </w:rPr>
      </w:pPr>
      <w:r>
        <w:rPr>
          <w:rFonts w:hint="eastAsia" w:cs="宋体"/>
          <w:sz w:val="24"/>
          <w:szCs w:val="24"/>
        </w:rPr>
        <w:t xml:space="preserve">南京润知招标代理有限公司：</w:t>
      </w:r>
      <w:r/>
    </w:p>
    <w:p>
      <w:pPr>
        <w:ind w:firstLine="480"/>
        <w:rPr>
          <w:sz w:val="24"/>
          <w:szCs w:val="24"/>
        </w:rPr>
      </w:pPr>
      <w:r>
        <w:rPr>
          <w:rFonts w:hint="eastAsia" w:cs="宋体"/>
          <w:sz w:val="24"/>
          <w:szCs w:val="24"/>
        </w:rPr>
        <w:t xml:space="preserve">本授权书宣告：</w:t>
      </w:r>
      <w:r/>
    </w:p>
    <w:p>
      <w:pPr>
        <w:rPr>
          <w:sz w:val="24"/>
          <w:szCs w:val="24"/>
        </w:rPr>
      </w:pPr>
      <w:r>
        <w:rPr>
          <w:rFonts w:hint="eastAsia" w:cs="宋体"/>
          <w:sz w:val="24"/>
          <w:szCs w:val="24"/>
        </w:rPr>
        <w:t xml:space="preserve">委托单位：</w:t>
      </w:r>
      <w:r/>
    </w:p>
    <w:p>
      <w:pPr>
        <w:rPr>
          <w:sz w:val="24"/>
          <w:szCs w:val="24"/>
        </w:rPr>
      </w:pPr>
      <w:r>
        <w:rPr>
          <w:rFonts w:hint="eastAsia" w:cs="宋体"/>
          <w:sz w:val="24"/>
          <w:szCs w:val="24"/>
        </w:rPr>
        <w:t xml:space="preserve">地址：                                 法定代表人：</w:t>
      </w:r>
      <w:r/>
    </w:p>
    <w:p>
      <w:pPr>
        <w:rPr>
          <w:sz w:val="24"/>
          <w:szCs w:val="24"/>
        </w:rPr>
      </w:pPr>
      <w:r>
        <w:rPr>
          <w:rFonts w:hint="eastAsia" w:cs="宋体"/>
          <w:sz w:val="24"/>
          <w:szCs w:val="24"/>
        </w:rPr>
        <w:t xml:space="preserve">受托人：  姓名：   性别：              出生日期：   年   月   日</w:t>
      </w:r>
      <w:r/>
    </w:p>
    <w:p>
      <w:pPr>
        <w:rPr>
          <w:sz w:val="24"/>
          <w:szCs w:val="24"/>
        </w:rPr>
      </w:pPr>
      <w:r>
        <w:rPr>
          <w:rFonts w:hint="eastAsia" w:cs="宋体"/>
          <w:sz w:val="24"/>
          <w:szCs w:val="24"/>
        </w:rPr>
        <w:t xml:space="preserve">所在单位：                             职务：</w:t>
      </w:r>
      <w:r/>
    </w:p>
    <w:p>
      <w:pPr>
        <w:rPr>
          <w:sz w:val="24"/>
          <w:szCs w:val="24"/>
        </w:rPr>
      </w:pPr>
      <w:r>
        <w:rPr>
          <w:rFonts w:hint="eastAsia" w:cs="宋体"/>
          <w:sz w:val="24"/>
          <w:szCs w:val="24"/>
        </w:rPr>
        <w:t xml:space="preserve">身份证号码：                           联系方式：</w:t>
      </w:r>
      <w:r/>
    </w:p>
    <w:p>
      <w:pPr>
        <w:ind w:firstLine="480"/>
        <w:rPr>
          <w:rFonts w:ascii="宋体" w:hAnsi="宋体" w:cs="宋体"/>
          <w:sz w:val="24"/>
          <w:szCs w:val="24"/>
          <w:u w:val="single"/>
        </w:rPr>
      </w:pPr>
      <w:r>
        <w:rPr>
          <w:rFonts w:hint="eastAsia" w:cs="宋体"/>
          <w:sz w:val="24"/>
          <w:szCs w:val="24"/>
        </w:rPr>
        <w:t xml:space="preserve">兹委托受托人合法地代表我单位参加南京润知招标代理有限公司组织的</w:t>
      </w:r>
      <w:r>
        <w:rPr>
          <w:rFonts w:hint="eastAsia" w:ascii="宋体" w:hAnsi="宋体" w:cs="宋体"/>
          <w:sz w:val="24"/>
          <w:szCs w:val="24"/>
          <w:u w:val="single"/>
          <w:lang w:eastAsia="zh-CN"/>
        </w:rPr>
        <w:t xml:space="preserve">国家区域性公路交通应急装备物资（江苏镇江）储备中心2026年度应急装备物资采购</w:t>
      </w:r>
      <w:r>
        <w:rPr>
          <w:rFonts w:hint="eastAsia" w:ascii="宋体" w:hAnsi="宋体" w:cs="宋体"/>
          <w:sz w:val="24"/>
          <w:szCs w:val="24"/>
          <w:u w:val="none"/>
          <w:lang w:val="en-US" w:eastAsia="zh-CN"/>
        </w:rPr>
        <w:t xml:space="preserve">项目（采购包号）</w:t>
      </w:r>
      <w:r>
        <w:rPr>
          <w:rFonts w:hint="eastAsia" w:ascii="宋体" w:hAnsi="宋体" w:cs="宋体"/>
          <w:sz w:val="24"/>
          <w:szCs w:val="24"/>
        </w:rPr>
        <w:t xml:space="preserve">，</w:t>
      </w:r>
      <w:r>
        <w:rPr>
          <w:rFonts w:hint="eastAsia" w:cs="宋体"/>
          <w:sz w:val="24"/>
          <w:szCs w:val="24"/>
        </w:rPr>
        <w:t xml:space="preserve">采购编号为：</w:t>
      </w:r>
      <w:r>
        <w:rPr>
          <w:rFonts w:hint="eastAsia" w:ascii="宋体" w:hAnsi="宋体" w:cs="宋体"/>
          <w:sz w:val="24"/>
          <w:szCs w:val="24"/>
          <w:u w:val="single"/>
          <w:lang w:eastAsia="zh-CN"/>
        </w:rPr>
        <w:t xml:space="preserve">JSZC-320000-NJRZ-G2026-0013</w:t>
      </w:r>
      <w:r>
        <w:rPr>
          <w:rFonts w:hint="eastAsia" w:cs="宋体"/>
          <w:sz w:val="24"/>
          <w:szCs w:val="24"/>
        </w:rPr>
        <w:t xml:space="preserve">项目的采购活动，受托人有权在该投标活动中，以我单位的名义签署投标书和投标文件，与招标代理机构协商、澄清、解释，质疑，签订合同书并执行一切与此有关的事项。</w:t>
      </w:r>
      <w:r/>
    </w:p>
    <w:p>
      <w:pPr>
        <w:ind w:firstLine="480"/>
        <w:rPr>
          <w:sz w:val="24"/>
          <w:szCs w:val="24"/>
        </w:rPr>
      </w:pPr>
      <w:r>
        <w:rPr>
          <w:rFonts w:hint="eastAsia" w:cs="宋体"/>
          <w:sz w:val="24"/>
          <w:szCs w:val="24"/>
        </w:rPr>
        <w:t xml:space="preserve">受托人在办理上述事宜过程中以其自己的名义所签署的所有文件我均予以承认。受托人无转委托权。</w:t>
      </w:r>
      <w:r/>
    </w:p>
    <w:p>
      <w:pPr>
        <w:ind w:firstLine="480"/>
        <w:rPr>
          <w:rFonts w:cs="宋体"/>
          <w:sz w:val="24"/>
          <w:szCs w:val="24"/>
        </w:rPr>
      </w:pPr>
      <w:r>
        <w:rPr>
          <w:rFonts w:hint="eastAsia" w:cs="宋体"/>
          <w:sz w:val="24"/>
          <w:szCs w:val="24"/>
        </w:rPr>
        <w:t xml:space="preserve">委托期限：至上述事宜处理完毕止。</w:t>
      </w:r>
      <w:r/>
    </w:p>
    <w:p>
      <w:pPr>
        <w:ind w:firstLine="480"/>
        <w:rPr>
          <w:rFonts w:cs="宋体"/>
          <w:sz w:val="24"/>
          <w:szCs w:val="24"/>
        </w:rPr>
      </w:pPr>
      <w:r>
        <w:rPr>
          <w:rFonts w:cs="宋体"/>
          <w:sz w:val="24"/>
          <w:szCs w:val="24"/>
        </w:rPr>
      </w:r>
      <w:r/>
    </w:p>
    <w:p>
      <w:pPr>
        <w:rPr>
          <w:sz w:val="24"/>
          <w:szCs w:val="24"/>
        </w:rPr>
      </w:pPr>
      <w:r>
        <w:rPr>
          <w:sz w:val="24"/>
          <w:szCs w:val="24"/>
        </w:rPr>
        <w:t xml:space="preserve">                               </w:t>
      </w:r>
      <w:r>
        <w:rPr>
          <w:rFonts w:hint="eastAsia" w:cs="宋体"/>
          <w:sz w:val="24"/>
          <w:szCs w:val="24"/>
        </w:rPr>
        <w:t xml:space="preserve">委托单位</w:t>
      </w:r>
      <w:r>
        <w:rPr>
          <w:sz w:val="24"/>
          <w:szCs w:val="24"/>
          <w:u w:val="single"/>
        </w:rPr>
        <w:t xml:space="preserve">    </w:t>
      </w:r>
      <w:r>
        <w:rPr>
          <w:rFonts w:hint="eastAsia"/>
          <w:sz w:val="24"/>
          <w:szCs w:val="24"/>
          <w:u w:val="single"/>
        </w:rPr>
        <w:t xml:space="preserve">           </w:t>
      </w:r>
      <w:r>
        <w:rPr>
          <w:rFonts w:hint="eastAsia" w:cs="宋体"/>
          <w:sz w:val="24"/>
          <w:szCs w:val="24"/>
          <w:u w:val="single"/>
        </w:rPr>
        <w:t xml:space="preserve">（公章）</w:t>
      </w:r>
      <w:r>
        <w:rPr>
          <w:sz w:val="24"/>
          <w:szCs w:val="24"/>
          <w:u w:val="single"/>
        </w:rPr>
        <w:t xml:space="preserve"> </w:t>
      </w:r>
      <w:r/>
    </w:p>
    <w:p>
      <w:pPr>
        <w:rPr>
          <w:sz w:val="24"/>
          <w:szCs w:val="24"/>
        </w:rPr>
      </w:pPr>
      <w:r>
        <w:rPr>
          <w:sz w:val="24"/>
          <w:szCs w:val="24"/>
        </w:rPr>
      </w:r>
      <w:r/>
    </w:p>
    <w:p>
      <w:pPr>
        <w:ind w:left="4080" w:hanging="4080"/>
        <w:rPr>
          <w:sz w:val="24"/>
          <w:szCs w:val="24"/>
          <w:u w:val="single"/>
        </w:rPr>
      </w:pPr>
      <w:r>
        <w:rPr>
          <w:sz w:val="24"/>
          <w:szCs w:val="24"/>
        </w:rPr>
        <w:t xml:space="preserve">                               </w:t>
      </w:r>
      <w:r>
        <w:rPr>
          <w:rFonts w:hint="eastAsia" w:cs="宋体"/>
          <w:sz w:val="24"/>
          <w:szCs w:val="24"/>
        </w:rPr>
        <w:t xml:space="preserve">法定代表人</w:t>
      </w:r>
      <w:r>
        <w:rPr>
          <w:sz w:val="24"/>
          <w:szCs w:val="24"/>
        </w:rPr>
        <w:t xml:space="preserve"> </w:t>
      </w:r>
      <w:r>
        <w:rPr>
          <w:sz w:val="24"/>
          <w:szCs w:val="24"/>
          <w:u w:val="single"/>
        </w:rPr>
        <w:t xml:space="preserve"> </w:t>
      </w:r>
      <w:r>
        <w:rPr>
          <w:rFonts w:hint="eastAsia"/>
          <w:sz w:val="24"/>
          <w:szCs w:val="24"/>
          <w:u w:val="single"/>
        </w:rPr>
        <w:t xml:space="preserve">     </w:t>
      </w:r>
      <w:r>
        <w:rPr>
          <w:rFonts w:hint="eastAsia" w:cs="宋体"/>
          <w:sz w:val="24"/>
          <w:szCs w:val="24"/>
          <w:u w:val="single"/>
        </w:rPr>
        <w:t xml:space="preserve">（签字或盖章）</w:t>
      </w:r>
      <w:r>
        <w:rPr>
          <w:sz w:val="24"/>
          <w:szCs w:val="24"/>
          <w:u w:val="single"/>
        </w:rPr>
        <w:t xml:space="preserve"> </w:t>
      </w:r>
      <w:r/>
    </w:p>
    <w:p>
      <w:pPr>
        <w:ind w:left="4080" w:hanging="4080"/>
        <w:jc w:val="center"/>
        <w:rPr>
          <w:rFonts w:cs="宋体"/>
          <w:sz w:val="24"/>
          <w:szCs w:val="24"/>
        </w:rPr>
      </w:pPr>
      <w:r>
        <w:rPr>
          <w:rFonts w:hint="eastAsia" w:cs="宋体"/>
          <w:sz w:val="24"/>
          <w:szCs w:val="24"/>
        </w:rPr>
        <w:t xml:space="preserve">                                      </w:t>
      </w:r>
      <w:r/>
    </w:p>
    <w:p>
      <w:pPr>
        <w:ind w:left="4080" w:hanging="4080"/>
        <w:jc w:val="center"/>
        <w:rPr>
          <w:sz w:val="24"/>
          <w:szCs w:val="24"/>
        </w:rPr>
      </w:pPr>
      <w:r>
        <w:rPr>
          <w:rFonts w:hint="eastAsia" w:cs="宋体"/>
          <w:sz w:val="24"/>
          <w:szCs w:val="24"/>
        </w:rPr>
        <w:t xml:space="preserve">                                           年   月     日</w:t>
      </w:r>
      <w:r/>
    </w:p>
    <w:p>
      <w:r/>
      <w:r/>
    </w:p>
    <w:p>
      <w:pPr>
        <w:rPr>
          <w:b/>
          <w:bCs/>
        </w:rPr>
      </w:pPr>
      <w:r>
        <w:rPr>
          <w:rFonts w:hint="eastAsia" w:cs="宋体"/>
          <w:b/>
          <w:bCs/>
          <w:sz w:val="24"/>
          <w:szCs w:val="24"/>
        </w:rPr>
        <w:t xml:space="preserve">受托人身份证：</w:t>
      </w:r>
      <w:r/>
    </w:p>
    <w:p>
      <w:pPr>
        <w:ind w:firstLine="480"/>
        <w:rPr>
          <w:sz w:val="24"/>
          <w:szCs w:val="24"/>
        </w:rPr>
        <w:sectPr>
          <w:footnotePr/>
          <w:endnotePr/>
          <w:type w:val="nextPage"/>
          <w:pgSz w:w="11906" w:h="16838" w:orient="portrait"/>
          <w:pgMar w:top="1440" w:right="1797" w:bottom="1276" w:left="1797" w:header="851" w:footer="992" w:gutter="0"/>
          <w:cols w:num="1" w:sep="0" w:space="720" w:equalWidth="1"/>
          <w:docGrid w:linePitch="360"/>
        </w:sectPr>
      </w:pPr>
      <w:r>
        <w:rPr>
          <w:sz w:val="24"/>
          <w:szCs w:val="24"/>
        </w:rPr>
      </w:r>
      <w:r/>
    </w:p>
    <w:p>
      <w:pPr>
        <w:pStyle w:val="933"/>
        <w:jc w:val="center"/>
        <w:spacing w:before="0" w:after="0" w:line="240" w:lineRule="auto"/>
        <w:rPr>
          <w:rFonts w:cs="Times New Roman"/>
        </w:rPr>
      </w:pPr>
      <w:r/>
      <w:bookmarkStart w:id="131" w:name="_Toc27523"/>
      <w:r/>
      <w:bookmarkStart w:id="132" w:name="_Toc16305"/>
      <w:r/>
      <w:bookmarkStart w:id="133" w:name="_Toc23227"/>
      <w:r/>
      <w:bookmarkStart w:id="134" w:name="_Toc24683"/>
      <w:r/>
      <w:bookmarkStart w:id="135" w:name="_Toc7349"/>
      <w:r>
        <w:rPr>
          <w:rFonts w:hint="eastAsia" w:ascii="宋体" w:hAnsi="宋体" w:eastAsia="宋体" w:cs="宋体"/>
        </w:rPr>
        <w:t xml:space="preserve">2.</w:t>
      </w:r>
      <w:r>
        <w:rPr>
          <w:rFonts w:hint="eastAsia" w:cs="宋体"/>
        </w:rPr>
        <w:t xml:space="preserve">总公司授权委托书</w:t>
      </w:r>
      <w:bookmarkEnd w:id="131"/>
      <w:r/>
      <w:bookmarkEnd w:id="132"/>
      <w:r/>
      <w:bookmarkEnd w:id="133"/>
      <w:r/>
      <w:bookmarkEnd w:id="134"/>
      <w:r/>
      <w:bookmarkEnd w:id="135"/>
      <w:r/>
      <w:r/>
    </w:p>
    <w:p>
      <w:pPr>
        <w:rPr>
          <w:rFonts w:cs="宋体"/>
          <w:sz w:val="24"/>
          <w:szCs w:val="24"/>
        </w:rPr>
      </w:pPr>
      <w:r>
        <w:rPr>
          <w:rFonts w:hint="eastAsia" w:cs="宋体"/>
          <w:sz w:val="24"/>
          <w:szCs w:val="24"/>
          <w:highlight w:val="none"/>
        </w:rPr>
      </w:r>
      <w:r>
        <w:rPr>
          <w:rFonts w:hint="eastAsia" w:cs="宋体"/>
          <w:sz w:val="24"/>
          <w:szCs w:val="24"/>
          <w:highlight w:val="none"/>
        </w:rPr>
      </w:r>
      <w:r/>
    </w:p>
    <w:p>
      <w:pPr>
        <w:rPr>
          <w:rFonts w:hint="eastAsia" w:cs="宋体"/>
          <w:sz w:val="24"/>
          <w:szCs w:val="24"/>
          <w:highlight w:val="none"/>
        </w:rPr>
      </w:pPr>
      <w:r>
        <w:rPr>
          <w:rFonts w:hint="eastAsia" w:ascii="宋体" w:hAnsi="宋体" w:cs="宋体"/>
          <w:bCs/>
          <w:color w:val="000000"/>
          <w:sz w:val="24"/>
          <w:szCs w:val="24"/>
          <w:lang w:eastAsia="zh-CN"/>
        </w:rPr>
        <w:t xml:space="preserve">江苏省交通运输厅公路事业发展中心</w:t>
      </w:r>
      <w:r>
        <w:rPr>
          <w:rFonts w:hint="eastAsia" w:cs="宋体"/>
          <w:sz w:val="24"/>
          <w:szCs w:val="24"/>
        </w:rPr>
        <w:t xml:space="preserve">：</w:t>
      </w:r>
      <w:r/>
    </w:p>
    <w:p>
      <w:pPr>
        <w:rPr>
          <w:sz w:val="24"/>
          <w:szCs w:val="24"/>
        </w:rPr>
      </w:pPr>
      <w:r>
        <w:rPr>
          <w:rFonts w:hint="eastAsia" w:cs="宋体"/>
          <w:sz w:val="24"/>
          <w:szCs w:val="24"/>
        </w:rPr>
        <w:t xml:space="preserve">南京润知招标代理有限公司：</w:t>
      </w:r>
      <w:r/>
    </w:p>
    <w:p>
      <w:pPr>
        <w:ind w:firstLine="480"/>
        <w:rPr>
          <w:sz w:val="24"/>
          <w:szCs w:val="24"/>
        </w:rPr>
      </w:pPr>
      <w:r>
        <w:rPr>
          <w:rFonts w:hint="eastAsia" w:cs="宋体"/>
          <w:sz w:val="24"/>
          <w:szCs w:val="24"/>
        </w:rPr>
        <w:t xml:space="preserve">本授权书宣告：</w:t>
      </w:r>
      <w:r/>
    </w:p>
    <w:p>
      <w:pPr>
        <w:rPr>
          <w:sz w:val="24"/>
          <w:szCs w:val="24"/>
        </w:rPr>
      </w:pPr>
      <w:r>
        <w:rPr>
          <w:rFonts w:hint="eastAsia" w:cs="宋体"/>
          <w:sz w:val="24"/>
          <w:szCs w:val="24"/>
        </w:rPr>
        <w:t xml:space="preserve">委托单位：</w:t>
      </w:r>
      <w:r>
        <w:rPr>
          <w:sz w:val="24"/>
          <w:szCs w:val="24"/>
        </w:rPr>
        <w:t xml:space="preserve">                                                                     </w:t>
      </w:r>
      <w:r/>
    </w:p>
    <w:p>
      <w:pPr>
        <w:rPr>
          <w:sz w:val="24"/>
          <w:szCs w:val="24"/>
        </w:rPr>
      </w:pPr>
      <w:r>
        <w:rPr>
          <w:rFonts w:hint="eastAsia" w:cs="宋体"/>
          <w:sz w:val="24"/>
          <w:szCs w:val="24"/>
        </w:rPr>
        <w:t xml:space="preserve">地</w:t>
      </w:r>
      <w:r>
        <w:rPr>
          <w:sz w:val="24"/>
          <w:szCs w:val="24"/>
        </w:rPr>
        <w:t xml:space="preserve">    </w:t>
      </w:r>
      <w:r>
        <w:rPr>
          <w:rFonts w:hint="eastAsia" w:cs="宋体"/>
          <w:sz w:val="24"/>
          <w:szCs w:val="24"/>
        </w:rPr>
        <w:t xml:space="preserve">址：</w:t>
      </w:r>
      <w:r>
        <w:rPr>
          <w:sz w:val="24"/>
          <w:szCs w:val="24"/>
        </w:rPr>
        <w:t xml:space="preserve"> </w:t>
      </w:r>
      <w:r>
        <w:rPr>
          <w:rFonts w:hint="eastAsia"/>
          <w:sz w:val="24"/>
          <w:szCs w:val="24"/>
          <w:lang w:val="en-US" w:eastAsia="zh-CN"/>
        </w:rPr>
        <w:t xml:space="preserve">    </w:t>
      </w:r>
      <w:r>
        <w:rPr>
          <w:rFonts w:hint="eastAsia" w:cs="宋体"/>
          <w:sz w:val="24"/>
          <w:szCs w:val="24"/>
        </w:rPr>
        <w:t xml:space="preserve">法定代表人：</w:t>
      </w:r>
      <w:r>
        <w:rPr>
          <w:sz w:val="24"/>
          <w:szCs w:val="24"/>
        </w:rPr>
        <w:t xml:space="preserve">              </w:t>
      </w:r>
      <w:r/>
    </w:p>
    <w:p>
      <w:pPr>
        <w:rPr>
          <w:sz w:val="24"/>
          <w:szCs w:val="24"/>
        </w:rPr>
      </w:pPr>
      <w:r>
        <w:rPr>
          <w:rFonts w:hint="eastAsia" w:cs="宋体"/>
          <w:sz w:val="24"/>
          <w:szCs w:val="24"/>
        </w:rPr>
        <w:t xml:space="preserve">受托单位：</w:t>
      </w:r>
      <w:r>
        <w:rPr>
          <w:sz w:val="24"/>
          <w:szCs w:val="24"/>
        </w:rPr>
        <w:t xml:space="preserve">                                          </w:t>
      </w:r>
      <w:r/>
    </w:p>
    <w:p>
      <w:pPr>
        <w:rPr>
          <w:sz w:val="24"/>
          <w:szCs w:val="24"/>
        </w:rPr>
      </w:pPr>
      <w:r>
        <w:rPr>
          <w:rFonts w:hint="eastAsia" w:cs="宋体"/>
          <w:sz w:val="24"/>
          <w:szCs w:val="24"/>
        </w:rPr>
        <w:t xml:space="preserve">地</w:t>
      </w:r>
      <w:r>
        <w:rPr>
          <w:sz w:val="24"/>
          <w:szCs w:val="24"/>
        </w:rPr>
        <w:t xml:space="preserve">    </w:t>
      </w:r>
      <w:r>
        <w:rPr>
          <w:rFonts w:hint="eastAsia" w:cs="宋体"/>
          <w:sz w:val="24"/>
          <w:szCs w:val="24"/>
        </w:rPr>
        <w:t xml:space="preserve">址：</w:t>
      </w:r>
      <w:r>
        <w:rPr>
          <w:rFonts w:hint="eastAsia" w:cs="宋体"/>
          <w:sz w:val="24"/>
          <w:szCs w:val="24"/>
          <w:lang w:val="en-US" w:eastAsia="zh-CN"/>
        </w:rPr>
        <w:t xml:space="preserve">     </w:t>
      </w:r>
      <w:r>
        <w:rPr>
          <w:rFonts w:hint="eastAsia" w:cs="宋体"/>
          <w:sz w:val="24"/>
          <w:szCs w:val="24"/>
        </w:rPr>
        <w:t xml:space="preserve">负责人：</w:t>
      </w:r>
      <w:r>
        <w:rPr>
          <w:sz w:val="24"/>
          <w:szCs w:val="24"/>
        </w:rPr>
        <w:t xml:space="preserve">          </w:t>
      </w:r>
      <w:r/>
    </w:p>
    <w:p>
      <w:pPr>
        <w:ind w:firstLine="480"/>
        <w:rPr>
          <w:sz w:val="24"/>
          <w:szCs w:val="24"/>
        </w:rPr>
      </w:pPr>
      <w:r>
        <w:rPr>
          <w:rFonts w:hint="eastAsia" w:cs="宋体"/>
          <w:sz w:val="24"/>
          <w:szCs w:val="24"/>
        </w:rPr>
        <w:t xml:space="preserve">兹委托我下属公司</w:t>
      </w:r>
      <w:r>
        <w:rPr>
          <w:sz w:val="24"/>
          <w:szCs w:val="24"/>
          <w:u w:val="single"/>
        </w:rPr>
        <w:t xml:space="preserve">                                </w:t>
      </w:r>
      <w:r>
        <w:rPr>
          <w:rFonts w:hint="eastAsia" w:cs="宋体"/>
          <w:sz w:val="24"/>
          <w:szCs w:val="24"/>
        </w:rPr>
        <w:t xml:space="preserve">合法地代表我单位参加</w:t>
      </w:r>
      <w:r>
        <w:rPr>
          <w:rFonts w:hint="eastAsia" w:cs="宋体"/>
          <w:color w:val="000000"/>
          <w:sz w:val="24"/>
          <w:szCs w:val="24"/>
        </w:rPr>
        <w:t xml:space="preserve">南京润知招标代理有限公司</w:t>
      </w:r>
      <w:r>
        <w:rPr>
          <w:rFonts w:hint="eastAsia" w:cs="宋体"/>
          <w:sz w:val="24"/>
          <w:szCs w:val="24"/>
        </w:rPr>
        <w:t xml:space="preserve">组织的</w:t>
      </w:r>
      <w:r>
        <w:rPr>
          <w:rFonts w:hint="eastAsia" w:ascii="宋体" w:hAnsi="宋体" w:cs="宋体"/>
          <w:sz w:val="24"/>
          <w:szCs w:val="24"/>
          <w:u w:val="single"/>
          <w:lang w:eastAsia="zh-CN"/>
        </w:rPr>
        <w:t xml:space="preserve">国家区域性公路交通应急装备物资（江苏镇江）储备中心2026年度应急装备物资采购（</w:t>
      </w:r>
      <w:r>
        <w:rPr>
          <w:rFonts w:hint="eastAsia" w:ascii="宋体" w:hAnsi="宋体" w:cs="宋体"/>
          <w:sz w:val="24"/>
          <w:szCs w:val="24"/>
          <w:u w:val="single"/>
          <w:lang w:val="en-US" w:eastAsia="zh-CN"/>
        </w:rPr>
        <w:t xml:space="preserve">采购包号</w:t>
      </w:r>
      <w:r>
        <w:rPr>
          <w:rFonts w:hint="eastAsia" w:ascii="宋体" w:hAnsi="宋体" w:cs="宋体"/>
          <w:sz w:val="24"/>
          <w:szCs w:val="24"/>
          <w:u w:val="single"/>
          <w:lang w:eastAsia="zh-CN"/>
        </w:rPr>
        <w:t xml:space="preserve">）</w:t>
      </w:r>
      <w:r>
        <w:rPr>
          <w:rFonts w:hint="eastAsia" w:cs="宋体"/>
          <w:sz w:val="24"/>
          <w:szCs w:val="24"/>
          <w:u w:val="single"/>
        </w:rPr>
        <w:t xml:space="preserve">（采购编号：</w:t>
      </w:r>
      <w:r>
        <w:rPr>
          <w:rFonts w:hint="eastAsia" w:ascii="宋体" w:hAnsi="宋体" w:cs="宋体"/>
          <w:sz w:val="24"/>
          <w:szCs w:val="24"/>
          <w:u w:val="single"/>
          <w:lang w:eastAsia="zh-CN"/>
        </w:rPr>
        <w:t xml:space="preserve">JSZC-320000-NJRZ-G2026-0013</w:t>
      </w:r>
      <w:r>
        <w:rPr>
          <w:rFonts w:hint="eastAsia" w:cs="宋体"/>
          <w:sz w:val="24"/>
          <w:szCs w:val="24"/>
          <w:u w:val="single"/>
        </w:rPr>
        <w:t xml:space="preserve">）</w:t>
      </w:r>
      <w:r>
        <w:rPr>
          <w:rFonts w:hint="eastAsia" w:cs="宋体"/>
          <w:sz w:val="24"/>
          <w:szCs w:val="24"/>
        </w:rPr>
        <w:t xml:space="preserve">项目的采购活动，并授权其以自己的名义独立办理以下事宜：</w:t>
      </w:r>
      <w:r/>
    </w:p>
    <w:p>
      <w:pPr>
        <w:rPr>
          <w:sz w:val="24"/>
          <w:szCs w:val="24"/>
        </w:rPr>
      </w:pPr>
      <w:r>
        <w:rPr>
          <w:rFonts w:hint="eastAsia" w:cs="宋体"/>
          <w:sz w:val="24"/>
          <w:szCs w:val="24"/>
        </w:rPr>
        <w:t xml:space="preserve">（</w:t>
      </w:r>
      <w:r>
        <w:rPr>
          <w:sz w:val="24"/>
          <w:szCs w:val="24"/>
        </w:rPr>
        <w:t xml:space="preserve">1</w:t>
      </w:r>
      <w:r>
        <w:rPr>
          <w:rFonts w:hint="eastAsia" w:cs="宋体"/>
          <w:sz w:val="24"/>
          <w:szCs w:val="24"/>
        </w:rPr>
        <w:t xml:space="preserve">）参加投标活动；</w:t>
      </w:r>
      <w:r/>
    </w:p>
    <w:p>
      <w:pPr>
        <w:rPr>
          <w:sz w:val="24"/>
          <w:szCs w:val="24"/>
        </w:rPr>
      </w:pPr>
      <w:r>
        <w:rPr>
          <w:rFonts w:hint="eastAsia" w:cs="宋体"/>
          <w:sz w:val="24"/>
          <w:szCs w:val="24"/>
        </w:rPr>
        <w:t xml:space="preserve">（</w:t>
      </w:r>
      <w:r>
        <w:rPr>
          <w:sz w:val="24"/>
          <w:szCs w:val="24"/>
        </w:rPr>
        <w:t xml:space="preserve">2</w:t>
      </w:r>
      <w:r>
        <w:rPr>
          <w:rFonts w:hint="eastAsia" w:cs="宋体"/>
          <w:sz w:val="24"/>
          <w:szCs w:val="24"/>
        </w:rPr>
        <w:t xml:space="preserve">）出席开标会议；</w:t>
      </w:r>
      <w:r/>
    </w:p>
    <w:p>
      <w:pPr>
        <w:rPr>
          <w:sz w:val="24"/>
          <w:szCs w:val="24"/>
        </w:rPr>
      </w:pPr>
      <w:r>
        <w:rPr>
          <w:rFonts w:hint="eastAsia" w:cs="宋体"/>
          <w:sz w:val="24"/>
          <w:szCs w:val="24"/>
        </w:rPr>
        <w:t xml:space="preserve">（</w:t>
      </w:r>
      <w:r>
        <w:rPr>
          <w:sz w:val="24"/>
          <w:szCs w:val="24"/>
        </w:rPr>
        <w:t xml:space="preserve">3</w:t>
      </w:r>
      <w:r>
        <w:rPr>
          <w:rFonts w:hint="eastAsia" w:cs="宋体"/>
          <w:sz w:val="24"/>
          <w:szCs w:val="24"/>
        </w:rPr>
        <w:t xml:space="preserve">）签订与中标事宜有关的合同；</w:t>
      </w:r>
      <w:r/>
    </w:p>
    <w:p>
      <w:pPr>
        <w:rPr>
          <w:sz w:val="24"/>
          <w:szCs w:val="24"/>
        </w:rPr>
      </w:pPr>
      <w:r>
        <w:rPr>
          <w:rFonts w:hint="eastAsia" w:cs="宋体"/>
          <w:sz w:val="24"/>
          <w:szCs w:val="24"/>
        </w:rPr>
        <w:t xml:space="preserve">（</w:t>
      </w:r>
      <w:r>
        <w:rPr>
          <w:sz w:val="24"/>
          <w:szCs w:val="24"/>
        </w:rPr>
        <w:t xml:space="preserve">4</w:t>
      </w:r>
      <w:r>
        <w:rPr>
          <w:rFonts w:hint="eastAsia" w:cs="宋体"/>
          <w:sz w:val="24"/>
          <w:szCs w:val="24"/>
        </w:rPr>
        <w:t xml:space="preserve">）负责合同的履行、服务及在合同履行过程中有关事宜的洽谈和处理；</w:t>
      </w:r>
      <w:r/>
    </w:p>
    <w:p>
      <w:pPr>
        <w:rPr>
          <w:sz w:val="24"/>
          <w:szCs w:val="24"/>
        </w:rPr>
      </w:pPr>
      <w:r>
        <w:rPr>
          <w:rFonts w:hint="eastAsia" w:cs="宋体"/>
          <w:sz w:val="24"/>
          <w:szCs w:val="24"/>
        </w:rPr>
        <w:t xml:space="preserve">（</w:t>
      </w:r>
      <w:r>
        <w:rPr>
          <w:sz w:val="24"/>
          <w:szCs w:val="24"/>
        </w:rPr>
        <w:t xml:space="preserve">5</w:t>
      </w:r>
      <w:r>
        <w:rPr>
          <w:rFonts w:hint="eastAsia" w:cs="宋体"/>
          <w:sz w:val="24"/>
          <w:szCs w:val="24"/>
        </w:rPr>
        <w:t xml:space="preserve">）由受托单位以自己的名义另行出具授权委托书授权其受托人具体承办上述事宜。</w:t>
      </w:r>
      <w:r/>
    </w:p>
    <w:p>
      <w:pPr>
        <w:ind w:firstLine="480"/>
        <w:rPr>
          <w:sz w:val="24"/>
          <w:szCs w:val="24"/>
        </w:rPr>
      </w:pPr>
      <w:r>
        <w:rPr>
          <w:rFonts w:hint="eastAsia" w:cs="宋体"/>
          <w:sz w:val="24"/>
          <w:szCs w:val="24"/>
        </w:rPr>
        <w:t xml:space="preserve">受托单位在办理上述事宜过程中以其自己的名义所签署的所有文件我均予以承认。</w:t>
      </w:r>
      <w:r>
        <w:rPr>
          <w:sz w:val="24"/>
          <w:szCs w:val="24"/>
        </w:rPr>
        <w:t xml:space="preserve"> </w:t>
      </w:r>
      <w:r/>
    </w:p>
    <w:p>
      <w:pPr>
        <w:ind w:firstLine="480"/>
        <w:rPr>
          <w:sz w:val="24"/>
          <w:szCs w:val="24"/>
        </w:rPr>
      </w:pPr>
      <w:r>
        <w:rPr>
          <w:rFonts w:hint="eastAsia" w:cs="宋体"/>
          <w:sz w:val="24"/>
          <w:szCs w:val="24"/>
        </w:rPr>
        <w:t xml:space="preserve">委托期限：至上述事宜处理完毕止。</w:t>
      </w:r>
      <w:r/>
    </w:p>
    <w:p>
      <w:pPr>
        <w:rPr>
          <w:sz w:val="24"/>
          <w:szCs w:val="24"/>
          <w:u w:val="single"/>
        </w:rPr>
      </w:pPr>
      <w:r>
        <w:rPr>
          <w:sz w:val="24"/>
          <w:szCs w:val="24"/>
        </w:rPr>
        <w:t xml:space="preserve">              </w:t>
      </w:r>
      <w:r>
        <w:rPr>
          <w:rFonts w:hint="eastAsia"/>
          <w:sz w:val="24"/>
          <w:szCs w:val="24"/>
        </w:rPr>
        <w:t xml:space="preserve">                   </w:t>
      </w:r>
      <w:r>
        <w:rPr>
          <w:sz w:val="24"/>
          <w:szCs w:val="24"/>
        </w:rPr>
        <w:t xml:space="preserve"> </w:t>
      </w:r>
      <w:r>
        <w:rPr>
          <w:rFonts w:hint="eastAsia" w:cs="宋体"/>
          <w:sz w:val="24"/>
          <w:szCs w:val="24"/>
        </w:rPr>
        <w:t xml:space="preserve">委托单位</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cs="宋体"/>
          <w:sz w:val="24"/>
          <w:szCs w:val="24"/>
          <w:u w:val="single"/>
        </w:rPr>
        <w:t xml:space="preserve">（公章）</w:t>
      </w:r>
      <w:r/>
    </w:p>
    <w:p>
      <w:pPr>
        <w:ind w:firstLine="4080"/>
        <w:rPr>
          <w:sz w:val="24"/>
          <w:szCs w:val="24"/>
          <w:u w:val="single"/>
        </w:rPr>
      </w:pPr>
      <w:r>
        <w:rPr>
          <w:rFonts w:hint="eastAsia" w:cs="宋体"/>
          <w:sz w:val="24"/>
          <w:szCs w:val="24"/>
        </w:rPr>
        <w:t xml:space="preserve">法定代表人</w:t>
      </w:r>
      <w:r>
        <w:rPr>
          <w:sz w:val="24"/>
          <w:szCs w:val="24"/>
        </w:rPr>
        <w:t xml:space="preserve"> </w:t>
      </w:r>
      <w:r>
        <w:rPr>
          <w:sz w:val="24"/>
          <w:szCs w:val="24"/>
          <w:u w:val="single"/>
        </w:rPr>
        <w:t xml:space="preserve"> </w:t>
      </w:r>
      <w:r>
        <w:rPr>
          <w:rFonts w:hint="eastAsia" w:cs="宋体"/>
          <w:sz w:val="24"/>
          <w:szCs w:val="24"/>
          <w:u w:val="single"/>
        </w:rPr>
        <w:t xml:space="preserve">（签字或盖章）</w:t>
      </w:r>
      <w:r/>
    </w:p>
    <w:p>
      <w:pPr>
        <w:rPr>
          <w:sz w:val="24"/>
          <w:szCs w:val="24"/>
          <w:u w:val="single"/>
        </w:rPr>
      </w:pPr>
      <w:r>
        <w:rPr>
          <w:sz w:val="24"/>
          <w:szCs w:val="24"/>
          <w:u w:val="single"/>
        </w:rPr>
      </w:r>
      <w:r/>
    </w:p>
    <w:p>
      <w:pPr>
        <w:jc w:val="right"/>
        <w:rPr>
          <w:sz w:val="24"/>
          <w:szCs w:val="24"/>
        </w:rPr>
      </w:pPr>
      <w:r>
        <w:rPr>
          <w:rFonts w:hint="eastAsia" w:cs="宋体"/>
          <w:sz w:val="24"/>
          <w:szCs w:val="24"/>
        </w:rPr>
        <w:t xml:space="preserve">年月日</w:t>
      </w:r>
      <w:r/>
    </w:p>
    <w:p>
      <w:pPr>
        <w:rPr>
          <w:sz w:val="24"/>
          <w:szCs w:val="24"/>
        </w:rPr>
      </w:pPr>
      <w:r>
        <w:rPr>
          <w:rFonts w:hint="eastAsia" w:cs="宋体"/>
          <w:sz w:val="24"/>
          <w:szCs w:val="24"/>
        </w:rPr>
        <w:t xml:space="preserve">备注：</w:t>
      </w:r>
      <w:r/>
    </w:p>
    <w:p>
      <w:pPr>
        <w:ind w:firstLine="480"/>
        <w:rPr>
          <w:rFonts w:cs="宋体"/>
          <w:sz w:val="24"/>
          <w:szCs w:val="24"/>
        </w:rPr>
      </w:pPr>
      <w:r>
        <w:rPr>
          <w:rFonts w:hint="eastAsia" w:cs="宋体"/>
          <w:sz w:val="24"/>
          <w:szCs w:val="24"/>
        </w:rPr>
        <w:t xml:space="preserve">本授权书适用于具有法人资格的母公司授权无法人资格的分公司的情况，分公司参加投标必须提供本授权委托书，否则将不能通过资格审查。</w:t>
      </w:r>
      <w:r/>
    </w:p>
    <w:p>
      <w:pPr>
        <w:pStyle w:val="1891"/>
        <w:ind w:firstLine="643"/>
        <w:spacing w:before="0" w:beforeAutospacing="0" w:after="0" w:afterAutospacing="0"/>
        <w:rPr>
          <w:rFonts w:hint="eastAsia"/>
        </w:rPr>
        <w:sectPr>
          <w:footnotePr/>
          <w:endnotePr/>
          <w:type w:val="nextPage"/>
          <w:pgSz w:w="11906" w:h="16838" w:orient="portrait"/>
          <w:pgMar w:top="1440" w:right="1797" w:bottom="1276" w:left="1797" w:header="851" w:footer="992" w:gutter="0"/>
          <w:cols w:num="1" w:sep="0" w:space="720" w:equalWidth="1"/>
          <w:docGrid w:linePitch="360"/>
        </w:sectPr>
      </w:pPr>
      <w:r/>
      <w:bookmarkStart w:id="136" w:name="_Toc27103"/>
      <w:r/>
      <w:bookmarkStart w:id="137" w:name="_Toc549"/>
      <w:r/>
      <w:bookmarkStart w:id="138" w:name="_Toc4469"/>
      <w:r/>
      <w:bookmarkStart w:id="139" w:name="_Toc30038"/>
      <w:r/>
      <w:r/>
    </w:p>
    <w:p>
      <w:pPr>
        <w:pStyle w:val="1891"/>
        <w:ind w:firstLine="643"/>
        <w:spacing w:before="0" w:beforeAutospacing="0" w:after="0" w:afterAutospacing="0"/>
      </w:pPr>
      <w:r/>
      <w:bookmarkStart w:id="140" w:name="_Toc26900"/>
      <w:r>
        <w:rPr>
          <w:rFonts w:hint="eastAsia"/>
        </w:rPr>
        <w:t xml:space="preserve">附件</w:t>
      </w:r>
      <w:bookmarkEnd w:id="136"/>
      <w:r/>
      <w:bookmarkEnd w:id="137"/>
      <w:r/>
      <w:bookmarkEnd w:id="138"/>
      <w:r/>
      <w:bookmarkEnd w:id="139"/>
      <w:r/>
      <w:bookmarkEnd w:id="140"/>
      <w:r/>
      <w:r/>
    </w:p>
    <w:p>
      <w:pPr>
        <w:pStyle w:val="933"/>
        <w:jc w:val="center"/>
      </w:pPr>
      <w:r/>
      <w:bookmarkStart w:id="141" w:name="_Toc7273"/>
      <w:r/>
      <w:bookmarkStart w:id="142" w:name="_Toc15908"/>
      <w:r/>
      <w:bookmarkStart w:id="143" w:name="_Toc5372"/>
      <w:r/>
      <w:bookmarkStart w:id="144" w:name="_Toc5126"/>
      <w:r/>
      <w:bookmarkStart w:id="145" w:name="_Toc8579"/>
      <w:r/>
      <w:bookmarkStart w:id="146" w:name="_Toc31520"/>
      <w:r>
        <w:rPr>
          <w:rFonts w:hint="eastAsia"/>
        </w:rPr>
        <w:t xml:space="preserve">无重大违法记录声明</w:t>
      </w:r>
      <w:bookmarkEnd w:id="141"/>
      <w:r/>
      <w:bookmarkEnd w:id="142"/>
      <w:r/>
      <w:bookmarkEnd w:id="143"/>
      <w:r/>
      <w:bookmarkEnd w:id="144"/>
      <w:r/>
      <w:bookmarkEnd w:id="145"/>
      <w:r/>
      <w:bookmarkEnd w:id="146"/>
      <w:r/>
      <w:r/>
    </w:p>
    <w:p>
      <w:pPr>
        <w:ind w:firstLine="480"/>
        <w:rPr>
          <w:sz w:val="24"/>
          <w:szCs w:val="24"/>
        </w:rPr>
      </w:pPr>
      <w:r>
        <w:rPr>
          <w:rFonts w:hint="eastAsia" w:cs="宋体"/>
          <w:sz w:val="24"/>
          <w:szCs w:val="24"/>
        </w:rPr>
        <w:t xml:space="preserve">我公司郑重声明：参加本次政府采购活动前</w:t>
      </w:r>
      <w:r>
        <w:rPr>
          <w:sz w:val="24"/>
          <w:szCs w:val="24"/>
        </w:rPr>
        <w:t xml:space="preserve">3</w:t>
      </w:r>
      <w:r>
        <w:rPr>
          <w:rFonts w:hint="eastAsia" w:cs="宋体"/>
          <w:sz w:val="24"/>
          <w:szCs w:val="24"/>
        </w:rPr>
        <w:t xml:space="preserve">年内，我公司在经营活动中没有因违法经营受到刑事处罚或者责令停产停业、吊销许可证或者执照、较大数额罚款等行政处罚。</w:t>
      </w:r>
      <w:r/>
    </w:p>
    <w:p>
      <w:pPr>
        <w:rPr>
          <w:sz w:val="24"/>
          <w:szCs w:val="24"/>
        </w:rPr>
      </w:pPr>
      <w:r>
        <w:rPr>
          <w:sz w:val="24"/>
          <w:szCs w:val="24"/>
        </w:rPr>
      </w:r>
      <w:r/>
    </w:p>
    <w:p>
      <w:pPr>
        <w:jc w:val="right"/>
        <w:rPr>
          <w:sz w:val="24"/>
          <w:szCs w:val="24"/>
        </w:rPr>
      </w:pPr>
      <w:r>
        <w:rPr>
          <w:sz w:val="24"/>
          <w:szCs w:val="24"/>
        </w:rPr>
      </w:r>
      <w:r/>
    </w:p>
    <w:p>
      <w:pPr>
        <w:rPr>
          <w:rFonts w:ascii="宋体" w:hAnsi="宋体" w:cs="宋体"/>
          <w:sz w:val="24"/>
          <w:szCs w:val="24"/>
          <w:lang w:val="zh-CN"/>
        </w:rPr>
      </w:pPr>
      <w:r>
        <w:rPr>
          <w:sz w:val="24"/>
          <w:szCs w:val="24"/>
        </w:rPr>
        <w:t xml:space="preserve">                  </w:t>
      </w:r>
      <w:r>
        <w:rPr>
          <w:rFonts w:hint="eastAsia" w:ascii="宋体" w:hAnsi="宋体" w:cs="宋体"/>
          <w:sz w:val="24"/>
          <w:szCs w:val="24"/>
          <w:lang w:val="zh-CN"/>
        </w:rPr>
        <w:t xml:space="preserve">            </w:t>
      </w:r>
      <w:r>
        <w:rPr>
          <w:rFonts w:hint="eastAsia" w:ascii="宋体" w:hAnsi="宋体" w:cs="宋体"/>
          <w:sz w:val="24"/>
          <w:szCs w:val="24"/>
        </w:rPr>
        <w:t xml:space="preserve">             </w:t>
      </w:r>
      <w:r>
        <w:rPr>
          <w:rFonts w:hint="eastAsia" w:ascii="宋体" w:hAnsi="宋体" w:cs="宋体"/>
          <w:sz w:val="24"/>
          <w:szCs w:val="24"/>
          <w:lang w:val="zh-CN"/>
        </w:rPr>
        <w:t xml:space="preserve">声明人：（公章）</w:t>
      </w:r>
      <w:r/>
    </w:p>
    <w:p>
      <w:pPr>
        <w:spacing w:line="460" w:lineRule="exact"/>
        <w:rPr>
          <w:rFonts w:ascii="宋体" w:hAnsi="宋体" w:cs="宋体"/>
          <w:sz w:val="24"/>
          <w:szCs w:val="24"/>
          <w:lang w:val="zh-CN"/>
        </w:rPr>
      </w:pPr>
      <w:r>
        <w:rPr>
          <w:rFonts w:hint="eastAsia" w:ascii="宋体" w:hAnsi="宋体" w:cs="宋体"/>
          <w:bCs/>
          <w:sz w:val="24"/>
          <w:szCs w:val="24"/>
          <w:lang w:val="zh-CN"/>
        </w:rPr>
        <w:t xml:space="preserve">                                     </w:t>
      </w:r>
      <w:r>
        <w:rPr>
          <w:rFonts w:hint="eastAsia" w:ascii="宋体" w:hAnsi="宋体" w:cs="宋体"/>
          <w:sz w:val="24"/>
          <w:szCs w:val="24"/>
          <w:lang w:val="zh-CN"/>
        </w:rPr>
        <w:t xml:space="preserve">日期：      年    月    日</w:t>
      </w:r>
      <w:r/>
    </w:p>
    <w:p>
      <w:pPr>
        <w:jc w:val="right"/>
        <w:rPr>
          <w:rFonts w:cs="宋体"/>
          <w:sz w:val="24"/>
          <w:szCs w:val="24"/>
        </w:rPr>
      </w:pPr>
      <w:r>
        <w:rPr>
          <w:rFonts w:cs="宋体"/>
          <w:sz w:val="24"/>
          <w:szCs w:val="24"/>
        </w:rPr>
      </w:r>
      <w:r/>
    </w:p>
    <w:p>
      <w:r/>
      <w:r/>
    </w:p>
    <w:p>
      <w:r/>
      <w:r/>
    </w:p>
    <w:p>
      <w:r/>
      <w:r/>
    </w:p>
    <w:p>
      <w:r/>
      <w:r/>
    </w:p>
    <w:p>
      <w:r/>
      <w:r/>
    </w:p>
    <w:p>
      <w:r/>
      <w:r/>
    </w:p>
    <w:p>
      <w:r/>
      <w:r/>
    </w:p>
    <w:p>
      <w:r/>
      <w:r/>
    </w:p>
    <w:p>
      <w:r/>
      <w:r/>
    </w:p>
    <w:p>
      <w:r/>
      <w:r/>
    </w:p>
    <w:p>
      <w:r/>
      <w:r/>
    </w:p>
    <w:p>
      <w:pPr>
        <w:pStyle w:val="944"/>
      </w:pPr>
      <w:r/>
      <w:r/>
    </w:p>
    <w:p>
      <w:pPr>
        <w:pStyle w:val="996"/>
      </w:pPr>
      <w:r/>
      <w:r/>
    </w:p>
    <w:p>
      <w:r/>
      <w:r/>
    </w:p>
    <w:p>
      <w:pPr>
        <w:pStyle w:val="944"/>
      </w:pPr>
      <w:r/>
      <w:r/>
    </w:p>
    <w:p>
      <w:pPr>
        <w:pStyle w:val="944"/>
      </w:pPr>
      <w:r/>
      <w:r/>
    </w:p>
    <w:p>
      <w:pPr>
        <w:pStyle w:val="944"/>
      </w:pPr>
      <w:r/>
      <w:r/>
    </w:p>
    <w:p>
      <w:pPr>
        <w:pStyle w:val="944"/>
      </w:pPr>
      <w:r/>
      <w:r/>
    </w:p>
    <w:p>
      <w:pPr>
        <w:pStyle w:val="933"/>
        <w:jc w:val="center"/>
        <w:rPr>
          <w:highlight w:val="none"/>
        </w:rPr>
      </w:pPr>
      <w:r/>
      <w:bookmarkStart w:id="147" w:name="_Toc10356"/>
      <w:r/>
      <w:bookmarkStart w:id="148" w:name="_Toc11161"/>
      <w:r/>
      <w:bookmarkStart w:id="149" w:name="_Toc9773"/>
      <w:r/>
      <w:bookmarkStart w:id="150" w:name="_Toc9222"/>
      <w:r/>
      <w:bookmarkStart w:id="151" w:name="_Toc4074"/>
      <w:r/>
      <w:bookmarkStart w:id="152" w:name="_Toc1775"/>
      <w:r>
        <w:rPr>
          <w:rFonts w:hint="eastAsia"/>
          <w:lang w:val="zh-CN"/>
        </w:rPr>
        <w:t xml:space="preserve">具备履行合同所必需的设备和专业技术能力的声明</w:t>
      </w:r>
      <w:bookmarkEnd w:id="147"/>
      <w:r/>
      <w:bookmarkEnd w:id="148"/>
      <w:r/>
      <w:bookmarkEnd w:id="149"/>
      <w:r/>
      <w:bookmarkEnd w:id="150"/>
      <w:r/>
      <w:bookmarkEnd w:id="151"/>
      <w:r/>
      <w:bookmarkEnd w:id="152"/>
      <w:r/>
      <w:r/>
    </w:p>
    <w:p>
      <w:pPr>
        <w:rPr>
          <w:rFonts w:cs="宋体"/>
          <w:sz w:val="24"/>
          <w:szCs w:val="24"/>
        </w:rPr>
      </w:pPr>
      <w:r>
        <w:rPr>
          <w:rFonts w:hint="eastAsia" w:ascii="宋体" w:hAnsi="宋体" w:cs="宋体"/>
          <w:bCs/>
          <w:color w:val="000000"/>
          <w:sz w:val="24"/>
          <w:szCs w:val="24"/>
          <w:lang w:eastAsia="zh-CN"/>
        </w:rPr>
        <w:t xml:space="preserve">江苏省交通运输厅公路事业发展中心</w:t>
      </w:r>
      <w:r>
        <w:rPr>
          <w:rFonts w:hint="eastAsia" w:cs="宋体"/>
          <w:sz w:val="24"/>
          <w:szCs w:val="24"/>
        </w:rPr>
        <w:t xml:space="preserve">：</w:t>
      </w:r>
      <w:r/>
    </w:p>
    <w:p>
      <w:pPr>
        <w:rPr>
          <w:rFonts w:ascii="宋体" w:hAnsi="宋体" w:cs="宋体"/>
          <w:sz w:val="24"/>
          <w:szCs w:val="24"/>
          <w:lang w:val="zh-CN"/>
        </w:rPr>
      </w:pPr>
      <w:r>
        <w:rPr>
          <w:rFonts w:hint="eastAsia" w:cs="宋体"/>
          <w:sz w:val="24"/>
          <w:szCs w:val="24"/>
        </w:rPr>
        <w:t xml:space="preserve">南京润知招标代理有限公司：</w:t>
      </w:r>
      <w:r/>
    </w:p>
    <w:p>
      <w:pPr>
        <w:ind w:firstLine="492"/>
        <w:spacing w:line="460" w:lineRule="exact"/>
        <w:rPr>
          <w:rFonts w:ascii="宋体" w:hAnsi="宋体" w:cs="宋体"/>
          <w:sz w:val="24"/>
          <w:szCs w:val="24"/>
          <w:lang w:val="zh-CN"/>
        </w:rPr>
      </w:pPr>
      <w:r>
        <w:rPr>
          <w:rFonts w:hint="eastAsia" w:ascii="宋体" w:hAnsi="宋体" w:cs="宋体"/>
          <w:sz w:val="24"/>
          <w:szCs w:val="24"/>
          <w:lang w:val="zh-CN"/>
        </w:rPr>
        <w:t xml:space="preserve">我单位</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rPr>
          <w:rFonts w:ascii="宋体" w:hAnsi="宋体" w:cs="宋体"/>
          <w:sz w:val="24"/>
          <w:szCs w:val="24"/>
          <w:lang w:val="zh-CN"/>
        </w:rPr>
      </w:pPr>
      <w:r>
        <w:rPr>
          <w:rFonts w:hint="eastAsia" w:ascii="宋体" w:hAnsi="宋体" w:cs="宋体"/>
          <w:sz w:val="24"/>
          <w:szCs w:val="24"/>
          <w:lang w:val="zh-CN"/>
        </w:rPr>
        <w:t xml:space="preserve">主要设备有：</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w:t>
      </w:r>
      <w:r/>
    </w:p>
    <w:p>
      <w:pPr>
        <w:ind w:firstLine="492"/>
        <w:spacing w:line="460" w:lineRule="exact"/>
        <w:rPr>
          <w:rFonts w:ascii="宋体" w:hAnsi="宋体" w:cs="宋体"/>
          <w:sz w:val="24"/>
          <w:szCs w:val="24"/>
          <w:lang w:val="zh-CN"/>
        </w:rPr>
      </w:pPr>
      <w:r>
        <w:rPr>
          <w:rFonts w:hint="eastAsia" w:ascii="宋体" w:hAnsi="宋体" w:cs="宋体"/>
          <w:sz w:val="24"/>
          <w:szCs w:val="24"/>
          <w:lang w:val="zh-CN"/>
        </w:rPr>
        <w:t xml:space="preserve">主要专业技术能力有：</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w:t>
      </w:r>
      <w:r/>
    </w:p>
    <w:p>
      <w:pPr>
        <w:rPr>
          <w:rFonts w:ascii="宋体" w:hAnsi="宋体" w:cs="宋体"/>
          <w:sz w:val="24"/>
          <w:szCs w:val="24"/>
          <w:lang w:val="zh-CN"/>
        </w:rPr>
      </w:pPr>
      <w:r>
        <w:rPr>
          <w:rFonts w:hint="eastAsia" w:ascii="宋体" w:hAnsi="宋体" w:cs="宋体"/>
          <w:sz w:val="24"/>
          <w:szCs w:val="24"/>
          <w:lang w:val="zh-CN"/>
        </w:rPr>
        <w:t xml:space="preserve">                                      </w:t>
      </w:r>
      <w:r/>
    </w:p>
    <w:p>
      <w:pPr>
        <w:rPr>
          <w:rFonts w:ascii="宋体" w:hAnsi="宋体" w:cs="宋体"/>
          <w:sz w:val="24"/>
          <w:szCs w:val="24"/>
          <w:lang w:val="zh-CN"/>
        </w:rPr>
      </w:pPr>
      <w:r>
        <w:rPr>
          <w:rFonts w:ascii="宋体" w:hAnsi="宋体" w:cs="宋体"/>
          <w:sz w:val="24"/>
          <w:szCs w:val="24"/>
          <w:lang w:val="zh-CN"/>
        </w:rPr>
      </w:r>
      <w:r/>
    </w:p>
    <w:p>
      <w:pPr>
        <w:rPr>
          <w:rFonts w:ascii="宋体" w:hAnsi="宋体" w:cs="宋体"/>
          <w:sz w:val="24"/>
          <w:szCs w:val="24"/>
          <w:lang w:val="zh-CN"/>
        </w:rPr>
      </w:pPr>
      <w:r>
        <w:rPr>
          <w:rFonts w:hint="eastAsia" w:ascii="宋体" w:hAnsi="宋体" w:cs="宋体"/>
          <w:sz w:val="24"/>
          <w:szCs w:val="24"/>
          <w:lang w:val="zh-CN"/>
        </w:rPr>
        <w:t xml:space="preserve">                                           声明人：（公章）</w:t>
      </w:r>
      <w:r/>
    </w:p>
    <w:p>
      <w:pPr>
        <w:spacing w:line="460" w:lineRule="exact"/>
        <w:rPr>
          <w:rFonts w:ascii="宋体" w:hAnsi="宋体" w:cs="宋体"/>
          <w:sz w:val="24"/>
          <w:szCs w:val="24"/>
          <w:lang w:val="zh-CN"/>
        </w:rPr>
      </w:pPr>
      <w:r>
        <w:rPr>
          <w:rFonts w:hint="eastAsia" w:ascii="宋体" w:hAnsi="宋体" w:cs="宋体"/>
          <w:bCs/>
          <w:sz w:val="24"/>
          <w:szCs w:val="24"/>
          <w:lang w:val="zh-CN"/>
        </w:rPr>
        <w:t xml:space="preserve">                                     </w:t>
      </w:r>
      <w:r>
        <w:rPr>
          <w:rFonts w:hint="eastAsia" w:ascii="宋体" w:hAnsi="宋体" w:cs="宋体"/>
          <w:sz w:val="24"/>
          <w:szCs w:val="24"/>
          <w:lang w:val="zh-CN"/>
        </w:rPr>
        <w:t xml:space="preserve">日期：      年    月    日</w:t>
      </w:r>
      <w:r/>
    </w:p>
    <w:p>
      <w:r/>
      <w:r/>
    </w:p>
    <w:p>
      <w:r/>
      <w:r/>
    </w:p>
    <w:p>
      <w:r/>
      <w:r/>
    </w:p>
    <w:p>
      <w:r/>
      <w:r/>
    </w:p>
    <w:p>
      <w:r/>
      <w:r/>
    </w:p>
    <w:p>
      <w:r/>
      <w:r/>
    </w:p>
    <w:p>
      <w:r/>
      <w:r/>
    </w:p>
    <w:p>
      <w:r/>
      <w:r/>
    </w:p>
    <w:p>
      <w:r/>
      <w:r/>
    </w:p>
    <w:p>
      <w:r/>
      <w:r/>
    </w:p>
    <w:p>
      <w:r/>
      <w:r/>
    </w:p>
    <w:p>
      <w:r/>
      <w:r/>
    </w:p>
    <w:p>
      <w:r/>
      <w:r/>
    </w:p>
    <w:p>
      <w:r/>
      <w:r/>
    </w:p>
    <w:p>
      <w:r/>
      <w:r/>
    </w:p>
    <w:p>
      <w:r/>
      <w:r/>
    </w:p>
    <w:p>
      <w:r/>
      <w:r/>
    </w:p>
    <w:p>
      <w:r/>
      <w:r/>
    </w:p>
    <w:p>
      <w:pPr>
        <w:shd w:val="nil" w:color="auto"/>
        <w:rPr>
          <w:highlight w:val="none"/>
          <w14:ligatures w14:val="none"/>
        </w:rPr>
      </w:pPr>
      <w:r>
        <w:rPr>
          <w:highlight w:val="none"/>
        </w:rPr>
      </w:r>
      <w:r>
        <w:rPr>
          <w:highlight w:val="none"/>
          <w14:ligatures w14:val="none"/>
        </w:rPr>
      </w:r>
      <w:r/>
    </w:p>
    <w:p>
      <w:pPr>
        <w:pStyle w:val="933"/>
        <w:jc w:val="center"/>
        <w:spacing w:line="240" w:lineRule="auto"/>
        <w:rPr>
          <w:highlight w:val="none"/>
        </w:rPr>
      </w:pPr>
      <w:r/>
      <w:bookmarkStart w:id="153" w:name="_Toc16129"/>
      <w:r/>
      <w:bookmarkStart w:id="154" w:name="_Toc4068"/>
      <w:r/>
      <w:bookmarkStart w:id="155" w:name="_Toc2502"/>
      <w:r/>
      <w:bookmarkStart w:id="156" w:name="_Toc20050"/>
      <w:r/>
      <w:bookmarkStart w:id="157" w:name="_Toc14985"/>
      <w:r>
        <w:rPr>
          <w:highlight w:val="none"/>
        </w:rPr>
        <w:t xml:space="preserve">中小企业声明函</w:t>
      </w:r>
      <w:bookmarkEnd w:id="153"/>
      <w:r/>
      <w:bookmarkEnd w:id="154"/>
      <w:r/>
      <w:bookmarkEnd w:id="155"/>
      <w:r/>
      <w:bookmarkEnd w:id="156"/>
      <w:r/>
      <w:bookmarkEnd w:id="157"/>
      <w:r/>
      <w:r/>
    </w:p>
    <w:p>
      <w:pPr>
        <w:ind w:firstLine="480"/>
        <w:rPr>
          <w:rFonts w:hint="eastAsia" w:ascii="宋体" w:hAnsi="宋体" w:eastAsia="宋体" w:cs="宋体"/>
          <w:sz w:val="24"/>
          <w:szCs w:val="24"/>
        </w:rPr>
      </w:pPr>
      <w:r/>
      <w:bookmarkStart w:id="158" w:name="_Toc22497"/>
      <w:r/>
      <w:bookmarkStart w:id="159" w:name="_Toc5546"/>
      <w:r/>
      <w:bookmarkStart w:id="160" w:name="_Toc29258"/>
      <w:r/>
      <w:bookmarkStart w:id="161" w:name="_Toc27064"/>
      <w:r>
        <w:rPr>
          <w:rFonts w:hint="eastAsia" w:ascii="宋体" w:hAnsi="宋体" w:eastAsia="宋体" w:cs="宋体"/>
          <w:sz w:val="24"/>
          <w:szCs w:val="24"/>
        </w:rPr>
        <w:t xml:space="preserve">本公司郑重声明，根据《政府采购促进中小企业发展管理办法》（财库</w:t>
      </w:r>
      <w:r>
        <w:rPr>
          <w:rFonts w:hint="eastAsia" w:ascii="宋体" w:hAnsi="宋体" w:eastAsia="宋体" w:cs="宋体"/>
          <w:sz w:val="24"/>
          <w:szCs w:val="24"/>
          <w:highlight w:val="none"/>
        </w:rPr>
        <w:t xml:space="preserve">〔2020〕</w:t>
      </w:r>
      <w:r>
        <w:rPr>
          <w:rFonts w:hint="eastAsia" w:ascii="宋体" w:hAnsi="宋体" w:eastAsia="宋体" w:cs="宋体"/>
          <w:sz w:val="24"/>
          <w:szCs w:val="24"/>
        </w:rPr>
        <w:t xml:space="preserve">46 号）的规定，本公司参加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cs="宋体"/>
          <w:color w:val="000000"/>
          <w:sz w:val="24"/>
          <w:szCs w:val="24"/>
          <w:u w:val="single"/>
          <w:lang w:eastAsia="zh-CN"/>
        </w:rPr>
        <w:t xml:space="preserve">（</w:t>
      </w:r>
      <w:r>
        <w:rPr>
          <w:rFonts w:hint="eastAsia" w:ascii="宋体" w:hAnsi="宋体" w:cs="宋体"/>
          <w:color w:val="000000"/>
          <w:sz w:val="24"/>
          <w:szCs w:val="24"/>
          <w:u w:val="single"/>
          <w:lang w:val="en-US" w:eastAsia="zh-CN"/>
        </w:rPr>
        <w:t xml:space="preserve">采购包号</w:t>
      </w:r>
      <w:r>
        <w:rPr>
          <w:rFonts w:hint="eastAsia" w:ascii="宋体" w:hAnsi="宋体" w:cs="宋体"/>
          <w:color w:val="000000"/>
          <w:sz w:val="24"/>
          <w:szCs w:val="24"/>
          <w:u w:val="single"/>
          <w:lang w:eastAsia="zh-CN"/>
        </w:rPr>
        <w:t xml:space="preserve">）</w:t>
      </w:r>
      <w:r>
        <w:rPr>
          <w:rFonts w:hint="eastAsia" w:ascii="宋体" w:hAnsi="宋体" w:eastAsia="宋体" w:cs="宋体"/>
          <w:sz w:val="24"/>
          <w:szCs w:val="24"/>
        </w:rPr>
        <w:t xml:space="preserve">采购活动，提供的货物全部由符合政策要求的中小企业制造。相关企业的具体情况如下：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u w:val="none"/>
          <w:lang w:val="en-US" w:eastAsia="zh-CN"/>
        </w:rPr>
        <w:t xml:space="preserve">1.</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highlight w:val="none"/>
          <w:u w:val="single"/>
          <w:lang w:val="en-US" w:eastAsia="zh-CN"/>
        </w:rPr>
        <w:t xml:space="preserve">工</w:t>
      </w:r>
      <w:r>
        <w:rPr>
          <w:rFonts w:hint="eastAsia" w:ascii="宋体" w:hAnsi="宋体" w:cs="宋体"/>
          <w:sz w:val="24"/>
          <w:szCs w:val="24"/>
          <w:highlight w:val="none"/>
          <w:u w:val="single"/>
        </w:rPr>
        <w:t xml:space="preserve">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w:t>
      </w:r>
      <w:r>
        <w:rPr>
          <w:rFonts w:hint="eastAsia" w:ascii="宋体" w:hAnsi="宋体" w:cs="Times New Roman"/>
          <w:sz w:val="24"/>
          <w:szCs w:val="24"/>
        </w:rPr>
        <w:t xml:space="preserve">从业人员</w:t>
      </w:r>
      <w:r>
        <w:rPr>
          <w:rFonts w:hint="eastAsia" w:ascii="宋体" w:hAnsi="宋体" w:cs="Times New Roman"/>
          <w:sz w:val="24"/>
          <w:szCs w:val="24"/>
          <w:u w:val="single"/>
        </w:rPr>
        <w:t xml:space="preserve">     </w:t>
      </w:r>
      <w:r>
        <w:rPr>
          <w:rFonts w:hint="eastAsia" w:ascii="宋体" w:hAnsi="宋体" w:cs="Times New Roman"/>
          <w:sz w:val="24"/>
          <w:szCs w:val="24"/>
        </w:rPr>
        <w:t xml:space="preserve">人，营业收入为</w:t>
      </w:r>
      <w:r>
        <w:rPr>
          <w:rFonts w:hint="eastAsia" w:ascii="宋体" w:hAnsi="宋体" w:cs="Times New Roman"/>
          <w:sz w:val="24"/>
          <w:szCs w:val="24"/>
          <w:u w:val="single"/>
        </w:rPr>
        <w:t xml:space="preserve">     </w:t>
      </w:r>
      <w:r>
        <w:rPr>
          <w:rFonts w:hint="eastAsia" w:ascii="宋体" w:hAnsi="宋体" w:cs="Times New Roman"/>
          <w:sz w:val="24"/>
          <w:szCs w:val="24"/>
        </w:rPr>
        <w:t xml:space="preserve">万元，资产总额为</w:t>
      </w:r>
      <w:r>
        <w:rPr>
          <w:rFonts w:hint="eastAsia" w:ascii="宋体" w:hAnsi="宋体" w:cs="Times New Roman"/>
          <w:sz w:val="24"/>
          <w:szCs w:val="24"/>
          <w:u w:val="single"/>
        </w:rPr>
        <w:t xml:space="preserve">     </w:t>
      </w:r>
      <w:r>
        <w:rPr>
          <w:rFonts w:hint="eastAsia" w:ascii="宋体" w:hAnsi="宋体" w:cs="Times New Roman"/>
          <w:sz w:val="24"/>
          <w:szCs w:val="24"/>
        </w:rPr>
        <w:t xml:space="preserve">万元，属于</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u w:val="single"/>
          <w:lang w:eastAsia="zh-CN"/>
        </w:rPr>
        <w:t xml:space="preserve">□</w:t>
      </w:r>
      <w:r>
        <w:rPr>
          <w:rFonts w:hint="eastAsia" w:ascii="宋体" w:hAnsi="宋体" w:eastAsia="宋体" w:cs="Times New Roman"/>
          <w:sz w:val="24"/>
          <w:szCs w:val="24"/>
          <w:u w:val="single"/>
        </w:rPr>
        <w:t xml:space="preserve">中型企业 </w:t>
      </w:r>
      <w:r>
        <w:rPr>
          <w:rFonts w:hint="eastAsia" w:ascii="宋体" w:hAnsi="宋体" w:eastAsia="宋体" w:cs="Times New Roman"/>
          <w:sz w:val="24"/>
          <w:szCs w:val="24"/>
          <w:u w:val="single"/>
          <w:lang w:eastAsia="zh-CN"/>
        </w:rPr>
        <w:t xml:space="preserve">□</w:t>
      </w:r>
      <w:r>
        <w:rPr>
          <w:rFonts w:hint="eastAsia" w:ascii="宋体" w:hAnsi="宋体" w:eastAsia="宋体" w:cs="Times New Roman"/>
          <w:sz w:val="24"/>
          <w:szCs w:val="24"/>
          <w:u w:val="single"/>
        </w:rPr>
        <w:t xml:space="preserve">小型企业 </w:t>
      </w:r>
      <w:r>
        <w:rPr>
          <w:rFonts w:hint="eastAsia" w:ascii="宋体" w:hAnsi="宋体" w:eastAsia="宋体" w:cs="Times New Roman"/>
          <w:sz w:val="24"/>
          <w:szCs w:val="24"/>
          <w:u w:val="single"/>
          <w:lang w:eastAsia="zh-CN"/>
        </w:rPr>
        <w:t xml:space="preserve">□</w:t>
      </w:r>
      <w:r>
        <w:rPr>
          <w:rFonts w:hint="eastAsia" w:ascii="宋体" w:hAnsi="宋体" w:eastAsia="宋体" w:cs="Times New Roman"/>
          <w:sz w:val="24"/>
          <w:szCs w:val="24"/>
          <w:u w:val="single"/>
        </w:rPr>
        <w:t xml:space="preserve">微型企业</w:t>
      </w:r>
      <w:r>
        <w:rPr>
          <w:rFonts w:hint="eastAsia" w:ascii="宋体" w:hAnsi="宋体" w:cs="Times New Roman"/>
          <w:sz w:val="24"/>
          <w:szCs w:val="24"/>
          <w:u w:val="single"/>
        </w:rPr>
        <w:t xml:space="preserve">）</w:t>
      </w:r>
      <w:r>
        <w:rPr>
          <w:rFonts w:hint="eastAsia" w:ascii="宋体" w:hAnsi="宋体" w:cs="Times New Roman"/>
          <w:sz w:val="24"/>
          <w:szCs w:val="24"/>
        </w:rPr>
        <w:t xml:space="preserve">。</w:t>
      </w:r>
      <w:r/>
    </w:p>
    <w:p>
      <w:pPr>
        <w:ind w:firstLine="480"/>
        <w:spacing w:line="560" w:lineRule="exact"/>
        <w:rPr>
          <w:rFonts w:ascii="宋体" w:hAnsi="宋体" w:cs="Times New Roman"/>
          <w:sz w:val="24"/>
          <w:szCs w:val="24"/>
        </w:rPr>
      </w:pPr>
      <w:r>
        <w:rPr>
          <w:rFonts w:hint="eastAsia" w:ascii="宋体" w:hAnsi="宋体" w:eastAsia="宋体" w:cs="宋体"/>
          <w:sz w:val="24"/>
          <w:szCs w:val="24"/>
          <w:u w:val="none"/>
          <w:lang w:val="en-US" w:eastAsia="zh-CN"/>
        </w:rPr>
        <w:t xml:space="preserve">2.</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highlight w:val="none"/>
          <w:u w:val="single"/>
          <w:lang w:val="en-US" w:eastAsia="zh-CN"/>
        </w:rPr>
        <w:t xml:space="preserve">工</w:t>
      </w:r>
      <w:r>
        <w:rPr>
          <w:rFonts w:hint="eastAsia" w:ascii="宋体" w:hAnsi="宋体" w:cs="宋体"/>
          <w:sz w:val="24"/>
          <w:szCs w:val="24"/>
          <w:highlight w:val="none"/>
          <w:u w:val="single"/>
        </w:rPr>
        <w:t xml:space="preserve">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w:t>
      </w:r>
      <w:r>
        <w:rPr>
          <w:rFonts w:hint="eastAsia" w:ascii="宋体" w:hAnsi="宋体" w:cs="Times New Roman"/>
          <w:sz w:val="24"/>
          <w:szCs w:val="24"/>
        </w:rPr>
        <w:t xml:space="preserve">从业人员</w:t>
      </w:r>
      <w:r>
        <w:rPr>
          <w:rFonts w:hint="eastAsia" w:ascii="宋体" w:hAnsi="宋体" w:cs="Times New Roman"/>
          <w:sz w:val="24"/>
          <w:szCs w:val="24"/>
          <w:u w:val="single"/>
        </w:rPr>
        <w:t xml:space="preserve">     </w:t>
      </w:r>
      <w:r>
        <w:rPr>
          <w:rFonts w:hint="eastAsia" w:ascii="宋体" w:hAnsi="宋体" w:cs="Times New Roman"/>
          <w:sz w:val="24"/>
          <w:szCs w:val="24"/>
        </w:rPr>
        <w:t xml:space="preserve">人，营业收入为</w:t>
      </w:r>
      <w:r>
        <w:rPr>
          <w:rFonts w:hint="eastAsia" w:ascii="宋体" w:hAnsi="宋体" w:cs="Times New Roman"/>
          <w:sz w:val="24"/>
          <w:szCs w:val="24"/>
          <w:u w:val="single"/>
        </w:rPr>
        <w:t xml:space="preserve">     </w:t>
      </w:r>
      <w:r>
        <w:rPr>
          <w:rFonts w:hint="eastAsia" w:ascii="宋体" w:hAnsi="宋体" w:cs="Times New Roman"/>
          <w:sz w:val="24"/>
          <w:szCs w:val="24"/>
        </w:rPr>
        <w:t xml:space="preserve">万元，资产总额为</w:t>
      </w:r>
      <w:r>
        <w:rPr>
          <w:rFonts w:hint="eastAsia" w:ascii="宋体" w:hAnsi="宋体" w:cs="Times New Roman"/>
          <w:sz w:val="24"/>
          <w:szCs w:val="24"/>
          <w:u w:val="single"/>
        </w:rPr>
        <w:t xml:space="preserve">     </w:t>
      </w:r>
      <w:r>
        <w:rPr>
          <w:rFonts w:hint="eastAsia" w:ascii="宋体" w:hAnsi="宋体" w:cs="Times New Roman"/>
          <w:sz w:val="24"/>
          <w:szCs w:val="24"/>
        </w:rPr>
        <w:t xml:space="preserve">万元，属于</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u w:val="single"/>
          <w:lang w:eastAsia="zh-CN"/>
        </w:rPr>
        <w:t xml:space="preserve">□</w:t>
      </w:r>
      <w:r>
        <w:rPr>
          <w:rFonts w:hint="eastAsia" w:ascii="宋体" w:hAnsi="宋体" w:eastAsia="宋体" w:cs="Times New Roman"/>
          <w:sz w:val="24"/>
          <w:szCs w:val="24"/>
          <w:u w:val="single"/>
        </w:rPr>
        <w:t xml:space="preserve">中型企业 </w:t>
      </w:r>
      <w:r>
        <w:rPr>
          <w:rFonts w:hint="eastAsia" w:ascii="宋体" w:hAnsi="宋体" w:eastAsia="宋体" w:cs="Times New Roman"/>
          <w:sz w:val="24"/>
          <w:szCs w:val="24"/>
          <w:u w:val="single"/>
          <w:lang w:eastAsia="zh-CN"/>
        </w:rPr>
        <w:t xml:space="preserve">□</w:t>
      </w:r>
      <w:r>
        <w:rPr>
          <w:rFonts w:hint="eastAsia" w:ascii="宋体" w:hAnsi="宋体" w:eastAsia="宋体" w:cs="Times New Roman"/>
          <w:sz w:val="24"/>
          <w:szCs w:val="24"/>
          <w:u w:val="single"/>
        </w:rPr>
        <w:t xml:space="preserve">小型企业 </w:t>
      </w:r>
      <w:r>
        <w:rPr>
          <w:rFonts w:hint="eastAsia" w:ascii="宋体" w:hAnsi="宋体" w:eastAsia="宋体" w:cs="Times New Roman"/>
          <w:sz w:val="24"/>
          <w:szCs w:val="24"/>
          <w:u w:val="single"/>
          <w:lang w:eastAsia="zh-CN"/>
        </w:rPr>
        <w:t xml:space="preserve">□</w:t>
      </w:r>
      <w:r>
        <w:rPr>
          <w:rFonts w:hint="eastAsia" w:ascii="宋体" w:hAnsi="宋体" w:eastAsia="宋体" w:cs="Times New Roman"/>
          <w:sz w:val="24"/>
          <w:szCs w:val="24"/>
          <w:u w:val="single"/>
        </w:rPr>
        <w:t xml:space="preserve">微型企业</w:t>
      </w:r>
      <w:r>
        <w:rPr>
          <w:rFonts w:hint="eastAsia" w:ascii="宋体" w:hAnsi="宋体" w:cs="Times New Roman"/>
          <w:sz w:val="24"/>
          <w:szCs w:val="24"/>
          <w:u w:val="single"/>
        </w:rPr>
        <w:t xml:space="preserve">）</w:t>
      </w:r>
      <w:r>
        <w:rPr>
          <w:rFonts w:hint="eastAsia" w:ascii="宋体" w:hAnsi="宋体" w:cs="Times New Roman"/>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 </w:t>
      </w:r>
      <w:r/>
    </w:p>
    <w:p>
      <w:pPr>
        <w:ind w:firstLine="3840"/>
        <w:rPr>
          <w:rFonts w:hint="eastAsia" w:ascii="宋体" w:hAnsi="宋体" w:eastAsia="宋体" w:cs="宋体"/>
          <w:sz w:val="24"/>
          <w:szCs w:val="24"/>
        </w:rPr>
      </w:pPr>
      <w:r>
        <w:rPr>
          <w:rFonts w:hint="eastAsia" w:ascii="宋体" w:hAnsi="宋体" w:eastAsia="宋体" w:cs="宋体"/>
          <w:sz w:val="24"/>
          <w:szCs w:val="24"/>
        </w:rPr>
        <w:t xml:space="preserve">企业名称（盖章）： </w:t>
      </w:r>
      <w:r/>
    </w:p>
    <w:p>
      <w:pPr>
        <w:ind w:firstLine="3840"/>
        <w:rPr>
          <w:rFonts w:hint="eastAsia" w:ascii="宋体" w:hAnsi="宋体" w:eastAsia="宋体" w:cs="宋体"/>
          <w:sz w:val="24"/>
          <w:szCs w:val="24"/>
        </w:rPr>
      </w:pPr>
      <w:r>
        <w:rPr>
          <w:rFonts w:hint="eastAsia" w:ascii="宋体" w:hAnsi="宋体" w:eastAsia="宋体" w:cs="宋体"/>
          <w:sz w:val="24"/>
          <w:szCs w:val="24"/>
        </w:rPr>
        <w:t xml:space="preserve">日 期： </w:t>
      </w:r>
      <w:r/>
    </w:p>
    <w:p>
      <w:pPr>
        <w:ind w:firstLine="480"/>
        <w:jc w:val="left"/>
        <w:spacing w:line="360" w:lineRule="auto"/>
        <w:rPr>
          <w:rFonts w:hint="eastAsia" w:ascii="宋体" w:hAnsi="宋体" w:eastAsia="宋体"/>
          <w:bCs/>
          <w:sz w:val="24"/>
          <w:szCs w:val="24"/>
          <w:lang w:val="en-US"/>
        </w:rPr>
      </w:pPr>
      <w:r>
        <w:rPr>
          <w:rFonts w:hint="eastAsia" w:ascii="宋体" w:hAnsi="宋体" w:eastAsia="宋体"/>
          <w:bCs/>
          <w:sz w:val="24"/>
          <w:szCs w:val="24"/>
          <w:lang w:val="en-US"/>
        </w:rPr>
      </w:r>
      <w:r/>
    </w:p>
    <w:p>
      <w:pPr>
        <w:ind w:firstLine="480"/>
        <w:jc w:val="left"/>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注：</w:t>
      </w:r>
      <w:r/>
    </w:p>
    <w:p>
      <w:pPr>
        <w:ind w:firstLine="480"/>
        <w:jc w:val="left"/>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1.从业人员、营业收入、资产总额填报上一年度数据，无上一年度数据的新成立企业可不填报。</w:t>
      </w:r>
      <w:r/>
    </w:p>
    <w:p>
      <w:pPr>
        <w:ind w:firstLine="480"/>
        <w:jc w:val="left"/>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2.专门面向中小微型企业采购的项目，供应商如不提供此声明函，则不能通过资格审查；非专门面向中小微型企业采购的项目，供应商如不提供此声明函，价格将不做相应扣除。</w:t>
      </w:r>
      <w:r/>
    </w:p>
    <w:p>
      <w:pPr>
        <w:ind w:firstLine="480"/>
        <w:jc w:val="left"/>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3.供应商应对照《工业和信息化部、国家统计局、国家发展和改革委员会、财政部关于印发中小企业划型标准规定的通知》（工信部联企业〔2011〕300号</w:t>
      </w:r>
      <w:r>
        <w:rPr>
          <w:rFonts w:hint="eastAsia" w:ascii="宋体" w:hAnsi="宋体"/>
          <w:bCs/>
          <w:sz w:val="24"/>
          <w:szCs w:val="24"/>
          <w:lang w:val="en-US" w:eastAsia="zh-CN"/>
        </w:rPr>
        <w:t xml:space="preserve">）</w:t>
      </w:r>
      <w:r>
        <w:rPr>
          <w:rFonts w:hint="eastAsia" w:ascii="宋体" w:hAnsi="宋体" w:eastAsia="宋体"/>
          <w:bCs/>
          <w:sz w:val="24"/>
          <w:szCs w:val="24"/>
          <w:lang w:val="en-US"/>
        </w:rPr>
        <w:t xml:space="preserve">和《国家统计局关于印发〈统计上大中小微型企业划分办法（2017）〉的通知》（国统字〔2017〕213号）的规定，自行勾选制造商的企业规模类型。</w:t>
      </w:r>
      <w:bookmarkEnd w:id="158"/>
      <w:r/>
      <w:bookmarkEnd w:id="159"/>
      <w:r/>
      <w:bookmarkEnd w:id="160"/>
      <w:r/>
      <w:bookmarkEnd w:id="161"/>
      <w:r/>
      <w:r/>
    </w:p>
    <w:p>
      <w:pPr>
        <w:pStyle w:val="933"/>
        <w:jc w:val="center"/>
        <w:rPr>
          <w:rFonts w:hint="eastAsia"/>
          <w:highlight w:val="none"/>
        </w:rPr>
      </w:pPr>
      <w:r/>
      <w:bookmarkStart w:id="162" w:name="_Toc20909"/>
      <w:r>
        <w:rPr>
          <w:rFonts w:hint="eastAsia"/>
          <w:highlight w:val="none"/>
        </w:rPr>
        <w:t xml:space="preserve">残疾人福利性单位声明函</w:t>
      </w:r>
      <w:bookmarkEnd w:id="162"/>
      <w:r/>
      <w:r/>
    </w:p>
    <w:p>
      <w:pPr>
        <w:ind w:firstLine="480"/>
        <w:jc w:val="left"/>
        <w:spacing w:line="42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2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本单位对上述声明的真实性负责。如有虚假，将依法承担相应责任。</w:t>
      </w:r>
      <w:r/>
    </w:p>
    <w:p>
      <w:pPr>
        <w:ind w:firstLine="4800"/>
        <w:spacing w:line="42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单位名称（盖章）：</w:t>
      </w:r>
      <w:r/>
    </w:p>
    <w:p>
      <w:pPr>
        <w:ind w:firstLine="4800"/>
        <w:spacing w:line="420" w:lineRule="auto"/>
        <w:rPr>
          <w:rFonts w:hint="default" w:ascii="Times New Roman" w:hAnsi="Times New Roman" w:cs="Times New Roman"/>
          <w:lang w:val="en-US"/>
        </w:rPr>
      </w:pPr>
      <w:r>
        <w:rPr>
          <w:rFonts w:hint="eastAsia" w:ascii="宋体" w:hAnsi="宋体" w:eastAsia="宋体" w:cs="宋体"/>
          <w:sz w:val="24"/>
          <w:szCs w:val="24"/>
          <w:highlight w:val="none"/>
        </w:rPr>
        <w:t xml:space="preserve">日　　　　　　期：</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备注：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 非专门面向中小微型企业采购的项目，供应商如不提供此声明函，价格将不做相应扣除。</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3.中标/成交供应商为残疾人福利性单位的，此声明函将随中标/成交结果同时公告，接受社会监督。</w:t>
      </w:r>
      <w:r/>
    </w:p>
    <w:p>
      <w:pPr>
        <w:ind w:firstLine="504"/>
        <w:keepLines w:val="0"/>
        <w:keepNext w:val="0"/>
        <w:pageBreakBefore w:val="0"/>
        <w:spacing w:line="240"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r>
      <w:r/>
    </w:p>
    <w:p>
      <w:pPr>
        <w:ind w:right="1559" w:firstLine="504"/>
        <w:jc w:val="center"/>
        <w:keepLines w:val="0"/>
        <w:keepNext w:val="0"/>
        <w:pageBreakBefore w:val="0"/>
        <w:spacing w:line="240" w:lineRule="auto"/>
        <w:widowControl w:val="off"/>
        <w:tabs>
          <w:tab w:val="left" w:pos="4860" w:leader="none"/>
        </w:tabs>
        <w:rPr>
          <w:rFonts w:hint="eastAsia" w:ascii="宋体" w:hAnsi="宋体" w:eastAsia="宋体" w:cs="宋体"/>
          <w:sz w:val="24"/>
          <w:szCs w:val="24"/>
          <w:lang w:val="en-US" w:eastAsia="zh-CN"/>
        </w:rPr>
      </w:pPr>
      <w:r>
        <w:rPr>
          <w:rFonts w:hint="eastAsia" w:ascii="宋体" w:hAnsi="宋体" w:eastAsia="宋体" w:cs="宋体"/>
          <w:spacing w:val="6"/>
          <w:sz w:val="24"/>
          <w:szCs w:val="24"/>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p>
    <w:p>
      <w:pPr>
        <w:ind w:right="1559" w:firstLine="480"/>
        <w:jc w:val="center"/>
        <w:keepLines w:val="0"/>
        <w:keepNext w:val="0"/>
        <w:pageBreakBefore w:val="0"/>
        <w:spacing w:line="240" w:lineRule="auto"/>
        <w:widowControl w:val="off"/>
        <w:tabs>
          <w:tab w:val="left" w:pos="486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供应商全称（盖章）：</w:t>
      </w:r>
      <w:r/>
    </w:p>
    <w:p>
      <w:pPr>
        <w:ind w:right="1559" w:firstLine="480"/>
        <w:jc w:val="center"/>
        <w:keepLines w:val="0"/>
        <w:keepNext w:val="0"/>
        <w:pageBreakBefore w:val="0"/>
        <w:spacing w:line="240" w:lineRule="auto"/>
        <w:widowControl w:val="off"/>
        <w:tabs>
          <w:tab w:val="left" w:pos="4860"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日  期：</w:t>
      </w:r>
      <w:r/>
    </w:p>
    <w:p>
      <w:pPr>
        <w:pStyle w:val="932"/>
        <w:spacing w:before="240" w:after="240"/>
        <w:tabs>
          <w:tab w:val="left" w:pos="630" w:leader="none"/>
          <w:tab w:val="left" w:pos="992" w:leader="none"/>
          <w:tab w:val="left" w:pos="2100" w:leader="none"/>
        </w:tabs>
        <w:rPr>
          <w:lang w:val="en-US"/>
        </w:rPr>
      </w:pPr>
      <w:r>
        <w:rPr>
          <w:lang w:val="en-US"/>
        </w:rPr>
      </w:r>
      <w:r/>
    </w:p>
    <w:p>
      <w:pPr>
        <w:pStyle w:val="933"/>
        <w:jc w:val="center"/>
        <w:rPr>
          <w:lang w:val="en-US"/>
        </w:rPr>
      </w:pPr>
      <w:r/>
      <w:bookmarkStart w:id="163" w:name="_Toc5134"/>
      <w:r/>
      <w:bookmarkStart w:id="164" w:name="_Toc30371"/>
      <w:r/>
      <w:bookmarkStart w:id="165" w:name="_Toc13021"/>
      <w:r/>
      <w:bookmarkStart w:id="166" w:name="_Toc27940"/>
      <w:r/>
      <w:bookmarkStart w:id="167" w:name="_Toc296"/>
      <w:r>
        <w:rPr>
          <w:rFonts w:hint="eastAsia"/>
        </w:rPr>
        <w:t xml:space="preserve">属于监狱企业的证明文件</w:t>
      </w:r>
      <w:bookmarkEnd w:id="163"/>
      <w:r/>
      <w:bookmarkEnd w:id="164"/>
      <w:r/>
      <w:bookmarkEnd w:id="165"/>
      <w:r/>
      <w:bookmarkEnd w:id="166"/>
      <w:r/>
      <w:bookmarkEnd w:id="167"/>
      <w:r/>
      <w:r/>
    </w:p>
    <w:p>
      <w:pPr>
        <w:ind w:firstLine="480"/>
        <w:rPr>
          <w:rFonts w:hint="eastAsia" w:ascii="宋体" w:hAnsi="宋体" w:eastAsia="宋体" w:cs="宋体"/>
          <w:b/>
          <w:color w:val="ff0000"/>
          <w:sz w:val="32"/>
          <w:szCs w:val="32"/>
        </w:rPr>
      </w:pPr>
      <w:r>
        <w:rPr>
          <w:rFonts w:hint="eastAsia" w:ascii="宋体" w:hAnsi="宋体" w:eastAsia="宋体"/>
          <w:sz w:val="24"/>
          <w:szCs w:val="24"/>
          <w:lang w:val="en-US"/>
        </w:rPr>
        <w:t xml:space="preserve">提供由省级以上监狱管理局、戒毒管理局</w:t>
      </w:r>
      <w:r>
        <w:rPr>
          <w:rFonts w:hint="eastAsia" w:ascii="宋体" w:hAnsi="宋体"/>
          <w:sz w:val="24"/>
          <w:szCs w:val="24"/>
          <w:lang w:val="en-US" w:eastAsia="zh-CN"/>
        </w:rPr>
        <w:t xml:space="preserve">（</w:t>
      </w:r>
      <w:r>
        <w:rPr>
          <w:rFonts w:hint="eastAsia" w:ascii="宋体" w:hAnsi="宋体" w:eastAsia="宋体"/>
          <w:sz w:val="24"/>
          <w:szCs w:val="24"/>
          <w:lang w:val="en-US"/>
        </w:rPr>
        <w:t xml:space="preserve">含新疆生产建设兵团</w:t>
      </w:r>
      <w:r>
        <w:rPr>
          <w:rFonts w:hint="eastAsia" w:ascii="宋体" w:hAnsi="宋体"/>
          <w:sz w:val="24"/>
          <w:szCs w:val="24"/>
          <w:lang w:val="en-US" w:eastAsia="zh-CN"/>
        </w:rPr>
        <w:t xml:space="preserve">）</w:t>
      </w:r>
      <w:r>
        <w:rPr>
          <w:rFonts w:hint="eastAsia" w:ascii="宋体" w:hAnsi="宋体" w:eastAsia="宋体"/>
          <w:sz w:val="24"/>
          <w:szCs w:val="24"/>
          <w:lang w:val="en-US"/>
        </w:rPr>
        <w:t xml:space="preserve">出具的属于监狱企业的证明文件。</w:t>
      </w:r>
      <w:r/>
    </w:p>
    <w:p>
      <w:pPr>
        <w:pStyle w:val="933"/>
        <w:jc w:val="center"/>
        <w:rPr>
          <w:rFonts w:hint="eastAsia" w:eastAsia="宋体"/>
          <w:lang w:val="en-US" w:eastAsia="zh-CN"/>
        </w:rPr>
      </w:pPr>
      <w:r/>
      <w:bookmarkStart w:id="168" w:name="_Toc19529"/>
      <w:r/>
      <w:bookmarkStart w:id="169" w:name="_Toc10057"/>
      <w:r/>
      <w:bookmarkStart w:id="170" w:name="_Toc26675"/>
      <w:r>
        <w:rPr>
          <w:rFonts w:hint="eastAsia" w:eastAsia="宋体"/>
          <w:lang w:val="en-US" w:eastAsia="zh-CN"/>
        </w:rPr>
        <w:t xml:space="preserve">无禁止情形声明函</w:t>
      </w:r>
      <w:bookmarkEnd w:id="168"/>
      <w:r/>
      <w:bookmarkEnd w:id="169"/>
      <w:r/>
      <w:bookmarkEnd w:id="170"/>
      <w:r/>
      <w:r/>
    </w:p>
    <w:p>
      <w:pPr>
        <w:rPr>
          <w:rFonts w:ascii="Times New Roman" w:hAnsi="Times New Roman" w:eastAsia="宋体" w:cs="宋体"/>
          <w:sz w:val="24"/>
          <w:szCs w:val="24"/>
        </w:rPr>
      </w:pPr>
      <w:r>
        <w:rPr>
          <w:rFonts w:hint="eastAsia" w:ascii="宋体" w:hAnsi="宋体" w:eastAsia="宋体" w:cs="宋体"/>
          <w:bCs/>
          <w:color w:val="000000"/>
          <w:sz w:val="24"/>
          <w:szCs w:val="24"/>
          <w:lang w:eastAsia="zh-CN"/>
        </w:rPr>
        <w:t xml:space="preserve">江苏省交通运输厅公路事业发展中心</w:t>
      </w:r>
      <w:r>
        <w:rPr>
          <w:rFonts w:hint="eastAsia" w:ascii="Times New Roman" w:hAnsi="Times New Roman" w:eastAsia="宋体" w:cs="宋体"/>
          <w:sz w:val="24"/>
          <w:szCs w:val="24"/>
        </w:rPr>
        <w:t xml:space="preserve">：</w:t>
      </w:r>
      <w:r/>
    </w:p>
    <w:p>
      <w:pPr>
        <w:rPr>
          <w:rFonts w:ascii="宋体" w:hAnsi="宋体" w:eastAsia="宋体" w:cs="宋体"/>
          <w:sz w:val="24"/>
          <w:szCs w:val="24"/>
          <w:lang w:val="zh-CN"/>
        </w:rPr>
      </w:pPr>
      <w:r>
        <w:rPr>
          <w:rFonts w:hint="eastAsia" w:ascii="Times New Roman" w:hAnsi="Times New Roman" w:eastAsia="宋体" w:cs="宋体"/>
          <w:sz w:val="24"/>
          <w:szCs w:val="24"/>
        </w:rPr>
        <w:t xml:space="preserve">南京润知招标代理有限公司：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我公司郑重声明：</w:t>
      </w:r>
      <w:r>
        <w:rPr>
          <w:rFonts w:hint="eastAsia" w:ascii="宋体" w:hAnsi="宋体" w:cs="宋体"/>
          <w:sz w:val="24"/>
          <w:szCs w:val="24"/>
          <w:lang w:val="en-US" w:eastAsia="zh-CN"/>
        </w:rPr>
        <w:t xml:space="preserve">不属于</w:t>
      </w:r>
      <w:r>
        <w:rPr>
          <w:rFonts w:hint="eastAsia" w:ascii="宋体" w:hAnsi="宋体" w:cs="宋体"/>
          <w:sz w:val="24"/>
          <w:szCs w:val="24"/>
        </w:rPr>
        <w:t xml:space="preserve">下述</w:t>
      </w:r>
      <w:r>
        <w:rPr>
          <w:rFonts w:hint="eastAsia" w:ascii="宋体" w:hAnsi="宋体" w:cs="宋体"/>
          <w:sz w:val="24"/>
          <w:szCs w:val="24"/>
          <w:lang w:val="en-US" w:eastAsia="zh-CN"/>
        </w:rPr>
        <w:t xml:space="preserve">拒绝</w:t>
      </w:r>
      <w:r>
        <w:rPr>
          <w:rFonts w:hint="eastAsia" w:ascii="宋体" w:hAnsi="宋体" w:cs="宋体"/>
          <w:sz w:val="24"/>
          <w:szCs w:val="24"/>
        </w:rPr>
        <w:t xml:space="preserve">参加本次采购活动</w:t>
      </w:r>
      <w:r>
        <w:rPr>
          <w:rFonts w:hint="eastAsia" w:ascii="宋体" w:hAnsi="宋体" w:cs="宋体"/>
          <w:sz w:val="24"/>
          <w:szCs w:val="24"/>
          <w:lang w:val="en-US" w:eastAsia="zh-CN"/>
        </w:rPr>
        <w:t xml:space="preserve">的供应商</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（2）凡为采购项目提供整体设计、规范编制或者项目管理、监理、检测等服务的供应商，不得再参加本项目的采购活动；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（3）供应商被“信用中国”网站（www.creditchina.gov.cn）列入失信被执行人、重大税收违法案件当事人名单、政府采购严重违法失信行为记录名单。</w:t>
      </w:r>
      <w:r/>
    </w:p>
    <w:p>
      <w:pPr>
        <w:ind w:firstLine="480"/>
        <w:jc w:val="both"/>
        <w:spacing w:line="360" w:lineRule="auto"/>
        <w:rPr>
          <w:rFonts w:hint="eastAsia" w:ascii="宋体" w:hAnsi="宋体" w:cs="宋体"/>
          <w:sz w:val="24"/>
          <w:szCs w:val="24"/>
        </w:rPr>
      </w:pPr>
      <w:r>
        <w:rPr>
          <w:rFonts w:hint="eastAsia" w:ascii="宋体" w:hAnsi="宋体" w:cs="宋体"/>
          <w:sz w:val="24"/>
          <w:szCs w:val="24"/>
        </w:rPr>
      </w:r>
      <w:r/>
    </w:p>
    <w:p>
      <w:pPr>
        <w:ind w:firstLine="3600"/>
        <w:jc w:val="both"/>
        <w:spacing w:line="360" w:lineRule="auto"/>
        <w:rPr>
          <w:rFonts w:hint="eastAsia" w:ascii="宋体" w:hAnsi="宋体" w:cs="宋体"/>
          <w:sz w:val="24"/>
          <w:szCs w:val="24"/>
        </w:rPr>
      </w:pPr>
      <w:r>
        <w:rPr>
          <w:rFonts w:hint="eastAsia" w:ascii="宋体" w:hAnsi="宋体" w:cs="宋体"/>
          <w:sz w:val="24"/>
          <w:szCs w:val="24"/>
        </w:rPr>
        <w:t xml:space="preserve">投标供应商全称：</w:t>
      </w:r>
      <w:r/>
    </w:p>
    <w:p>
      <w:pPr>
        <w:ind w:firstLine="3600"/>
        <w:jc w:val="both"/>
        <w:spacing w:line="360" w:lineRule="auto"/>
        <w:rPr>
          <w:rFonts w:hint="eastAsia" w:ascii="宋体" w:hAnsi="宋体" w:cs="宋体"/>
          <w:sz w:val="24"/>
          <w:szCs w:val="24"/>
        </w:rPr>
      </w:pPr>
      <w:r>
        <w:rPr>
          <w:rFonts w:hint="eastAsia" w:ascii="宋体" w:hAnsi="宋体" w:cs="宋体"/>
          <w:sz w:val="24"/>
          <w:szCs w:val="24"/>
        </w:rPr>
        <w:t xml:space="preserve">法定代表人（授权代表）（签字或盖章）：</w:t>
      </w:r>
      <w:r/>
    </w:p>
    <w:p>
      <w:pPr>
        <w:ind w:firstLine="3600"/>
        <w:jc w:val="both"/>
        <w:spacing w:line="360" w:lineRule="auto"/>
        <w:rPr>
          <w:rFonts w:hint="default" w:ascii="宋体" w:hAnsi="宋体" w:cs="宋体"/>
          <w:sz w:val="24"/>
          <w:szCs w:val="24"/>
          <w:lang w:val="en-US" w:eastAsia="zh-CN"/>
        </w:rPr>
      </w:pPr>
      <w:r>
        <w:rPr>
          <w:rFonts w:hint="eastAsia" w:ascii="宋体" w:hAnsi="宋体" w:cs="宋体"/>
          <w:sz w:val="24"/>
          <w:szCs w:val="24"/>
        </w:rPr>
        <w:t xml:space="preserve">日期：</w:t>
      </w:r>
      <w:r>
        <w:rPr>
          <w:rFonts w:hint="eastAsia" w:ascii="宋体" w:hAnsi="宋体" w:cs="宋体"/>
          <w:sz w:val="24"/>
          <w:szCs w:val="24"/>
          <w:lang w:val="en-US" w:eastAsia="zh-CN"/>
        </w:rPr>
        <w:t xml:space="preserve">    年  月  日</w:t>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t xml:space="preserve">     </w:t>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pStyle w:val="933"/>
        <w:jc w:val="center"/>
        <w:rPr>
          <w:rFonts w:hint="eastAsia" w:ascii="宋体" w:hAnsi="宋体" w:eastAsia="宋体" w:cs="宋体"/>
          <w:lang w:val="en-US" w:eastAsia="zh-CN"/>
        </w:rPr>
      </w:pPr>
      <w:r/>
      <w:bookmarkStart w:id="171" w:name="_Toc16856"/>
      <w:r>
        <w:rPr>
          <w:rFonts w:hint="eastAsia" w:ascii="宋体" w:hAnsi="宋体" w:eastAsia="宋体" w:cs="宋体"/>
          <w:lang w:val="en-US" w:eastAsia="zh-CN"/>
        </w:rPr>
        <w:t xml:space="preserve">关于符合本国产品标准的声明函（采购包号：**）</w:t>
      </w:r>
      <w:bookmarkEnd w:id="171"/>
      <w:r/>
      <w:r/>
    </w:p>
    <w:p>
      <w:pPr>
        <w:ind w:firstLine="420"/>
        <w:jc w:val="left"/>
        <w:spacing w:before="0" w:beforeAutospacing="0" w:after="0" w:afterAutospacing="0" w:line="0" w:lineRule="atLeas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3140075</wp:posOffset>
                </wp:positionH>
                <wp:positionV relativeFrom="paragraph">
                  <wp:posOffset>655955</wp:posOffset>
                </wp:positionV>
                <wp:extent cx="816610" cy="147320"/>
                <wp:effectExtent l="635" t="4445" r="5715" b="15875"/>
                <wp:wrapNone/>
                <wp:docPr id="4" name="直接箭头连接符 2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7.2pt;mso-position-horizontal:absolute;mso-position-vertical-relative:text;margin-top:51.6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666750</wp:posOffset>
                </wp:positionV>
                <wp:extent cx="876300" cy="120015"/>
                <wp:effectExtent l="635" t="4445" r="6985" b="12700"/>
                <wp:wrapNone/>
                <wp:docPr id="5" name="直接箭头连接符 2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153.2pt;mso-position-horizontal:absolute;mso-position-vertical-relative:text;margin-top:52.5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29210</wp:posOffset>
                </wp:positionH>
                <wp:positionV relativeFrom="paragraph">
                  <wp:posOffset>678815</wp:posOffset>
                </wp:positionV>
                <wp:extent cx="565785" cy="130810"/>
                <wp:effectExtent l="1270" t="4445" r="12065" b="17145"/>
                <wp:wrapNone/>
                <wp:docPr id="6" name="直接箭头连接符 20"/>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2.3pt;mso-position-horizontal:absolute;mso-position-vertical-relative:text;margin-top:53.4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4008120</wp:posOffset>
                </wp:positionH>
                <wp:positionV relativeFrom="paragraph">
                  <wp:posOffset>397510</wp:posOffset>
                </wp:positionV>
                <wp:extent cx="708660" cy="106680"/>
                <wp:effectExtent l="635" t="4445" r="6985" b="10795"/>
                <wp:wrapNone/>
                <wp:docPr id="7" name="直接箭头连接符 26"/>
                <wp:cNvGraphicFramePr/>
                <a:graphic xmlns:a="http://schemas.openxmlformats.org/drawingml/2006/main">
                  <a:graphicData uri="http://schemas.microsoft.com/office/word/2010/wordprocessingShape">
                    <wps:wsp>
                      <wps:cNvPr id="0" name=""/>
                      <wps:cNvSpPr/>
                      <wps:spPr bwMode="auto">
                        <a:xfrm flipV="1">
                          <a:off x="0" y="0"/>
                          <a:ext cx="708660" cy="10668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15.6pt;mso-position-horizontal:absolute;mso-position-vertical-relative:text;margin-top:31.3pt;mso-position-vertical:absolute;width:55.8pt;height:8.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2818130</wp:posOffset>
                </wp:positionH>
                <wp:positionV relativeFrom="paragraph">
                  <wp:posOffset>389255</wp:posOffset>
                </wp:positionV>
                <wp:extent cx="816610" cy="76200"/>
                <wp:effectExtent l="635" t="4445" r="5715" b="10795"/>
                <wp:wrapNone/>
                <wp:docPr id="8" name="直接箭头连接符 2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21.9pt;mso-position-horizontal:absolute;mso-position-vertical-relative:text;margin-top:30.6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4778375</wp:posOffset>
                </wp:positionH>
                <wp:positionV relativeFrom="paragraph">
                  <wp:posOffset>117475</wp:posOffset>
                </wp:positionV>
                <wp:extent cx="577215" cy="92075"/>
                <wp:effectExtent l="635" t="4445" r="1270" b="10160"/>
                <wp:wrapNone/>
                <wp:docPr id="9" name="直接箭头连接符 23"/>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76.2pt;mso-position-horizontal:absolute;mso-position-vertical-relative:text;margin-top:9.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74930</wp:posOffset>
                </wp:positionH>
                <wp:positionV relativeFrom="paragraph">
                  <wp:posOffset>393700</wp:posOffset>
                </wp:positionV>
                <wp:extent cx="364490" cy="97790"/>
                <wp:effectExtent l="1270" t="4445" r="15240" b="4445"/>
                <wp:wrapNone/>
                <wp:docPr id="10" name="直接箭头连接符 2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7456;o:allowoverlap:true;o:allowincell:true;mso-position-horizontal-relative:text;margin-left:5.9pt;mso-position-horizontal:absolute;mso-position-vertical-relative:text;margin-top:31.0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（产品名称1）</w:t>
      </w:r>
      <w:r>
        <w:rPr>
          <w:rFonts w:hint="eastAsia" w:ascii="宋体" w:hAnsi="宋体" w:eastAsia="宋体" w:cs="宋体"/>
          <w:sz w:val="24"/>
          <w:szCs w:val="24"/>
          <w:u w:val="single"/>
          <w:vertAlign w:val="superscript"/>
        </w:rPr>
        <w:t xml:space="preserve">1</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生产厂为（厂名）</w:t>
      </w:r>
      <w:r>
        <w:rPr>
          <w:rFonts w:hint="eastAsia" w:ascii="宋体" w:hAnsi="宋体" w:eastAsia="宋体" w:cs="宋体"/>
          <w:sz w:val="24"/>
          <w:szCs w:val="24"/>
          <w:u w:val="single"/>
          <w:vertAlign w:val="superscript"/>
        </w:rPr>
        <w:t xml:space="preserve">2</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厂址为（生产厂址）</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 的中国境内生产的组件成本占比≥（</w:t>
      </w:r>
      <w:r>
        <w:rPr>
          <w:rFonts w:hint="eastAsia" w:ascii="宋体" w:hAnsi="宋体" w:eastAsia="宋体" w:cs="宋体"/>
          <w:sz w:val="24"/>
          <w:szCs w:val="24"/>
          <w:u w:val="single"/>
        </w:rPr>
        <w:t xml:space="preserve">规定比例）</w:t>
      </w:r>
      <w:r>
        <w:rPr>
          <w:rFonts w:hint="eastAsia" w:ascii="宋体" w:hAnsi="宋体" w:eastAsia="宋体" w:cs="宋体"/>
          <w:sz w:val="24"/>
          <w:szCs w:val="24"/>
          <w:u w:val="single"/>
          <w:vertAlign w:val="superscript"/>
        </w:rPr>
        <w:t xml:space="preserve">3</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（关键组件）</w:t>
      </w:r>
      <w:r>
        <w:rPr>
          <w:rFonts w:hint="eastAsia" w:ascii="宋体" w:hAnsi="宋体" w:eastAsia="宋体" w:cs="宋体"/>
          <w:sz w:val="24"/>
          <w:szCs w:val="24"/>
          <w:u w:val="single"/>
          <w:vertAlign w:val="superscript"/>
        </w:rPr>
        <w:t xml:space="preserve">4</w:t>
      </w:r>
      <w:r>
        <w:rPr>
          <w:rFonts w:hint="eastAsia" w:ascii="宋体" w:hAnsi="宋体" w:eastAsia="宋体" w:cs="宋体"/>
          <w:sz w:val="24"/>
          <w:szCs w:val="24"/>
        </w:rPr>
        <w:t xml:space="preserve">在中国境内生产。</w:t>
      </w:r>
      <w:r>
        <w:rPr>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（关键工序）</w:t>
      </w:r>
      <w:r>
        <w:rPr>
          <w:rFonts w:hint="eastAsia" w:ascii="宋体" w:hAnsi="宋体" w:eastAsia="宋体" w:cs="宋体"/>
          <w:sz w:val="24"/>
          <w:szCs w:val="24"/>
          <w:u w:val="single"/>
          <w:vertAlign w:val="superscript"/>
        </w:rPr>
        <w:t xml:space="preserve">5</w:t>
      </w:r>
      <w:r>
        <w:rPr>
          <w:rFonts w:hint="eastAsia" w:ascii="宋体" w:hAnsi="宋体" w:eastAsia="宋体" w:cs="宋体"/>
          <w:sz w:val="24"/>
          <w:szCs w:val="24"/>
        </w:rPr>
        <w:t xml:space="preserve">在中国境内完成。</w:t>
      </w:r>
      <w:r/>
    </w:p>
    <w:p>
      <w:pPr>
        <w:ind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5080</wp:posOffset>
                </wp:positionH>
                <wp:positionV relativeFrom="paragraph">
                  <wp:posOffset>732790</wp:posOffset>
                </wp:positionV>
                <wp:extent cx="424815" cy="112395"/>
                <wp:effectExtent l="1270" t="4445" r="15875" b="5080"/>
                <wp:wrapNone/>
                <wp:docPr id="11" name="直接箭头连接符 33"/>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0.4pt;mso-position-horizontal:absolute;mso-position-vertical-relative:text;margin-top:57.7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417830</wp:posOffset>
                </wp:positionV>
                <wp:extent cx="234315" cy="86995"/>
                <wp:effectExtent l="1905" t="4445" r="7620" b="15240"/>
                <wp:wrapNone/>
                <wp:docPr id="12" name="直接箭头连接符 2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32.9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4529455</wp:posOffset>
                </wp:positionH>
                <wp:positionV relativeFrom="paragraph">
                  <wp:posOffset>97790</wp:posOffset>
                </wp:positionV>
                <wp:extent cx="718185" cy="97790"/>
                <wp:effectExtent l="635" t="4445" r="12700" b="19685"/>
                <wp:wrapNone/>
                <wp:docPr id="13" name="直接箭头连接符 3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6.6pt;mso-position-horizontal:absolute;mso-position-vertical-relative:text;margin-top:7.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4918075</wp:posOffset>
                </wp:positionH>
                <wp:positionV relativeFrom="paragraph">
                  <wp:posOffset>370840</wp:posOffset>
                </wp:positionV>
                <wp:extent cx="462280" cy="147320"/>
                <wp:effectExtent l="1270" t="4445" r="8890" b="15875"/>
                <wp:wrapNone/>
                <wp:docPr id="14" name="直接箭头连接符 2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387.2pt;mso-position-horizontal:absolute;mso-position-vertical-relative:text;margin-top:29.2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3676650</wp:posOffset>
                </wp:positionH>
                <wp:positionV relativeFrom="paragraph">
                  <wp:posOffset>391795</wp:posOffset>
                </wp:positionV>
                <wp:extent cx="849630" cy="120015"/>
                <wp:effectExtent l="635" t="4445" r="3175" b="12700"/>
                <wp:wrapNone/>
                <wp:docPr id="15" name="直接箭头连接符 3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89.5pt;mso-position-horizontal:absolute;mso-position-vertical-relative:text;margin-top:30.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2944495</wp:posOffset>
                </wp:positionH>
                <wp:positionV relativeFrom="paragraph">
                  <wp:posOffset>702310</wp:posOffset>
                </wp:positionV>
                <wp:extent cx="821690" cy="102870"/>
                <wp:effectExtent l="635" t="4445" r="635" b="14604"/>
                <wp:wrapNone/>
                <wp:docPr id="16" name="直接箭头连接符 3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31.8pt;mso-position-horizontal:absolute;mso-position-vertical-relative:text;margin-top:55.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2562225</wp:posOffset>
                </wp:positionH>
                <wp:positionV relativeFrom="paragraph">
                  <wp:posOffset>370840</wp:posOffset>
                </wp:positionV>
                <wp:extent cx="843915" cy="125730"/>
                <wp:effectExtent l="635" t="4445" r="8890" b="6985"/>
                <wp:wrapNone/>
                <wp:docPr id="17" name="直接箭头连接符 3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8pt;mso-position-horizontal:absolute;mso-position-vertical-relative:text;margin-top:29.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1772285</wp:posOffset>
                </wp:positionH>
                <wp:positionV relativeFrom="paragraph">
                  <wp:posOffset>658495</wp:posOffset>
                </wp:positionV>
                <wp:extent cx="908685" cy="140970"/>
                <wp:effectExtent l="635" t="4445" r="5080" b="6985"/>
                <wp:wrapNone/>
                <wp:docPr id="18" name="直接箭头连接符 3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4384;o:allowoverlap:true;o:allowincell:true;mso-position-horizontal-relative:text;margin-left:139.5pt;mso-position-horizontal:absolute;mso-position-vertical-relative:text;margin-top:51.8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生产厂为（厂名）</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厂址为（生产厂址）</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的中国境内生产的组件成本占比≥</w:t>
      </w:r>
      <w:r>
        <w:rPr>
          <w:rFonts w:hint="eastAsia" w:ascii="宋体" w:hAnsi="宋体" w:eastAsia="宋体" w:cs="宋体"/>
          <w:sz w:val="24"/>
          <w:szCs w:val="24"/>
          <w:u w:val="single"/>
        </w:rPr>
        <w:t xml:space="preserve">（规定比例）</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（关键组件）</w:t>
      </w:r>
      <w:r>
        <w:rPr>
          <w:rFonts w:hint="eastAsia" w:ascii="宋体" w:hAnsi="宋体" w:eastAsia="宋体" w:cs="宋体"/>
          <w:sz w:val="24"/>
          <w:szCs w:val="24"/>
        </w:rPr>
        <w:t xml:space="preserve">在中国境内生产。</w:t>
      </w:r>
      <w:r>
        <w:rPr>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（关键工序）</w:t>
      </w:r>
      <w:r>
        <w:rPr>
          <w:rFonts w:hint="eastAsia" w:ascii="宋体" w:hAnsi="宋体" w:eastAsia="宋体" w:cs="宋体"/>
          <w:sz w:val="24"/>
          <w:szCs w:val="24"/>
        </w:rPr>
        <w:t xml:space="preserve">在中国境内完成。</w:t>
      </w:r>
      <w:r/>
    </w:p>
    <w:p>
      <w:pPr>
        <w:ind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w:t>
      </w:r>
      <w:r/>
    </w:p>
    <w:p>
      <w:pPr>
        <w:ind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本公司（单位）对上述声明内容的真实性负责。如有虚假，愿承担相应法律责任。</w:t>
      </w:r>
      <w:r/>
    </w:p>
    <w:p>
      <w:pPr>
        <w:ind w:firstLine="480"/>
        <w:jc w:val="righ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righ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公司（单位）名称（盖章）：　        </w:t>
      </w:r>
      <w:r/>
    </w:p>
    <w:p>
      <w:pPr>
        <w:ind w:firstLine="480"/>
        <w:jc w:val="righ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  日         </w:t>
      </w:r>
      <w:r/>
    </w:p>
    <w:p>
      <w:pPr>
        <w:ind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1.产品如有型号，请在“产品名称”栏一并填写。</w:t>
      </w:r>
      <w:r/>
    </w:p>
    <w:p>
      <w:pPr>
        <w:ind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2.生产厂名与厂址应与生产厂营业执照载明的相关信息保持一致。</w:t>
      </w:r>
      <w:r/>
    </w:p>
    <w:p>
      <w:pPr>
        <w:ind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3.该产品的中国境内生产的组件成本占比相关要求实施前，“规定比例”栏可不填，下同。</w:t>
      </w:r>
      <w:r/>
    </w:p>
    <w:p>
      <w:pPr>
        <w:ind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4.该产品的关键组件要求实施前，“关键组件”栏可不填，下同。</w:t>
      </w:r>
      <w:r/>
    </w:p>
    <w:p>
      <w:pPr>
        <w:ind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5.该产品的关键工序要求实施前，“关键工序”栏可不填，下同。</w:t>
      </w:r>
      <w:r/>
    </w:p>
    <w:p>
      <w:pPr>
        <w:ind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6.用斜线划除的地方无需填写。</w:t>
      </w:r>
      <w:r/>
    </w:p>
    <w:p>
      <w:pPr>
        <w:pStyle w:val="944"/>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sectPr>
      <w:footnotePr/>
      <w:endnotePr/>
      <w:type w:val="nextPage"/>
      <w:pgSz w:w="11906" w:h="16838" w:orient="portrait"/>
      <w:pgMar w:top="1440" w:right="1797" w:bottom="1276"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仿宋">
    <w:panose1 w:val="02010600040101010101"/>
  </w:font>
  <w:font w:name="Wingdings">
    <w:panose1 w:val="05000000000000000000"/>
  </w:font>
  <w:font w:name="DFKai-SB">
    <w:panose1 w:val="03050502040202030202"/>
  </w:font>
  <w:font w:name="方正大黑简体">
    <w:panose1 w:val="020B0503020202020204"/>
  </w:font>
  <w:font w:name="Book Antiqua">
    <w:panose1 w:val="02040602050305030304"/>
  </w:font>
  <w:font w:name="等线">
    <w:panose1 w:val="02010600030101010101"/>
  </w:font>
  <w:font w:name="楷体">
    <w:panose1 w:val="02010609060101010101"/>
  </w:font>
  <w:font w:name="Arial Unicode MS">
    <w:panose1 w:val="020B0604020202020204"/>
  </w:font>
  <w:font w:name="Fang Song">
    <w:panose1 w:val="02010609060101010101"/>
  </w:font>
  <w:font w:name="Century Gothic">
    <w:panose1 w:val="020B0502020202020204"/>
  </w:font>
  <w:font w:name="华文中宋">
    <w:panose1 w:val="02010600040101010101"/>
  </w:font>
  <w:font w:name="Times">
    <w:panose1 w:val="02020603050405020304"/>
  </w:font>
  <w:font w:name="Trebuchet MS">
    <w:panose1 w:val="020B0603020202020204"/>
  </w:font>
  <w:font w:name="DFPHei Std W5">
    <w:panose1 w:val="020B0503020202020204"/>
  </w:font>
  <w:font w:name="方正小标宋_GBK">
    <w:panose1 w:val="020B0503020202020204"/>
  </w:font>
  <w:font w:name="System">
    <w:panose1 w:val="020B0503020202020204"/>
  </w:font>
  <w:font w:name="汉仪大黑简">
    <w:panose1 w:val="020B0503020202020204"/>
  </w:font>
  <w:font w:name="Arial Black">
    <w:panose1 w:val="020B0A04020102020204"/>
  </w:font>
  <w:font w:name="隶书">
    <w:panose1 w:val="02010509060101010101"/>
  </w:font>
  <w:font w:name="Georgia">
    <w:panose1 w:val="02040502050405020303"/>
  </w:font>
  <w:font w:name="Helvetica">
    <w:panose1 w:val="020B0604020202020204"/>
  </w:font>
  <w:font w:name="FZZD Extra JW">
    <w:panose1 w:val="020B0503020202020204"/>
  </w:font>
  <w:font w:name="FZDHTJW">
    <w:panose1 w:val="020B0503020202020204"/>
  </w:font>
  <w:font w:name="华文楷体">
    <w:panose1 w:val="02010600040101010101"/>
  </w:font>
  <w:font w:name="全真中明體">
    <w:panose1 w:val="020B0503020202020204"/>
  </w:font>
  <w:font w:name="方正黑体简体">
    <w:panose1 w:val="020B0503020202020204"/>
  </w:font>
  <w:font w:name="MS Reference Specialty">
    <w:panose1 w:val="05000500000000000000"/>
  </w:font>
  <w:font w:name="PMingLiU">
    <w:panose1 w:val="02020500000000000000"/>
  </w:font>
  <w:font w:name="华文细黑">
    <w:panose1 w:val="02010600040101010101"/>
  </w:font>
  <w:font w:name="文鼎粗黑">
    <w:panose1 w:val="020B0503020202020204"/>
  </w:font>
  <w:font w:name="仿宋">
    <w:panose1 w:val="02010609060101010101"/>
  </w:font>
  <w:font w:name="Symbol">
    <w:panose1 w:val="05050102010706020507"/>
  </w:font>
  <w:font w:name="T T 3 D 97o I 00">
    <w:panose1 w:val="020B0503020202020204"/>
  </w:font>
  <w:font w:name="Tahoma">
    <w:panose1 w:val="020B0604030504040204"/>
  </w:font>
  <w:font w:name="MingLiU">
    <w:panose1 w:val="02020500000000000000"/>
  </w:font>
  <w:font w:name="华文新魏">
    <w:panose1 w:val="02010800040101010101"/>
  </w:font>
  <w:font w:name="ˎ̥">
    <w:panose1 w:val="020B0503020202020204"/>
  </w:font>
  <w:font w:name="楷体_GB2312">
    <w:panose1 w:val="02010609060101010101"/>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ヒラギノ角ゴ Pro W3">
    <w:panose1 w:val="020B0503020202020204"/>
  </w:font>
  <w:font w:name="Arial (W1)">
    <w:panose1 w:val="020B0604020202020204"/>
  </w:font>
  <w:font w:name="微软雅黑">
    <w:panose1 w:val="020B0503020204020204"/>
  </w:font>
  <w:font w:name="sө">
    <w:panose1 w:val="020B0503020202020204"/>
  </w:font>
  <w:font w:name="Calibri">
    <w:panose1 w:val="020F0502020204030204"/>
  </w:font>
  <w:font w:name="Gulim">
    <w:panose1 w:val="020B0600000101010101"/>
  </w:font>
  <w:font w:name="Cambria">
    <w:panose1 w:val="02040503050406030204"/>
  </w:font>
  <w:font w:name="Microsoft YaHei UI">
    <w:panose1 w:val="020B0503020204020204"/>
  </w:font>
  <w:font w:name="Arial">
    <w:panose1 w:val="020B0604020202020204"/>
  </w:font>
  <w:font w:name="Frutiger 45 Light">
    <w:panose1 w:val="020B0503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rPr>
        <w:rFonts w:cs="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495425" cy="20002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495425" cy="2000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7"/>
                            <w:jc w:val="center"/>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17.8pt;height:15.8pt;mso-wrap-distance-left:9.0pt;mso-wrap-distance-top:0.0pt;mso-wrap-distance-right:9.0pt;mso-wrap-distance-bottom:0.0pt;v-text-anchor:top;visibility:visible;" filled="f" stroked="f" strokeweight="0.50pt">
              <v:textbox inset="0,0,0,0">
                <w:txbxContent>
                  <w:p>
                    <w:pPr>
                      <w:pStyle w:val="987"/>
                      <w:jc w:val="center"/>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2576830</wp:posOffset>
              </wp:positionH>
              <wp:positionV relativeFrom="paragraph">
                <wp:posOffset>-8255</wp:posOffset>
              </wp:positionV>
              <wp:extent cx="382270" cy="236855"/>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382270" cy="2368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7"/>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02.9pt;mso-position-horizontal:absolute;mso-position-vertical-relative:text;margin-top:-0.7pt;mso-position-vertical:absolute;width:30.1pt;height:18.6pt;mso-wrap-distance-left:9.0pt;mso-wrap-distance-top:0.0pt;mso-wrap-distance-right:9.0pt;mso-wrap-distance-bottom:0.0pt;v-text-anchor:top;visibility:visible;" filled="f" stroked="f" strokeweight="0.50pt">
              <v:textbox inset="0,0,0,0">
                <w:txbxContent>
                  <w:p>
                    <w:pPr>
                      <w:pStyle w:val="987"/>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rPr>
        <w:rStyle w:val="1021"/>
      </w:rPr>
      <w:framePr w:wrap="around" w:vAnchor="text" w:hAnchor="margin" w:xAlign="center" w:y="1"/>
    </w:pPr>
    <w:r>
      <w:rPr>
        <w:rFonts w:hint="eastAsia"/>
      </w:rPr>
      <w:fldChar w:fldCharType="begin"/>
    </w:r>
    <w:r>
      <w:rPr>
        <w:rStyle w:val="1021"/>
        <w:rFonts w:hint="eastAsia"/>
      </w:rPr>
      <w:instrText xml:space="preserve">PAGE  </w:instrText>
    </w:r>
    <w:r>
      <w:rPr>
        <w:rFonts w:hint="eastAsia"/>
      </w:rPr>
      <w:fldChar w:fldCharType="end"/>
    </w:r>
    <w:r/>
  </w:p>
  <w:p>
    <w:pPr>
      <w:pStyle w:val="9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Fonts w:cs="Times New Roman"/>
      </w:rPr>
    </w:pPr>
    <w:r>
      <w:rPr>
        <w:rFonts w:hint="eastAsia"/>
        <w:lang w:eastAsia="zh-CN"/>
      </w:rPr>
      <w:t xml:space="preserve">JSZC-320000-NJRZ-G2026-0013</w:t>
    </w:r>
    <w:r>
      <w:t xml:space="preserve">                                    </w:t>
    </w:r>
    <w:r>
      <w:rPr>
        <w:rFonts w:hint="eastAsia"/>
      </w:rPr>
      <w:t xml:space="preserve">南京润知招标代理有限公司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753"/>
      <w:isLgl w:val="false"/>
      <w:suff w:val="tab"/>
      <w:lvlText w:val="%1."/>
      <w:lvlJc w:val="left"/>
      <w:pPr>
        <w:ind w:left="360" w:hanging="360"/>
        <w:tabs>
          <w:tab w:val="left" w:pos="360" w:leader="none"/>
        </w:tabs>
      </w:pPr>
      <w:rPr>
        <w:rFonts w:hint="default" w:hAnsi="宋体"/>
      </w:rPr>
    </w:lvl>
    <w:lvl w:ilvl="1">
      <w:start w:val="1"/>
      <w:numFmt w:val="lowerLetter"/>
      <w:isLgl w:val="false"/>
      <w:suff w:val="tab"/>
      <w:lvlText w:val="%2)"/>
      <w:lvlJc w:val="left"/>
      <w:pPr>
        <w:ind w:left="720" w:hanging="420"/>
        <w:tabs>
          <w:tab w:val="left" w:pos="720" w:leader="none"/>
        </w:tabs>
      </w:pPr>
    </w:lvl>
    <w:lvl w:ilvl="2">
      <w:start w:val="1"/>
      <w:numFmt w:val="lowerRoman"/>
      <w:isLgl w:val="false"/>
      <w:suff w:val="tab"/>
      <w:lvlText w:val="%3."/>
      <w:lvlJc w:val="right"/>
      <w:pPr>
        <w:ind w:left="1140" w:hanging="420"/>
        <w:tabs>
          <w:tab w:val="left" w:pos="1140" w:leader="none"/>
        </w:tabs>
      </w:pPr>
    </w:lvl>
    <w:lvl w:ilvl="3">
      <w:start w:val="1"/>
      <w:numFmt w:val="decimal"/>
      <w:isLgl w:val="false"/>
      <w:suff w:val="tab"/>
      <w:lvlText w:val="%4."/>
      <w:lvlJc w:val="left"/>
      <w:pPr>
        <w:ind w:left="1560" w:hanging="420"/>
        <w:tabs>
          <w:tab w:val="left" w:pos="1560" w:leader="none"/>
        </w:tabs>
      </w:pPr>
    </w:lvl>
    <w:lvl w:ilvl="4">
      <w:start w:val="1"/>
      <w:numFmt w:val="lowerLetter"/>
      <w:isLgl w:val="false"/>
      <w:suff w:val="tab"/>
      <w:lvlText w:val="%5)"/>
      <w:lvlJc w:val="left"/>
      <w:pPr>
        <w:ind w:left="1980" w:hanging="420"/>
        <w:tabs>
          <w:tab w:val="left" w:pos="1980" w:leader="none"/>
        </w:tabs>
      </w:pPr>
    </w:lvl>
    <w:lvl w:ilvl="5">
      <w:start w:val="1"/>
      <w:numFmt w:val="lowerRoman"/>
      <w:isLgl w:val="false"/>
      <w:suff w:val="tab"/>
      <w:lvlText w:val="%6."/>
      <w:lvlJc w:val="right"/>
      <w:pPr>
        <w:ind w:left="2400" w:hanging="420"/>
        <w:tabs>
          <w:tab w:val="left" w:pos="2400" w:leader="none"/>
        </w:tabs>
      </w:pPr>
    </w:lvl>
    <w:lvl w:ilvl="6">
      <w:start w:val="1"/>
      <w:numFmt w:val="decimal"/>
      <w:isLgl w:val="false"/>
      <w:suff w:val="tab"/>
      <w:lvlText w:val="%7."/>
      <w:lvlJc w:val="left"/>
      <w:pPr>
        <w:ind w:left="2820" w:hanging="420"/>
        <w:tabs>
          <w:tab w:val="left" w:pos="2820" w:leader="none"/>
        </w:tabs>
      </w:pPr>
    </w:lvl>
    <w:lvl w:ilvl="7">
      <w:start w:val="1"/>
      <w:numFmt w:val="lowerLetter"/>
      <w:isLgl w:val="false"/>
      <w:suff w:val="tab"/>
      <w:lvlText w:val="%8)"/>
      <w:lvlJc w:val="left"/>
      <w:pPr>
        <w:ind w:left="3240" w:hanging="420"/>
        <w:tabs>
          <w:tab w:val="left" w:pos="3240" w:leader="none"/>
        </w:tabs>
      </w:pPr>
    </w:lvl>
    <w:lvl w:ilvl="8">
      <w:start w:val="1"/>
      <w:numFmt w:val="lowerRoman"/>
      <w:isLgl w:val="false"/>
      <w:suff w:val="tab"/>
      <w:lvlText w:val="%9."/>
      <w:lvlJc w:val="right"/>
      <w:pPr>
        <w:ind w:left="3660" w:hanging="420"/>
        <w:tabs>
          <w:tab w:val="left" w:pos="3660" w:leader="none"/>
        </w:tabs>
      </w:pPr>
    </w:lvl>
  </w:abstractNum>
  <w:abstractNum w:abstractNumId="1">
    <w:multiLevelType w:val="hybridMultilevel"/>
    <w:lvl w:ilvl="0">
      <w:start w:val="1"/>
      <w:numFmt w:val="decimal"/>
      <w:pStyle w:val="2725"/>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japaneseCounting"/>
      <w:pStyle w:val="948"/>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978"/>
      <w:isLgl w:val="false"/>
      <w:suff w:val="tab"/>
      <w:lvlText w:val="（%1）"/>
      <w:lvlJc w:val="left"/>
      <w:pPr>
        <w:ind w:left="600" w:hanging="600"/>
        <w:tabs>
          <w:tab w:val="left"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71"/>
      <w:isLgl w:val="false"/>
      <w:suff w:val="tab"/>
      <w:lvlText w:val="%1."/>
      <w:lvlJc w:val="left"/>
      <w:pPr>
        <w:tabs>
          <w:tab w:val="left" w:pos="360" w:leader="none"/>
        </w:tabs>
      </w:pPr>
      <w:rPr>
        <w:rFonts w:hint="eastAsia"/>
      </w:rPr>
    </w:lvl>
    <w:lvl w:ilvl="1">
      <w:start w:val="1"/>
      <w:numFmt w:val="decimal"/>
      <w:pStyle w:val="1068"/>
      <w:isLgl w:val="false"/>
      <w:suff w:val="tab"/>
      <w:lvlText w:val="%1.%2"/>
      <w:lvlJc w:val="left"/>
      <w:pPr>
        <w:tabs>
          <w:tab w:val="left" w:pos="720" w:leader="none"/>
        </w:tabs>
      </w:pPr>
      <w:rPr>
        <w:rFonts w:hint="eastAsia"/>
        <w:b w:val="0"/>
        <w:bCs w:val="0"/>
        <w:i w:val="0"/>
        <w:iCs w:val="0"/>
      </w:rPr>
    </w:lvl>
    <w:lvl w:ilvl="2">
      <w:start w:val="1"/>
      <w:numFmt w:val="decimal"/>
      <w:pStyle w:val="1063"/>
      <w:isLgl w:val="false"/>
      <w:suff w:val="tab"/>
      <w:lvlText w:val="%1.%2.%3"/>
      <w:lvlJc w:val="left"/>
      <w:pPr>
        <w:tabs>
          <w:tab w:val="left" w:pos="72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lowerLetter"/>
      <w:isLgl w:val="false"/>
      <w:suff w:val="tab"/>
      <w:lvlText w:val="%1)"/>
      <w:lvlJc w:val="left"/>
      <w:pPr>
        <w:ind w:left="990" w:hanging="360"/>
        <w:tabs>
          <w:tab w:val="left" w:pos="990" w:leader="none"/>
        </w:tabs>
      </w:pPr>
      <w:rPr>
        <w:rFonts w:hint="eastAsia"/>
      </w:rPr>
    </w:lvl>
    <w:lvl w:ilvl="1">
      <w:start w:val="1"/>
      <w:numFmt w:val="lowerLetter"/>
      <w:pStyle w:val="1072"/>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66"/>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none"/>
      <w:pStyle w:val="1073"/>
      <w:isLgl w:val="false"/>
      <w:suff w:val="tab"/>
      <w:lvlText w:val="%1注："/>
      <w:lvlJc w:val="left"/>
      <w:pPr>
        <w:ind w:left="840" w:hanging="420"/>
        <w:tabs>
          <w:tab w:val="left"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7"/>
  </w:num>
  <w:num w:numId="3">
    <w:abstractNumId w:val="3"/>
  </w:num>
  <w:num w:numId="4">
    <w:abstractNumId w:val="4"/>
  </w:num>
  <w:num w:numId="5">
    <w:abstractNumId w:val="5"/>
  </w:num>
  <w:num w:numId="6">
    <w:abstractNumId w:val="8"/>
  </w:num>
  <w:num w:numId="7">
    <w:abstractNumId w:val="0"/>
    <w:lvlOverride w:ilvl="0">
      <w:startOverride w:val="1"/>
    </w:lvlOverride>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5">
    <w:name w:val="Heading 1 Char"/>
    <w:basedOn w:val="940"/>
    <w:link w:val="931"/>
    <w:uiPriority w:val="9"/>
    <w:rPr>
      <w:rFonts w:ascii="Arial" w:hAnsi="Arial" w:eastAsia="Arial" w:cs="Arial"/>
      <w:sz w:val="40"/>
      <w:szCs w:val="40"/>
    </w:rPr>
  </w:style>
  <w:style w:type="character" w:styleId="786">
    <w:name w:val="Heading 2 Char"/>
    <w:basedOn w:val="940"/>
    <w:link w:val="932"/>
    <w:uiPriority w:val="9"/>
    <w:rPr>
      <w:rFonts w:ascii="Arial" w:hAnsi="Arial" w:eastAsia="Arial" w:cs="Arial"/>
      <w:sz w:val="34"/>
    </w:rPr>
  </w:style>
  <w:style w:type="character" w:styleId="787">
    <w:name w:val="Heading 3 Char"/>
    <w:basedOn w:val="940"/>
    <w:link w:val="933"/>
    <w:uiPriority w:val="9"/>
    <w:rPr>
      <w:rFonts w:ascii="Arial" w:hAnsi="Arial" w:eastAsia="Arial" w:cs="Arial"/>
      <w:sz w:val="30"/>
      <w:szCs w:val="30"/>
    </w:rPr>
  </w:style>
  <w:style w:type="character" w:styleId="788">
    <w:name w:val="Heading 4 Char"/>
    <w:basedOn w:val="940"/>
    <w:link w:val="934"/>
    <w:uiPriority w:val="9"/>
    <w:rPr>
      <w:rFonts w:ascii="Arial" w:hAnsi="Arial" w:eastAsia="Arial" w:cs="Arial"/>
      <w:b/>
      <w:bCs/>
      <w:sz w:val="26"/>
      <w:szCs w:val="26"/>
    </w:rPr>
  </w:style>
  <w:style w:type="character" w:styleId="789">
    <w:name w:val="Heading 5 Char"/>
    <w:basedOn w:val="940"/>
    <w:link w:val="935"/>
    <w:uiPriority w:val="9"/>
    <w:rPr>
      <w:rFonts w:ascii="Arial" w:hAnsi="Arial" w:eastAsia="Arial" w:cs="Arial"/>
      <w:b/>
      <w:bCs/>
      <w:sz w:val="24"/>
      <w:szCs w:val="24"/>
    </w:rPr>
  </w:style>
  <w:style w:type="character" w:styleId="790">
    <w:name w:val="Heading 6 Char"/>
    <w:basedOn w:val="940"/>
    <w:link w:val="936"/>
    <w:uiPriority w:val="9"/>
    <w:rPr>
      <w:rFonts w:ascii="Arial" w:hAnsi="Arial" w:eastAsia="Arial" w:cs="Arial"/>
      <w:b/>
      <w:bCs/>
      <w:sz w:val="22"/>
      <w:szCs w:val="22"/>
    </w:rPr>
  </w:style>
  <w:style w:type="character" w:styleId="791">
    <w:name w:val="Heading 7 Char"/>
    <w:basedOn w:val="940"/>
    <w:link w:val="937"/>
    <w:uiPriority w:val="9"/>
    <w:rPr>
      <w:rFonts w:ascii="Arial" w:hAnsi="Arial" w:eastAsia="Arial" w:cs="Arial"/>
      <w:b/>
      <w:bCs/>
      <w:i/>
      <w:iCs/>
      <w:sz w:val="22"/>
      <w:szCs w:val="22"/>
    </w:rPr>
  </w:style>
  <w:style w:type="character" w:styleId="792">
    <w:name w:val="Heading 8 Char"/>
    <w:basedOn w:val="940"/>
    <w:link w:val="938"/>
    <w:uiPriority w:val="9"/>
    <w:rPr>
      <w:rFonts w:ascii="Arial" w:hAnsi="Arial" w:eastAsia="Arial" w:cs="Arial"/>
      <w:i/>
      <w:iCs/>
      <w:sz w:val="22"/>
      <w:szCs w:val="22"/>
    </w:rPr>
  </w:style>
  <w:style w:type="character" w:styleId="793">
    <w:name w:val="Heading 9 Char"/>
    <w:basedOn w:val="940"/>
    <w:link w:val="939"/>
    <w:uiPriority w:val="9"/>
    <w:rPr>
      <w:rFonts w:ascii="Arial" w:hAnsi="Arial" w:eastAsia="Arial" w:cs="Arial"/>
      <w:i/>
      <w:iCs/>
      <w:sz w:val="21"/>
      <w:szCs w:val="21"/>
    </w:rPr>
  </w:style>
  <w:style w:type="paragraph" w:styleId="794">
    <w:name w:val="No Spacing"/>
    <w:uiPriority w:val="1"/>
    <w:qFormat/>
    <w:pPr>
      <w:spacing w:before="0" w:after="0" w:line="240" w:lineRule="auto"/>
    </w:pPr>
  </w:style>
  <w:style w:type="character" w:styleId="795">
    <w:name w:val="Title Char"/>
    <w:basedOn w:val="940"/>
    <w:link w:val="1015"/>
    <w:uiPriority w:val="10"/>
    <w:rPr>
      <w:sz w:val="48"/>
      <w:szCs w:val="48"/>
    </w:rPr>
  </w:style>
  <w:style w:type="character" w:styleId="796">
    <w:name w:val="Subtitle Char"/>
    <w:basedOn w:val="940"/>
    <w:link w:val="996"/>
    <w:uiPriority w:val="11"/>
    <w:rPr>
      <w:sz w:val="24"/>
      <w:szCs w:val="24"/>
    </w:rPr>
  </w:style>
  <w:style w:type="paragraph" w:styleId="797">
    <w:name w:val="Quote"/>
    <w:basedOn w:val="930"/>
    <w:next w:val="930"/>
    <w:link w:val="1600"/>
    <w:uiPriority w:val="29"/>
    <w:qFormat/>
    <w:pPr>
      <w:ind w:left="720" w:right="720"/>
    </w:pPr>
    <w:rPr>
      <w:i/>
    </w:rPr>
  </w:style>
  <w:style w:type="paragraph" w:styleId="798">
    <w:name w:val="Intense Quote"/>
    <w:basedOn w:val="930"/>
    <w:next w:val="930"/>
    <w:link w:val="13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name w:val="Header Char"/>
    <w:basedOn w:val="940"/>
    <w:link w:val="989"/>
    <w:uiPriority w:val="99"/>
  </w:style>
  <w:style w:type="character" w:styleId="800">
    <w:name w:val="Footer Char"/>
    <w:basedOn w:val="940"/>
    <w:link w:val="987"/>
    <w:uiPriority w:val="99"/>
  </w:style>
  <w:style w:type="character" w:styleId="801">
    <w:name w:val="Caption Char"/>
    <w:basedOn w:val="955"/>
    <w:link w:val="987"/>
    <w:uiPriority w:val="99"/>
  </w:style>
  <w:style w:type="table" w:styleId="802">
    <w:name w:val="Table Grid Light"/>
    <w:basedOn w:val="9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3">
    <w:name w:val="Plain Table 1"/>
    <w:basedOn w:val="9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basedOn w:val="9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basedOn w:val="9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basedOn w:val="9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basedOn w:val="9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basedOn w:val="9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1 Light - Accent 1"/>
    <w:basedOn w:val="9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0">
    <w:name w:val="Grid Table 1 Light - Accent 2"/>
    <w:basedOn w:val="9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1">
    <w:name w:val="Grid Table 1 Light - Accent 3"/>
    <w:basedOn w:val="9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2">
    <w:name w:val="Grid Table 1 Light - Accent 4"/>
    <w:basedOn w:val="9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3">
    <w:name w:val="Grid Table 1 Light - Accent 5"/>
    <w:basedOn w:val="9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4">
    <w:name w:val="Grid Table 1 Light - Accent 6"/>
    <w:basedOn w:val="9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5">
    <w:name w:val="Grid Table 2"/>
    <w:basedOn w:val="9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2 - Accent 1"/>
    <w:basedOn w:val="9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7">
    <w:name w:val="Grid Table 2 - Accent 2"/>
    <w:basedOn w:val="9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2 - Accent 3"/>
    <w:basedOn w:val="9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2 - Accent 4"/>
    <w:basedOn w:val="9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2 - Accent 5"/>
    <w:basedOn w:val="9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1">
    <w:name w:val="Grid Table 2 - Accent 6"/>
    <w:basedOn w:val="9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2">
    <w:name w:val="Grid Table 3"/>
    <w:basedOn w:val="9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1"/>
    <w:basedOn w:val="9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2"/>
    <w:basedOn w:val="9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3"/>
    <w:basedOn w:val="9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4"/>
    <w:basedOn w:val="9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5"/>
    <w:basedOn w:val="9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6"/>
    <w:basedOn w:val="9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basedOn w:val="9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4 - Accent 1"/>
    <w:basedOn w:val="94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1">
    <w:name w:val="Grid Table 4 - Accent 2"/>
    <w:basedOn w:val="94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2">
    <w:name w:val="Grid Table 4 - Accent 3"/>
    <w:basedOn w:val="94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3">
    <w:name w:val="Grid Table 4 - Accent 4"/>
    <w:basedOn w:val="94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4">
    <w:name w:val="Grid Table 4 - Accent 5"/>
    <w:basedOn w:val="94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5">
    <w:name w:val="Grid Table 4 - Accent 6"/>
    <w:basedOn w:val="94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6">
    <w:name w:val="Grid Table 5 Dark"/>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5 Dark- Accent 1"/>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8">
    <w:name w:val="Grid Table 5 Dark - Accent 2"/>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9">
    <w:name w:val="Grid Table 5 Dark - Accent 3"/>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0">
    <w:name w:val="Grid Table 5 Dark- Accent 4"/>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1">
    <w:name w:val="Grid Table 5 Dark - Accent 5"/>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2">
    <w:name w:val="Grid Table 5 Dark - Accent 6"/>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3">
    <w:name w:val="Grid Table 6 Colorful"/>
    <w:basedOn w:val="9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4">
    <w:name w:val="Grid Table 6 Colorful - Accent 1"/>
    <w:basedOn w:val="94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5">
    <w:name w:val="Grid Table 6 Colorful - Accent 2"/>
    <w:basedOn w:val="9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6">
    <w:name w:val="Grid Table 6 Colorful - Accent 3"/>
    <w:basedOn w:val="94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7">
    <w:name w:val="Grid Table 6 Colorful - Accent 4"/>
    <w:basedOn w:val="9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8">
    <w:name w:val="Grid Table 6 Colorful - Accent 5"/>
    <w:basedOn w:val="94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6 Colorful - Accent 6"/>
    <w:basedOn w:val="94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7 Colorful"/>
    <w:basedOn w:val="9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Grid Table 7 Colorful - Accent 1"/>
    <w:basedOn w:val="94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2">
    <w:name w:val="Grid Table 7 Colorful - Accent 2"/>
    <w:basedOn w:val="94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7 Colorful - Accent 3"/>
    <w:basedOn w:val="94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7 Colorful - Accent 4"/>
    <w:basedOn w:val="94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7 Colorful - Accent 5"/>
    <w:basedOn w:val="94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6">
    <w:name w:val="Grid Table 7 Colorful - Accent 6"/>
    <w:basedOn w:val="94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7">
    <w:name w:val="List Table 1 Light"/>
    <w:basedOn w:val="9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name w:val="List Table 1 Light - Accent 1"/>
    <w:basedOn w:val="94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9">
    <w:name w:val="List Table 1 Light - Accent 2"/>
    <w:basedOn w:val="94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0">
    <w:name w:val="List Table 1 Light - Accent 3"/>
    <w:basedOn w:val="94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1">
    <w:name w:val="List Table 1 Light - Accent 4"/>
    <w:basedOn w:val="94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2">
    <w:name w:val="List Table 1 Light - Accent 5"/>
    <w:basedOn w:val="94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3">
    <w:name w:val="List Table 1 Light - Accent 6"/>
    <w:basedOn w:val="94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4">
    <w:name w:val="List Table 2"/>
    <w:basedOn w:val="9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2 - Accent 1"/>
    <w:basedOn w:val="94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6">
    <w:name w:val="List Table 2 - Accent 2"/>
    <w:basedOn w:val="94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7">
    <w:name w:val="List Table 2 - Accent 3"/>
    <w:basedOn w:val="94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8">
    <w:name w:val="List Table 2 - Accent 4"/>
    <w:basedOn w:val="94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9">
    <w:name w:val="List Table 2 - Accent 5"/>
    <w:basedOn w:val="94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0">
    <w:name w:val="List Table 2 - Accent 6"/>
    <w:basedOn w:val="94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1">
    <w:name w:val="List Table 3"/>
    <w:basedOn w:val="9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3 - Accent 1"/>
    <w:basedOn w:val="94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3 - Accent 2"/>
    <w:basedOn w:val="9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4">
    <w:name w:val="List Table 3 - Accent 3"/>
    <w:basedOn w:val="94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5">
    <w:name w:val="List Table 3 - Accent 4"/>
    <w:basedOn w:val="9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6">
    <w:name w:val="List Table 3 - Accent 5"/>
    <w:basedOn w:val="94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7">
    <w:name w:val="List Table 3 - Accent 6"/>
    <w:basedOn w:val="94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8">
    <w:name w:val="List Table 4"/>
    <w:basedOn w:val="9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 Accent 1"/>
    <w:basedOn w:val="94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4 - Accent 2"/>
    <w:basedOn w:val="94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1">
    <w:name w:val="List Table 4 - Accent 3"/>
    <w:basedOn w:val="94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2">
    <w:name w:val="List Table 4 - Accent 4"/>
    <w:basedOn w:val="94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3">
    <w:name w:val="List Table 4 - Accent 5"/>
    <w:basedOn w:val="94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4">
    <w:name w:val="List Table 4 - Accent 6"/>
    <w:basedOn w:val="94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5">
    <w:name w:val="List Table 5 Dark"/>
    <w:basedOn w:val="9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1"/>
    <w:basedOn w:val="94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2"/>
    <w:basedOn w:val="94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3"/>
    <w:basedOn w:val="94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4"/>
    <w:basedOn w:val="94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5"/>
    <w:basedOn w:val="94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6"/>
    <w:basedOn w:val="94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6 Colorful"/>
    <w:basedOn w:val="9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3">
    <w:name w:val="List Table 6 Colorful - Accent 1"/>
    <w:basedOn w:val="94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4">
    <w:name w:val="List Table 6 Colorful - Accent 2"/>
    <w:basedOn w:val="94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5">
    <w:name w:val="List Table 6 Colorful - Accent 3"/>
    <w:basedOn w:val="94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6">
    <w:name w:val="List Table 6 Colorful - Accent 4"/>
    <w:basedOn w:val="94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7">
    <w:name w:val="List Table 6 Colorful - Accent 5"/>
    <w:basedOn w:val="94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8">
    <w:name w:val="List Table 6 Colorful - Accent 6"/>
    <w:basedOn w:val="94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9">
    <w:name w:val="List Table 7 Colorful"/>
    <w:basedOn w:val="9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0">
    <w:name w:val="List Table 7 Colorful - Accent 1"/>
    <w:basedOn w:val="94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1">
    <w:name w:val="List Table 7 Colorful - Accent 2"/>
    <w:basedOn w:val="94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2">
    <w:name w:val="List Table 7 Colorful - Accent 3"/>
    <w:basedOn w:val="94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3">
    <w:name w:val="List Table 7 Colorful - Accent 4"/>
    <w:basedOn w:val="94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4">
    <w:name w:val="List Table 7 Colorful - Accent 5"/>
    <w:basedOn w:val="94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5">
    <w:name w:val="List Table 7 Colorful - Accent 6"/>
    <w:basedOn w:val="94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6">
    <w:name w:val="Lined - Accent"/>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Lined - Accent 1"/>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Lined - Accent 2"/>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Lined - Accent 3"/>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Lined - Accent 4"/>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Lined - Accent 5"/>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Lined - Accent 6"/>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amp; Lined - Accent"/>
    <w:basedOn w:val="94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Bordered &amp; Lined - Accent 1"/>
    <w:basedOn w:val="94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Bordered &amp; Lined - Accent 2"/>
    <w:basedOn w:val="94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Bordered &amp; Lined - Accent 3"/>
    <w:basedOn w:val="94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Bordered &amp; Lined - Accent 4"/>
    <w:basedOn w:val="94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Bordered &amp; Lined - Accent 5"/>
    <w:basedOn w:val="94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Bordered &amp; Lined - Accent 6"/>
    <w:basedOn w:val="94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w:basedOn w:val="94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1">
    <w:name w:val="Bordered - Accent 1"/>
    <w:basedOn w:val="9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2">
    <w:name w:val="Bordered - Accent 2"/>
    <w:basedOn w:val="9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3">
    <w:name w:val="Bordered - Accent 3"/>
    <w:basedOn w:val="9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4">
    <w:name w:val="Bordered - Accent 4"/>
    <w:basedOn w:val="9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5">
    <w:name w:val="Bordered - Accent 5"/>
    <w:basedOn w:val="9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6">
    <w:name w:val="Bordered - Accent 6"/>
    <w:basedOn w:val="9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7">
    <w:name w:val="Footnote Text Char"/>
    <w:link w:val="999"/>
    <w:uiPriority w:val="99"/>
    <w:rPr>
      <w:sz w:val="18"/>
    </w:rPr>
  </w:style>
  <w:style w:type="character" w:styleId="928">
    <w:name w:val="Endnote Text Char"/>
    <w:link w:val="984"/>
    <w:uiPriority w:val="99"/>
    <w:rPr>
      <w:sz w:val="20"/>
    </w:rPr>
  </w:style>
  <w:style w:type="paragraph" w:styleId="929">
    <w:name w:val="TOC Heading"/>
    <w:uiPriority w:val="39"/>
    <w:unhideWhenUsed/>
  </w:style>
  <w:style w:type="paragraph" w:styleId="930" w:default="1">
    <w:name w:val="Normal"/>
    <w:link w:val="2808"/>
    <w:uiPriority w:val="0"/>
    <w:qFormat/>
    <w:pPr>
      <w:jc w:val="both"/>
      <w:spacing w:line="360" w:lineRule="auto"/>
      <w:widowControl w:val="off"/>
    </w:pPr>
    <w:rPr>
      <w:rFonts w:ascii="Times New Roman" w:hAnsi="Times New Roman" w:eastAsia="宋体" w:cs="Times New Roman"/>
      <w:sz w:val="21"/>
      <w:szCs w:val="21"/>
      <w:lang w:val="en-US" w:eastAsia="zh-CN" w:bidi="ar-SA"/>
    </w:rPr>
  </w:style>
  <w:style w:type="paragraph" w:styleId="931">
    <w:name w:val="Heading 1"/>
    <w:basedOn w:val="930"/>
    <w:next w:val="943"/>
    <w:link w:val="1037"/>
    <w:uiPriority w:val="99"/>
    <w:qFormat/>
    <w:pPr>
      <w:keepLines/>
      <w:keepNext/>
      <w:spacing w:before="340" w:after="330" w:line="578" w:lineRule="auto"/>
      <w:outlineLvl w:val="0"/>
    </w:pPr>
    <w:rPr>
      <w:b/>
      <w:bCs/>
      <w:sz w:val="44"/>
      <w:szCs w:val="44"/>
    </w:rPr>
  </w:style>
  <w:style w:type="paragraph" w:styleId="932">
    <w:name w:val="Heading 2"/>
    <w:basedOn w:val="930"/>
    <w:next w:val="930"/>
    <w:link w:val="1038"/>
    <w:uiPriority w:val="0"/>
    <w:qFormat/>
    <w:pPr>
      <w:spacing w:before="260" w:after="260" w:line="416" w:lineRule="auto"/>
      <w:outlineLvl w:val="1"/>
    </w:pPr>
    <w:rPr>
      <w:rFonts w:ascii="Cambria" w:hAnsi="Cambria" w:cs="Cambria"/>
      <w:b/>
      <w:sz w:val="32"/>
      <w:szCs w:val="32"/>
    </w:rPr>
  </w:style>
  <w:style w:type="paragraph" w:styleId="933">
    <w:name w:val="Heading 3"/>
    <w:basedOn w:val="930"/>
    <w:next w:val="930"/>
    <w:link w:val="1039"/>
    <w:uiPriority w:val="99"/>
    <w:qFormat/>
    <w:pPr>
      <w:keepLines/>
      <w:keepNext/>
      <w:spacing w:before="260" w:after="260" w:line="416" w:lineRule="auto"/>
      <w:outlineLvl w:val="2"/>
    </w:pPr>
    <w:rPr>
      <w:rFonts w:ascii="Calibri" w:hAnsi="Calibri" w:cs="Calibri"/>
      <w:b/>
      <w:bCs/>
      <w:sz w:val="32"/>
      <w:szCs w:val="32"/>
    </w:rPr>
  </w:style>
  <w:style w:type="paragraph" w:styleId="934">
    <w:name w:val="Heading 4"/>
    <w:basedOn w:val="930"/>
    <w:next w:val="930"/>
    <w:link w:val="1079"/>
    <w:uiPriority w:val="0"/>
    <w:unhideWhenUsed/>
    <w:qFormat/>
    <w:pPr>
      <w:keepLines/>
      <w:keepNext/>
      <w:spacing w:before="280" w:after="290" w:line="376" w:lineRule="auto"/>
      <w:outlineLvl w:val="3"/>
    </w:pPr>
    <w:rPr>
      <w:rFonts w:ascii="Cambria" w:hAnsi="Cambria"/>
      <w:b/>
      <w:bCs/>
      <w:sz w:val="28"/>
      <w:szCs w:val="28"/>
    </w:rPr>
  </w:style>
  <w:style w:type="paragraph" w:styleId="935">
    <w:name w:val="Heading 5"/>
    <w:basedOn w:val="930"/>
    <w:next w:val="930"/>
    <w:link w:val="1082"/>
    <w:uiPriority w:val="0"/>
    <w:qFormat/>
    <w:pPr>
      <w:jc w:val="left"/>
      <w:keepLines/>
      <w:keepNext/>
      <w:spacing w:before="280" w:after="290" w:line="376" w:lineRule="auto"/>
      <w:outlineLvl w:val="4"/>
    </w:pPr>
    <w:rPr>
      <w:rFonts w:ascii="宋体"/>
      <w:b/>
      <w:bCs/>
      <w:sz w:val="28"/>
      <w:szCs w:val="28"/>
    </w:rPr>
  </w:style>
  <w:style w:type="paragraph" w:styleId="936">
    <w:name w:val="Heading 6"/>
    <w:basedOn w:val="930"/>
    <w:next w:val="930"/>
    <w:link w:val="1083"/>
    <w:uiPriority w:val="0"/>
    <w:qFormat/>
    <w:pPr>
      <w:jc w:val="left"/>
      <w:keepLines/>
      <w:keepNext/>
      <w:spacing w:before="240" w:after="64" w:line="320" w:lineRule="auto"/>
      <w:outlineLvl w:val="5"/>
    </w:pPr>
    <w:rPr>
      <w:rFonts w:ascii="Arial" w:hAnsi="Arial" w:eastAsia="黑体"/>
      <w:b/>
      <w:bCs/>
      <w:sz w:val="24"/>
      <w:szCs w:val="24"/>
    </w:rPr>
  </w:style>
  <w:style w:type="paragraph" w:styleId="937">
    <w:name w:val="Heading 7"/>
    <w:basedOn w:val="930"/>
    <w:next w:val="930"/>
    <w:link w:val="1084"/>
    <w:uiPriority w:val="0"/>
    <w:qFormat/>
    <w:pPr>
      <w:keepLines/>
      <w:keepNext/>
      <w:spacing w:before="240" w:after="64" w:line="320" w:lineRule="auto"/>
      <w:outlineLvl w:val="6"/>
    </w:pPr>
    <w:rPr>
      <w:b/>
      <w:bCs/>
      <w:sz w:val="24"/>
      <w:szCs w:val="24"/>
    </w:rPr>
  </w:style>
  <w:style w:type="paragraph" w:styleId="938">
    <w:name w:val="Heading 8"/>
    <w:basedOn w:val="930"/>
    <w:next w:val="930"/>
    <w:link w:val="1085"/>
    <w:uiPriority w:val="0"/>
    <w:qFormat/>
    <w:pPr>
      <w:jc w:val="left"/>
      <w:keepLines/>
      <w:keepNext/>
      <w:spacing w:before="240" w:after="64" w:line="320" w:lineRule="auto"/>
      <w:outlineLvl w:val="7"/>
    </w:pPr>
    <w:rPr>
      <w:rFonts w:ascii="Arial" w:hAnsi="Arial" w:eastAsia="黑体"/>
      <w:sz w:val="24"/>
      <w:szCs w:val="24"/>
    </w:rPr>
  </w:style>
  <w:style w:type="paragraph" w:styleId="939">
    <w:name w:val="Heading 9"/>
    <w:basedOn w:val="930"/>
    <w:next w:val="930"/>
    <w:link w:val="1086"/>
    <w:uiPriority w:val="0"/>
    <w:qFormat/>
    <w:pPr>
      <w:jc w:val="left"/>
      <w:keepLines/>
      <w:keepNext/>
      <w:spacing w:before="240" w:after="64" w:line="320" w:lineRule="auto"/>
      <w:outlineLvl w:val="8"/>
    </w:pPr>
    <w:rPr>
      <w:rFonts w:ascii="Arial" w:hAnsi="Arial" w:eastAsia="黑体"/>
    </w:rPr>
  </w:style>
  <w:style w:type="character" w:styleId="940" w:default="1">
    <w:name w:val="Default Paragraph Font"/>
    <w:uiPriority w:val="1"/>
    <w:semiHidden/>
    <w:unhideWhenUsed/>
    <w:qFormat/>
  </w:style>
  <w:style w:type="table" w:styleId="941" w:default="1">
    <w:name w:val="Normal Table"/>
    <w:uiPriority w:val="99"/>
    <w:semiHidden/>
    <w:unhideWhenUsed/>
    <w:qFormat/>
    <w:tblPr>
      <w:tblCellMar>
        <w:left w:w="108" w:type="dxa"/>
        <w:top w:w="0" w:type="dxa"/>
        <w:right w:w="108" w:type="dxa"/>
        <w:bottom w:w="0" w:type="dxa"/>
      </w:tblCellMar>
    </w:tblPr>
  </w:style>
  <w:style w:type="paragraph" w:styleId="942">
    <w:name w:val="macro"/>
    <w:link w:val="1087"/>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lang w:val="en-US" w:eastAsia="zh-CN" w:bidi="ar-SA"/>
    </w:rPr>
  </w:style>
  <w:style w:type="paragraph" w:styleId="943">
    <w:name w:val="Body Text First Indent"/>
    <w:basedOn w:val="944"/>
    <w:link w:val="1102"/>
    <w:uiPriority w:val="99"/>
    <w:qFormat/>
    <w:pPr>
      <w:ind w:firstLine="420"/>
      <w:spacing w:after="120"/>
    </w:pPr>
    <w:rPr>
      <w:rFonts w:ascii="楷体_GB2312" w:hAnsi="Arial" w:eastAsia="楷体_GB2312" w:cs="Times New Roman"/>
      <w:sz w:val="21"/>
      <w:szCs w:val="20"/>
    </w:rPr>
  </w:style>
  <w:style w:type="paragraph" w:styleId="944">
    <w:name w:val="Body Text"/>
    <w:basedOn w:val="930"/>
    <w:next w:val="930"/>
    <w:link w:val="1042"/>
    <w:uiPriority w:val="99"/>
    <w:qFormat/>
    <w:rPr>
      <w:rFonts w:ascii="仿宋_GB2312" w:hAnsi="宋体" w:eastAsia="仿宋_GB2312" w:cs="仿宋_GB2312"/>
      <w:sz w:val="24"/>
      <w:szCs w:val="24"/>
    </w:rPr>
  </w:style>
  <w:style w:type="paragraph" w:styleId="945">
    <w:name w:val="List 3"/>
    <w:basedOn w:val="930"/>
    <w:uiPriority w:val="0"/>
    <w:qFormat/>
    <w:pPr>
      <w:contextualSpacing/>
      <w:ind w:left="100" w:hanging="200"/>
    </w:pPr>
    <w:rPr>
      <w:szCs w:val="20"/>
    </w:rPr>
  </w:style>
  <w:style w:type="paragraph" w:styleId="946">
    <w:name w:val="toc 7"/>
    <w:basedOn w:val="930"/>
    <w:next w:val="930"/>
    <w:uiPriority w:val="0"/>
    <w:qFormat/>
    <w:pPr>
      <w:ind w:left="2520"/>
    </w:pPr>
    <w:rPr>
      <w:szCs w:val="20"/>
    </w:rPr>
  </w:style>
  <w:style w:type="paragraph" w:styleId="947">
    <w:name w:val="List Number 2"/>
    <w:basedOn w:val="930"/>
    <w:uiPriority w:val="0"/>
    <w:qFormat/>
    <w:pPr>
      <w:ind w:left="1440" w:hanging="1440"/>
      <w:tabs>
        <w:tab w:val="left" w:pos="1440" w:leader="none"/>
      </w:tabs>
    </w:pPr>
    <w:rPr>
      <w:sz w:val="24"/>
      <w:szCs w:val="24"/>
    </w:rPr>
  </w:style>
  <w:style w:type="paragraph" w:styleId="948">
    <w:name w:val="table of authorities"/>
    <w:basedOn w:val="930"/>
    <w:next w:val="930"/>
    <w:uiPriority w:val="0"/>
    <w:unhideWhenUsed/>
    <w:qFormat/>
    <w:pPr>
      <w:numPr>
        <w:ilvl w:val="0"/>
        <w:numId w:val="1"/>
      </w:numPr>
      <w:ind w:left="420" w:firstLine="0"/>
      <w:tabs>
        <w:tab w:val="left" w:pos="360" w:leader="none"/>
      </w:tabs>
    </w:pPr>
    <w:rPr>
      <w:rFonts w:ascii="Verdana" w:hAnsi="Verdana"/>
      <w:szCs w:val="20"/>
    </w:rPr>
  </w:style>
  <w:style w:type="paragraph" w:styleId="949">
    <w:name w:val="Note Heading"/>
    <w:basedOn w:val="930"/>
    <w:next w:val="930"/>
    <w:link w:val="1088"/>
    <w:uiPriority w:val="0"/>
    <w:unhideWhenUsed/>
    <w:qFormat/>
    <w:rPr>
      <w:rFonts w:ascii="Verdana" w:hAnsi="Verdana"/>
      <w:szCs w:val="20"/>
    </w:rPr>
  </w:style>
  <w:style w:type="paragraph" w:styleId="950">
    <w:name w:val="List Bullet 4"/>
    <w:basedOn w:val="930"/>
    <w:uiPriority w:val="0"/>
    <w:unhideWhenUsed/>
    <w:qFormat/>
    <w:pPr>
      <w:ind w:left="1620" w:hanging="360"/>
      <w:tabs>
        <w:tab w:val="left" w:pos="1620" w:leader="none"/>
      </w:tabs>
    </w:pPr>
    <w:rPr>
      <w:rFonts w:ascii="Verdana" w:hAnsi="Verdana"/>
      <w:szCs w:val="20"/>
    </w:rPr>
  </w:style>
  <w:style w:type="paragraph" w:styleId="951">
    <w:name w:val="index 8"/>
    <w:basedOn w:val="930"/>
    <w:next w:val="930"/>
    <w:uiPriority w:val="0"/>
    <w:qFormat/>
    <w:pPr>
      <w:ind w:left="2940"/>
    </w:pPr>
    <w:rPr>
      <w:szCs w:val="20"/>
    </w:rPr>
  </w:style>
  <w:style w:type="paragraph" w:styleId="952">
    <w:name w:val="E-mail Signature"/>
    <w:basedOn w:val="930"/>
    <w:link w:val="1089"/>
    <w:uiPriority w:val="0"/>
    <w:unhideWhenUsed/>
    <w:qFormat/>
    <w:rPr>
      <w:rFonts w:ascii="Verdana" w:hAnsi="Verdana"/>
      <w:szCs w:val="20"/>
    </w:rPr>
  </w:style>
  <w:style w:type="paragraph" w:styleId="953">
    <w:name w:val="List Number"/>
    <w:basedOn w:val="930"/>
    <w:uiPriority w:val="0"/>
    <w:qFormat/>
    <w:pPr>
      <w:ind w:left="2952" w:hanging="432"/>
      <w:tabs>
        <w:tab w:val="left" w:pos="2952" w:leader="none"/>
      </w:tabs>
    </w:pPr>
    <w:rPr>
      <w:szCs w:val="24"/>
    </w:rPr>
  </w:style>
  <w:style w:type="paragraph" w:styleId="954">
    <w:name w:val="Normal Indent"/>
    <w:basedOn w:val="930"/>
    <w:link w:val="1105"/>
    <w:uiPriority w:val="0"/>
    <w:qFormat/>
    <w:pPr>
      <w:ind w:firstLine="420"/>
      <w:jc w:val="left"/>
      <w:spacing w:line="360" w:lineRule="atLeast"/>
    </w:pPr>
  </w:style>
  <w:style w:type="paragraph" w:styleId="955">
    <w:name w:val="Caption"/>
    <w:basedOn w:val="930"/>
    <w:next w:val="930"/>
    <w:link w:val="1335"/>
    <w:uiPriority w:val="0"/>
    <w:qFormat/>
    <w:rPr>
      <w:rFonts w:ascii="Cambria" w:hAnsi="Cambria" w:eastAsia="黑体" w:cs="Cambria"/>
      <w:sz w:val="20"/>
      <w:szCs w:val="20"/>
    </w:rPr>
  </w:style>
  <w:style w:type="paragraph" w:styleId="956">
    <w:name w:val="index 5"/>
    <w:basedOn w:val="930"/>
    <w:next w:val="930"/>
    <w:uiPriority w:val="0"/>
    <w:qFormat/>
    <w:pPr>
      <w:ind w:left="1680"/>
    </w:pPr>
    <w:rPr>
      <w:szCs w:val="20"/>
    </w:rPr>
  </w:style>
  <w:style w:type="paragraph" w:styleId="957">
    <w:name w:val="List Bullet"/>
    <w:basedOn w:val="930"/>
    <w:uiPriority w:val="0"/>
    <w:qFormat/>
    <w:pPr>
      <w:ind w:firstLine="288"/>
      <w:spacing w:line="360" w:lineRule="atLeast"/>
      <w:tabs>
        <w:tab w:val="left" w:pos="0" w:leader="none"/>
        <w:tab w:val="left" w:pos="360" w:leader="none"/>
      </w:tabs>
    </w:pPr>
    <w:rPr>
      <w:rFonts w:ascii="Arial" w:hAnsi="Arial"/>
    </w:rPr>
  </w:style>
  <w:style w:type="paragraph" w:styleId="958">
    <w:name w:val="envelope address"/>
    <w:basedOn w:val="930"/>
    <w:uiPriority w:val="0"/>
    <w:unhideWhenUsed/>
    <w:qFormat/>
    <w:pPr>
      <w:ind w:left="100"/>
    </w:pPr>
    <w:rPr>
      <w:rFonts w:ascii="Arial" w:hAnsi="Arial"/>
      <w:sz w:val="24"/>
      <w:szCs w:val="20"/>
    </w:rPr>
  </w:style>
  <w:style w:type="paragraph" w:styleId="959">
    <w:name w:val="Document Map"/>
    <w:basedOn w:val="930"/>
    <w:link w:val="1090"/>
    <w:uiPriority w:val="0"/>
    <w:qFormat/>
    <w:pPr>
      <w:jc w:val="left"/>
    </w:pPr>
    <w:rPr>
      <w:rFonts w:ascii="宋体" w:eastAsia="仿宋_GB2312"/>
      <w:sz w:val="18"/>
      <w:szCs w:val="18"/>
    </w:rPr>
  </w:style>
  <w:style w:type="paragraph" w:styleId="960">
    <w:name w:val="toa heading"/>
    <w:basedOn w:val="930"/>
    <w:next w:val="930"/>
    <w:uiPriority w:val="0"/>
    <w:qFormat/>
    <w:pPr>
      <w:spacing w:before="120"/>
    </w:pPr>
    <w:rPr>
      <w:rFonts w:ascii="Arial" w:hAnsi="Arial" w:cs="Arial"/>
      <w:sz w:val="24"/>
      <w:szCs w:val="24"/>
    </w:rPr>
  </w:style>
  <w:style w:type="paragraph" w:styleId="961">
    <w:name w:val="annotation text"/>
    <w:basedOn w:val="930"/>
    <w:link w:val="1040"/>
    <w:uiPriority w:val="99"/>
    <w:qFormat/>
    <w:pPr>
      <w:jc w:val="left"/>
    </w:pPr>
    <w:rPr>
      <w:sz w:val="20"/>
      <w:szCs w:val="20"/>
    </w:rPr>
  </w:style>
  <w:style w:type="paragraph" w:styleId="962">
    <w:name w:val="index 6"/>
    <w:basedOn w:val="930"/>
    <w:next w:val="930"/>
    <w:uiPriority w:val="0"/>
    <w:qFormat/>
    <w:pPr>
      <w:ind w:left="2100"/>
    </w:pPr>
    <w:rPr>
      <w:szCs w:val="20"/>
    </w:rPr>
  </w:style>
  <w:style w:type="paragraph" w:styleId="963">
    <w:name w:val="Salutation"/>
    <w:basedOn w:val="930"/>
    <w:next w:val="930"/>
    <w:link w:val="1091"/>
    <w:uiPriority w:val="0"/>
    <w:qFormat/>
    <w:rPr>
      <w:rFonts w:ascii="仿宋_GB2312" w:eastAsia="仿宋_GB2312"/>
      <w:sz w:val="28"/>
      <w:szCs w:val="20"/>
    </w:rPr>
  </w:style>
  <w:style w:type="paragraph" w:styleId="964">
    <w:name w:val="Body Text 3"/>
    <w:basedOn w:val="930"/>
    <w:link w:val="1092"/>
    <w:uiPriority w:val="0"/>
    <w:qFormat/>
    <w:rPr>
      <w:rFonts w:ascii="仿宋_GB2312" w:hAnsi="Arial" w:eastAsia="仿宋_GB2312"/>
      <w:sz w:val="32"/>
      <w:szCs w:val="20"/>
    </w:rPr>
  </w:style>
  <w:style w:type="paragraph" w:styleId="965">
    <w:name w:val="Closing"/>
    <w:basedOn w:val="930"/>
    <w:link w:val="1093"/>
    <w:uiPriority w:val="0"/>
    <w:unhideWhenUsed/>
    <w:qFormat/>
    <w:pPr>
      <w:ind w:left="100"/>
    </w:pPr>
    <w:rPr>
      <w:rFonts w:ascii="Verdana" w:hAnsi="Verdana"/>
      <w:szCs w:val="20"/>
    </w:rPr>
  </w:style>
  <w:style w:type="paragraph" w:styleId="966">
    <w:name w:val="List Bullet 3"/>
    <w:basedOn w:val="930"/>
    <w:uiPriority w:val="0"/>
    <w:unhideWhenUsed/>
    <w:qFormat/>
    <w:pPr>
      <w:numPr>
        <w:ilvl w:val="0"/>
        <w:numId w:val="2"/>
      </w:numPr>
      <w:tabs>
        <w:tab w:val="left" w:pos="360" w:leader="none"/>
        <w:tab w:val="left" w:pos="1200" w:leader="none"/>
      </w:tabs>
    </w:pPr>
    <w:rPr>
      <w:rFonts w:ascii="Verdana" w:hAnsi="Verdana"/>
      <w:szCs w:val="20"/>
    </w:rPr>
  </w:style>
  <w:style w:type="paragraph" w:styleId="967">
    <w:name w:val="Body Text Indent"/>
    <w:basedOn w:val="930"/>
    <w:link w:val="1043"/>
    <w:uiPriority w:val="0"/>
    <w:qFormat/>
    <w:pPr>
      <w:ind w:firstLine="403"/>
      <w:spacing w:line="440" w:lineRule="exact"/>
    </w:pPr>
    <w:rPr>
      <w:rFonts w:ascii="宋体" w:hAnsi="宋体" w:cs="宋体"/>
      <w:sz w:val="20"/>
      <w:szCs w:val="20"/>
    </w:rPr>
  </w:style>
  <w:style w:type="paragraph" w:styleId="968">
    <w:name w:val="List Number 3"/>
    <w:basedOn w:val="930"/>
    <w:uiPriority w:val="0"/>
    <w:unhideWhenUsed/>
    <w:qFormat/>
    <w:pPr>
      <w:ind w:left="1200" w:hanging="360"/>
      <w:tabs>
        <w:tab w:val="left" w:pos="1200" w:leader="none"/>
      </w:tabs>
    </w:pPr>
    <w:rPr>
      <w:rFonts w:ascii="Verdana" w:hAnsi="Verdana"/>
      <w:szCs w:val="20"/>
    </w:rPr>
  </w:style>
  <w:style w:type="paragraph" w:styleId="969">
    <w:name w:val="List 2"/>
    <w:basedOn w:val="930"/>
    <w:uiPriority w:val="0"/>
    <w:qFormat/>
    <w:pPr>
      <w:ind w:left="100" w:hanging="200"/>
    </w:pPr>
    <w:rPr>
      <w:szCs w:val="20"/>
    </w:rPr>
  </w:style>
  <w:style w:type="paragraph" w:styleId="970">
    <w:name w:val="List Continue"/>
    <w:basedOn w:val="930"/>
    <w:uiPriority w:val="0"/>
    <w:unhideWhenUsed/>
    <w:qFormat/>
    <w:pPr>
      <w:ind w:left="420"/>
      <w:spacing w:after="120"/>
    </w:pPr>
    <w:rPr>
      <w:rFonts w:ascii="Verdana" w:hAnsi="Verdana"/>
      <w:szCs w:val="20"/>
    </w:rPr>
  </w:style>
  <w:style w:type="paragraph" w:styleId="971">
    <w:name w:val="Block Text"/>
    <w:basedOn w:val="930"/>
    <w:uiPriority w:val="0"/>
    <w:unhideWhenUsed/>
    <w:qFormat/>
    <w:pPr>
      <w:ind w:left="1440" w:right="700"/>
      <w:spacing w:after="120"/>
    </w:pPr>
    <w:rPr>
      <w:rFonts w:ascii="Verdana" w:hAnsi="Verdana"/>
      <w:szCs w:val="20"/>
    </w:rPr>
  </w:style>
  <w:style w:type="paragraph" w:styleId="972">
    <w:name w:val="List Bullet 2"/>
    <w:basedOn w:val="930"/>
    <w:uiPriority w:val="0"/>
    <w:unhideWhenUsed/>
    <w:qFormat/>
    <w:pPr>
      <w:ind w:left="780" w:hanging="360"/>
      <w:tabs>
        <w:tab w:val="left" w:pos="780" w:leader="none"/>
      </w:tabs>
    </w:pPr>
    <w:rPr>
      <w:rFonts w:ascii="Verdana" w:hAnsi="Verdana"/>
      <w:szCs w:val="20"/>
    </w:rPr>
  </w:style>
  <w:style w:type="paragraph" w:styleId="973">
    <w:name w:val="HTML Address"/>
    <w:basedOn w:val="930"/>
    <w:link w:val="1094"/>
    <w:uiPriority w:val="0"/>
    <w:unhideWhenUsed/>
    <w:qFormat/>
    <w:rPr>
      <w:rFonts w:ascii="Verdana" w:hAnsi="Verdana"/>
      <w:i/>
      <w:szCs w:val="20"/>
    </w:rPr>
  </w:style>
  <w:style w:type="paragraph" w:styleId="974">
    <w:name w:val="index 4"/>
    <w:basedOn w:val="930"/>
    <w:next w:val="930"/>
    <w:uiPriority w:val="0"/>
    <w:qFormat/>
    <w:pPr>
      <w:ind w:left="1260"/>
    </w:pPr>
    <w:rPr>
      <w:szCs w:val="20"/>
    </w:rPr>
  </w:style>
  <w:style w:type="paragraph" w:styleId="975">
    <w:name w:val="toc 5"/>
    <w:basedOn w:val="930"/>
    <w:next w:val="930"/>
    <w:uiPriority w:val="0"/>
    <w:qFormat/>
    <w:pPr>
      <w:ind w:left="1680"/>
    </w:pPr>
    <w:rPr>
      <w:szCs w:val="20"/>
    </w:rPr>
  </w:style>
  <w:style w:type="paragraph" w:styleId="976">
    <w:name w:val="toc 3"/>
    <w:basedOn w:val="930"/>
    <w:next w:val="930"/>
    <w:uiPriority w:val="39"/>
    <w:qFormat/>
    <w:pPr>
      <w:ind w:left="840"/>
      <w:spacing w:line="400" w:lineRule="exact"/>
    </w:pPr>
    <w:rPr>
      <w:rFonts w:ascii="Calibri" w:hAnsi="Calibri" w:cs="Calibri"/>
    </w:rPr>
  </w:style>
  <w:style w:type="paragraph" w:styleId="977">
    <w:name w:val="Plain Text"/>
    <w:basedOn w:val="930"/>
    <w:link w:val="1044"/>
    <w:uiPriority w:val="0"/>
    <w:qFormat/>
    <w:rPr>
      <w:rFonts w:ascii="宋体" w:hAnsi="Courier New" w:cs="宋体"/>
      <w:sz w:val="28"/>
      <w:szCs w:val="28"/>
    </w:rPr>
  </w:style>
  <w:style w:type="paragraph" w:styleId="978">
    <w:name w:val="List Bullet 5"/>
    <w:basedOn w:val="930"/>
    <w:uiPriority w:val="0"/>
    <w:unhideWhenUsed/>
    <w:qFormat/>
    <w:pPr>
      <w:numPr>
        <w:ilvl w:val="0"/>
        <w:numId w:val="3"/>
      </w:numPr>
      <w:tabs>
        <w:tab w:val="left" w:pos="2040" w:leader="none"/>
      </w:tabs>
    </w:pPr>
    <w:rPr>
      <w:rFonts w:ascii="Verdana" w:hAnsi="Verdana"/>
      <w:szCs w:val="20"/>
    </w:rPr>
  </w:style>
  <w:style w:type="paragraph" w:styleId="979">
    <w:name w:val="List Number 4"/>
    <w:basedOn w:val="930"/>
    <w:uiPriority w:val="0"/>
    <w:unhideWhenUsed/>
    <w:qFormat/>
    <w:pPr>
      <w:ind w:left="1620" w:hanging="360"/>
      <w:tabs>
        <w:tab w:val="left" w:pos="1620" w:leader="none"/>
      </w:tabs>
    </w:pPr>
    <w:rPr>
      <w:rFonts w:ascii="Verdana" w:hAnsi="Verdana"/>
      <w:szCs w:val="20"/>
    </w:rPr>
  </w:style>
  <w:style w:type="paragraph" w:styleId="980">
    <w:name w:val="toc 8"/>
    <w:basedOn w:val="930"/>
    <w:next w:val="930"/>
    <w:uiPriority w:val="0"/>
    <w:qFormat/>
    <w:pPr>
      <w:ind w:left="2940"/>
    </w:pPr>
    <w:rPr>
      <w:szCs w:val="20"/>
    </w:rPr>
  </w:style>
  <w:style w:type="paragraph" w:styleId="981">
    <w:name w:val="index 3"/>
    <w:basedOn w:val="930"/>
    <w:next w:val="930"/>
    <w:uiPriority w:val="0"/>
    <w:qFormat/>
    <w:pPr>
      <w:ind w:left="840"/>
    </w:pPr>
    <w:rPr>
      <w:szCs w:val="20"/>
    </w:rPr>
  </w:style>
  <w:style w:type="paragraph" w:styleId="982">
    <w:name w:val="Date"/>
    <w:basedOn w:val="930"/>
    <w:next w:val="930"/>
    <w:link w:val="1045"/>
    <w:uiPriority w:val="0"/>
    <w:qFormat/>
    <w:pPr>
      <w:ind w:left="100"/>
    </w:pPr>
    <w:rPr>
      <w:sz w:val="20"/>
      <w:szCs w:val="20"/>
    </w:rPr>
  </w:style>
  <w:style w:type="paragraph" w:styleId="983">
    <w:name w:val="Body Text Indent 2"/>
    <w:basedOn w:val="930"/>
    <w:link w:val="1046"/>
    <w:uiPriority w:val="0"/>
    <w:qFormat/>
    <w:pPr>
      <w:ind w:firstLine="420"/>
      <w:spacing w:line="440" w:lineRule="exact"/>
    </w:pPr>
    <w:rPr>
      <w:rFonts w:ascii="宋体" w:hAnsi="宋体" w:cs="宋体"/>
      <w:sz w:val="20"/>
      <w:szCs w:val="20"/>
    </w:rPr>
  </w:style>
  <w:style w:type="paragraph" w:styleId="984">
    <w:name w:val="endnote text"/>
    <w:basedOn w:val="930"/>
    <w:link w:val="1095"/>
    <w:uiPriority w:val="99"/>
    <w:qFormat/>
    <w:pPr>
      <w:jc w:val="left"/>
    </w:pPr>
    <w:rPr>
      <w:sz w:val="20"/>
      <w:szCs w:val="24"/>
    </w:rPr>
  </w:style>
  <w:style w:type="paragraph" w:styleId="985">
    <w:name w:val="List Continue 5"/>
    <w:basedOn w:val="930"/>
    <w:uiPriority w:val="0"/>
    <w:unhideWhenUsed/>
    <w:qFormat/>
    <w:pPr>
      <w:ind w:left="2100"/>
      <w:spacing w:after="120"/>
    </w:pPr>
    <w:rPr>
      <w:rFonts w:ascii="Verdana" w:hAnsi="Verdana"/>
      <w:szCs w:val="20"/>
    </w:rPr>
  </w:style>
  <w:style w:type="paragraph" w:styleId="986">
    <w:name w:val="Balloon Text"/>
    <w:basedOn w:val="930"/>
    <w:link w:val="1047"/>
    <w:uiPriority w:val="99"/>
    <w:qFormat/>
    <w:rPr>
      <w:sz w:val="18"/>
      <w:szCs w:val="18"/>
    </w:rPr>
  </w:style>
  <w:style w:type="paragraph" w:styleId="987">
    <w:name w:val="Footer"/>
    <w:basedOn w:val="930"/>
    <w:link w:val="1048"/>
    <w:uiPriority w:val="99"/>
    <w:qFormat/>
    <w:pPr>
      <w:jc w:val="left"/>
      <w:tabs>
        <w:tab w:val="center" w:pos="4153" w:leader="none"/>
        <w:tab w:val="right" w:pos="8306" w:leader="none"/>
      </w:tabs>
    </w:pPr>
    <w:rPr>
      <w:rFonts w:ascii="宋体" w:cs="宋体"/>
      <w:sz w:val="18"/>
      <w:szCs w:val="18"/>
    </w:rPr>
  </w:style>
  <w:style w:type="paragraph" w:styleId="988">
    <w:name w:val="envelope return"/>
    <w:basedOn w:val="930"/>
    <w:uiPriority w:val="0"/>
    <w:unhideWhenUsed/>
    <w:qFormat/>
    <w:rPr>
      <w:rFonts w:ascii="Arial" w:hAnsi="Arial"/>
      <w:szCs w:val="20"/>
    </w:rPr>
  </w:style>
  <w:style w:type="paragraph" w:styleId="989">
    <w:name w:val="Header"/>
    <w:basedOn w:val="930"/>
    <w:link w:val="1049"/>
    <w:uiPriority w:val="99"/>
    <w:qFormat/>
    <w:pPr>
      <w:jc w:val="center"/>
      <w:tabs>
        <w:tab w:val="center" w:pos="4153" w:leader="none"/>
        <w:tab w:val="right" w:pos="8306" w:leader="none"/>
      </w:tabs>
      <w:pBdr>
        <w:bottom w:val="single" w:color="auto" w:sz="6" w:space="1"/>
      </w:pBdr>
    </w:pPr>
    <w:rPr>
      <w:rFonts w:ascii="宋体" w:cs="宋体"/>
      <w:sz w:val="18"/>
      <w:szCs w:val="18"/>
    </w:rPr>
  </w:style>
  <w:style w:type="paragraph" w:styleId="990">
    <w:name w:val="Signature"/>
    <w:basedOn w:val="930"/>
    <w:link w:val="1096"/>
    <w:uiPriority w:val="0"/>
    <w:qFormat/>
    <w:pPr>
      <w:jc w:val="center"/>
      <w:spacing w:after="600" w:line="312" w:lineRule="atLeast"/>
    </w:pPr>
    <w:rPr>
      <w:rFonts w:eastAsia="仿宋_GB2312"/>
      <w:sz w:val="24"/>
      <w:szCs w:val="20"/>
    </w:rPr>
  </w:style>
  <w:style w:type="paragraph" w:styleId="991">
    <w:name w:val="toc 1"/>
    <w:basedOn w:val="930"/>
    <w:next w:val="930"/>
    <w:link w:val="1399"/>
    <w:uiPriority w:val="39"/>
    <w:qFormat/>
    <w:pPr>
      <w:spacing w:line="400" w:lineRule="exact"/>
    </w:pPr>
    <w:rPr>
      <w:rFonts w:ascii="Calibri" w:hAnsi="Calibri" w:cs="Calibri"/>
    </w:rPr>
  </w:style>
  <w:style w:type="paragraph" w:styleId="992">
    <w:name w:val="List Continue 4"/>
    <w:basedOn w:val="930"/>
    <w:uiPriority w:val="0"/>
    <w:unhideWhenUsed/>
    <w:qFormat/>
    <w:pPr>
      <w:ind w:left="1680"/>
      <w:spacing w:after="120"/>
    </w:pPr>
    <w:rPr>
      <w:rFonts w:ascii="Verdana" w:hAnsi="Verdana"/>
      <w:szCs w:val="20"/>
    </w:rPr>
  </w:style>
  <w:style w:type="paragraph" w:styleId="993">
    <w:name w:val="toc 4"/>
    <w:basedOn w:val="930"/>
    <w:next w:val="930"/>
    <w:uiPriority w:val="0"/>
    <w:qFormat/>
    <w:pPr>
      <w:ind w:left="1260"/>
    </w:pPr>
    <w:rPr>
      <w:szCs w:val="20"/>
    </w:rPr>
  </w:style>
  <w:style w:type="paragraph" w:styleId="994">
    <w:name w:val="index heading"/>
    <w:basedOn w:val="930"/>
    <w:next w:val="995"/>
    <w:uiPriority w:val="0"/>
    <w:qFormat/>
    <w:rPr>
      <w:szCs w:val="20"/>
    </w:rPr>
  </w:style>
  <w:style w:type="paragraph" w:styleId="995">
    <w:name w:val="index 1"/>
    <w:basedOn w:val="930"/>
    <w:next w:val="930"/>
    <w:uiPriority w:val="0"/>
    <w:unhideWhenUsed/>
    <w:qFormat/>
  </w:style>
  <w:style w:type="paragraph" w:styleId="996">
    <w:name w:val="Subtitle"/>
    <w:basedOn w:val="930"/>
    <w:next w:val="930"/>
    <w:link w:val="1050"/>
    <w:uiPriority w:val="0"/>
    <w:qFormat/>
    <w:pPr>
      <w:jc w:val="center"/>
      <w:spacing w:before="240" w:after="60" w:line="312" w:lineRule="auto"/>
      <w:outlineLvl w:val="1"/>
    </w:pPr>
    <w:rPr>
      <w:rFonts w:ascii="Cambria" w:hAnsi="Cambria" w:cs="Cambria"/>
      <w:b/>
      <w:bCs/>
      <w:sz w:val="32"/>
      <w:szCs w:val="32"/>
    </w:rPr>
  </w:style>
  <w:style w:type="paragraph" w:styleId="997">
    <w:name w:val="List Number 5"/>
    <w:basedOn w:val="930"/>
    <w:uiPriority w:val="0"/>
    <w:unhideWhenUsed/>
    <w:qFormat/>
    <w:pPr>
      <w:ind w:left="2040" w:hanging="360"/>
      <w:tabs>
        <w:tab w:val="left" w:pos="2040" w:leader="none"/>
      </w:tabs>
    </w:pPr>
    <w:rPr>
      <w:rFonts w:ascii="Verdana" w:hAnsi="Verdana"/>
      <w:szCs w:val="20"/>
    </w:rPr>
  </w:style>
  <w:style w:type="paragraph" w:styleId="998">
    <w:name w:val="List"/>
    <w:basedOn w:val="930"/>
    <w:uiPriority w:val="0"/>
    <w:qFormat/>
    <w:pPr>
      <w:ind w:left="200" w:hanging="200"/>
    </w:pPr>
  </w:style>
  <w:style w:type="paragraph" w:styleId="999">
    <w:name w:val="footnote text"/>
    <w:basedOn w:val="930"/>
    <w:link w:val="1097"/>
    <w:uiPriority w:val="0"/>
    <w:qFormat/>
    <w:pPr>
      <w:jc w:val="left"/>
    </w:pPr>
    <w:rPr>
      <w:sz w:val="18"/>
      <w:szCs w:val="18"/>
    </w:rPr>
  </w:style>
  <w:style w:type="paragraph" w:styleId="1000">
    <w:name w:val="toc 6"/>
    <w:basedOn w:val="930"/>
    <w:next w:val="930"/>
    <w:uiPriority w:val="0"/>
    <w:qFormat/>
    <w:pPr>
      <w:ind w:left="2100"/>
    </w:pPr>
    <w:rPr>
      <w:szCs w:val="20"/>
    </w:rPr>
  </w:style>
  <w:style w:type="paragraph" w:styleId="1001">
    <w:name w:val="List 5"/>
    <w:basedOn w:val="930"/>
    <w:uiPriority w:val="0"/>
    <w:unhideWhenUsed/>
    <w:qFormat/>
    <w:pPr>
      <w:ind w:left="100" w:hanging="200"/>
    </w:pPr>
    <w:rPr>
      <w:rFonts w:ascii="Verdana" w:hAnsi="Verdana"/>
      <w:szCs w:val="20"/>
    </w:rPr>
  </w:style>
  <w:style w:type="paragraph" w:styleId="1002">
    <w:name w:val="Body Text Indent 3"/>
    <w:basedOn w:val="930"/>
    <w:link w:val="1098"/>
    <w:uiPriority w:val="0"/>
    <w:qFormat/>
    <w:pPr>
      <w:ind w:firstLine="841"/>
    </w:pPr>
    <w:rPr>
      <w:rFonts w:eastAsia="华文新魏"/>
      <w:b/>
      <w:bCs/>
      <w:sz w:val="84"/>
      <w:szCs w:val="20"/>
    </w:rPr>
  </w:style>
  <w:style w:type="paragraph" w:styleId="1003">
    <w:name w:val="index 7"/>
    <w:basedOn w:val="930"/>
    <w:next w:val="930"/>
    <w:uiPriority w:val="0"/>
    <w:qFormat/>
    <w:pPr>
      <w:ind w:left="2520"/>
    </w:pPr>
    <w:rPr>
      <w:szCs w:val="20"/>
    </w:rPr>
  </w:style>
  <w:style w:type="paragraph" w:styleId="1004">
    <w:name w:val="index 9"/>
    <w:basedOn w:val="930"/>
    <w:next w:val="930"/>
    <w:uiPriority w:val="0"/>
    <w:qFormat/>
    <w:pPr>
      <w:ind w:left="3360"/>
    </w:pPr>
    <w:rPr>
      <w:szCs w:val="20"/>
    </w:rPr>
  </w:style>
  <w:style w:type="paragraph" w:styleId="1005">
    <w:name w:val="table of figures"/>
    <w:basedOn w:val="930"/>
    <w:next w:val="930"/>
    <w:uiPriority w:val="0"/>
    <w:qFormat/>
    <w:pPr>
      <w:ind w:left="840" w:hanging="420"/>
    </w:pPr>
    <w:rPr>
      <w:szCs w:val="20"/>
    </w:rPr>
  </w:style>
  <w:style w:type="paragraph" w:styleId="1006">
    <w:name w:val="toc 2"/>
    <w:basedOn w:val="930"/>
    <w:next w:val="930"/>
    <w:uiPriority w:val="39"/>
    <w:qFormat/>
    <w:pPr>
      <w:ind w:left="420"/>
    </w:pPr>
    <w:rPr>
      <w:rFonts w:ascii="Calibri" w:hAnsi="Calibri" w:cs="Calibri"/>
    </w:rPr>
  </w:style>
  <w:style w:type="paragraph" w:styleId="1007">
    <w:name w:val="toc 9"/>
    <w:basedOn w:val="930"/>
    <w:next w:val="930"/>
    <w:uiPriority w:val="0"/>
    <w:qFormat/>
    <w:pPr>
      <w:ind w:left="3360"/>
    </w:pPr>
    <w:rPr>
      <w:szCs w:val="20"/>
    </w:rPr>
  </w:style>
  <w:style w:type="paragraph" w:styleId="1008">
    <w:name w:val="Body Text 2"/>
    <w:basedOn w:val="930"/>
    <w:link w:val="1099"/>
    <w:uiPriority w:val="0"/>
    <w:qFormat/>
    <w:pPr>
      <w:jc w:val="center"/>
      <w:widowControl/>
    </w:pPr>
    <w:rPr>
      <w:rFonts w:ascii="楷体_GB2312" w:eastAsia="楷体_GB2312"/>
      <w:sz w:val="28"/>
      <w:szCs w:val="20"/>
    </w:rPr>
  </w:style>
  <w:style w:type="paragraph" w:styleId="1009">
    <w:name w:val="List 4"/>
    <w:basedOn w:val="930"/>
    <w:uiPriority w:val="0"/>
    <w:unhideWhenUsed/>
    <w:qFormat/>
    <w:pPr>
      <w:ind w:left="100" w:hanging="200"/>
    </w:pPr>
    <w:rPr>
      <w:rFonts w:ascii="Verdana" w:hAnsi="Verdana"/>
      <w:szCs w:val="20"/>
    </w:rPr>
  </w:style>
  <w:style w:type="paragraph" w:styleId="1010">
    <w:name w:val="List Continue 2"/>
    <w:basedOn w:val="930"/>
    <w:uiPriority w:val="0"/>
    <w:unhideWhenUsed/>
    <w:qFormat/>
    <w:pPr>
      <w:ind w:left="840"/>
      <w:spacing w:after="120"/>
    </w:pPr>
    <w:rPr>
      <w:rFonts w:ascii="Verdana" w:hAnsi="Verdana"/>
      <w:szCs w:val="20"/>
    </w:rPr>
  </w:style>
  <w:style w:type="paragraph" w:styleId="1011">
    <w:name w:val="HTML Preformatted"/>
    <w:basedOn w:val="930"/>
    <w:link w:val="11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12">
    <w:name w:val="Normal (Web)"/>
    <w:basedOn w:val="930"/>
    <w:link w:val="1373"/>
    <w:uiPriority w:val="99"/>
    <w:qFormat/>
    <w:pPr>
      <w:jc w:val="left"/>
      <w:spacing w:before="100" w:beforeAutospacing="1" w:after="100" w:afterAutospacing="1"/>
      <w:widowControl/>
    </w:pPr>
    <w:rPr>
      <w:rFonts w:ascii="宋体" w:hAnsi="宋体" w:cs="宋体"/>
      <w:sz w:val="24"/>
      <w:szCs w:val="24"/>
    </w:rPr>
  </w:style>
  <w:style w:type="paragraph" w:styleId="1013">
    <w:name w:val="List Continue 3"/>
    <w:basedOn w:val="930"/>
    <w:uiPriority w:val="0"/>
    <w:unhideWhenUsed/>
    <w:qFormat/>
    <w:pPr>
      <w:ind w:left="1260"/>
      <w:spacing w:after="120"/>
    </w:pPr>
    <w:rPr>
      <w:rFonts w:ascii="Verdana" w:hAnsi="Verdana"/>
      <w:szCs w:val="20"/>
    </w:rPr>
  </w:style>
  <w:style w:type="paragraph" w:styleId="1014">
    <w:name w:val="index 2"/>
    <w:basedOn w:val="930"/>
    <w:next w:val="930"/>
    <w:uiPriority w:val="0"/>
    <w:qFormat/>
    <w:pPr>
      <w:ind w:left="420"/>
    </w:pPr>
    <w:rPr>
      <w:szCs w:val="20"/>
    </w:rPr>
  </w:style>
  <w:style w:type="paragraph" w:styleId="1015">
    <w:name w:val="Title"/>
    <w:basedOn w:val="930"/>
    <w:link w:val="1101"/>
    <w:uiPriority w:val="0"/>
    <w:qFormat/>
    <w:pPr>
      <w:jc w:val="center"/>
    </w:pPr>
    <w:rPr>
      <w:sz w:val="30"/>
      <w:szCs w:val="24"/>
    </w:rPr>
  </w:style>
  <w:style w:type="paragraph" w:styleId="1016">
    <w:name w:val="annotation subject"/>
    <w:basedOn w:val="961"/>
    <w:next w:val="961"/>
    <w:link w:val="1041"/>
    <w:uiPriority w:val="99"/>
    <w:qFormat/>
    <w:rPr>
      <w:b/>
      <w:bCs/>
      <w:sz w:val="21"/>
      <w:szCs w:val="21"/>
    </w:rPr>
  </w:style>
  <w:style w:type="paragraph" w:styleId="1017">
    <w:name w:val="Body Text First Indent 2"/>
    <w:basedOn w:val="930"/>
    <w:next w:val="930"/>
    <w:link w:val="1103"/>
    <w:uiPriority w:val="0"/>
    <w:qFormat/>
    <w:pPr>
      <w:ind w:firstLine="200"/>
      <w:spacing w:line="360" w:lineRule="auto"/>
    </w:pPr>
    <w:rPr>
      <w:rFonts w:cs="Times New Roman"/>
    </w:rPr>
  </w:style>
  <w:style w:type="table" w:styleId="1018">
    <w:name w:val="Table Grid"/>
    <w:basedOn w:val="94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9">
    <w:name w:val="Strong"/>
    <w:basedOn w:val="940"/>
    <w:uiPriority w:val="0"/>
    <w:qFormat/>
    <w:rPr>
      <w:b/>
      <w:bCs/>
    </w:rPr>
  </w:style>
  <w:style w:type="character" w:styleId="1020">
    <w:name w:val="endnote reference"/>
    <w:uiPriority w:val="99"/>
    <w:qFormat/>
    <w:rPr>
      <w:vertAlign w:val="superscript"/>
    </w:rPr>
  </w:style>
  <w:style w:type="character" w:styleId="1021">
    <w:name w:val="page number"/>
    <w:basedOn w:val="940"/>
    <w:uiPriority w:val="0"/>
    <w:qFormat/>
  </w:style>
  <w:style w:type="character" w:styleId="1022">
    <w:name w:val="FollowedHyperlink"/>
    <w:basedOn w:val="940"/>
    <w:uiPriority w:val="99"/>
    <w:qFormat/>
    <w:rPr>
      <w:color w:val="800080"/>
      <w:u w:val="single"/>
    </w:rPr>
  </w:style>
  <w:style w:type="character" w:styleId="1023">
    <w:name w:val="Emphasis"/>
    <w:basedOn w:val="940"/>
    <w:uiPriority w:val="0"/>
    <w:qFormat/>
    <w:rPr>
      <w:i/>
      <w:iCs/>
    </w:rPr>
  </w:style>
  <w:style w:type="character" w:styleId="1024">
    <w:name w:val="line number"/>
    <w:basedOn w:val="940"/>
    <w:uiPriority w:val="0"/>
    <w:qFormat/>
  </w:style>
  <w:style w:type="character" w:styleId="1025">
    <w:name w:val="HTML Typewriter"/>
    <w:uiPriority w:val="0"/>
    <w:qFormat/>
    <w:rPr>
      <w:rFonts w:ascii="宋体" w:hAnsi="宋体" w:eastAsia="宋体" w:cs="宋体"/>
      <w:sz w:val="24"/>
      <w:szCs w:val="24"/>
    </w:rPr>
  </w:style>
  <w:style w:type="character" w:styleId="1026">
    <w:name w:val="Hyperlink"/>
    <w:basedOn w:val="940"/>
    <w:uiPriority w:val="99"/>
    <w:qFormat/>
    <w:rPr>
      <w:color w:val="0000ff"/>
      <w:u w:val="single"/>
    </w:rPr>
  </w:style>
  <w:style w:type="character" w:styleId="1027">
    <w:name w:val="HTML Code"/>
    <w:basedOn w:val="940"/>
    <w:uiPriority w:val="0"/>
    <w:semiHidden/>
    <w:unhideWhenUsed/>
    <w:qFormat/>
    <w:rPr>
      <w:rFonts w:ascii="Courier New" w:hAnsi="Courier New"/>
      <w:sz w:val="20"/>
    </w:rPr>
  </w:style>
  <w:style w:type="character" w:styleId="1028">
    <w:name w:val="annotation reference"/>
    <w:basedOn w:val="940"/>
    <w:uiPriority w:val="99"/>
    <w:qFormat/>
    <w:rPr>
      <w:sz w:val="21"/>
      <w:szCs w:val="21"/>
    </w:rPr>
  </w:style>
  <w:style w:type="character" w:styleId="1029">
    <w:name w:val="HTML Cite"/>
    <w:basedOn w:val="940"/>
    <w:uiPriority w:val="0"/>
    <w:semiHidden/>
    <w:unhideWhenUsed/>
    <w:qFormat/>
    <w:rPr>
      <w:color w:val="008000"/>
    </w:rPr>
  </w:style>
  <w:style w:type="character" w:styleId="1030">
    <w:name w:val="footnote reference"/>
    <w:uiPriority w:val="0"/>
    <w:qFormat/>
    <w:rPr>
      <w:vertAlign w:val="superscript"/>
    </w:rPr>
  </w:style>
  <w:style w:type="character" w:styleId="1031">
    <w:name w:val="HTML Sample"/>
    <w:uiPriority w:val="0"/>
    <w:qFormat/>
    <w:rPr>
      <w:rFonts w:ascii="Courier New" w:hAnsi="宋体" w:eastAsia="宋体" w:cs="Courier New"/>
    </w:rPr>
  </w:style>
  <w:style w:type="paragraph" w:styleId="1032" w:customStyle="1">
    <w:name w:val="正文文本11"/>
    <w:basedOn w:val="930"/>
    <w:next w:val="930"/>
    <w:uiPriority w:val="0"/>
    <w:qFormat/>
    <w:rPr>
      <w:rFonts w:ascii="楷体_GB2312" w:hAnsi="Arial"/>
      <w:sz w:val="28"/>
      <w:szCs w:val="28"/>
    </w:rPr>
  </w:style>
  <w:style w:type="paragraph" w:styleId="1033" w:customStyle="1">
    <w:name w:val="索引 41"/>
    <w:basedOn w:val="930"/>
    <w:next w:val="930"/>
    <w:uiPriority w:val="0"/>
    <w:semiHidden/>
    <w:qFormat/>
    <w:pPr>
      <w:ind w:left="1260"/>
    </w:pPr>
    <w:rPr>
      <w:rFonts w:ascii="Calibri" w:hAnsi="Calibri" w:eastAsia="Calibri" w:cs="宋体"/>
      <w:sz w:val="20"/>
      <w:lang w:val="zh-CN"/>
    </w:rPr>
  </w:style>
  <w:style w:type="paragraph" w:styleId="1034" w:customStyle="1">
    <w:name w:val="正文文本首行缩进"/>
    <w:basedOn w:val="1035"/>
    <w:uiPriority w:val="99"/>
    <w:qFormat/>
    <w:pPr>
      <w:ind w:firstLine="420"/>
    </w:pPr>
  </w:style>
  <w:style w:type="paragraph" w:styleId="1035" w:customStyle="1">
    <w:name w:val="正文文本1"/>
    <w:basedOn w:val="930"/>
    <w:uiPriority w:val="0"/>
    <w:qFormat/>
    <w:pPr>
      <w:spacing w:after="120"/>
    </w:pPr>
    <w:rPr>
      <w:sz w:val="20"/>
      <w:szCs w:val="20"/>
    </w:rPr>
  </w:style>
  <w:style w:type="paragraph" w:styleId="1036">
    <w:name w:val="List Paragraph"/>
    <w:basedOn w:val="930"/>
    <w:uiPriority w:val="99"/>
    <w:qFormat/>
    <w:pPr>
      <w:ind w:firstLine="420"/>
    </w:pPr>
    <w:rPr>
      <w:rFonts w:ascii="Calibri" w:hAnsi="Calibri"/>
      <w:szCs w:val="22"/>
    </w:rPr>
  </w:style>
  <w:style w:type="character" w:styleId="1037" w:customStyle="1">
    <w:name w:val="标题 1 字符"/>
    <w:basedOn w:val="940"/>
    <w:link w:val="931"/>
    <w:uiPriority w:val="0"/>
    <w:qFormat/>
    <w:rPr>
      <w:b/>
      <w:bCs/>
      <w:sz w:val="44"/>
      <w:szCs w:val="44"/>
    </w:rPr>
  </w:style>
  <w:style w:type="character" w:styleId="1038" w:customStyle="1">
    <w:name w:val="标题 2 字符"/>
    <w:basedOn w:val="940"/>
    <w:link w:val="932"/>
    <w:uiPriority w:val="0"/>
    <w:qFormat/>
    <w:rPr>
      <w:rFonts w:ascii="Cambria" w:hAnsi="Cambria" w:eastAsia="宋体" w:cs="Cambria"/>
      <w:b/>
      <w:bCs/>
      <w:sz w:val="32"/>
      <w:szCs w:val="32"/>
    </w:rPr>
  </w:style>
  <w:style w:type="character" w:styleId="1039" w:customStyle="1">
    <w:name w:val="标题 3 字符"/>
    <w:basedOn w:val="940"/>
    <w:link w:val="933"/>
    <w:uiPriority w:val="0"/>
    <w:qFormat/>
    <w:rPr>
      <w:rFonts w:ascii="Calibri" w:hAnsi="Calibri" w:eastAsia="宋体" w:cs="Calibri"/>
      <w:b/>
      <w:bCs/>
      <w:sz w:val="32"/>
      <w:szCs w:val="32"/>
    </w:rPr>
  </w:style>
  <w:style w:type="character" w:styleId="1040" w:customStyle="1">
    <w:name w:val="批注文字 字符"/>
    <w:basedOn w:val="940"/>
    <w:link w:val="961"/>
    <w:uiPriority w:val="99"/>
    <w:qFormat/>
    <w:rPr>
      <w:rFonts w:ascii="Times New Roman" w:hAnsi="Times New Roman" w:eastAsia="宋体" w:cs="Times New Roman"/>
      <w:sz w:val="21"/>
      <w:szCs w:val="21"/>
    </w:rPr>
  </w:style>
  <w:style w:type="character" w:styleId="1041" w:customStyle="1">
    <w:name w:val="批注主题 字符"/>
    <w:basedOn w:val="1040"/>
    <w:link w:val="1016"/>
    <w:uiPriority w:val="99"/>
    <w:qFormat/>
    <w:rPr>
      <w:rFonts w:ascii="Times New Roman" w:hAnsi="Times New Roman" w:eastAsia="宋体" w:cs="Times New Roman"/>
      <w:b/>
      <w:bCs/>
      <w:sz w:val="22"/>
      <w:szCs w:val="22"/>
    </w:rPr>
  </w:style>
  <w:style w:type="character" w:styleId="1042" w:customStyle="1">
    <w:name w:val="正文文本 字符"/>
    <w:basedOn w:val="940"/>
    <w:link w:val="944"/>
    <w:uiPriority w:val="0"/>
    <w:qFormat/>
    <w:rPr>
      <w:rFonts w:ascii="仿宋_GB2312" w:hAnsi="宋体" w:eastAsia="仿宋_GB2312" w:cs="仿宋_GB2312"/>
      <w:sz w:val="24"/>
      <w:szCs w:val="24"/>
    </w:rPr>
  </w:style>
  <w:style w:type="character" w:styleId="1043" w:customStyle="1">
    <w:name w:val="正文文本缩进 字符"/>
    <w:basedOn w:val="940"/>
    <w:link w:val="967"/>
    <w:uiPriority w:val="0"/>
    <w:qFormat/>
    <w:rPr>
      <w:rFonts w:ascii="宋体" w:hAnsi="宋体" w:eastAsia="宋体" w:cs="宋体"/>
      <w:sz w:val="21"/>
      <w:szCs w:val="21"/>
    </w:rPr>
  </w:style>
  <w:style w:type="character" w:styleId="1044" w:customStyle="1">
    <w:name w:val="纯文本 字符"/>
    <w:basedOn w:val="940"/>
    <w:link w:val="977"/>
    <w:uiPriority w:val="0"/>
    <w:qFormat/>
    <w:rPr>
      <w:rFonts w:ascii="宋体" w:hAnsi="Courier New" w:eastAsia="宋体" w:cs="宋体"/>
      <w:sz w:val="28"/>
      <w:szCs w:val="28"/>
    </w:rPr>
  </w:style>
  <w:style w:type="character" w:styleId="1045" w:customStyle="1">
    <w:name w:val="日期 字符"/>
    <w:basedOn w:val="940"/>
    <w:link w:val="982"/>
    <w:uiPriority w:val="0"/>
    <w:qFormat/>
    <w:rPr>
      <w:rFonts w:ascii="Times New Roman" w:hAnsi="Times New Roman" w:eastAsia="宋体" w:cs="Times New Roman"/>
      <w:sz w:val="21"/>
      <w:szCs w:val="21"/>
    </w:rPr>
  </w:style>
  <w:style w:type="character" w:styleId="1046" w:customStyle="1">
    <w:name w:val="正文文本缩进 2 字符"/>
    <w:basedOn w:val="940"/>
    <w:link w:val="983"/>
    <w:uiPriority w:val="99"/>
    <w:qFormat/>
    <w:rPr>
      <w:rFonts w:ascii="宋体" w:hAnsi="宋体" w:eastAsia="宋体" w:cs="宋体"/>
      <w:sz w:val="21"/>
      <w:szCs w:val="21"/>
    </w:rPr>
  </w:style>
  <w:style w:type="character" w:styleId="1047" w:customStyle="1">
    <w:name w:val="批注框文本 字符"/>
    <w:basedOn w:val="940"/>
    <w:link w:val="986"/>
    <w:uiPriority w:val="0"/>
    <w:qFormat/>
    <w:rPr>
      <w:rFonts w:ascii="Times New Roman" w:hAnsi="Times New Roman" w:eastAsia="宋体" w:cs="Times New Roman"/>
      <w:sz w:val="18"/>
      <w:szCs w:val="18"/>
    </w:rPr>
  </w:style>
  <w:style w:type="character" w:styleId="1048" w:customStyle="1">
    <w:name w:val="页脚 字符"/>
    <w:basedOn w:val="940"/>
    <w:link w:val="987"/>
    <w:uiPriority w:val="99"/>
    <w:qFormat/>
    <w:rPr>
      <w:rFonts w:ascii="宋体" w:hAnsi="Times New Roman" w:eastAsia="宋体" w:cs="宋体"/>
      <w:sz w:val="18"/>
      <w:szCs w:val="18"/>
    </w:rPr>
  </w:style>
  <w:style w:type="character" w:styleId="1049" w:customStyle="1">
    <w:name w:val="页眉 字符"/>
    <w:basedOn w:val="940"/>
    <w:link w:val="989"/>
    <w:uiPriority w:val="99"/>
    <w:qFormat/>
    <w:rPr>
      <w:rFonts w:ascii="宋体" w:hAnsi="Times New Roman" w:eastAsia="宋体" w:cs="宋体"/>
      <w:sz w:val="18"/>
      <w:szCs w:val="18"/>
    </w:rPr>
  </w:style>
  <w:style w:type="character" w:styleId="1050" w:customStyle="1">
    <w:name w:val="副标题 字符"/>
    <w:basedOn w:val="940"/>
    <w:link w:val="996"/>
    <w:uiPriority w:val="11"/>
    <w:qFormat/>
    <w:rPr>
      <w:rFonts w:ascii="Cambria" w:hAnsi="Cambria" w:cs="Cambria"/>
      <w:b/>
      <w:bCs/>
      <w:sz w:val="32"/>
      <w:szCs w:val="32"/>
    </w:rPr>
  </w:style>
  <w:style w:type="character" w:styleId="1051" w:customStyle="1">
    <w:name w:val="z-窗体顶端 Char"/>
    <w:link w:val="1052"/>
    <w:uiPriority w:val="0"/>
    <w:qFormat/>
    <w:rPr>
      <w:rFonts w:ascii="Arial" w:hAnsi="Arial" w:eastAsia="宋体" w:cs="Arial"/>
      <w:vanish/>
      <w:sz w:val="16"/>
      <w:szCs w:val="16"/>
    </w:rPr>
  </w:style>
  <w:style w:type="paragraph" w:styleId="1052" w:customStyle="1">
    <w:name w:val="z-窗体顶端1"/>
    <w:basedOn w:val="930"/>
    <w:next w:val="930"/>
    <w:link w:val="1051"/>
    <w:uiPriority w:val="0"/>
    <w:qFormat/>
    <w:pPr>
      <w:jc w:val="center"/>
      <w:widowControl/>
      <w:pBdr>
        <w:bottom w:val="single" w:color="auto" w:sz="6" w:space="1"/>
      </w:pBdr>
    </w:pPr>
    <w:rPr>
      <w:rFonts w:ascii="Arial" w:hAnsi="Arial"/>
      <w:vanish/>
      <w:sz w:val="16"/>
      <w:szCs w:val="16"/>
    </w:rPr>
  </w:style>
  <w:style w:type="character" w:styleId="1053" w:customStyle="1">
    <w:name w:val="1page sec3 Char"/>
    <w:uiPriority w:val="0"/>
    <w:qFormat/>
    <w:rPr>
      <w:rFonts w:eastAsia="宋体"/>
      <w:sz w:val="18"/>
      <w:szCs w:val="18"/>
      <w:lang w:val="en-US" w:eastAsia="zh-CN"/>
    </w:rPr>
  </w:style>
  <w:style w:type="character" w:styleId="1054" w:customStyle="1">
    <w:name w:val="z-窗体底端 Char"/>
    <w:link w:val="1055"/>
    <w:uiPriority w:val="99"/>
    <w:semiHidden/>
    <w:qFormat/>
    <w:rPr>
      <w:rFonts w:ascii="Arial" w:hAnsi="Arial" w:eastAsia="宋体" w:cs="Arial"/>
      <w:vanish/>
      <w:sz w:val="16"/>
      <w:szCs w:val="16"/>
    </w:rPr>
  </w:style>
  <w:style w:type="paragraph" w:styleId="1055" w:customStyle="1">
    <w:name w:val="z-窗体底端1"/>
    <w:basedOn w:val="930"/>
    <w:next w:val="930"/>
    <w:link w:val="1054"/>
    <w:uiPriority w:val="99"/>
    <w:qFormat/>
    <w:pPr>
      <w:jc w:val="center"/>
      <w:widowControl/>
      <w:pBdr>
        <w:top w:val="single" w:color="auto" w:sz="6" w:space="1"/>
      </w:pBdr>
    </w:pPr>
    <w:rPr>
      <w:rFonts w:ascii="Arial" w:hAnsi="Arial"/>
      <w:vanish/>
      <w:sz w:val="16"/>
      <w:szCs w:val="16"/>
    </w:rPr>
  </w:style>
  <w:style w:type="character" w:styleId="1056" w:customStyle="1">
    <w:name w:val="Char Char13"/>
    <w:uiPriority w:val="0"/>
    <w:qFormat/>
    <w:rPr>
      <w:b/>
      <w:bCs/>
      <w:sz w:val="44"/>
      <w:szCs w:val="44"/>
    </w:rPr>
  </w:style>
  <w:style w:type="character" w:styleId="1057" w:customStyle="1">
    <w:name w:val="正文文字 Char Char"/>
    <w:uiPriority w:val="99"/>
    <w:qFormat/>
    <w:rPr>
      <w:rFonts w:ascii="仿宋_GB2312" w:hAnsi="宋体" w:eastAsia="仿宋_GB2312" w:cs="仿宋_GB2312"/>
      <w:sz w:val="24"/>
      <w:szCs w:val="24"/>
    </w:rPr>
  </w:style>
  <w:style w:type="character" w:styleId="1058" w:customStyle="1">
    <w:name w:val="Char Char5"/>
    <w:uiPriority w:val="0"/>
    <w:qFormat/>
    <w:rPr>
      <w:rFonts w:ascii="宋体" w:hAnsi="Courier New" w:eastAsia="宋体" w:cs="宋体"/>
      <w:sz w:val="28"/>
      <w:szCs w:val="28"/>
      <w:lang w:val="en-US" w:eastAsia="zh-CN"/>
    </w:rPr>
  </w:style>
  <w:style w:type="character" w:styleId="1059" w:customStyle="1">
    <w:name w:val="不明显强调1"/>
    <w:uiPriority w:val="19"/>
    <w:qFormat/>
    <w:rPr>
      <w:i/>
      <w:iCs/>
      <w:color w:val="808080"/>
    </w:rPr>
  </w:style>
  <w:style w:type="paragraph" w:styleId="1060" w:customStyle="1">
    <w:name w:val="三级条标题"/>
    <w:basedOn w:val="1061"/>
    <w:next w:val="930"/>
    <w:uiPriority w:val="99"/>
    <w:qFormat/>
    <w:pPr>
      <w:outlineLvl w:val="4"/>
    </w:pPr>
  </w:style>
  <w:style w:type="paragraph" w:styleId="1061" w:customStyle="1">
    <w:name w:val="二级条标题"/>
    <w:basedOn w:val="1062"/>
    <w:next w:val="930"/>
    <w:uiPriority w:val="0"/>
    <w:qFormat/>
    <w:pPr>
      <w:outlineLvl w:val="3"/>
    </w:pPr>
  </w:style>
  <w:style w:type="paragraph" w:styleId="1062" w:customStyle="1">
    <w:name w:val="一级条标题"/>
    <w:next w:val="930"/>
    <w:uiPriority w:val="99"/>
    <w:qFormat/>
    <w:pPr>
      <w:outlineLvl w:val="2"/>
    </w:pPr>
    <w:rPr>
      <w:rFonts w:ascii="Times New Roman" w:hAnsi="Times New Roman" w:eastAsia="黑体" w:cs="Times New Roman"/>
      <w:sz w:val="21"/>
      <w:szCs w:val="21"/>
      <w:lang w:val="en-US" w:eastAsia="zh-CN" w:bidi="ar-SA"/>
    </w:rPr>
  </w:style>
  <w:style w:type="paragraph" w:styleId="1063" w:customStyle="1">
    <w:name w:val="字母编号"/>
    <w:uiPriority w:val="99"/>
    <w:qFormat/>
    <w:pPr>
      <w:numPr>
        <w:ilvl w:val="2"/>
        <w:numId w:val="4"/>
      </w:numPr>
      <w:tabs>
        <w:tab w:val="left" w:pos="360" w:leader="none"/>
        <w:tab w:val="clear" w:pos="720" w:leader="none"/>
      </w:tabs>
    </w:pPr>
    <w:rPr>
      <w:rFonts w:ascii="Times New Roman" w:hAnsi="Times New Roman" w:eastAsia="宋体" w:cs="Times New Roman"/>
      <w:sz w:val="21"/>
      <w:szCs w:val="21"/>
      <w:lang w:val="en-US" w:eastAsia="zh-CN" w:bidi="ar-SA"/>
    </w:rPr>
  </w:style>
  <w:style w:type="paragraph" w:styleId="1064" w:customStyle="1">
    <w:name w:val="章标题"/>
    <w:next w:val="930"/>
    <w:uiPriority w:val="0"/>
    <w:qFormat/>
    <w:pPr>
      <w:jc w:val="both"/>
      <w:outlineLvl w:val="1"/>
    </w:pPr>
    <w:rPr>
      <w:rFonts w:ascii="黑体" w:hAnsi="Times New Roman" w:eastAsia="黑体" w:cs="黑体"/>
      <w:sz w:val="21"/>
      <w:szCs w:val="21"/>
      <w:lang w:val="en-US" w:eastAsia="zh-CN" w:bidi="ar-SA"/>
    </w:rPr>
  </w:style>
  <w:style w:type="paragraph" w:styleId="106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66" w:customStyle="1">
    <w:name w:val="五级条标题"/>
    <w:basedOn w:val="1067"/>
    <w:next w:val="930"/>
    <w:uiPriority w:val="99"/>
    <w:qFormat/>
    <w:pPr>
      <w:outlineLvl w:val="6"/>
    </w:pPr>
  </w:style>
  <w:style w:type="paragraph" w:styleId="1067" w:customStyle="1">
    <w:name w:val="四级条标题"/>
    <w:basedOn w:val="1060"/>
    <w:next w:val="930"/>
    <w:uiPriority w:val="99"/>
    <w:qFormat/>
    <w:pPr>
      <w:outlineLvl w:val="5"/>
    </w:pPr>
  </w:style>
  <w:style w:type="paragraph" w:styleId="1068" w:customStyle="1">
    <w:name w:val="程序1.1.1"/>
    <w:uiPriority w:val="99"/>
    <w:qFormat/>
    <w:pPr>
      <w:numPr>
        <w:ilvl w:val="1"/>
        <w:numId w:val="4"/>
      </w:numPr>
      <w:tabs>
        <w:tab w:val="left" w:pos="360" w:leader="none"/>
        <w:tab w:val="left" w:pos="525" w:leader="none"/>
        <w:tab w:val="clear" w:pos="720" w:leader="none"/>
      </w:tabs>
    </w:pPr>
    <w:rPr>
      <w:rFonts w:ascii="Times New Roman" w:hAnsi="Times New Roman" w:eastAsia="宋体" w:cs="Times New Roman"/>
      <w:sz w:val="21"/>
      <w:szCs w:val="21"/>
      <w:lang w:val="en-US" w:eastAsia="zh-CN" w:bidi="ar-SA"/>
    </w:rPr>
  </w:style>
  <w:style w:type="paragraph" w:styleId="1069" w:customStyle="1">
    <w:name w:val="Char1"/>
    <w:basedOn w:val="930"/>
    <w:uiPriority w:val="0"/>
    <w:qFormat/>
    <w:pPr>
      <w:jc w:val="left"/>
      <w:spacing w:after="160" w:line="240" w:lineRule="exact"/>
      <w:widowControl/>
    </w:pPr>
    <w:rPr>
      <w:rFonts w:ascii="Verdana" w:hAnsi="Verdana" w:cs="Verdana"/>
      <w:sz w:val="18"/>
      <w:szCs w:val="18"/>
      <w:lang w:eastAsia="en-US"/>
    </w:rPr>
  </w:style>
  <w:style w:type="paragraph" w:styleId="1070" w:customStyle="1">
    <w:name w:val="前言、引言标题"/>
    <w:next w:val="930"/>
    <w:uiPriority w:val="99"/>
    <w:qFormat/>
    <w:pPr>
      <w:jc w:val="center"/>
      <w:spacing w:before="640" w:after="560"/>
      <w:shd w:val="clear" w:color="ffffff" w:fill="ffffff"/>
      <w:outlineLvl w:val="0"/>
    </w:pPr>
    <w:rPr>
      <w:rFonts w:ascii="黑体" w:hAnsi="Times New Roman" w:eastAsia="黑体" w:cs="黑体"/>
      <w:sz w:val="32"/>
      <w:szCs w:val="32"/>
      <w:lang w:val="en-US" w:eastAsia="zh-CN" w:bidi="ar-SA"/>
    </w:rPr>
  </w:style>
  <w:style w:type="paragraph" w:styleId="1071" w:customStyle="1">
    <w:name w:val="程序1"/>
    <w:next w:val="930"/>
    <w:uiPriority w:val="99"/>
    <w:qFormat/>
    <w:pPr>
      <w:numPr>
        <w:ilvl w:val="0"/>
        <w:numId w:val="4"/>
      </w:numPr>
      <w:ind w:left="360" w:hanging="360"/>
    </w:pPr>
    <w:rPr>
      <w:rFonts w:ascii="Times New Roman" w:hAnsi="Times New Roman" w:eastAsia="宋体" w:cs="Times New Roman"/>
      <w:b/>
      <w:bCs/>
      <w:sz w:val="24"/>
      <w:szCs w:val="24"/>
      <w:lang w:val="en-US" w:eastAsia="zh-CN" w:bidi="ar-SA"/>
    </w:rPr>
  </w:style>
  <w:style w:type="paragraph" w:styleId="1072" w:customStyle="1">
    <w:name w:val="程序1.1"/>
    <w:uiPriority w:val="99"/>
    <w:qFormat/>
    <w:pPr>
      <w:numPr>
        <w:ilvl w:val="1"/>
        <w:numId w:val="5"/>
      </w:numPr>
      <w:tabs>
        <w:tab w:val="left" w:pos="359" w:leader="none"/>
        <w:tab w:val="left" w:pos="990" w:leader="none"/>
        <w:tab w:val="clear" w:pos="1470" w:leader="none"/>
      </w:tabs>
    </w:pPr>
    <w:rPr>
      <w:rFonts w:ascii="Times New Roman" w:hAnsi="Times New Roman" w:eastAsia="宋体" w:cs="Times New Roman"/>
      <w:sz w:val="21"/>
      <w:szCs w:val="21"/>
      <w:lang w:val="en-US" w:eastAsia="zh-CN" w:bidi="ar-SA"/>
    </w:rPr>
  </w:style>
  <w:style w:type="paragraph" w:styleId="1073" w:customStyle="1">
    <w:name w:val="注："/>
    <w:next w:val="930"/>
    <w:uiPriority w:val="99"/>
    <w:qFormat/>
    <w:pPr>
      <w:numPr>
        <w:ilvl w:val="0"/>
        <w:numId w:val="6"/>
      </w:numPr>
      <w:jc w:val="both"/>
      <w:widowControl w:val="off"/>
    </w:pPr>
    <w:rPr>
      <w:rFonts w:ascii="宋体" w:hAnsi="Times New Roman" w:eastAsia="宋体" w:cs="宋体"/>
      <w:sz w:val="18"/>
      <w:szCs w:val="18"/>
      <w:lang w:val="en-US" w:eastAsia="zh-CN" w:bidi="ar-SA"/>
    </w:rPr>
  </w:style>
  <w:style w:type="paragraph" w:styleId="1074" w:customStyle="1">
    <w:name w:val="列出段落1"/>
    <w:basedOn w:val="930"/>
    <w:link w:val="1143"/>
    <w:uiPriority w:val="0"/>
    <w:qFormat/>
    <w:pPr>
      <w:ind w:firstLine="420"/>
    </w:pPr>
  </w:style>
  <w:style w:type="paragraph" w:styleId="1075" w:customStyle="1">
    <w:name w:val="段"/>
    <w:uiPriority w:val="0"/>
    <w:qFormat/>
    <w:pPr>
      <w:ind w:firstLine="200"/>
      <w:jc w:val="both"/>
    </w:pPr>
    <w:rPr>
      <w:rFonts w:ascii="宋体" w:hAnsi="Times New Roman" w:eastAsia="宋体" w:cs="宋体"/>
      <w:sz w:val="21"/>
      <w:szCs w:val="21"/>
      <w:lang w:val="en-US" w:eastAsia="zh-CN" w:bidi="ar-SA"/>
    </w:rPr>
  </w:style>
  <w:style w:type="paragraph" w:styleId="1076" w:customStyle="1">
    <w:name w:val="_Style 1"/>
    <w:basedOn w:val="930"/>
    <w:uiPriority w:val="99"/>
    <w:qFormat/>
    <w:pPr>
      <w:ind w:firstLine="420"/>
    </w:pPr>
  </w:style>
  <w:style w:type="paragraph" w:styleId="1077" w:customStyle="1">
    <w:name w:val="Char"/>
    <w:basedOn w:val="930"/>
    <w:uiPriority w:val="0"/>
    <w:qFormat/>
    <w:pPr>
      <w:jc w:val="left"/>
      <w:spacing w:after="160" w:line="240" w:lineRule="exact"/>
      <w:widowControl/>
    </w:pPr>
    <w:rPr>
      <w:rFonts w:ascii="Verdana" w:hAnsi="Verdana" w:cs="Verdana"/>
      <w:sz w:val="18"/>
      <w:szCs w:val="18"/>
      <w:lang w:eastAsia="en-US"/>
    </w:rPr>
  </w:style>
  <w:style w:type="paragraph" w:styleId="1078" w:customStyle="1">
    <w:name w:val="标准称谓"/>
    <w:next w:val="930"/>
    <w:uiPriority w:val="99"/>
    <w:qFormat/>
    <w:pPr>
      <w:jc w:val="both"/>
      <w:spacing w:line="240" w:lineRule="atLeast"/>
      <w:widowControl w:val="off"/>
      <w:framePr w:w="9638" w:h="754" w:vSpace="180" w:hSpace="180" w:wrap="around" w:vAnchor="page" w:hAnchor="margin" w:xAlign="center" w:y="2128" w:hRule="exact"/>
    </w:pPr>
    <w:rPr>
      <w:rFonts w:ascii="宋体" w:hAnsi="Times New Roman" w:eastAsia="宋体" w:cs="宋体"/>
      <w:b/>
      <w:bCs/>
      <w:spacing w:val="20"/>
      <w:sz w:val="52"/>
      <w:szCs w:val="52"/>
      <w:lang w:val="en-US" w:eastAsia="zh-CN" w:bidi="ar-SA"/>
    </w:rPr>
  </w:style>
  <w:style w:type="character" w:styleId="1079" w:customStyle="1">
    <w:name w:val="标题 4 字符"/>
    <w:basedOn w:val="940"/>
    <w:link w:val="934"/>
    <w:uiPriority w:val="0"/>
    <w:qFormat/>
    <w:rPr>
      <w:rFonts w:ascii="Cambria" w:hAnsi="Cambria"/>
      <w:b/>
      <w:bCs/>
      <w:sz w:val="28"/>
      <w:szCs w:val="28"/>
    </w:rPr>
  </w:style>
  <w:style w:type="paragraph" w:styleId="1080" w:customStyle="1">
    <w:name w:val="Normal1"/>
    <w:basedOn w:val="930"/>
    <w:uiPriority w:val="0"/>
    <w:qFormat/>
    <w:rPr>
      <w:rFonts w:ascii="Calibri" w:hAnsi="Calibri" w:eastAsia="Calibri" w:cs="宋体"/>
      <w:szCs w:val="20"/>
      <w:lang w:val="zh-CN"/>
    </w:rPr>
  </w:style>
  <w:style w:type="character" w:styleId="1081" w:customStyle="1">
    <w:name w:val="22 C"/>
    <w:uiPriority w:val="0"/>
    <w:qFormat/>
    <w:rPr>
      <w:rFonts w:ascii="Arial" w:hAnsi="Arial" w:eastAsia="黑体"/>
      <w:b/>
      <w:color w:val="000000"/>
      <w:sz w:val="30"/>
      <w:lang w:val="en-US" w:eastAsia="zh-CN"/>
    </w:rPr>
  </w:style>
  <w:style w:type="character" w:styleId="1082" w:customStyle="1">
    <w:name w:val="标题 5 字符"/>
    <w:basedOn w:val="940"/>
    <w:link w:val="935"/>
    <w:uiPriority w:val="0"/>
    <w:qFormat/>
    <w:rPr>
      <w:rFonts w:ascii="宋体"/>
      <w:b/>
      <w:bCs/>
      <w:sz w:val="28"/>
      <w:szCs w:val="28"/>
    </w:rPr>
  </w:style>
  <w:style w:type="character" w:styleId="1083" w:customStyle="1">
    <w:name w:val="标题 6 字符"/>
    <w:basedOn w:val="940"/>
    <w:link w:val="936"/>
    <w:uiPriority w:val="0"/>
    <w:qFormat/>
    <w:rPr>
      <w:rFonts w:ascii="Arial" w:hAnsi="Arial" w:eastAsia="黑体"/>
      <w:b/>
      <w:bCs/>
      <w:sz w:val="24"/>
      <w:szCs w:val="24"/>
    </w:rPr>
  </w:style>
  <w:style w:type="character" w:styleId="1084" w:customStyle="1">
    <w:name w:val="标题 7 字符"/>
    <w:basedOn w:val="940"/>
    <w:link w:val="937"/>
    <w:uiPriority w:val="0"/>
    <w:qFormat/>
    <w:rPr>
      <w:b/>
      <w:bCs/>
      <w:sz w:val="24"/>
      <w:szCs w:val="24"/>
    </w:rPr>
  </w:style>
  <w:style w:type="character" w:styleId="1085" w:customStyle="1">
    <w:name w:val="标题 8 字符"/>
    <w:basedOn w:val="940"/>
    <w:link w:val="938"/>
    <w:uiPriority w:val="0"/>
    <w:qFormat/>
    <w:rPr>
      <w:rFonts w:ascii="Arial" w:hAnsi="Arial" w:eastAsia="黑体"/>
      <w:sz w:val="24"/>
      <w:szCs w:val="24"/>
    </w:rPr>
  </w:style>
  <w:style w:type="character" w:styleId="1086" w:customStyle="1">
    <w:name w:val="标题 9 字符"/>
    <w:basedOn w:val="940"/>
    <w:link w:val="939"/>
    <w:uiPriority w:val="0"/>
    <w:qFormat/>
    <w:rPr>
      <w:rFonts w:ascii="Arial" w:hAnsi="Arial" w:eastAsia="黑体"/>
      <w:sz w:val="21"/>
      <w:szCs w:val="21"/>
    </w:rPr>
  </w:style>
  <w:style w:type="character" w:styleId="1087" w:customStyle="1">
    <w:name w:val="宏文本 字符"/>
    <w:basedOn w:val="940"/>
    <w:link w:val="942"/>
    <w:uiPriority w:val="0"/>
    <w:qFormat/>
    <w:rPr>
      <w:rFonts w:ascii="Courier New" w:hAnsi="Courier New"/>
      <w:sz w:val="24"/>
    </w:rPr>
  </w:style>
  <w:style w:type="character" w:styleId="1088" w:customStyle="1">
    <w:name w:val="注释标题 字符"/>
    <w:basedOn w:val="940"/>
    <w:link w:val="949"/>
    <w:uiPriority w:val="0"/>
    <w:qFormat/>
    <w:rPr>
      <w:rFonts w:ascii="Verdana" w:hAnsi="Verdana"/>
      <w:sz w:val="21"/>
    </w:rPr>
  </w:style>
  <w:style w:type="character" w:styleId="1089" w:customStyle="1">
    <w:name w:val="电子邮件签名 字符"/>
    <w:basedOn w:val="940"/>
    <w:link w:val="952"/>
    <w:uiPriority w:val="0"/>
    <w:qFormat/>
    <w:rPr>
      <w:rFonts w:ascii="Verdana" w:hAnsi="Verdana"/>
      <w:sz w:val="21"/>
    </w:rPr>
  </w:style>
  <w:style w:type="character" w:styleId="1090" w:customStyle="1">
    <w:name w:val="文档结构图 字符"/>
    <w:basedOn w:val="940"/>
    <w:link w:val="959"/>
    <w:uiPriority w:val="0"/>
    <w:qFormat/>
    <w:rPr>
      <w:rFonts w:ascii="宋体" w:eastAsia="仿宋_GB2312"/>
      <w:sz w:val="18"/>
      <w:szCs w:val="18"/>
    </w:rPr>
  </w:style>
  <w:style w:type="character" w:styleId="1091" w:customStyle="1">
    <w:name w:val="称呼 字符"/>
    <w:basedOn w:val="940"/>
    <w:link w:val="963"/>
    <w:uiPriority w:val="0"/>
    <w:qFormat/>
    <w:rPr>
      <w:rFonts w:ascii="仿宋_GB2312" w:eastAsia="仿宋_GB2312"/>
      <w:sz w:val="28"/>
    </w:rPr>
  </w:style>
  <w:style w:type="character" w:styleId="1092" w:customStyle="1">
    <w:name w:val="正文文本 3 字符"/>
    <w:basedOn w:val="940"/>
    <w:link w:val="964"/>
    <w:uiPriority w:val="0"/>
    <w:qFormat/>
    <w:rPr>
      <w:rFonts w:ascii="仿宋_GB2312" w:hAnsi="Arial" w:eastAsia="仿宋_GB2312"/>
      <w:sz w:val="32"/>
    </w:rPr>
  </w:style>
  <w:style w:type="character" w:styleId="1093" w:customStyle="1">
    <w:name w:val="结束语 字符"/>
    <w:basedOn w:val="940"/>
    <w:link w:val="965"/>
    <w:uiPriority w:val="0"/>
    <w:qFormat/>
    <w:rPr>
      <w:rFonts w:ascii="Verdana" w:hAnsi="Verdana"/>
      <w:sz w:val="21"/>
    </w:rPr>
  </w:style>
  <w:style w:type="character" w:styleId="1094" w:customStyle="1">
    <w:name w:val="HTML 地址 字符"/>
    <w:basedOn w:val="940"/>
    <w:link w:val="973"/>
    <w:uiPriority w:val="0"/>
    <w:qFormat/>
    <w:rPr>
      <w:rFonts w:ascii="Verdana" w:hAnsi="Verdana"/>
      <w:i/>
      <w:sz w:val="21"/>
    </w:rPr>
  </w:style>
  <w:style w:type="character" w:styleId="1095" w:customStyle="1">
    <w:name w:val="尾注文本 字符"/>
    <w:basedOn w:val="940"/>
    <w:link w:val="984"/>
    <w:uiPriority w:val="0"/>
    <w:qFormat/>
    <w:rPr>
      <w:szCs w:val="24"/>
    </w:rPr>
  </w:style>
  <w:style w:type="character" w:styleId="1096" w:customStyle="1">
    <w:name w:val="签名 字符"/>
    <w:basedOn w:val="940"/>
    <w:link w:val="990"/>
    <w:uiPriority w:val="0"/>
    <w:qFormat/>
    <w:rPr>
      <w:rFonts w:eastAsia="仿宋_GB2312"/>
      <w:sz w:val="24"/>
    </w:rPr>
  </w:style>
  <w:style w:type="character" w:styleId="1097" w:customStyle="1">
    <w:name w:val="脚注文本 字符"/>
    <w:basedOn w:val="940"/>
    <w:link w:val="999"/>
    <w:uiPriority w:val="0"/>
    <w:qFormat/>
    <w:rPr>
      <w:sz w:val="18"/>
      <w:szCs w:val="18"/>
    </w:rPr>
  </w:style>
  <w:style w:type="character" w:styleId="1098" w:customStyle="1">
    <w:name w:val="正文文本缩进 3 字符"/>
    <w:basedOn w:val="940"/>
    <w:link w:val="1002"/>
    <w:uiPriority w:val="0"/>
    <w:qFormat/>
    <w:rPr>
      <w:rFonts w:eastAsia="华文新魏"/>
      <w:b/>
      <w:bCs/>
      <w:sz w:val="84"/>
    </w:rPr>
  </w:style>
  <w:style w:type="character" w:styleId="1099" w:customStyle="1">
    <w:name w:val="正文文本 2 字符"/>
    <w:basedOn w:val="940"/>
    <w:link w:val="1008"/>
    <w:uiPriority w:val="0"/>
    <w:qFormat/>
    <w:rPr>
      <w:rFonts w:ascii="楷体_GB2312" w:eastAsia="楷体_GB2312"/>
      <w:sz w:val="28"/>
    </w:rPr>
  </w:style>
  <w:style w:type="character" w:styleId="1100" w:customStyle="1">
    <w:name w:val="HTML 预设格式 字符"/>
    <w:basedOn w:val="940"/>
    <w:link w:val="1011"/>
    <w:uiPriority w:val="0"/>
    <w:qFormat/>
    <w:rPr>
      <w:rFonts w:ascii="黑体" w:hAnsi="Courier New" w:eastAsia="黑体"/>
    </w:rPr>
  </w:style>
  <w:style w:type="character" w:styleId="1101" w:customStyle="1">
    <w:name w:val="标题 字符"/>
    <w:basedOn w:val="940"/>
    <w:link w:val="1015"/>
    <w:uiPriority w:val="10"/>
    <w:qFormat/>
    <w:rPr>
      <w:sz w:val="30"/>
      <w:szCs w:val="24"/>
    </w:rPr>
  </w:style>
  <w:style w:type="character" w:styleId="1102" w:customStyle="1">
    <w:name w:val="正文首行缩进 字符"/>
    <w:basedOn w:val="1042"/>
    <w:link w:val="943"/>
    <w:uiPriority w:val="0"/>
    <w:qFormat/>
    <w:rPr>
      <w:rFonts w:ascii="楷体_GB2312" w:hAnsi="Arial" w:eastAsia="楷体_GB2312" w:cs="仿宋_GB2312"/>
      <w:sz w:val="21"/>
      <w:szCs w:val="24"/>
    </w:rPr>
  </w:style>
  <w:style w:type="character" w:styleId="1103" w:customStyle="1">
    <w:name w:val="正文首行缩进 2 字符"/>
    <w:basedOn w:val="1043"/>
    <w:link w:val="1017"/>
    <w:uiPriority w:val="0"/>
    <w:qFormat/>
    <w:rPr>
      <w:rFonts w:ascii="宋体" w:hAnsi="宋体" w:eastAsia="宋体" w:cs="宋体"/>
      <w:sz w:val="21"/>
      <w:szCs w:val="21"/>
    </w:rPr>
  </w:style>
  <w:style w:type="character" w:styleId="1104" w:customStyle="1">
    <w:name w:val="访问过的超链接1"/>
    <w:uiPriority w:val="99"/>
    <w:qFormat/>
    <w:rPr>
      <w:color w:val="333333"/>
      <w:u w:val="none"/>
    </w:rPr>
  </w:style>
  <w:style w:type="character" w:styleId="1105" w:customStyle="1">
    <w:name w:val="正文缩进 字符"/>
    <w:link w:val="954"/>
    <w:uiPriority w:val="0"/>
    <w:qFormat/>
    <w:rPr>
      <w:sz w:val="21"/>
      <w:szCs w:val="21"/>
    </w:rPr>
  </w:style>
  <w:style w:type="character" w:styleId="1106" w:customStyle="1">
    <w:name w:val="style21"/>
    <w:uiPriority w:val="0"/>
    <w:qFormat/>
    <w:rPr>
      <w:sz w:val="18"/>
      <w:szCs w:val="18"/>
    </w:rPr>
  </w:style>
  <w:style w:type="character" w:styleId="1107" w:customStyle="1">
    <w:name w:val="纯文本 Char"/>
    <w:uiPriority w:val="0"/>
    <w:qFormat/>
    <w:rPr>
      <w:rFonts w:ascii="宋体" w:hAnsi="Courier New" w:eastAsia="宋体" w:cs="Courier New"/>
      <w:szCs w:val="21"/>
    </w:rPr>
  </w:style>
  <w:style w:type="character" w:styleId="1108" w:customStyle="1">
    <w:name w:val="c lh15"/>
    <w:basedOn w:val="940"/>
    <w:uiPriority w:val="0"/>
    <w:qFormat/>
  </w:style>
  <w:style w:type="character" w:styleId="1109" w:customStyle="1">
    <w:name w:val="批注框文本 字符1"/>
    <w:uiPriority w:val="99"/>
    <w:semiHidden/>
    <w:qFormat/>
    <w:rPr>
      <w:sz w:val="18"/>
      <w:szCs w:val="18"/>
    </w:rPr>
  </w:style>
  <w:style w:type="character" w:styleId="1110" w:customStyle="1">
    <w:name w:val="identication Char"/>
    <w:uiPriority w:val="0"/>
    <w:qFormat/>
    <w:rPr>
      <w:rFonts w:eastAsia="宋体"/>
      <w:sz w:val="21"/>
      <w:szCs w:val="24"/>
      <w:lang w:val="en-US" w:eastAsia="zh-CN" w:bidi="ar-SA"/>
    </w:rPr>
  </w:style>
  <w:style w:type="character" w:styleId="1111" w:customStyle="1">
    <w:name w:val="批注文字 字符2"/>
    <w:uiPriority w:val="99"/>
    <w:qFormat/>
    <w:rPr>
      <w:sz w:val="21"/>
    </w:rPr>
  </w:style>
  <w:style w:type="character" w:styleId="1112" w:customStyle="1">
    <w:name w:val="标准文本 Char"/>
    <w:link w:val="1113"/>
    <w:uiPriority w:val="0"/>
    <w:qFormat/>
    <w:rPr>
      <w:rFonts w:ascii="宋体" w:hAnsi="宋体" w:cs="宋体"/>
      <w:sz w:val="21"/>
      <w:szCs w:val="21"/>
    </w:rPr>
  </w:style>
  <w:style w:type="paragraph" w:styleId="1113" w:customStyle="1">
    <w:name w:val="标准文本"/>
    <w:basedOn w:val="930"/>
    <w:link w:val="1112"/>
    <w:uiPriority w:val="0"/>
    <w:qFormat/>
    <w:pPr>
      <w:ind w:firstLine="420"/>
      <w:spacing w:line="300" w:lineRule="auto"/>
    </w:pPr>
    <w:rPr>
      <w:rFonts w:ascii="宋体" w:hAnsi="宋体" w:cs="宋体"/>
    </w:rPr>
  </w:style>
  <w:style w:type="character" w:styleId="1114" w:customStyle="1">
    <w:name w:val="font01"/>
    <w:uiPriority w:val="0"/>
    <w:qFormat/>
    <w:rPr>
      <w:rFonts w:hint="eastAsia" w:ascii="宋体" w:hAnsi="宋体" w:eastAsia="宋体" w:cs="宋体"/>
      <w:color w:val="000000"/>
      <w:sz w:val="20"/>
      <w:szCs w:val="20"/>
      <w:u w:val="none"/>
    </w:rPr>
  </w:style>
  <w:style w:type="character" w:styleId="1115" w:customStyle="1">
    <w:name w:val="页脚 字符1"/>
    <w:uiPriority w:val="99"/>
    <w:qFormat/>
    <w:rPr>
      <w:sz w:val="18"/>
    </w:rPr>
  </w:style>
  <w:style w:type="character" w:styleId="1116" w:customStyle="1">
    <w:name w:val="标题 2 Char"/>
    <w:uiPriority w:val="0"/>
    <w:qFormat/>
    <w:rPr>
      <w:rFonts w:ascii="Cambria" w:hAnsi="Cambria" w:eastAsia="宋体" w:cs="Times New Roman"/>
      <w:b/>
      <w:bCs/>
      <w:sz w:val="32"/>
      <w:szCs w:val="32"/>
    </w:rPr>
  </w:style>
  <w:style w:type="character" w:styleId="1117" w:customStyle="1">
    <w:name w:val="正文文本 (8)_"/>
    <w:link w:val="1118"/>
    <w:uiPriority w:val="0"/>
    <w:qFormat/>
    <w:rPr>
      <w:rFonts w:ascii="Gulim" w:hAnsi="Gulim" w:eastAsia="Gulim" w:cs="Gulim"/>
      <w:b/>
      <w:sz w:val="15"/>
      <w:szCs w:val="15"/>
      <w:shd w:val="clear" w:color="auto" w:fill="ffffff"/>
      <w:lang w:eastAsia="en-US" w:bidi="en-US"/>
    </w:rPr>
  </w:style>
  <w:style w:type="paragraph" w:styleId="1118" w:customStyle="1">
    <w:name w:val="正文文本 (8)"/>
    <w:basedOn w:val="930"/>
    <w:link w:val="1117"/>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119" w:customStyle="1">
    <w:name w:val="标题 2 Char Char Char"/>
    <w:uiPriority w:val="0"/>
    <w:qFormat/>
    <w:rPr>
      <w:rFonts w:ascii="Arial" w:hAnsi="Arial" w:eastAsia="黑体"/>
      <w:b/>
      <w:bCs/>
      <w:sz w:val="32"/>
      <w:szCs w:val="32"/>
      <w:lang w:val="en-US" w:eastAsia="zh-CN" w:bidi="ar-SA"/>
    </w:rPr>
  </w:style>
  <w:style w:type="character" w:styleId="1120" w:customStyle="1">
    <w:name w:val="B正文 Char"/>
    <w:link w:val="1121"/>
    <w:uiPriority w:val="0"/>
    <w:qFormat/>
    <w:rPr>
      <w:sz w:val="28"/>
      <w:szCs w:val="24"/>
    </w:rPr>
  </w:style>
  <w:style w:type="paragraph" w:styleId="1121" w:customStyle="1">
    <w:name w:val="B正文"/>
    <w:basedOn w:val="930"/>
    <w:link w:val="1120"/>
    <w:uiPriority w:val="0"/>
    <w:qFormat/>
    <w:pPr>
      <w:ind w:firstLine="560"/>
      <w:spacing w:line="500" w:lineRule="exact"/>
    </w:pPr>
    <w:rPr>
      <w:sz w:val="28"/>
      <w:szCs w:val="24"/>
    </w:rPr>
  </w:style>
  <w:style w:type="character" w:styleId="1122" w:customStyle="1">
    <w:name w:val="样式 样式 标题 3 + (中文) 黑体 Char + (中文) 宋体 小四 Char Char Char Char Char Char"/>
    <w:uiPriority w:val="0"/>
    <w:qFormat/>
    <w:rPr>
      <w:rFonts w:ascii="宋体" w:hAnsi="Courier New" w:eastAsia="宋体" w:cs="Courier New"/>
      <w:sz w:val="24"/>
      <w:szCs w:val="21"/>
      <w:lang w:val="en-US" w:eastAsia="zh-CN" w:bidi="ar-SA"/>
    </w:rPr>
  </w:style>
  <w:style w:type="character" w:styleId="1123" w:customStyle="1">
    <w:name w:val="news"/>
    <w:uiPriority w:val="0"/>
    <w:qFormat/>
    <w:rPr>
      <w:rFonts w:ascii="仿宋_GB2312" w:eastAsia="仿宋_GB2312"/>
      <w:sz w:val="24"/>
      <w:szCs w:val="24"/>
      <w:lang w:val="en-US" w:eastAsia="zh-CN" w:bidi="ar-SA"/>
    </w:rPr>
  </w:style>
  <w:style w:type="character" w:styleId="1124" w:customStyle="1">
    <w:name w:val="页眉 字符1"/>
    <w:uiPriority w:val="99"/>
    <w:qFormat/>
    <w:rPr>
      <w:sz w:val="18"/>
    </w:rPr>
  </w:style>
  <w:style w:type="character" w:styleId="1125" w:customStyle="1">
    <w:name w:val="标题 1 Char"/>
    <w:uiPriority w:val="99"/>
    <w:qFormat/>
    <w:rPr>
      <w:rFonts w:ascii="宋体" w:hAnsi="Times New Roman" w:eastAsia="宋体" w:cs="Times New Roman"/>
      <w:b/>
      <w:bCs/>
      <w:sz w:val="44"/>
      <w:szCs w:val="44"/>
    </w:rPr>
  </w:style>
  <w:style w:type="character" w:styleId="1126" w:customStyle="1">
    <w:name w:val="标题 4 Char"/>
    <w:uiPriority w:val="0"/>
    <w:qFormat/>
    <w:rPr>
      <w:rFonts w:ascii="Cambria" w:hAnsi="Cambria" w:eastAsia="宋体" w:cs="Times New Roman"/>
      <w:b/>
      <w:bCs/>
      <w:sz w:val="28"/>
      <w:szCs w:val="28"/>
    </w:rPr>
  </w:style>
  <w:style w:type="character" w:styleId="1127" w:customStyle="1">
    <w:name w:val="apple-converted-space"/>
    <w:uiPriority w:val="0"/>
    <w:qFormat/>
  </w:style>
  <w:style w:type="character" w:styleId="1128" w:customStyle="1">
    <w:name w:val="ask-title2"/>
    <w:uiPriority w:val="0"/>
    <w:qFormat/>
  </w:style>
  <w:style w:type="character" w:styleId="1129" w:customStyle="1">
    <w:name w:val="正文文本 (2) + MingLiU"/>
    <w:uiPriority w:val="0"/>
    <w:qFormat/>
    <w:rPr>
      <w:rFonts w:ascii="MingLiU" w:hAnsi="MingLiU" w:eastAsia="MingLiU" w:cs="MingLiU"/>
      <w:b/>
      <w:color w:val="000000"/>
      <w:spacing w:val="-20"/>
      <w:position w:val="0"/>
      <w:sz w:val="14"/>
      <w:szCs w:val="14"/>
      <w:u w:val="none"/>
      <w:lang w:val="zh-CN" w:eastAsia="zh-CN" w:bidi="zh-CN"/>
    </w:rPr>
  </w:style>
  <w:style w:type="character" w:styleId="1130" w:customStyle="1">
    <w:name w:val="正文文本 (2)_"/>
    <w:uiPriority w:val="0"/>
    <w:qFormat/>
    <w:rPr>
      <w:rFonts w:ascii="宋体" w:hAnsi="宋体" w:eastAsia="宋体" w:cs="宋体"/>
      <w:b/>
      <w:sz w:val="17"/>
      <w:szCs w:val="17"/>
      <w:u w:val="none"/>
      <w:lang w:val="en-US" w:eastAsia="zh-CN" w:bidi="ar-SA"/>
    </w:rPr>
  </w:style>
  <w:style w:type="character" w:styleId="1131" w:customStyle="1">
    <w:name w:val="Andy_正文格式 Char"/>
    <w:link w:val="1132"/>
    <w:uiPriority w:val="0"/>
    <w:qFormat/>
    <w:rPr>
      <w:rFonts w:ascii="仿宋_GB2312" w:eastAsia="仿宋_GB2312"/>
      <w:sz w:val="28"/>
      <w:szCs w:val="28"/>
    </w:rPr>
  </w:style>
  <w:style w:type="paragraph" w:styleId="1132" w:customStyle="1">
    <w:name w:val="Andy_正文格式"/>
    <w:basedOn w:val="930"/>
    <w:link w:val="1131"/>
    <w:uiPriority w:val="0"/>
    <w:qFormat/>
    <w:pPr>
      <w:ind w:firstLine="560"/>
    </w:pPr>
    <w:rPr>
      <w:rFonts w:ascii="仿宋_GB2312" w:eastAsia="仿宋_GB2312"/>
      <w:sz w:val="28"/>
      <w:szCs w:val="28"/>
    </w:rPr>
  </w:style>
  <w:style w:type="character" w:styleId="1133" w:customStyle="1">
    <w:name w:val="Char Char4"/>
    <w:uiPriority w:val="0"/>
    <w:qFormat/>
    <w:rPr>
      <w:rFonts w:eastAsia="宋体"/>
      <w:sz w:val="18"/>
      <w:szCs w:val="18"/>
      <w:lang w:val="en-US" w:eastAsia="zh-CN" w:bidi="ar-SA"/>
    </w:rPr>
  </w:style>
  <w:style w:type="character" w:styleId="1134" w:customStyle="1">
    <w:name w:val="正文文本 (2)"/>
    <w:uiPriority w:val="0"/>
    <w:qFormat/>
    <w:rPr>
      <w:rFonts w:ascii="宋体" w:hAnsi="宋体" w:eastAsia="宋体" w:cs="宋体"/>
      <w:b/>
      <w:color w:val="000000"/>
      <w:spacing w:val="0"/>
      <w:position w:val="0"/>
      <w:sz w:val="17"/>
      <w:szCs w:val="17"/>
      <w:u w:val="none"/>
      <w:lang w:val="zh-CN" w:eastAsia="zh-CN" w:bidi="zh-CN"/>
    </w:rPr>
  </w:style>
  <w:style w:type="character" w:styleId="1135" w:customStyle="1">
    <w:name w:val="yy1"/>
    <w:uiPriority w:val="0"/>
    <w:qFormat/>
    <w:rPr>
      <w:rFonts w:ascii="宋体" w:hAnsi="宋体" w:eastAsia="宋体"/>
      <w:b/>
      <w:bCs/>
      <w:sz w:val="28"/>
    </w:rPr>
  </w:style>
  <w:style w:type="character" w:styleId="1136" w:customStyle="1">
    <w:name w:val="标题 3 Char Char Char Char Char Char Char Char Char"/>
    <w:uiPriority w:val="0"/>
    <w:qFormat/>
    <w:rPr>
      <w:rFonts w:eastAsia="宋体"/>
      <w:b/>
      <w:sz w:val="32"/>
      <w:lang w:val="en-US" w:eastAsia="zh-CN"/>
    </w:rPr>
  </w:style>
  <w:style w:type="character" w:styleId="1137" w:customStyle="1">
    <w:name w:val="Char Char3"/>
    <w:uiPriority w:val="0"/>
    <w:qFormat/>
    <w:rPr>
      <w:rFonts w:ascii="宋体" w:hAnsi="宋体" w:eastAsia="宋体"/>
      <w:sz w:val="24"/>
      <w:szCs w:val="24"/>
      <w:lang w:val="en-US" w:eastAsia="zh-CN" w:bidi="ar-SA"/>
    </w:rPr>
  </w:style>
  <w:style w:type="character" w:styleId="1138" w:customStyle="1">
    <w:name w:val="正文文本 (2) + Gulim"/>
    <w:uiPriority w:val="0"/>
    <w:qFormat/>
    <w:rPr>
      <w:rFonts w:ascii="Gulim" w:hAnsi="Gulim" w:eastAsia="Gulim" w:cs="Gulim"/>
      <w:b/>
      <w:color w:val="000000"/>
      <w:spacing w:val="0"/>
      <w:position w:val="0"/>
      <w:sz w:val="15"/>
      <w:szCs w:val="15"/>
      <w:u w:val="none"/>
      <w:lang w:val="en-US" w:eastAsia="en-US" w:bidi="en-US"/>
    </w:rPr>
  </w:style>
  <w:style w:type="character" w:styleId="1139" w:customStyle="1">
    <w:name w:val="新正文 Char Char"/>
    <w:link w:val="1140"/>
    <w:uiPriority w:val="0"/>
    <w:qFormat/>
    <w:rPr>
      <w:rFonts w:ascii="宋体" w:hAnsi="宋体" w:cs="宋体"/>
      <w:b/>
      <w:bCs/>
      <w:color w:val="000000"/>
      <w:sz w:val="24"/>
      <w:szCs w:val="21"/>
    </w:rPr>
  </w:style>
  <w:style w:type="paragraph" w:styleId="1140" w:customStyle="1">
    <w:name w:val="新正文"/>
    <w:basedOn w:val="930"/>
    <w:link w:val="1139"/>
    <w:uiPriority w:val="0"/>
    <w:qFormat/>
    <w:pPr>
      <w:ind w:firstLine="200"/>
      <w:spacing w:line="480" w:lineRule="exact"/>
    </w:pPr>
    <w:rPr>
      <w:rFonts w:ascii="宋体" w:hAnsi="宋体" w:cs="宋体"/>
      <w:b/>
      <w:bCs/>
      <w:color w:val="000000"/>
      <w:sz w:val="24"/>
    </w:rPr>
  </w:style>
  <w:style w:type="character" w:styleId="1141" w:customStyle="1">
    <w:name w:val="表格标题_"/>
    <w:link w:val="1142"/>
    <w:uiPriority w:val="0"/>
    <w:qFormat/>
    <w:rPr>
      <w:rFonts w:ascii="Gulim" w:hAnsi="Gulim" w:eastAsia="Gulim" w:cs="Gulim"/>
      <w:b/>
      <w:sz w:val="15"/>
      <w:szCs w:val="15"/>
      <w:shd w:val="clear" w:color="auto" w:fill="ffffff"/>
      <w:lang w:eastAsia="en-US" w:bidi="en-US"/>
    </w:rPr>
  </w:style>
  <w:style w:type="paragraph" w:styleId="1142" w:customStyle="1">
    <w:name w:val="表格标题"/>
    <w:basedOn w:val="930"/>
    <w:link w:val="1141"/>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143" w:customStyle="1">
    <w:name w:val="列出段落 Char1"/>
    <w:link w:val="1074"/>
    <w:uiPriority w:val="0"/>
    <w:qFormat/>
    <w:rPr>
      <w:sz w:val="21"/>
      <w:szCs w:val="21"/>
    </w:rPr>
  </w:style>
  <w:style w:type="character" w:styleId="1144" w:customStyle="1">
    <w:name w:val="表格标题 + SimSun"/>
    <w:uiPriority w:val="0"/>
    <w:qFormat/>
    <w:rPr>
      <w:rFonts w:ascii="宋体" w:hAnsi="宋体" w:eastAsia="宋体" w:cs="宋体"/>
      <w:b/>
      <w:color w:val="000000"/>
      <w:spacing w:val="0"/>
      <w:position w:val="0"/>
      <w:sz w:val="17"/>
      <w:szCs w:val="17"/>
      <w:shd w:val="clear" w:color="auto" w:fill="ffffff"/>
      <w:lang w:val="zh-CN" w:eastAsia="zh-CN" w:bidi="zh-CN"/>
    </w:rPr>
  </w:style>
  <w:style w:type="character" w:styleId="1145" w:customStyle="1">
    <w:name w:val="报告正文 Char"/>
    <w:link w:val="1146"/>
    <w:uiPriority w:val="0"/>
    <w:qFormat/>
    <w:rPr>
      <w:rFonts w:eastAsia="仿宋_GB2312"/>
      <w:sz w:val="24"/>
      <w:szCs w:val="24"/>
    </w:rPr>
  </w:style>
  <w:style w:type="paragraph" w:styleId="1146" w:customStyle="1">
    <w:name w:val="报告正文"/>
    <w:basedOn w:val="930"/>
    <w:link w:val="1145"/>
    <w:uiPriority w:val="0"/>
    <w:qFormat/>
    <w:pPr>
      <w:ind w:firstLine="480"/>
    </w:pPr>
    <w:rPr>
      <w:rFonts w:eastAsia="仿宋_GB2312"/>
      <w:sz w:val="24"/>
      <w:szCs w:val="24"/>
    </w:rPr>
  </w:style>
  <w:style w:type="character" w:styleId="1147" w:customStyle="1">
    <w:name w:val="标题 Char1"/>
    <w:uiPriority w:val="0"/>
    <w:qFormat/>
    <w:rPr>
      <w:rFonts w:ascii="Cambria" w:hAnsi="Cambria" w:eastAsia="仿宋_GB2312" w:cs="Times New Roman"/>
      <w:b/>
      <w:bCs/>
      <w:sz w:val="32"/>
      <w:szCs w:val="32"/>
      <w:lang w:val="en-US" w:eastAsia="zh-CN" w:bidi="ar-SA"/>
    </w:rPr>
  </w:style>
  <w:style w:type="character" w:styleId="1148" w:customStyle="1">
    <w:name w:val="apple-style-span"/>
    <w:uiPriority w:val="0"/>
    <w:qFormat/>
  </w:style>
  <w:style w:type="character" w:styleId="1149" w:customStyle="1">
    <w:name w:val="样式 仿宋_GB2312 小四 加粗 黑色"/>
    <w:uiPriority w:val="0"/>
    <w:qFormat/>
    <w:rPr>
      <w:rFonts w:ascii="仿宋_GB2312" w:eastAsia="仿宋_GB2312"/>
      <w:b/>
      <w:bCs/>
      <w:color w:val="000000"/>
      <w:sz w:val="24"/>
      <w:szCs w:val="24"/>
      <w:lang w:val="en-US" w:eastAsia="zh-CN" w:bidi="ar-SA"/>
    </w:rPr>
  </w:style>
  <w:style w:type="character" w:styleId="1150" w:customStyle="1">
    <w:name w:val="纯文本 Char1"/>
    <w:uiPriority w:val="0"/>
    <w:qFormat/>
    <w:rPr>
      <w:rFonts w:ascii="宋体" w:hAnsi="Courier New" w:eastAsia="宋体" w:cs="Times New Roman"/>
      <w:sz w:val="21"/>
      <w:szCs w:val="20"/>
    </w:rPr>
  </w:style>
  <w:style w:type="character" w:styleId="1151" w:customStyle="1">
    <w:name w:val="页眉 Char"/>
    <w:uiPriority w:val="99"/>
    <w:qFormat/>
    <w:rPr>
      <w:rFonts w:ascii="宋体" w:hAnsi="Times New Roman" w:eastAsia="宋体" w:cs="Times New Roman"/>
      <w:sz w:val="18"/>
      <w:szCs w:val="18"/>
    </w:rPr>
  </w:style>
  <w:style w:type="character" w:styleId="1152" w:customStyle="1">
    <w:name w:val="批注文字 字符1"/>
    <w:uiPriority w:val="99"/>
    <w:semiHidden/>
    <w:qFormat/>
    <w:rPr>
      <w:rFonts w:ascii="宋体" w:hAnsi="Times New Roman" w:eastAsia="宋体" w:cs="Times New Roman"/>
      <w:sz w:val="20"/>
      <w:szCs w:val="20"/>
    </w:rPr>
  </w:style>
  <w:style w:type="character" w:styleId="1153" w:customStyle="1">
    <w:name w:val="批注框文本 Char"/>
    <w:uiPriority w:val="99"/>
    <w:qFormat/>
    <w:rPr>
      <w:rFonts w:ascii="宋体" w:hAnsi="Times New Roman" w:eastAsia="宋体" w:cs="Times New Roman"/>
      <w:sz w:val="18"/>
      <w:szCs w:val="18"/>
    </w:rPr>
  </w:style>
  <w:style w:type="character" w:styleId="1154" w:customStyle="1">
    <w:name w:val="标题 Char"/>
    <w:uiPriority w:val="10"/>
    <w:qFormat/>
    <w:rPr>
      <w:rFonts w:ascii="Cambria" w:hAnsi="Cambria" w:eastAsia="宋体" w:cs="Times New Roman"/>
      <w:b/>
      <w:bCs/>
      <w:sz w:val="32"/>
      <w:szCs w:val="32"/>
    </w:rPr>
  </w:style>
  <w:style w:type="character" w:styleId="1155" w:customStyle="1">
    <w:name w:val="文档结构图 字符1"/>
    <w:uiPriority w:val="0"/>
    <w:qFormat/>
    <w:rPr>
      <w:rFonts w:ascii="Microsoft YaHei UI" w:eastAsia="Microsoft YaHei UI"/>
      <w:sz w:val="18"/>
      <w:szCs w:val="18"/>
    </w:rPr>
  </w:style>
  <w:style w:type="character" w:styleId="1156" w:customStyle="1">
    <w:name w:val="文档结构图 Char"/>
    <w:uiPriority w:val="0"/>
    <w:qFormat/>
    <w:rPr>
      <w:rFonts w:ascii="宋体" w:hAnsi="Times New Roman" w:eastAsia="宋体" w:cs="Times New Roman"/>
      <w:sz w:val="18"/>
      <w:szCs w:val="18"/>
    </w:rPr>
  </w:style>
  <w:style w:type="character" w:styleId="1157" w:customStyle="1">
    <w:name w:val="正文文本缩进 Char"/>
    <w:uiPriority w:val="0"/>
    <w:qFormat/>
    <w:rPr>
      <w:rFonts w:ascii="宋体" w:hAnsi="Times New Roman" w:eastAsia="宋体" w:cs="Times New Roman"/>
      <w:sz w:val="20"/>
      <w:szCs w:val="20"/>
    </w:rPr>
  </w:style>
  <w:style w:type="character" w:styleId="1158" w:customStyle="1">
    <w:name w:val="页脚 Char"/>
    <w:uiPriority w:val="99"/>
    <w:qFormat/>
    <w:rPr>
      <w:rFonts w:ascii="宋体" w:hAnsi="Times New Roman" w:eastAsia="宋体" w:cs="Times New Roman"/>
      <w:sz w:val="18"/>
      <w:szCs w:val="18"/>
    </w:rPr>
  </w:style>
  <w:style w:type="character" w:styleId="1159" w:customStyle="1">
    <w:name w:val="日期 Char"/>
    <w:uiPriority w:val="0"/>
    <w:qFormat/>
    <w:rPr>
      <w:rFonts w:ascii="宋体" w:hAnsi="Times New Roman" w:eastAsia="宋体" w:cs="Times New Roman"/>
      <w:sz w:val="20"/>
      <w:szCs w:val="20"/>
    </w:rPr>
  </w:style>
  <w:style w:type="paragraph" w:styleId="1160" w:customStyle="1">
    <w:name w:val="标题3"/>
    <w:basedOn w:val="933"/>
    <w:uiPriority w:val="0"/>
    <w:qFormat/>
    <w:pPr>
      <w:keepLines w:val="0"/>
      <w:keepNext w:val="0"/>
      <w:spacing w:before="0" w:after="0" w:line="360" w:lineRule="auto"/>
      <w:tabs>
        <w:tab w:val="left" w:pos="0" w:leader="none"/>
        <w:tab w:val="left" w:pos="480" w:leader="none"/>
      </w:tabs>
    </w:pPr>
    <w:rPr>
      <w:rFonts w:ascii="Times New Roman" w:hAnsi="Times New Roman" w:eastAsia="仿宋_GB2312" w:cs="Times New Roman"/>
      <w:b w:val="0"/>
      <w:sz w:val="30"/>
    </w:rPr>
  </w:style>
  <w:style w:type="paragraph" w:styleId="1161" w:customStyle="1">
    <w:name w:val="xl75"/>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style>
  <w:style w:type="paragraph" w:styleId="1162" w:customStyle="1">
    <w:name w:val="正文1"/>
    <w:uiPriority w:val="0"/>
    <w:qFormat/>
    <w:pPr>
      <w:jc w:val="both"/>
    </w:pPr>
    <w:rPr>
      <w:rFonts w:ascii="Calibri" w:hAnsi="Calibri" w:eastAsia="宋体" w:cs="宋体"/>
      <w:sz w:val="21"/>
      <w:szCs w:val="21"/>
      <w:lang w:val="en-US" w:eastAsia="zh-CN" w:bidi="ar-SA"/>
    </w:rPr>
  </w:style>
  <w:style w:type="paragraph" w:styleId="1163" w:customStyle="1">
    <w:name w:val="flName"/>
    <w:basedOn w:val="930"/>
    <w:uiPriority w:val="0"/>
    <w:qFormat/>
    <w:pPr>
      <w:jc w:val="center"/>
      <w:spacing w:before="320" w:after="160" w:line="360" w:lineRule="atLeast"/>
    </w:pPr>
    <w:rPr>
      <w:rFonts w:ascii="Arial" w:eastAsia="黑体"/>
      <w:sz w:val="32"/>
      <w:szCs w:val="24"/>
    </w:rPr>
  </w:style>
  <w:style w:type="paragraph" w:styleId="1164" w:customStyle="1">
    <w:name w:val="xl77"/>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5" w:customStyle="1">
    <w:name w:val="列出段落2"/>
    <w:basedOn w:val="930"/>
    <w:uiPriority w:val="34"/>
    <w:qFormat/>
    <w:pPr>
      <w:ind w:firstLine="420"/>
    </w:pPr>
    <w:rPr>
      <w:rFonts w:ascii="Calibri" w:hAnsi="Calibri"/>
    </w:rPr>
  </w:style>
  <w:style w:type="paragraph" w:styleId="1166" w:customStyle="1">
    <w:name w:val="默认段落字体 Para Char Char Char Char"/>
    <w:basedOn w:val="930"/>
    <w:uiPriority w:val="0"/>
    <w:qFormat/>
    <w:rPr>
      <w:szCs w:val="20"/>
    </w:rPr>
  </w:style>
  <w:style w:type="paragraph" w:styleId="1167" w:customStyle="1">
    <w:name w:val="列出段落11"/>
    <w:basedOn w:val="930"/>
    <w:link w:val="1334"/>
    <w:uiPriority w:val="34"/>
    <w:qFormat/>
    <w:pPr>
      <w:ind w:firstLine="420"/>
    </w:pPr>
    <w:rPr>
      <w:rFonts w:ascii="Calibri" w:hAnsi="Calibri"/>
      <w:szCs w:val="22"/>
    </w:rPr>
  </w:style>
  <w:style w:type="paragraph" w:styleId="1168" w:customStyle="1">
    <w:name w:val="Char Char Char Char Char Char Char"/>
    <w:basedOn w:val="930"/>
    <w:uiPriority w:val="0"/>
    <w:qFormat/>
    <w:rPr>
      <w:rFonts w:ascii="Tahoma" w:hAnsi="Tahoma" w:cs="仿宋_GB2312"/>
      <w:sz w:val="24"/>
      <w:szCs w:val="28"/>
    </w:rPr>
  </w:style>
  <w:style w:type="paragraph" w:styleId="1169" w:customStyle="1">
    <w:name w:val="xl70"/>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170" w:customStyle="1">
    <w:name w:val="正文宋体4"/>
    <w:basedOn w:val="930"/>
    <w:uiPriority w:val="0"/>
    <w:qFormat/>
    <w:pPr>
      <w:ind w:firstLine="359"/>
      <w:tabs>
        <w:tab w:val="left" w:pos="0" w:leader="none"/>
      </w:tabs>
    </w:pPr>
    <w:rPr>
      <w:rFonts w:ascii="仿宋_GB2312" w:eastAsia="仿宋_GB2312"/>
      <w:b/>
      <w:color w:val="000000"/>
      <w:sz w:val="24"/>
      <w:szCs w:val="24"/>
    </w:rPr>
  </w:style>
  <w:style w:type="paragraph" w:styleId="1171" w:customStyle="1">
    <w:name w:val="Char Char Char"/>
    <w:basedOn w:val="930"/>
    <w:uiPriority w:val="0"/>
    <w:qFormat/>
    <w:pPr>
      <w:jc w:val="center"/>
      <w:spacing w:line="400" w:lineRule="exact"/>
      <w:widowControl/>
    </w:pPr>
    <w:rPr>
      <w:szCs w:val="24"/>
    </w:rPr>
  </w:style>
  <w:style w:type="paragraph" w:styleId="1172" w:customStyle="1">
    <w:name w:val="TOC 标题1"/>
    <w:basedOn w:val="931"/>
    <w:next w:val="930"/>
    <w:uiPriority w:val="0"/>
    <w:qFormat/>
    <w:pPr>
      <w:jc w:val="left"/>
      <w:spacing w:before="480" w:after="0" w:line="276" w:lineRule="auto"/>
      <w:widowControl/>
      <w:outlineLvl w:val="9"/>
    </w:pPr>
    <w:rPr>
      <w:rFonts w:ascii="Cambria" w:hAnsi="Cambria"/>
      <w:color w:val="365f91"/>
      <w:sz w:val="28"/>
      <w:szCs w:val="28"/>
    </w:rPr>
  </w:style>
  <w:style w:type="paragraph" w:styleId="1173" w:customStyle="1">
    <w:name w:val="xl78"/>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74" w:customStyle="1">
    <w:name w:val="列出段落3"/>
    <w:basedOn w:val="930"/>
    <w:uiPriority w:val="0"/>
    <w:qFormat/>
    <w:pPr>
      <w:ind w:firstLine="420"/>
    </w:pPr>
    <w:rPr>
      <w:rFonts w:ascii="Calibri" w:hAnsi="Calibri"/>
      <w:szCs w:val="22"/>
    </w:rPr>
  </w:style>
  <w:style w:type="paragraph" w:styleId="1175" w:customStyle="1">
    <w:name w:val="xl68"/>
    <w:basedOn w:val="93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76" w:customStyle="1">
    <w:name w:val="xl99"/>
    <w:basedOn w:val="93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rPr>
  </w:style>
  <w:style w:type="paragraph" w:styleId="1177" w:customStyle="1">
    <w:name w:val="Char Char Char Char Char Char Char1"/>
    <w:basedOn w:val="930"/>
    <w:uiPriority w:val="0"/>
    <w:qFormat/>
    <w:pPr>
      <w:ind w:left="432" w:hanging="432"/>
      <w:jc w:val="center"/>
      <w:tabs>
        <w:tab w:val="left" w:pos="432" w:leader="none"/>
      </w:tabs>
    </w:pPr>
    <w:rPr>
      <w:rFonts w:ascii="仿宋_GB2312" w:hAnsi="Tahoma" w:eastAsia="仿宋_GB2312"/>
      <w:sz w:val="24"/>
      <w:szCs w:val="24"/>
    </w:rPr>
  </w:style>
  <w:style w:type="paragraph" w:styleId="1178" w:customStyle="1">
    <w:name w:val="xl85"/>
    <w:basedOn w:val="930"/>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rPr>
  </w:style>
  <w:style w:type="paragraph" w:styleId="1179" w:customStyle="1">
    <w:name w:val="三级条我的分类标题"/>
    <w:basedOn w:val="930"/>
    <w:uiPriority w:val="99"/>
    <w:qFormat/>
    <w:pPr>
      <w:ind w:left="992" w:hanging="567"/>
    </w:pPr>
    <w:rPr>
      <w:rFonts w:ascii="黑体" w:hAnsi="黑体" w:eastAsia="黑体"/>
      <w:b/>
      <w:sz w:val="28"/>
      <w:szCs w:val="28"/>
    </w:rPr>
  </w:style>
  <w:style w:type="paragraph" w:styleId="1180" w:customStyle="1">
    <w:name w:val="font10"/>
    <w:basedOn w:val="930"/>
    <w:uiPriority w:val="0"/>
    <w:qFormat/>
    <w:pPr>
      <w:jc w:val="left"/>
      <w:spacing w:before="100" w:beforeAutospacing="1" w:after="100" w:afterAutospacing="1"/>
      <w:widowControl/>
    </w:pPr>
    <w:rPr>
      <w:rFonts w:ascii="宋体" w:hAnsi="宋体" w:cs="宋体"/>
      <w:color w:val="000000"/>
      <w:sz w:val="22"/>
      <w:szCs w:val="22"/>
    </w:rPr>
  </w:style>
  <w:style w:type="paragraph" w:styleId="1181" w:customStyle="1">
    <w:name w:val="样式 首行缩进:  2 字符"/>
    <w:basedOn w:val="930"/>
    <w:link w:val="1598"/>
    <w:uiPriority w:val="0"/>
    <w:qFormat/>
    <w:pPr>
      <w:ind w:firstLine="200"/>
      <w:spacing w:line="400" w:lineRule="exact"/>
    </w:pPr>
    <w:rPr>
      <w:rFonts w:cs="宋体"/>
      <w:sz w:val="24"/>
      <w:szCs w:val="24"/>
    </w:rPr>
  </w:style>
  <w:style w:type="paragraph" w:styleId="1182" w:customStyle="1">
    <w:name w:val="xl112"/>
    <w:basedOn w:val="930"/>
    <w:uiPriority w:val="0"/>
    <w:qFormat/>
    <w:pPr>
      <w:jc w:val="left"/>
      <w:spacing w:before="100" w:beforeAutospacing="1" w:after="100" w:afterAutospacing="1"/>
      <w:widowControl/>
      <w:pBdr>
        <w:bottom w:val="single" w:color="auto" w:sz="4" w:space="0"/>
        <w:right w:val="single" w:color="auto" w:sz="4" w:space="0"/>
      </w:pBdr>
    </w:pPr>
    <w:rPr>
      <w:rFonts w:ascii="宋体" w:hAnsi="宋体" w:cs="宋体"/>
      <w:b/>
      <w:bCs/>
    </w:rPr>
  </w:style>
  <w:style w:type="paragraph" w:styleId="1183" w:customStyle="1">
    <w:name w:val="修订1"/>
    <w:uiPriority w:val="99"/>
    <w:unhideWhenUsed/>
    <w:qFormat/>
    <w:rPr>
      <w:rFonts w:ascii="Times New Roman" w:hAnsi="Times New Roman" w:eastAsia="宋体" w:cs="Times New Roman"/>
      <w:sz w:val="21"/>
      <w:lang w:val="en-US" w:eastAsia="zh-CN" w:bidi="ar-SA"/>
    </w:rPr>
  </w:style>
  <w:style w:type="paragraph" w:styleId="1184" w:customStyle="1">
    <w:name w:val="xl81"/>
    <w:basedOn w:val="930"/>
    <w:uiPriority w:val="0"/>
    <w:qFormat/>
    <w:pPr>
      <w:jc w:val="left"/>
      <w:spacing w:before="100" w:beforeAutospacing="1" w:after="100" w:afterAutospacing="1"/>
      <w:widowControl/>
      <w:pBdr>
        <w:left w:val="single" w:color="auto" w:sz="4" w:space="0"/>
        <w:right w:val="single" w:color="auto" w:sz="4" w:space="0"/>
      </w:pBdr>
    </w:pPr>
    <w:rPr>
      <w:sz w:val="20"/>
      <w:szCs w:val="20"/>
    </w:rPr>
  </w:style>
  <w:style w:type="paragraph" w:styleId="1185" w:customStyle="1">
    <w:name w:val="简单回函地址"/>
    <w:basedOn w:val="930"/>
    <w:uiPriority w:val="0"/>
    <w:qFormat/>
    <w:rPr>
      <w:szCs w:val="24"/>
    </w:rPr>
  </w:style>
  <w:style w:type="paragraph" w:styleId="1186" w:customStyle="1">
    <w:name w:val="xl65"/>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187" w:customStyle="1">
    <w:name w:val="xl109"/>
    <w:basedOn w:val="93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20"/>
      <w:szCs w:val="20"/>
    </w:rPr>
  </w:style>
  <w:style w:type="paragraph" w:styleId="1188" w:customStyle="1">
    <w:name w:val="xl105"/>
    <w:basedOn w:val="930"/>
    <w:uiPriority w:val="0"/>
    <w:qFormat/>
    <w:pPr>
      <w:jc w:val="left"/>
      <w:spacing w:before="100" w:beforeAutospacing="1" w:after="100" w:afterAutospacing="1"/>
      <w:widowControl/>
    </w:pPr>
    <w:rPr>
      <w:rFonts w:ascii="宋体" w:hAnsi="宋体" w:cs="宋体"/>
      <w:sz w:val="20"/>
      <w:szCs w:val="20"/>
    </w:rPr>
  </w:style>
  <w:style w:type="paragraph" w:styleId="1189" w:customStyle="1">
    <w:name w:val="xl91"/>
    <w:basedOn w:val="930"/>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90" w:customStyle="1">
    <w:name w:val="_Style 53"/>
    <w:next w:val="930"/>
    <w:uiPriority w:val="0"/>
    <w:unhideWhenUsed/>
    <w:qFormat/>
    <w:pPr>
      <w:widowControl w:val="off"/>
    </w:pPr>
    <w:rPr>
      <w:rFonts w:ascii="宋体" w:hAnsi="Times New Roman" w:eastAsia="宋体" w:cs="Times New Roman"/>
      <w:lang w:val="en-US" w:eastAsia="zh-CN" w:bidi="ar-SA"/>
    </w:rPr>
  </w:style>
  <w:style w:type="paragraph" w:styleId="1191" w:customStyle="1">
    <w:name w:val="标题8"/>
    <w:basedOn w:val="938"/>
    <w:uiPriority w:val="0"/>
    <w:qFormat/>
    <w:pPr>
      <w:jc w:val="both"/>
      <w:keepLines w:val="0"/>
      <w:keepNext w:val="0"/>
      <w:spacing w:before="0" w:after="0" w:line="360" w:lineRule="auto"/>
      <w:tabs>
        <w:tab w:val="left" w:pos="0" w:leader="none"/>
      </w:tabs>
    </w:pPr>
    <w:rPr>
      <w:rFonts w:eastAsia="仿宋_GB2312"/>
      <w:sz w:val="30"/>
    </w:rPr>
  </w:style>
  <w:style w:type="paragraph" w:styleId="1192" w:customStyle="1">
    <w:name w:val="xl66"/>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93" w:customStyle="1">
    <w:name w:val="标题9"/>
    <w:basedOn w:val="939"/>
    <w:uiPriority w:val="0"/>
    <w:qFormat/>
    <w:pPr>
      <w:jc w:val="both"/>
      <w:keepLines w:val="0"/>
      <w:keepNext w:val="0"/>
      <w:spacing w:before="0" w:after="0" w:line="360" w:lineRule="auto"/>
      <w:tabs>
        <w:tab w:val="left" w:pos="0" w:leader="none"/>
      </w:tabs>
    </w:pPr>
    <w:rPr>
      <w:rFonts w:eastAsia="仿宋_GB2312"/>
      <w:sz w:val="30"/>
    </w:rPr>
  </w:style>
  <w:style w:type="paragraph" w:styleId="1194" w:customStyle="1">
    <w:name w:val="样式 样式 标题1 + 行距: 单倍行距 + 段前: 7.8 磅 段后: 7.8 磅"/>
    <w:basedOn w:val="930"/>
    <w:uiPriority w:val="0"/>
    <w:qFormat/>
    <w:pPr>
      <w:ind w:firstLine="288"/>
      <w:jc w:val="center"/>
      <w:keepLines/>
      <w:keepNext/>
      <w:spacing w:before="156" w:after="156"/>
      <w:tabs>
        <w:tab w:val="left" w:pos="0" w:leader="none"/>
      </w:tabs>
      <w:outlineLvl w:val="0"/>
    </w:pPr>
    <w:rPr>
      <w:rFonts w:ascii="Arial" w:hAnsi="Arial" w:eastAsia="仿宋_GB2312"/>
      <w:sz w:val="30"/>
      <w:szCs w:val="20"/>
    </w:rPr>
  </w:style>
  <w:style w:type="paragraph" w:styleId="1195" w:customStyle="1">
    <w:name w:val="xl80"/>
    <w:basedOn w:val="930"/>
    <w:uiPriority w:val="0"/>
    <w:qFormat/>
    <w:pPr>
      <w:jc w:val="left"/>
      <w:spacing w:before="100" w:beforeAutospacing="1" w:after="100" w:afterAutospacing="1"/>
      <w:widowControl/>
      <w:pBdr>
        <w:top w:val="single" w:color="auto" w:sz="4" w:space="0"/>
        <w:left w:val="single" w:color="auto" w:sz="4" w:space="0"/>
        <w:right w:val="single" w:color="auto" w:sz="4" w:space="0"/>
      </w:pBdr>
    </w:pPr>
    <w:rPr>
      <w:sz w:val="20"/>
      <w:szCs w:val="20"/>
    </w:rPr>
  </w:style>
  <w:style w:type="paragraph" w:styleId="1196" w:customStyle="1">
    <w:name w:val="xl93"/>
    <w:basedOn w:val="930"/>
    <w:uiPriority w:val="0"/>
    <w:qFormat/>
    <w:pPr>
      <w:jc w:val="center"/>
      <w:spacing w:before="100" w:beforeAutospacing="1" w:after="100" w:afterAutospacing="1"/>
      <w:widowControl/>
      <w:pBdr>
        <w:top w:val="single" w:color="auto" w:sz="4" w:space="0"/>
        <w:left w:val="single" w:color="auto" w:sz="4" w:space="0"/>
        <w:right w:val="single" w:color="auto" w:sz="4" w:space="0"/>
      </w:pBdr>
    </w:pPr>
  </w:style>
  <w:style w:type="paragraph" w:styleId="1197" w:customStyle="1">
    <w:name w:val="xl71"/>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198" w:customStyle="1">
    <w:name w:val="xl100"/>
    <w:basedOn w:val="93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1199" w:customStyle="1">
    <w:name w:val="正文2"/>
    <w:basedOn w:val="930"/>
    <w:link w:val="1416"/>
    <w:uiPriority w:val="0"/>
    <w:qFormat/>
    <w:pPr>
      <w:ind w:firstLine="200"/>
      <w:jc w:val="left"/>
      <w:spacing w:after="160"/>
      <w:widowControl/>
    </w:pPr>
    <w:rPr>
      <w:rFonts w:ascii="Verdana" w:hAnsi="Verdana" w:eastAsia="黑体"/>
      <w:szCs w:val="20"/>
      <w:lang w:eastAsia="en-US"/>
    </w:rPr>
  </w:style>
  <w:style w:type="paragraph" w:styleId="1200" w:customStyle="1">
    <w:name w:val="格式1"/>
    <w:basedOn w:val="930"/>
    <w:uiPriority w:val="0"/>
    <w:qFormat/>
    <w:pPr>
      <w:jc w:val="center"/>
    </w:pPr>
    <w:rPr>
      <w:rFonts w:ascii="黑体" w:hAnsi="宋体" w:eastAsia="黑体"/>
      <w:b/>
      <w:bCs/>
      <w:color w:val="000000"/>
      <w:sz w:val="32"/>
      <w:szCs w:val="20"/>
    </w:rPr>
  </w:style>
  <w:style w:type="paragraph" w:styleId="1201" w:customStyle="1">
    <w:name w:val="xl104"/>
    <w:basedOn w:val="930"/>
    <w:uiPriority w:val="0"/>
    <w:qFormat/>
    <w:pPr>
      <w:jc w:val="left"/>
      <w:spacing w:before="100" w:beforeAutospacing="1" w:after="100" w:afterAutospacing="1"/>
      <w:widowControl/>
      <w:pBdr>
        <w:left w:val="single" w:color="auto" w:sz="4" w:space="0"/>
        <w:bottom w:val="single" w:color="auto" w:sz="4" w:space="0"/>
        <w:right w:val="single" w:color="auto" w:sz="4" w:space="0"/>
      </w:pBdr>
    </w:pPr>
  </w:style>
  <w:style w:type="paragraph" w:styleId="1202" w:customStyle="1">
    <w:name w:val="标题4"/>
    <w:basedOn w:val="934"/>
    <w:uiPriority w:val="0"/>
    <w:qFormat/>
    <w:pPr>
      <w:keepLines w:val="0"/>
      <w:keepNext w:val="0"/>
      <w:spacing w:before="0" w:after="0" w:line="360" w:lineRule="auto"/>
      <w:tabs>
        <w:tab w:val="left" w:pos="0" w:leader="none"/>
      </w:tabs>
    </w:pPr>
    <w:rPr>
      <w:rFonts w:ascii="Arial" w:hAnsi="Arial" w:eastAsia="仿宋_GB2312"/>
      <w:b w:val="0"/>
      <w:sz w:val="30"/>
      <w:szCs w:val="30"/>
    </w:rPr>
  </w:style>
  <w:style w:type="paragraph" w:styleId="1203" w:customStyle="1">
    <w:name w:val="2"/>
    <w:basedOn w:val="930"/>
    <w:uiPriority w:val="0"/>
    <w:qFormat/>
    <w:rPr>
      <w:rFonts w:ascii="宋体" w:hAnsi="宋体"/>
      <w:b/>
      <w:sz w:val="24"/>
      <w:szCs w:val="20"/>
    </w:rPr>
  </w:style>
  <w:style w:type="paragraph" w:styleId="1204" w:customStyle="1">
    <w:name w:val="Char Char Char1"/>
    <w:basedOn w:val="930"/>
    <w:uiPriority w:val="0"/>
    <w:qFormat/>
    <w:rPr>
      <w:szCs w:val="24"/>
    </w:rPr>
  </w:style>
  <w:style w:type="paragraph" w:styleId="1205" w:customStyle="1">
    <w:name w:val="xl87"/>
    <w:basedOn w:val="930"/>
    <w:uiPriority w:val="0"/>
    <w:qFormat/>
    <w:pPr>
      <w:jc w:val="left"/>
      <w:spacing w:before="100" w:beforeAutospacing="1" w:after="100" w:afterAutospacing="1"/>
      <w:widowControl/>
      <w:pBdr>
        <w:top w:val="single" w:color="auto" w:sz="4" w:space="0"/>
        <w:left w:val="single" w:color="auto" w:sz="4" w:space="0"/>
        <w:bottom w:val="single" w:color="auto" w:sz="4" w:space="0"/>
      </w:pBdr>
    </w:pPr>
    <w:rPr>
      <w:b/>
      <w:bCs/>
    </w:rPr>
  </w:style>
  <w:style w:type="paragraph" w:styleId="1206" w:customStyle="1">
    <w:name w:val="Char Char"/>
    <w:basedOn w:val="930"/>
    <w:uiPriority w:val="0"/>
    <w:qFormat/>
    <w:pPr>
      <w:tabs>
        <w:tab w:val="left" w:pos="360" w:leader="none"/>
      </w:tabs>
    </w:pPr>
    <w:rPr>
      <w:sz w:val="24"/>
      <w:szCs w:val="24"/>
    </w:rPr>
  </w:style>
  <w:style w:type="paragraph" w:styleId="1207" w:customStyle="1">
    <w:name w:val="font6"/>
    <w:basedOn w:val="930"/>
    <w:uiPriority w:val="0"/>
    <w:qFormat/>
    <w:pPr>
      <w:jc w:val="left"/>
      <w:spacing w:before="100" w:beforeAutospacing="1" w:after="100" w:afterAutospacing="1"/>
      <w:widowControl/>
    </w:pPr>
    <w:rPr>
      <w:color w:val="000000"/>
    </w:rPr>
  </w:style>
  <w:style w:type="paragraph" w:styleId="1208" w:customStyle="1">
    <w:name w:val="xl101"/>
    <w:basedOn w:val="9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209" w:customStyle="1">
    <w:name w:val="xl67"/>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style>
  <w:style w:type="paragraph" w:styleId="1210" w:customStyle="1">
    <w:name w:val="xl102"/>
    <w:basedOn w:val="93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1211" w:customStyle="1">
    <w:name w:val="xl92"/>
    <w:basedOn w:val="93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212" w:customStyle="1">
    <w:name w:val="Char Char Char Char"/>
    <w:basedOn w:val="959"/>
    <w:uiPriority w:val="0"/>
    <w:qFormat/>
    <w:pPr>
      <w:jc w:val="both"/>
      <w:shd w:val="clear" w:color="auto" w:fill="000080"/>
    </w:pPr>
    <w:rPr>
      <w:rFonts w:ascii="Tahoma" w:hAnsi="Tahoma"/>
      <w:sz w:val="24"/>
      <w:szCs w:val="24"/>
    </w:rPr>
  </w:style>
  <w:style w:type="paragraph" w:styleId="1213" w:customStyle="1">
    <w:name w:val="xl97"/>
    <w:basedOn w:val="930"/>
    <w:uiPriority w:val="0"/>
    <w:qFormat/>
    <w:pPr>
      <w:jc w:val="left"/>
      <w:spacing w:before="100" w:beforeAutospacing="1" w:after="100" w:afterAutospacing="1"/>
      <w:widowControl/>
    </w:pPr>
    <w:rPr>
      <w:rFonts w:ascii="宋体" w:hAnsi="宋体" w:cs="宋体"/>
    </w:rPr>
  </w:style>
  <w:style w:type="paragraph" w:styleId="1214" w:customStyle="1">
    <w:name w:val="xl95"/>
    <w:basedOn w:val="930"/>
    <w:uiPriority w:val="0"/>
    <w:qFormat/>
    <w:pPr>
      <w:jc w:val="center"/>
      <w:spacing w:before="100" w:beforeAutospacing="1" w:after="100" w:afterAutospacing="1"/>
      <w:widowControl/>
      <w:pBdr>
        <w:left w:val="single" w:color="auto" w:sz="4" w:space="0"/>
        <w:bottom w:val="single" w:color="auto" w:sz="4" w:space="0"/>
        <w:right w:val="single" w:color="auto" w:sz="4" w:space="0"/>
      </w:pBdr>
    </w:pPr>
  </w:style>
  <w:style w:type="paragraph" w:styleId="1215" w:customStyle="1">
    <w:name w:val="xl98"/>
    <w:basedOn w:val="930"/>
    <w:uiPriority w:val="0"/>
    <w:qFormat/>
    <w:pPr>
      <w:jc w:val="center"/>
      <w:spacing w:before="100" w:beforeAutospacing="1" w:after="100" w:afterAutospacing="1"/>
      <w:widowControl/>
      <w:pBdr>
        <w:top w:val="single" w:color="auto" w:sz="4" w:space="0"/>
        <w:left w:val="single" w:color="auto" w:sz="4" w:space="0"/>
        <w:bottom w:val="single" w:color="auto" w:sz="4" w:space="0"/>
      </w:pBdr>
    </w:pPr>
  </w:style>
  <w:style w:type="paragraph" w:styleId="1216" w:customStyle="1">
    <w:name w:val="xl90"/>
    <w:basedOn w:val="93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217" w:customStyle="1">
    <w:name w:val="font7"/>
    <w:basedOn w:val="930"/>
    <w:uiPriority w:val="0"/>
    <w:qFormat/>
    <w:pPr>
      <w:jc w:val="left"/>
      <w:spacing w:before="100" w:beforeAutospacing="1" w:after="100" w:afterAutospacing="1"/>
      <w:widowControl/>
    </w:pPr>
    <w:rPr>
      <w:b/>
      <w:bCs/>
      <w:color w:val="000000"/>
    </w:rPr>
  </w:style>
  <w:style w:type="paragraph" w:styleId="1218" w:customStyle="1">
    <w:name w:val="标题5"/>
    <w:basedOn w:val="935"/>
    <w:uiPriority w:val="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219" w:customStyle="1">
    <w:name w:val="xl72"/>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20" w:customStyle="1">
    <w:name w:val="xl110"/>
    <w:basedOn w:val="93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20"/>
      <w:szCs w:val="20"/>
    </w:rPr>
  </w:style>
  <w:style w:type="paragraph" w:styleId="1221" w:customStyle="1">
    <w:name w:val="xl79"/>
    <w:basedOn w:val="930"/>
    <w:uiPriority w:val="0"/>
    <w:qFormat/>
    <w:pPr>
      <w:jc w:val="left"/>
      <w:spacing w:before="100" w:beforeAutospacing="1" w:after="100" w:afterAutospacing="1"/>
      <w:widowControl/>
      <w:pBdr>
        <w:left w:val="single" w:color="auto" w:sz="4" w:space="0"/>
        <w:bottom w:val="single" w:color="auto" w:sz="4" w:space="0"/>
        <w:right w:val="single" w:color="auto" w:sz="4" w:space="0"/>
      </w:pBdr>
    </w:pPr>
    <w:rPr>
      <w:sz w:val="20"/>
      <w:szCs w:val="20"/>
    </w:rPr>
  </w:style>
  <w:style w:type="paragraph" w:styleId="1222" w:customStyle="1">
    <w:name w:val="font11"/>
    <w:basedOn w:val="930"/>
    <w:uiPriority w:val="0"/>
    <w:qFormat/>
    <w:pPr>
      <w:jc w:val="left"/>
      <w:spacing w:before="100" w:beforeAutospacing="1" w:after="100" w:afterAutospacing="1"/>
      <w:widowControl/>
    </w:pPr>
    <w:rPr>
      <w:rFonts w:ascii="宋体" w:hAnsi="宋体" w:cs="宋体"/>
      <w:color w:val="000000"/>
      <w:sz w:val="18"/>
      <w:szCs w:val="18"/>
    </w:rPr>
  </w:style>
  <w:style w:type="paragraph" w:styleId="1223" w:customStyle="1">
    <w:name w:val="xl76"/>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24" w:customStyle="1">
    <w:name w:val="xl111"/>
    <w:basedOn w:val="930"/>
    <w:uiPriority w:val="0"/>
    <w:qFormat/>
    <w:pPr>
      <w:jc w:val="left"/>
      <w:spacing w:before="100" w:beforeAutospacing="1" w:after="100" w:afterAutospacing="1"/>
      <w:widowControl/>
      <w:pBdr>
        <w:top w:val="single" w:color="auto" w:sz="4" w:space="0"/>
        <w:right w:val="single" w:color="auto" w:sz="4" w:space="0"/>
      </w:pBdr>
    </w:pPr>
    <w:rPr>
      <w:rFonts w:ascii="宋体" w:hAnsi="宋体" w:cs="宋体"/>
      <w:b/>
      <w:bCs/>
    </w:rPr>
  </w:style>
  <w:style w:type="paragraph" w:styleId="1225" w:customStyle="1">
    <w:name w:val="font14"/>
    <w:basedOn w:val="930"/>
    <w:uiPriority w:val="0"/>
    <w:qFormat/>
    <w:pPr>
      <w:jc w:val="left"/>
      <w:spacing w:before="100" w:beforeAutospacing="1" w:after="100" w:afterAutospacing="1"/>
      <w:widowControl/>
    </w:pPr>
    <w:rPr>
      <w:rFonts w:ascii="宋体" w:hAnsi="宋体" w:cs="宋体"/>
      <w:color w:val="000000"/>
    </w:rPr>
  </w:style>
  <w:style w:type="paragraph" w:styleId="1226" w:customStyle="1">
    <w:name w:val="xl73"/>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27" w:customStyle="1">
    <w:name w:val="xl106"/>
    <w:basedOn w:val="930"/>
    <w:uiPriority w:val="0"/>
    <w:qFormat/>
    <w:pPr>
      <w:jc w:val="left"/>
      <w:spacing w:before="100" w:beforeAutospacing="1" w:after="100" w:afterAutospacing="1"/>
      <w:widowControl/>
      <w:pBdr>
        <w:top w:val="single" w:color="auto" w:sz="4" w:space="0"/>
      </w:pBdr>
    </w:pPr>
    <w:rPr>
      <w:rFonts w:ascii="宋体" w:hAnsi="宋体" w:cs="宋体"/>
      <w:b/>
      <w:bCs/>
    </w:rPr>
  </w:style>
  <w:style w:type="paragraph" w:styleId="1228" w:customStyle="1">
    <w:name w:val="xl84"/>
    <w:basedOn w:val="93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rPr>
  </w:style>
  <w:style w:type="paragraph" w:styleId="1229" w:customStyle="1">
    <w:name w:val="xl103"/>
    <w:basedOn w:val="9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rPr>
  </w:style>
  <w:style w:type="paragraph" w:styleId="1230" w:customStyle="1">
    <w:name w:val="xl74"/>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31" w:customStyle="1">
    <w:name w:val="此正文"/>
    <w:basedOn w:val="930"/>
    <w:uiPriority w:val="0"/>
    <w:qFormat/>
    <w:pPr>
      <w:ind w:firstLine="200"/>
    </w:pPr>
    <w:rPr>
      <w:sz w:val="24"/>
      <w:szCs w:val="20"/>
    </w:rPr>
  </w:style>
  <w:style w:type="paragraph" w:styleId="1232" w:customStyle="1">
    <w:name w:val="font9"/>
    <w:basedOn w:val="930"/>
    <w:uiPriority w:val="0"/>
    <w:qFormat/>
    <w:pPr>
      <w:jc w:val="left"/>
      <w:spacing w:before="100" w:beforeAutospacing="1" w:after="100" w:afterAutospacing="1"/>
      <w:widowControl/>
    </w:pPr>
    <w:rPr>
      <w:rFonts w:ascii="宋体" w:hAnsi="宋体" w:cs="宋体"/>
      <w:color w:val="000000"/>
    </w:rPr>
  </w:style>
  <w:style w:type="paragraph" w:styleId="1233" w:customStyle="1">
    <w:name w:val="Char Char2 Char"/>
    <w:basedOn w:val="930"/>
    <w:uiPriority w:val="0"/>
    <w:qFormat/>
    <w:pPr>
      <w:ind w:left="390" w:hanging="390"/>
      <w:keepLines/>
      <w:keepNext/>
      <w:pageBreakBefore/>
      <w:tabs>
        <w:tab w:val="left" w:pos="390" w:leader="none"/>
      </w:tabs>
    </w:pPr>
    <w:rPr>
      <w:szCs w:val="24"/>
    </w:rPr>
  </w:style>
  <w:style w:type="paragraph" w:styleId="1234" w:customStyle="1">
    <w:name w:val="yy目录"/>
    <w:basedOn w:val="930"/>
    <w:uiPriority w:val="0"/>
    <w:qFormat/>
    <w:rPr>
      <w:rFonts w:ascii="楷体_GB2312"/>
      <w:bCs/>
      <w:sz w:val="28"/>
      <w:szCs w:val="72"/>
    </w:rPr>
  </w:style>
  <w:style w:type="paragraph" w:styleId="1235" w:customStyle="1">
    <w:name w:val="font13"/>
    <w:basedOn w:val="930"/>
    <w:uiPriority w:val="0"/>
    <w:qFormat/>
    <w:pPr>
      <w:jc w:val="left"/>
      <w:spacing w:before="100" w:beforeAutospacing="1" w:after="100" w:afterAutospacing="1"/>
      <w:widowControl/>
    </w:pPr>
    <w:rPr>
      <w:rFonts w:ascii="宋体" w:hAnsi="宋体" w:cs="宋体"/>
      <w:sz w:val="18"/>
      <w:szCs w:val="18"/>
    </w:rPr>
  </w:style>
  <w:style w:type="paragraph" w:styleId="1236" w:customStyle="1">
    <w:name w:val="yy标题2"/>
    <w:basedOn w:val="1234"/>
    <w:uiPriority w:val="0"/>
    <w:qFormat/>
    <w:rPr>
      <w:bCs w:val="0"/>
      <w:color w:val="000000"/>
      <w:sz w:val="24"/>
    </w:rPr>
  </w:style>
  <w:style w:type="paragraph" w:styleId="1237" w:customStyle="1">
    <w:name w:val="xl107"/>
    <w:basedOn w:val="930"/>
    <w:uiPriority w:val="0"/>
    <w:qFormat/>
    <w:pPr>
      <w:jc w:val="left"/>
      <w:spacing w:before="100" w:beforeAutospacing="1" w:after="100" w:afterAutospacing="1"/>
      <w:widowControl/>
      <w:pBdr>
        <w:bottom w:val="single" w:color="auto" w:sz="4" w:space="0"/>
      </w:pBdr>
    </w:pPr>
    <w:rPr>
      <w:rFonts w:ascii="宋体" w:hAnsi="宋体" w:cs="宋体"/>
      <w:b/>
      <w:bCs/>
    </w:rPr>
  </w:style>
  <w:style w:type="paragraph" w:styleId="1238" w:customStyle="1">
    <w:name w:val="xl88"/>
    <w:basedOn w:val="930"/>
    <w:uiPriority w:val="0"/>
    <w:qFormat/>
    <w:pPr>
      <w:jc w:val="left"/>
      <w:spacing w:before="100" w:beforeAutospacing="1" w:after="100" w:afterAutospacing="1"/>
      <w:widowControl/>
      <w:pBdr>
        <w:top w:val="single" w:color="auto" w:sz="4" w:space="0"/>
        <w:bottom w:val="single" w:color="auto" w:sz="4" w:space="0"/>
      </w:pBdr>
    </w:pPr>
    <w:rPr>
      <w:b/>
      <w:bCs/>
    </w:rPr>
  </w:style>
  <w:style w:type="paragraph" w:styleId="1239" w:customStyle="1">
    <w:name w:val="font12"/>
    <w:basedOn w:val="930"/>
    <w:uiPriority w:val="0"/>
    <w:qFormat/>
    <w:pPr>
      <w:jc w:val="left"/>
      <w:spacing w:before="100" w:beforeAutospacing="1" w:after="100" w:afterAutospacing="1"/>
      <w:widowControl/>
    </w:pPr>
    <w:rPr>
      <w:rFonts w:ascii="宋体" w:hAnsi="宋体" w:cs="宋体"/>
      <w:color w:val="000000"/>
      <w:sz w:val="20"/>
      <w:szCs w:val="20"/>
    </w:rPr>
  </w:style>
  <w:style w:type="paragraph" w:styleId="1240" w:customStyle="1">
    <w:name w:val="标题6"/>
    <w:basedOn w:val="936"/>
    <w:uiPriority w:val="0"/>
    <w:qFormat/>
    <w:pPr>
      <w:jc w:val="both"/>
      <w:keepLines w:val="0"/>
      <w:keepNext w:val="0"/>
      <w:spacing w:before="0" w:after="0" w:line="360" w:lineRule="auto"/>
      <w:tabs>
        <w:tab w:val="left" w:pos="0" w:leader="none"/>
      </w:tabs>
    </w:pPr>
    <w:rPr>
      <w:rFonts w:eastAsia="仿宋_GB2312"/>
      <w:b w:val="0"/>
      <w:sz w:val="30"/>
    </w:rPr>
  </w:style>
  <w:style w:type="paragraph" w:styleId="1241" w:customStyle="1">
    <w:name w:val="标题2"/>
    <w:basedOn w:val="932"/>
    <w:link w:val="1579"/>
    <w:uiPriority w:val="0"/>
    <w:qFormat/>
    <w:pPr>
      <w:spacing w:before="0" w:after="0" w:line="360" w:lineRule="auto"/>
      <w:tabs>
        <w:tab w:val="left" w:pos="0" w:leader="none"/>
      </w:tabs>
    </w:pPr>
    <w:rPr>
      <w:rFonts w:ascii="Arial" w:hAnsi="Arial" w:eastAsia="仿宋_GB2312" w:cs="Times New Roman"/>
      <w:b w:val="0"/>
      <w:sz w:val="30"/>
    </w:rPr>
  </w:style>
  <w:style w:type="paragraph" w:styleId="1242" w:customStyle="1">
    <w:name w:val="三级条带序号我的标题"/>
    <w:basedOn w:val="930"/>
    <w:uiPriority w:val="99"/>
    <w:qFormat/>
    <w:pPr>
      <w:ind w:left="420" w:hanging="420"/>
      <w:outlineLvl w:val="2"/>
    </w:pPr>
    <w:rPr>
      <w:rFonts w:ascii="黑体" w:hAnsi="黑体" w:eastAsia="黑体"/>
      <w:b/>
      <w:sz w:val="28"/>
      <w:szCs w:val="28"/>
    </w:rPr>
  </w:style>
  <w:style w:type="paragraph" w:styleId="1243" w:customStyle="1">
    <w:name w:val="xl89"/>
    <w:basedOn w:val="930"/>
    <w:uiPriority w:val="0"/>
    <w:qFormat/>
    <w:pPr>
      <w:jc w:val="left"/>
      <w:spacing w:before="100" w:beforeAutospacing="1" w:after="100" w:afterAutospacing="1"/>
      <w:widowControl/>
      <w:pBdr>
        <w:top w:val="single" w:color="auto" w:sz="4" w:space="0"/>
        <w:bottom w:val="single" w:color="auto" w:sz="4" w:space="0"/>
        <w:right w:val="single" w:color="auto" w:sz="4" w:space="0"/>
      </w:pBdr>
    </w:pPr>
    <w:rPr>
      <w:b/>
      <w:bCs/>
    </w:rPr>
  </w:style>
  <w:style w:type="paragraph" w:styleId="1244" w:customStyle="1">
    <w:name w:val="xl82"/>
    <w:basedOn w:val="93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36"/>
      <w:szCs w:val="36"/>
    </w:rPr>
  </w:style>
  <w:style w:type="paragraph" w:styleId="1245" w:customStyle="1">
    <w:name w:val="xl96"/>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46" w:customStyle="1">
    <w:name w:val="正文缩进1"/>
    <w:basedOn w:val="930"/>
    <w:uiPriority w:val="0"/>
    <w:qFormat/>
    <w:pPr>
      <w:ind w:firstLine="482"/>
      <w:spacing w:line="360" w:lineRule="atLeast"/>
    </w:pPr>
    <w:rPr>
      <w:sz w:val="24"/>
      <w:szCs w:val="24"/>
    </w:rPr>
  </w:style>
  <w:style w:type="paragraph" w:styleId="1247" w:customStyle="1">
    <w:name w:val="xl83"/>
    <w:basedOn w:val="930"/>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sz w:val="36"/>
      <w:szCs w:val="36"/>
    </w:rPr>
  </w:style>
  <w:style w:type="paragraph" w:styleId="1248" w:customStyle="1">
    <w:name w:val="font5"/>
    <w:basedOn w:val="930"/>
    <w:uiPriority w:val="0"/>
    <w:qFormat/>
    <w:pPr>
      <w:jc w:val="left"/>
      <w:spacing w:before="100" w:beforeAutospacing="1" w:after="100" w:afterAutospacing="1"/>
      <w:widowControl/>
    </w:pPr>
    <w:rPr>
      <w:color w:val="000000"/>
      <w:sz w:val="20"/>
      <w:szCs w:val="20"/>
    </w:rPr>
  </w:style>
  <w:style w:type="paragraph" w:styleId="1249" w:customStyle="1">
    <w:name w:val="xl94"/>
    <w:basedOn w:val="930"/>
    <w:uiPriority w:val="0"/>
    <w:qFormat/>
    <w:pPr>
      <w:jc w:val="center"/>
      <w:spacing w:before="100" w:beforeAutospacing="1" w:after="100" w:afterAutospacing="1"/>
      <w:widowControl/>
      <w:pBdr>
        <w:left w:val="single" w:color="auto" w:sz="4" w:space="0"/>
        <w:right w:val="single" w:color="auto" w:sz="4" w:space="0"/>
      </w:pBdr>
    </w:pPr>
  </w:style>
  <w:style w:type="paragraph" w:styleId="1250" w:customStyle="1">
    <w:name w:val="xl86"/>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251" w:customStyle="1">
    <w:name w:val="font8"/>
    <w:basedOn w:val="930"/>
    <w:uiPriority w:val="0"/>
    <w:qFormat/>
    <w:pPr>
      <w:jc w:val="left"/>
      <w:spacing w:before="100" w:beforeAutospacing="1" w:after="100" w:afterAutospacing="1"/>
      <w:widowControl/>
    </w:pPr>
    <w:rPr>
      <w:rFonts w:ascii="宋体" w:hAnsi="宋体" w:cs="宋体"/>
      <w:b/>
      <w:bCs/>
      <w:color w:val="000000"/>
    </w:rPr>
  </w:style>
  <w:style w:type="paragraph" w:styleId="1252" w:customStyle="1">
    <w:name w:val="xl108"/>
    <w:basedOn w:val="93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53" w:customStyle="1">
    <w:name w:val="xl69"/>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54" w:customStyle="1">
    <w:name w:val="默认段落字体 Para Char Char Char Char Char Char Char"/>
    <w:basedOn w:val="930"/>
    <w:uiPriority w:val="0"/>
    <w:qFormat/>
    <w:rPr>
      <w:rFonts w:ascii="Arial" w:hAnsi="Arial" w:eastAsia="黑体" w:cs="Verdana"/>
      <w:b/>
      <w:sz w:val="30"/>
      <w:szCs w:val="24"/>
      <w:lang w:eastAsia="en-US"/>
    </w:rPr>
  </w:style>
  <w:style w:type="paragraph" w:styleId="1255" w:customStyle="1">
    <w:name w:val="节标题"/>
    <w:basedOn w:val="930"/>
    <w:next w:val="930"/>
    <w:uiPriority w:val="0"/>
    <w:qFormat/>
    <w:pPr>
      <w:jc w:val="center"/>
      <w:spacing w:line="289" w:lineRule="atLeast"/>
    </w:pPr>
    <w:rPr>
      <w:sz w:val="28"/>
      <w:szCs w:val="24"/>
    </w:rPr>
  </w:style>
  <w:style w:type="paragraph" w:styleId="1256" w:customStyle="1">
    <w:name w:val="yy标题"/>
    <w:basedOn w:val="1234"/>
    <w:uiPriority w:val="0"/>
    <w:qFormat/>
    <w:rPr>
      <w:sz w:val="24"/>
    </w:rPr>
  </w:style>
  <w:style w:type="paragraph" w:styleId="1257" w:customStyle="1">
    <w:name w:val="a"/>
    <w:basedOn w:val="930"/>
    <w:uiPriority w:val="0"/>
    <w:qFormat/>
    <w:pPr>
      <w:jc w:val="left"/>
      <w:spacing w:before="100" w:beforeAutospacing="1" w:after="100" w:afterAutospacing="1"/>
    </w:pPr>
    <w:rPr>
      <w:rFonts w:ascii="宋体" w:hAnsi="宋体" w:cs="宋体"/>
      <w:sz w:val="24"/>
      <w:szCs w:val="24"/>
    </w:rPr>
  </w:style>
  <w:style w:type="paragraph" w:styleId="1258" w:customStyle="1">
    <w:name w:val="p0"/>
    <w:basedOn w:val="930"/>
    <w:uiPriority w:val="0"/>
    <w:qFormat/>
    <w:pPr>
      <w:jc w:val="left"/>
      <w:spacing w:before="100" w:beforeAutospacing="1" w:after="100" w:afterAutospacing="1"/>
      <w:widowControl/>
    </w:pPr>
    <w:rPr>
      <w:rFonts w:ascii="宋体" w:hAnsi="宋体" w:cs="宋体"/>
      <w:sz w:val="24"/>
      <w:szCs w:val="24"/>
    </w:rPr>
  </w:style>
  <w:style w:type="paragraph" w:styleId="1259" w:customStyle="1">
    <w:name w:val="缺省文本"/>
    <w:basedOn w:val="930"/>
    <w:uiPriority w:val="0"/>
    <w:qFormat/>
    <w:pPr>
      <w:ind w:firstLine="504"/>
      <w:jc w:val="left"/>
      <w:spacing w:before="20" w:after="20" w:line="400" w:lineRule="exact"/>
    </w:pPr>
    <w:rPr>
      <w:sz w:val="24"/>
      <w:szCs w:val="20"/>
    </w:rPr>
  </w:style>
  <w:style w:type="paragraph" w:styleId="1260" w:customStyle="1">
    <w:name w:val="yy标题3"/>
    <w:basedOn w:val="1236"/>
    <w:uiPriority w:val="0"/>
    <w:qFormat/>
  </w:style>
  <w:style w:type="paragraph" w:styleId="1261" w:customStyle="1">
    <w:name w:val="yy正文"/>
    <w:basedOn w:val="1234"/>
    <w:uiPriority w:val="0"/>
    <w:qFormat/>
    <w:pPr>
      <w:spacing w:line="300" w:lineRule="auto"/>
    </w:pPr>
    <w:rPr>
      <w:sz w:val="21"/>
    </w:rPr>
  </w:style>
  <w:style w:type="paragraph" w:styleId="1262" w:customStyle="1">
    <w:name w:val="yy一级标题"/>
    <w:basedOn w:val="930"/>
    <w:uiPriority w:val="0"/>
    <w:qFormat/>
    <w:rPr>
      <w:rFonts w:ascii="宋体" w:hAnsi="宋体"/>
      <w:sz w:val="24"/>
      <w:szCs w:val="24"/>
    </w:rPr>
  </w:style>
  <w:style w:type="character" w:styleId="1263" w:customStyle="1">
    <w:name w:val="纯文本 Char2"/>
    <w:uiPriority w:val="0"/>
    <w:qFormat/>
    <w:rPr>
      <w:rFonts w:ascii="宋体" w:hAnsi="Courier New" w:eastAsia="宋体"/>
      <w:sz w:val="21"/>
      <w:lang w:val="en-US" w:eastAsia="zh-CN" w:bidi="ar-SA"/>
    </w:rPr>
  </w:style>
  <w:style w:type="paragraph" w:styleId="1264" w:customStyle="1">
    <w:name w:val="_Style 231"/>
    <w:uiPriority w:val="99"/>
    <w:qFormat/>
    <w:pPr>
      <w:jc w:val="both"/>
      <w:widowControl w:val="off"/>
    </w:pPr>
    <w:rPr>
      <w:rFonts w:ascii="Times New Roman" w:hAnsi="Times New Roman" w:eastAsia="宋体" w:cs="Times New Roman"/>
      <w:sz w:val="21"/>
      <w:lang w:val="en-US" w:eastAsia="zh-CN" w:bidi="ar-SA"/>
    </w:rPr>
  </w:style>
  <w:style w:type="character" w:styleId="1265" w:customStyle="1">
    <w:name w:val="正文缩进 Char"/>
    <w:uiPriority w:val="0"/>
    <w:qFormat/>
    <w:rPr>
      <w:b/>
      <w:sz w:val="24"/>
    </w:rPr>
  </w:style>
  <w:style w:type="character" w:styleId="1266" w:customStyle="1">
    <w:name w:val="文档结构图 Char1"/>
    <w:uiPriority w:val="99"/>
    <w:qFormat/>
    <w:rPr>
      <w:rFonts w:ascii="宋体" w:eastAsia="仿宋_GB2312"/>
      <w:sz w:val="18"/>
      <w:szCs w:val="18"/>
    </w:rPr>
  </w:style>
  <w:style w:type="character" w:styleId="1267" w:customStyle="1">
    <w:name w:val="标题 Char2"/>
    <w:uiPriority w:val="0"/>
    <w:qFormat/>
    <w:rPr>
      <w:sz w:val="30"/>
      <w:szCs w:val="24"/>
    </w:rPr>
  </w:style>
  <w:style w:type="character" w:styleId="1268" w:customStyle="1">
    <w:name w:val="标题 2 Char1"/>
    <w:uiPriority w:val="0"/>
    <w:qFormat/>
    <w:rPr>
      <w:rFonts w:ascii="Arial" w:hAnsi="Arial" w:eastAsia="黑体"/>
      <w:b/>
      <w:bCs/>
      <w:sz w:val="32"/>
      <w:szCs w:val="32"/>
    </w:rPr>
  </w:style>
  <w:style w:type="character" w:styleId="1269" w:customStyle="1">
    <w:name w:val="正文文本 Char"/>
    <w:uiPriority w:val="99"/>
    <w:qFormat/>
    <w:rPr>
      <w:rFonts w:ascii="宋体" w:eastAsia="宋体"/>
      <w:sz w:val="28"/>
      <w:lang w:val="en-US" w:eastAsia="zh-CN" w:bidi="ar-SA"/>
    </w:rPr>
  </w:style>
  <w:style w:type="character" w:styleId="1270" w:customStyle="1">
    <w:name w:val="批注框文本 Char1"/>
    <w:uiPriority w:val="0"/>
    <w:qFormat/>
    <w:rPr>
      <w:sz w:val="18"/>
      <w:szCs w:val="18"/>
    </w:rPr>
  </w:style>
  <w:style w:type="character" w:styleId="1271" w:customStyle="1">
    <w:name w:val="批注主题 Char"/>
    <w:uiPriority w:val="99"/>
    <w:qFormat/>
    <w:rPr>
      <w:b/>
      <w:bCs/>
      <w:sz w:val="21"/>
    </w:rPr>
  </w:style>
  <w:style w:type="character" w:styleId="1272" w:customStyle="1">
    <w:name w:val="标题 6 Char"/>
    <w:uiPriority w:val="0"/>
    <w:qFormat/>
    <w:rPr>
      <w:rFonts w:ascii="Arial" w:hAnsi="Arial" w:eastAsia="黑体"/>
      <w:b/>
      <w:bCs/>
      <w:sz w:val="24"/>
      <w:szCs w:val="24"/>
    </w:rPr>
  </w:style>
  <w:style w:type="character" w:styleId="1273" w:customStyle="1">
    <w:name w:val="标题 3 Char"/>
    <w:uiPriority w:val="99"/>
    <w:qFormat/>
    <w:rPr>
      <w:rFonts w:ascii="仿宋_GB2312" w:eastAsia="仿宋_GB2312"/>
      <w:sz w:val="32"/>
    </w:rPr>
  </w:style>
  <w:style w:type="character" w:styleId="1274" w:customStyle="1">
    <w:name w:val="批注文字 Char"/>
    <w:uiPriority w:val="99"/>
    <w:qFormat/>
    <w:rPr>
      <w:sz w:val="21"/>
    </w:rPr>
  </w:style>
  <w:style w:type="character" w:styleId="1275" w:customStyle="1">
    <w:name w:val="页脚 Char1"/>
    <w:uiPriority w:val="99"/>
    <w:qFormat/>
    <w:rPr>
      <w:sz w:val="18"/>
    </w:rPr>
  </w:style>
  <w:style w:type="character" w:styleId="1276" w:customStyle="1">
    <w:name w:val="标题 5 Char"/>
    <w:uiPriority w:val="0"/>
    <w:qFormat/>
    <w:rPr>
      <w:rFonts w:ascii="宋体"/>
      <w:b/>
      <w:bCs/>
      <w:sz w:val="28"/>
      <w:szCs w:val="28"/>
    </w:rPr>
  </w:style>
  <w:style w:type="character" w:styleId="1277" w:customStyle="1">
    <w:name w:val="页眉 Char1"/>
    <w:uiPriority w:val="0"/>
    <w:qFormat/>
    <w:rPr>
      <w:sz w:val="18"/>
    </w:rPr>
  </w:style>
  <w:style w:type="character" w:styleId="1278" w:customStyle="1">
    <w:name w:val="标题 8 Char"/>
    <w:uiPriority w:val="0"/>
    <w:qFormat/>
    <w:rPr>
      <w:rFonts w:ascii="Arial" w:hAnsi="Arial" w:eastAsia="黑体"/>
      <w:sz w:val="24"/>
      <w:szCs w:val="24"/>
    </w:rPr>
  </w:style>
  <w:style w:type="character" w:styleId="1279" w:customStyle="1">
    <w:name w:val="标题 9 Char"/>
    <w:uiPriority w:val="0"/>
    <w:qFormat/>
    <w:rPr>
      <w:rFonts w:ascii="Arial" w:hAnsi="Arial" w:eastAsia="黑体"/>
      <w:sz w:val="21"/>
      <w:szCs w:val="21"/>
    </w:rPr>
  </w:style>
  <w:style w:type="character" w:styleId="1280" w:customStyle="1">
    <w:name w:val="标题 1 Char1"/>
    <w:uiPriority w:val="0"/>
    <w:qFormat/>
    <w:rPr>
      <w:rFonts w:ascii="宋体"/>
      <w:sz w:val="28"/>
    </w:rPr>
  </w:style>
  <w:style w:type="character" w:styleId="1281" w:customStyle="1">
    <w:name w:val="正文文本缩进 Char1"/>
    <w:uiPriority w:val="99"/>
    <w:qFormat/>
    <w:rPr>
      <w:rFonts w:ascii="宋体"/>
      <w:sz w:val="24"/>
    </w:rPr>
  </w:style>
  <w:style w:type="character" w:styleId="1282" w:customStyle="1">
    <w:name w:val="标题 4 Char1"/>
    <w:uiPriority w:val="0"/>
    <w:qFormat/>
    <w:rPr>
      <w:rFonts w:ascii="Arial" w:hAnsi="Arial" w:eastAsia="黑体" w:cs="Arial"/>
      <w:b/>
      <w:bCs/>
      <w:sz w:val="28"/>
      <w:szCs w:val="28"/>
    </w:rPr>
  </w:style>
  <w:style w:type="character" w:styleId="1283" w:customStyle="1">
    <w:name w:val="HTML 预设格式 Char"/>
    <w:uiPriority w:val="0"/>
    <w:qFormat/>
    <w:rPr>
      <w:rFonts w:ascii="黑体" w:hAnsi="Courier New" w:eastAsia="黑体" w:cs="Courier New"/>
    </w:rPr>
  </w:style>
  <w:style w:type="character" w:styleId="1284" w:customStyle="1">
    <w:name w:val="正文文本缩进 3 Char"/>
    <w:uiPriority w:val="0"/>
    <w:qFormat/>
    <w:rPr>
      <w:rFonts w:eastAsia="华文新魏"/>
      <w:b/>
      <w:bCs/>
      <w:sz w:val="84"/>
    </w:rPr>
  </w:style>
  <w:style w:type="character" w:styleId="1285" w:customStyle="1">
    <w:name w:val="列出段落 Char"/>
    <w:uiPriority w:val="99"/>
    <w:qFormat/>
    <w:rPr>
      <w:rFonts w:ascii="Calibri" w:hAnsi="Calibri"/>
      <w:sz w:val="21"/>
      <w:szCs w:val="22"/>
    </w:rPr>
  </w:style>
  <w:style w:type="character" w:styleId="1286" w:customStyle="1">
    <w:name w:val="副标题 Char"/>
    <w:uiPriority w:val="0"/>
    <w:qFormat/>
    <w:rPr>
      <w:rFonts w:ascii="Cambria" w:hAnsi="Cambria"/>
      <w:b/>
      <w:bCs/>
      <w:sz w:val="32"/>
      <w:szCs w:val="32"/>
    </w:rPr>
  </w:style>
  <w:style w:type="character" w:styleId="1287" w:customStyle="1">
    <w:name w:val="日期 Char1"/>
    <w:uiPriority w:val="0"/>
    <w:qFormat/>
    <w:rPr>
      <w:rFonts w:ascii="宋体"/>
      <w:sz w:val="21"/>
    </w:rPr>
  </w:style>
  <w:style w:type="character" w:styleId="1288" w:customStyle="1">
    <w:name w:val="正文文本缩进 2 Char"/>
    <w:uiPriority w:val="0"/>
    <w:qFormat/>
    <w:rPr>
      <w:rFonts w:ascii="宋体"/>
      <w:sz w:val="21"/>
    </w:rPr>
  </w:style>
  <w:style w:type="character" w:styleId="1289" w:customStyle="1">
    <w:name w:val="小四 段落 宋体 Char Char Char Char Char"/>
    <w:uiPriority w:val="0"/>
    <w:qFormat/>
    <w:rPr>
      <w:rFonts w:eastAsia="宋体"/>
      <w:sz w:val="24"/>
      <w:szCs w:val="24"/>
      <w:lang w:val="en-US" w:eastAsia="zh-CN" w:bidi="ar-SA"/>
    </w:rPr>
  </w:style>
  <w:style w:type="character" w:styleId="1290" w:customStyle="1">
    <w:name w:val="111111 Char Char"/>
    <w:uiPriority w:val="0"/>
    <w:qFormat/>
    <w:rPr>
      <w:rFonts w:ascii="宋体" w:hAnsi="宋体" w:eastAsia="黑体"/>
      <w:b/>
      <w:sz w:val="21"/>
      <w:lang w:val="en-US" w:eastAsia="zh-CN"/>
    </w:rPr>
  </w:style>
  <w:style w:type="character" w:styleId="1291" w:customStyle="1">
    <w:name w:val="IndexiconIndexEntry"/>
    <w:uiPriority w:val="0"/>
    <w:qFormat/>
    <w:rPr>
      <w:smallCaps/>
      <w:sz w:val="20"/>
      <w:u w:val="none"/>
    </w:rPr>
  </w:style>
  <w:style w:type="character" w:styleId="1292" w:customStyle="1">
    <w:name w:val="明显强调2"/>
    <w:uiPriority w:val="0"/>
    <w:qFormat/>
    <w:rPr>
      <w:b/>
      <w:bCs/>
    </w:rPr>
  </w:style>
  <w:style w:type="character" w:styleId="1293" w:customStyle="1">
    <w:name w:val="Char Char15"/>
    <w:uiPriority w:val="0"/>
    <w:qFormat/>
    <w:rPr>
      <w:rFonts w:ascii="宋体" w:hAnsi="Courier New" w:eastAsia="宋体" w:cs="Courier New"/>
      <w:sz w:val="21"/>
      <w:szCs w:val="21"/>
      <w:lang w:val="en-US" w:eastAsia="zh-CN" w:bidi="ar-SA"/>
    </w:rPr>
  </w:style>
  <w:style w:type="character" w:styleId="1294" w:customStyle="1">
    <w:name w:val="无格式表格 51"/>
    <w:uiPriority w:val="0"/>
    <w:qFormat/>
    <w:rPr>
      <w:smallCaps/>
    </w:rPr>
  </w:style>
  <w:style w:type="character" w:styleId="1295" w:customStyle="1">
    <w:name w:val="9point1"/>
    <w:uiPriority w:val="0"/>
    <w:qFormat/>
    <w:rPr>
      <w:sz w:val="18"/>
      <w:szCs w:val="18"/>
    </w:rPr>
  </w:style>
  <w:style w:type="character" w:styleId="1296" w:customStyle="1">
    <w:name w:val="Char Char31"/>
    <w:uiPriority w:val="0"/>
    <w:qFormat/>
    <w:rPr>
      <w:rFonts w:ascii="Arial" w:hAnsi="Arial" w:eastAsia="黑体"/>
      <w:b/>
      <w:sz w:val="28"/>
      <w:lang w:val="en-US" w:eastAsia="zh-CN"/>
    </w:rPr>
  </w:style>
  <w:style w:type="character" w:styleId="1297" w:customStyle="1">
    <w:name w:val="HTML 地址 Char"/>
    <w:uiPriority w:val="0"/>
    <w:qFormat/>
    <w:rPr>
      <w:rFonts w:ascii="Verdana" w:hAnsi="Verdana"/>
      <w:i/>
      <w:sz w:val="21"/>
    </w:rPr>
  </w:style>
  <w:style w:type="character" w:styleId="1298" w:customStyle="1">
    <w:name w:val="节 Char"/>
    <w:uiPriority w:val="0"/>
    <w:qFormat/>
    <w:rPr>
      <w:rFonts w:ascii="Arial" w:hAnsi="Arial" w:eastAsia="黑体"/>
      <w:b/>
      <w:sz w:val="32"/>
      <w:lang w:val="en-US" w:eastAsia="ar-SA"/>
    </w:rPr>
  </w:style>
  <w:style w:type="character" w:styleId="1299" w:customStyle="1">
    <w:name w:val="脚注文本 Char1"/>
    <w:uiPriority w:val="99"/>
    <w:qFormat/>
    <w:rPr>
      <w:rFonts w:ascii="Symbol" w:hAnsi="Symbol" w:eastAsia="宋体" w:cs="Symbol"/>
      <w:sz w:val="18"/>
      <w:szCs w:val="18"/>
      <w:lang w:val="en-US" w:eastAsia="zh-CN" w:bidi="ar-SA"/>
    </w:rPr>
  </w:style>
  <w:style w:type="character" w:styleId="1300" w:customStyle="1">
    <w:name w:val="param-value"/>
    <w:basedOn w:val="940"/>
    <w:uiPriority w:val="0"/>
    <w:qFormat/>
  </w:style>
  <w:style w:type="character" w:styleId="1301" w:customStyle="1">
    <w:name w:val="五号居左 Char"/>
    <w:link w:val="1302"/>
    <w:uiPriority w:val="0"/>
    <w:qFormat/>
    <w:rPr>
      <w:rFonts w:ascii="黑体" w:hAnsi="黑体"/>
      <w:b/>
      <w:bCs/>
      <w:color w:val="000000"/>
      <w:szCs w:val="36"/>
      <w:lang w:val="zh-CN"/>
    </w:rPr>
  </w:style>
  <w:style w:type="paragraph" w:styleId="1302" w:customStyle="1">
    <w:name w:val="五号居左"/>
    <w:basedOn w:val="930"/>
    <w:link w:val="1301"/>
    <w:uiPriority w:val="0"/>
    <w:qFormat/>
    <w:pPr>
      <w:jc w:val="left"/>
      <w:spacing w:line="300" w:lineRule="atLeast"/>
    </w:pPr>
    <w:rPr>
      <w:rFonts w:ascii="黑体" w:hAnsi="黑体"/>
      <w:b/>
      <w:bCs/>
      <w:color w:val="000000"/>
      <w:sz w:val="20"/>
      <w:szCs w:val="36"/>
      <w:lang w:val="zh-CN"/>
    </w:rPr>
  </w:style>
  <w:style w:type="character" w:styleId="1303" w:customStyle="1">
    <w:name w:val="Char Char14"/>
    <w:uiPriority w:val="0"/>
    <w:qFormat/>
    <w:rPr>
      <w:rFonts w:eastAsia="黑体"/>
      <w:b/>
      <w:sz w:val="28"/>
      <w:lang w:val="en-GB" w:eastAsia="zh-CN"/>
    </w:rPr>
  </w:style>
  <w:style w:type="character" w:styleId="1304" w:customStyle="1">
    <w:name w:val="Intense Reference1"/>
    <w:uiPriority w:val="32"/>
    <w:qFormat/>
    <w:rPr>
      <w:smallCaps/>
      <w:spacing w:val="5"/>
      <w:u w:val="single"/>
    </w:rPr>
  </w:style>
  <w:style w:type="character" w:styleId="130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306" w:customStyle="1">
    <w:name w:val="小标题 1 Char Char Char Char Char Char Char Char Char Char Char"/>
    <w:uiPriority w:val="0"/>
    <w:qFormat/>
    <w:rPr>
      <w:rFonts w:ascii="文鼎粗黑" w:eastAsia="文鼎粗黑"/>
      <w:sz w:val="22"/>
      <w:lang w:val="en-US" w:eastAsia="zh-CN"/>
    </w:rPr>
  </w:style>
  <w:style w:type="character" w:styleId="1307" w:customStyle="1">
    <w:name w:val="样式 标题 3 + 楷体_GB2312 Char"/>
    <w:link w:val="1308"/>
    <w:uiPriority w:val="0"/>
    <w:qFormat/>
    <w:rPr>
      <w:rFonts w:ascii="楷体_GB2312" w:hAnsi="楷体_GB2312" w:eastAsia="楷体_GB2312"/>
      <w:b/>
      <w:bCs/>
      <w:sz w:val="24"/>
      <w:szCs w:val="32"/>
    </w:rPr>
  </w:style>
  <w:style w:type="paragraph" w:styleId="1308" w:customStyle="1">
    <w:name w:val="样式 标题 3 + 楷体_GB2312"/>
    <w:basedOn w:val="933"/>
    <w:next w:val="930"/>
    <w:link w:val="1307"/>
    <w:uiPriority w:val="0"/>
    <w:qFormat/>
    <w:pPr>
      <w:spacing w:before="0" w:after="0" w:line="360" w:lineRule="auto"/>
    </w:pPr>
    <w:rPr>
      <w:rFonts w:ascii="楷体_GB2312" w:hAnsi="楷体_GB2312" w:eastAsia="楷体_GB2312" w:cs="Times New Roman"/>
      <w:sz w:val="24"/>
    </w:rPr>
  </w:style>
  <w:style w:type="character" w:styleId="1309" w:customStyle="1">
    <w:name w:val="ccc"/>
    <w:uiPriority w:val="0"/>
    <w:qFormat/>
  </w:style>
  <w:style w:type="character" w:styleId="1310" w:customStyle="1">
    <w:name w:val="p111"/>
    <w:uiPriority w:val="0"/>
    <w:qFormat/>
    <w:rPr>
      <w:rFonts w:hint="default"/>
      <w:color w:val="000000"/>
      <w:sz w:val="22"/>
      <w:szCs w:val="22"/>
      <w:u w:val="none"/>
    </w:rPr>
  </w:style>
  <w:style w:type="character" w:styleId="1311" w:customStyle="1">
    <w:name w:val="明显参考2"/>
    <w:uiPriority w:val="0"/>
    <w:qFormat/>
    <w:rPr>
      <w:smallCaps/>
      <w:spacing w:val="5"/>
      <w:u w:val="single"/>
    </w:rPr>
  </w:style>
  <w:style w:type="character" w:styleId="1312" w:customStyle="1">
    <w:name w:val="引用 Char"/>
    <w:link w:val="1313"/>
    <w:uiPriority w:val="0"/>
    <w:qFormat/>
    <w:rPr>
      <w:rFonts w:ascii="Calibri" w:hAnsi="Calibri"/>
      <w:i/>
      <w:iCs/>
      <w:sz w:val="22"/>
      <w:szCs w:val="22"/>
      <w:lang w:eastAsia="en-US" w:bidi="en-US"/>
    </w:rPr>
  </w:style>
  <w:style w:type="paragraph" w:styleId="1313" w:customStyle="1">
    <w:name w:val="引用11"/>
    <w:basedOn w:val="930"/>
    <w:next w:val="930"/>
    <w:link w:val="1312"/>
    <w:uiPriority w:val="0"/>
    <w:qFormat/>
    <w:pPr>
      <w:ind w:left="360" w:right="360"/>
      <w:jc w:val="left"/>
      <w:spacing w:before="200" w:line="276" w:lineRule="auto"/>
      <w:widowControl/>
    </w:pPr>
    <w:rPr>
      <w:rFonts w:ascii="Calibri" w:hAnsi="Calibri"/>
      <w:i/>
      <w:iCs/>
      <w:sz w:val="22"/>
      <w:szCs w:val="22"/>
      <w:lang w:eastAsia="en-US" w:bidi="en-US"/>
    </w:rPr>
  </w:style>
  <w:style w:type="character" w:styleId="1314" w:customStyle="1">
    <w:name w:val="mh-map_new-info"/>
    <w:uiPriority w:val="0"/>
    <w:qFormat/>
  </w:style>
  <w:style w:type="character" w:styleId="1315" w:customStyle="1">
    <w:name w:val="招标标题3 Char"/>
    <w:link w:val="1316"/>
    <w:uiPriority w:val="0"/>
    <w:qFormat/>
    <w:rPr>
      <w:rFonts w:ascii="Arial" w:hAnsi="Arial" w:eastAsia="仿宋_GB2312"/>
      <w:b/>
      <w:bCs/>
      <w:sz w:val="30"/>
      <w:szCs w:val="32"/>
    </w:rPr>
  </w:style>
  <w:style w:type="paragraph" w:styleId="1316" w:customStyle="1">
    <w:name w:val="招标标题3"/>
    <w:basedOn w:val="933"/>
    <w:link w:val="1315"/>
    <w:uiPriority w:val="0"/>
    <w:qFormat/>
    <w:pPr>
      <w:ind w:left="-178" w:firstLine="1034"/>
      <w:spacing w:before="0" w:after="0" w:line="240" w:lineRule="auto"/>
      <w:tabs>
        <w:tab w:val="left" w:pos="1260" w:leader="none"/>
        <w:tab w:val="left" w:pos="1599" w:leader="none"/>
      </w:tabs>
    </w:pPr>
    <w:rPr>
      <w:rFonts w:ascii="Arial" w:hAnsi="Arial" w:eastAsia="仿宋_GB2312" w:cs="Times New Roman"/>
      <w:sz w:val="30"/>
    </w:rPr>
  </w:style>
  <w:style w:type="character" w:styleId="1317" w:customStyle="1">
    <w:name w:val="style2"/>
    <w:uiPriority w:val="0"/>
    <w:qFormat/>
  </w:style>
  <w:style w:type="character" w:styleId="1318" w:customStyle="1">
    <w:name w:val="Char Char251"/>
    <w:uiPriority w:val="0"/>
    <w:qFormat/>
    <w:rPr>
      <w:rFonts w:ascii="Cambria" w:hAnsi="Cambria" w:eastAsia="华文细黑"/>
      <w:b/>
      <w:sz w:val="28"/>
    </w:rPr>
  </w:style>
  <w:style w:type="character" w:styleId="1319" w:customStyle="1">
    <w:name w:val="标准小四 Char Char"/>
    <w:uiPriority w:val="0"/>
    <w:qFormat/>
    <w:rPr>
      <w:rFonts w:ascii="Arial" w:hAnsi="Arial" w:eastAsia="宋体"/>
      <w:sz w:val="24"/>
      <w:szCs w:val="21"/>
      <w:lang w:val="en-US" w:eastAsia="zh-CN" w:bidi="ar-SA"/>
    </w:rPr>
  </w:style>
  <w:style w:type="character" w:styleId="1320" w:customStyle="1">
    <w:name w:val="Char Char111"/>
    <w:uiPriority w:val="0"/>
    <w:qFormat/>
    <w:rPr>
      <w:rFonts w:ascii="宋体" w:hAnsi="宋体" w:eastAsia="宋体"/>
      <w:sz w:val="24"/>
      <w:lang w:val="en-US" w:eastAsia="zh-CN"/>
    </w:rPr>
  </w:style>
  <w:style w:type="character" w:styleId="1321" w:customStyle="1">
    <w:name w:val="style151"/>
    <w:uiPriority w:val="0"/>
    <w:qFormat/>
    <w:rPr>
      <w:sz w:val="28"/>
    </w:rPr>
  </w:style>
  <w:style w:type="character" w:styleId="1322" w:customStyle="1">
    <w:name w:val="正文：首行缩进2字符-指导 Char Char"/>
    <w:link w:val="1323"/>
    <w:uiPriority w:val="0"/>
    <w:qFormat/>
    <w:rPr>
      <w:rFonts w:ascii="Arial" w:hAnsi="Arial" w:cs="宋体"/>
      <w:color w:val="0000ff"/>
      <w:sz w:val="21"/>
    </w:rPr>
  </w:style>
  <w:style w:type="paragraph" w:styleId="1323" w:customStyle="1">
    <w:name w:val="正文：首行缩进2字符-指导"/>
    <w:basedOn w:val="930"/>
    <w:link w:val="1322"/>
    <w:uiPriority w:val="0"/>
    <w:qFormat/>
    <w:pPr>
      <w:ind w:firstLine="420"/>
      <w:spacing w:line="360" w:lineRule="atLeast"/>
    </w:pPr>
    <w:rPr>
      <w:rFonts w:ascii="Arial" w:hAnsi="Arial" w:cs="宋体"/>
      <w:color w:val="0000ff"/>
      <w:szCs w:val="20"/>
    </w:rPr>
  </w:style>
  <w:style w:type="character" w:styleId="1324" w:customStyle="1">
    <w:name w:val="Book Title1"/>
    <w:uiPriority w:val="33"/>
    <w:qFormat/>
    <w:rPr>
      <w:i/>
      <w:smallCaps/>
      <w:spacing w:val="5"/>
    </w:rPr>
  </w:style>
  <w:style w:type="character" w:styleId="1325" w:customStyle="1">
    <w:name w:val="style121"/>
    <w:uiPriority w:val="0"/>
    <w:qFormat/>
    <w:rPr>
      <w:color w:val="ff0000"/>
    </w:rPr>
  </w:style>
  <w:style w:type="character" w:styleId="1326" w:customStyle="1">
    <w:name w:val="apple-tab-span"/>
    <w:uiPriority w:val="0"/>
    <w:qFormat/>
  </w:style>
  <w:style w:type="character" w:styleId="1327" w:customStyle="1">
    <w:name w:val="小四 段落 宋体 Char Char Char Char1"/>
    <w:uiPriority w:val="0"/>
    <w:qFormat/>
    <w:rPr>
      <w:rFonts w:eastAsia="宋体"/>
      <w:sz w:val="24"/>
      <w:szCs w:val="24"/>
      <w:lang w:val="en-US" w:eastAsia="zh-CN" w:bidi="ar-SA"/>
    </w:rPr>
  </w:style>
  <w:style w:type="character" w:styleId="1328" w:customStyle="1">
    <w:name w:val="正文列表 Char"/>
    <w:uiPriority w:val="0"/>
    <w:qFormat/>
    <w:rPr>
      <w:rFonts w:hint="default" w:ascii="Arial" w:hAnsi="Arial" w:eastAsia="宋体" w:cs="Arial"/>
      <w:sz w:val="24"/>
      <w:szCs w:val="21"/>
      <w:lang w:val="en-US" w:eastAsia="zh-CN" w:bidi="ar-SA"/>
    </w:rPr>
  </w:style>
  <w:style w:type="character" w:styleId="1329" w:customStyle="1">
    <w:name w:val="hui3"/>
    <w:uiPriority w:val="0"/>
    <w:qFormat/>
    <w:rPr>
      <w:color w:val="333333"/>
    </w:rPr>
  </w:style>
  <w:style w:type="character" w:styleId="1330" w:customStyle="1">
    <w:name w:val="Intense Quote Char"/>
    <w:uiPriority w:val="0"/>
    <w:qFormat/>
    <w:rPr>
      <w:rFonts w:ascii="Calibri" w:hAnsi="Calibri" w:eastAsia="宋体" w:cs="Times New Roman"/>
      <w:b/>
      <w:bCs/>
      <w:i/>
      <w:iCs/>
      <w:sz w:val="22"/>
      <w:lang w:eastAsia="en-US"/>
    </w:rPr>
  </w:style>
  <w:style w:type="character" w:styleId="1331" w:customStyle="1">
    <w:name w:val="标题 3 Char3"/>
    <w:uiPriority w:val="0"/>
    <w:qFormat/>
    <w:rPr>
      <w:rFonts w:ascii="Symbol" w:hAnsi="Symbol" w:eastAsia="宋体" w:cs="Symbol"/>
      <w:b/>
      <w:bCs/>
      <w:sz w:val="32"/>
      <w:szCs w:val="32"/>
      <w:lang w:val="en-US" w:eastAsia="zh-CN" w:bidi="ar-SA"/>
    </w:rPr>
  </w:style>
  <w:style w:type="character" w:styleId="1332" w:customStyle="1">
    <w:name w:val="Char Char271"/>
    <w:uiPriority w:val="0"/>
    <w:qFormat/>
    <w:rPr>
      <w:b/>
      <w:bCs/>
      <w:sz w:val="44"/>
      <w:szCs w:val="44"/>
    </w:rPr>
  </w:style>
  <w:style w:type="character" w:styleId="1333" w:customStyle="1">
    <w:name w:val="font5 Char Char"/>
    <w:uiPriority w:val="0"/>
    <w:qFormat/>
    <w:rPr>
      <w:rFonts w:ascii="宋体" w:hAnsi="宋体" w:eastAsia="宋体"/>
      <w:sz w:val="28"/>
      <w:lang w:val="en-US" w:eastAsia="zh-CN"/>
    </w:rPr>
  </w:style>
  <w:style w:type="character" w:styleId="1334" w:customStyle="1">
    <w:name w:val="List Paragraph Char"/>
    <w:link w:val="1167"/>
    <w:uiPriority w:val="34"/>
    <w:qFormat/>
    <w:rPr>
      <w:rFonts w:ascii="Calibri" w:hAnsi="Calibri"/>
      <w:sz w:val="21"/>
      <w:szCs w:val="22"/>
    </w:rPr>
  </w:style>
  <w:style w:type="character" w:styleId="1335" w:customStyle="1">
    <w:name w:val="题注 字符"/>
    <w:link w:val="955"/>
    <w:uiPriority w:val="0"/>
    <w:qFormat/>
    <w:rPr>
      <w:rFonts w:ascii="Cambria" w:hAnsi="Cambria" w:eastAsia="黑体" w:cs="Cambria"/>
    </w:rPr>
  </w:style>
  <w:style w:type="character" w:styleId="1336" w:customStyle="1">
    <w:name w:val="1page sec3 Char2"/>
    <w:uiPriority w:val="0"/>
    <w:qFormat/>
    <w:rPr>
      <w:rFonts w:eastAsia="宋体"/>
      <w:sz w:val="18"/>
      <w:szCs w:val="18"/>
      <w:lang w:val="en-US" w:eastAsia="zh-CN" w:bidi="ar-SA"/>
    </w:rPr>
  </w:style>
  <w:style w:type="character" w:styleId="1337" w:customStyle="1">
    <w:name w:val="Char Char26"/>
    <w:uiPriority w:val="0"/>
    <w:qFormat/>
    <w:rPr>
      <w:b/>
      <w:bCs/>
      <w:sz w:val="32"/>
      <w:szCs w:val="32"/>
    </w:rPr>
  </w:style>
  <w:style w:type="character" w:styleId="1338" w:customStyle="1">
    <w:name w:val="正文小四1.5倍行距 Char"/>
    <w:link w:val="1339"/>
    <w:uiPriority w:val="0"/>
    <w:qFormat/>
    <w:rPr>
      <w:rFonts w:ascii="宋体" w:hAnsi="宋体"/>
      <w:sz w:val="24"/>
      <w:szCs w:val="24"/>
    </w:rPr>
  </w:style>
  <w:style w:type="paragraph" w:styleId="1339" w:customStyle="1">
    <w:name w:val="正文小四1.5倍行距"/>
    <w:basedOn w:val="930"/>
    <w:link w:val="1338"/>
    <w:uiPriority w:val="0"/>
    <w:qFormat/>
    <w:pPr>
      <w:ind w:firstLine="480"/>
    </w:pPr>
    <w:rPr>
      <w:rFonts w:ascii="宋体" w:hAnsi="宋体"/>
      <w:sz w:val="24"/>
      <w:szCs w:val="24"/>
    </w:rPr>
  </w:style>
  <w:style w:type="character" w:styleId="1340" w:customStyle="1">
    <w:name w:val="zwt1"/>
    <w:uiPriority w:val="0"/>
    <w:qFormat/>
    <w:rPr>
      <w:rFonts w:hint="default" w:ascii="Arial" w:hAnsi="Arial"/>
      <w:b/>
      <w:color w:val="ff0000"/>
      <w:sz w:val="21"/>
      <w:u w:val="none"/>
    </w:rPr>
  </w:style>
  <w:style w:type="character" w:styleId="1341" w:customStyle="1">
    <w:name w:val="zi1"/>
    <w:uiPriority w:val="0"/>
    <w:qFormat/>
    <w:rPr>
      <w:rFonts w:hint="default" w:ascii="ˎ̥" w:hAnsi="ˎ̥"/>
      <w:color w:val="000000"/>
      <w:sz w:val="18"/>
      <w:u w:val="none"/>
    </w:rPr>
  </w:style>
  <w:style w:type="character" w:styleId="1342" w:customStyle="1">
    <w:name w:val="列出段落 字符"/>
    <w:uiPriority w:val="34"/>
    <w:qFormat/>
  </w:style>
  <w:style w:type="character" w:styleId="1343" w:customStyle="1">
    <w:name w:val="h105-2"/>
    <w:uiPriority w:val="0"/>
    <w:qFormat/>
  </w:style>
  <w:style w:type="character" w:styleId="1344" w:customStyle="1">
    <w:name w:val="书籍标题1"/>
    <w:uiPriority w:val="0"/>
    <w:qFormat/>
    <w:rPr>
      <w:i/>
      <w:iCs/>
      <w:smallCaps/>
      <w:spacing w:val="5"/>
    </w:rPr>
  </w:style>
  <w:style w:type="character" w:styleId="1345" w:customStyle="1">
    <w:name w:val="ask-title"/>
    <w:uiPriority w:val="0"/>
    <w:qFormat/>
  </w:style>
  <w:style w:type="character" w:styleId="1346" w:customStyle="1">
    <w:name w:val="正文缩进 Char2"/>
    <w:uiPriority w:val="0"/>
    <w:qFormat/>
    <w:rPr>
      <w:rFonts w:eastAsia="宋体"/>
      <w:sz w:val="21"/>
      <w:lang w:val="en-US" w:eastAsia="zh-CN"/>
    </w:rPr>
  </w:style>
  <w:style w:type="character" w:styleId="1347" w:customStyle="1">
    <w:name w:val="正文 + 宋体 Char"/>
    <w:uiPriority w:val="0"/>
    <w:qFormat/>
    <w:rPr>
      <w:rFonts w:eastAsia="宋体"/>
      <w:sz w:val="21"/>
      <w:szCs w:val="24"/>
      <w:lang w:val="en-US" w:eastAsia="zh-CN" w:bidi="ar-SA"/>
    </w:rPr>
  </w:style>
  <w:style w:type="character" w:styleId="1348" w:customStyle="1">
    <w:name w:val="body1plain1"/>
    <w:uiPriority w:val="0"/>
    <w:qFormat/>
    <w:rPr>
      <w:rFonts w:hint="default" w:ascii="Arial" w:hAnsi="Arial"/>
      <w:sz w:val="20"/>
    </w:rPr>
  </w:style>
  <w:style w:type="character" w:styleId="1349" w:customStyle="1">
    <w:name w:val="方案文档 Char Char"/>
    <w:uiPriority w:val="0"/>
    <w:qFormat/>
    <w:rPr>
      <w:rFonts w:ascii="宋体" w:hAnsi="宋体" w:eastAsia="宋体"/>
      <w:sz w:val="24"/>
      <w:lang w:val="zh-CN" w:eastAsia="zh-CN"/>
    </w:rPr>
  </w:style>
  <w:style w:type="character" w:styleId="1350" w:customStyle="1">
    <w:name w:val="文章正文 Char"/>
    <w:link w:val="1351"/>
    <w:uiPriority w:val="0"/>
    <w:qFormat/>
    <w:rPr>
      <w:rFonts w:ascii="宋体"/>
      <w:sz w:val="24"/>
    </w:rPr>
  </w:style>
  <w:style w:type="paragraph" w:styleId="1351" w:customStyle="1">
    <w:name w:val="文章正文"/>
    <w:basedOn w:val="930"/>
    <w:link w:val="1350"/>
    <w:uiPriority w:val="0"/>
    <w:qFormat/>
    <w:pPr>
      <w:ind w:firstLine="480"/>
    </w:pPr>
    <w:rPr>
      <w:rFonts w:ascii="宋体"/>
      <w:sz w:val="24"/>
      <w:szCs w:val="20"/>
    </w:rPr>
  </w:style>
  <w:style w:type="character" w:styleId="1352" w:customStyle="1">
    <w:name w:val="注释标题 Char1"/>
    <w:uiPriority w:val="0"/>
    <w:qFormat/>
    <w:rPr>
      <w:rFonts w:ascii="Times New Roman" w:hAnsi="Times New Roman"/>
      <w:sz w:val="21"/>
      <w:szCs w:val="24"/>
    </w:rPr>
  </w:style>
  <w:style w:type="character" w:styleId="1353" w:customStyle="1">
    <w:name w:val="z-窗体顶端 Char1"/>
    <w:uiPriority w:val="99"/>
    <w:qFormat/>
    <w:rPr>
      <w:rFonts w:ascii="Arial" w:hAnsi="Arial" w:cs="Arial"/>
      <w:vanish/>
      <w:sz w:val="16"/>
      <w:szCs w:val="16"/>
    </w:rPr>
  </w:style>
  <w:style w:type="character" w:styleId="1354" w:customStyle="1">
    <w:name w:val="title_emph1"/>
    <w:uiPriority w:val="0"/>
    <w:qFormat/>
    <w:rPr>
      <w:rFonts w:ascii="Arial" w:cs="Arial"/>
      <w:b/>
      <w:bCs/>
      <w:sz w:val="18"/>
      <w:szCs w:val="18"/>
    </w:rPr>
  </w:style>
  <w:style w:type="character" w:styleId="1355" w:customStyle="1">
    <w:name w:val="样式 正文文本缩进 + 左  0 字符 Char"/>
    <w:link w:val="1356"/>
    <w:uiPriority w:val="0"/>
    <w:qFormat/>
    <w:rPr>
      <w:sz w:val="24"/>
      <w:szCs w:val="24"/>
    </w:rPr>
  </w:style>
  <w:style w:type="paragraph" w:styleId="1356" w:customStyle="1">
    <w:name w:val="样式 正文文本缩进 + 左  0 字符"/>
    <w:basedOn w:val="930"/>
    <w:link w:val="1355"/>
    <w:uiPriority w:val="0"/>
    <w:qFormat/>
    <w:pPr>
      <w:ind w:firstLine="250"/>
    </w:pPr>
    <w:rPr>
      <w:sz w:val="24"/>
      <w:szCs w:val="24"/>
    </w:rPr>
  </w:style>
  <w:style w:type="character" w:styleId="1357" w:customStyle="1">
    <w:name w:val="Char Char24"/>
    <w:uiPriority w:val="0"/>
    <w:qFormat/>
    <w:rPr>
      <w:b/>
      <w:bCs/>
      <w:sz w:val="28"/>
      <w:szCs w:val="28"/>
    </w:rPr>
  </w:style>
  <w:style w:type="character" w:styleId="1358" w:customStyle="1">
    <w:name w:val="font101"/>
    <w:uiPriority w:val="0"/>
    <w:qFormat/>
    <w:rPr>
      <w:rFonts w:hint="eastAsia" w:ascii="宋体" w:hAnsi="宋体" w:eastAsia="宋体" w:cs="宋体"/>
      <w:color w:val="000000"/>
      <w:sz w:val="22"/>
      <w:szCs w:val="22"/>
      <w:u w:val="none"/>
    </w:rPr>
  </w:style>
  <w:style w:type="character" w:styleId="1359" w:customStyle="1">
    <w:name w:val="zcl style1"/>
    <w:uiPriority w:val="0"/>
    <w:qFormat/>
  </w:style>
  <w:style w:type="character" w:styleId="1360" w:customStyle="1">
    <w:name w:val="Table Text Char Char Char Char Char Char"/>
    <w:uiPriority w:val="0"/>
    <w:qFormat/>
    <w:rPr>
      <w:rFonts w:ascii="Arial" w:hAnsi="Arial" w:eastAsia="宋体" w:cs="Arial"/>
      <w:sz w:val="18"/>
      <w:szCs w:val="18"/>
      <w:lang w:val="en-US" w:eastAsia="zh-CN" w:bidi="ar-SA"/>
    </w:rPr>
  </w:style>
  <w:style w:type="character" w:styleId="1361" w:customStyle="1">
    <w:name w:val="表格 Char Char"/>
    <w:link w:val="1362"/>
    <w:uiPriority w:val="0"/>
    <w:qFormat/>
    <w:rPr>
      <w:rFonts w:ascii="宋体" w:hAnsi="宋体" w:cs="宋体"/>
    </w:rPr>
  </w:style>
  <w:style w:type="paragraph" w:styleId="1362" w:customStyle="1">
    <w:name w:val="表格"/>
    <w:basedOn w:val="930"/>
    <w:link w:val="1361"/>
    <w:uiPriority w:val="0"/>
    <w:qFormat/>
    <w:pPr>
      <w:ind w:firstLine="21"/>
    </w:pPr>
    <w:rPr>
      <w:rFonts w:ascii="宋体" w:hAnsi="宋体" w:cs="宋体"/>
      <w:sz w:val="20"/>
      <w:szCs w:val="20"/>
    </w:rPr>
  </w:style>
  <w:style w:type="character" w:styleId="1363" w:customStyle="1">
    <w:name w:val="Char Char171"/>
    <w:uiPriority w:val="0"/>
    <w:qFormat/>
    <w:rPr>
      <w:rFonts w:ascii="Verdana" w:hAnsi="MS Reference Specialty"/>
      <w:sz w:val="21"/>
      <w:szCs w:val="21"/>
    </w:rPr>
  </w:style>
  <w:style w:type="character" w:styleId="1364" w:customStyle="1">
    <w:name w:val="Char Char151"/>
    <w:uiPriority w:val="0"/>
    <w:qFormat/>
    <w:rPr>
      <w:rFonts w:ascii="Arial" w:hAnsi="Arial" w:eastAsia="黑体"/>
      <w:sz w:val="21"/>
      <w:lang w:val="en-US" w:eastAsia="zh-CN"/>
    </w:rPr>
  </w:style>
  <w:style w:type="character" w:styleId="1365" w:customStyle="1">
    <w:name w:val="标题 1 Char Char Char Char Char Char Char Char Char Char Char Char Char Char Char Char Char Char Char Char Char Char Char Char Char Char"/>
    <w:uiPriority w:val="0"/>
    <w:qFormat/>
    <w:rPr>
      <w:rFonts w:eastAsia="宋体"/>
      <w:b/>
      <w:sz w:val="32"/>
      <w:lang w:val="en-US" w:eastAsia="zh-CN"/>
    </w:rPr>
  </w:style>
  <w:style w:type="character" w:styleId="1366" w:customStyle="1">
    <w:name w:val="111111 Char"/>
    <w:link w:val="1367"/>
    <w:uiPriority w:val="0"/>
    <w:qFormat/>
    <w:rPr>
      <w:rFonts w:ascii="宋体" w:hAnsi="宋体" w:eastAsia="黑体" w:cs="宋体"/>
      <w:b/>
      <w:bCs/>
      <w:sz w:val="21"/>
      <w:szCs w:val="21"/>
    </w:rPr>
  </w:style>
  <w:style w:type="paragraph" w:styleId="1367" w:customStyle="1">
    <w:name w:val="111111"/>
    <w:basedOn w:val="930"/>
    <w:link w:val="1366"/>
    <w:uiPriority w:val="0"/>
    <w:qFormat/>
    <w:pPr>
      <w:jc w:val="center"/>
      <w:spacing w:before="120" w:after="120"/>
    </w:pPr>
    <w:rPr>
      <w:rFonts w:ascii="宋体" w:hAnsi="宋体" w:eastAsia="黑体" w:cs="宋体"/>
      <w:b/>
      <w:bCs/>
    </w:rPr>
  </w:style>
  <w:style w:type="character" w:styleId="1368" w:customStyle="1">
    <w:name w:val="weizi91"/>
    <w:uiPriority w:val="0"/>
    <w:qFormat/>
    <w:rPr>
      <w:rFonts w:ascii="Tahoma" w:hAnsi="Tahoma" w:eastAsia="宋体"/>
      <w:color w:val="000000"/>
      <w:sz w:val="18"/>
      <w:szCs w:val="18"/>
      <w:lang w:val="en-US" w:eastAsia="zh-CN" w:bidi="ar-SA"/>
    </w:rPr>
  </w:style>
  <w:style w:type="character" w:styleId="1369" w:customStyle="1">
    <w:name w:val="Char Char9"/>
    <w:uiPriority w:val="0"/>
    <w:semiHidden/>
    <w:qFormat/>
    <w:rPr>
      <w:rFonts w:eastAsia="宋体"/>
      <w:sz w:val="21"/>
      <w:lang w:val="en-US" w:eastAsia="zh-CN" w:bidi="ar-SA"/>
    </w:rPr>
  </w:style>
  <w:style w:type="character" w:styleId="1370" w:customStyle="1">
    <w:name w:val="不明显参考2"/>
    <w:uiPriority w:val="0"/>
    <w:qFormat/>
    <w:rPr>
      <w:smallCaps/>
    </w:rPr>
  </w:style>
  <w:style w:type="character" w:styleId="1371" w:customStyle="1">
    <w:name w:val="一般文字 Char Char"/>
    <w:link w:val="1372"/>
    <w:uiPriority w:val="0"/>
    <w:qFormat/>
    <w:rPr>
      <w:rFonts w:ascii="宋体" w:hAnsi="宋体"/>
      <w:sz w:val="24"/>
      <w:szCs w:val="24"/>
    </w:rPr>
  </w:style>
  <w:style w:type="paragraph" w:styleId="1372" w:customStyle="1">
    <w:name w:val="一般文字"/>
    <w:basedOn w:val="930"/>
    <w:link w:val="1371"/>
    <w:uiPriority w:val="0"/>
    <w:qFormat/>
    <w:pPr>
      <w:ind w:firstLine="470"/>
    </w:pPr>
    <w:rPr>
      <w:rFonts w:ascii="宋体" w:hAnsi="宋体"/>
      <w:sz w:val="24"/>
      <w:szCs w:val="24"/>
    </w:rPr>
  </w:style>
  <w:style w:type="character" w:styleId="1373" w:customStyle="1">
    <w:name w:val="普通(网站) 字符"/>
    <w:link w:val="1012"/>
    <w:uiPriority w:val="0"/>
    <w:qFormat/>
    <w:rPr>
      <w:rFonts w:ascii="宋体" w:hAnsi="宋体" w:cs="宋体"/>
      <w:sz w:val="24"/>
      <w:szCs w:val="24"/>
    </w:rPr>
  </w:style>
  <w:style w:type="character" w:styleId="1374" w:customStyle="1">
    <w:name w:val="grame"/>
    <w:uiPriority w:val="0"/>
    <w:qFormat/>
  </w:style>
  <w:style w:type="character" w:styleId="1375" w:customStyle="1">
    <w:name w:val="lineitems"/>
    <w:uiPriority w:val="0"/>
    <w:qFormat/>
  </w:style>
  <w:style w:type="character" w:styleId="1376" w:customStyle="1">
    <w:name w:val="标题 1 Char Char Char Char Char Char Char Char Char Char Char Char Char Char Char Char Char Char Char Char Char Char Char Char Char Char Char"/>
    <w:uiPriority w:val="0"/>
    <w:qFormat/>
    <w:rPr>
      <w:rFonts w:eastAsia="宋体"/>
      <w:b/>
      <w:sz w:val="32"/>
      <w:lang w:val="en-US" w:eastAsia="zh-CN"/>
    </w:rPr>
  </w:style>
  <w:style w:type="character" w:styleId="1377" w:customStyle="1">
    <w:name w:val="Char Char25"/>
    <w:uiPriority w:val="0"/>
    <w:qFormat/>
    <w:rPr>
      <w:rFonts w:ascii="Arial" w:hAnsi="Arial" w:eastAsia="黑体"/>
      <w:b/>
      <w:sz w:val="28"/>
    </w:rPr>
  </w:style>
  <w:style w:type="character" w:styleId="1378" w:customStyle="1">
    <w:name w:val="小标题 Cha"/>
    <w:uiPriority w:val="0"/>
    <w:qFormat/>
    <w:rPr>
      <w:rFonts w:eastAsia="宋体"/>
      <w:b/>
      <w:sz w:val="32"/>
      <w:lang w:val="en-US" w:eastAsia="zh-CN"/>
    </w:rPr>
  </w:style>
  <w:style w:type="character" w:styleId="1379" w:customStyle="1">
    <w:name w:val="Char Char91"/>
    <w:uiPriority w:val="0"/>
    <w:qFormat/>
    <w:rPr>
      <w:rFonts w:eastAsia="宋体"/>
      <w:sz w:val="21"/>
      <w:lang w:val="en-US" w:eastAsia="zh-CN"/>
    </w:rPr>
  </w:style>
  <w:style w:type="character" w:styleId="1380" w:customStyle="1">
    <w:name w:val="样式 Char"/>
    <w:link w:val="1381"/>
    <w:uiPriority w:val="0"/>
    <w:qFormat/>
    <w:rPr>
      <w:rFonts w:ascii="宋体"/>
      <w:sz w:val="24"/>
    </w:rPr>
  </w:style>
  <w:style w:type="paragraph" w:styleId="1381" w:customStyle="1">
    <w:name w:val="样式"/>
    <w:basedOn w:val="930"/>
    <w:link w:val="1380"/>
    <w:uiPriority w:val="0"/>
    <w:qFormat/>
    <w:pPr>
      <w:spacing w:before="120" w:after="120"/>
    </w:pPr>
    <w:rPr>
      <w:rFonts w:ascii="宋体"/>
      <w:sz w:val="24"/>
      <w:szCs w:val="20"/>
    </w:rPr>
  </w:style>
  <w:style w:type="character" w:styleId="1382" w:customStyle="1">
    <w:name w:val="style131"/>
    <w:uiPriority w:val="0"/>
    <w:qFormat/>
    <w:rPr>
      <w:rFonts w:cs="Times New Roman"/>
      <w:sz w:val="18"/>
      <w:szCs w:val="18"/>
    </w:rPr>
  </w:style>
  <w:style w:type="character" w:styleId="1383" w:customStyle="1">
    <w:name w:val="正文（首行缩进2字符） Char"/>
    <w:link w:val="1384"/>
    <w:uiPriority w:val="0"/>
    <w:qFormat/>
    <w:rPr>
      <w:sz w:val="24"/>
    </w:rPr>
  </w:style>
  <w:style w:type="paragraph" w:styleId="1384" w:customStyle="1">
    <w:name w:val="正文（首行缩进2字符）"/>
    <w:basedOn w:val="930"/>
    <w:link w:val="1383"/>
    <w:uiPriority w:val="0"/>
    <w:qFormat/>
    <w:pPr>
      <w:ind w:firstLine="480"/>
    </w:pPr>
    <w:rPr>
      <w:sz w:val="24"/>
      <w:szCs w:val="20"/>
    </w:rPr>
  </w:style>
  <w:style w:type="character" w:styleId="1385" w:customStyle="1">
    <w:name w:val="H2 Char Char Char Char Char Char Char Char Char Char Char Char Char Char Char Char Char Char Char Char Char Char Char Char Char Char Char Char Char Char"/>
    <w:uiPriority w:val="0"/>
    <w:qFormat/>
    <w:rPr>
      <w:rFonts w:ascii="Arial" w:hAnsi="Arial" w:eastAsia="黑体"/>
      <w:b/>
      <w:color w:val="000000"/>
      <w:sz w:val="30"/>
      <w:lang w:val="en-US" w:eastAsia="zh-CN"/>
    </w:rPr>
  </w:style>
  <w:style w:type="character" w:styleId="1386" w:customStyle="1">
    <w:name w:val="Char Char7"/>
    <w:uiPriority w:val="0"/>
    <w:qFormat/>
    <w:rPr>
      <w:rFonts w:eastAsia="宋体"/>
      <w:b/>
      <w:sz w:val="24"/>
      <w:lang w:val="en-US" w:eastAsia="zh-CN"/>
    </w:rPr>
  </w:style>
  <w:style w:type="character" w:styleId="1387" w:customStyle="1">
    <w:name w:val="电子邮件签名 Char1"/>
    <w:uiPriority w:val="99"/>
    <w:semiHidden/>
    <w:qFormat/>
    <w:rPr>
      <w:rFonts w:ascii="Times New Roman" w:hAnsi="Times New Roman"/>
      <w:sz w:val="21"/>
      <w:szCs w:val="24"/>
    </w:rPr>
  </w:style>
  <w:style w:type="character" w:styleId="1388" w:customStyle="1">
    <w:name w:val="Char Char23"/>
    <w:uiPriority w:val="0"/>
    <w:qFormat/>
    <w:rPr>
      <w:rFonts w:eastAsia="宋体"/>
      <w:sz w:val="18"/>
      <w:szCs w:val="18"/>
      <w:lang w:val="en-US" w:eastAsia="zh-CN" w:bidi="ar-SA"/>
    </w:rPr>
  </w:style>
  <w:style w:type="character" w:styleId="1389" w:customStyle="1">
    <w:name w:val="彩色列表 - 着色 1 Char"/>
    <w:link w:val="1390"/>
    <w:uiPriority w:val="0"/>
    <w:qFormat/>
    <w:rPr>
      <w:sz w:val="21"/>
      <w:szCs w:val="24"/>
    </w:rPr>
  </w:style>
  <w:style w:type="paragraph" w:styleId="1390" w:customStyle="1">
    <w:name w:val="彩色列表 - 着色 11"/>
    <w:basedOn w:val="930"/>
    <w:link w:val="1389"/>
    <w:uiPriority w:val="0"/>
    <w:qFormat/>
    <w:pPr>
      <w:ind w:firstLine="420"/>
    </w:pPr>
    <w:rPr>
      <w:szCs w:val="24"/>
    </w:rPr>
  </w:style>
  <w:style w:type="character" w:styleId="1391" w:customStyle="1">
    <w:name w:val="style4"/>
    <w:uiPriority w:val="0"/>
    <w:qFormat/>
  </w:style>
  <w:style w:type="character" w:styleId="1392" w:customStyle="1">
    <w:name w:val="Char Char221"/>
    <w:uiPriority w:val="0"/>
    <w:qFormat/>
    <w:rPr>
      <w:b/>
      <w:bCs/>
      <w:sz w:val="24"/>
      <w:szCs w:val="24"/>
    </w:rPr>
  </w:style>
  <w:style w:type="character" w:styleId="1393" w:customStyle="1">
    <w:name w:val="a31"/>
    <w:uiPriority w:val="0"/>
    <w:qFormat/>
    <w:rPr>
      <w:color w:val="000000"/>
      <w:sz w:val="26"/>
      <w:u w:val="none"/>
    </w:rPr>
  </w:style>
  <w:style w:type="character" w:styleId="1394" w:customStyle="1">
    <w:name w:val="纯文本 Char Char"/>
    <w:uiPriority w:val="0"/>
    <w:qFormat/>
    <w:rPr>
      <w:rFonts w:ascii="宋体" w:hAnsi="Courier New" w:eastAsia="宋体"/>
      <w:sz w:val="21"/>
      <w:szCs w:val="21"/>
      <w:lang w:val="en-US" w:eastAsia="zh-CN" w:bidi="ar-SA"/>
    </w:rPr>
  </w:style>
  <w:style w:type="character" w:styleId="1395" w:customStyle="1">
    <w:name w:val="Char Char17"/>
    <w:uiPriority w:val="0"/>
    <w:qFormat/>
    <w:rPr>
      <w:rFonts w:ascii="宋体" w:hAnsi="Courier New"/>
      <w:sz w:val="21"/>
      <w:szCs w:val="21"/>
    </w:rPr>
  </w:style>
  <w:style w:type="character" w:styleId="1396" w:customStyle="1">
    <w:name w:val="小四 段落 宋体 Char Char Char Char Char Char"/>
    <w:uiPriority w:val="0"/>
    <w:qFormat/>
    <w:rPr>
      <w:rFonts w:eastAsia="宋体"/>
      <w:sz w:val="24"/>
      <w:szCs w:val="24"/>
      <w:lang w:val="en-US" w:eastAsia="zh-CN" w:bidi="ar-SA"/>
    </w:rPr>
  </w:style>
  <w:style w:type="character" w:styleId="1397" w:customStyle="1">
    <w:name w:val="H2 Char Char Char Char Char Char Char Char Char Char Char Char Char Char Char Char Char Char Char Char Char Char Char Char Char Char Char C"/>
    <w:uiPriority w:val="0"/>
    <w:qFormat/>
    <w:rPr>
      <w:rFonts w:ascii="Arial" w:hAnsi="Arial" w:eastAsia="黑体"/>
      <w:b/>
      <w:color w:val="000000"/>
      <w:sz w:val="30"/>
      <w:lang w:val="en-US" w:eastAsia="zh-CN"/>
    </w:rPr>
  </w:style>
  <w:style w:type="character" w:styleId="1398" w:customStyle="1">
    <w:name w:val="正文（首行缩进两字） Char"/>
    <w:uiPriority w:val="0"/>
    <w:qFormat/>
    <w:rPr>
      <w:rFonts w:eastAsia="宋体"/>
      <w:sz w:val="21"/>
      <w:lang w:val="en-US" w:eastAsia="zh-CN"/>
    </w:rPr>
  </w:style>
  <w:style w:type="character" w:styleId="1399" w:customStyle="1">
    <w:name w:val="目录 1 字符"/>
    <w:link w:val="991"/>
    <w:uiPriority w:val="39"/>
    <w:qFormat/>
    <w:rPr>
      <w:rFonts w:ascii="Calibri" w:hAnsi="Calibri" w:eastAsia="宋体" w:cs="Calibri"/>
      <w:sz w:val="21"/>
      <w:szCs w:val="21"/>
    </w:rPr>
  </w:style>
  <w:style w:type="character" w:styleId="1400" w:customStyle="1">
    <w:name w:val="标准文本1 Char"/>
    <w:link w:val="1401"/>
    <w:uiPriority w:val="0"/>
    <w:qFormat/>
    <w:rPr>
      <w:rFonts w:ascii="Verdana" w:hAnsi="Verdana"/>
      <w:sz w:val="21"/>
    </w:rPr>
  </w:style>
  <w:style w:type="paragraph" w:styleId="1401" w:customStyle="1">
    <w:name w:val="标准文本1"/>
    <w:basedOn w:val="930"/>
    <w:link w:val="1400"/>
    <w:uiPriority w:val="0"/>
    <w:qFormat/>
    <w:pPr>
      <w:ind w:firstLine="420"/>
    </w:pPr>
    <w:rPr>
      <w:rFonts w:ascii="Verdana" w:hAnsi="Verdana"/>
      <w:szCs w:val="20"/>
    </w:rPr>
  </w:style>
  <w:style w:type="character" w:styleId="1402" w:customStyle="1">
    <w:name w:val="1级标题 Char"/>
    <w:link w:val="1403"/>
    <w:uiPriority w:val="0"/>
    <w:qFormat/>
    <w:rPr>
      <w:rFonts w:ascii="Calibri" w:hAnsi="Calibri" w:eastAsia="黑体"/>
      <w:color w:val="000000"/>
      <w:sz w:val="32"/>
      <w:szCs w:val="22"/>
    </w:rPr>
  </w:style>
  <w:style w:type="paragraph" w:styleId="1403" w:customStyle="1">
    <w:name w:val="1级标题"/>
    <w:basedOn w:val="930"/>
    <w:link w:val="1402"/>
    <w:uiPriority w:val="0"/>
    <w:qFormat/>
    <w:pPr>
      <w:ind w:left="425" w:hanging="425"/>
      <w:keepLines/>
      <w:keepNext/>
      <w:spacing w:before="160" w:after="160"/>
      <w:tabs>
        <w:tab w:val="left" w:pos="425" w:leader="none"/>
      </w:tabs>
      <w:outlineLvl w:val="0"/>
    </w:pPr>
    <w:rPr>
      <w:rFonts w:ascii="Calibri" w:hAnsi="Calibri" w:eastAsia="黑体"/>
      <w:color w:val="000000"/>
      <w:sz w:val="32"/>
      <w:szCs w:val="22"/>
    </w:rPr>
  </w:style>
  <w:style w:type="character" w:styleId="1404" w:customStyle="1">
    <w:name w:val="小四 段落 宋体 Char1"/>
    <w:uiPriority w:val="0"/>
    <w:qFormat/>
    <w:rPr>
      <w:rFonts w:eastAsia="宋体"/>
      <w:sz w:val="24"/>
      <w:szCs w:val="24"/>
      <w:lang w:val="en-US" w:eastAsia="zh-CN" w:bidi="ar-SA"/>
    </w:rPr>
  </w:style>
  <w:style w:type="character" w:styleId="1405" w:customStyle="1">
    <w:name w:val="para1"/>
    <w:uiPriority w:val="0"/>
    <w:qFormat/>
  </w:style>
  <w:style w:type="character" w:styleId="1406" w:customStyle="1">
    <w:name w:val="脚注文本 Char"/>
    <w:uiPriority w:val="0"/>
    <w:qFormat/>
    <w:rPr>
      <w:sz w:val="18"/>
      <w:szCs w:val="18"/>
    </w:rPr>
  </w:style>
  <w:style w:type="character" w:styleId="1407" w:customStyle="1">
    <w:name w:val="Char Char18"/>
    <w:uiPriority w:val="0"/>
    <w:qFormat/>
    <w:rPr>
      <w:rFonts w:eastAsia="宋体"/>
      <w:b/>
      <w:sz w:val="24"/>
      <w:lang w:val="en-US" w:eastAsia="zh-CN"/>
    </w:rPr>
  </w:style>
  <w:style w:type="character" w:styleId="1408" w:customStyle="1">
    <w:name w:val="content"/>
    <w:basedOn w:val="940"/>
    <w:uiPriority w:val="0"/>
    <w:qFormat/>
  </w:style>
  <w:style w:type="character" w:styleId="1409" w:customStyle="1">
    <w:name w:val="Char Char32"/>
    <w:uiPriority w:val="0"/>
    <w:qFormat/>
    <w:rPr>
      <w:rFonts w:eastAsia="宋体"/>
      <w:b/>
      <w:sz w:val="32"/>
      <w:lang w:val="en-US" w:eastAsia="zh-CN"/>
    </w:rPr>
  </w:style>
  <w:style w:type="character" w:styleId="1410" w:customStyle="1">
    <w:name w:val="A1"/>
    <w:uiPriority w:val="0"/>
    <w:qFormat/>
    <w:rPr>
      <w:rFonts w:ascii="FZDHTJW" w:eastAsia="FZDHTJW"/>
      <w:color w:val="ffffff"/>
      <w:sz w:val="18"/>
    </w:rPr>
  </w:style>
  <w:style w:type="character" w:styleId="1411" w:customStyle="1">
    <w:name w:val="2nd level Char"/>
    <w:uiPriority w:val="0"/>
    <w:qFormat/>
    <w:rPr>
      <w:rFonts w:ascii="Arial" w:hAnsi="Arial" w:eastAsia="黑体"/>
      <w:b/>
      <w:bCs/>
      <w:sz w:val="32"/>
      <w:szCs w:val="32"/>
      <w:lang w:val="en-US" w:eastAsia="zh-CN" w:bidi="ar-SA"/>
    </w:rPr>
  </w:style>
  <w:style w:type="character" w:styleId="1412" w:customStyle="1">
    <w:name w:val="正文 + 紧缩量  0.1 磅 Char"/>
    <w:link w:val="1413"/>
    <w:uiPriority w:val="0"/>
    <w:qFormat/>
    <w:rPr>
      <w:rFonts w:ascii="宋体" w:hAnsi="宋体"/>
      <w:spacing w:val="20"/>
      <w:szCs w:val="21"/>
    </w:rPr>
  </w:style>
  <w:style w:type="paragraph" w:styleId="1413" w:customStyle="1">
    <w:name w:val="正文 + 紧缩量  0.1 磅"/>
    <w:basedOn w:val="930"/>
    <w:link w:val="1412"/>
    <w:uiPriority w:val="0"/>
    <w:qFormat/>
    <w:pPr>
      <w:ind w:left="210" w:firstLine="500"/>
      <w:spacing w:line="420" w:lineRule="exact"/>
      <w:tabs>
        <w:tab w:val="left" w:pos="420" w:leader="none"/>
      </w:tabs>
    </w:pPr>
    <w:rPr>
      <w:rFonts w:ascii="宋体" w:hAnsi="宋体"/>
      <w:spacing w:val="20"/>
      <w:sz w:val="20"/>
    </w:rPr>
  </w:style>
  <w:style w:type="character" w:styleId="1414" w:customStyle="1">
    <w:name w:val="titleblack14px1"/>
    <w:uiPriority w:val="0"/>
    <w:qFormat/>
    <w:rPr>
      <w:b/>
      <w:color w:val="000000"/>
      <w:sz w:val="21"/>
    </w:rPr>
  </w:style>
  <w:style w:type="character" w:styleId="1415" w:customStyle="1">
    <w:name w:val="subtitle1"/>
    <w:uiPriority w:val="0"/>
    <w:qFormat/>
    <w:rPr>
      <w:rFonts w:hint="default" w:ascii="Georgia" w:hAnsi="Georgia"/>
      <w:b/>
      <w:bCs/>
      <w:color w:val="666666"/>
      <w:sz w:val="18"/>
      <w:szCs w:val="18"/>
    </w:rPr>
  </w:style>
  <w:style w:type="character" w:styleId="1416" w:customStyle="1">
    <w:name w:val="正文2 Char Char"/>
    <w:link w:val="1199"/>
    <w:uiPriority w:val="0"/>
    <w:qFormat/>
    <w:rPr>
      <w:rFonts w:ascii="Verdana" w:hAnsi="Verdana" w:eastAsia="黑体"/>
      <w:sz w:val="21"/>
      <w:lang w:eastAsia="en-US"/>
    </w:rPr>
  </w:style>
  <w:style w:type="character" w:styleId="1417" w:customStyle="1">
    <w:name w:val="正文首行缩进 Char1"/>
    <w:uiPriority w:val="0"/>
    <w:qFormat/>
    <w:rPr>
      <w:szCs w:val="20"/>
    </w:rPr>
  </w:style>
  <w:style w:type="character" w:styleId="1418" w:customStyle="1">
    <w:name w:val="尾注文本 Char1"/>
    <w:uiPriority w:val="0"/>
    <w:qFormat/>
    <w:rPr>
      <w:sz w:val="21"/>
    </w:rPr>
  </w:style>
  <w:style w:type="character" w:styleId="1419" w:customStyle="1">
    <w:name w:val="font81"/>
    <w:uiPriority w:val="0"/>
    <w:qFormat/>
    <w:rPr>
      <w:rFonts w:hint="eastAsia" w:ascii="宋体" w:hAnsi="宋体" w:eastAsia="宋体" w:cs="宋体"/>
      <w:color w:val="000000"/>
      <w:sz w:val="20"/>
      <w:szCs w:val="20"/>
      <w:u w:val="none"/>
    </w:rPr>
  </w:style>
  <w:style w:type="character" w:styleId="1420" w:customStyle="1">
    <w:name w:val="Item List Char Char Char"/>
    <w:link w:val="1421"/>
    <w:uiPriority w:val="0"/>
    <w:qFormat/>
    <w:rPr>
      <w:rFonts w:ascii="Arial" w:hAnsi="Arial"/>
      <w:b/>
      <w:bCs/>
      <w:sz w:val="21"/>
      <w:szCs w:val="28"/>
    </w:rPr>
  </w:style>
  <w:style w:type="paragraph" w:styleId="1421" w:customStyle="1">
    <w:name w:val="Item List Char Char"/>
    <w:link w:val="1420"/>
    <w:uiPriority w:val="0"/>
    <w:qFormat/>
    <w:pPr>
      <w:jc w:val="both"/>
      <w:spacing w:line="288" w:lineRule="auto"/>
    </w:pPr>
    <w:rPr>
      <w:rFonts w:ascii="Arial" w:hAnsi="Arial" w:eastAsia="宋体" w:cs="Times New Roman"/>
      <w:b/>
      <w:bCs/>
      <w:sz w:val="21"/>
      <w:szCs w:val="28"/>
      <w:lang w:val="en-US" w:eastAsia="zh-CN" w:bidi="ar-SA"/>
    </w:rPr>
  </w:style>
  <w:style w:type="character" w:styleId="1422" w:customStyle="1">
    <w:name w:val="Char Char6"/>
    <w:uiPriority w:val="0"/>
    <w:qFormat/>
    <w:rPr>
      <w:rFonts w:eastAsia="宋体"/>
      <w:sz w:val="24"/>
      <w:lang w:val="en-US" w:eastAsia="zh-CN"/>
    </w:rPr>
  </w:style>
  <w:style w:type="character" w:styleId="1423" w:customStyle="1">
    <w:name w:val="lan1"/>
    <w:uiPriority w:val="0"/>
    <w:qFormat/>
    <w:rPr>
      <w:rFonts w:hint="default"/>
      <w:color w:val="003366"/>
      <w:sz w:val="18"/>
      <w:szCs w:val="18"/>
      <w:u w:val="none"/>
    </w:rPr>
  </w:style>
  <w:style w:type="character" w:styleId="1424" w:customStyle="1">
    <w:name w:val="blacktext"/>
    <w:uiPriority w:val="0"/>
    <w:qFormat/>
  </w:style>
  <w:style w:type="character" w:styleId="1425" w:customStyle="1">
    <w:name w:val="1page sec3 Char1"/>
    <w:uiPriority w:val="0"/>
    <w:qFormat/>
    <w:rPr>
      <w:sz w:val="18"/>
      <w:szCs w:val="18"/>
    </w:rPr>
  </w:style>
  <w:style w:type="character" w:styleId="1426" w:customStyle="1">
    <w:name w:val="小四 段落 宋体 Char Char Char Char Char Char Char"/>
    <w:uiPriority w:val="0"/>
    <w:qFormat/>
    <w:rPr>
      <w:rFonts w:eastAsia="宋体"/>
      <w:sz w:val="24"/>
      <w:lang w:val="en-US" w:eastAsia="zh-CN"/>
    </w:rPr>
  </w:style>
  <w:style w:type="character" w:styleId="1427" w:customStyle="1">
    <w:name w:val="单倍居中 Char"/>
    <w:link w:val="1428"/>
    <w:uiPriority w:val="0"/>
    <w:qFormat/>
    <w:rPr>
      <w:rFonts w:ascii="仿宋_GB2312"/>
      <w:b/>
      <w:szCs w:val="24"/>
    </w:rPr>
  </w:style>
  <w:style w:type="paragraph" w:styleId="1428" w:customStyle="1">
    <w:name w:val="单倍居中"/>
    <w:basedOn w:val="930"/>
    <w:link w:val="1427"/>
    <w:uiPriority w:val="0"/>
    <w:qFormat/>
    <w:pPr>
      <w:jc w:val="center"/>
    </w:pPr>
    <w:rPr>
      <w:rFonts w:ascii="仿宋_GB2312"/>
      <w:b/>
      <w:sz w:val="20"/>
      <w:szCs w:val="24"/>
    </w:rPr>
  </w:style>
  <w:style w:type="character" w:styleId="1429" w:customStyle="1">
    <w:name w:val="Char Char21"/>
    <w:uiPriority w:val="0"/>
    <w:qFormat/>
    <w:rPr>
      <w:rFonts w:ascii="Arial" w:hAnsi="Arial" w:eastAsia="黑体"/>
      <w:sz w:val="24"/>
      <w:szCs w:val="24"/>
    </w:rPr>
  </w:style>
  <w:style w:type="character" w:styleId="1430" w:customStyle="1">
    <w:name w:val="明显参考1"/>
    <w:uiPriority w:val="32"/>
    <w:qFormat/>
    <w:rPr>
      <w:smallCaps/>
      <w:spacing w:val="5"/>
      <w:u w:val="single"/>
    </w:rPr>
  </w:style>
  <w:style w:type="character" w:styleId="1431" w:customStyle="1">
    <w:name w:val="Char Char2"/>
    <w:uiPriority w:val="0"/>
    <w:qFormat/>
    <w:rPr>
      <w:rFonts w:ascii="宋体" w:hAnsi="Courier New" w:eastAsia="宋体"/>
      <w:sz w:val="21"/>
      <w:szCs w:val="21"/>
      <w:lang w:val="en-US" w:eastAsia="zh-CN" w:bidi="ar-SA"/>
    </w:rPr>
  </w:style>
  <w:style w:type="character" w:styleId="1432" w:customStyle="1">
    <w:name w:val="签名 Char"/>
    <w:uiPriority w:val="0"/>
    <w:qFormat/>
    <w:rPr>
      <w:rFonts w:eastAsia="仿宋_GB2312"/>
      <w:sz w:val="24"/>
    </w:rPr>
  </w:style>
  <w:style w:type="character" w:styleId="1433" w:customStyle="1">
    <w:name w:val="Char Char211"/>
    <w:uiPriority w:val="0"/>
    <w:qFormat/>
    <w:rPr>
      <w:rFonts w:ascii="宋体" w:hAnsi="Courier New" w:eastAsia="宋体"/>
      <w:sz w:val="21"/>
      <w:lang w:val="en-US" w:eastAsia="zh-CN"/>
    </w:rPr>
  </w:style>
  <w:style w:type="character" w:styleId="1434" w:customStyle="1">
    <w:name w:val="标题 3 Char2"/>
    <w:uiPriority w:val="0"/>
    <w:qFormat/>
    <w:rPr>
      <w:rFonts w:eastAsia="宋体"/>
      <w:b/>
      <w:bCs/>
      <w:sz w:val="32"/>
      <w:szCs w:val="32"/>
      <w:lang w:val="en-US" w:eastAsia="zh-CN" w:bidi="ar-SA"/>
    </w:rPr>
  </w:style>
  <w:style w:type="character" w:styleId="1435" w:customStyle="1">
    <w:name w:val="左对齐 Char"/>
    <w:link w:val="1436"/>
    <w:uiPriority w:val="0"/>
    <w:qFormat/>
    <w:rPr>
      <w:rFonts w:ascii="宋体" w:hAnsi="宋体"/>
      <w:bCs/>
      <w:sz w:val="28"/>
      <w:szCs w:val="24"/>
    </w:rPr>
  </w:style>
  <w:style w:type="paragraph" w:styleId="1436" w:customStyle="1">
    <w:name w:val="左对齐"/>
    <w:basedOn w:val="930"/>
    <w:link w:val="1435"/>
    <w:uiPriority w:val="0"/>
    <w:qFormat/>
    <w:pPr>
      <w:ind w:firstLine="480"/>
      <w:jc w:val="left"/>
      <w:widowControl/>
    </w:pPr>
    <w:rPr>
      <w:rFonts w:ascii="宋体" w:hAnsi="宋体"/>
      <w:bCs/>
      <w:sz w:val="28"/>
      <w:szCs w:val="24"/>
    </w:rPr>
  </w:style>
  <w:style w:type="character" w:styleId="1437" w:customStyle="1">
    <w:name w:val="正文首行缩进 Char Char Char Char Char Char Char Char Char Char Char Char Char Char Char Char Char Char Char Char"/>
    <w:uiPriority w:val="0"/>
    <w:qFormat/>
    <w:rPr>
      <w:rFonts w:eastAsia="宋体"/>
      <w:sz w:val="21"/>
      <w:szCs w:val="24"/>
      <w:lang w:val="en-US" w:eastAsia="zh-CN" w:bidi="ar-SA"/>
    </w:rPr>
  </w:style>
  <w:style w:type="character" w:styleId="1438" w:customStyle="1">
    <w:name w:val="Char Char22"/>
    <w:uiPriority w:val="0"/>
    <w:qFormat/>
    <w:rPr>
      <w:b/>
      <w:bCs/>
      <w:sz w:val="24"/>
      <w:szCs w:val="24"/>
    </w:rPr>
  </w:style>
  <w:style w:type="character" w:styleId="1439" w:customStyle="1">
    <w:name w:val="Char Char33"/>
    <w:uiPriority w:val="0"/>
    <w:qFormat/>
    <w:rPr>
      <w:rFonts w:ascii="Arial" w:hAnsi="Arial" w:eastAsia="黑体"/>
      <w:b/>
      <w:sz w:val="32"/>
      <w:lang w:val="en-US" w:eastAsia="zh-CN"/>
    </w:rPr>
  </w:style>
  <w:style w:type="character" w:styleId="1440" w:customStyle="1">
    <w:name w:val="样式 表格左对齐 Char"/>
    <w:link w:val="1441"/>
    <w:uiPriority w:val="0"/>
    <w:qFormat/>
    <w:rPr>
      <w:rFonts w:ascii="宋体" w:hAnsi="宋体" w:eastAsia="仿宋_GB2312"/>
      <w:sz w:val="28"/>
    </w:rPr>
  </w:style>
  <w:style w:type="paragraph" w:styleId="1441" w:customStyle="1">
    <w:name w:val="样式 表格左对齐"/>
    <w:basedOn w:val="930"/>
    <w:link w:val="1440"/>
    <w:uiPriority w:val="0"/>
    <w:qFormat/>
    <w:pPr>
      <w:ind w:firstLine="480"/>
      <w:jc w:val="left"/>
      <w:spacing w:line="400" w:lineRule="exact"/>
    </w:pPr>
    <w:rPr>
      <w:rFonts w:ascii="宋体" w:hAnsi="宋体" w:eastAsia="仿宋_GB2312"/>
      <w:sz w:val="28"/>
      <w:szCs w:val="20"/>
    </w:rPr>
  </w:style>
  <w:style w:type="character" w:styleId="1442" w:customStyle="1">
    <w:name w:val="content_lineheight1"/>
    <w:basedOn w:val="940"/>
    <w:uiPriority w:val="0"/>
    <w:qFormat/>
  </w:style>
  <w:style w:type="character" w:styleId="1443" w:customStyle="1">
    <w:name w:val="标四 Char"/>
    <w:link w:val="1444"/>
    <w:uiPriority w:val="0"/>
    <w:qFormat/>
    <w:rPr>
      <w:rFonts w:ascii="仿宋_GB2312" w:eastAsia="仿宋_GB2312"/>
      <w:sz w:val="24"/>
      <w:szCs w:val="24"/>
    </w:rPr>
  </w:style>
  <w:style w:type="paragraph" w:styleId="1444" w:customStyle="1">
    <w:name w:val="标四"/>
    <w:next w:val="930"/>
    <w:link w:val="1443"/>
    <w:uiPriority w:val="0"/>
    <w:qFormat/>
    <w:pPr>
      <w:ind w:left="851" w:hanging="851"/>
      <w:spacing w:line="360" w:lineRule="auto"/>
      <w:outlineLvl w:val="3"/>
    </w:pPr>
    <w:rPr>
      <w:rFonts w:ascii="仿宋_GB2312" w:hAnsi="Times New Roman" w:eastAsia="仿宋_GB2312" w:cs="Times New Roman"/>
      <w:sz w:val="24"/>
      <w:szCs w:val="24"/>
      <w:lang w:val="en-US" w:eastAsia="zh-CN" w:bidi="ar-SA"/>
    </w:rPr>
  </w:style>
  <w:style w:type="character" w:styleId="1445" w:customStyle="1">
    <w:name w:val="称呼 Char"/>
    <w:uiPriority w:val="0"/>
    <w:qFormat/>
    <w:rPr>
      <w:rFonts w:ascii="仿宋_GB2312" w:eastAsia="仿宋_GB2312"/>
      <w:sz w:val="28"/>
    </w:rPr>
  </w:style>
  <w:style w:type="character" w:styleId="1446" w:customStyle="1">
    <w:name w:val="样式 首行缩进:  2 字符 Char Char Char"/>
    <w:uiPriority w:val="0"/>
    <w:qFormat/>
    <w:rPr>
      <w:rFonts w:eastAsia="宋体"/>
      <w:sz w:val="24"/>
      <w:lang w:val="en-US" w:eastAsia="zh-CN"/>
    </w:rPr>
  </w:style>
  <w:style w:type="character" w:styleId="1447" w:customStyle="1">
    <w:name w:val="Char Char212"/>
    <w:uiPriority w:val="0"/>
    <w:qFormat/>
    <w:rPr>
      <w:rFonts w:ascii="Cambria" w:hAnsi="Cambria" w:eastAsia="华文细黑"/>
      <w:sz w:val="24"/>
      <w:szCs w:val="24"/>
    </w:rPr>
  </w:style>
  <w:style w:type="character" w:styleId="1448" w:customStyle="1">
    <w:name w:val="新图表正文 Char Char"/>
    <w:link w:val="1449"/>
    <w:uiPriority w:val="0"/>
    <w:qFormat/>
    <w:rPr>
      <w:rFonts w:ascii="宋体" w:hAnsi="宋体"/>
      <w:sz w:val="18"/>
      <w:szCs w:val="21"/>
    </w:rPr>
  </w:style>
  <w:style w:type="paragraph" w:styleId="1449" w:customStyle="1">
    <w:name w:val="新图表正文"/>
    <w:link w:val="1448"/>
    <w:uiPriority w:val="0"/>
    <w:qFormat/>
    <w:pPr>
      <w:jc w:val="both"/>
    </w:pPr>
    <w:rPr>
      <w:rFonts w:ascii="宋体" w:hAnsi="宋体" w:eastAsia="宋体" w:cs="Times New Roman"/>
      <w:sz w:val="18"/>
      <w:szCs w:val="21"/>
      <w:lang w:val="en-US" w:eastAsia="zh-CN" w:bidi="ar-SA"/>
    </w:rPr>
  </w:style>
  <w:style w:type="character" w:styleId="1450" w:customStyle="1">
    <w:name w:val="明显引用 Char"/>
    <w:link w:val="1451"/>
    <w:uiPriority w:val="0"/>
    <w:qFormat/>
    <w:rPr>
      <w:rFonts w:ascii="Calibri" w:hAnsi="Calibri"/>
      <w:b/>
      <w:bCs/>
      <w:i/>
      <w:iCs/>
      <w:sz w:val="22"/>
      <w:szCs w:val="22"/>
      <w:lang w:eastAsia="en-US" w:bidi="en-US"/>
    </w:rPr>
  </w:style>
  <w:style w:type="paragraph" w:styleId="1451" w:customStyle="1">
    <w:name w:val="明显引用1"/>
    <w:basedOn w:val="930"/>
    <w:next w:val="930"/>
    <w:link w:val="1450"/>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1452" w:customStyle="1">
    <w:name w:val="正文首缩两字 Char"/>
    <w:link w:val="1453"/>
    <w:uiPriority w:val="0"/>
    <w:qFormat/>
    <w:rPr>
      <w:rFonts w:ascii="宋体" w:hAnsi="宋体" w:eastAsia="仿宋_GB2312"/>
      <w:sz w:val="24"/>
      <w:szCs w:val="24"/>
    </w:rPr>
  </w:style>
  <w:style w:type="paragraph" w:styleId="1453" w:customStyle="1">
    <w:name w:val="正文首缩两字"/>
    <w:basedOn w:val="930"/>
    <w:link w:val="1452"/>
    <w:uiPriority w:val="0"/>
    <w:qFormat/>
    <w:pPr>
      <w:ind w:left="210" w:right="210" w:firstLine="480"/>
      <w:jc w:val="left"/>
    </w:pPr>
    <w:rPr>
      <w:rFonts w:ascii="宋体" w:hAnsi="宋体" w:eastAsia="仿宋_GB2312"/>
      <w:sz w:val="24"/>
      <w:szCs w:val="24"/>
    </w:rPr>
  </w:style>
  <w:style w:type="character" w:styleId="1454" w:customStyle="1">
    <w:name w:val="red1"/>
    <w:uiPriority w:val="0"/>
    <w:qFormat/>
    <w:rPr>
      <w:color w:val="ff3333"/>
      <w:sz w:val="18"/>
      <w:u w:val="none"/>
    </w:rPr>
  </w:style>
  <w:style w:type="character" w:styleId="1455" w:customStyle="1">
    <w:name w:val="zzz1"/>
    <w:uiPriority w:val="0"/>
    <w:qFormat/>
    <w:rPr>
      <w:color w:val="000000"/>
      <w:sz w:val="18"/>
    </w:rPr>
  </w:style>
  <w:style w:type="character" w:styleId="1456" w:customStyle="1">
    <w:name w:val="style361"/>
    <w:uiPriority w:val="0"/>
    <w:qFormat/>
    <w:rPr>
      <w:rFonts w:hint="eastAsia" w:ascii="宋体" w:hAnsi="宋体" w:eastAsia="宋体"/>
      <w:color w:val="000000"/>
      <w:sz w:val="18"/>
    </w:rPr>
  </w:style>
  <w:style w:type="character" w:styleId="1457" w:customStyle="1">
    <w:name w:val="特点 Char1"/>
    <w:uiPriority w:val="0"/>
    <w:qFormat/>
    <w:rPr>
      <w:rFonts w:eastAsia="宋体"/>
      <w:sz w:val="21"/>
      <w:lang w:val="en-US" w:eastAsia="zh-CN" w:bidi="ar-SA"/>
    </w:rPr>
  </w:style>
  <w:style w:type="character" w:styleId="1458" w:customStyle="1">
    <w:name w:val="已访问的超链接1"/>
    <w:uiPriority w:val="0"/>
    <w:qFormat/>
    <w:rPr>
      <w:color w:val="auto"/>
      <w:u w:val="none"/>
    </w:rPr>
  </w:style>
  <w:style w:type="character" w:styleId="1459" w:customStyle="1">
    <w:name w:val="Char Char232"/>
    <w:uiPriority w:val="0"/>
    <w:qFormat/>
    <w:rPr>
      <w:rFonts w:ascii="Arial" w:hAnsi="Arial" w:eastAsia="黑体"/>
      <w:b/>
      <w:bCs/>
      <w:sz w:val="24"/>
      <w:szCs w:val="24"/>
    </w:rPr>
  </w:style>
  <w:style w:type="character" w:styleId="1460" w:customStyle="1">
    <w:name w:val="小标题 1 Char Char Char Char Char Char Char Char Char Char Char2"/>
    <w:uiPriority w:val="0"/>
    <w:qFormat/>
    <w:rPr>
      <w:rFonts w:ascii="文鼎粗黑" w:eastAsia="文鼎粗黑"/>
      <w:sz w:val="22"/>
      <w:lang w:val="en-US" w:eastAsia="zh-CN"/>
    </w:rPr>
  </w:style>
  <w:style w:type="character" w:styleId="1461" w:customStyle="1">
    <w:name w:val="Char Char12"/>
    <w:uiPriority w:val="0"/>
    <w:qFormat/>
    <w:rPr>
      <w:rFonts w:ascii="Arial" w:hAnsi="Arial" w:eastAsia="黑体"/>
      <w:sz w:val="21"/>
      <w:lang w:val="en-US" w:eastAsia="zh-CN"/>
    </w:rPr>
  </w:style>
  <w:style w:type="character" w:styleId="1462" w:customStyle="1">
    <w:name w:val="Char Char261"/>
    <w:uiPriority w:val="0"/>
    <w:qFormat/>
    <w:rPr>
      <w:b/>
      <w:bCs/>
      <w:sz w:val="32"/>
      <w:szCs w:val="32"/>
    </w:rPr>
  </w:style>
  <w:style w:type="character" w:styleId="1463" w:customStyle="1">
    <w:name w:val="标题 5 Char Char Char Char Char"/>
    <w:uiPriority w:val="0"/>
    <w:qFormat/>
    <w:rPr>
      <w:rFonts w:eastAsia="宋体"/>
      <w:b/>
      <w:sz w:val="28"/>
      <w:lang w:val="en-US" w:eastAsia="zh-CN"/>
    </w:rPr>
  </w:style>
  <w:style w:type="character" w:styleId="1464" w:customStyle="1">
    <w:name w:val="标题 3 Char Char"/>
    <w:uiPriority w:val="0"/>
    <w:qFormat/>
    <w:rPr>
      <w:rFonts w:eastAsia="仿宋_GB2312"/>
      <w:b/>
      <w:bCs/>
      <w:sz w:val="28"/>
      <w:szCs w:val="32"/>
      <w:lang w:val="en-US" w:eastAsia="zh-CN" w:bidi="ar-SA"/>
    </w:rPr>
  </w:style>
  <w:style w:type="character" w:styleId="1465" w:customStyle="1">
    <w:name w:val="结束语 Char2"/>
    <w:uiPriority w:val="0"/>
    <w:semiHidden/>
    <w:qFormat/>
    <w:rPr>
      <w:sz w:val="21"/>
    </w:rPr>
  </w:style>
  <w:style w:type="character" w:styleId="1466" w:customStyle="1">
    <w:name w:val="font71"/>
    <w:uiPriority w:val="0"/>
    <w:qFormat/>
    <w:rPr>
      <w:rFonts w:hint="eastAsia" w:ascii="宋体" w:hAnsi="宋体" w:eastAsia="宋体" w:cs="宋体"/>
      <w:b/>
      <w:color w:val="000000"/>
      <w:sz w:val="18"/>
      <w:szCs w:val="18"/>
      <w:u w:val="none"/>
    </w:rPr>
  </w:style>
  <w:style w:type="character" w:styleId="1467" w:customStyle="1">
    <w:name w:val="明显参考11"/>
    <w:uiPriority w:val="0"/>
    <w:qFormat/>
    <w:rPr>
      <w:smallCaps/>
      <w:spacing w:val="5"/>
      <w:u w:val="single"/>
    </w:rPr>
  </w:style>
  <w:style w:type="character" w:styleId="1468" w:customStyle="1">
    <w:name w:val="Intense Emphasis1"/>
    <w:uiPriority w:val="21"/>
    <w:qFormat/>
    <w:rPr>
      <w:b/>
    </w:rPr>
  </w:style>
  <w:style w:type="character" w:styleId="1469" w:customStyle="1">
    <w:name w:val="正文文字 Char1"/>
    <w:uiPriority w:val="0"/>
    <w:qFormat/>
    <w:rPr>
      <w:rFonts w:hint="default" w:ascii="Arial" w:hAnsi="Arial" w:eastAsia="宋体" w:cs="Arial"/>
      <w:sz w:val="24"/>
      <w:lang w:val="en-US" w:eastAsia="zh-CN" w:bidi="ar-SA"/>
    </w:rPr>
  </w:style>
  <w:style w:type="character" w:styleId="1470" w:customStyle="1">
    <w:name w:val="引用 Char1"/>
    <w:uiPriority w:val="29"/>
    <w:qFormat/>
    <w:rPr>
      <w:rFonts w:ascii="Times New Roman" w:hAnsi="Times New Roman"/>
      <w:i/>
      <w:iCs/>
      <w:color w:val="404040"/>
      <w:sz w:val="21"/>
      <w:szCs w:val="24"/>
    </w:rPr>
  </w:style>
  <w:style w:type="character" w:styleId="1471" w:customStyle="1">
    <w:name w:val="小四加粗 Char"/>
    <w:link w:val="1472"/>
    <w:uiPriority w:val="0"/>
    <w:qFormat/>
    <w:rPr>
      <w:rFonts w:ascii="宋体" w:hAnsi="宋体" w:eastAsia="仿宋_GB2312"/>
      <w:b/>
      <w:sz w:val="24"/>
    </w:rPr>
  </w:style>
  <w:style w:type="paragraph" w:styleId="1472" w:customStyle="1">
    <w:name w:val="小四加粗"/>
    <w:basedOn w:val="930"/>
    <w:link w:val="1471"/>
    <w:uiPriority w:val="0"/>
    <w:qFormat/>
    <w:pPr>
      <w:ind w:firstLine="482"/>
      <w:jc w:val="left"/>
    </w:pPr>
    <w:rPr>
      <w:rFonts w:ascii="宋体" w:hAnsi="宋体" w:eastAsia="仿宋_GB2312"/>
      <w:b/>
      <w:sz w:val="24"/>
      <w:szCs w:val="20"/>
    </w:rPr>
  </w:style>
  <w:style w:type="character" w:styleId="1473" w:customStyle="1">
    <w:name w:val="v151"/>
    <w:uiPriority w:val="0"/>
    <w:qFormat/>
    <w:rPr>
      <w:sz w:val="18"/>
      <w:szCs w:val="18"/>
    </w:rPr>
  </w:style>
  <w:style w:type="character" w:styleId="1474" w:customStyle="1">
    <w:name w:val="标题 3 Char Char Char"/>
    <w:uiPriority w:val="0"/>
    <w:qFormat/>
    <w:rPr>
      <w:rFonts w:eastAsia="宋体"/>
      <w:b/>
      <w:sz w:val="32"/>
      <w:lang w:val="en-US" w:eastAsia="zh-CN"/>
    </w:rPr>
  </w:style>
  <w:style w:type="character" w:styleId="1475" w:customStyle="1">
    <w:name w:val="H2 Char Char Char Char Char Char Char Char Char Char Char Char Char Char Char Char Char Char Char Char Char Char Char Char Char Char Char Char Char C"/>
    <w:uiPriority w:val="0"/>
    <w:qFormat/>
    <w:rPr>
      <w:rFonts w:ascii="Arial" w:hAnsi="Arial" w:eastAsia="黑体"/>
      <w:b/>
      <w:color w:val="000000"/>
      <w:sz w:val="30"/>
      <w:lang w:val="en-US" w:eastAsia="zh-CN"/>
    </w:rPr>
  </w:style>
  <w:style w:type="character" w:styleId="1476" w:customStyle="1">
    <w:name w:val="prod_page_name"/>
    <w:uiPriority w:val="0"/>
    <w:qFormat/>
  </w:style>
  <w:style w:type="character" w:styleId="1477" w:customStyle="1">
    <w:name w:val="正文（缩进） Char"/>
    <w:link w:val="1478"/>
    <w:uiPriority w:val="0"/>
    <w:qFormat/>
    <w:rPr>
      <w:sz w:val="24"/>
    </w:rPr>
  </w:style>
  <w:style w:type="paragraph" w:styleId="1478" w:customStyle="1">
    <w:name w:val="正文（缩进）"/>
    <w:basedOn w:val="930"/>
    <w:link w:val="1477"/>
    <w:uiPriority w:val="0"/>
    <w:qFormat/>
    <w:pPr>
      <w:ind w:firstLine="480"/>
      <w:spacing w:before="156" w:after="156"/>
    </w:pPr>
    <w:rPr>
      <w:sz w:val="24"/>
      <w:szCs w:val="20"/>
    </w:rPr>
  </w:style>
  <w:style w:type="character" w:styleId="1479" w:customStyle="1">
    <w:name w:val="txt1"/>
    <w:uiPriority w:val="0"/>
    <w:qFormat/>
    <w:rPr>
      <w:rFonts w:hint="eastAsia" w:ascii="宋体" w:hAnsi="宋体" w:eastAsia="宋体"/>
      <w:sz w:val="22"/>
      <w:u w:val="none"/>
    </w:rPr>
  </w:style>
  <w:style w:type="character" w:styleId="1480" w:customStyle="1">
    <w:name w:val="样式 小四1"/>
    <w:uiPriority w:val="0"/>
    <w:qFormat/>
    <w:rPr>
      <w:sz w:val="24"/>
    </w:rPr>
  </w:style>
  <w:style w:type="character" w:styleId="1481" w:customStyle="1">
    <w:name w:val="网格表 1 浅色1"/>
    <w:uiPriority w:val="0"/>
    <w:qFormat/>
    <w:rPr>
      <w:i/>
      <w:iCs/>
      <w:smallCaps/>
      <w:spacing w:val="5"/>
    </w:rPr>
  </w:style>
  <w:style w:type="character" w:styleId="1482" w:customStyle="1">
    <w:name w:val="正文（首行缩进两字） Char Char1"/>
    <w:uiPriority w:val="0"/>
    <w:qFormat/>
    <w:rPr>
      <w:rFonts w:eastAsia="宋体"/>
      <w:sz w:val="21"/>
      <w:lang w:val="en-US" w:eastAsia="zh-CN"/>
    </w:rPr>
  </w:style>
  <w:style w:type="character" w:styleId="1483" w:customStyle="1">
    <w:name w:val="Title1 Char"/>
    <w:uiPriority w:val="0"/>
    <w:qFormat/>
    <w:rPr>
      <w:rFonts w:eastAsia="宋体"/>
      <w:b/>
      <w:bCs/>
      <w:sz w:val="44"/>
      <w:szCs w:val="44"/>
      <w:lang w:val="en-US" w:eastAsia="zh-CN" w:bidi="ar-SA"/>
    </w:rPr>
  </w:style>
  <w:style w:type="character" w:styleId="1484" w:customStyle="1">
    <w:name w:val="middle1"/>
    <w:uiPriority w:val="0"/>
    <w:qFormat/>
    <w:rPr>
      <w:sz w:val="21"/>
    </w:rPr>
  </w:style>
  <w:style w:type="character" w:styleId="1485" w:customStyle="1">
    <w:name w:val="标准文本 Char Char Char"/>
    <w:uiPriority w:val="0"/>
    <w:qFormat/>
    <w:rPr>
      <w:rFonts w:eastAsia="宋体"/>
      <w:sz w:val="24"/>
      <w:lang w:val="en-US" w:eastAsia="zh-CN"/>
    </w:rPr>
  </w:style>
  <w:style w:type="character" w:styleId="1486" w:customStyle="1">
    <w:name w:val="Table Text Char Char"/>
    <w:link w:val="1487"/>
    <w:uiPriority w:val="0"/>
    <w:qFormat/>
    <w:rPr>
      <w:rFonts w:ascii="Arial" w:hAnsi="Arial"/>
      <w:sz w:val="18"/>
      <w:szCs w:val="28"/>
    </w:rPr>
  </w:style>
  <w:style w:type="paragraph" w:styleId="1487" w:customStyle="1">
    <w:name w:val="Table Text Char"/>
    <w:link w:val="1486"/>
    <w:uiPriority w:val="0"/>
    <w:qFormat/>
    <w:pPr>
      <w:spacing w:before="80" w:after="80"/>
    </w:pPr>
    <w:rPr>
      <w:rFonts w:ascii="Arial" w:hAnsi="Arial" w:eastAsia="宋体" w:cs="Times New Roman"/>
      <w:sz w:val="18"/>
      <w:szCs w:val="28"/>
      <w:lang w:val="en-US" w:eastAsia="zh-CN" w:bidi="ar-SA"/>
    </w:rPr>
  </w:style>
  <w:style w:type="character" w:styleId="148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0"/>
    <w:qFormat/>
    <w:rPr>
      <w:rFonts w:eastAsia="宋体"/>
      <w:b/>
      <w:sz w:val="32"/>
      <w:lang w:val="en-US" w:eastAsia="zh-CN"/>
    </w:rPr>
  </w:style>
  <w:style w:type="character" w:styleId="1489" w:customStyle="1">
    <w:name w:val="style181"/>
    <w:uiPriority w:val="0"/>
    <w:qFormat/>
    <w:rPr>
      <w:b/>
      <w:i/>
      <w:sz w:val="24"/>
    </w:rPr>
  </w:style>
  <w:style w:type="character" w:styleId="1490" w:customStyle="1">
    <w:name w:val="文档正文 Char"/>
    <w:link w:val="1491"/>
    <w:uiPriority w:val="0"/>
    <w:qFormat/>
    <w:rPr>
      <w:rFonts w:ascii="宋体" w:hAnsi="宋体"/>
      <w:b/>
      <w:bCs/>
      <w:sz w:val="21"/>
      <w:szCs w:val="24"/>
    </w:rPr>
  </w:style>
  <w:style w:type="paragraph" w:styleId="1491" w:customStyle="1">
    <w:name w:val="文档正文"/>
    <w:basedOn w:val="930"/>
    <w:link w:val="1490"/>
    <w:uiPriority w:val="0"/>
    <w:qFormat/>
    <w:rPr>
      <w:rFonts w:ascii="宋体" w:hAnsi="宋体"/>
      <w:b/>
      <w:bCs/>
      <w:szCs w:val="24"/>
    </w:rPr>
  </w:style>
  <w:style w:type="character" w:styleId="1492" w:customStyle="1">
    <w:name w:val="titletext11"/>
    <w:uiPriority w:val="0"/>
    <w:qFormat/>
    <w:rPr>
      <w:b/>
      <w:bCs/>
      <w:color w:val="c50b1e"/>
    </w:rPr>
  </w:style>
  <w:style w:type="character" w:styleId="1493" w:customStyle="1">
    <w:name w:val="H2 Char Char Char Char Char Char Char Char Char Char Char Char Char Char Char Char Char Char Char Char Char Char Char Char Char"/>
    <w:uiPriority w:val="0"/>
    <w:qFormat/>
    <w:rPr>
      <w:rFonts w:ascii="Arial" w:hAnsi="Arial" w:eastAsia="黑体"/>
      <w:b/>
      <w:color w:val="000000"/>
      <w:sz w:val="30"/>
      <w:lang w:val="en-US" w:eastAsia="zh-CN"/>
    </w:rPr>
  </w:style>
  <w:style w:type="character" w:styleId="1494" w:customStyle="1">
    <w:name w:val="普通文字1 Char"/>
    <w:uiPriority w:val="0"/>
    <w:qFormat/>
    <w:rPr>
      <w:rFonts w:ascii="宋体" w:eastAsia="宋体"/>
      <w:sz w:val="21"/>
      <w:szCs w:val="21"/>
      <w:lang w:val="en-US" w:eastAsia="zh-CN" w:bidi="ar-SA"/>
    </w:rPr>
  </w:style>
  <w:style w:type="character" w:styleId="1495" w:customStyle="1">
    <w:name w:val="font21"/>
    <w:uiPriority w:val="0"/>
    <w:qFormat/>
    <w:rPr>
      <w:rFonts w:hint="eastAsia" w:ascii="宋体" w:hAnsi="宋体" w:eastAsia="宋体" w:cs="宋体"/>
      <w:color w:val="ff0000"/>
      <w:sz w:val="21"/>
      <w:szCs w:val="21"/>
      <w:u w:val="none"/>
    </w:rPr>
  </w:style>
  <w:style w:type="character" w:styleId="1496" w:customStyle="1">
    <w:name w:val="font91"/>
    <w:uiPriority w:val="0"/>
    <w:qFormat/>
    <w:rPr>
      <w:rFonts w:hint="eastAsia" w:ascii="宋体" w:hAnsi="宋体" w:eastAsia="宋体" w:cs="宋体"/>
      <w:color w:val="000000"/>
      <w:sz w:val="22"/>
      <w:szCs w:val="22"/>
      <w:u w:val="none"/>
    </w:rPr>
  </w:style>
  <w:style w:type="character" w:styleId="1497" w:customStyle="1">
    <w:name w:val="样式 标题 3 Char Char"/>
    <w:link w:val="1498"/>
    <w:uiPriority w:val="0"/>
    <w:qFormat/>
    <w:rPr>
      <w:rFonts w:ascii="仿宋_GB2312" w:hAnsi="仿宋_GB2312" w:eastAsia="黑体"/>
      <w:b/>
      <w:color w:val="ffff00"/>
      <w:sz w:val="30"/>
    </w:rPr>
  </w:style>
  <w:style w:type="paragraph" w:styleId="1498" w:customStyle="1">
    <w:name w:val="样式 标题 3 Char"/>
    <w:basedOn w:val="933"/>
    <w:link w:val="1497"/>
    <w:uiPriority w:val="0"/>
    <w:qFormat/>
    <w:pPr>
      <w:spacing w:before="156" w:after="156" w:line="360" w:lineRule="auto"/>
      <w:tabs>
        <w:tab w:val="left" w:pos="540" w:leader="none"/>
      </w:tabs>
    </w:pPr>
    <w:rPr>
      <w:rFonts w:ascii="仿宋_GB2312" w:hAnsi="仿宋_GB2312" w:eastAsia="黑体" w:cs="Times New Roman"/>
      <w:bCs w:val="0"/>
      <w:color w:val="ffff00"/>
      <w:sz w:val="30"/>
      <w:szCs w:val="20"/>
    </w:rPr>
  </w:style>
  <w:style w:type="character" w:styleId="1499" w:customStyle="1">
    <w:name w:val="Char Char201"/>
    <w:uiPriority w:val="0"/>
    <w:qFormat/>
    <w:rPr>
      <w:rFonts w:ascii="Cambria" w:hAnsi="Cambria" w:eastAsia="华文细黑"/>
      <w:sz w:val="21"/>
      <w:szCs w:val="21"/>
    </w:rPr>
  </w:style>
  <w:style w:type="character" w:styleId="1500" w:customStyle="1">
    <w:name w:val="link21"/>
    <w:uiPriority w:val="0"/>
    <w:qFormat/>
    <w:rPr>
      <w:dstrike/>
      <w:color w:val="000000"/>
      <w:sz w:val="20"/>
      <w:u w:val="none"/>
    </w:rPr>
  </w:style>
  <w:style w:type="character" w:styleId="1501" w:customStyle="1">
    <w:name w:val="15"/>
    <w:uiPriority w:val="0"/>
    <w:qFormat/>
    <w:rPr>
      <w:rFonts w:hint="default" w:ascii="Times New Roman" w:hAnsi="Times New Roman" w:cs="Times New Roman"/>
      <w:color w:val="0000ff"/>
      <w:u w:val="single"/>
    </w:rPr>
  </w:style>
  <w:style w:type="character" w:styleId="1502" w:customStyle="1">
    <w:name w:val="Subtle Reference1"/>
    <w:uiPriority w:val="31"/>
    <w:qFormat/>
    <w:rPr>
      <w:smallCaps/>
    </w:rPr>
  </w:style>
  <w:style w:type="character" w:styleId="1503" w:customStyle="1">
    <w:name w:val="尾注文本 Char"/>
    <w:uiPriority w:val="99"/>
    <w:qFormat/>
    <w:rPr>
      <w:szCs w:val="24"/>
    </w:rPr>
  </w:style>
  <w:style w:type="character" w:styleId="1504" w:customStyle="1">
    <w:name w:val="txtty01"/>
    <w:uiPriority w:val="0"/>
    <w:qFormat/>
  </w:style>
  <w:style w:type="character" w:styleId="1505" w:customStyle="1">
    <w:name w:val="样式 居中 Char"/>
    <w:link w:val="1506"/>
    <w:uiPriority w:val="0"/>
    <w:qFormat/>
    <w:rPr>
      <w:rFonts w:ascii="宋体" w:hAnsi="宋体"/>
      <w:bCs/>
      <w:sz w:val="24"/>
      <w:szCs w:val="24"/>
    </w:rPr>
  </w:style>
  <w:style w:type="paragraph" w:styleId="1506" w:customStyle="1">
    <w:name w:val="样式 居中"/>
    <w:basedOn w:val="930"/>
    <w:link w:val="1505"/>
    <w:uiPriority w:val="0"/>
    <w:qFormat/>
    <w:pPr>
      <w:ind w:firstLine="480"/>
      <w:jc w:val="center"/>
    </w:pPr>
    <w:rPr>
      <w:rFonts w:ascii="宋体" w:hAnsi="宋体"/>
      <w:bCs/>
      <w:sz w:val="24"/>
      <w:szCs w:val="24"/>
    </w:rPr>
  </w:style>
  <w:style w:type="character" w:styleId="1507" w:customStyle="1">
    <w:name w:val="Char Char213"/>
    <w:uiPriority w:val="0"/>
    <w:qFormat/>
    <w:rPr>
      <w:rFonts w:ascii="宋体" w:hAnsi="Courier New" w:eastAsia="宋体"/>
      <w:sz w:val="21"/>
      <w:szCs w:val="21"/>
      <w:lang w:val="en-US" w:eastAsia="zh-CN" w:bidi="ar-SA"/>
    </w:rPr>
  </w:style>
  <w:style w:type="character" w:styleId="1508" w:customStyle="1">
    <w:name w:val="unnamed1"/>
    <w:uiPriority w:val="0"/>
    <w:qFormat/>
  </w:style>
  <w:style w:type="character" w:styleId="1509" w:customStyle="1">
    <w:name w:val="宏文本 Char2"/>
    <w:uiPriority w:val="0"/>
    <w:semiHidden/>
    <w:qFormat/>
    <w:rPr>
      <w:rFonts w:ascii="Courier New" w:hAnsi="Courier New" w:cs="Courier New"/>
      <w:sz w:val="24"/>
      <w:szCs w:val="24"/>
    </w:rPr>
  </w:style>
  <w:style w:type="character" w:styleId="1510" w:customStyle="1">
    <w:name w:val="文本1"/>
    <w:uiPriority w:val="0"/>
    <w:qFormat/>
    <w:rPr>
      <w:rFonts w:hint="eastAsia" w:ascii="宋体" w:hAnsi="宋体" w:eastAsia="宋体"/>
      <w:color w:val="990000"/>
      <w:sz w:val="20"/>
      <w:u w:val="none"/>
    </w:rPr>
  </w:style>
  <w:style w:type="character" w:styleId="1511" w:customStyle="1">
    <w:name w:val="宏文本 Char"/>
    <w:uiPriority w:val="0"/>
    <w:qFormat/>
    <w:rPr>
      <w:rFonts w:ascii="Courier New" w:hAnsi="Courier New"/>
      <w:sz w:val="24"/>
    </w:rPr>
  </w:style>
  <w:style w:type="character" w:styleId="1512" w:customStyle="1">
    <w:name w:val="样式 正文列表 + 加粗 Char"/>
    <w:uiPriority w:val="0"/>
    <w:qFormat/>
    <w:rPr>
      <w:rFonts w:hint="default" w:ascii="Arial" w:hAnsi="Arial" w:eastAsia="宋体" w:cs="Arial"/>
      <w:b/>
      <w:bCs/>
      <w:sz w:val="24"/>
      <w:szCs w:val="21"/>
      <w:lang w:val="en-US" w:eastAsia="zh-CN" w:bidi="ar-SA"/>
    </w:rPr>
  </w:style>
  <w:style w:type="character" w:styleId="1513" w:customStyle="1">
    <w:name w:val="text61"/>
    <w:uiPriority w:val="0"/>
    <w:qFormat/>
    <w:rPr>
      <w:rFonts w:hint="default"/>
      <w:sz w:val="18"/>
      <w:szCs w:val="18"/>
    </w:rPr>
  </w:style>
  <w:style w:type="character" w:styleId="1514" w:customStyle="1">
    <w:name w:val="chinese"/>
    <w:uiPriority w:val="0"/>
    <w:qFormat/>
  </w:style>
  <w:style w:type="character" w:styleId="1515" w:customStyle="1">
    <w:name w:val="加重文字 Char"/>
    <w:link w:val="1516"/>
    <w:uiPriority w:val="0"/>
    <w:qFormat/>
    <w:rPr>
      <w:rFonts w:ascii="Verdana" w:hAnsi="Verdana"/>
      <w:b/>
      <w:sz w:val="21"/>
      <w:u w:val="single"/>
    </w:rPr>
  </w:style>
  <w:style w:type="paragraph" w:styleId="1516" w:customStyle="1">
    <w:name w:val="加重文字"/>
    <w:basedOn w:val="1401"/>
    <w:link w:val="1515"/>
    <w:uiPriority w:val="0"/>
    <w:qFormat/>
    <w:pPr>
      <w:ind w:firstLine="0"/>
    </w:pPr>
    <w:rPr>
      <w:b/>
      <w:u w:val="single"/>
    </w:rPr>
  </w:style>
  <w:style w:type="character" w:styleId="1517" w:customStyle="1">
    <w:name w:val="3zw"/>
    <w:basedOn w:val="940"/>
    <w:uiPriority w:val="0"/>
    <w:qFormat/>
  </w:style>
  <w:style w:type="character" w:styleId="1518" w:customStyle="1">
    <w:name w:val="明显引用 Char2"/>
    <w:uiPriority w:val="99"/>
    <w:qFormat/>
    <w:rPr>
      <w:i/>
      <w:iCs/>
      <w:color w:val="5b9bd5"/>
      <w:sz w:val="21"/>
    </w:rPr>
  </w:style>
  <w:style w:type="character" w:styleId="1519" w:customStyle="1">
    <w:name w:val="宏文本 Char1"/>
    <w:uiPriority w:val="99"/>
    <w:semiHidden/>
    <w:qFormat/>
    <w:rPr>
      <w:rFonts w:ascii="Courier New" w:hAnsi="Courier New" w:cs="Courier New"/>
      <w:sz w:val="24"/>
      <w:szCs w:val="24"/>
    </w:rPr>
  </w:style>
  <w:style w:type="character" w:styleId="1520" w:customStyle="1">
    <w:name w:val="Char Char10"/>
    <w:uiPriority w:val="0"/>
    <w:qFormat/>
    <w:rPr>
      <w:rFonts w:eastAsia="宋体"/>
      <w:b/>
      <w:sz w:val="24"/>
      <w:lang w:val="en-US" w:eastAsia="zh-CN"/>
    </w:rPr>
  </w:style>
  <w:style w:type="character" w:styleId="1521" w:customStyle="1">
    <w:name w:val="postbody"/>
    <w:uiPriority w:val="0"/>
    <w:qFormat/>
    <w:rPr>
      <w:rFonts w:ascii="宋体" w:hAnsi="宋体" w:eastAsia="宋体"/>
      <w:lang w:val="en-US" w:eastAsia="en-US"/>
    </w:rPr>
  </w:style>
  <w:style w:type="character" w:styleId="1522" w:customStyle="1">
    <w:name w:val="纯文本 Char Char Char1"/>
    <w:uiPriority w:val="0"/>
    <w:qFormat/>
    <w:rPr>
      <w:rFonts w:ascii="宋体" w:hAnsi="Courier New" w:eastAsia="宋体"/>
      <w:sz w:val="21"/>
      <w:szCs w:val="21"/>
      <w:lang w:val="en-US" w:eastAsia="zh-CN" w:bidi="ar-SA"/>
    </w:rPr>
  </w:style>
  <w:style w:type="character" w:styleId="1523" w:customStyle="1">
    <w:name w:val="样式 宋体"/>
    <w:uiPriority w:val="0"/>
    <w:qFormat/>
    <w:rPr>
      <w:rFonts w:ascii="宋体" w:hAnsi="宋体" w:eastAsia="宋体"/>
      <w:sz w:val="24"/>
      <w:szCs w:val="24"/>
    </w:rPr>
  </w:style>
  <w:style w:type="character" w:styleId="1524" w:customStyle="1">
    <w:name w:val="Subtle Emphasis1"/>
    <w:uiPriority w:val="0"/>
    <w:qFormat/>
    <w:rPr>
      <w:i/>
      <w:iCs/>
    </w:rPr>
  </w:style>
  <w:style w:type="character" w:styleId="1525" w:customStyle="1">
    <w:name w:val="Char Char231"/>
    <w:uiPriority w:val="0"/>
    <w:qFormat/>
    <w:rPr>
      <w:rFonts w:ascii="Cambria" w:hAnsi="Cambria" w:eastAsia="华文细黑"/>
      <w:b/>
      <w:bCs/>
      <w:sz w:val="24"/>
      <w:szCs w:val="24"/>
    </w:rPr>
  </w:style>
  <w:style w:type="character" w:styleId="1526" w:customStyle="1">
    <w:name w:val="五号正文（标准） Char"/>
    <w:link w:val="1527"/>
    <w:uiPriority w:val="0"/>
    <w:qFormat/>
    <w:rPr>
      <w:rFonts w:ascii="仿宋_GB2312" w:hAnsi="宋体" w:eastAsia="仿宋_GB2312"/>
      <w:sz w:val="24"/>
    </w:rPr>
  </w:style>
  <w:style w:type="paragraph" w:styleId="1527" w:customStyle="1">
    <w:name w:val="五号正文（标准）"/>
    <w:basedOn w:val="930"/>
    <w:link w:val="1526"/>
    <w:uiPriority w:val="0"/>
    <w:qFormat/>
    <w:rPr>
      <w:rFonts w:ascii="仿宋_GB2312" w:hAnsi="宋体" w:eastAsia="仿宋_GB2312"/>
      <w:sz w:val="24"/>
      <w:szCs w:val="20"/>
    </w:rPr>
  </w:style>
  <w:style w:type="character" w:styleId="1528" w:customStyle="1">
    <w:name w:val="font121"/>
    <w:uiPriority w:val="0"/>
    <w:qFormat/>
    <w:rPr>
      <w:sz w:val="18"/>
      <w:u w:val="none"/>
    </w:rPr>
  </w:style>
  <w:style w:type="character" w:styleId="1529" w:customStyle="1">
    <w:name w:val="medium_text1"/>
    <w:uiPriority w:val="0"/>
    <w:qFormat/>
    <w:rPr>
      <w:sz w:val="24"/>
    </w:rPr>
  </w:style>
  <w:style w:type="character" w:styleId="1530" w:customStyle="1">
    <w:name w:val="Char Char210"/>
    <w:uiPriority w:val="0"/>
    <w:qFormat/>
    <w:rPr>
      <w:rFonts w:ascii="Verdana" w:hAnsi="MS Reference Specialty" w:eastAsia="Verdana"/>
      <w:sz w:val="21"/>
      <w:szCs w:val="21"/>
      <w:lang w:val="en-US" w:eastAsia="zh-CN" w:bidi="ar-SA"/>
    </w:rPr>
  </w:style>
  <w:style w:type="character" w:styleId="1531" w:customStyle="1">
    <w:name w:val="左对齐表格 Char"/>
    <w:link w:val="1532"/>
    <w:uiPriority w:val="0"/>
    <w:qFormat/>
    <w:rPr>
      <w:sz w:val="24"/>
      <w:szCs w:val="24"/>
    </w:rPr>
  </w:style>
  <w:style w:type="paragraph" w:styleId="1532" w:customStyle="1">
    <w:name w:val="左对齐表格"/>
    <w:basedOn w:val="930"/>
    <w:link w:val="1531"/>
    <w:uiPriority w:val="0"/>
    <w:qFormat/>
    <w:pPr>
      <w:spacing w:line="360" w:lineRule="atLeast"/>
    </w:pPr>
    <w:rPr>
      <w:sz w:val="24"/>
      <w:szCs w:val="24"/>
    </w:rPr>
  </w:style>
  <w:style w:type="character" w:styleId="1533" w:customStyle="1">
    <w:name w:val="Char Char34"/>
    <w:uiPriority w:val="0"/>
    <w:qFormat/>
    <w:rPr>
      <w:rFonts w:eastAsia="宋体"/>
      <w:b/>
      <w:sz w:val="44"/>
      <w:lang w:val="en-US" w:eastAsia="zh-CN"/>
    </w:rPr>
  </w:style>
  <w:style w:type="character" w:styleId="1534" w:customStyle="1">
    <w:name w:val="样式 正文缩进 + 首行缩进:  2 字符 Char"/>
    <w:link w:val="1535"/>
    <w:uiPriority w:val="0"/>
    <w:qFormat/>
    <w:rPr>
      <w:sz w:val="24"/>
    </w:rPr>
  </w:style>
  <w:style w:type="paragraph" w:styleId="1535" w:customStyle="1">
    <w:name w:val="样式 正文缩进 + 首行缩进:  2 字符"/>
    <w:basedOn w:val="930"/>
    <w:link w:val="1534"/>
    <w:uiPriority w:val="0"/>
    <w:qFormat/>
    <w:pPr>
      <w:ind w:firstLine="200"/>
    </w:pPr>
    <w:rPr>
      <w:sz w:val="24"/>
      <w:szCs w:val="20"/>
    </w:rPr>
  </w:style>
  <w:style w:type="character" w:styleId="1536" w:customStyle="1">
    <w:name w:val="cu1"/>
    <w:uiPriority w:val="0"/>
    <w:qFormat/>
    <w:rPr>
      <w:rFonts w:hint="default" w:ascii="ˎ̥" w:hAnsi="ˎ̥"/>
      <w:b/>
      <w:color w:val="333333"/>
      <w:sz w:val="18"/>
      <w:u w:val="none"/>
    </w:rPr>
  </w:style>
  <w:style w:type="character" w:styleId="1537" w:customStyle="1">
    <w:name w:val="Char Char20"/>
    <w:uiPriority w:val="0"/>
    <w:qFormat/>
    <w:rPr>
      <w:rFonts w:ascii="Arial" w:hAnsi="Arial" w:eastAsia="黑体"/>
      <w:sz w:val="21"/>
      <w:szCs w:val="21"/>
    </w:rPr>
  </w:style>
  <w:style w:type="character" w:styleId="1538" w:customStyle="1">
    <w:name w:val="style161"/>
    <w:uiPriority w:val="0"/>
    <w:qFormat/>
    <w:rPr>
      <w:color w:val="cc6666"/>
    </w:rPr>
  </w:style>
  <w:style w:type="character" w:styleId="1539" w:customStyle="1">
    <w:name w:val="样式 宋体 小四"/>
    <w:uiPriority w:val="0"/>
    <w:qFormat/>
    <w:rPr>
      <w:rFonts w:ascii="宋体" w:hAnsi="宋体"/>
      <w:sz w:val="24"/>
    </w:rPr>
  </w:style>
  <w:style w:type="character" w:styleId="1540" w:customStyle="1">
    <w:name w:val="f101"/>
    <w:uiPriority w:val="0"/>
    <w:qFormat/>
    <w:rPr>
      <w:sz w:val="20"/>
      <w:szCs w:val="20"/>
    </w:rPr>
  </w:style>
  <w:style w:type="character" w:styleId="1541" w:customStyle="1">
    <w:name w:val="style1 zcl"/>
    <w:uiPriority w:val="0"/>
    <w:qFormat/>
  </w:style>
  <w:style w:type="character" w:styleId="1542" w:customStyle="1">
    <w:name w:val="普通 (Web) Char"/>
    <w:uiPriority w:val="0"/>
    <w:qFormat/>
    <w:rPr>
      <w:rFonts w:ascii="宋体" w:hAnsi="宋体" w:eastAsia="宋体" w:cs="宋体"/>
      <w:sz w:val="24"/>
      <w:szCs w:val="24"/>
      <w:lang w:val="en-US" w:eastAsia="zh-CN" w:bidi="ar-SA"/>
    </w:rPr>
  </w:style>
  <w:style w:type="character" w:styleId="1543" w:customStyle="1">
    <w:name w:val="标题 1 Char Char Char Char Char Char Char Char Char Char Char Char Char Char Char Char Char Char Char Char Char Char Char Char Char Char Char Char Char Char"/>
    <w:uiPriority w:val="0"/>
    <w:qFormat/>
    <w:rPr>
      <w:rFonts w:eastAsia="宋体"/>
      <w:b/>
      <w:sz w:val="32"/>
      <w:lang w:val="en-US" w:eastAsia="zh-CN"/>
    </w:rPr>
  </w:style>
  <w:style w:type="character" w:styleId="1544" w:customStyle="1">
    <w:name w:val="文字 Char Char"/>
    <w:link w:val="1545"/>
    <w:uiPriority w:val="0"/>
    <w:qFormat/>
    <w:rPr>
      <w:rFonts w:ascii="宋体"/>
      <w:sz w:val="28"/>
    </w:rPr>
  </w:style>
  <w:style w:type="paragraph" w:styleId="1545" w:customStyle="1">
    <w:name w:val="文字 Char"/>
    <w:basedOn w:val="930"/>
    <w:link w:val="1544"/>
    <w:uiPriority w:val="0"/>
    <w:qFormat/>
    <w:pPr>
      <w:ind w:right="-210" w:firstLine="556"/>
      <w:spacing w:line="312" w:lineRule="auto"/>
      <w:tabs>
        <w:tab w:val="left" w:pos="8520" w:leader="none"/>
      </w:tabs>
    </w:pPr>
    <w:rPr>
      <w:rFonts w:ascii="宋体"/>
      <w:sz w:val="28"/>
      <w:szCs w:val="20"/>
    </w:rPr>
  </w:style>
  <w:style w:type="character" w:styleId="1546" w:customStyle="1">
    <w:name w:val="无格式表格 31"/>
    <w:uiPriority w:val="0"/>
    <w:qFormat/>
    <w:rPr>
      <w:i/>
      <w:iCs/>
    </w:rPr>
  </w:style>
  <w:style w:type="character" w:styleId="1547" w:customStyle="1">
    <w:name w:val="标题 7 Char1"/>
    <w:uiPriority w:val="0"/>
    <w:qFormat/>
    <w:rPr>
      <w:rFonts w:ascii="Symbol" w:hAnsi="Symbol" w:eastAsia="宋体" w:cs="Symbol"/>
      <w:b/>
      <w:bCs/>
      <w:sz w:val="24"/>
      <w:szCs w:val="24"/>
      <w:lang w:val="en-US" w:eastAsia="zh-CN" w:bidi="ar-SA"/>
    </w:rPr>
  </w:style>
  <w:style w:type="character" w:styleId="1548" w:customStyle="1">
    <w:name w:val="style13"/>
    <w:uiPriority w:val="0"/>
    <w:qFormat/>
    <w:rPr>
      <w:sz w:val="18"/>
      <w:szCs w:val="18"/>
    </w:rPr>
  </w:style>
  <w:style w:type="character" w:styleId="1549" w:customStyle="1">
    <w:name w:val="A2"/>
    <w:uiPriority w:val="0"/>
    <w:qFormat/>
    <w:rPr>
      <w:rFonts w:cs="Helvetica"/>
      <w:color w:val="000000"/>
      <w:sz w:val="18"/>
      <w:szCs w:val="18"/>
    </w:rPr>
  </w:style>
  <w:style w:type="character" w:styleId="1550" w:customStyle="1">
    <w:name w:val="正文首行缩进 2 Char1"/>
    <w:uiPriority w:val="0"/>
    <w:qFormat/>
    <w:rPr>
      <w:rFonts w:ascii="楷体_GB2312" w:eastAsia="楷体_GB2312"/>
      <w:sz w:val="21"/>
      <w:lang w:val="en-US" w:eastAsia="zh-CN" w:bidi="ar-SA"/>
    </w:rPr>
  </w:style>
  <w:style w:type="character" w:styleId="1551" w:customStyle="1">
    <w:name w:val="网格型浅色1"/>
    <w:uiPriority w:val="0"/>
    <w:qFormat/>
    <w:rPr>
      <w:smallCaps/>
      <w:spacing w:val="5"/>
      <w:u w:val="single"/>
    </w:rPr>
  </w:style>
  <w:style w:type="character" w:styleId="1552" w:customStyle="1">
    <w:name w:val="表格抬头 Char"/>
    <w:link w:val="1553"/>
    <w:uiPriority w:val="0"/>
    <w:qFormat/>
    <w:rPr>
      <w:rFonts w:ascii="黑体" w:eastAsia="黑体"/>
      <w:b/>
      <w:sz w:val="21"/>
    </w:rPr>
  </w:style>
  <w:style w:type="paragraph" w:styleId="1553" w:customStyle="1">
    <w:name w:val="表格抬头"/>
    <w:basedOn w:val="930"/>
    <w:link w:val="1552"/>
    <w:uiPriority w:val="0"/>
    <w:qFormat/>
    <w:pPr>
      <w:jc w:val="center"/>
    </w:pPr>
    <w:rPr>
      <w:rFonts w:ascii="黑体" w:eastAsia="黑体"/>
      <w:b/>
      <w:szCs w:val="20"/>
    </w:rPr>
  </w:style>
  <w:style w:type="character" w:styleId="1554" w:customStyle="1">
    <w:name w:val="无间隔 Char"/>
    <w:link w:val="1555"/>
    <w:uiPriority w:val="0"/>
    <w:qFormat/>
    <w:rPr>
      <w:rFonts w:ascii="Calibri" w:hAnsi="Calibri" w:eastAsia="微软雅黑"/>
      <w:sz w:val="24"/>
      <w:szCs w:val="22"/>
    </w:rPr>
  </w:style>
  <w:style w:type="paragraph" w:styleId="1555" w:customStyle="1">
    <w:name w:val="无间隔1"/>
    <w:link w:val="1554"/>
    <w:uiPriority w:val="0"/>
    <w:qFormat/>
    <w:pPr>
      <w:jc w:val="both"/>
      <w:widowControl w:val="off"/>
    </w:pPr>
    <w:rPr>
      <w:rFonts w:ascii="Calibri" w:hAnsi="Calibri" w:eastAsia="微软雅黑" w:cs="Times New Roman"/>
      <w:sz w:val="24"/>
      <w:szCs w:val="22"/>
      <w:lang w:val="en-US" w:eastAsia="zh-CN" w:bidi="ar-SA"/>
    </w:rPr>
  </w:style>
  <w:style w:type="character" w:styleId="1556" w:customStyle="1">
    <w:name w:val="正文首行缩进两字 Char Char"/>
    <w:link w:val="1557"/>
    <w:uiPriority w:val="0"/>
    <w:qFormat/>
    <w:rPr>
      <w:rFonts w:eastAsia="Times New Roman"/>
      <w:sz w:val="24"/>
    </w:rPr>
  </w:style>
  <w:style w:type="paragraph" w:styleId="1557" w:customStyle="1">
    <w:name w:val="正文首行缩进两字"/>
    <w:link w:val="1556"/>
    <w:uiPriority w:val="0"/>
    <w:qFormat/>
    <w:pPr>
      <w:ind w:left="240" w:right="240" w:firstLine="480"/>
      <w:spacing w:line="300" w:lineRule="auto"/>
    </w:pPr>
    <w:rPr>
      <w:rFonts w:ascii="Times New Roman" w:hAnsi="Times New Roman" w:eastAsia="Times New Roman" w:cs="Times New Roman"/>
      <w:sz w:val="24"/>
      <w:lang w:val="en-US" w:eastAsia="zh-CN" w:bidi="ar-SA"/>
    </w:rPr>
  </w:style>
  <w:style w:type="character" w:styleId="1558" w:customStyle="1">
    <w:name w:val="小四 段落 宋体 Char Char Char1"/>
    <w:uiPriority w:val="0"/>
    <w:qFormat/>
    <w:rPr>
      <w:rFonts w:ascii="宋体" w:hAnsi="宋体" w:eastAsia="宋体"/>
      <w:sz w:val="24"/>
      <w:szCs w:val="24"/>
      <w:lang w:val="en-US" w:eastAsia="zh-CN" w:bidi="ar-SA"/>
    </w:rPr>
  </w:style>
  <w:style w:type="character" w:styleId="1559" w:customStyle="1">
    <w:name w:val="引用 Char2"/>
    <w:uiPriority w:val="99"/>
    <w:qFormat/>
    <w:rPr>
      <w:i/>
      <w:iCs/>
      <w:color w:val="404040"/>
      <w:sz w:val="21"/>
    </w:rPr>
  </w:style>
  <w:style w:type="character" w:styleId="1560" w:customStyle="1">
    <w:name w:val="不明显强调11"/>
    <w:uiPriority w:val="0"/>
    <w:qFormat/>
    <w:rPr>
      <w:i/>
      <w:iCs/>
    </w:rPr>
  </w:style>
  <w:style w:type="character" w:styleId="1561" w:customStyle="1">
    <w:name w:val="正文首行缩进 Char"/>
    <w:uiPriority w:val="99"/>
    <w:qFormat/>
    <w:rPr>
      <w:rFonts w:ascii="楷体_GB2312" w:hAnsi="Arial" w:eastAsia="楷体_GB2312"/>
      <w:sz w:val="21"/>
    </w:rPr>
  </w:style>
  <w:style w:type="character" w:styleId="1562" w:customStyle="1">
    <w:name w:val="电子邮件签名 Char2"/>
    <w:uiPriority w:val="0"/>
    <w:semiHidden/>
    <w:qFormat/>
    <w:rPr>
      <w:sz w:val="21"/>
    </w:rPr>
  </w:style>
  <w:style w:type="character" w:styleId="1563" w:customStyle="1">
    <w:name w:val="正文缩进2字符 Char"/>
    <w:link w:val="1564"/>
    <w:uiPriority w:val="0"/>
    <w:qFormat/>
    <w:rPr>
      <w:rFonts w:ascii="仿宋_GB2312" w:eastAsia="仿宋_GB2312"/>
      <w:sz w:val="32"/>
      <w:szCs w:val="32"/>
    </w:rPr>
  </w:style>
  <w:style w:type="paragraph" w:styleId="1564" w:customStyle="1">
    <w:name w:val="正文缩进2字符"/>
    <w:basedOn w:val="930"/>
    <w:link w:val="1563"/>
    <w:uiPriority w:val="0"/>
    <w:qFormat/>
    <w:pPr>
      <w:ind w:firstLine="200"/>
      <w:spacing w:line="300" w:lineRule="auto"/>
    </w:pPr>
    <w:rPr>
      <w:rFonts w:ascii="仿宋_GB2312" w:eastAsia="仿宋_GB2312"/>
      <w:sz w:val="32"/>
      <w:szCs w:val="32"/>
    </w:rPr>
  </w:style>
  <w:style w:type="character" w:styleId="1565" w:customStyle="1">
    <w:name w:val="小标题 1 Char Char Char Char Char Char Char Char Char Char"/>
    <w:link w:val="1566"/>
    <w:uiPriority w:val="0"/>
    <w:qFormat/>
    <w:rPr>
      <w:rFonts w:ascii="文鼎粗黑" w:eastAsia="文鼎粗黑"/>
      <w:sz w:val="22"/>
    </w:rPr>
  </w:style>
  <w:style w:type="paragraph" w:styleId="1566" w:customStyle="1">
    <w:name w:val="小标题 1 Char Char Char Char Char Char Char Char Char"/>
    <w:basedOn w:val="930"/>
    <w:link w:val="1565"/>
    <w:uiPriority w:val="0"/>
    <w:qFormat/>
    <w:pPr>
      <w:spacing w:line="360" w:lineRule="atLeast"/>
    </w:pPr>
    <w:rPr>
      <w:rFonts w:ascii="文鼎粗黑" w:eastAsia="文鼎粗黑"/>
      <w:sz w:val="22"/>
      <w:szCs w:val="20"/>
    </w:rPr>
  </w:style>
  <w:style w:type="character" w:styleId="1567" w:customStyle="1">
    <w:name w:val="结束语 Char1"/>
    <w:uiPriority w:val="99"/>
    <w:semiHidden/>
    <w:qFormat/>
    <w:rPr>
      <w:rFonts w:ascii="Times New Roman" w:hAnsi="Times New Roman"/>
      <w:sz w:val="21"/>
      <w:szCs w:val="24"/>
    </w:rPr>
  </w:style>
  <w:style w:type="character" w:styleId="1568" w:customStyle="1">
    <w:name w:val="样式 非加粗"/>
    <w:uiPriority w:val="0"/>
    <w:qFormat/>
    <w:rPr>
      <w:rFonts w:eastAsia="宋体"/>
      <w:sz w:val="28"/>
    </w:rPr>
  </w:style>
  <w:style w:type="character" w:styleId="1569" w:customStyle="1">
    <w:name w:val="样式 样式 标题 3 + (中文) 仿宋_GB2312 小三 Char Char"/>
    <w:link w:val="1570"/>
    <w:uiPriority w:val="0"/>
    <w:qFormat/>
    <w:rPr>
      <w:rFonts w:ascii="仿宋_GB2312" w:hAnsi="仿宋_GB2312" w:eastAsia="仿宋_GB2312"/>
      <w:b/>
      <w:color w:val="ffff00"/>
      <w:sz w:val="30"/>
    </w:rPr>
  </w:style>
  <w:style w:type="paragraph" w:styleId="1570" w:customStyle="1">
    <w:name w:val="样式 样式 标题 3 + (中文) 仿宋_GB2312 小三 Char"/>
    <w:basedOn w:val="1498"/>
    <w:link w:val="1569"/>
    <w:uiPriority w:val="0"/>
    <w:qFormat/>
    <w:rPr>
      <w:rFonts w:eastAsia="仿宋_GB2312"/>
    </w:rPr>
  </w:style>
  <w:style w:type="character" w:styleId="1571" w:customStyle="1">
    <w:name w:val="结束语 Char"/>
    <w:uiPriority w:val="0"/>
    <w:qFormat/>
    <w:rPr>
      <w:rFonts w:ascii="Verdana" w:hAnsi="Verdana"/>
      <w:sz w:val="21"/>
    </w:rPr>
  </w:style>
  <w:style w:type="character" w:styleId="1572" w:customStyle="1">
    <w:name w:val="样式 样式 表格左对齐 + (中文) 宋体 四号 Char"/>
    <w:link w:val="1573"/>
    <w:uiPriority w:val="0"/>
    <w:qFormat/>
    <w:rPr>
      <w:rFonts w:ascii="宋体" w:hAnsi="宋体" w:eastAsia="仿宋_GB2312"/>
      <w:sz w:val="28"/>
    </w:rPr>
  </w:style>
  <w:style w:type="paragraph" w:styleId="1573" w:customStyle="1">
    <w:name w:val="样式 样式 表格左对齐 + (中文) 宋体 四号"/>
    <w:basedOn w:val="1441"/>
    <w:link w:val="1572"/>
    <w:uiPriority w:val="0"/>
    <w:qFormat/>
  </w:style>
  <w:style w:type="character" w:styleId="1574" w:customStyle="1">
    <w:name w:val="H2 Char Char Char Char Char Char Char Char Char Char Char Char Char Char Char Char Char Char Char Char Char Char Char Char Char Char Char Char C"/>
    <w:uiPriority w:val="0"/>
    <w:qFormat/>
    <w:rPr>
      <w:rFonts w:ascii="Arial" w:hAnsi="Arial" w:eastAsia="黑体"/>
      <w:b/>
      <w:color w:val="000000"/>
      <w:sz w:val="30"/>
      <w:lang w:val="en-US" w:eastAsia="zh-CN"/>
    </w:rPr>
  </w:style>
  <w:style w:type="character" w:styleId="1575" w:customStyle="1">
    <w:name w:val="Char Char16"/>
    <w:uiPriority w:val="0"/>
    <w:qFormat/>
    <w:rPr>
      <w:rFonts w:ascii="Arial" w:hAnsi="Arial" w:eastAsia="黑体"/>
      <w:sz w:val="24"/>
      <w:lang w:val="en-US" w:eastAsia="zh-CN"/>
    </w:rPr>
  </w:style>
  <w:style w:type="character" w:styleId="1576" w:customStyle="1">
    <w:name w:val="标题 1 Char Char Char Char Char Char Char Char Char Char Char Char Char Char Char Char Char Char Char Char Char Char Char Char Char Char Char Char Char Char Char"/>
    <w:uiPriority w:val="0"/>
    <w:qFormat/>
    <w:rPr>
      <w:rFonts w:eastAsia="宋体"/>
      <w:b/>
      <w:sz w:val="32"/>
      <w:lang w:val="en-US" w:eastAsia="zh-CN"/>
    </w:rPr>
  </w:style>
  <w:style w:type="character" w:styleId="1577" w:customStyle="1">
    <w:name w:val="3zw1"/>
    <w:uiPriority w:val="0"/>
    <w:qFormat/>
  </w:style>
  <w:style w:type="character" w:styleId="1578" w:customStyle="1">
    <w:name w:val="cblack"/>
    <w:uiPriority w:val="0"/>
    <w:qFormat/>
  </w:style>
  <w:style w:type="character" w:styleId="1579" w:customStyle="1">
    <w:name w:val="标题2 Char"/>
    <w:link w:val="1241"/>
    <w:uiPriority w:val="0"/>
    <w:qFormat/>
    <w:rPr>
      <w:rFonts w:ascii="Arial" w:hAnsi="Arial" w:eastAsia="仿宋_GB2312"/>
      <w:bCs/>
      <w:sz w:val="30"/>
      <w:szCs w:val="32"/>
    </w:rPr>
  </w:style>
  <w:style w:type="character" w:styleId="1580" w:customStyle="1">
    <w:name w:val="90v1"/>
    <w:uiPriority w:val="0"/>
    <w:qFormat/>
    <w:rPr>
      <w:rFonts w:hint="eastAsia" w:ascii="宋体" w:hAnsi="宋体" w:eastAsia="宋体"/>
      <w:sz w:val="18"/>
    </w:rPr>
  </w:style>
  <w:style w:type="character" w:styleId="1581" w:customStyle="1">
    <w:name w:val="表格居中 Char"/>
    <w:link w:val="1582"/>
    <w:uiPriority w:val="0"/>
    <w:qFormat/>
    <w:rPr>
      <w:rFonts w:ascii="宋体" w:hAnsi="宋体"/>
      <w:bCs/>
      <w:sz w:val="28"/>
      <w:szCs w:val="24"/>
    </w:rPr>
  </w:style>
  <w:style w:type="paragraph" w:styleId="1582" w:customStyle="1">
    <w:name w:val="表格居中"/>
    <w:basedOn w:val="930"/>
    <w:link w:val="1581"/>
    <w:uiPriority w:val="0"/>
    <w:qFormat/>
    <w:pPr>
      <w:ind w:firstLine="480"/>
      <w:jc w:val="center"/>
      <w:spacing w:line="440" w:lineRule="exact"/>
      <w:widowControl/>
    </w:pPr>
    <w:rPr>
      <w:rFonts w:ascii="宋体" w:hAnsi="宋体"/>
      <w:bCs/>
      <w:sz w:val="28"/>
      <w:szCs w:val="24"/>
    </w:rPr>
  </w:style>
  <w:style w:type="character" w:styleId="1583" w:customStyle="1">
    <w:name w:val="小四 段落 宋体 Char Char Char Char Char Char Char Char"/>
    <w:uiPriority w:val="0"/>
    <w:qFormat/>
    <w:rPr>
      <w:rFonts w:eastAsia="宋体"/>
      <w:sz w:val="24"/>
      <w:szCs w:val="24"/>
      <w:lang w:val="en-US" w:eastAsia="zh-CN" w:bidi="ar-SA"/>
    </w:rPr>
  </w:style>
  <w:style w:type="character" w:styleId="1584" w:customStyle="1">
    <w:name w:val="HTML 地址 Char1"/>
    <w:uiPriority w:val="99"/>
    <w:semiHidden/>
    <w:qFormat/>
    <w:rPr>
      <w:rFonts w:ascii="Times New Roman" w:hAnsi="Times New Roman"/>
      <w:i/>
      <w:iCs/>
      <w:sz w:val="21"/>
      <w:szCs w:val="24"/>
    </w:rPr>
  </w:style>
  <w:style w:type="character" w:styleId="1585" w:customStyle="1">
    <w:name w:val="称呼 Char1"/>
    <w:uiPriority w:val="0"/>
    <w:qFormat/>
    <w:rPr>
      <w:rFonts w:ascii="汉仪大黑简" w:hAnsi="Symbol" w:eastAsia="汉仪大黑简" w:cs="Symbol"/>
      <w:sz w:val="28"/>
      <w:lang w:val="en-US" w:eastAsia="zh-CN" w:bidi="ar-SA"/>
    </w:rPr>
  </w:style>
  <w:style w:type="character" w:styleId="1586" w:customStyle="1">
    <w:name w:val="书籍标题2"/>
    <w:uiPriority w:val="33"/>
    <w:qFormat/>
    <w:rPr>
      <w:i/>
      <w:smallCaps/>
      <w:spacing w:val="5"/>
    </w:rPr>
  </w:style>
  <w:style w:type="character" w:styleId="1587" w:customStyle="1">
    <w:name w:val="op-map-singlepoint-info-right1"/>
    <w:uiPriority w:val="0"/>
    <w:qFormat/>
  </w:style>
  <w:style w:type="character" w:styleId="1588" w:customStyle="1">
    <w:name w:val="p14b"/>
    <w:uiPriority w:val="0"/>
    <w:qFormat/>
  </w:style>
  <w:style w:type="character" w:styleId="1589" w:customStyle="1">
    <w:name w:val="normalfont1"/>
    <w:uiPriority w:val="0"/>
    <w:qFormat/>
    <w:rPr>
      <w:rFonts w:hint="default" w:ascii="ˎ̥" w:hAnsi="ˎ̥"/>
      <w:sz w:val="18"/>
      <w:szCs w:val="18"/>
      <w:u w:val="none"/>
    </w:rPr>
  </w:style>
  <w:style w:type="character" w:styleId="1590" w:customStyle="1">
    <w:name w:val="h Char Char1"/>
    <w:uiPriority w:val="0"/>
    <w:semiHidden/>
    <w:qFormat/>
    <w:rPr>
      <w:rFonts w:eastAsia="宋体"/>
      <w:sz w:val="18"/>
      <w:szCs w:val="18"/>
      <w:lang w:val="en-US" w:eastAsia="zh-CN" w:bidi="ar-SA"/>
    </w:rPr>
  </w:style>
  <w:style w:type="character" w:styleId="1591" w:customStyle="1">
    <w:name w:val="zzz style1"/>
    <w:uiPriority w:val="0"/>
    <w:qFormat/>
  </w:style>
  <w:style w:type="character" w:styleId="1592" w:customStyle="1">
    <w:name w:val="11-正文 Char"/>
    <w:link w:val="1593"/>
    <w:uiPriority w:val="0"/>
    <w:qFormat/>
  </w:style>
  <w:style w:type="paragraph" w:styleId="1593" w:customStyle="1">
    <w:name w:val="11-正文"/>
    <w:basedOn w:val="930"/>
    <w:link w:val="1592"/>
    <w:uiPriority w:val="0"/>
    <w:qFormat/>
    <w:pPr>
      <w:ind w:firstLine="420"/>
    </w:pPr>
    <w:rPr>
      <w:sz w:val="20"/>
      <w:szCs w:val="20"/>
    </w:rPr>
  </w:style>
  <w:style w:type="character" w:styleId="1594" w:customStyle="1">
    <w:name w:val="正文文本 3 Char1"/>
    <w:uiPriority w:val="99"/>
    <w:qFormat/>
    <w:rPr>
      <w:sz w:val="16"/>
      <w:szCs w:val="16"/>
    </w:rPr>
  </w:style>
  <w:style w:type="character" w:styleId="1595" w:customStyle="1">
    <w:name w:val="case31"/>
    <w:uiPriority w:val="0"/>
    <w:qFormat/>
    <w:rPr>
      <w:sz w:val="21"/>
      <w:szCs w:val="21"/>
    </w:rPr>
  </w:style>
  <w:style w:type="character" w:styleId="1596" w:customStyle="1">
    <w:name w:val="华宇段落1 Char Char"/>
    <w:uiPriority w:val="0"/>
    <w:qFormat/>
    <w:rPr>
      <w:rFonts w:eastAsia="宋体"/>
      <w:bCs/>
      <w:sz w:val="24"/>
      <w:szCs w:val="24"/>
      <w:lang w:val="en-US" w:eastAsia="zh-CN" w:bidi="ar-SA"/>
    </w:rPr>
  </w:style>
  <w:style w:type="character" w:styleId="1597" w:customStyle="1">
    <w:name w:val="样式 首行缩进:  2 字符 Char"/>
    <w:uiPriority w:val="0"/>
    <w:qFormat/>
    <w:rPr>
      <w:rFonts w:eastAsia="宋体" w:cs="宋体"/>
      <w:sz w:val="24"/>
      <w:lang w:val="en-US" w:eastAsia="zh-CN" w:bidi="ar-SA"/>
    </w:rPr>
  </w:style>
  <w:style w:type="character" w:styleId="1598" w:customStyle="1">
    <w:name w:val="样式 首行缩进:  2 字符 Char Char"/>
    <w:link w:val="1181"/>
    <w:uiPriority w:val="0"/>
    <w:qFormat/>
    <w:rPr>
      <w:rFonts w:cs="宋体"/>
      <w:sz w:val="24"/>
      <w:szCs w:val="24"/>
    </w:rPr>
  </w:style>
  <w:style w:type="character" w:styleId="1599" w:customStyle="1">
    <w:name w:val="textcontents"/>
    <w:basedOn w:val="940"/>
    <w:uiPriority w:val="0"/>
    <w:qFormat/>
  </w:style>
  <w:style w:type="character" w:styleId="1600" w:customStyle="1">
    <w:name w:val="Quote Char"/>
    <w:uiPriority w:val="0"/>
    <w:qFormat/>
    <w:rPr>
      <w:rFonts w:ascii="Calibri" w:hAnsi="Calibri" w:eastAsia="宋体" w:cs="Times New Roman"/>
      <w:i/>
      <w:iCs/>
      <w:sz w:val="22"/>
      <w:lang w:eastAsia="en-US"/>
    </w:rPr>
  </w:style>
  <w:style w:type="character" w:styleId="1601" w:customStyle="1">
    <w:name w:val="标书正文格式 Char1"/>
    <w:link w:val="1602"/>
    <w:uiPriority w:val="0"/>
    <w:qFormat/>
    <w:rPr>
      <w:rFonts w:eastAsia="Times New Roman"/>
      <w:sz w:val="24"/>
      <w:szCs w:val="24"/>
    </w:rPr>
  </w:style>
  <w:style w:type="paragraph" w:styleId="1602" w:customStyle="1">
    <w:name w:val="标书正文格式"/>
    <w:link w:val="1601"/>
    <w:uiPriority w:val="0"/>
    <w:qFormat/>
    <w:pPr>
      <w:ind w:firstLine="200"/>
      <w:spacing w:line="360" w:lineRule="auto"/>
    </w:pPr>
    <w:rPr>
      <w:rFonts w:ascii="Times New Roman" w:hAnsi="Times New Roman" w:eastAsia="Times New Roman" w:cs="Times New Roman"/>
      <w:sz w:val="24"/>
      <w:szCs w:val="24"/>
      <w:lang w:val="en-US" w:eastAsia="zh-CN" w:bidi="ar-SA"/>
    </w:rPr>
  </w:style>
  <w:style w:type="character" w:styleId="1603" w:customStyle="1">
    <w:name w:val="不明显参考1"/>
    <w:uiPriority w:val="31"/>
    <w:qFormat/>
    <w:rPr>
      <w:smallCaps/>
    </w:rPr>
  </w:style>
  <w:style w:type="character" w:styleId="1604" w:customStyle="1">
    <w:name w:val="电子邮件签名 Char"/>
    <w:uiPriority w:val="0"/>
    <w:qFormat/>
    <w:rPr>
      <w:rFonts w:ascii="Verdana" w:hAnsi="Verdana"/>
      <w:sz w:val="21"/>
    </w:rPr>
  </w:style>
  <w:style w:type="character" w:styleId="1605" w:customStyle="1">
    <w:name w:val="z-窗体顶端 Char2"/>
    <w:uiPriority w:val="99"/>
    <w:semiHidden/>
    <w:qFormat/>
    <w:rPr>
      <w:rFonts w:ascii="Arial" w:hAnsi="Arial" w:cs="Arial"/>
      <w:vanish/>
      <w:sz w:val="16"/>
      <w:szCs w:val="16"/>
    </w:rPr>
  </w:style>
  <w:style w:type="character" w:styleId="1606" w:customStyle="1">
    <w:name w:val="样式 招标标题3 + (符号) 宋体 黑色 Char"/>
    <w:link w:val="1607"/>
    <w:uiPriority w:val="0"/>
    <w:qFormat/>
    <w:rPr>
      <w:rFonts w:ascii="Arial" w:hAnsi="Arial" w:eastAsia="仿宋_GB2312"/>
      <w:b/>
      <w:bCs/>
      <w:color w:val="000000"/>
      <w:sz w:val="30"/>
      <w:szCs w:val="32"/>
    </w:rPr>
  </w:style>
  <w:style w:type="paragraph" w:styleId="1607" w:customStyle="1">
    <w:name w:val="样式 招标标题3 + (符号) 宋体 黑色"/>
    <w:basedOn w:val="1316"/>
    <w:link w:val="1606"/>
    <w:uiPriority w:val="0"/>
    <w:qFormat/>
    <w:rPr>
      <w:color w:val="000000"/>
    </w:rPr>
  </w:style>
  <w:style w:type="character" w:styleId="1608" w:customStyle="1">
    <w:name w:val="普通文字 Char Char3"/>
    <w:uiPriority w:val="0"/>
    <w:qFormat/>
    <w:rPr>
      <w:rFonts w:ascii="宋体" w:hAnsi="Courier New" w:eastAsia="宋体"/>
      <w:sz w:val="21"/>
      <w:lang w:val="en-US" w:eastAsia="zh-CN"/>
    </w:rPr>
  </w:style>
  <w:style w:type="character" w:styleId="1609" w:customStyle="1">
    <w:name w:val="我的正文 Char"/>
    <w:link w:val="1610"/>
    <w:uiPriority w:val="0"/>
    <w:qFormat/>
    <w:rPr>
      <w:rFonts w:ascii="宋体" w:hAnsi="宋体" w:cs="宋体"/>
      <w:sz w:val="21"/>
      <w:szCs w:val="21"/>
    </w:rPr>
  </w:style>
  <w:style w:type="paragraph" w:styleId="1610" w:customStyle="1">
    <w:name w:val="我的正文"/>
    <w:basedOn w:val="930"/>
    <w:link w:val="1609"/>
    <w:uiPriority w:val="0"/>
    <w:qFormat/>
    <w:pPr>
      <w:ind w:firstLine="420"/>
      <w:jc w:val="left"/>
      <w:widowControl/>
    </w:pPr>
    <w:rPr>
      <w:rFonts w:ascii="宋体" w:hAnsi="宋体" w:cs="宋体"/>
    </w:rPr>
  </w:style>
  <w:style w:type="character" w:styleId="1611" w:customStyle="1">
    <w:name w:val="font51"/>
    <w:uiPriority w:val="0"/>
    <w:qFormat/>
    <w:rPr>
      <w:rFonts w:hint="eastAsia" w:ascii="宋体" w:hAnsi="宋体" w:eastAsia="宋体" w:cs="宋体"/>
      <w:color w:val="000000"/>
      <w:sz w:val="20"/>
      <w:szCs w:val="20"/>
      <w:u w:val="none"/>
    </w:rPr>
  </w:style>
  <w:style w:type="character" w:styleId="1612" w:customStyle="1">
    <w:name w:val="text_121"/>
    <w:uiPriority w:val="0"/>
    <w:qFormat/>
    <w:rPr>
      <w:rFonts w:hint="default" w:ascii="sө" w:hAnsi="sө"/>
      <w:color w:val="000000"/>
      <w:sz w:val="15"/>
    </w:rPr>
  </w:style>
  <w:style w:type="character" w:styleId="1613" w:customStyle="1">
    <w:name w:val="方案文档 Char"/>
    <w:link w:val="1614"/>
    <w:uiPriority w:val="0"/>
    <w:qFormat/>
    <w:rPr>
      <w:rFonts w:ascii="宋体" w:hAnsi="宋体"/>
      <w:sz w:val="24"/>
      <w:lang w:val="zh-CN"/>
    </w:rPr>
  </w:style>
  <w:style w:type="paragraph" w:styleId="1614" w:customStyle="1">
    <w:name w:val="方案文档"/>
    <w:basedOn w:val="930"/>
    <w:link w:val="1613"/>
    <w:uiPriority w:val="0"/>
    <w:qFormat/>
    <w:pPr>
      <w:jc w:val="center"/>
      <w:spacing w:before="60" w:after="60"/>
    </w:pPr>
    <w:rPr>
      <w:rFonts w:ascii="宋体" w:hAnsi="宋体"/>
      <w:sz w:val="24"/>
      <w:szCs w:val="20"/>
      <w:lang w:val="zh-CN"/>
    </w:rPr>
  </w:style>
  <w:style w:type="character" w:styleId="1615" w:customStyle="1">
    <w:name w:val="font131"/>
    <w:uiPriority w:val="0"/>
    <w:qFormat/>
    <w:rPr>
      <w:rFonts w:hint="eastAsia" w:ascii="宋体" w:hAnsi="宋体" w:eastAsia="宋体" w:cs="宋体"/>
      <w:b/>
      <w:color w:val="000000"/>
      <w:sz w:val="20"/>
      <w:szCs w:val="20"/>
    </w:rPr>
  </w:style>
  <w:style w:type="character" w:styleId="1616" w:customStyle="1">
    <w:name w:val="Char Char181"/>
    <w:uiPriority w:val="0"/>
    <w:qFormat/>
    <w:rPr>
      <w:rFonts w:ascii="Times New Roman" w:hAnsi="Times New Roman" w:eastAsia="宋体" w:cs="Times New Roman"/>
      <w:sz w:val="18"/>
      <w:szCs w:val="20"/>
    </w:rPr>
  </w:style>
  <w:style w:type="character" w:styleId="1617" w:customStyle="1">
    <w:name w:val="标准小四 Char"/>
    <w:uiPriority w:val="0"/>
    <w:qFormat/>
    <w:rPr>
      <w:rFonts w:ascii="Arial" w:hAnsi="Arial" w:eastAsia="宋体"/>
      <w:sz w:val="24"/>
      <w:szCs w:val="21"/>
      <w:lang w:val="en-US" w:eastAsia="zh-CN" w:bidi="ar-SA"/>
    </w:rPr>
  </w:style>
  <w:style w:type="character" w:styleId="1618" w:customStyle="1">
    <w:name w:val="t1"/>
    <w:uiPriority w:val="0"/>
    <w:qFormat/>
  </w:style>
  <w:style w:type="character" w:styleId="1619" w:customStyle="1">
    <w:name w:val="redbighead"/>
    <w:uiPriority w:val="0"/>
    <w:qFormat/>
    <w:rPr>
      <w:rFonts w:ascii="宋体" w:hAnsi="宋体" w:eastAsia="宋体"/>
      <w:lang w:val="en-US" w:eastAsia="en-US"/>
    </w:rPr>
  </w:style>
  <w:style w:type="character" w:styleId="1620" w:customStyle="1">
    <w:name w:val="华宇段落1 Char Char Char"/>
    <w:uiPriority w:val="0"/>
    <w:qFormat/>
    <w:rPr>
      <w:rFonts w:eastAsia="宋体"/>
      <w:bCs/>
      <w:sz w:val="24"/>
      <w:szCs w:val="24"/>
      <w:lang w:val="en-US" w:eastAsia="zh-CN" w:bidi="ar-SA"/>
    </w:rPr>
  </w:style>
  <w:style w:type="character" w:styleId="1621" w:customStyle="1">
    <w:name w:val="Char Char281"/>
    <w:uiPriority w:val="0"/>
    <w:qFormat/>
    <w:rPr>
      <w:rFonts w:ascii="Cambria" w:hAnsi="Cambria" w:eastAsia="华文细黑" w:cs="Cambria"/>
      <w:b/>
      <w:bCs/>
      <w:sz w:val="32"/>
      <w:szCs w:val="32"/>
    </w:rPr>
  </w:style>
  <w:style w:type="character" w:styleId="1622" w:customStyle="1">
    <w:name w:val="小四居左 Char"/>
    <w:link w:val="1623"/>
    <w:uiPriority w:val="0"/>
    <w:qFormat/>
    <w:rPr>
      <w:rFonts w:ascii="宋体" w:hAnsi="宋体" w:eastAsia="仿宋_GB2312"/>
      <w:iCs/>
      <w:sz w:val="24"/>
      <w:szCs w:val="28"/>
    </w:rPr>
  </w:style>
  <w:style w:type="paragraph" w:styleId="1623" w:customStyle="1">
    <w:name w:val="小四居左"/>
    <w:basedOn w:val="930"/>
    <w:link w:val="1622"/>
    <w:uiPriority w:val="0"/>
    <w:qFormat/>
    <w:pPr>
      <w:ind w:firstLine="480"/>
      <w:jc w:val="left"/>
      <w:spacing w:line="440" w:lineRule="exact"/>
    </w:pPr>
    <w:rPr>
      <w:rFonts w:ascii="宋体" w:hAnsi="宋体" w:eastAsia="仿宋_GB2312"/>
      <w:iCs/>
      <w:sz w:val="24"/>
      <w:szCs w:val="28"/>
    </w:rPr>
  </w:style>
  <w:style w:type="character" w:styleId="1624" w:customStyle="1">
    <w:name w:val="tt21"/>
    <w:uiPriority w:val="0"/>
    <w:qFormat/>
    <w:rPr>
      <w:rFonts w:ascii="宋体" w:hAnsi="宋体"/>
      <w:b/>
      <w:bCs/>
      <w:sz w:val="32"/>
      <w:szCs w:val="18"/>
    </w:rPr>
  </w:style>
  <w:style w:type="character" w:styleId="1625" w:customStyle="1">
    <w:name w:val="Char Char29"/>
    <w:uiPriority w:val="0"/>
    <w:qFormat/>
    <w:rPr>
      <w:rFonts w:ascii="Times New Roman" w:hAnsi="Times New Roman" w:eastAsia="宋体" w:cs="Times New Roman"/>
      <w:b/>
      <w:bCs/>
      <w:sz w:val="44"/>
      <w:szCs w:val="44"/>
    </w:rPr>
  </w:style>
  <w:style w:type="character" w:styleId="1626" w:customStyle="1">
    <w:name w:val="加粗 Char"/>
    <w:link w:val="1627"/>
    <w:uiPriority w:val="0"/>
    <w:qFormat/>
    <w:rPr>
      <w:b/>
      <w:sz w:val="24"/>
      <w:szCs w:val="24"/>
    </w:rPr>
  </w:style>
  <w:style w:type="paragraph" w:styleId="1627" w:customStyle="1">
    <w:name w:val="加粗"/>
    <w:basedOn w:val="930"/>
    <w:link w:val="1626"/>
    <w:uiPriority w:val="0"/>
    <w:qFormat/>
    <w:pPr>
      <w:ind w:firstLine="480"/>
      <w:jc w:val="left"/>
    </w:pPr>
    <w:rPr>
      <w:b/>
      <w:sz w:val="24"/>
      <w:szCs w:val="24"/>
    </w:rPr>
  </w:style>
  <w:style w:type="character" w:styleId="1628" w:customStyle="1">
    <w:name w:val="书籍标题21"/>
    <w:uiPriority w:val="0"/>
    <w:qFormat/>
    <w:rPr>
      <w:i/>
      <w:iCs/>
      <w:smallCaps/>
      <w:spacing w:val="5"/>
    </w:rPr>
  </w:style>
  <w:style w:type="character" w:styleId="1629" w:customStyle="1">
    <w:name w:val="正文文本 2 Char1"/>
    <w:uiPriority w:val="0"/>
    <w:qFormat/>
    <w:rPr>
      <w:rFonts w:ascii="Symbol" w:hAnsi="Symbol" w:eastAsia="宋体" w:cs="Symbol"/>
      <w:b/>
      <w:bCs/>
      <w:sz w:val="72"/>
      <w:lang w:val="en-US" w:eastAsia="zh-CN" w:bidi="ar-SA"/>
    </w:rPr>
  </w:style>
  <w:style w:type="character" w:styleId="1630" w:customStyle="1">
    <w:name w:val="标题1 Char"/>
    <w:link w:val="1631"/>
    <w:uiPriority w:val="0"/>
    <w:qFormat/>
    <w:rPr>
      <w:rFonts w:ascii="方正小标宋_GBK" w:eastAsia="方正小标宋_GBK"/>
      <w:sz w:val="44"/>
    </w:rPr>
  </w:style>
  <w:style w:type="paragraph" w:styleId="1631" w:customStyle="1">
    <w:name w:val="标题1"/>
    <w:basedOn w:val="930"/>
    <w:next w:val="930"/>
    <w:link w:val="163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character" w:styleId="1632" w:customStyle="1">
    <w:name w:val="font41"/>
    <w:uiPriority w:val="0"/>
    <w:qFormat/>
    <w:rPr>
      <w:rFonts w:hint="eastAsia" w:ascii="宋体" w:hAnsi="宋体" w:eastAsia="宋体" w:cs="宋体"/>
      <w:color w:val="000000"/>
      <w:sz w:val="20"/>
      <w:szCs w:val="20"/>
      <w:u w:val="none"/>
    </w:rPr>
  </w:style>
  <w:style w:type="character" w:styleId="1633" w:customStyle="1">
    <w:name w:val="spelle"/>
    <w:uiPriority w:val="0"/>
    <w:qFormat/>
  </w:style>
  <w:style w:type="character" w:styleId="1634" w:customStyle="1">
    <w:name w:val="wenzi_black1"/>
    <w:uiPriority w:val="0"/>
    <w:qFormat/>
    <w:rPr>
      <w:color w:val="000000"/>
      <w:sz w:val="18"/>
    </w:rPr>
  </w:style>
  <w:style w:type="character" w:styleId="1635" w:customStyle="1">
    <w:name w:val="正文文本 2 Char"/>
    <w:uiPriority w:val="0"/>
    <w:qFormat/>
    <w:rPr>
      <w:rFonts w:ascii="楷体_GB2312" w:eastAsia="楷体_GB2312"/>
      <w:sz w:val="28"/>
    </w:rPr>
  </w:style>
  <w:style w:type="character" w:styleId="1636" w:customStyle="1">
    <w:name w:val="纯文本 Char Char Char"/>
    <w:uiPriority w:val="0"/>
    <w:qFormat/>
    <w:rPr>
      <w:rFonts w:ascii="宋体" w:hAnsi="Courier New" w:eastAsia="宋体"/>
      <w:sz w:val="21"/>
      <w:szCs w:val="21"/>
      <w:lang w:val="en-US" w:eastAsia="zh-CN" w:bidi="ar-SA"/>
    </w:rPr>
  </w:style>
  <w:style w:type="character" w:styleId="1637" w:customStyle="1">
    <w:name w:val="content041"/>
    <w:uiPriority w:val="0"/>
    <w:qFormat/>
    <w:rPr>
      <w:rFonts w:hint="default"/>
      <w:color w:val="535353"/>
      <w:sz w:val="18"/>
      <w:szCs w:val="18"/>
      <w:u w:val="none"/>
    </w:rPr>
  </w:style>
  <w:style w:type="character" w:styleId="1638" w:customStyle="1">
    <w:name w:val="ih151"/>
    <w:uiPriority w:val="0"/>
    <w:qFormat/>
    <w:rPr>
      <w:color w:val="666666"/>
      <w:sz w:val="18"/>
      <w:szCs w:val="18"/>
      <w:u w:val="none"/>
    </w:rPr>
  </w:style>
  <w:style w:type="character" w:styleId="1639" w:customStyle="1">
    <w:name w:val="明显强调1"/>
    <w:uiPriority w:val="0"/>
    <w:qFormat/>
    <w:rPr>
      <w:b/>
      <w:bCs/>
    </w:rPr>
  </w:style>
  <w:style w:type="character" w:styleId="1640" w:customStyle="1">
    <w:name w:val="Char Char27"/>
    <w:uiPriority w:val="0"/>
    <w:qFormat/>
    <w:rPr>
      <w:b/>
      <w:bCs/>
      <w:sz w:val="44"/>
      <w:szCs w:val="44"/>
    </w:rPr>
  </w:style>
  <w:style w:type="character" w:styleId="1641" w:customStyle="1">
    <w:name w:val="Char Char241"/>
    <w:uiPriority w:val="0"/>
    <w:qFormat/>
    <w:rPr>
      <w:b/>
      <w:bCs/>
      <w:sz w:val="28"/>
      <w:szCs w:val="28"/>
    </w:rPr>
  </w:style>
  <w:style w:type="character" w:styleId="1642" w:customStyle="1">
    <w:name w:val="font61"/>
    <w:uiPriority w:val="0"/>
    <w:qFormat/>
    <w:rPr>
      <w:rFonts w:hint="eastAsia" w:ascii="宋体" w:hAnsi="宋体" w:eastAsia="宋体" w:cs="宋体"/>
      <w:color w:val="000000"/>
      <w:sz w:val="20"/>
      <w:szCs w:val="20"/>
      <w:u w:val="none"/>
    </w:rPr>
  </w:style>
  <w:style w:type="character" w:styleId="1643" w:customStyle="1">
    <w:name w:val="注释标题 Char2"/>
    <w:uiPriority w:val="0"/>
    <w:semiHidden/>
    <w:qFormat/>
    <w:rPr>
      <w:sz w:val="21"/>
    </w:rPr>
  </w:style>
  <w:style w:type="character" w:styleId="1644" w:customStyle="1">
    <w:name w:val="text1"/>
    <w:uiPriority w:val="0"/>
    <w:qFormat/>
    <w:rPr>
      <w:sz w:val="18"/>
      <w:u w:val="none"/>
    </w:rPr>
  </w:style>
  <w:style w:type="character" w:styleId="1645" w:customStyle="1">
    <w:name w:val="标题 1 Char Char Char Char Char Char Char Char Char Char Char Char Char Char Char Char Char Char Char Char Char Char Char Char"/>
    <w:uiPriority w:val="0"/>
    <w:qFormat/>
    <w:rPr>
      <w:rFonts w:eastAsia="宋体"/>
      <w:b/>
      <w:sz w:val="32"/>
      <w:lang w:val="en-US" w:eastAsia="zh-CN"/>
    </w:rPr>
  </w:style>
  <w:style w:type="character" w:styleId="1646" w:customStyle="1">
    <w:name w:val="14normal1"/>
    <w:uiPriority w:val="0"/>
    <w:qFormat/>
    <w:rPr>
      <w:rFonts w:hint="eastAsia" w:ascii="宋体" w:hAnsi="宋体" w:eastAsia="宋体"/>
      <w:color w:val="000000"/>
      <w:sz w:val="21"/>
    </w:rPr>
  </w:style>
  <w:style w:type="character" w:styleId="1647" w:customStyle="1">
    <w:name w:val="(标书)正文 Char Char Char"/>
    <w:link w:val="1648"/>
    <w:uiPriority w:val="0"/>
    <w:qFormat/>
    <w:rPr>
      <w:rFonts w:ascii="宋体" w:hAnsi="宋体"/>
      <w:spacing w:val="10"/>
      <w:sz w:val="24"/>
      <w:szCs w:val="24"/>
    </w:rPr>
  </w:style>
  <w:style w:type="paragraph" w:styleId="1648" w:customStyle="1">
    <w:name w:val="(标书)正文 Char Char"/>
    <w:basedOn w:val="930"/>
    <w:link w:val="1647"/>
    <w:uiPriority w:val="0"/>
    <w:qFormat/>
    <w:pPr>
      <w:ind w:firstLine="522"/>
      <w:spacing w:line="380" w:lineRule="exact"/>
    </w:pPr>
    <w:rPr>
      <w:rFonts w:ascii="宋体" w:hAnsi="宋体"/>
      <w:spacing w:val="10"/>
      <w:sz w:val="24"/>
      <w:szCs w:val="24"/>
    </w:rPr>
  </w:style>
  <w:style w:type="character" w:styleId="1649" w:customStyle="1">
    <w:name w:val="concon"/>
    <w:uiPriority w:val="0"/>
    <w:qFormat/>
  </w:style>
  <w:style w:type="character" w:styleId="1650" w:customStyle="1">
    <w:name w:val="表格左对齐 Char"/>
    <w:link w:val="1651"/>
    <w:uiPriority w:val="0"/>
    <w:qFormat/>
    <w:rPr>
      <w:rFonts w:ascii="宋体" w:hAnsi="宋体" w:eastAsia="仿宋_GB2312"/>
      <w:sz w:val="24"/>
    </w:rPr>
  </w:style>
  <w:style w:type="paragraph" w:styleId="1651" w:customStyle="1">
    <w:name w:val="表格左对齐"/>
    <w:basedOn w:val="930"/>
    <w:link w:val="1650"/>
    <w:uiPriority w:val="0"/>
    <w:qFormat/>
    <w:pPr>
      <w:ind w:firstLine="480"/>
      <w:jc w:val="left"/>
      <w:spacing w:line="240" w:lineRule="exact"/>
      <w:tabs>
        <w:tab w:val="left" w:pos="840" w:leader="none"/>
      </w:tabs>
    </w:pPr>
    <w:rPr>
      <w:rFonts w:ascii="宋体" w:hAnsi="宋体" w:eastAsia="仿宋_GB2312"/>
      <w:sz w:val="24"/>
      <w:szCs w:val="20"/>
    </w:rPr>
  </w:style>
  <w:style w:type="character" w:styleId="1652" w:customStyle="1">
    <w:name w:val="明显引用 Char1"/>
    <w:uiPriority w:val="30"/>
    <w:qFormat/>
    <w:rPr>
      <w:rFonts w:ascii="Times New Roman" w:hAnsi="Times New Roman"/>
      <w:i/>
      <w:iCs/>
      <w:color w:val="5b9bd5"/>
      <w:sz w:val="21"/>
      <w:szCs w:val="24"/>
    </w:rPr>
  </w:style>
  <w:style w:type="character" w:styleId="1653" w:customStyle="1">
    <w:name w:val="Char Char291"/>
    <w:uiPriority w:val="0"/>
    <w:qFormat/>
    <w:rPr>
      <w:rFonts w:ascii="Symbol" w:hAnsi="Symbol" w:eastAsia="Verdana" w:cs="Symbol"/>
      <w:b/>
      <w:bCs/>
      <w:sz w:val="44"/>
      <w:szCs w:val="44"/>
    </w:rPr>
  </w:style>
  <w:style w:type="character" w:styleId="1654" w:customStyle="1">
    <w:name w:val="Heading 2 Hidden1"/>
    <w:uiPriority w:val="0"/>
    <w:qFormat/>
    <w:rPr>
      <w:rFonts w:hAnsi="Arial" w:eastAsia="黑体"/>
    </w:rPr>
  </w:style>
  <w:style w:type="character" w:styleId="1655" w:customStyle="1">
    <w:name w:val="Char Char19"/>
    <w:uiPriority w:val="0"/>
    <w:qFormat/>
    <w:rPr>
      <w:rFonts w:ascii="Arial" w:hAnsi="Arial" w:eastAsia="黑体"/>
      <w:b/>
      <w:sz w:val="24"/>
      <w:lang w:val="en-US" w:eastAsia="zh-CN"/>
    </w:rPr>
  </w:style>
  <w:style w:type="character" w:styleId="1656" w:customStyle="1">
    <w:name w:val="para_small"/>
    <w:basedOn w:val="940"/>
    <w:uiPriority w:val="0"/>
    <w:qFormat/>
  </w:style>
  <w:style w:type="character" w:styleId="1657" w:customStyle="1">
    <w:name w:val="小标题 1 Char Char Char Char Char Char Char Char Char Char Char1"/>
    <w:uiPriority w:val="0"/>
    <w:qFormat/>
    <w:rPr>
      <w:rFonts w:ascii="文鼎粗黑" w:eastAsia="文鼎粗黑"/>
      <w:sz w:val="22"/>
      <w:lang w:val="en-US" w:eastAsia="zh-CN"/>
    </w:rPr>
  </w:style>
  <w:style w:type="character" w:styleId="1658" w:customStyle="1">
    <w:name w:val="message"/>
    <w:uiPriority w:val="0"/>
    <w:qFormat/>
  </w:style>
  <w:style w:type="character" w:styleId="1659" w:customStyle="1">
    <w:name w:val="listbenefit"/>
    <w:uiPriority w:val="0"/>
    <w:qFormat/>
  </w:style>
  <w:style w:type="character" w:styleId="1660" w:customStyle="1">
    <w:name w:val="HTML 地址 Char2"/>
    <w:uiPriority w:val="0"/>
    <w:semiHidden/>
    <w:qFormat/>
    <w:rPr>
      <w:i/>
      <w:iCs/>
      <w:sz w:val="21"/>
    </w:rPr>
  </w:style>
  <w:style w:type="character" w:styleId="1661" w:customStyle="1">
    <w:name w:val="unnamed11"/>
    <w:uiPriority w:val="0"/>
    <w:qFormat/>
    <w:rPr>
      <w:dstrike/>
      <w:sz w:val="18"/>
      <w:u w:val="none"/>
    </w:rPr>
  </w:style>
  <w:style w:type="character" w:styleId="1662" w:customStyle="1">
    <w:name w:val="正文1.5 Char Char"/>
    <w:link w:val="1663"/>
    <w:uiPriority w:val="0"/>
    <w:qFormat/>
    <w:rPr>
      <w:sz w:val="21"/>
      <w:szCs w:val="24"/>
    </w:rPr>
  </w:style>
  <w:style w:type="paragraph" w:styleId="1663" w:customStyle="1">
    <w:name w:val="正文1.5"/>
    <w:basedOn w:val="930"/>
    <w:link w:val="1662"/>
    <w:uiPriority w:val="0"/>
    <w:qFormat/>
    <w:pPr>
      <w:ind w:firstLine="200"/>
    </w:pPr>
    <w:rPr>
      <w:szCs w:val="24"/>
    </w:rPr>
  </w:style>
  <w:style w:type="character" w:styleId="1664" w:customStyle="1">
    <w:name w:val="无格式表格 41"/>
    <w:uiPriority w:val="0"/>
    <w:qFormat/>
    <w:rPr>
      <w:b/>
      <w:bCs/>
    </w:rPr>
  </w:style>
  <w:style w:type="character" w:styleId="1665" w:customStyle="1">
    <w:name w:val="单倍行距 Char"/>
    <w:link w:val="1666"/>
    <w:uiPriority w:val="0"/>
    <w:qFormat/>
    <w:rPr>
      <w:rFonts w:ascii="宋体" w:hAnsi="宋体" w:eastAsia="仿宋_GB2312"/>
      <w:sz w:val="28"/>
      <w:szCs w:val="24"/>
    </w:rPr>
  </w:style>
  <w:style w:type="paragraph" w:styleId="1666" w:customStyle="1">
    <w:name w:val="单倍行距"/>
    <w:basedOn w:val="930"/>
    <w:link w:val="1665"/>
    <w:uiPriority w:val="0"/>
    <w:qFormat/>
    <w:pPr>
      <w:ind w:firstLine="480"/>
      <w:jc w:val="center"/>
      <w:tabs>
        <w:tab w:val="left" w:pos="1197" w:leader="none"/>
      </w:tabs>
    </w:pPr>
    <w:rPr>
      <w:rFonts w:ascii="宋体" w:hAnsi="宋体" w:eastAsia="仿宋_GB2312"/>
      <w:sz w:val="28"/>
      <w:szCs w:val="24"/>
    </w:rPr>
  </w:style>
  <w:style w:type="character" w:styleId="1667" w:customStyle="1">
    <w:name w:val="样式 仿宋"/>
    <w:uiPriority w:val="0"/>
    <w:qFormat/>
    <w:rPr>
      <w:rFonts w:ascii="仿宋" w:hAnsi="仿宋" w:eastAsia="仿宋"/>
    </w:rPr>
  </w:style>
  <w:style w:type="character" w:styleId="1668" w:customStyle="1">
    <w:name w:val="彭内容 Char"/>
    <w:uiPriority w:val="0"/>
    <w:qFormat/>
    <w:rPr>
      <w:rFonts w:ascii="Calibri" w:hAnsi="Calibri"/>
      <w:sz w:val="24"/>
      <w:szCs w:val="24"/>
      <w:lang w:bidi="ar-SA"/>
    </w:rPr>
  </w:style>
  <w:style w:type="character" w:styleId="1669" w:customStyle="1">
    <w:name w:val="正文文本 3 Char"/>
    <w:uiPriority w:val="0"/>
    <w:qFormat/>
    <w:rPr>
      <w:rFonts w:ascii="仿宋_GB2312" w:hAnsi="Arial" w:eastAsia="仿宋_GB2312"/>
      <w:sz w:val="32"/>
    </w:rPr>
  </w:style>
  <w:style w:type="character" w:styleId="1670" w:customStyle="1">
    <w:name w:val="H14 Char"/>
    <w:uiPriority w:val="0"/>
    <w:qFormat/>
    <w:rPr>
      <w:rFonts w:eastAsia="宋体"/>
      <w:b/>
      <w:sz w:val="32"/>
      <w:lang w:val="en-US" w:eastAsia="zh-CN"/>
    </w:rPr>
  </w:style>
  <w:style w:type="character" w:styleId="1671" w:customStyle="1">
    <w:name w:val="Char Char30"/>
    <w:uiPriority w:val="0"/>
    <w:qFormat/>
    <w:rPr>
      <w:rFonts w:eastAsia="宋体"/>
      <w:b/>
      <w:sz w:val="28"/>
      <w:lang w:val="en-US" w:eastAsia="zh-CN"/>
    </w:rPr>
  </w:style>
  <w:style w:type="character" w:styleId="1672" w:customStyle="1">
    <w:name w:val="point_normal1"/>
    <w:uiPriority w:val="0"/>
    <w:qFormat/>
    <w:rPr>
      <w:rFonts w:hint="default" w:ascii="Arial" w:hAnsi="Arial" w:cs="Arial"/>
      <w:sz w:val="18"/>
      <w:szCs w:val="18"/>
    </w:rPr>
  </w:style>
  <w:style w:type="character" w:styleId="1673" w:customStyle="1">
    <w:name w:val="font111"/>
    <w:uiPriority w:val="0"/>
    <w:qFormat/>
    <w:rPr>
      <w:rFonts w:ascii="MingLiU" w:hAnsi="MingLiU" w:eastAsia="MingLiU" w:cs="MingLiU"/>
      <w:color w:val="000000"/>
      <w:sz w:val="20"/>
      <w:szCs w:val="20"/>
      <w:u w:val="none"/>
    </w:rPr>
  </w:style>
  <w:style w:type="character" w:styleId="1674" w:customStyle="1">
    <w:name w:val="注释标题 Char"/>
    <w:uiPriority w:val="0"/>
    <w:qFormat/>
    <w:rPr>
      <w:rFonts w:ascii="Verdana" w:hAnsi="Verdana"/>
      <w:sz w:val="21"/>
    </w:rPr>
  </w:style>
  <w:style w:type="character" w:styleId="1675" w:customStyle="1">
    <w:name w:val="font31"/>
    <w:uiPriority w:val="0"/>
    <w:qFormat/>
    <w:rPr>
      <w:rFonts w:hint="eastAsia" w:ascii="宋体" w:hAnsi="宋体" w:eastAsia="宋体" w:cs="宋体"/>
      <w:b/>
      <w:color w:val="000000"/>
      <w:sz w:val="20"/>
      <w:szCs w:val="20"/>
      <w:u w:val="none"/>
    </w:rPr>
  </w:style>
  <w:style w:type="character" w:styleId="1676" w:customStyle="1">
    <w:name w:val="font151"/>
    <w:uiPriority w:val="99"/>
    <w:qFormat/>
    <w:rPr>
      <w:rFonts w:ascii="宋体" w:hAnsi="宋体" w:eastAsia="宋体" w:cs="宋体"/>
      <w:color w:val="000000"/>
      <w:sz w:val="20"/>
      <w:szCs w:val="20"/>
      <w:u w:val="none"/>
    </w:rPr>
  </w:style>
  <w:style w:type="character" w:styleId="1677" w:customStyle="1">
    <w:name w:val="正文表格-居中 Char"/>
    <w:link w:val="1678"/>
    <w:uiPriority w:val="0"/>
    <w:qFormat/>
    <w:rPr>
      <w:rFonts w:ascii="宋体" w:hAnsi="宋体"/>
      <w:b/>
      <w:bCs/>
      <w:sz w:val="30"/>
      <w:szCs w:val="24"/>
    </w:rPr>
  </w:style>
  <w:style w:type="paragraph" w:styleId="1678" w:customStyle="1">
    <w:name w:val="正文表格-居中"/>
    <w:basedOn w:val="930"/>
    <w:link w:val="1677"/>
    <w:uiPriority w:val="0"/>
    <w:qFormat/>
    <w:pPr>
      <w:ind w:left="96" w:right="174" w:firstLine="480"/>
      <w:jc w:val="center"/>
      <w:spacing w:before="40"/>
    </w:pPr>
    <w:rPr>
      <w:rFonts w:ascii="宋体" w:hAnsi="宋体"/>
      <w:b/>
      <w:bCs/>
      <w:sz w:val="30"/>
      <w:szCs w:val="24"/>
    </w:rPr>
  </w:style>
  <w:style w:type="character" w:styleId="1679" w:customStyle="1">
    <w:name w:val="样式 小四 段前: 3 磅 段后: 3 磅 行距: 1.5 倍行距 Char"/>
    <w:link w:val="1680"/>
    <w:uiPriority w:val="0"/>
    <w:qFormat/>
    <w:rPr>
      <w:sz w:val="24"/>
      <w:szCs w:val="24"/>
    </w:rPr>
  </w:style>
  <w:style w:type="paragraph" w:styleId="1680" w:customStyle="1">
    <w:name w:val="样式 小四 段前: 3 磅 段后: 3 磅 行距: 1.5 倍行距"/>
    <w:basedOn w:val="930"/>
    <w:link w:val="1679"/>
    <w:uiPriority w:val="0"/>
    <w:qFormat/>
    <w:pPr>
      <w:ind w:firstLine="540"/>
      <w:spacing w:before="60" w:after="60"/>
    </w:pPr>
    <w:rPr>
      <w:sz w:val="24"/>
      <w:szCs w:val="24"/>
    </w:rPr>
  </w:style>
  <w:style w:type="character" w:styleId="1681" w:customStyle="1">
    <w:name w:val="样式 标题 3标题 3 Char + 黑体 小四 非加粗 Char"/>
    <w:link w:val="1682"/>
    <w:uiPriority w:val="0"/>
    <w:qFormat/>
    <w:rPr>
      <w:rFonts w:ascii="黑体" w:hAnsi="黑体" w:eastAsia="黑体"/>
      <w:b/>
      <w:sz w:val="24"/>
    </w:rPr>
  </w:style>
  <w:style w:type="paragraph" w:styleId="1682" w:customStyle="1">
    <w:name w:val="样式 标题 3标题 3 Char + 黑体 小四 非加粗"/>
    <w:basedOn w:val="934"/>
    <w:link w:val="1681"/>
    <w:uiPriority w:val="0"/>
    <w:qFormat/>
    <w:pPr>
      <w:ind w:left="360"/>
    </w:pPr>
    <w:rPr>
      <w:rFonts w:ascii="黑体" w:hAnsi="黑体" w:eastAsia="黑体"/>
      <w:bCs w:val="0"/>
      <w:sz w:val="24"/>
      <w:szCs w:val="20"/>
    </w:rPr>
  </w:style>
  <w:style w:type="character" w:styleId="1683" w:customStyle="1">
    <w:name w:val="标题 1 Char Char Char Char Char Char Char Char Char Char Char Char Char Char Char Char Char Char Char Char Char Char Char Char Char Char Char Char"/>
    <w:uiPriority w:val="0"/>
    <w:qFormat/>
    <w:rPr>
      <w:rFonts w:eastAsia="宋体"/>
      <w:b/>
      <w:sz w:val="32"/>
      <w:lang w:val="en-US" w:eastAsia="zh-CN"/>
    </w:rPr>
  </w:style>
  <w:style w:type="character" w:styleId="1684" w:customStyle="1">
    <w:name w:val="标准文本 Char Char"/>
    <w:uiPriority w:val="0"/>
    <w:qFormat/>
    <w:rPr>
      <w:rFonts w:eastAsia="宋体" w:cs="宋体"/>
      <w:sz w:val="24"/>
      <w:szCs w:val="24"/>
      <w:lang w:val="en-US" w:eastAsia="zh-CN" w:bidi="ar-SA"/>
    </w:rPr>
  </w:style>
  <w:style w:type="character" w:styleId="1685" w:customStyle="1">
    <w:name w:val="css1"/>
    <w:uiPriority w:val="0"/>
    <w:qFormat/>
  </w:style>
  <w:style w:type="character" w:styleId="1686" w:customStyle="1">
    <w:name w:val="华宇段落1 Char Char Char Char"/>
    <w:uiPriority w:val="0"/>
    <w:qFormat/>
    <w:rPr>
      <w:rFonts w:eastAsia="宋体"/>
      <w:sz w:val="24"/>
      <w:lang w:val="en-US" w:eastAsia="zh-CN"/>
    </w:rPr>
  </w:style>
  <w:style w:type="character" w:styleId="1687" w:customStyle="1">
    <w:name w:val="Char Char8"/>
    <w:uiPriority w:val="0"/>
    <w:qFormat/>
    <w:rPr>
      <w:rFonts w:eastAsia="宋体"/>
      <w:sz w:val="18"/>
      <w:lang w:val="en-US" w:eastAsia="zh-CN"/>
    </w:rPr>
  </w:style>
  <w:style w:type="character" w:styleId="1688" w:customStyle="1">
    <w:name w:val="明显强调3"/>
    <w:uiPriority w:val="21"/>
    <w:qFormat/>
    <w:rPr>
      <w:b/>
    </w:rPr>
  </w:style>
  <w:style w:type="character" w:styleId="1689" w:customStyle="1">
    <w:name w:val="正文3"/>
    <w:uiPriority w:val="0"/>
    <w:qFormat/>
  </w:style>
  <w:style w:type="character" w:styleId="1690" w:customStyle="1">
    <w:name w:val="正文缩 Char"/>
    <w:link w:val="1691"/>
    <w:uiPriority w:val="0"/>
    <w:qFormat/>
    <w:rPr>
      <w:sz w:val="24"/>
      <w:szCs w:val="28"/>
      <w:lang w:bidi="mn-Mong-CN"/>
    </w:rPr>
  </w:style>
  <w:style w:type="paragraph" w:styleId="1691" w:customStyle="1">
    <w:name w:val="正文缩"/>
    <w:basedOn w:val="930"/>
    <w:link w:val="1690"/>
    <w:uiPriority w:val="0"/>
    <w:qFormat/>
    <w:pPr>
      <w:ind w:firstLine="200"/>
    </w:pPr>
    <w:rPr>
      <w:sz w:val="24"/>
      <w:szCs w:val="28"/>
      <w:lang w:bidi="mn-Mong-CN"/>
    </w:rPr>
  </w:style>
  <w:style w:type="character" w:styleId="1692" w:customStyle="1">
    <w:name w:val="施组标题2 Char"/>
    <w:link w:val="1693"/>
    <w:uiPriority w:val="0"/>
    <w:qFormat/>
    <w:rPr>
      <w:rFonts w:ascii="宋体" w:hAnsi="宋体"/>
      <w:iCs/>
      <w:color w:val="000000"/>
      <w:sz w:val="28"/>
      <w:szCs w:val="28"/>
    </w:rPr>
  </w:style>
  <w:style w:type="paragraph" w:styleId="1693" w:customStyle="1">
    <w:name w:val="施组标题2"/>
    <w:basedOn w:val="1006"/>
    <w:link w:val="1692"/>
    <w:uiPriority w:val="0"/>
    <w:qFormat/>
    <w:pPr>
      <w:ind w:left="0"/>
      <w:jc w:val="left"/>
      <w:spacing w:line="440" w:lineRule="exact"/>
      <w:tabs>
        <w:tab w:val="right" w:pos="9629" w:leader="dot"/>
        <w:tab w:val="right" w:pos="9675" w:leader="dot"/>
      </w:tabs>
      <w:outlineLvl w:val="1"/>
    </w:pPr>
    <w:rPr>
      <w:rFonts w:ascii="宋体" w:hAnsi="宋体" w:cs="Times New Roman"/>
      <w:iCs/>
      <w:color w:val="000000"/>
      <w:sz w:val="28"/>
      <w:szCs w:val="28"/>
    </w:rPr>
  </w:style>
  <w:style w:type="character" w:styleId="1694" w:customStyle="1">
    <w:name w:val="正文首行缩进 2 Char"/>
    <w:uiPriority w:val="0"/>
    <w:qFormat/>
    <w:rPr>
      <w:rFonts w:ascii="宋体" w:hAnsi="宋体"/>
    </w:rPr>
  </w:style>
  <w:style w:type="character" w:styleId="1695" w:customStyle="1">
    <w:name w:val="不明显参考11"/>
    <w:uiPriority w:val="0"/>
    <w:qFormat/>
    <w:rPr>
      <w:smallCaps/>
    </w:rPr>
  </w:style>
  <w:style w:type="character" w:styleId="1696" w:customStyle="1">
    <w:name w:val="样式 宋体 五号 首行缩进:  0.95 厘米 Char"/>
    <w:link w:val="1697"/>
    <w:uiPriority w:val="0"/>
    <w:qFormat/>
    <w:rPr>
      <w:rFonts w:ascii="Arial Narrow" w:hAnsi="Arial Narrow"/>
      <w:sz w:val="32"/>
      <w:lang w:val="zh-CN"/>
    </w:rPr>
  </w:style>
  <w:style w:type="paragraph" w:styleId="1697" w:customStyle="1">
    <w:name w:val="样式 宋体 五号 首行缩进:  0.95 厘米"/>
    <w:basedOn w:val="930"/>
    <w:link w:val="1696"/>
    <w:uiPriority w:val="0"/>
    <w:qFormat/>
    <w:pPr>
      <w:ind w:left="973" w:hanging="420"/>
      <w:tabs>
        <w:tab w:val="left" w:pos="973" w:leader="none"/>
      </w:tabs>
    </w:pPr>
    <w:rPr>
      <w:rFonts w:ascii="Arial Narrow" w:hAnsi="Arial Narrow"/>
      <w:sz w:val="32"/>
      <w:szCs w:val="20"/>
      <w:lang w:val="zh-CN"/>
    </w:rPr>
  </w:style>
  <w:style w:type="character" w:styleId="1698" w:customStyle="1">
    <w:name w:val="标五 Char"/>
    <w:link w:val="1699"/>
    <w:uiPriority w:val="0"/>
    <w:qFormat/>
    <w:rPr>
      <w:rFonts w:ascii="仿宋_GB2312" w:eastAsia="仿宋_GB2312"/>
      <w:sz w:val="24"/>
      <w:szCs w:val="24"/>
    </w:rPr>
  </w:style>
  <w:style w:type="paragraph" w:styleId="1699" w:customStyle="1">
    <w:name w:val="标五"/>
    <w:next w:val="930"/>
    <w:link w:val="1698"/>
    <w:uiPriority w:val="0"/>
    <w:qFormat/>
    <w:pPr>
      <w:ind w:firstLine="1"/>
      <w:spacing w:line="360" w:lineRule="auto"/>
      <w:outlineLvl w:val="4"/>
    </w:pPr>
    <w:rPr>
      <w:rFonts w:ascii="仿宋_GB2312" w:hAnsi="Times New Roman" w:eastAsia="仿宋_GB2312" w:cs="Times New Roman"/>
      <w:sz w:val="24"/>
      <w:szCs w:val="24"/>
      <w:lang w:val="en-US" w:eastAsia="zh-CN" w:bidi="ar-SA"/>
    </w:rPr>
  </w:style>
  <w:style w:type="character" w:styleId="1700" w:customStyle="1">
    <w:name w:val="标准小四 Char Char Char"/>
    <w:uiPriority w:val="0"/>
    <w:qFormat/>
    <w:rPr>
      <w:rFonts w:ascii="Arial" w:hAnsi="Arial" w:eastAsia="宋体"/>
      <w:sz w:val="21"/>
      <w:lang w:val="en-US" w:eastAsia="zh-CN"/>
    </w:rPr>
  </w:style>
  <w:style w:type="character" w:styleId="1701" w:customStyle="1">
    <w:name w:val="style11"/>
    <w:uiPriority w:val="0"/>
    <w:qFormat/>
    <w:rPr>
      <w:color w:val="3399ff"/>
    </w:rPr>
  </w:style>
  <w:style w:type="character" w:styleId="1702" w:customStyle="1">
    <w:name w:val="h Char Char"/>
    <w:uiPriority w:val="0"/>
    <w:qFormat/>
    <w:rPr>
      <w:rFonts w:eastAsia="宋体"/>
      <w:sz w:val="18"/>
      <w:szCs w:val="18"/>
      <w:lang w:val="en-US" w:eastAsia="zh-CN" w:bidi="ar-SA"/>
    </w:rPr>
  </w:style>
  <w:style w:type="character" w:styleId="1703" w:customStyle="1">
    <w:name w:val="body2plain1"/>
    <w:uiPriority w:val="0"/>
    <w:qFormat/>
    <w:rPr>
      <w:rFonts w:hint="default" w:ascii="Arial" w:hAnsi="Arial"/>
      <w:sz w:val="23"/>
    </w:rPr>
  </w:style>
  <w:style w:type="character" w:styleId="1704" w:customStyle="1">
    <w:name w:val="about1"/>
    <w:uiPriority w:val="0"/>
    <w:qFormat/>
    <w:rPr>
      <w:rFonts w:hint="default" w:ascii="ˎ̥" w:hAnsi="ˎ̥"/>
      <w:sz w:val="18"/>
      <w:szCs w:val="18"/>
    </w:rPr>
  </w:style>
  <w:style w:type="character" w:styleId="1705" w:customStyle="1">
    <w:name w:val="黑色 Char Char Char Char Char Char Char Char Char Char Char"/>
    <w:link w:val="1706"/>
    <w:uiPriority w:val="0"/>
    <w:qFormat/>
    <w:rPr>
      <w:rFonts w:ascii="Arial" w:hAnsi="Arial" w:cs="Arial"/>
      <w:b/>
      <w:color w:val="000000"/>
      <w:sz w:val="21"/>
    </w:rPr>
  </w:style>
  <w:style w:type="paragraph" w:styleId="1706" w:customStyle="1">
    <w:name w:val="正文 + Arial Char"/>
    <w:basedOn w:val="930"/>
    <w:link w:val="1705"/>
    <w:uiPriority w:val="0"/>
    <w:qFormat/>
    <w:pPr>
      <w:ind w:left="315" w:hanging="315"/>
      <w:spacing w:line="300" w:lineRule="auto"/>
      <w:widowControl/>
      <w:tabs>
        <w:tab w:val="left" w:pos="315" w:leader="none"/>
      </w:tabs>
    </w:pPr>
    <w:rPr>
      <w:rFonts w:ascii="Arial" w:hAnsi="Arial" w:cs="Arial"/>
      <w:b/>
      <w:color w:val="000000"/>
      <w:szCs w:val="20"/>
    </w:rPr>
  </w:style>
  <w:style w:type="character" w:styleId="1707" w:customStyle="1">
    <w:name w:val="Char Char28"/>
    <w:uiPriority w:val="0"/>
    <w:qFormat/>
    <w:rPr>
      <w:rFonts w:ascii="Arial" w:hAnsi="Arial" w:eastAsia="黑体" w:cs="Arial"/>
      <w:b/>
      <w:bCs/>
      <w:sz w:val="32"/>
      <w:szCs w:val="32"/>
    </w:rPr>
  </w:style>
  <w:style w:type="paragraph" w:styleId="1708" w:customStyle="1">
    <w:name w:val="马刚标题3"/>
    <w:basedOn w:val="930"/>
    <w:next w:val="93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709" w:customStyle="1">
    <w:name w:val="正文（标记）"/>
    <w:basedOn w:val="930"/>
    <w:uiPriority w:val="0"/>
    <w:qFormat/>
    <w:pPr>
      <w:ind w:left="840"/>
      <w:tabs>
        <w:tab w:val="left" w:pos="360" w:leader="none"/>
        <w:tab w:val="left" w:pos="840" w:leader="none"/>
      </w:tabs>
    </w:pPr>
    <w:rPr>
      <w:sz w:val="24"/>
      <w:szCs w:val="20"/>
    </w:rPr>
  </w:style>
  <w:style w:type="paragraph" w:styleId="1710" w:customStyle="1">
    <w:name w:val="Default Text"/>
    <w:basedOn w:val="930"/>
    <w:uiPriority w:val="0"/>
    <w:qFormat/>
    <w:pPr>
      <w:jc w:val="left"/>
      <w:widowControl/>
    </w:pPr>
    <w:rPr>
      <w:sz w:val="24"/>
      <w:szCs w:val="20"/>
      <w:lang w:eastAsia="en-US"/>
    </w:rPr>
  </w:style>
  <w:style w:type="paragraph" w:styleId="1711" w:customStyle="1">
    <w:name w:val="页眉 New"/>
    <w:basedOn w:val="1712"/>
    <w:uiPriority w:val="0"/>
    <w:qFormat/>
    <w:pPr>
      <w:jc w:val="center"/>
      <w:spacing w:line="360" w:lineRule="auto"/>
      <w:tabs>
        <w:tab w:val="center" w:pos="4153" w:leader="none"/>
        <w:tab w:val="right" w:pos="8306" w:leader="none"/>
      </w:tabs>
      <w:pBdr>
        <w:bottom w:val="single" w:color="auto" w:sz="6" w:space="1"/>
      </w:pBdr>
    </w:pPr>
    <w:rPr>
      <w:rFonts w:ascii="Trebuchet MS" w:hAnsi="Trebuchet MS"/>
      <w:sz w:val="18"/>
      <w:szCs w:val="18"/>
    </w:rPr>
  </w:style>
  <w:style w:type="paragraph" w:styleId="1712"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1713" w:customStyle="1">
    <w:name w:val="Pa11"/>
    <w:basedOn w:val="1065"/>
    <w:next w:val="1065"/>
    <w:uiPriority w:val="0"/>
    <w:qFormat/>
    <w:pPr>
      <w:spacing w:line="161" w:lineRule="atLeast"/>
    </w:pPr>
    <w:rPr>
      <w:rFonts w:ascii="DFPHei Std W5" w:eastAsia="DFPHei Std W5" w:cs="Times New Roman"/>
      <w:color w:val="auto"/>
    </w:rPr>
  </w:style>
  <w:style w:type="paragraph" w:styleId="1714" w:customStyle="1">
    <w:name w:val="样式 正文缩进 + 行距: 固定值 22 磅"/>
    <w:basedOn w:val="930"/>
    <w:uiPriority w:val="0"/>
    <w:qFormat/>
    <w:pPr>
      <w:ind w:left="601" w:firstLine="357"/>
      <w:spacing w:line="440" w:lineRule="exact"/>
    </w:pPr>
    <w:rPr>
      <w:rFonts w:cs="宋体"/>
      <w:sz w:val="28"/>
      <w:szCs w:val="20"/>
    </w:rPr>
  </w:style>
  <w:style w:type="paragraph" w:styleId="1715" w:customStyle="1">
    <w:name w:val="目录标题"/>
    <w:next w:val="930"/>
    <w:uiPriority w:val="0"/>
    <w:qFormat/>
    <w:pPr>
      <w:ind w:left="301"/>
      <w:jc w:val="center"/>
      <w:spacing w:before="120" w:after="120" w:line="600" w:lineRule="exact"/>
    </w:pPr>
    <w:rPr>
      <w:rFonts w:ascii="宋体" w:hAnsi="宋体" w:eastAsia="宋体" w:cs="Times New Roman"/>
      <w:b/>
      <w:sz w:val="36"/>
      <w:lang w:val="en-US" w:eastAsia="zh-CN" w:bidi="ar-SA"/>
    </w:rPr>
  </w:style>
  <w:style w:type="paragraph" w:styleId="1716" w:customStyle="1">
    <w:name w:val="样式 标题 3标题 3 CharLevel 3 HeadH3level_3PIM 3h33l3CT标题 31..."/>
    <w:basedOn w:val="933"/>
    <w:uiPriority w:val="0"/>
    <w:qFormat/>
    <w:pPr>
      <w:jc w:val="left"/>
      <w:spacing w:before="120" w:line="240" w:lineRule="auto"/>
      <w:tabs>
        <w:tab w:val="left" w:pos="1980" w:leader="none"/>
      </w:tabs>
    </w:pPr>
    <w:rPr>
      <w:rFonts w:ascii="宋体" w:hAnsi="宋体" w:eastAsia="仿宋_GB2312" w:cs="宋体"/>
      <w:b w:val="0"/>
      <w:bCs w:val="0"/>
      <w:sz w:val="24"/>
      <w:szCs w:val="20"/>
    </w:rPr>
  </w:style>
  <w:style w:type="paragraph" w:styleId="1717" w:customStyle="1">
    <w:name w:val="项目符号C"/>
    <w:basedOn w:val="930"/>
    <w:uiPriority w:val="0"/>
    <w:qFormat/>
    <w:pPr>
      <w:ind w:left="2100" w:hanging="420"/>
      <w:tabs>
        <w:tab w:val="left" w:pos="2100" w:leader="none"/>
      </w:tabs>
    </w:pPr>
    <w:rPr>
      <w:rFonts w:ascii="Arial" w:hAnsi="Arial"/>
      <w:sz w:val="24"/>
      <w:szCs w:val="20"/>
    </w:rPr>
  </w:style>
  <w:style w:type="paragraph" w:styleId="1718" w:customStyle="1">
    <w:name w:val="_Style 61"/>
    <w:basedOn w:val="930"/>
    <w:next w:val="967"/>
    <w:uiPriority w:val="0"/>
    <w:qFormat/>
    <w:pPr>
      <w:ind w:firstLine="420"/>
    </w:pPr>
    <w:rPr>
      <w:szCs w:val="20"/>
    </w:rPr>
  </w:style>
  <w:style w:type="paragraph" w:styleId="1719" w:customStyle="1">
    <w:name w:val="样式 标准正文 + 仿宋_GB2312 五号 首行缩进:  0 厘米 行距: 单倍行距1"/>
    <w:basedOn w:val="1720"/>
    <w:uiPriority w:val="0"/>
    <w:qFormat/>
    <w:pPr>
      <w:ind w:firstLine="0"/>
      <w:spacing w:before="60" w:after="60"/>
    </w:pPr>
    <w:rPr>
      <w:rFonts w:hAnsi="仿宋_GB2312"/>
      <w:sz w:val="28"/>
      <w:szCs w:val="20"/>
    </w:rPr>
  </w:style>
  <w:style w:type="paragraph" w:styleId="1720" w:customStyle="1">
    <w:name w:val="标准正文"/>
    <w:basedOn w:val="930"/>
    <w:uiPriority w:val="0"/>
    <w:qFormat/>
    <w:pPr>
      <w:ind w:firstLine="461"/>
    </w:pPr>
    <w:rPr>
      <w:rFonts w:ascii="仿宋_GB2312" w:hAnsi="宋体" w:eastAsia="仿宋_GB2312"/>
      <w:sz w:val="24"/>
      <w:szCs w:val="28"/>
    </w:rPr>
  </w:style>
  <w:style w:type="paragraph" w:styleId="1721" w:customStyle="1">
    <w:name w:val="正文（标题三）"/>
    <w:basedOn w:val="930"/>
    <w:uiPriority w:val="0"/>
    <w:qFormat/>
    <w:pPr>
      <w:ind w:left="227" w:firstLine="200"/>
      <w:widowControl/>
    </w:pPr>
    <w:rPr>
      <w:sz w:val="24"/>
      <w:szCs w:val="24"/>
    </w:rPr>
  </w:style>
  <w:style w:type="paragraph" w:styleId="1722" w:customStyle="1">
    <w:name w:val="正文缩进2"/>
    <w:basedOn w:val="930"/>
    <w:uiPriority w:val="0"/>
    <w:qFormat/>
    <w:pPr>
      <w:ind w:firstLine="420"/>
    </w:pPr>
    <w:rPr>
      <w:sz w:val="20"/>
      <w:szCs w:val="20"/>
    </w:rPr>
  </w:style>
  <w:style w:type="paragraph" w:styleId="1723" w:customStyle="1">
    <w:name w:val="招标标题1"/>
    <w:basedOn w:val="1724"/>
    <w:uiPriority w:val="0"/>
    <w:qFormat/>
    <w:pPr>
      <w:tabs>
        <w:tab w:val="left" w:pos="1155" w:leader="none"/>
      </w:tabs>
    </w:pPr>
  </w:style>
  <w:style w:type="paragraph" w:styleId="1724" w:customStyle="1">
    <w:name w:val="样式 招标标题1 + 左侧:  0 厘米"/>
    <w:basedOn w:val="930"/>
    <w:uiPriority w:val="0"/>
    <w:qFormat/>
    <w:pPr>
      <w:keepNext/>
      <w:tabs>
        <w:tab w:val="left" w:pos="1155" w:leader="none"/>
      </w:tabs>
      <w:outlineLvl w:val="0"/>
    </w:pPr>
    <w:rPr>
      <w:rFonts w:ascii="仿宋_GB2312" w:hAnsi="Arial" w:eastAsia="仿宋_GB2312" w:cs="宋体"/>
      <w:b/>
      <w:bCs/>
      <w:sz w:val="36"/>
      <w:szCs w:val="20"/>
    </w:rPr>
  </w:style>
  <w:style w:type="paragraph" w:styleId="1725" w:customStyle="1">
    <w:name w:val="xl115"/>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6" w:customStyle="1">
    <w:name w:val="小标题1"/>
    <w:basedOn w:val="930"/>
    <w:uiPriority w:val="0"/>
    <w:qFormat/>
    <w:pPr>
      <w:ind w:left="420" w:hanging="420"/>
      <w:tabs>
        <w:tab w:val="left" w:pos="420" w:leader="none"/>
      </w:tabs>
    </w:pPr>
    <w:rPr>
      <w:rFonts w:ascii="宋体" w:hAnsi="宋体"/>
      <w:sz w:val="24"/>
      <w:szCs w:val="20"/>
    </w:rPr>
  </w:style>
  <w:style w:type="paragraph" w:styleId="1727" w:customStyle="1">
    <w:name w:val="表格1"/>
    <w:basedOn w:val="930"/>
    <w:uiPriority w:val="0"/>
    <w:qFormat/>
    <w:rPr>
      <w:rFonts w:ascii="宋体"/>
    </w:rPr>
  </w:style>
  <w:style w:type="paragraph" w:styleId="1728" w:customStyle="1">
    <w:name w:val="默认段落字体 Para Char Char Char"/>
    <w:basedOn w:val="930"/>
    <w:uiPriority w:val="0"/>
    <w:qFormat/>
    <w:rPr>
      <w:szCs w:val="24"/>
    </w:rPr>
  </w:style>
  <w:style w:type="paragraph" w:styleId="1729" w:customStyle="1">
    <w:name w:val="正文文本缩进 21"/>
    <w:basedOn w:val="930"/>
    <w:uiPriority w:val="0"/>
    <w:qFormat/>
    <w:pPr>
      <w:ind w:firstLine="525"/>
      <w:spacing w:line="420" w:lineRule="exact"/>
    </w:pPr>
    <w:rPr>
      <w:rFonts w:ascii="宋体" w:hAnsi="宋体"/>
      <w:sz w:val="20"/>
      <w:szCs w:val="20"/>
    </w:rPr>
  </w:style>
  <w:style w:type="paragraph" w:styleId="1730" w:customStyle="1">
    <w:name w:val="7表格3：表中文字居左"/>
    <w:uiPriority w:val="0"/>
    <w:qFormat/>
    <w:pPr>
      <w:spacing w:before="40" w:after="40"/>
    </w:pPr>
    <w:rPr>
      <w:rFonts w:ascii="Arial" w:hAnsi="Arial" w:eastAsia="宋体" w:cs="宋体"/>
      <w:sz w:val="18"/>
      <w:lang w:val="en-US" w:eastAsia="zh-CN" w:bidi="ar-SA"/>
    </w:rPr>
  </w:style>
  <w:style w:type="paragraph" w:styleId="1731" w:customStyle="1">
    <w:name w:val="标题 2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732" w:customStyle="1">
    <w:name w:val="样式 首行缩进:  0 厘米"/>
    <w:basedOn w:val="930"/>
    <w:uiPriority w:val="0"/>
    <w:qFormat/>
    <w:pPr>
      <w:ind w:firstLine="480"/>
    </w:pPr>
    <w:rPr>
      <w:rFonts w:ascii="宋体" w:hAnsi="宋体" w:cs="宋体"/>
      <w:bCs/>
      <w:sz w:val="24"/>
      <w:szCs w:val="24"/>
    </w:rPr>
  </w:style>
  <w:style w:type="paragraph" w:styleId="1733" w:customStyle="1">
    <w:name w:val="_Style 457"/>
    <w:next w:val="930"/>
    <w:uiPriority w:val="99"/>
    <w:qFormat/>
    <w:pPr>
      <w:jc w:val="both"/>
      <w:widowControl w:val="off"/>
    </w:pPr>
    <w:rPr>
      <w:rFonts w:ascii="Times New Roman" w:hAnsi="Times New Roman" w:eastAsia="宋体" w:cs="Times New Roman"/>
      <w:sz w:val="21"/>
      <w:szCs w:val="24"/>
      <w:lang w:val="en-US" w:eastAsia="zh-CN" w:bidi="ar-SA"/>
    </w:rPr>
  </w:style>
  <w:style w:type="paragraph" w:styleId="1734" w:customStyle="1">
    <w:name w:val="居中"/>
    <w:basedOn w:val="991"/>
    <w:uiPriority w:val="0"/>
    <w:qFormat/>
    <w:pPr>
      <w:ind w:firstLine="482"/>
      <w:jc w:val="center"/>
      <w:spacing w:before="120" w:after="120" w:line="360" w:lineRule="auto"/>
      <w:tabs>
        <w:tab w:val="right" w:pos="20924" w:leader="dot"/>
      </w:tabs>
    </w:pPr>
    <w:rPr>
      <w:rFonts w:cs="Times New Roman"/>
      <w:b/>
      <w:bCs/>
      <w:caps/>
      <w:color w:val="ff0000"/>
      <w:sz w:val="24"/>
      <w:szCs w:val="20"/>
    </w:rPr>
  </w:style>
  <w:style w:type="paragraph" w:styleId="1735" w:customStyle="1">
    <w:name w:val="标题 2 New New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736" w:customStyle="1">
    <w:name w:val="纯文本2"/>
    <w:basedOn w:val="930"/>
    <w:uiPriority w:val="0"/>
    <w:qFormat/>
    <w:rPr>
      <w:rFonts w:ascii="宋体" w:hAnsi="Courier New" w:eastAsia="楷体_GB2312"/>
      <w:sz w:val="28"/>
      <w:szCs w:val="20"/>
    </w:rPr>
  </w:style>
  <w:style w:type="paragraph" w:styleId="1737" w:customStyle="1">
    <w:name w:val="模板普通正文"/>
    <w:basedOn w:val="967"/>
    <w:uiPriority w:val="0"/>
    <w:qFormat/>
    <w:pPr>
      <w:ind w:firstLine="490"/>
      <w:jc w:val="left"/>
      <w:spacing w:after="10" w:line="360" w:lineRule="auto"/>
    </w:pPr>
    <w:rPr>
      <w:rFonts w:ascii="Times New Roman" w:hAnsi="Times New Roman" w:cs="黑体"/>
      <w:sz w:val="24"/>
      <w:szCs w:val="22"/>
    </w:rPr>
  </w:style>
  <w:style w:type="paragraph" w:styleId="1738" w:customStyle="1">
    <w:name w:val="xl458"/>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39" w:customStyle="1">
    <w:name w:val="正文11"/>
    <w:basedOn w:val="930"/>
    <w:uiPriority w:val="0"/>
    <w:qFormat/>
    <w:pPr>
      <w:spacing w:line="312" w:lineRule="atLeast"/>
    </w:pPr>
    <w:rPr>
      <w:rFonts w:ascii="楷体_GB2312" w:eastAsia="楷体_GB2312"/>
      <w:sz w:val="24"/>
      <w:szCs w:val="20"/>
    </w:rPr>
  </w:style>
  <w:style w:type="paragraph" w:styleId="1740" w:customStyle="1">
    <w:name w:val="勾"/>
    <w:basedOn w:val="930"/>
    <w:uiPriority w:val="0"/>
    <w:qFormat/>
    <w:pPr>
      <w:ind w:left="432" w:firstLine="294"/>
      <w:tabs>
        <w:tab w:val="left" w:pos="432" w:leader="none"/>
      </w:tabs>
    </w:pPr>
    <w:rPr>
      <w:rFonts w:ascii="宋体" w:hAnsi="宋体" w:eastAsia="仿宋_GB2312" w:cs="System"/>
      <w:sz w:val="24"/>
      <w:szCs w:val="24"/>
    </w:rPr>
  </w:style>
  <w:style w:type="paragraph" w:styleId="1741"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42" w:customStyle="1">
    <w:name w:val="Normal_1"/>
    <w:uiPriority w:val="0"/>
    <w:qFormat/>
    <w:rPr>
      <w:rFonts w:ascii="Calibri" w:hAnsi="Calibri" w:eastAsia="宋体" w:cs="Times New Roman"/>
      <w:sz w:val="24"/>
      <w:szCs w:val="24"/>
      <w:lang w:val="en-US" w:eastAsia="zh-CN" w:bidi="ar-SA"/>
    </w:rPr>
  </w:style>
  <w:style w:type="paragraph" w:styleId="1743" w:customStyle="1">
    <w:name w:val="标题 12"/>
    <w:basedOn w:val="930"/>
    <w:uiPriority w:val="0"/>
    <w:qFormat/>
    <w:pPr>
      <w:ind w:left="425" w:hanging="425"/>
      <w:tabs>
        <w:tab w:val="left" w:pos="425" w:leader="none"/>
      </w:tabs>
    </w:pPr>
    <w:rPr>
      <w:szCs w:val="20"/>
    </w:rPr>
  </w:style>
  <w:style w:type="paragraph" w:styleId="1744" w:customStyle="1">
    <w:name w:val="xl462"/>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45" w:customStyle="1">
    <w:name w:val="Pa25"/>
    <w:basedOn w:val="1065"/>
    <w:next w:val="1065"/>
    <w:uiPriority w:val="0"/>
    <w:qFormat/>
    <w:pPr>
      <w:spacing w:line="201" w:lineRule="atLeast"/>
    </w:pPr>
    <w:rPr>
      <w:rFonts w:ascii="DFPHei Std W5" w:eastAsia="DFPHei Std W5" w:cs="Times New Roman"/>
      <w:color w:val="auto"/>
    </w:rPr>
  </w:style>
  <w:style w:type="paragraph" w:styleId="1746" w:customStyle="1">
    <w:name w:val="font36"/>
    <w:basedOn w:val="930"/>
    <w:uiPriority w:val="0"/>
    <w:qFormat/>
    <w:pPr>
      <w:jc w:val="left"/>
      <w:spacing w:before="100" w:beforeAutospacing="1" w:after="100" w:afterAutospacing="1"/>
      <w:widowControl/>
    </w:pPr>
    <w:rPr>
      <w:rFonts w:ascii="宋体" w:hAnsi="宋体" w:cs="宋体"/>
      <w:sz w:val="18"/>
      <w:szCs w:val="18"/>
    </w:rPr>
  </w:style>
  <w:style w:type="paragraph" w:styleId="1747" w:customStyle="1">
    <w:name w:val="Char Char Char Char Char Char Char Char Char2"/>
    <w:basedOn w:val="930"/>
    <w:uiPriority w:val="0"/>
    <w:qFormat/>
    <w:pPr>
      <w:ind w:left="360" w:hanging="360"/>
      <w:tabs>
        <w:tab w:val="left" w:pos="360" w:leader="none"/>
      </w:tabs>
    </w:pPr>
    <w:rPr>
      <w:rFonts w:ascii="Symbol" w:hAnsi="Symbol" w:cs="Symbol"/>
      <w:sz w:val="24"/>
      <w:szCs w:val="24"/>
    </w:rPr>
  </w:style>
  <w:style w:type="paragraph" w:styleId="1748" w:customStyle="1">
    <w:name w:val="样式 宋体 首行缩进:  0.95 厘米 行距: 1.5 倍行距"/>
    <w:basedOn w:val="930"/>
    <w:uiPriority w:val="0"/>
    <w:qFormat/>
    <w:pPr>
      <w:ind w:firstLine="200"/>
    </w:pPr>
    <w:rPr>
      <w:rFonts w:ascii="宋体" w:hAnsi="宋体" w:cs="宋体"/>
      <w:sz w:val="24"/>
      <w:szCs w:val="20"/>
    </w:rPr>
  </w:style>
  <w:style w:type="paragraph" w:styleId="1749" w:customStyle="1">
    <w:name w:val="Style2"/>
    <w:basedOn w:val="932"/>
    <w:uiPriority w:val="0"/>
    <w:qFormat/>
    <w:pPr>
      <w:spacing w:before="120" w:line="480" w:lineRule="auto"/>
      <w:widowControl/>
      <w:tabs>
        <w:tab w:val="left" w:pos="425" w:leader="none"/>
        <w:tab w:val="left" w:pos="2162" w:leader="none"/>
        <w:tab w:val="left" w:pos="7177" w:leader="none"/>
        <w:tab w:val="left" w:pos="9337" w:leader="none"/>
      </w:tabs>
      <w:outlineLvl w:val="9"/>
    </w:pPr>
    <w:rPr>
      <w:rFonts w:ascii="宋体" w:hAnsi="Arial" w:cs="宋体"/>
      <w:b w:val="0"/>
      <w:spacing w:val="20"/>
      <w:sz w:val="24"/>
      <w:szCs w:val="20"/>
    </w:rPr>
  </w:style>
  <w:style w:type="paragraph" w:styleId="1750" w:customStyle="1">
    <w:name w:val="图片居中"/>
    <w:basedOn w:val="930"/>
    <w:next w:val="1401"/>
    <w:uiPriority w:val="0"/>
    <w:qFormat/>
    <w:rPr>
      <w:rFonts w:ascii="Verdana" w:hAnsi="Verdana"/>
      <w:szCs w:val="20"/>
    </w:rPr>
  </w:style>
  <w:style w:type="paragraph" w:styleId="1751" w:customStyle="1">
    <w:name w:val="5号"/>
    <w:basedOn w:val="930"/>
    <w:uiPriority w:val="0"/>
    <w:qFormat/>
    <w:pPr>
      <w:ind w:firstLine="120"/>
      <w:jc w:val="left"/>
      <w:spacing w:line="300" w:lineRule="atLeast"/>
    </w:pPr>
    <w:rPr>
      <w:rFonts w:ascii="宋体" w:hAnsi="宋体" w:eastAsia="仿宋_GB2312" w:cs="System"/>
      <w:sz w:val="24"/>
    </w:rPr>
  </w:style>
  <w:style w:type="paragraph" w:styleId="1752" w:customStyle="1">
    <w:name w:val="样式 段后: 0.25 行"/>
    <w:basedOn w:val="930"/>
    <w:uiPriority w:val="0"/>
    <w:qFormat/>
    <w:pPr>
      <w:ind w:firstLine="420"/>
      <w:jc w:val="left"/>
      <w:spacing w:line="300" w:lineRule="auto"/>
      <w:widowControl/>
    </w:pPr>
    <w:rPr>
      <w:rFonts w:ascii="Arial" w:hAnsi="Arial" w:cs="宋体"/>
      <w:sz w:val="22"/>
      <w:szCs w:val="20"/>
      <w:lang w:eastAsia="en-US" w:bidi="en-US"/>
    </w:rPr>
  </w:style>
  <w:style w:type="paragraph" w:styleId="1753" w:customStyle="1">
    <w:name w:val="样式 左 行距: 1.5 倍行距"/>
    <w:basedOn w:val="930"/>
    <w:next w:val="1754"/>
    <w:uiPriority w:val="0"/>
    <w:qFormat/>
    <w:pPr>
      <w:numPr>
        <w:ilvl w:val="0"/>
        <w:numId w:val="7"/>
      </w:numPr>
    </w:pPr>
    <w:rPr>
      <w:rFonts w:ascii="Verdana" w:hAnsi="Verdana"/>
      <w:szCs w:val="20"/>
    </w:rPr>
  </w:style>
  <w:style w:type="paragraph" w:styleId="1754" w:customStyle="1">
    <w:name w:val="表格文字"/>
    <w:basedOn w:val="930"/>
    <w:uiPriority w:val="0"/>
    <w:qFormat/>
    <w:pPr>
      <w:ind w:firstLine="200"/>
      <w:jc w:val="left"/>
    </w:pPr>
    <w:rPr>
      <w:rFonts w:ascii="Arial" w:hAnsi="Arial"/>
      <w:sz w:val="24"/>
      <w:szCs w:val="20"/>
    </w:rPr>
  </w:style>
  <w:style w:type="paragraph" w:styleId="1755" w:customStyle="1">
    <w:name w:val="并列样式"/>
    <w:basedOn w:val="930"/>
    <w:uiPriority w:val="0"/>
    <w:qFormat/>
    <w:pPr>
      <w:spacing w:before="60" w:after="60"/>
    </w:pPr>
    <w:rPr>
      <w:sz w:val="24"/>
      <w:szCs w:val="20"/>
    </w:rPr>
  </w:style>
  <w:style w:type="paragraph" w:styleId="1756" w:customStyle="1">
    <w:name w:val="样式 宋体 小四 加粗 行距: 1.5 倍行距"/>
    <w:basedOn w:val="930"/>
    <w:next w:val="967"/>
    <w:uiPriority w:val="0"/>
    <w:qFormat/>
    <w:pPr>
      <w:ind w:firstLine="482"/>
    </w:pPr>
    <w:rPr>
      <w:rFonts w:ascii="宋体" w:hAnsi="宋体" w:eastAsia="仿宋_GB2312"/>
      <w:b/>
      <w:sz w:val="24"/>
      <w:szCs w:val="20"/>
    </w:rPr>
  </w:style>
  <w:style w:type="paragraph" w:styleId="1757" w:customStyle="1">
    <w:name w:val="标题 1 New New New New New New New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1758" w:customStyle="1">
    <w:name w:val="正文表格"/>
    <w:basedOn w:val="930"/>
    <w:uiPriority w:val="0"/>
    <w:qFormat/>
    <w:pPr>
      <w:ind w:left="10" w:right="10"/>
    </w:pPr>
    <w:rPr>
      <w:bCs/>
      <w:szCs w:val="24"/>
    </w:rPr>
  </w:style>
  <w:style w:type="paragraph" w:styleId="1759" w:customStyle="1">
    <w:name w:val="xl178"/>
    <w:basedOn w:val="930"/>
    <w:uiPriority w:val="0"/>
    <w:qFormat/>
    <w:pPr>
      <w:jc w:val="left"/>
      <w:spacing w:before="100" w:beforeAutospacing="1" w:after="100" w:afterAutospacing="1"/>
      <w:widowControl/>
    </w:pPr>
    <w:rPr>
      <w:rFonts w:ascii="宋体" w:hAnsi="宋体" w:cs="宋体"/>
      <w:sz w:val="20"/>
      <w:szCs w:val="20"/>
    </w:rPr>
  </w:style>
  <w:style w:type="paragraph" w:styleId="1760" w:customStyle="1">
    <w:name w:val="xl207"/>
    <w:basedOn w:val="930"/>
    <w:uiPriority w:val="0"/>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761" w:customStyle="1">
    <w:name w:val="Char12"/>
    <w:basedOn w:val="930"/>
    <w:uiPriority w:val="0"/>
    <w:qFormat/>
    <w:rPr>
      <w:rFonts w:ascii="汉仪大黑简" w:hAnsi="Symbol" w:eastAsia="汉仪大黑简" w:cs="Symbol"/>
      <w:b/>
      <w:sz w:val="32"/>
      <w:szCs w:val="32"/>
    </w:rPr>
  </w:style>
  <w:style w:type="paragraph" w:styleId="1762" w:customStyle="1">
    <w:name w:val="MM Topic 6"/>
    <w:basedOn w:val="936"/>
    <w:uiPriority w:val="0"/>
    <w:qFormat/>
    <w:pPr>
      <w:ind w:left="3260" w:hanging="1134"/>
      <w:jc w:val="both"/>
      <w:spacing w:line="317" w:lineRule="auto"/>
      <w:tabs>
        <w:tab w:val="left" w:pos="3566" w:leader="none"/>
      </w:tabs>
    </w:pPr>
  </w:style>
  <w:style w:type="paragraph" w:styleId="1763" w:customStyle="1">
    <w:name w:val="xl227"/>
    <w:basedOn w:val="930"/>
    <w:uiPriority w:val="0"/>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764" w:customStyle="1">
    <w:name w:val="zinzan"/>
    <w:basedOn w:val="930"/>
    <w:uiPriority w:val="0"/>
    <w:qFormat/>
    <w:rPr>
      <w:rFonts w:ascii="宋体" w:hAnsi="宋体"/>
      <w:sz w:val="24"/>
      <w:szCs w:val="20"/>
    </w:rPr>
  </w:style>
  <w:style w:type="paragraph" w:styleId="1765" w:customStyle="1">
    <w:name w:val="xl135"/>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766" w:customStyle="1">
    <w:name w:val="标题 1 New New New New New New New New New New New New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1767" w:customStyle="1">
    <w:name w:val="封面标题"/>
    <w:basedOn w:val="1768"/>
    <w:uiPriority w:val="0"/>
    <w:qFormat/>
    <w:rPr>
      <w:sz w:val="72"/>
    </w:rPr>
  </w:style>
  <w:style w:type="paragraph" w:styleId="1768" w:customStyle="1">
    <w:name w:val="封面"/>
    <w:basedOn w:val="930"/>
    <w:uiPriority w:val="0"/>
    <w:qFormat/>
    <w:pPr>
      <w:spacing w:line="480" w:lineRule="auto"/>
    </w:pPr>
    <w:rPr>
      <w:rFonts w:ascii="Verdana" w:hAnsi="Verdana" w:eastAsia="黑体"/>
      <w:b/>
      <w:sz w:val="48"/>
      <w:szCs w:val="20"/>
    </w:rPr>
  </w:style>
  <w:style w:type="paragraph" w:styleId="1769" w:customStyle="1">
    <w:name w:val="标题 1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1770" w:customStyle="1">
    <w:name w:val="xl474"/>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71" w:customStyle="1">
    <w:name w:val="标题2，章节第二层"/>
    <w:basedOn w:val="930"/>
    <w:next w:val="1772"/>
    <w:uiPriority w:val="0"/>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772" w:customStyle="1">
    <w:name w:val="正文格式"/>
    <w:basedOn w:val="930"/>
    <w:uiPriority w:val="0"/>
    <w:qFormat/>
    <w:pPr>
      <w:ind w:left="178" w:right="44" w:hanging="178"/>
      <w:jc w:val="left"/>
      <w:widowControl/>
    </w:pPr>
    <w:rPr>
      <w:rFonts w:ascii="宋体" w:hAnsi="宋体"/>
      <w:bCs/>
    </w:rPr>
  </w:style>
  <w:style w:type="paragraph" w:styleId="1773" w:customStyle="1">
    <w:name w:val="Char3 Char Char Char Char"/>
    <w:next w:val="930"/>
    <w:uiPriority w:val="0"/>
    <w:qFormat/>
    <w:pPr>
      <w:ind w:left="1980" w:hanging="420"/>
      <w:keepLines/>
      <w:keepNext/>
      <w:spacing w:before="240" w:after="240"/>
      <w:tabs>
        <w:tab w:val="left" w:pos="1980" w:leader="none"/>
        <w:tab w:val="left" w:pos="3260" w:leader="none"/>
        <w:tab w:val="left" w:pos="3360" w:leader="none"/>
      </w:tabs>
      <w:outlineLvl w:val="7"/>
    </w:pPr>
    <w:rPr>
      <w:rFonts w:ascii="Times New Roman" w:hAnsi="Times New Roman" w:eastAsia="宋体" w:cs="Times New Roman"/>
      <w:lang w:val="en-US" w:eastAsia="zh-CN" w:bidi="ar-SA"/>
    </w:rPr>
  </w:style>
  <w:style w:type="paragraph" w:styleId="1774" w:customStyle="1">
    <w:name w:val="标题 2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775" w:customStyle="1">
    <w:name w:val="标题 2 New New New New New New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776" w:customStyle="1">
    <w:name w:val="font24"/>
    <w:basedOn w:val="930"/>
    <w:uiPriority w:val="0"/>
    <w:qFormat/>
    <w:pPr>
      <w:jc w:val="left"/>
      <w:spacing w:before="100" w:beforeAutospacing="1" w:after="100" w:afterAutospacing="1"/>
      <w:widowControl/>
    </w:pPr>
    <w:rPr>
      <w:rFonts w:ascii="宋体" w:hAnsi="宋体" w:cs="宋体"/>
      <w:sz w:val="18"/>
      <w:szCs w:val="18"/>
    </w:rPr>
  </w:style>
  <w:style w:type="paragraph" w:styleId="1777" w:customStyle="1">
    <w:name w:val="小四 段落 宋体"/>
    <w:basedOn w:val="953"/>
    <w:uiPriority w:val="0"/>
    <w:qFormat/>
    <w:pPr>
      <w:ind w:left="113" w:right="113" w:firstLine="425"/>
      <w:jc w:val="left"/>
      <w:tabs>
        <w:tab w:val="clear" w:pos="2952" w:leader="none"/>
      </w:tabs>
    </w:pPr>
    <w:rPr>
      <w:sz w:val="24"/>
    </w:rPr>
  </w:style>
  <w:style w:type="paragraph" w:styleId="1778" w:customStyle="1">
    <w:name w:val="样式 正文文本缩进 + 宋体 小四 加粗1"/>
    <w:basedOn w:val="967"/>
    <w:uiPriority w:val="0"/>
    <w:qFormat/>
    <w:pPr>
      <w:ind w:firstLine="200"/>
      <w:spacing w:line="360" w:lineRule="auto"/>
    </w:pPr>
    <w:rPr>
      <w:b/>
      <w:bCs/>
      <w:sz w:val="24"/>
      <w:szCs w:val="22"/>
    </w:rPr>
  </w:style>
  <w:style w:type="paragraph" w:styleId="1779" w:customStyle="1">
    <w:name w:val="招标标题2"/>
    <w:basedOn w:val="932"/>
    <w:uiPriority w:val="0"/>
    <w:qFormat/>
    <w:pPr>
      <w:ind w:left="284" w:hanging="118"/>
      <w:jc w:val="center"/>
      <w:spacing w:line="240" w:lineRule="auto"/>
      <w:tabs>
        <w:tab w:val="left" w:pos="733" w:leader="none"/>
      </w:tabs>
    </w:pPr>
    <w:rPr>
      <w:rFonts w:ascii="仿宋_GB2312" w:hAnsi="Arial" w:eastAsia="仿宋_GB2312" w:cs="Times New Roman"/>
      <w:sz w:val="36"/>
      <w:szCs w:val="30"/>
    </w:rPr>
  </w:style>
  <w:style w:type="paragraph" w:styleId="1780" w:customStyle="1">
    <w:name w:val="样式 标题 3 + 非加粗"/>
    <w:basedOn w:val="933"/>
    <w:uiPriority w:val="0"/>
    <w:qFormat/>
    <w:pPr>
      <w:ind w:left="720" w:hanging="720"/>
      <w:spacing w:line="413" w:lineRule="auto"/>
    </w:pPr>
    <w:rPr>
      <w:rFonts w:ascii="Times New Roman" w:hAnsi="Times New Roman" w:eastAsia="仿宋_GB2312" w:cs="Times New Roman"/>
      <w:b w:val="0"/>
      <w:szCs w:val="20"/>
    </w:rPr>
  </w:style>
  <w:style w:type="paragraph" w:styleId="1781" w:customStyle="1">
    <w:name w:val="样式 样式 样式 样式 标题 2 + 宋体 五号 非加粗 黑色 + 段前: 6 磅 段后: 0 磅 行距: 单倍行距 + 段前:..."/>
    <w:basedOn w:val="930"/>
    <w:uiPriority w:val="0"/>
    <w:qFormat/>
    <w:pPr>
      <w:ind w:left="855" w:hanging="435"/>
      <w:jc w:val="left"/>
      <w:keepLines/>
      <w:keepNext/>
      <w:spacing w:before="240"/>
      <w:tabs>
        <w:tab w:val="left" w:pos="855" w:leader="none"/>
      </w:tabs>
      <w:outlineLvl w:val="1"/>
    </w:pPr>
    <w:rPr>
      <w:rFonts w:ascii="宋体" w:hAnsi="宋体" w:cs="宋体"/>
      <w:b/>
      <w:bCs/>
      <w:color w:val="000000"/>
      <w:szCs w:val="20"/>
    </w:rPr>
  </w:style>
  <w:style w:type="paragraph" w:styleId="1782" w:customStyle="1">
    <w:name w:val="xl51"/>
    <w:basedOn w:val="93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783"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784" w:customStyle="1">
    <w:name w:val="Char Char Char Char11"/>
    <w:basedOn w:val="959"/>
    <w:uiPriority w:val="0"/>
    <w:qFormat/>
    <w:pPr>
      <w:jc w:val="both"/>
      <w:shd w:val="clear" w:color="auto" w:fill="000080"/>
    </w:pPr>
    <w:rPr>
      <w:rFonts w:ascii="Tahoma" w:hAnsi="Tahoma" w:eastAsia="宋体"/>
      <w:sz w:val="24"/>
      <w:szCs w:val="24"/>
    </w:rPr>
  </w:style>
  <w:style w:type="paragraph" w:styleId="1785" w:customStyle="1">
    <w:name w:val="itemlist"/>
    <w:basedOn w:val="930"/>
    <w:uiPriority w:val="0"/>
    <w:qFormat/>
    <w:pPr>
      <w:jc w:val="left"/>
      <w:spacing w:before="100" w:beforeAutospacing="1" w:after="100" w:afterAutospacing="1"/>
      <w:widowControl/>
    </w:pPr>
    <w:rPr>
      <w:rFonts w:ascii="宋体" w:hAnsi="宋体" w:cs="宋体"/>
      <w:sz w:val="24"/>
      <w:szCs w:val="24"/>
    </w:rPr>
  </w:style>
  <w:style w:type="paragraph" w:styleId="1786" w:customStyle="1">
    <w:name w:val="引用1"/>
    <w:basedOn w:val="930"/>
    <w:next w:val="930"/>
    <w:uiPriority w:val="29"/>
    <w:qFormat/>
    <w:rPr>
      <w:i/>
      <w:iCs/>
      <w:color w:val="000000"/>
      <w:sz w:val="20"/>
      <w:szCs w:val="24"/>
    </w:rPr>
  </w:style>
  <w:style w:type="paragraph" w:styleId="1787" w:customStyle="1">
    <w:name w:val="标题 1 New New New New New New New New New New New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1788" w:customStyle="1">
    <w:name w:val="项目符号，二级"/>
    <w:basedOn w:val="1772"/>
    <w:next w:val="1772"/>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789" w:customStyle="1">
    <w:name w:val="样式 标题 2 + Times New Roman 四号 非加粗 段前: 5 磅 段后: 0 磅 行距: 固定值 20..."/>
    <w:basedOn w:val="932"/>
    <w:uiPriority w:val="0"/>
    <w:qFormat/>
    <w:pPr>
      <w:spacing w:before="100" w:after="0" w:line="400" w:lineRule="exact"/>
    </w:pPr>
    <w:rPr>
      <w:rFonts w:ascii="Times New Roman" w:hAnsi="Times New Roman" w:eastAsia="黑体" w:cs="Times New Roman"/>
      <w:b w:val="0"/>
      <w:sz w:val="28"/>
      <w:szCs w:val="20"/>
    </w:rPr>
  </w:style>
  <w:style w:type="paragraph" w:styleId="1790" w:customStyle="1">
    <w:name w:val="正文下空"/>
    <w:basedOn w:val="930"/>
    <w:next w:val="930"/>
    <w:uiPriority w:val="0"/>
    <w:qFormat/>
    <w:pPr>
      <w:ind w:firstLine="200"/>
      <w:spacing w:line="400" w:lineRule="exact"/>
    </w:pPr>
    <w:rPr>
      <w:rFonts w:ascii="宋体" w:hAnsi="宋体" w:eastAsia="楷体_GB2312" w:cs="宋体"/>
      <w:bCs/>
      <w:sz w:val="24"/>
      <w:szCs w:val="24"/>
    </w:rPr>
  </w:style>
  <w:style w:type="paragraph" w:styleId="1791" w:customStyle="1">
    <w:name w:val="nn"/>
    <w:basedOn w:val="933"/>
    <w:next w:val="930"/>
    <w:uiPriority w:val="0"/>
    <w:qFormat/>
    <w:pPr>
      <w:ind w:left="900" w:hanging="420"/>
      <w:spacing w:before="0" w:line="415" w:lineRule="auto"/>
      <w:tabs>
        <w:tab w:val="left" w:pos="900" w:leader="none"/>
      </w:tabs>
    </w:pPr>
    <w:rPr>
      <w:rFonts w:ascii="Times New Roman" w:hAnsi="Times New Roman" w:cs="Times New Roman"/>
      <w:b w:val="0"/>
      <w:bCs w:val="0"/>
      <w:sz w:val="24"/>
      <w:szCs w:val="20"/>
    </w:rPr>
  </w:style>
  <w:style w:type="paragraph" w:styleId="1792" w:customStyle="1">
    <w:name w:val="Char Char1 Char Char Char2"/>
    <w:basedOn w:val="959"/>
    <w:uiPriority w:val="0"/>
    <w:qFormat/>
    <w:pPr>
      <w:jc w:val="both"/>
      <w:shd w:val="clear" w:color="auto" w:fill="000080"/>
    </w:pPr>
    <w:rPr>
      <w:rFonts w:ascii="Calibri" w:hAnsi="Calibri" w:eastAsia="宋体" w:cs="黑体"/>
      <w:sz w:val="21"/>
      <w:szCs w:val="21"/>
      <w:shd w:val="clear" w:color="auto" w:fill="000080"/>
    </w:rPr>
  </w:style>
  <w:style w:type="paragraph" w:styleId="1793" w:customStyle="1">
    <w:name w:val="wisedu表格文字"/>
    <w:basedOn w:val="930"/>
    <w:uiPriority w:val="0"/>
    <w:qFormat/>
    <w:rPr>
      <w:rFonts w:ascii="Verdana" w:hAnsi="Verdana"/>
      <w:szCs w:val="20"/>
    </w:rPr>
  </w:style>
  <w:style w:type="paragraph" w:styleId="1794" w:customStyle="1">
    <w:name w:val="figuredescription"/>
    <w:basedOn w:val="930"/>
    <w:uiPriority w:val="0"/>
    <w:qFormat/>
    <w:pPr>
      <w:jc w:val="left"/>
      <w:spacing w:before="100" w:beforeAutospacing="1" w:after="100" w:afterAutospacing="1"/>
      <w:widowControl/>
    </w:pPr>
    <w:rPr>
      <w:rFonts w:ascii="宋体" w:hAnsi="宋体" w:cs="宋体"/>
      <w:sz w:val="24"/>
      <w:szCs w:val="24"/>
    </w:rPr>
  </w:style>
  <w:style w:type="paragraph" w:styleId="1795" w:customStyle="1">
    <w:name w:val="list1"/>
    <w:basedOn w:val="930"/>
    <w:uiPriority w:val="0"/>
    <w:qFormat/>
    <w:pPr>
      <w:ind w:left="1692" w:hanging="432"/>
      <w:tabs>
        <w:tab w:val="left" w:pos="425" w:leader="none"/>
        <w:tab w:val="left" w:pos="1692" w:leader="none"/>
      </w:tabs>
    </w:pPr>
    <w:rPr>
      <w:rFonts w:ascii="宋体"/>
      <w:color w:val="000000"/>
      <w:sz w:val="24"/>
      <w:szCs w:val="20"/>
    </w:rPr>
  </w:style>
  <w:style w:type="paragraph" w:styleId="1796" w:customStyle="1">
    <w:name w:val="标题 41"/>
    <w:basedOn w:val="930"/>
    <w:next w:val="930"/>
    <w:uiPriority w:val="0"/>
    <w:qFormat/>
    <w:pPr>
      <w:jc w:val="left"/>
      <w:keepNext/>
      <w:spacing w:before="240" w:after="60"/>
      <w:widowControl/>
      <w:outlineLvl w:val="3"/>
    </w:pPr>
    <w:rPr>
      <w:b/>
      <w:bCs/>
      <w:sz w:val="28"/>
      <w:szCs w:val="28"/>
    </w:rPr>
  </w:style>
  <w:style w:type="paragraph" w:styleId="1797" w:customStyle="1">
    <w:name w:val="Char Char Char Char Char Char Char Char Char Char Char Char Char Char Char Char Char Char Char Char Char Char"/>
    <w:basedOn w:val="930"/>
    <w:uiPriority w:val="0"/>
    <w:qFormat/>
    <w:pPr>
      <w:jc w:val="left"/>
      <w:spacing w:after="160"/>
      <w:widowControl/>
    </w:pPr>
    <w:rPr>
      <w:sz w:val="24"/>
      <w:szCs w:val="20"/>
      <w:lang w:eastAsia="en-US"/>
    </w:rPr>
  </w:style>
  <w:style w:type="paragraph" w:styleId="1798" w:customStyle="1">
    <w:name w:val="xl62"/>
    <w:basedOn w:val="93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799" w:customStyle="1">
    <w:name w:val="插图"/>
    <w:basedOn w:val="930"/>
    <w:uiPriority w:val="0"/>
    <w:qFormat/>
    <w:pPr>
      <w:jc w:val="center"/>
      <w:tabs>
        <w:tab w:val="left" w:pos="1620" w:leader="none"/>
      </w:tabs>
    </w:pPr>
    <w:rPr>
      <w:bCs/>
      <w:color w:val="000000"/>
      <w:szCs w:val="22"/>
    </w:rPr>
  </w:style>
  <w:style w:type="paragraph" w:styleId="1800" w:customStyle="1">
    <w:name w:val="_Style 11"/>
    <w:basedOn w:val="930"/>
    <w:next w:val="954"/>
    <w:uiPriority w:val="0"/>
    <w:qFormat/>
    <w:pPr>
      <w:ind w:firstLine="420"/>
    </w:pPr>
    <w:rPr>
      <w:szCs w:val="20"/>
    </w:rPr>
  </w:style>
  <w:style w:type="paragraph" w:styleId="1801" w:customStyle="1">
    <w:name w:val="标题 2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802" w:customStyle="1">
    <w:name w:val="Char1 Char Char Char Char Char Char"/>
    <w:basedOn w:val="930"/>
    <w:uiPriority w:val="0"/>
    <w:qFormat/>
    <w:rPr>
      <w:rFonts w:ascii="Tahoma" w:hAnsi="Tahoma"/>
      <w:sz w:val="24"/>
      <w:szCs w:val="20"/>
    </w:rPr>
  </w:style>
  <w:style w:type="paragraph" w:styleId="1803" w:customStyle="1">
    <w:name w:val="xl116"/>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4" w:customStyle="1">
    <w:name w:val="Char Char1 Char Char Char Char1 Char Char Char Char Char Char"/>
    <w:basedOn w:val="930"/>
    <w:uiPriority w:val="0"/>
    <w:qFormat/>
    <w:rPr>
      <w:rFonts w:ascii="Tahoma" w:hAnsi="Tahoma"/>
      <w:sz w:val="24"/>
      <w:szCs w:val="20"/>
    </w:rPr>
  </w:style>
  <w:style w:type="paragraph" w:styleId="1805" w:customStyle="1">
    <w:name w:val="paragr."/>
    <w:uiPriority w:val="0"/>
    <w:qFormat/>
    <w:pPr>
      <w:jc w:val="both"/>
      <w:spacing w:after="57" w:line="278" w:lineRule="atLeast"/>
      <w:tabs>
        <w:tab w:val="left" w:pos="0" w:leader="none"/>
        <w:tab w:val="left" w:pos="1418" w:leader="none"/>
        <w:tab w:val="left" w:pos="2835" w:leader="none"/>
        <w:tab w:val="left" w:pos="4252" w:leader="none"/>
      </w:tabs>
    </w:pPr>
    <w:rPr>
      <w:rFonts w:ascii="Times" w:hAnsi="Times" w:eastAsia="Times New Roman" w:cs="Times New Roman"/>
      <w:sz w:val="24"/>
      <w:szCs w:val="24"/>
      <w:lang w:val="en-US" w:eastAsia="zh-CN" w:bidi="ar-SA"/>
    </w:rPr>
  </w:style>
  <w:style w:type="paragraph" w:styleId="1806" w:customStyle="1">
    <w:name w:val="样式 样式 标题 3H3sect1.2.3BOD 0Heading 3 - oldh3l3CTLevel 3 Head... +..."/>
    <w:basedOn w:val="930"/>
    <w:uiPriority w:val="0"/>
    <w:qFormat/>
    <w:pPr>
      <w:jc w:val="left"/>
      <w:keepLines/>
      <w:keepNext/>
      <w:outlineLvl w:val="2"/>
    </w:pPr>
    <w:rPr>
      <w:rFonts w:cs="宋体"/>
      <w:b/>
      <w:bCs/>
      <w:sz w:val="24"/>
      <w:szCs w:val="20"/>
    </w:rPr>
  </w:style>
  <w:style w:type="paragraph" w:styleId="1807" w:customStyle="1">
    <w:name w:val="xl428"/>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8" w:customStyle="1">
    <w:name w:val="样式 样式 宋体 四号 + 首行缩进:  1.5 字符"/>
    <w:basedOn w:val="930"/>
    <w:uiPriority w:val="0"/>
    <w:qFormat/>
    <w:pPr>
      <w:spacing w:before="120" w:after="120"/>
    </w:pPr>
    <w:rPr>
      <w:rFonts w:ascii="黑体" w:hAnsi="宋体" w:eastAsia="仿宋_GB2312"/>
      <w:sz w:val="24"/>
      <w:szCs w:val="20"/>
    </w:rPr>
  </w:style>
  <w:style w:type="paragraph" w:styleId="1809" w:customStyle="1">
    <w:name w:val="招标正文2"/>
    <w:basedOn w:val="1810"/>
    <w:uiPriority w:val="0"/>
    <w:qFormat/>
    <w:pPr>
      <w:ind w:left="1078" w:hanging="364"/>
    </w:pPr>
  </w:style>
  <w:style w:type="paragraph" w:styleId="1810" w:customStyle="1">
    <w:name w:val="招标正文1"/>
    <w:basedOn w:val="930"/>
    <w:uiPriority w:val="0"/>
    <w:qFormat/>
    <w:pPr>
      <w:ind w:left="715" w:hanging="568"/>
    </w:pPr>
    <w:rPr>
      <w:rFonts w:ascii="Arial" w:hAnsi="Arial" w:eastAsia="仿宋_GB2312"/>
      <w:sz w:val="28"/>
      <w:szCs w:val="24"/>
    </w:rPr>
  </w:style>
  <w:style w:type="paragraph" w:styleId="1811" w:customStyle="1">
    <w:name w:val="样式2"/>
    <w:basedOn w:val="930"/>
    <w:uiPriority w:val="0"/>
    <w:qFormat/>
    <w:pPr>
      <w:ind w:left="200"/>
    </w:pPr>
    <w:rPr>
      <w:rFonts w:ascii="宋体" w:hAnsi="宋体"/>
      <w:b/>
      <w:sz w:val="24"/>
      <w:szCs w:val="24"/>
    </w:rPr>
  </w:style>
  <w:style w:type="paragraph" w:styleId="1812" w:customStyle="1">
    <w:name w:val="浅色网格1"/>
    <w:basedOn w:val="930"/>
    <w:uiPriority w:val="62"/>
    <w:qFormat/>
    <w:pPr>
      <w:contextualSpacing/>
      <w:ind w:left="3240" w:hanging="360"/>
      <w:keepNext/>
      <w:tabs>
        <w:tab w:val="left" w:pos="2880" w:leader="none"/>
      </w:tabs>
      <w:outlineLvl w:val="4"/>
    </w:pPr>
    <w:rPr>
      <w:rFonts w:ascii="宋体" w:hAnsi="Calibri"/>
      <w:szCs w:val="22"/>
    </w:rPr>
  </w:style>
  <w:style w:type="paragraph" w:styleId="1813" w:customStyle="1">
    <w:name w:val="标题 2 New New New New New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814" w:customStyle="1">
    <w:name w:val="CM2"/>
    <w:basedOn w:val="930"/>
    <w:next w:val="930"/>
    <w:uiPriority w:val="0"/>
    <w:qFormat/>
    <w:pPr>
      <w:jc w:val="left"/>
      <w:spacing w:line="240" w:lineRule="atLeast"/>
    </w:pPr>
    <w:rPr>
      <w:rFonts w:ascii="T T 3 D 97o I 00" w:eastAsia="T T 3 D 97o I 00"/>
      <w:sz w:val="24"/>
      <w:szCs w:val="20"/>
    </w:rPr>
  </w:style>
  <w:style w:type="paragraph" w:styleId="1815" w:customStyle="1">
    <w:name w:val="样式 首行缩进:  0 厘米 行距: 1.5 倍行距"/>
    <w:basedOn w:val="930"/>
    <w:uiPriority w:val="0"/>
    <w:qFormat/>
    <w:pPr>
      <w:jc w:val="left"/>
    </w:pPr>
    <w:rPr>
      <w:rFonts w:ascii="宋体" w:cs="宋体"/>
    </w:rPr>
  </w:style>
  <w:style w:type="paragraph" w:styleId="1816" w:customStyle="1">
    <w:name w:val="标题 2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817" w:customStyle="1">
    <w:name w:val="xl231"/>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818" w:customStyle="1">
    <w:name w:val="样式 标题 3 + 宋体 小四 两端对齐 段前: 5 磅 段后: 5 磅 行距: 1.5 倍行距"/>
    <w:basedOn w:val="933"/>
    <w:uiPriority w:val="0"/>
    <w:qFormat/>
    <w:pPr>
      <w:spacing w:before="100" w:after="100" w:line="360" w:lineRule="auto"/>
    </w:pPr>
    <w:rPr>
      <w:rFonts w:ascii="宋体" w:hAnsi="宋体" w:cs="宋体"/>
      <w:sz w:val="28"/>
      <w:szCs w:val="20"/>
    </w:rPr>
  </w:style>
  <w:style w:type="paragraph" w:styleId="1819" w:customStyle="1">
    <w:name w:val="项目符号：一级"/>
    <w:basedOn w:val="1772"/>
    <w:next w:val="1772"/>
    <w:uiPriority w:val="0"/>
    <w:qFormat/>
    <w:pPr>
      <w:ind w:right="-134"/>
    </w:pPr>
    <w:rPr>
      <w:bCs w:val="0"/>
    </w:rPr>
  </w:style>
  <w:style w:type="paragraph" w:styleId="1820" w:customStyle="1">
    <w:name w:val="RFI text from 3rd Level"/>
    <w:basedOn w:val="930"/>
    <w:uiPriority w:val="0"/>
    <w:qFormat/>
    <w:pPr>
      <w:widowControl/>
      <w:tabs>
        <w:tab w:val="left" w:pos="1080" w:leader="none"/>
      </w:tabs>
    </w:pPr>
    <w:rPr>
      <w:rFonts w:ascii="Arial (W1)" w:hAnsi="Arial (W1)"/>
      <w:bCs/>
      <w:sz w:val="24"/>
      <w:szCs w:val="24"/>
    </w:rPr>
  </w:style>
  <w:style w:type="paragraph" w:styleId="1821" w:customStyle="1">
    <w:name w:val="xl436"/>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2" w:customStyle="1">
    <w:name w:val="标题5，章节第五层"/>
    <w:basedOn w:val="930"/>
    <w:next w:val="930"/>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823" w:customStyle="1">
    <w:name w:val="8"/>
    <w:basedOn w:val="930"/>
    <w:next w:val="967"/>
    <w:uiPriority w:val="0"/>
    <w:qFormat/>
    <w:pPr>
      <w:ind w:firstLine="420"/>
    </w:pPr>
    <w:rPr>
      <w:szCs w:val="20"/>
    </w:rPr>
  </w:style>
  <w:style w:type="paragraph" w:styleId="1824" w:customStyle="1">
    <w:name w:val="font27"/>
    <w:basedOn w:val="930"/>
    <w:uiPriority w:val="0"/>
    <w:qFormat/>
    <w:pPr>
      <w:jc w:val="left"/>
      <w:spacing w:before="100" w:beforeAutospacing="1" w:after="100" w:afterAutospacing="1"/>
      <w:widowControl/>
    </w:pPr>
    <w:rPr>
      <w:rFonts w:ascii="宋体" w:hAnsi="宋体" w:cs="宋体"/>
      <w:sz w:val="18"/>
      <w:szCs w:val="18"/>
    </w:rPr>
  </w:style>
  <w:style w:type="paragraph" w:styleId="1825" w:customStyle="1">
    <w:name w:val="xl132"/>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26" w:customStyle="1">
    <w:name w:val="xl477"/>
    <w:basedOn w:val="930"/>
    <w:uiPriority w:val="0"/>
    <w:qFormat/>
    <w:pPr>
      <w:jc w:val="left"/>
      <w:spacing w:before="100" w:beforeAutospacing="1" w:after="100" w:afterAutospacing="1"/>
      <w:widowControl/>
    </w:pPr>
    <w:rPr>
      <w:rFonts w:ascii="宋体" w:hAnsi="宋体" w:cs="宋体"/>
      <w:sz w:val="18"/>
      <w:szCs w:val="18"/>
    </w:rPr>
  </w:style>
  <w:style w:type="paragraph" w:styleId="1827" w:customStyle="1">
    <w:name w:val="表身"/>
    <w:uiPriority w:val="0"/>
    <w:qFormat/>
    <w:pPr>
      <w:jc w:val="both"/>
      <w:keepNext/>
      <w:spacing w:before="60" w:after="60" w:line="300" w:lineRule="auto"/>
    </w:pPr>
    <w:rPr>
      <w:rFonts w:ascii="Times New Roman" w:hAnsi="Times New Roman" w:eastAsia="宋体" w:cs="Times New Roman"/>
      <w:sz w:val="18"/>
      <w:lang w:val="en-US" w:eastAsia="zh-CN" w:bidi="ar-SA"/>
    </w:rPr>
  </w:style>
  <w:style w:type="paragraph" w:styleId="1828" w:customStyle="1">
    <w:name w:val="样式 样式 首行缩进:  2 字符 + 首行缩进:  2 字符"/>
    <w:basedOn w:val="1181"/>
    <w:uiPriority w:val="0"/>
    <w:qFormat/>
    <w:pPr>
      <w:ind w:firstLine="480"/>
      <w:jc w:val="left"/>
      <w:spacing w:line="360" w:lineRule="auto"/>
    </w:pPr>
    <w:rPr>
      <w:rFonts w:ascii="宋体" w:hAnsi="宋体" w:eastAsia="仿宋_GB2312"/>
      <w:sz w:val="30"/>
      <w:szCs w:val="20"/>
    </w:rPr>
  </w:style>
  <w:style w:type="paragraph" w:styleId="1829" w:customStyle="1">
    <w:name w:val="样式7"/>
    <w:basedOn w:val="930"/>
    <w:uiPriority w:val="0"/>
    <w:qFormat/>
    <w:pPr>
      <w:ind w:left="56"/>
      <w:keepLines/>
      <w:keepNext/>
      <w:spacing w:before="156" w:after="156" w:line="413" w:lineRule="auto"/>
      <w:outlineLvl w:val="1"/>
    </w:pPr>
    <w:rPr>
      <w:rFonts w:ascii="仿宋_GB2312" w:hAnsi="仿宋_GB2312" w:eastAsia="仿宋_GB2312"/>
      <w:b/>
      <w:sz w:val="28"/>
      <w:szCs w:val="20"/>
    </w:rPr>
  </w:style>
  <w:style w:type="paragraph" w:styleId="1830" w:customStyle="1">
    <w:name w:val="插入对象"/>
    <w:basedOn w:val="930"/>
    <w:uiPriority w:val="0"/>
    <w:qFormat/>
    <w:pPr>
      <w:ind w:firstLine="425"/>
      <w:jc w:val="center"/>
      <w:keepLines/>
      <w:spacing w:line="353" w:lineRule="auto"/>
    </w:pPr>
    <w:rPr>
      <w:sz w:val="24"/>
      <w:szCs w:val="20"/>
    </w:rPr>
  </w:style>
  <w:style w:type="paragraph" w:styleId="1831" w:customStyle="1">
    <w:name w:val="正文样式"/>
    <w:basedOn w:val="930"/>
    <w:uiPriority w:val="0"/>
    <w:qFormat/>
    <w:pPr>
      <w:ind w:firstLine="200"/>
    </w:pPr>
    <w:rPr>
      <w:rFonts w:eastAsia="华文中宋"/>
      <w:sz w:val="24"/>
      <w:szCs w:val="22"/>
    </w:rPr>
  </w:style>
  <w:style w:type="paragraph" w:styleId="1832" w:customStyle="1">
    <w:name w:val="No Spacing1"/>
    <w:uiPriority w:val="1"/>
    <w:qFormat/>
    <w:pPr>
      <w:jc w:val="both"/>
      <w:widowControl w:val="off"/>
    </w:pPr>
    <w:rPr>
      <w:rFonts w:ascii="Calibri" w:hAnsi="Calibri" w:eastAsia="微软雅黑" w:cs="Times New Roman"/>
      <w:sz w:val="22"/>
      <w:lang w:val="en-US" w:eastAsia="zh-CN" w:bidi="ar-SA"/>
    </w:rPr>
  </w:style>
  <w:style w:type="paragraph" w:styleId="1833" w:customStyle="1">
    <w:name w:val="科维-十字星号"/>
    <w:basedOn w:val="1834"/>
    <w:uiPriority w:val="0"/>
    <w:qFormat/>
    <w:pPr>
      <w:ind w:left="1440" w:hanging="420"/>
      <w:tabs>
        <w:tab w:val="left" w:pos="1440" w:leader="none"/>
      </w:tabs>
    </w:pPr>
  </w:style>
  <w:style w:type="paragraph" w:styleId="1834" w:customStyle="1">
    <w:name w:val="科维-十子星号"/>
    <w:basedOn w:val="930"/>
    <w:uiPriority w:val="0"/>
    <w:qFormat/>
    <w:pPr>
      <w:ind w:firstLine="200"/>
      <w:jc w:val="left"/>
      <w:widowControl/>
      <w:tabs>
        <w:tab w:val="left" w:pos="1440" w:leader="none"/>
      </w:tabs>
    </w:pPr>
    <w:rPr>
      <w:color w:val="000000"/>
      <w:sz w:val="24"/>
      <w:szCs w:val="24"/>
      <w:lang w:eastAsia="en-US"/>
    </w:rPr>
  </w:style>
  <w:style w:type="paragraph" w:styleId="1835" w:customStyle="1">
    <w:name w:val="Pa6"/>
    <w:basedOn w:val="930"/>
    <w:next w:val="930"/>
    <w:uiPriority w:val="0"/>
    <w:qFormat/>
    <w:pPr>
      <w:jc w:val="left"/>
      <w:spacing w:line="241" w:lineRule="atLeast"/>
    </w:pPr>
    <w:rPr>
      <w:rFonts w:ascii="汉仪大黑简" w:eastAsia="汉仪大黑简"/>
      <w:sz w:val="24"/>
      <w:szCs w:val="24"/>
    </w:rPr>
  </w:style>
  <w:style w:type="paragraph" w:styleId="1836" w:customStyle="1">
    <w:name w:val="zw"/>
    <w:basedOn w:val="930"/>
    <w:uiPriority w:val="0"/>
    <w:qFormat/>
    <w:pPr>
      <w:ind w:firstLine="480"/>
      <w:jc w:val="left"/>
      <w:widowControl/>
    </w:pPr>
    <w:rPr>
      <w:rFonts w:ascii="宋体" w:hAnsi="宋体"/>
      <w:bCs/>
      <w:sz w:val="24"/>
      <w:szCs w:val="20"/>
    </w:rPr>
  </w:style>
  <w:style w:type="paragraph" w:styleId="1837" w:customStyle="1">
    <w:name w:val="样式 居中1"/>
    <w:basedOn w:val="930"/>
    <w:uiPriority w:val="0"/>
    <w:qFormat/>
    <w:pPr>
      <w:ind w:firstLine="480"/>
      <w:jc w:val="center"/>
    </w:pPr>
    <w:rPr>
      <w:rFonts w:ascii="宋体" w:hAnsi="宋体" w:cs="宋体"/>
      <w:bCs/>
      <w:sz w:val="24"/>
      <w:szCs w:val="20"/>
    </w:rPr>
  </w:style>
  <w:style w:type="paragraph" w:styleId="1838" w:customStyle="1">
    <w:name w:val="四号居中"/>
    <w:basedOn w:val="930"/>
    <w:uiPriority w:val="0"/>
    <w:qFormat/>
    <w:pPr>
      <w:ind w:firstLine="480"/>
      <w:jc w:val="center"/>
    </w:pPr>
    <w:rPr>
      <w:rFonts w:ascii="宋体" w:hAnsi="宋体" w:eastAsia="仿宋_GB2312" w:cs="System"/>
      <w:sz w:val="28"/>
      <w:szCs w:val="28"/>
    </w:rPr>
  </w:style>
  <w:style w:type="paragraph" w:styleId="1839" w:customStyle="1">
    <w:name w:val="Pa5"/>
    <w:basedOn w:val="930"/>
    <w:next w:val="930"/>
    <w:uiPriority w:val="0"/>
    <w:qFormat/>
    <w:pPr>
      <w:jc w:val="left"/>
      <w:spacing w:line="241" w:lineRule="atLeast"/>
    </w:pPr>
    <w:rPr>
      <w:rFonts w:ascii="汉仪大黑简" w:eastAsia="汉仪大黑简"/>
      <w:sz w:val="24"/>
      <w:szCs w:val="24"/>
    </w:rPr>
  </w:style>
  <w:style w:type="paragraph" w:styleId="1840" w:customStyle="1">
    <w:name w:val="bullet"/>
    <w:basedOn w:val="930"/>
    <w:next w:val="930"/>
    <w:uiPriority w:val="0"/>
    <w:qFormat/>
    <w:pPr>
      <w:ind w:left="425" w:hanging="425"/>
      <w:jc w:val="left"/>
      <w:widowControl/>
    </w:pPr>
    <w:rPr>
      <w:sz w:val="22"/>
      <w:szCs w:val="20"/>
      <w:lang w:eastAsia="en-US"/>
    </w:rPr>
  </w:style>
  <w:style w:type="paragraph" w:styleId="1841" w:customStyle="1">
    <w:name w:val="xl469"/>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42" w:customStyle="1">
    <w:name w:val="xl35"/>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843" w:customStyle="1">
    <w:name w:val="CM35"/>
    <w:basedOn w:val="1065"/>
    <w:next w:val="1065"/>
    <w:uiPriority w:val="0"/>
    <w:qFormat/>
    <w:pPr>
      <w:spacing w:line="463" w:lineRule="atLeast"/>
    </w:pPr>
    <w:rPr>
      <w:rFonts w:ascii="Fang Song" w:eastAsia="Fang Song" w:cs="Times New Roman"/>
      <w:color w:val="auto"/>
      <w:szCs w:val="20"/>
    </w:rPr>
  </w:style>
  <w:style w:type="paragraph" w:styleId="1844" w:customStyle="1">
    <w:name w:val="xl214"/>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color w:val="000000"/>
      <w:sz w:val="20"/>
      <w:szCs w:val="20"/>
    </w:rPr>
  </w:style>
  <w:style w:type="paragraph" w:styleId="1845" w:customStyle="1">
    <w:name w:val="标题 1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1846" w:customStyle="1">
    <w:name w:val="CM33"/>
    <w:basedOn w:val="930"/>
    <w:next w:val="930"/>
    <w:uiPriority w:val="0"/>
    <w:qFormat/>
    <w:pPr>
      <w:jc w:val="left"/>
      <w:spacing w:after="245"/>
    </w:pPr>
    <w:rPr>
      <w:rFonts w:ascii="T T 3 D 97o I 00" w:eastAsia="T T 3 D 97o I 00"/>
      <w:sz w:val="24"/>
      <w:szCs w:val="20"/>
    </w:rPr>
  </w:style>
  <w:style w:type="paragraph" w:styleId="1847" w:customStyle="1">
    <w:name w:val="p15"/>
    <w:basedOn w:val="930"/>
    <w:uiPriority w:val="0"/>
    <w:qFormat/>
    <w:pPr>
      <w:ind w:left="420"/>
      <w:spacing w:after="120"/>
      <w:widowControl/>
    </w:pPr>
    <w:rPr>
      <w:rFonts w:ascii="Calibri" w:hAnsi="Calibri" w:cs="宋体"/>
    </w:rPr>
  </w:style>
  <w:style w:type="paragraph" w:styleId="1848" w:customStyle="1">
    <w:name w:val="_Style 1298"/>
    <w:next w:val="930"/>
    <w:uiPriority w:val="99"/>
    <w:qFormat/>
    <w:pPr>
      <w:jc w:val="both"/>
      <w:widowControl w:val="off"/>
    </w:pPr>
    <w:rPr>
      <w:rFonts w:ascii="Times New Roman" w:hAnsi="Times New Roman" w:eastAsia="宋体" w:cs="Times New Roman"/>
      <w:sz w:val="21"/>
      <w:lang w:val="en-US" w:eastAsia="zh-CN" w:bidi="ar-SA"/>
    </w:rPr>
  </w:style>
  <w:style w:type="paragraph" w:styleId="1849" w:customStyle="1">
    <w:name w:val="标题 2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850" w:customStyle="1">
    <w:name w:val="Titolo 2 ita"/>
    <w:basedOn w:val="932"/>
    <w:uiPriority w:val="0"/>
    <w:qFormat/>
    <w:pPr>
      <w:spacing w:before="120" w:after="120" w:line="240" w:lineRule="auto"/>
      <w:widowControl/>
      <w:tabs>
        <w:tab w:val="left" w:pos="3276" w:leader="none"/>
      </w:tabs>
      <w:outlineLvl w:val="9"/>
    </w:pPr>
    <w:rPr>
      <w:rFonts w:ascii="Arial" w:hAnsi="Arial" w:cs="Times New Roman"/>
      <w:sz w:val="24"/>
      <w:szCs w:val="20"/>
    </w:rPr>
  </w:style>
  <w:style w:type="paragraph" w:styleId="1851" w:customStyle="1">
    <w:name w:val="标题 1 New New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1852" w:customStyle="1">
    <w:name w:val="reader-word-layer reader-word-s1-3"/>
    <w:basedOn w:val="930"/>
    <w:uiPriority w:val="0"/>
    <w:qFormat/>
    <w:pPr>
      <w:jc w:val="left"/>
      <w:spacing w:before="100" w:beforeAutospacing="1" w:after="100" w:afterAutospacing="1"/>
      <w:widowControl/>
    </w:pPr>
    <w:rPr>
      <w:rFonts w:ascii="宋体" w:hAnsi="宋体" w:cs="宋体"/>
      <w:sz w:val="24"/>
      <w:szCs w:val="24"/>
    </w:rPr>
  </w:style>
  <w:style w:type="paragraph" w:styleId="1853" w:customStyle="1">
    <w:name w:val="Pa17"/>
    <w:basedOn w:val="1065"/>
    <w:next w:val="1065"/>
    <w:uiPriority w:val="0"/>
    <w:qFormat/>
    <w:pPr>
      <w:spacing w:line="151" w:lineRule="atLeast"/>
    </w:pPr>
    <w:rPr>
      <w:rFonts w:ascii="DFPHei Std W5" w:eastAsia="DFPHei Std W5" w:cs="Times New Roman"/>
      <w:color w:val="auto"/>
    </w:rPr>
  </w:style>
  <w:style w:type="paragraph" w:styleId="1854" w:customStyle="1">
    <w:name w:val="Char Char Char Char Char Char2"/>
    <w:basedOn w:val="930"/>
    <w:uiPriority w:val="0"/>
    <w:qFormat/>
    <w:rPr>
      <w:rFonts w:ascii="Georgia" w:hAnsi="Georgia" w:cs="Georgia"/>
      <w:sz w:val="24"/>
      <w:szCs w:val="20"/>
    </w:rPr>
  </w:style>
  <w:style w:type="paragraph" w:styleId="1855" w:customStyle="1">
    <w:name w:val="图示描述"/>
    <w:basedOn w:val="930"/>
    <w:uiPriority w:val="0"/>
    <w:qFormat/>
    <w:pPr>
      <w:ind w:firstLine="200"/>
      <w:jc w:val="center"/>
    </w:pPr>
    <w:rPr>
      <w:rFonts w:cs="宋体"/>
      <w:b/>
      <w:bCs/>
      <w:sz w:val="18"/>
      <w:szCs w:val="20"/>
    </w:rPr>
  </w:style>
  <w:style w:type="paragraph" w:styleId="1856" w:customStyle="1">
    <w:name w:val="标题 2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857" w:customStyle="1">
    <w:name w:val="标题 2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858" w:customStyle="1">
    <w:name w:val="无间隔11"/>
    <w:uiPriority w:val="0"/>
    <w:qFormat/>
    <w:pPr>
      <w:jc w:val="both"/>
      <w:widowControl w:val="off"/>
    </w:pPr>
    <w:rPr>
      <w:rFonts w:ascii="Calibri" w:hAnsi="Calibri" w:eastAsia="微软雅黑" w:cs="Times New Roman"/>
      <w:sz w:val="24"/>
      <w:szCs w:val="22"/>
      <w:lang w:val="en-US" w:eastAsia="zh-CN" w:bidi="ar-SA"/>
    </w:rPr>
  </w:style>
  <w:style w:type="paragraph" w:styleId="1859" w:customStyle="1">
    <w:name w:val="xl222"/>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860" w:customStyle="1">
    <w:name w:val="样式 标题 1项目标题H1Section Headh11st levell1H11H12H13H14H15..."/>
    <w:basedOn w:val="931"/>
    <w:uiPriority w:val="0"/>
    <w:qFormat/>
    <w:pPr>
      <w:ind w:left="432" w:hanging="420"/>
      <w:jc w:val="left"/>
      <w:spacing w:before="0" w:line="360" w:lineRule="auto"/>
      <w:tabs>
        <w:tab w:val="left" w:pos="432" w:leader="none"/>
        <w:tab w:val="left" w:pos="900" w:leader="none"/>
      </w:tabs>
    </w:pPr>
    <w:rPr>
      <w:rFonts w:ascii="宋体" w:hAnsi="宋体" w:cs="宋体"/>
      <w:bCs w:val="0"/>
      <w:spacing w:val="24"/>
      <w:sz w:val="28"/>
      <w:szCs w:val="20"/>
    </w:rPr>
  </w:style>
  <w:style w:type="paragraph" w:styleId="1861" w:customStyle="1">
    <w:name w:val="105text"/>
    <w:basedOn w:val="930"/>
    <w:uiPriority w:val="0"/>
    <w:qFormat/>
    <w:pPr>
      <w:ind w:firstLine="420"/>
      <w:jc w:val="left"/>
      <w:spacing w:before="100" w:beforeAutospacing="1" w:afterAutospacing="1"/>
      <w:widowControl/>
    </w:pPr>
    <w:rPr>
      <w:rFonts w:ascii="Arial Unicode MS" w:hAnsi="Arial Unicode MS" w:eastAsia="Arial Unicode MS" w:cs="宋体"/>
      <w:bCs/>
      <w:sz w:val="24"/>
    </w:rPr>
  </w:style>
  <w:style w:type="paragraph" w:styleId="1862" w:customStyle="1">
    <w:name w:val="my表格文字"/>
    <w:basedOn w:val="930"/>
    <w:uiPriority w:val="0"/>
    <w:qFormat/>
    <w:rPr>
      <w:rFonts w:ascii="Trebuchet MS" w:hAnsi="Trebuchet MS" w:cs="宋体"/>
      <w:szCs w:val="20"/>
    </w:rPr>
  </w:style>
  <w:style w:type="paragraph" w:styleId="1863" w:customStyle="1">
    <w:name w:val="Char Char Char Char Char Char Char Char Char Char"/>
    <w:basedOn w:val="930"/>
    <w:uiPriority w:val="0"/>
    <w:qFormat/>
    <w:rPr>
      <w:sz w:val="24"/>
      <w:szCs w:val="20"/>
    </w:rPr>
  </w:style>
  <w:style w:type="paragraph" w:styleId="1864" w:customStyle="1">
    <w:name w:val="标题 2 New New New New New New New New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865" w:customStyle="1">
    <w:name w:val="xl193"/>
    <w:basedOn w:val="93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866" w:customStyle="1">
    <w:name w:val="flNote"/>
    <w:basedOn w:val="930"/>
    <w:uiPriority w:val="0"/>
    <w:qFormat/>
    <w:pPr>
      <w:jc w:val="center"/>
      <w:spacing w:before="567" w:line="360" w:lineRule="atLeast"/>
    </w:pPr>
    <w:rPr>
      <w:rFonts w:eastAsia="黑体"/>
      <w:b/>
      <w:sz w:val="24"/>
      <w:szCs w:val="20"/>
    </w:rPr>
  </w:style>
  <w:style w:type="paragraph" w:styleId="1867" w:customStyle="1">
    <w:name w:val="4"/>
    <w:basedOn w:val="930"/>
    <w:next w:val="1002"/>
    <w:uiPriority w:val="0"/>
    <w:qFormat/>
    <w:pPr>
      <w:ind w:firstLine="420"/>
    </w:pPr>
    <w:rPr>
      <w:color w:val="ff0000"/>
      <w:sz w:val="24"/>
      <w:szCs w:val="24"/>
    </w:rPr>
  </w:style>
  <w:style w:type="paragraph" w:styleId="1868" w:customStyle="1">
    <w:name w:val="xl179"/>
    <w:basedOn w:val="93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9" w:customStyle="1">
    <w:name w:val="论文正文"/>
    <w:basedOn w:val="983"/>
    <w:uiPriority w:val="0"/>
    <w:qFormat/>
    <w:pPr>
      <w:ind w:firstLine="200"/>
      <w:jc w:val="left"/>
      <w:spacing w:line="360" w:lineRule="auto"/>
    </w:pPr>
    <w:rPr>
      <w:rFonts w:ascii="Times New Roman" w:hAnsi="Times New Roman" w:eastAsia="仿宋_GB2312" w:cs="Times New Roman"/>
      <w:sz w:val="28"/>
      <w:szCs w:val="24"/>
    </w:rPr>
  </w:style>
  <w:style w:type="paragraph" w:styleId="1870" w:customStyle="1">
    <w:name w:val="xl26"/>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871" w:customStyle="1">
    <w:name w:val="CM18"/>
    <w:basedOn w:val="930"/>
    <w:next w:val="930"/>
    <w:uiPriority w:val="0"/>
    <w:qFormat/>
    <w:pPr>
      <w:jc w:val="left"/>
      <w:spacing w:line="468" w:lineRule="atLeast"/>
    </w:pPr>
    <w:rPr>
      <w:rFonts w:ascii="宋体" w:hAnsi="宋体" w:cs="宋体"/>
      <w:color w:val="000000"/>
      <w:sz w:val="24"/>
      <w:szCs w:val="20"/>
    </w:rPr>
  </w:style>
  <w:style w:type="paragraph" w:styleId="1872" w:customStyle="1">
    <w:name w:val="xl23"/>
    <w:basedOn w:val="930"/>
    <w:uiPriority w:val="0"/>
    <w:qFormat/>
    <w:pPr>
      <w:jc w:val="center"/>
      <w:spacing w:before="100" w:beforeAutospacing="1" w:after="100" w:afterAutospacing="1"/>
      <w:widowControl/>
    </w:pPr>
    <w:rPr>
      <w:rFonts w:ascii="宋体" w:hAnsi="宋体" w:cs="宋体"/>
      <w:b/>
      <w:bCs/>
      <w:sz w:val="28"/>
      <w:szCs w:val="28"/>
    </w:rPr>
  </w:style>
  <w:style w:type="paragraph" w:styleId="1873" w:customStyle="1">
    <w:name w:val="1x2:cell"/>
    <w:basedOn w:val="930"/>
    <w:uiPriority w:val="0"/>
    <w:qFormat/>
    <w:pPr>
      <w:jc w:val="left"/>
      <w:keepNext/>
      <w:spacing w:before="240" w:after="38" w:line="220" w:lineRule="auto"/>
      <w:tabs>
        <w:tab w:val="left" w:pos="0" w:leader="none"/>
        <w:tab w:val="left" w:pos="1440" w:leader="none"/>
        <w:tab w:val="left" w:pos="2160" w:leader="none"/>
      </w:tabs>
    </w:pPr>
    <w:rPr>
      <w:rFonts w:ascii="Helvetica" w:hAnsi="Helvetica"/>
      <w:sz w:val="20"/>
      <w:szCs w:val="20"/>
      <w:lang w:eastAsia="en-US"/>
    </w:rPr>
  </w:style>
  <w:style w:type="paragraph" w:styleId="1874" w:customStyle="1">
    <w:name w:val="xl443"/>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5" w:customStyle="1">
    <w:name w:val="列出段落21"/>
    <w:basedOn w:val="930"/>
    <w:uiPriority w:val="0"/>
    <w:qFormat/>
    <w:pPr>
      <w:ind w:left="720"/>
      <w:jc w:val="left"/>
      <w:widowControl/>
    </w:pPr>
    <w:rPr>
      <w:rFonts w:ascii="Arial" w:hAnsi="Arial" w:eastAsia="黑体" w:cs="Arial"/>
      <w:sz w:val="24"/>
      <w:szCs w:val="24"/>
      <w:lang w:eastAsia="en-US"/>
    </w:rPr>
  </w:style>
  <w:style w:type="paragraph" w:styleId="1876" w:customStyle="1">
    <w:name w:val="浅色列表1"/>
    <w:basedOn w:val="930"/>
    <w:uiPriority w:val="61"/>
    <w:qFormat/>
    <w:pPr>
      <w:contextualSpacing/>
      <w:ind w:left="2520" w:hanging="360"/>
      <w:keepNext/>
      <w:tabs>
        <w:tab w:val="left" w:pos="2160" w:leader="none"/>
      </w:tabs>
      <w:outlineLvl w:val="3"/>
    </w:pPr>
    <w:rPr>
      <w:rFonts w:ascii="宋体" w:hAnsi="Calibri"/>
      <w:szCs w:val="22"/>
    </w:rPr>
  </w:style>
  <w:style w:type="paragraph" w:styleId="1877" w:customStyle="1">
    <w:name w:val="xl121"/>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8" w:customStyle="1">
    <w:name w:val="标题 1 New New New New New New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1879" w:customStyle="1">
    <w:name w:val="项目1"/>
    <w:basedOn w:val="1880"/>
    <w:uiPriority w:val="0"/>
    <w:qFormat/>
    <w:pPr>
      <w:ind w:left="1026" w:hanging="425"/>
      <w:spacing w:after="0"/>
    </w:pPr>
    <w:rPr>
      <w:rFonts w:ascii="楷体"/>
    </w:rPr>
  </w:style>
  <w:style w:type="paragraph" w:styleId="1880" w:customStyle="1">
    <w:name w:val="方案设计正文"/>
    <w:basedOn w:val="930"/>
    <w:uiPriority w:val="0"/>
    <w:qFormat/>
    <w:pPr>
      <w:ind w:firstLine="600"/>
      <w:keepLines/>
      <w:spacing w:before="120" w:after="120" w:line="300" w:lineRule="auto"/>
    </w:pPr>
    <w:rPr>
      <w:rFonts w:eastAsia="楷体"/>
      <w:sz w:val="30"/>
      <w:szCs w:val="20"/>
    </w:rPr>
  </w:style>
  <w:style w:type="paragraph" w:styleId="1881" w:customStyle="1">
    <w:name w:val="样式 宋体 小四 加粗 段后: 7.8 磅 行距: 1.5 倍行距"/>
    <w:basedOn w:val="930"/>
    <w:uiPriority w:val="0"/>
    <w:qFormat/>
    <w:pPr>
      <w:ind w:firstLine="482"/>
      <w:spacing w:after="156"/>
      <w:tabs>
        <w:tab w:val="left" w:pos="432" w:leader="none"/>
      </w:tabs>
    </w:pPr>
    <w:rPr>
      <w:rFonts w:ascii="宋体" w:hAnsi="宋体" w:eastAsia="华文细黑" w:cs="宋体"/>
      <w:bCs/>
      <w:sz w:val="28"/>
      <w:szCs w:val="20"/>
    </w:rPr>
  </w:style>
  <w:style w:type="paragraph" w:styleId="1882" w:customStyle="1">
    <w:name w:val="样式 宋体 小五 红色 首行缩进:  2 字符"/>
    <w:basedOn w:val="930"/>
    <w:uiPriority w:val="0"/>
    <w:qFormat/>
    <w:pPr>
      <w:ind w:firstLine="360"/>
    </w:pPr>
    <w:rPr>
      <w:rFonts w:ascii="宋体" w:hAnsi="宋体" w:cs="宋体"/>
      <w:bCs/>
      <w:color w:val="ff0000"/>
      <w:sz w:val="24"/>
      <w:szCs w:val="20"/>
    </w:rPr>
  </w:style>
  <w:style w:type="paragraph" w:styleId="1883" w:customStyle="1">
    <w:name w:val="标准"/>
    <w:basedOn w:val="930"/>
    <w:uiPriority w:val="0"/>
    <w:qFormat/>
    <w:pPr>
      <w:ind w:left="556" w:firstLine="200"/>
      <w:widowControl/>
    </w:pPr>
    <w:rPr>
      <w:rFonts w:ascii="楷体" w:eastAsia="楷体"/>
      <w:sz w:val="28"/>
      <w:szCs w:val="24"/>
    </w:rPr>
  </w:style>
  <w:style w:type="paragraph" w:styleId="1884" w:customStyle="1">
    <w:name w:val="样式 宋体 五号 行距: 单倍行距"/>
    <w:basedOn w:val="930"/>
    <w:uiPriority w:val="0"/>
    <w:qFormat/>
    <w:pPr>
      <w:jc w:val="left"/>
    </w:pPr>
    <w:rPr>
      <w:rFonts w:ascii="宋体" w:hAnsi="宋体" w:cs="宋体"/>
      <w:szCs w:val="20"/>
    </w:rPr>
  </w:style>
  <w:style w:type="paragraph" w:styleId="1885" w:customStyle="1">
    <w:name w:val="应答正文流表"/>
    <w:basedOn w:val="1886"/>
    <w:uiPriority w:val="0"/>
    <w:qFormat/>
    <w:pPr>
      <w:ind w:left="0"/>
      <w:spacing w:before="20" w:after="20"/>
      <w:tabs>
        <w:tab w:val="left" w:pos="360" w:leader="none"/>
        <w:tab w:val="left" w:pos="1200" w:leader="none"/>
      </w:tabs>
    </w:pPr>
  </w:style>
  <w:style w:type="paragraph" w:styleId="1886" w:customStyle="1">
    <w:name w:val="应答正文"/>
    <w:basedOn w:val="944"/>
    <w:uiPriority w:val="0"/>
    <w:qFormat/>
    <w:pPr>
      <w:ind w:left="210"/>
      <w:jc w:val="left"/>
      <w:spacing w:before="120" w:after="120"/>
      <w:widowControl/>
    </w:pPr>
    <w:rPr>
      <w:rFonts w:ascii="Arial" w:hAnsi="Arial" w:eastAsia="楷体_GB2312" w:cs="Times New Roman"/>
      <w:szCs w:val="20"/>
    </w:rPr>
  </w:style>
  <w:style w:type="paragraph" w:styleId="1887" w:customStyle="1">
    <w:name w:val="xl217"/>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888" w:customStyle="1">
    <w:name w:val="MyPoints"/>
    <w:basedOn w:val="930"/>
    <w:uiPriority w:val="0"/>
    <w:qFormat/>
    <w:pPr>
      <w:ind w:left="936" w:hanging="360"/>
      <w:jc w:val="left"/>
      <w:widowControl/>
    </w:pPr>
    <w:rPr>
      <w:rFonts w:ascii="Century Gothic" w:hAnsi="Century Gothic"/>
      <w:sz w:val="20"/>
      <w:szCs w:val="20"/>
      <w:lang w:eastAsia="en-US"/>
    </w:rPr>
  </w:style>
  <w:style w:type="paragraph" w:styleId="1889" w:customStyle="1">
    <w:name w:val="pro_detail_title"/>
    <w:basedOn w:val="930"/>
    <w:uiPriority w:val="0"/>
    <w:qFormat/>
    <w:pPr>
      <w:jc w:val="left"/>
      <w:spacing w:before="100" w:beforeAutospacing="1" w:after="100" w:afterAutospacing="1"/>
      <w:widowControl/>
    </w:pPr>
    <w:rPr>
      <w:rFonts w:ascii="宋体" w:hAnsi="宋体" w:cs="宋体"/>
      <w:sz w:val="24"/>
      <w:szCs w:val="24"/>
    </w:rPr>
  </w:style>
  <w:style w:type="paragraph" w:styleId="1890" w:customStyle="1">
    <w:name w:val="样式 标题 3 + 宋体 小四 行距: 1.5 倍行距"/>
    <w:basedOn w:val="933"/>
    <w:uiPriority w:val="0"/>
    <w:qFormat/>
    <w:pPr>
      <w:ind w:left="1418" w:hanging="1418"/>
      <w:spacing w:line="360" w:lineRule="auto"/>
      <w:tabs>
        <w:tab w:val="left" w:pos="900" w:leader="none"/>
      </w:tabs>
    </w:pPr>
    <w:rPr>
      <w:rFonts w:ascii="宋体" w:hAnsi="宋体" w:cs="宋体"/>
      <w:szCs w:val="20"/>
    </w:rPr>
  </w:style>
  <w:style w:type="paragraph" w:styleId="1891" w:customStyle="1">
    <w:name w:val="标题 2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892" w:customStyle="1">
    <w:name w:val="xl237"/>
    <w:basedOn w:val="930"/>
    <w:uiPriority w:val="0"/>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893" w:customStyle="1">
    <w:name w:val="正文－首行缩进"/>
    <w:basedOn w:val="930"/>
    <w:uiPriority w:val="0"/>
    <w:qFormat/>
    <w:pPr>
      <w:ind w:firstLine="200"/>
    </w:pPr>
    <w:rPr>
      <w:szCs w:val="20"/>
    </w:rPr>
  </w:style>
  <w:style w:type="paragraph" w:styleId="1894" w:customStyle="1">
    <w:name w:val="首行缩进:  2 字符"/>
    <w:basedOn w:val="930"/>
    <w:uiPriority w:val="0"/>
    <w:qFormat/>
    <w:pPr>
      <w:ind w:firstLine="480"/>
      <w:spacing w:line="440" w:lineRule="exact"/>
    </w:pPr>
    <w:rPr>
      <w:rFonts w:ascii="宋体" w:cs="宋体"/>
      <w:sz w:val="24"/>
      <w:szCs w:val="24"/>
    </w:rPr>
  </w:style>
  <w:style w:type="paragraph" w:styleId="1895" w:customStyle="1">
    <w:name w:val="标题 2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896" w:customStyle="1">
    <w:name w:val="Char1 Char Char Char"/>
    <w:basedOn w:val="930"/>
    <w:uiPriority w:val="0"/>
    <w:qFormat/>
    <w:rPr>
      <w:rFonts w:ascii="Tahoma" w:hAnsi="Tahoma"/>
      <w:sz w:val="24"/>
      <w:szCs w:val="20"/>
    </w:rPr>
  </w:style>
  <w:style w:type="paragraph" w:styleId="1897" w:customStyle="1">
    <w:name w:val="xl235"/>
    <w:basedOn w:val="930"/>
    <w:uiPriority w:val="0"/>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898" w:customStyle="1">
    <w:name w:val="关注类型"/>
    <w:basedOn w:val="934"/>
    <w:next w:val="1899"/>
    <w:uiPriority w:val="0"/>
    <w:qFormat/>
    <w:pPr>
      <w:ind w:left="864" w:hanging="420"/>
      <w:jc w:val="left"/>
      <w:spacing w:before="80" w:after="0" w:line="300" w:lineRule="auto"/>
      <w:widowControl/>
      <w:tabs>
        <w:tab w:val="left" w:pos="1260" w:leader="none"/>
      </w:tabs>
      <w:pBdr>
        <w:top w:val="single" w:color="auto" w:sz="4" w:space="1"/>
      </w:pBdr>
      <w:outlineLvl w:val="9"/>
    </w:pPr>
    <w:rPr>
      <w:rFonts w:ascii="Arial" w:hAnsi="Arial" w:eastAsia="黑体"/>
      <w:b w:val="0"/>
      <w:bCs w:val="0"/>
      <w:sz w:val="18"/>
      <w:szCs w:val="20"/>
    </w:rPr>
  </w:style>
  <w:style w:type="paragraph" w:styleId="1899" w:customStyle="1">
    <w:name w:val="关注内容"/>
    <w:basedOn w:val="1900"/>
    <w:uiPriority w:val="0"/>
    <w:qFormat/>
    <w:pPr>
      <w:ind w:left="680"/>
      <w:spacing w:before="40" w:after="40" w:line="240" w:lineRule="auto"/>
      <w:pBdr>
        <w:bottom w:val="single" w:color="auto" w:sz="4" w:space="1"/>
      </w:pBdr>
    </w:pPr>
    <w:rPr>
      <w:rFonts w:eastAsia="楷体_GB2312"/>
      <w:sz w:val="18"/>
    </w:rPr>
  </w:style>
  <w:style w:type="paragraph" w:styleId="1900" w:customStyle="1">
    <w:name w:val="正文 1"/>
    <w:basedOn w:val="930"/>
    <w:uiPriority w:val="0"/>
    <w:qFormat/>
    <w:pPr>
      <w:ind w:left="1418"/>
      <w:spacing w:before="80" w:after="80"/>
      <w:widowControl/>
    </w:pPr>
    <w:rPr>
      <w:szCs w:val="20"/>
    </w:rPr>
  </w:style>
  <w:style w:type="paragraph" w:styleId="1901" w:customStyle="1">
    <w:name w:val="表格中内容居中"/>
    <w:basedOn w:val="930"/>
    <w:uiPriority w:val="0"/>
    <w:qFormat/>
    <w:pPr>
      <w:jc w:val="center"/>
      <w:widowControl/>
    </w:pPr>
    <w:rPr>
      <w:rFonts w:ascii="仿宋_GB2312" w:eastAsia="仿宋_GB2312"/>
      <w:sz w:val="28"/>
      <w:szCs w:val="20"/>
    </w:rPr>
  </w:style>
  <w:style w:type="paragraph" w:styleId="1902" w:customStyle="1">
    <w:name w:val="xl470"/>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03" w:customStyle="1">
    <w:name w:val="合同模板符号正文1"/>
    <w:basedOn w:val="930"/>
    <w:uiPriority w:val="0"/>
    <w:qFormat/>
    <w:pPr>
      <w:ind w:left="1440" w:hanging="720"/>
      <w:widowControl/>
      <w:tabs>
        <w:tab w:val="left" w:pos="1440" w:leader="none"/>
        <w:tab w:val="left" w:pos="3360" w:leader="none"/>
      </w:tabs>
    </w:pPr>
    <w:rPr>
      <w:sz w:val="22"/>
      <w:szCs w:val="20"/>
      <w:lang w:eastAsia="en-US"/>
    </w:rPr>
  </w:style>
  <w:style w:type="paragraph" w:styleId="1904" w:customStyle="1">
    <w:name w:val="Char Char1 Char Char Char Char Char Char Char Char"/>
    <w:basedOn w:val="930"/>
    <w:uiPriority w:val="0"/>
    <w:qFormat/>
    <w:pPr>
      <w:jc w:val="left"/>
      <w:spacing w:after="160" w:line="240" w:lineRule="exact"/>
      <w:widowControl/>
    </w:pPr>
    <w:rPr>
      <w:szCs w:val="20"/>
    </w:rPr>
  </w:style>
  <w:style w:type="paragraph" w:styleId="1905" w:customStyle="1">
    <w:name w:val="xl230"/>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906" w:customStyle="1">
    <w:name w:val="Code_Title_Centered"/>
    <w:uiPriority w:val="0"/>
    <w:qFormat/>
    <w:pPr>
      <w:jc w:val="center"/>
      <w:spacing w:before="40" w:after="40"/>
    </w:pPr>
    <w:rPr>
      <w:rFonts w:ascii="Arial" w:hAnsi="Arial" w:eastAsia="宋体" w:cs="Times New Roman"/>
      <w:b/>
      <w:caps/>
      <w:lang w:val="en-US" w:eastAsia="en-US" w:bidi="ar-SA"/>
    </w:rPr>
  </w:style>
  <w:style w:type="paragraph" w:styleId="1907" w:customStyle="1">
    <w:name w:val="xl472"/>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08" w:customStyle="1">
    <w:name w:val="xl114"/>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9" w:customStyle="1">
    <w:name w:val="font26"/>
    <w:basedOn w:val="930"/>
    <w:uiPriority w:val="0"/>
    <w:qFormat/>
    <w:pPr>
      <w:jc w:val="left"/>
      <w:spacing w:before="100" w:beforeAutospacing="1" w:after="100" w:afterAutospacing="1"/>
      <w:widowControl/>
    </w:pPr>
    <w:rPr>
      <w:sz w:val="20"/>
      <w:szCs w:val="20"/>
    </w:rPr>
  </w:style>
  <w:style w:type="paragraph" w:styleId="1910" w:customStyle="1">
    <w:name w:val="标题 2 New New New New New New New New New New New New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911" w:customStyle="1">
    <w:name w:val="Char Char Char Char Char Char Char3"/>
    <w:basedOn w:val="930"/>
    <w:uiPriority w:val="0"/>
    <w:qFormat/>
    <w:rPr>
      <w:rFonts w:ascii="Tahoma" w:hAnsi="Tahoma"/>
      <w:sz w:val="24"/>
      <w:szCs w:val="20"/>
    </w:rPr>
  </w:style>
  <w:style w:type="paragraph" w:styleId="1912" w:customStyle="1">
    <w:name w:val="xl433"/>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3" w:customStyle="1">
    <w:name w:val="中等深浅底纹 11"/>
    <w:basedOn w:val="930"/>
    <w:uiPriority w:val="63"/>
    <w:qFormat/>
    <w:pPr>
      <w:contextualSpacing/>
      <w:ind w:left="3960" w:hanging="360"/>
      <w:keepNext/>
      <w:tabs>
        <w:tab w:val="left" w:pos="3600" w:leader="none"/>
      </w:tabs>
      <w:outlineLvl w:val="5"/>
    </w:pPr>
    <w:rPr>
      <w:rFonts w:ascii="宋体" w:hAnsi="Calibri"/>
      <w:szCs w:val="22"/>
    </w:rPr>
  </w:style>
  <w:style w:type="paragraph" w:styleId="1914" w:customStyle="1">
    <w:name w:val="Char Char Char Char Char Char Char Char Char Char Char Char Char Char Char Char Char Char Char Char Char Char1"/>
    <w:basedOn w:val="930"/>
    <w:uiPriority w:val="0"/>
    <w:qFormat/>
    <w:pPr>
      <w:jc w:val="left"/>
      <w:spacing w:after="160"/>
      <w:widowControl/>
    </w:pPr>
    <w:rPr>
      <w:sz w:val="24"/>
      <w:szCs w:val="24"/>
      <w:lang w:eastAsia="en-US"/>
    </w:rPr>
  </w:style>
  <w:style w:type="paragraph" w:styleId="1915" w:customStyle="1">
    <w:name w:val="xl441"/>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16" w:customStyle="1">
    <w:name w:val="aspnumfaautoadjustrightr"/>
    <w:uiPriority w:val="0"/>
    <w:qFormat/>
    <w:pPr>
      <w:ind w:firstLine="720"/>
      <w:jc w:val="both"/>
      <w:widowControl w:val="off"/>
    </w:pPr>
    <w:rPr>
      <w:rFonts w:ascii="Times New Roman" w:hAnsi="Times New Roman" w:eastAsia="宋体" w:cs="Times New Roman"/>
      <w:lang w:val="en-US" w:eastAsia="zh-CN" w:bidi="ar-SA"/>
    </w:rPr>
  </w:style>
  <w:style w:type="paragraph" w:styleId="1917" w:customStyle="1">
    <w:name w:val="附录图标题"/>
    <w:next w:val="1075"/>
    <w:uiPriority w:val="0"/>
    <w:qFormat/>
    <w:pPr>
      <w:jc w:val="center"/>
      <w:tabs>
        <w:tab w:val="left" w:pos="360" w:leader="none"/>
      </w:tabs>
    </w:pPr>
    <w:rPr>
      <w:rFonts w:ascii="黑体" w:hAnsi="Times New Roman" w:eastAsia="黑体" w:cs="Times New Roman"/>
      <w:sz w:val="21"/>
      <w:lang w:val="en-US" w:eastAsia="zh-CN" w:bidi="ar-SA"/>
    </w:rPr>
  </w:style>
  <w:style w:type="paragraph" w:styleId="1918" w:customStyle="1">
    <w:name w:val="样式6"/>
    <w:basedOn w:val="1919"/>
    <w:uiPriority w:val="0"/>
    <w:qFormat/>
    <w:pPr>
      <w:tabs>
        <w:tab w:val="left" w:pos="3276" w:leader="none"/>
      </w:tabs>
      <w:outlineLvl w:val="0"/>
    </w:pPr>
    <w:rPr>
      <w:rFonts w:ascii="黑体"/>
    </w:rPr>
  </w:style>
  <w:style w:type="paragraph" w:styleId="1919" w:customStyle="1">
    <w:name w:val="样式 标题 2"/>
    <w:basedOn w:val="932"/>
    <w:uiPriority w:val="0"/>
    <w:qFormat/>
    <w:pPr>
      <w:ind w:left="56"/>
      <w:spacing w:before="156" w:after="156" w:line="413" w:lineRule="auto"/>
      <w:tabs>
        <w:tab w:val="left" w:pos="3276" w:leader="none"/>
      </w:tabs>
    </w:pPr>
    <w:rPr>
      <w:rFonts w:ascii="仿宋_GB2312" w:hAnsi="仿宋_GB2312" w:eastAsia="黑体" w:cs="Times New Roman"/>
      <w:szCs w:val="20"/>
    </w:rPr>
  </w:style>
  <w:style w:type="paragraph" w:styleId="1920" w:customStyle="1">
    <w:name w:val="样式5"/>
    <w:basedOn w:val="932"/>
    <w:uiPriority w:val="0"/>
    <w:qFormat/>
    <w:pPr>
      <w:jc w:val="left"/>
      <w:spacing w:line="360" w:lineRule="auto"/>
      <w:widowControl/>
      <w:tabs>
        <w:tab w:val="left" w:pos="3276" w:leader="none"/>
      </w:tabs>
    </w:pPr>
    <w:rPr>
      <w:rFonts w:ascii="黑体" w:hAnsi="Times New Roman" w:eastAsia="黑体" w:cs="Times New Roman"/>
      <w:b w:val="0"/>
      <w:sz w:val="30"/>
      <w:szCs w:val="20"/>
    </w:rPr>
  </w:style>
  <w:style w:type="paragraph" w:styleId="1921" w:customStyle="1">
    <w:name w:val="表内文字"/>
    <w:basedOn w:val="930"/>
    <w:uiPriority w:val="0"/>
    <w:qFormat/>
    <w:pPr>
      <w:ind w:firstLine="480"/>
      <w:jc w:val="center"/>
      <w:spacing w:line="320" w:lineRule="exact"/>
      <w:widowControl/>
    </w:pPr>
    <w:rPr>
      <w:rFonts w:ascii="宋体" w:hAnsi="宋体" w:cs="宋体"/>
      <w:bCs/>
      <w:sz w:val="24"/>
      <w:szCs w:val="24"/>
    </w:rPr>
  </w:style>
  <w:style w:type="paragraph" w:styleId="1922" w:customStyle="1">
    <w:name w:val="xl205"/>
    <w:basedOn w:val="930"/>
    <w:uiPriority w:val="0"/>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1923" w:customStyle="1">
    <w:name w:val="Body Text Indent 4"/>
    <w:basedOn w:val="930"/>
    <w:uiPriority w:val="0"/>
    <w:qFormat/>
    <w:pPr>
      <w:ind w:left="1800" w:right="100"/>
      <w:jc w:val="left"/>
      <w:spacing w:before="60"/>
      <w:widowControl/>
    </w:pPr>
    <w:rPr>
      <w:rFonts w:ascii="Arial" w:hAnsi="Arial"/>
      <w:sz w:val="20"/>
      <w:szCs w:val="20"/>
      <w:lang w:eastAsia="en-US"/>
    </w:rPr>
  </w:style>
  <w:style w:type="paragraph" w:styleId="1924" w:customStyle="1">
    <w:name w:val="表格格式"/>
    <w:basedOn w:val="930"/>
    <w:uiPriority w:val="0"/>
    <w:qFormat/>
    <w:pPr>
      <w:ind w:firstLine="480"/>
      <w:spacing w:line="400" w:lineRule="exact"/>
    </w:pPr>
    <w:rPr>
      <w:rFonts w:ascii="宋体" w:hAnsi="宋体" w:cs="宋体"/>
      <w:bCs/>
      <w:sz w:val="24"/>
      <w:szCs w:val="24"/>
    </w:rPr>
  </w:style>
  <w:style w:type="paragraph" w:styleId="1925" w:customStyle="1">
    <w:name w:val="style5"/>
    <w:basedOn w:val="930"/>
    <w:uiPriority w:val="0"/>
    <w:qFormat/>
    <w:pPr>
      <w:jc w:val="left"/>
      <w:spacing w:before="100" w:beforeAutospacing="1" w:after="100" w:afterAutospacing="1"/>
      <w:widowControl/>
    </w:pPr>
    <w:rPr>
      <w:rFonts w:ascii="宋体" w:hAnsi="宋体"/>
      <w:sz w:val="20"/>
      <w:szCs w:val="20"/>
    </w:rPr>
  </w:style>
  <w:style w:type="paragraph" w:styleId="1926" w:customStyle="1">
    <w:name w:val="xl143"/>
    <w:basedOn w:val="930"/>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1927" w:customStyle="1">
    <w:name w:val="00"/>
    <w:basedOn w:val="930"/>
    <w:uiPriority w:val="0"/>
    <w:qFormat/>
    <w:pPr>
      <w:ind w:firstLine="480"/>
      <w:jc w:val="left"/>
    </w:pPr>
    <w:rPr>
      <w:rFonts w:ascii="黑体" w:hAnsi="宋体" w:eastAsia="黑体" w:cs="System"/>
      <w:b/>
      <w:bCs/>
      <w:sz w:val="20"/>
      <w:szCs w:val="24"/>
    </w:rPr>
  </w:style>
  <w:style w:type="paragraph" w:styleId="1928" w:customStyle="1">
    <w:name w:val="±íÌâ"/>
    <w:basedOn w:val="930"/>
    <w:uiPriority w:val="0"/>
    <w:qFormat/>
    <w:pPr>
      <w:ind w:left="1417"/>
      <w:jc w:val="center"/>
      <w:keepNext/>
      <w:spacing w:before="80" w:after="80"/>
      <w:widowControl/>
    </w:pPr>
    <w:rPr>
      <w:rFonts w:ascii="Arial" w:hAnsi="Arial"/>
      <w:sz w:val="18"/>
      <w:szCs w:val="20"/>
    </w:rPr>
  </w:style>
  <w:style w:type="paragraph" w:styleId="1929" w:customStyle="1">
    <w:name w:val="List Paragraph1"/>
    <w:basedOn w:val="930"/>
    <w:uiPriority w:val="0"/>
    <w:qFormat/>
    <w:pPr>
      <w:ind w:left="720"/>
      <w:jc w:val="left"/>
      <w:widowControl/>
    </w:pPr>
    <w:rPr>
      <w:rFonts w:ascii="Arial" w:hAnsi="Arial" w:eastAsia="黑体"/>
      <w:sz w:val="24"/>
      <w:szCs w:val="24"/>
      <w:lang w:eastAsia="en-US"/>
    </w:rPr>
  </w:style>
  <w:style w:type="paragraph" w:styleId="1930" w:customStyle="1">
    <w:name w:val="图题"/>
    <w:basedOn w:val="1900"/>
    <w:uiPriority w:val="0"/>
    <w:qFormat/>
    <w:pPr>
      <w:jc w:val="center"/>
    </w:pPr>
    <w:rPr>
      <w:rFonts w:eastAsia="黑体"/>
      <w:sz w:val="18"/>
    </w:rPr>
  </w:style>
  <w:style w:type="paragraph" w:styleId="1931" w:customStyle="1">
    <w:name w:val="xl226"/>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932" w:customStyle="1">
    <w:name w:val="标题 2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933" w:customStyle="1">
    <w:name w:val="xl444"/>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4" w:customStyle="1">
    <w:name w:val="附录1"/>
    <w:uiPriority w:val="0"/>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935" w:customStyle="1">
    <w:name w:val="列出段落4"/>
    <w:basedOn w:val="930"/>
    <w:uiPriority w:val="99"/>
    <w:qFormat/>
    <w:pPr>
      <w:ind w:firstLine="420"/>
    </w:pPr>
    <w:rPr>
      <w:rFonts w:ascii="等线" w:hAnsi="等线" w:eastAsia="等线" w:cs="等线"/>
    </w:rPr>
  </w:style>
  <w:style w:type="paragraph" w:styleId="1936" w:customStyle="1">
    <w:name w:val="样式 居中 + 两端对齐 首行缩进:  2 字符"/>
    <w:basedOn w:val="1734"/>
    <w:uiPriority w:val="0"/>
    <w:qFormat/>
    <w:pPr>
      <w:ind w:firstLine="480"/>
      <w:spacing w:before="0"/>
      <w:tabs>
        <w:tab w:val="clear" w:pos="20924" w:leader="none"/>
      </w:tabs>
    </w:pPr>
    <w:rPr>
      <w:rFonts w:ascii="宋体" w:hAnsi="宋体" w:eastAsia="仿宋_GB2312" w:cs="宋体"/>
      <w:b w:val="0"/>
      <w:color w:val="auto"/>
    </w:rPr>
  </w:style>
  <w:style w:type="paragraph" w:styleId="1937" w:customStyle="1">
    <w:name w:val="标题 2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938" w:customStyle="1">
    <w:name w:val="样式 标题 3"/>
    <w:basedOn w:val="933"/>
    <w:uiPriority w:val="0"/>
    <w:qFormat/>
    <w:pPr>
      <w:spacing w:before="156" w:after="156" w:line="360" w:lineRule="auto"/>
      <w:tabs>
        <w:tab w:val="left" w:pos="540" w:leader="none"/>
      </w:tabs>
    </w:pPr>
    <w:rPr>
      <w:rFonts w:ascii="仿宋_GB2312" w:hAnsi="仿宋_GB2312" w:eastAsia="黑体" w:cs="Times New Roman"/>
      <w:bCs w:val="0"/>
      <w:sz w:val="30"/>
      <w:szCs w:val="20"/>
    </w:rPr>
  </w:style>
  <w:style w:type="paragraph" w:styleId="1939" w:customStyle="1">
    <w:name w:val="xl172"/>
    <w:basedOn w:val="9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szCs w:val="20"/>
    </w:rPr>
  </w:style>
  <w:style w:type="paragraph" w:styleId="1940" w:customStyle="1">
    <w:name w:val="xl219"/>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941" w:customStyle="1">
    <w:name w:val="标准文本[居中]"/>
    <w:basedOn w:val="1113"/>
    <w:uiPriority w:val="0"/>
    <w:qFormat/>
    <w:pPr>
      <w:ind w:firstLine="480"/>
      <w:jc w:val="center"/>
      <w:spacing w:line="360" w:lineRule="auto"/>
    </w:pPr>
    <w:rPr>
      <w:rFonts w:ascii="Times New Roman" w:hAnsi="Times New Roman"/>
      <w:sz w:val="24"/>
      <w:szCs w:val="20"/>
    </w:rPr>
  </w:style>
  <w:style w:type="paragraph" w:styleId="1942" w:customStyle="1">
    <w:name w:val="样式 仿宋_GB2312 (符号) 宋体 四号 首行缩进:  1.52 字符"/>
    <w:basedOn w:val="930"/>
    <w:uiPriority w:val="0"/>
    <w:qFormat/>
    <w:pPr>
      <w:ind w:firstLine="426"/>
    </w:pPr>
    <w:rPr>
      <w:rFonts w:ascii="仿宋_GB2312" w:hAnsi="宋体" w:eastAsia="仿宋_GB2312" w:cs="宋体"/>
      <w:sz w:val="28"/>
      <w:szCs w:val="20"/>
    </w:rPr>
  </w:style>
  <w:style w:type="paragraph" w:styleId="1943" w:customStyle="1">
    <w:name w:val="Pa21"/>
    <w:basedOn w:val="1065"/>
    <w:next w:val="1065"/>
    <w:uiPriority w:val="0"/>
    <w:qFormat/>
    <w:pPr>
      <w:spacing w:line="151" w:lineRule="atLeast"/>
    </w:pPr>
    <w:rPr>
      <w:rFonts w:ascii="DFPHei Std W5" w:eastAsia="DFPHei Std W5" w:cs="Times New Roman"/>
      <w:color w:val="auto"/>
    </w:rPr>
  </w:style>
  <w:style w:type="paragraph" w:styleId="1944" w:customStyle="1">
    <w:name w:val="xl156"/>
    <w:basedOn w:val="930"/>
    <w:uiPriority w:val="0"/>
    <w:qFormat/>
    <w:pPr>
      <w:jc w:val="center"/>
      <w:spacing w:before="100" w:beforeAutospacing="1" w:after="100" w:afterAutospacing="1"/>
      <w:widowControl/>
    </w:pPr>
    <w:rPr>
      <w:rFonts w:ascii="宋体" w:hAnsi="宋体" w:cs="宋体"/>
      <w:b/>
      <w:bCs/>
      <w:sz w:val="32"/>
      <w:szCs w:val="32"/>
    </w:rPr>
  </w:style>
  <w:style w:type="paragraph" w:styleId="1945" w:customStyle="1">
    <w:name w:val="_REP-RepText"/>
    <w:basedOn w:val="930"/>
    <w:uiPriority w:val="0"/>
    <w:qFormat/>
    <w:pPr>
      <w:ind w:left="1134" w:right="-85" w:firstLine="706"/>
      <w:widowControl/>
      <w:tabs>
        <w:tab w:val="left" w:pos="567" w:leader="none"/>
        <w:tab w:val="left" w:pos="1134" w:leader="none"/>
        <w:tab w:val="left" w:pos="1701" w:leader="none"/>
        <w:tab w:val="left" w:pos="2268" w:leader="none"/>
        <w:tab w:val="right" w:pos="9072" w:leader="none"/>
        <w:tab w:val="right" w:pos="9214" w:leader="none"/>
      </w:tabs>
    </w:pPr>
    <w:rPr>
      <w:rFonts w:ascii="Frutiger 45 Light" w:hAnsi="Frutiger 45 Light" w:eastAsia="仿宋_GB2312" w:cs="宋体"/>
      <w:color w:val="000000"/>
      <w:sz w:val="22"/>
      <w:szCs w:val="20"/>
    </w:rPr>
  </w:style>
  <w:style w:type="paragraph" w:styleId="1946" w:customStyle="1">
    <w:name w:val="font22"/>
    <w:basedOn w:val="930"/>
    <w:uiPriority w:val="0"/>
    <w:qFormat/>
    <w:pPr>
      <w:jc w:val="left"/>
      <w:spacing w:before="100" w:beforeAutospacing="1" w:after="100" w:afterAutospacing="1"/>
      <w:widowControl/>
    </w:pPr>
    <w:rPr>
      <w:rFonts w:ascii="宋体" w:hAnsi="宋体" w:cs="宋体"/>
      <w:color w:val="000000"/>
      <w:sz w:val="20"/>
      <w:szCs w:val="20"/>
    </w:rPr>
  </w:style>
  <w:style w:type="paragraph" w:styleId="1947" w:customStyle="1">
    <w:name w:val="Char Char Char Char Char Char Char Char Char Char Char Char Char Char Char Char Char Char Char Char Char"/>
    <w:basedOn w:val="930"/>
    <w:uiPriority w:val="0"/>
    <w:qFormat/>
    <w:rPr>
      <w:rFonts w:ascii="Tahoma" w:hAnsi="Tahoma"/>
      <w:sz w:val="24"/>
      <w:szCs w:val="20"/>
    </w:rPr>
  </w:style>
  <w:style w:type="paragraph" w:styleId="1948" w:customStyle="1">
    <w:name w:val="样式 正文"/>
    <w:basedOn w:val="1949"/>
    <w:uiPriority w:val="0"/>
    <w:qFormat/>
    <w:pPr>
      <w:ind w:firstLine="560"/>
    </w:pPr>
  </w:style>
  <w:style w:type="paragraph" w:styleId="1949" w:customStyle="1">
    <w:name w:val="样式 样式 样式 首行缩进:  2 字符 + 首行缩进:  2 字符 + 首行缩进:  2 字符"/>
    <w:basedOn w:val="1828"/>
    <w:uiPriority w:val="0"/>
    <w:qFormat/>
    <w:pPr>
      <w:ind w:firstLine="600"/>
    </w:pPr>
    <w:rPr>
      <w:sz w:val="28"/>
    </w:rPr>
  </w:style>
  <w:style w:type="paragraph" w:styleId="1950" w:customStyle="1">
    <w:name w:val="Char Char 字元 字元 字元 Char Char Char Char"/>
    <w:basedOn w:val="930"/>
    <w:uiPriority w:val="0"/>
    <w:qFormat/>
    <w:rPr>
      <w:sz w:val="24"/>
      <w:szCs w:val="20"/>
    </w:rPr>
  </w:style>
  <w:style w:type="paragraph" w:styleId="1951" w:customStyle="1">
    <w:name w:val="标题 2 New New New New New New New New New New New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952" w:customStyle="1">
    <w:name w:val="Char Char Char Char Char Char Char Char Char Char Char Char Char Char2"/>
    <w:basedOn w:val="930"/>
    <w:uiPriority w:val="0"/>
    <w:qFormat/>
    <w:rPr>
      <w:rFonts w:ascii="Georgia" w:hAnsi="Georgia" w:cs="Symbol"/>
      <w:sz w:val="24"/>
      <w:szCs w:val="20"/>
    </w:rPr>
  </w:style>
  <w:style w:type="paragraph" w:styleId="1953" w:customStyle="1">
    <w:name w:val="样式 标题 3H3sect1.2.3BOD 0Heading 3 - oldh3l3CTLevel 3 Head..."/>
    <w:basedOn w:val="933"/>
    <w:uiPriority w:val="0"/>
    <w:qFormat/>
    <w:pPr>
      <w:jc w:val="left"/>
      <w:spacing w:line="390" w:lineRule="atLeast"/>
      <w:shd w:val="clear" w:color="auto" w:fill="ffffff"/>
    </w:pPr>
    <w:rPr>
      <w:rFonts w:ascii="宋体" w:hAnsi="宋体" w:cs="宋体"/>
      <w:sz w:val="30"/>
      <w:szCs w:val="21"/>
    </w:rPr>
  </w:style>
  <w:style w:type="paragraph" w:styleId="1954" w:customStyle="1">
    <w:name w:val="xl155"/>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955" w:customStyle="1">
    <w:name w:val="xl452"/>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6" w:customStyle="1">
    <w:name w:val="标题 2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957" w:customStyle="1">
    <w:name w:val="样式 表格1"/>
    <w:basedOn w:val="1727"/>
    <w:uiPriority w:val="0"/>
    <w:qFormat/>
    <w:pPr>
      <w:ind w:firstLine="480"/>
      <w:jc w:val="center"/>
      <w:spacing w:line="400" w:lineRule="exact"/>
    </w:pPr>
    <w:rPr>
      <w:rFonts w:hAnsi="宋体" w:eastAsia="仿宋_GB2312" w:cs="宋体"/>
      <w:sz w:val="28"/>
      <w:szCs w:val="20"/>
    </w:rPr>
  </w:style>
  <w:style w:type="paragraph" w:styleId="1958" w:customStyle="1">
    <w:name w:val="1.1.1"/>
    <w:basedOn w:val="933"/>
    <w:uiPriority w:val="0"/>
    <w:qFormat/>
    <w:pPr>
      <w:ind w:left="720" w:hanging="420"/>
      <w:spacing w:before="240" w:after="60" w:line="360" w:lineRule="auto"/>
      <w:tabs>
        <w:tab w:val="left" w:pos="1740" w:leader="none"/>
      </w:tabs>
    </w:pPr>
    <w:rPr>
      <w:rFonts w:ascii="Times New Roman" w:hAnsi="Times New Roman" w:eastAsia="楷体_GB2312" w:cs="Arial"/>
      <w:sz w:val="28"/>
      <w:szCs w:val="28"/>
    </w:rPr>
  </w:style>
  <w:style w:type="paragraph" w:styleId="1959" w:customStyle="1">
    <w:name w:val="Char Char1 Char"/>
    <w:basedOn w:val="930"/>
    <w:uiPriority w:val="0"/>
    <w:qFormat/>
    <w:pPr>
      <w:jc w:val="left"/>
      <w:spacing w:after="160" w:line="240" w:lineRule="exact"/>
      <w:widowControl/>
    </w:pPr>
    <w:rPr>
      <w:rFonts w:ascii="Verdana" w:hAnsi="Verdana"/>
      <w:sz w:val="20"/>
      <w:szCs w:val="20"/>
      <w:lang w:eastAsia="en-US"/>
    </w:rPr>
  </w:style>
  <w:style w:type="paragraph" w:styleId="1960" w:customStyle="1">
    <w:name w:val="xl134"/>
    <w:basedOn w:val="930"/>
    <w:uiPriority w:val="0"/>
    <w:qFormat/>
    <w:pPr>
      <w:jc w:val="left"/>
      <w:spacing w:before="100" w:beforeAutospacing="1" w:after="100" w:afterAutospacing="1"/>
      <w:widowControl/>
    </w:pPr>
    <w:rPr>
      <w:rFonts w:ascii="宋体" w:hAnsi="宋体" w:cs="宋体"/>
      <w:color w:val="ff0000"/>
      <w:sz w:val="24"/>
      <w:szCs w:val="24"/>
    </w:rPr>
  </w:style>
  <w:style w:type="paragraph" w:styleId="1961" w:customStyle="1">
    <w:name w:val="样式 招标标题3 + 居中"/>
    <w:basedOn w:val="1316"/>
    <w:uiPriority w:val="0"/>
    <w:qFormat/>
    <w:pPr>
      <w:jc w:val="center"/>
    </w:pPr>
    <w:rPr>
      <w:rFonts w:cs="宋体"/>
      <w:szCs w:val="20"/>
    </w:rPr>
  </w:style>
  <w:style w:type="paragraph" w:styleId="1962" w:customStyle="1">
    <w:name w:val="font18"/>
    <w:basedOn w:val="930"/>
    <w:uiPriority w:val="0"/>
    <w:qFormat/>
    <w:pPr>
      <w:jc w:val="left"/>
      <w:spacing w:before="100" w:beforeAutospacing="1" w:after="100" w:afterAutospacing="1"/>
      <w:widowControl/>
    </w:pPr>
    <w:rPr>
      <w:rFonts w:ascii="微软雅黑" w:hAnsi="微软雅黑" w:eastAsia="微软雅黑" w:cs="宋体"/>
      <w:sz w:val="20"/>
      <w:szCs w:val="20"/>
    </w:rPr>
  </w:style>
  <w:style w:type="paragraph" w:styleId="1963" w:customStyle="1">
    <w:name w:val="标题 2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964" w:customStyle="1">
    <w:name w:val="样式 首行缩进:  2.25 字符"/>
    <w:basedOn w:val="930"/>
    <w:uiPriority w:val="0"/>
    <w:qFormat/>
    <w:pPr>
      <w:ind w:firstLine="200"/>
    </w:pPr>
    <w:rPr>
      <w:sz w:val="24"/>
      <w:szCs w:val="20"/>
    </w:rPr>
  </w:style>
  <w:style w:type="paragraph" w:styleId="1965" w:customStyle="1">
    <w:name w:val="xl194"/>
    <w:basedOn w:val="930"/>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966" w:customStyle="1">
    <w:name w:val="xl225"/>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967" w:customStyle="1">
    <w:name w:val="重点说明"/>
    <w:basedOn w:val="930"/>
    <w:uiPriority w:val="0"/>
    <w:qFormat/>
    <w:pPr>
      <w:ind w:left="720" w:hanging="360"/>
      <w:tabs>
        <w:tab w:val="left" w:pos="960" w:leader="none"/>
      </w:tabs>
    </w:pPr>
    <w:rPr>
      <w:rFonts w:ascii="宋体" w:hAnsi="宋体" w:cs="宋体"/>
      <w:b/>
      <w:spacing w:val="6"/>
      <w:sz w:val="28"/>
      <w:szCs w:val="24"/>
    </w:rPr>
  </w:style>
  <w:style w:type="paragraph" w:styleId="1968" w:customStyle="1">
    <w:name w:val="图片（中）"/>
    <w:basedOn w:val="1930"/>
    <w:next w:val="1930"/>
    <w:uiPriority w:val="0"/>
    <w:qFormat/>
    <w:pPr>
      <w:ind w:left="680"/>
      <w:keepNext/>
      <w:spacing w:before="40" w:after="0" w:line="300" w:lineRule="auto"/>
    </w:pPr>
    <w:rPr>
      <w:rFonts w:ascii="Arial" w:hAnsi="Arial"/>
      <w:sz w:val="16"/>
    </w:rPr>
  </w:style>
  <w:style w:type="paragraph" w:styleId="1969" w:customStyle="1">
    <w:name w:val="xl195"/>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70" w:customStyle="1">
    <w:name w:val="xl177"/>
    <w:basedOn w:val="93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1" w:customStyle="1">
    <w:name w:val="xl154"/>
    <w:basedOn w:val="930"/>
    <w:uiPriority w:val="0"/>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72" w:customStyle="1">
    <w:name w:val="小五 居中"/>
    <w:basedOn w:val="930"/>
    <w:uiPriority w:val="0"/>
    <w:qFormat/>
    <w:pPr>
      <w:jc w:val="center"/>
    </w:pPr>
    <w:rPr>
      <w:sz w:val="18"/>
      <w:szCs w:val="20"/>
    </w:rPr>
  </w:style>
  <w:style w:type="paragraph" w:styleId="1973" w:customStyle="1">
    <w:name w:val="部分1"/>
    <w:basedOn w:val="930"/>
    <w:uiPriority w:val="0"/>
    <w:qFormat/>
    <w:pPr>
      <w:jc w:val="center"/>
      <w:keepNext/>
      <w:pageBreakBefore/>
      <w:tabs>
        <w:tab w:val="left" w:pos="360" w:leader="none"/>
      </w:tabs>
      <w:outlineLvl w:val="0"/>
    </w:pPr>
    <w:rPr>
      <w:rFonts w:eastAsia="黑体"/>
      <w:b/>
      <w:sz w:val="36"/>
      <w:szCs w:val="20"/>
    </w:rPr>
  </w:style>
  <w:style w:type="paragraph" w:styleId="1974" w:customStyle="1">
    <w:name w:val="表格非标题文字"/>
    <w:uiPriority w:val="0"/>
    <w:qFormat/>
    <w:pPr>
      <w:spacing w:before="80" w:after="40"/>
    </w:pPr>
    <w:rPr>
      <w:rFonts w:ascii="Arial" w:hAnsi="Arial" w:eastAsia="宋体" w:cs="Times New Roman"/>
      <w:sz w:val="18"/>
      <w:lang w:val="en-US" w:eastAsia="zh-CN" w:bidi="ar-SA"/>
    </w:rPr>
  </w:style>
  <w:style w:type="paragraph" w:styleId="1975" w:customStyle="1">
    <w:name w:val="Char Char Char Char Char Char Char Char Char Char Char Char Char Char Char Char"/>
    <w:basedOn w:val="930"/>
    <w:uiPriority w:val="0"/>
    <w:qFormat/>
    <w:pPr>
      <w:ind w:left="482" w:firstLine="200"/>
      <w:tabs>
        <w:tab w:val="left" w:pos="360" w:leader="none"/>
      </w:tabs>
    </w:pPr>
    <w:rPr>
      <w:rFonts w:ascii="宋体"/>
      <w:sz w:val="24"/>
      <w:szCs w:val="24"/>
    </w:rPr>
  </w:style>
  <w:style w:type="paragraph" w:styleId="1976" w:customStyle="1">
    <w:name w:val="z-窗体顶端2"/>
    <w:basedOn w:val="930"/>
    <w:link w:val="1977"/>
    <w:uiPriority w:val="0"/>
    <w:qFormat/>
    <w:pPr>
      <w:ind w:firstLine="420"/>
    </w:pPr>
    <w:rPr>
      <w:rFonts w:ascii="Calibri" w:hAnsi="Calibri"/>
      <w:szCs w:val="22"/>
    </w:rPr>
  </w:style>
  <w:style w:type="character" w:styleId="1977" w:customStyle="1">
    <w:name w:val="z-窗体顶端 Char3"/>
    <w:basedOn w:val="940"/>
    <w:link w:val="1976"/>
    <w:uiPriority w:val="0"/>
    <w:qFormat/>
    <w:rPr>
      <w:rFonts w:ascii="Calibri" w:hAnsi="Calibri"/>
      <w:sz w:val="21"/>
      <w:szCs w:val="22"/>
    </w:rPr>
  </w:style>
  <w:style w:type="paragraph" w:styleId="1978" w:customStyle="1">
    <w:name w:val="样式 正文文本缩进 2 + 四号 加粗"/>
    <w:basedOn w:val="983"/>
    <w:uiPriority w:val="0"/>
    <w:qFormat/>
    <w:pPr>
      <w:ind w:firstLine="200"/>
      <w:spacing w:line="240" w:lineRule="auto"/>
    </w:pPr>
    <w:rPr>
      <w:rFonts w:eastAsia="仿宋_GB2312"/>
      <w:b/>
      <w:sz w:val="28"/>
      <w:szCs w:val="22"/>
    </w:rPr>
  </w:style>
  <w:style w:type="paragraph" w:styleId="1979" w:customStyle="1">
    <w:name w:val="列表 31"/>
    <w:basedOn w:val="930"/>
    <w:uiPriority w:val="0"/>
    <w:qFormat/>
    <w:pPr>
      <w:ind w:left="1684" w:hanging="420"/>
    </w:pPr>
    <w:rPr>
      <w:sz w:val="24"/>
      <w:szCs w:val="24"/>
    </w:rPr>
  </w:style>
  <w:style w:type="paragraph" w:styleId="1980" w:customStyle="1">
    <w:name w:val="xl176"/>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1" w:customStyle="1">
    <w:name w:val="xl128"/>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2" w:customStyle="1">
    <w:name w:val="xl422"/>
    <w:basedOn w:val="930"/>
    <w:uiPriority w:val="0"/>
    <w:qFormat/>
    <w:pPr>
      <w:jc w:val="left"/>
      <w:spacing w:before="100" w:beforeAutospacing="1" w:after="100" w:afterAutospacing="1"/>
      <w:widowControl/>
    </w:pPr>
    <w:rPr>
      <w:sz w:val="24"/>
      <w:szCs w:val="24"/>
    </w:rPr>
  </w:style>
  <w:style w:type="paragraph" w:styleId="1983" w:customStyle="1">
    <w:name w:val="项目编号A"/>
    <w:basedOn w:val="930"/>
    <w:uiPriority w:val="0"/>
    <w:qFormat/>
    <w:pPr>
      <w:ind w:left="1260" w:hanging="420"/>
      <w:tabs>
        <w:tab w:val="left" w:pos="900" w:leader="none"/>
        <w:tab w:val="left" w:pos="1260" w:leader="none"/>
      </w:tabs>
    </w:pPr>
    <w:rPr>
      <w:rFonts w:ascii="宋体" w:hAnsi="宋体"/>
      <w:sz w:val="24"/>
      <w:szCs w:val="24"/>
    </w:rPr>
  </w:style>
  <w:style w:type="paragraph" w:styleId="1984" w:customStyle="1">
    <w:name w:val="xl426"/>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5" w:customStyle="1">
    <w:name w:val="表项"/>
    <w:next w:val="1827"/>
    <w:uiPriority w:val="0"/>
    <w:qFormat/>
    <w:pPr>
      <w:jc w:val="center"/>
      <w:keepNext/>
      <w:spacing w:line="300" w:lineRule="auto"/>
    </w:pPr>
    <w:rPr>
      <w:rFonts w:ascii="Arial" w:hAnsi="Arial" w:eastAsia="黑体" w:cs="Times New Roman"/>
      <w:sz w:val="21"/>
      <w:lang w:val="en-US" w:eastAsia="zh-CN" w:bidi="ar-SA"/>
    </w:rPr>
  </w:style>
  <w:style w:type="paragraph" w:styleId="1986" w:customStyle="1">
    <w:name w:val="xl42"/>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87" w:customStyle="1">
    <w:name w:val="Char4"/>
    <w:basedOn w:val="930"/>
    <w:uiPriority w:val="0"/>
    <w:qFormat/>
    <w:rPr>
      <w:rFonts w:ascii="Tahoma" w:hAnsi="Tahoma"/>
      <w:sz w:val="24"/>
      <w:szCs w:val="20"/>
    </w:rPr>
  </w:style>
  <w:style w:type="paragraph" w:styleId="1988" w:customStyle="1">
    <w:name w:val="MM Topic 3"/>
    <w:basedOn w:val="933"/>
    <w:uiPriority w:val="0"/>
    <w:qFormat/>
    <w:pPr>
      <w:ind w:left="1418" w:hanging="567"/>
      <w:spacing w:line="413" w:lineRule="auto"/>
    </w:pPr>
    <w:rPr>
      <w:rFonts w:ascii="Times New Roman" w:hAnsi="Times New Roman" w:cs="Times New Roman"/>
    </w:rPr>
  </w:style>
  <w:style w:type="paragraph" w:styleId="1989" w:customStyle="1">
    <w:name w:val="xl33"/>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0" w:customStyle="1">
    <w:name w:val="a0"/>
    <w:basedOn w:val="930"/>
    <w:uiPriority w:val="0"/>
    <w:qFormat/>
    <w:pPr>
      <w:spacing w:before="100" w:beforeAutospacing="1" w:after="100" w:afterAutospacing="1"/>
      <w:widowControl/>
    </w:pPr>
    <w:rPr>
      <w:rFonts w:ascii="宋体" w:hAnsi="宋体" w:cs="宋体"/>
      <w:sz w:val="24"/>
      <w:szCs w:val="24"/>
    </w:rPr>
  </w:style>
  <w:style w:type="paragraph" w:styleId="1991" w:customStyle="1">
    <w:name w:val="正文缩进21"/>
    <w:basedOn w:val="930"/>
    <w:uiPriority w:val="0"/>
    <w:qFormat/>
    <w:pPr>
      <w:ind w:firstLine="420"/>
    </w:pPr>
    <w:rPr>
      <w:sz w:val="20"/>
      <w:szCs w:val="20"/>
    </w:rPr>
  </w:style>
  <w:style w:type="paragraph" w:styleId="1992" w:customStyle="1">
    <w:name w:val="Char Char1"/>
    <w:basedOn w:val="930"/>
    <w:uiPriority w:val="0"/>
    <w:qFormat/>
    <w:rPr>
      <w:rFonts w:ascii="Tahoma" w:hAnsi="Tahoma"/>
      <w:sz w:val="24"/>
      <w:szCs w:val="20"/>
    </w:rPr>
  </w:style>
  <w:style w:type="paragraph" w:styleId="1993" w:customStyle="1">
    <w:name w:val="Body Text 211"/>
    <w:basedOn w:val="930"/>
    <w:uiPriority w:val="0"/>
    <w:qFormat/>
    <w:pPr>
      <w:ind w:left="720" w:hanging="720"/>
      <w:widowControl/>
    </w:pPr>
    <w:rPr>
      <w:sz w:val="24"/>
      <w:szCs w:val="20"/>
      <w:lang w:val="en-GB"/>
    </w:rPr>
  </w:style>
  <w:style w:type="paragraph" w:styleId="1994" w:customStyle="1">
    <w:name w:val="标题 1 New New New New New New New New New New New New New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1995" w:customStyle="1">
    <w:name w:val="Pa7"/>
    <w:basedOn w:val="1065"/>
    <w:next w:val="1065"/>
    <w:uiPriority w:val="0"/>
    <w:qFormat/>
    <w:pPr>
      <w:spacing w:before="160" w:line="161" w:lineRule="atLeast"/>
    </w:pPr>
    <w:rPr>
      <w:rFonts w:ascii="FZZD Extra JW" w:eastAsia="FZZD Extra JW" w:cs="Times New Roman"/>
      <w:color w:val="auto"/>
      <w:sz w:val="20"/>
    </w:rPr>
  </w:style>
  <w:style w:type="paragraph" w:styleId="1996" w:customStyle="1">
    <w:name w:val="ATMS标记2"/>
    <w:basedOn w:val="930"/>
    <w:uiPriority w:val="0"/>
    <w:qFormat/>
    <w:pPr>
      <w:spacing w:before="156" w:after="60" w:line="300" w:lineRule="auto"/>
      <w:tabs>
        <w:tab w:val="left" w:pos="360" w:leader="none"/>
      </w:tabs>
    </w:pPr>
    <w:rPr>
      <w:sz w:val="24"/>
      <w:szCs w:val="20"/>
    </w:rPr>
  </w:style>
  <w:style w:type="paragraph" w:styleId="1997" w:customStyle="1">
    <w:name w:val="Char21"/>
    <w:basedOn w:val="959"/>
    <w:uiPriority w:val="0"/>
    <w:qFormat/>
    <w:pPr>
      <w:jc w:val="both"/>
      <w:shd w:val="clear" w:color="auto" w:fill="000080"/>
    </w:pPr>
    <w:rPr>
      <w:rFonts w:ascii="Tahoma" w:hAnsi="Tahoma" w:eastAsia="宋体"/>
      <w:sz w:val="24"/>
      <w:szCs w:val="24"/>
    </w:rPr>
  </w:style>
  <w:style w:type="paragraph" w:styleId="1998" w:customStyle="1">
    <w:name w:val="zi4"/>
    <w:basedOn w:val="930"/>
    <w:uiPriority w:val="0"/>
    <w:qFormat/>
    <w:pPr>
      <w:ind w:firstLine="706"/>
      <w:jc w:val="left"/>
      <w:spacing w:before="100" w:beforeAutospacing="1" w:afterAutospacing="1"/>
      <w:widowControl/>
    </w:pPr>
    <w:rPr>
      <w:rFonts w:ascii="宋体" w:hAnsi="宋体" w:eastAsia="仿宋_GB2312" w:cs="宋体"/>
      <w:sz w:val="24"/>
      <w:szCs w:val="24"/>
    </w:rPr>
  </w:style>
  <w:style w:type="paragraph" w:styleId="1999" w:customStyle="1">
    <w:name w:val="标题 2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000" w:customStyle="1">
    <w:name w:val="xl479"/>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2001" w:customStyle="1">
    <w:name w:val="样式 标题 2 + 黑色 行距: 1.5 倍行距"/>
    <w:basedOn w:val="932"/>
    <w:uiPriority w:val="0"/>
    <w:qFormat/>
    <w:pPr>
      <w:spacing w:line="360" w:lineRule="auto"/>
    </w:pPr>
    <w:rPr>
      <w:rFonts w:ascii="Arial" w:hAnsi="Arial" w:cs="宋体"/>
      <w:color w:val="000000"/>
      <w:szCs w:val="20"/>
    </w:rPr>
  </w:style>
  <w:style w:type="paragraph" w:styleId="2002" w:customStyle="1">
    <w:name w:val="xl157"/>
    <w:basedOn w:val="930"/>
    <w:uiPriority w:val="0"/>
    <w:qFormat/>
    <w:pPr>
      <w:jc w:val="center"/>
      <w:spacing w:before="100" w:beforeAutospacing="1" w:after="100" w:afterAutospacing="1"/>
      <w:widowControl/>
    </w:pPr>
    <w:rPr>
      <w:rFonts w:ascii="宋体" w:hAnsi="宋体" w:cs="宋体"/>
      <w:b/>
      <w:bCs/>
      <w:sz w:val="28"/>
      <w:szCs w:val="28"/>
    </w:rPr>
  </w:style>
  <w:style w:type="paragraph" w:styleId="2003" w:customStyle="1">
    <w:name w:val="xl124"/>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04" w:customStyle="1">
    <w:name w:val="text"/>
    <w:basedOn w:val="930"/>
    <w:uiPriority w:val="0"/>
    <w:qFormat/>
    <w:pPr>
      <w:jc w:val="left"/>
      <w:spacing w:before="100" w:beforeAutospacing="1" w:after="100" w:afterAutospacing="1" w:line="240" w:lineRule="atLeast"/>
      <w:widowControl/>
    </w:pPr>
    <w:rPr>
      <w:rFonts w:ascii="Arial Unicode MS" w:hAnsi="Arial Unicode MS" w:eastAsia="Arial Unicode MS"/>
      <w:color w:val="333333"/>
      <w:sz w:val="18"/>
      <w:szCs w:val="18"/>
    </w:rPr>
  </w:style>
  <w:style w:type="paragraph" w:styleId="2005" w:customStyle="1">
    <w:name w:val="xl29"/>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006" w:customStyle="1">
    <w:name w:val="公文标题 2"/>
    <w:basedOn w:val="930"/>
    <w:next w:val="2007"/>
    <w:uiPriority w:val="0"/>
    <w:qFormat/>
    <w:pPr>
      <w:outlineLvl w:val="1"/>
    </w:pPr>
    <w:rPr>
      <w:rFonts w:ascii="仿宋_GB2312" w:hAnsi="宋体" w:eastAsia="仿宋_GB2312"/>
      <w:sz w:val="28"/>
      <w:szCs w:val="24"/>
    </w:rPr>
  </w:style>
  <w:style w:type="paragraph" w:styleId="2007" w:customStyle="1">
    <w:name w:val="公文正文"/>
    <w:basedOn w:val="967"/>
    <w:uiPriority w:val="0"/>
    <w:qFormat/>
    <w:pPr>
      <w:ind w:firstLine="200"/>
      <w:spacing w:line="240" w:lineRule="auto"/>
    </w:pPr>
    <w:rPr>
      <w:rFonts w:ascii="仿宋_GB2312" w:eastAsia="仿宋_GB2312" w:cs="Times New Roman"/>
      <w:sz w:val="28"/>
      <w:szCs w:val="24"/>
    </w:rPr>
  </w:style>
  <w:style w:type="paragraph" w:styleId="2008" w:customStyle="1">
    <w:name w:val="font37"/>
    <w:basedOn w:val="930"/>
    <w:uiPriority w:val="0"/>
    <w:qFormat/>
    <w:pPr>
      <w:jc w:val="left"/>
      <w:spacing w:before="100" w:beforeAutospacing="1" w:after="100" w:afterAutospacing="1"/>
      <w:widowControl/>
    </w:pPr>
    <w:rPr>
      <w:rFonts w:ascii="宋体" w:hAnsi="宋体" w:cs="宋体"/>
      <w:sz w:val="18"/>
      <w:szCs w:val="18"/>
    </w:rPr>
  </w:style>
  <w:style w:type="paragraph" w:styleId="2009" w:customStyle="1">
    <w:name w:val="Style7"/>
    <w:basedOn w:val="930"/>
    <w:uiPriority w:val="0"/>
    <w:qFormat/>
    <w:pPr>
      <w:ind w:hanging="168"/>
      <w:spacing w:line="298" w:lineRule="exact"/>
    </w:pPr>
    <w:rPr>
      <w:rFonts w:ascii="黑体" w:eastAsia="黑体"/>
      <w:sz w:val="24"/>
      <w:szCs w:val="24"/>
    </w:rPr>
  </w:style>
  <w:style w:type="paragraph" w:styleId="2010" w:customStyle="1">
    <w:name w:val="示例"/>
    <w:next w:val="1075"/>
    <w:uiPriority w:val="0"/>
    <w:qFormat/>
    <w:pPr>
      <w:ind w:firstLine="419"/>
      <w:jc w:val="both"/>
      <w:tabs>
        <w:tab w:val="left" w:pos="360" w:leader="none"/>
        <w:tab w:val="left" w:pos="816" w:leader="none"/>
      </w:tabs>
    </w:pPr>
    <w:rPr>
      <w:rFonts w:ascii="宋体" w:hAnsi="Times New Roman" w:eastAsia="宋体" w:cs="Times New Roman"/>
      <w:sz w:val="18"/>
      <w:lang w:val="en-US" w:eastAsia="zh-CN" w:bidi="ar-SA"/>
    </w:rPr>
  </w:style>
  <w:style w:type="paragraph" w:styleId="2011" w:customStyle="1">
    <w:name w:val="正文首行缩进 21"/>
    <w:basedOn w:val="930"/>
    <w:uiPriority w:val="0"/>
    <w:qFormat/>
    <w:pPr>
      <w:ind w:left="420" w:firstLine="420"/>
      <w:jc w:val="left"/>
      <w:spacing w:after="120" w:line="315" w:lineRule="atLeast"/>
    </w:pPr>
    <w:rPr>
      <w:rFonts w:ascii="宋体"/>
      <w:sz w:val="24"/>
      <w:szCs w:val="24"/>
    </w:rPr>
  </w:style>
  <w:style w:type="paragraph" w:styleId="2012" w:customStyle="1">
    <w:name w:val="样式1"/>
    <w:basedOn w:val="930"/>
    <w:uiPriority w:val="0"/>
    <w:qFormat/>
    <w:pPr>
      <w:ind w:firstLine="480"/>
      <w:spacing w:line="300" w:lineRule="auto"/>
    </w:pPr>
    <w:rPr>
      <w:sz w:val="24"/>
      <w:szCs w:val="24"/>
    </w:rPr>
  </w:style>
  <w:style w:type="paragraph" w:styleId="2013" w:customStyle="1">
    <w:name w:val="font19"/>
    <w:basedOn w:val="930"/>
    <w:uiPriority w:val="0"/>
    <w:qFormat/>
    <w:pPr>
      <w:jc w:val="left"/>
      <w:spacing w:before="100" w:beforeAutospacing="1" w:after="100" w:afterAutospacing="1"/>
      <w:widowControl/>
    </w:pPr>
    <w:rPr>
      <w:rFonts w:ascii="宋体" w:hAnsi="宋体" w:cs="宋体"/>
      <w:b/>
      <w:bCs/>
      <w:sz w:val="20"/>
      <w:szCs w:val="20"/>
      <w:u w:val="single"/>
    </w:rPr>
  </w:style>
  <w:style w:type="paragraph" w:styleId="2014" w:customStyle="1">
    <w:name w:val="xl117"/>
    <w:basedOn w:val="930"/>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color w:val="ff0000"/>
      <w:sz w:val="20"/>
      <w:szCs w:val="20"/>
    </w:rPr>
  </w:style>
  <w:style w:type="paragraph" w:styleId="2015" w:customStyle="1">
    <w:name w:val="表身（中）"/>
    <w:basedOn w:val="930"/>
    <w:uiPriority w:val="0"/>
    <w:qFormat/>
    <w:pPr>
      <w:jc w:val="center"/>
      <w:spacing w:line="300" w:lineRule="auto"/>
      <w:widowControl/>
    </w:pPr>
    <w:rPr>
      <w:sz w:val="16"/>
      <w:szCs w:val="20"/>
    </w:rPr>
  </w:style>
  <w:style w:type="paragraph" w:styleId="2016" w:customStyle="1">
    <w:name w:val="xl468"/>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17" w:customStyle="1">
    <w:name w:val="xl140"/>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2018" w:customStyle="1">
    <w:name w:val="标题 2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019" w:customStyle="1">
    <w:name w:val="13"/>
    <w:basedOn w:val="930"/>
    <w:next w:val="954"/>
    <w:uiPriority w:val="0"/>
    <w:qFormat/>
    <w:pPr>
      <w:ind w:firstLine="420"/>
    </w:pPr>
    <w:rPr>
      <w:szCs w:val="20"/>
    </w:rPr>
  </w:style>
  <w:style w:type="paragraph" w:styleId="2020" w:customStyle="1">
    <w:name w:val="font25"/>
    <w:basedOn w:val="930"/>
    <w:uiPriority w:val="0"/>
    <w:qFormat/>
    <w:pPr>
      <w:jc w:val="left"/>
      <w:spacing w:before="100" w:beforeAutospacing="1" w:after="100" w:afterAutospacing="1"/>
      <w:widowControl/>
    </w:pPr>
    <w:rPr>
      <w:rFonts w:ascii="宋体" w:hAnsi="宋体" w:cs="宋体"/>
      <w:b/>
      <w:bCs/>
      <w:sz w:val="20"/>
      <w:szCs w:val="20"/>
    </w:rPr>
  </w:style>
  <w:style w:type="paragraph" w:styleId="2021" w:customStyle="1">
    <w:name w:val="标题 2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022" w:customStyle="1">
    <w:name w:val="Char2 Char Char Char"/>
    <w:basedOn w:val="959"/>
    <w:uiPriority w:val="0"/>
    <w:qFormat/>
    <w:pPr>
      <w:jc w:val="both"/>
      <w:shd w:val="clear" w:color="auto" w:fill="000080"/>
    </w:pPr>
    <w:rPr>
      <w:rFonts w:ascii="Tahoma" w:hAnsi="Tahoma" w:eastAsia="宋体" w:cs="黑体"/>
      <w:sz w:val="24"/>
      <w:szCs w:val="20"/>
    </w:rPr>
  </w:style>
  <w:style w:type="paragraph" w:styleId="2023" w:customStyle="1">
    <w:name w:val="正文 居中"/>
    <w:basedOn w:val="930"/>
    <w:uiPriority w:val="0"/>
    <w:qFormat/>
    <w:pPr>
      <w:jc w:val="center"/>
    </w:pPr>
    <w:rPr>
      <w:sz w:val="24"/>
      <w:szCs w:val="20"/>
    </w:rPr>
  </w:style>
  <w:style w:type="paragraph" w:styleId="2024" w:customStyle="1">
    <w:name w:val="font34"/>
    <w:basedOn w:val="930"/>
    <w:uiPriority w:val="0"/>
    <w:qFormat/>
    <w:pPr>
      <w:jc w:val="left"/>
      <w:spacing w:before="100" w:beforeAutospacing="1" w:after="100" w:afterAutospacing="1"/>
      <w:widowControl/>
    </w:pPr>
    <w:rPr>
      <w:rFonts w:ascii="宋体" w:hAnsi="宋体" w:cs="宋体"/>
      <w:color w:val="000000"/>
      <w:sz w:val="20"/>
      <w:szCs w:val="20"/>
    </w:rPr>
  </w:style>
  <w:style w:type="paragraph" w:styleId="2025" w:customStyle="1">
    <w:name w:val="0"/>
    <w:basedOn w:val="930"/>
    <w:uiPriority w:val="0"/>
    <w:qFormat/>
    <w:pPr>
      <w:jc w:val="left"/>
      <w:spacing w:before="100" w:beforeAutospacing="1" w:after="100" w:afterAutospacing="1"/>
      <w:widowControl/>
    </w:pPr>
    <w:rPr>
      <w:rFonts w:ascii="宋体" w:hAnsi="宋体" w:cs="宋体"/>
      <w:sz w:val="24"/>
      <w:szCs w:val="20"/>
    </w:rPr>
  </w:style>
  <w:style w:type="paragraph" w:styleId="2026" w:customStyle="1">
    <w:name w:val="tabletext"/>
    <w:basedOn w:val="930"/>
    <w:uiPriority w:val="0"/>
    <w:qFormat/>
    <w:pPr>
      <w:jc w:val="left"/>
      <w:spacing w:before="100" w:beforeAutospacing="1" w:after="100" w:afterAutospacing="1"/>
      <w:widowControl/>
    </w:pPr>
    <w:rPr>
      <w:rFonts w:ascii="宋体" w:hAnsi="宋体" w:cs="宋体"/>
      <w:sz w:val="24"/>
      <w:szCs w:val="24"/>
    </w:rPr>
  </w:style>
  <w:style w:type="paragraph" w:styleId="2027" w:customStyle="1">
    <w:name w:val="Code_Text"/>
    <w:uiPriority w:val="0"/>
    <w:qFormat/>
    <w:pPr>
      <w:ind w:left="57"/>
      <w:spacing w:before="20" w:after="20"/>
    </w:pPr>
    <w:rPr>
      <w:rFonts w:ascii="Arial" w:hAnsi="Arial" w:eastAsia="宋体" w:cs="Times New Roman"/>
      <w:color w:val="000000"/>
      <w:lang w:val="en-US" w:eastAsia="zh-CN" w:bidi="ar-SA"/>
    </w:rPr>
  </w:style>
  <w:style w:type="paragraph" w:styleId="2028" w:customStyle="1">
    <w:name w:val="默认段落字体 Para Char"/>
    <w:basedOn w:val="930"/>
    <w:uiPriority w:val="0"/>
    <w:qFormat/>
    <w:rPr>
      <w:sz w:val="24"/>
      <w:szCs w:val="24"/>
    </w:rPr>
  </w:style>
  <w:style w:type="paragraph" w:styleId="2029" w:customStyle="1">
    <w:name w:val="占位符文本1"/>
    <w:basedOn w:val="930"/>
    <w:uiPriority w:val="99"/>
    <w:semiHidden/>
    <w:qFormat/>
    <w:pPr>
      <w:contextualSpacing/>
      <w:ind w:firstLine="200"/>
      <w:keepNext/>
      <w:tabs>
        <w:tab w:val="left" w:pos="0" w:leader="none"/>
      </w:tabs>
      <w:outlineLvl w:val="0"/>
    </w:pPr>
    <w:rPr>
      <w:rFonts w:ascii="宋体" w:hAnsi="Calibri"/>
      <w:szCs w:val="22"/>
    </w:rPr>
  </w:style>
  <w:style w:type="paragraph" w:styleId="2030" w:customStyle="1">
    <w:name w:val="Char Char Char Char Char Char Char Char Char Char Char Char Char Char"/>
    <w:basedOn w:val="930"/>
    <w:uiPriority w:val="0"/>
    <w:qFormat/>
    <w:rPr>
      <w:rFonts w:ascii="Tahoma" w:hAnsi="Tahoma" w:cs="Tahoma"/>
      <w:sz w:val="24"/>
      <w:szCs w:val="20"/>
    </w:rPr>
  </w:style>
  <w:style w:type="paragraph" w:styleId="2031" w:customStyle="1">
    <w:name w:val="Default 123  Text1"/>
    <w:basedOn w:val="930"/>
    <w:uiPriority w:val="0"/>
    <w:qFormat/>
    <w:pPr>
      <w:jc w:val="left"/>
      <w:widowControl/>
    </w:pPr>
    <w:rPr>
      <w:rFonts w:ascii="宋体"/>
      <w:sz w:val="26"/>
      <w:szCs w:val="20"/>
    </w:rPr>
  </w:style>
  <w:style w:type="paragraph" w:styleId="2032" w:customStyle="1">
    <w:name w:val="Char Char1 Char Char Char"/>
    <w:basedOn w:val="930"/>
    <w:uiPriority w:val="0"/>
    <w:qFormat/>
    <w:pPr>
      <w:ind w:firstLine="420"/>
      <w:tabs>
        <w:tab w:val="left" w:pos="360" w:leader="none"/>
      </w:tabs>
    </w:pPr>
    <w:rPr>
      <w:rFonts w:ascii="Arial" w:hAnsi="Arial" w:cs="Arial"/>
      <w:sz w:val="20"/>
      <w:szCs w:val="20"/>
    </w:rPr>
  </w:style>
  <w:style w:type="paragraph" w:styleId="2033" w:customStyle="1">
    <w:name w:val="马刚标题4"/>
    <w:basedOn w:val="1708"/>
    <w:next w:val="930"/>
    <w:uiPriority w:val="0"/>
    <w:qFormat/>
    <w:pPr>
      <w:spacing w:before="100" w:after="40"/>
      <w:tabs>
        <w:tab w:val="clear" w:pos="567" w:leader="none"/>
        <w:tab w:val="clear" w:pos="735" w:leader="none"/>
        <w:tab w:val="left" w:pos="1050" w:leader="none"/>
      </w:tabs>
      <w:outlineLvl w:val="3"/>
    </w:pPr>
    <w:rPr>
      <w:b w:val="0"/>
    </w:rPr>
  </w:style>
  <w:style w:type="paragraph" w:styleId="2034" w:customStyle="1">
    <w:name w:val="Char Char35"/>
    <w:basedOn w:val="930"/>
    <w:uiPriority w:val="0"/>
    <w:qFormat/>
    <w:rPr>
      <w:rFonts w:ascii="Tahoma" w:hAnsi="Tahoma"/>
      <w:sz w:val="24"/>
      <w:szCs w:val="20"/>
    </w:rPr>
  </w:style>
  <w:style w:type="paragraph" w:styleId="2035" w:customStyle="1">
    <w:name w:val="table_lines"/>
    <w:basedOn w:val="930"/>
    <w:uiPriority w:val="0"/>
    <w:qFormat/>
    <w:pPr>
      <w:jc w:val="left"/>
      <w:widowControl/>
    </w:pPr>
    <w:rPr>
      <w:sz w:val="20"/>
      <w:szCs w:val="20"/>
      <w:lang w:val="de-DE" w:eastAsia="de-DE"/>
    </w:rPr>
  </w:style>
  <w:style w:type="paragraph" w:styleId="2036" w:customStyle="1">
    <w:name w:val="CM44"/>
    <w:basedOn w:val="930"/>
    <w:next w:val="930"/>
    <w:uiPriority w:val="0"/>
    <w:qFormat/>
    <w:pPr>
      <w:jc w:val="left"/>
    </w:pPr>
    <w:rPr>
      <w:rFonts w:ascii="宋体" w:hAnsi="宋体" w:cs="宋体"/>
      <w:color w:val="000000"/>
      <w:sz w:val="24"/>
      <w:szCs w:val="20"/>
    </w:rPr>
  </w:style>
  <w:style w:type="paragraph" w:styleId="2037" w:customStyle="1">
    <w:name w:val="样式 四号 两端对齐"/>
    <w:basedOn w:val="930"/>
    <w:uiPriority w:val="0"/>
    <w:qFormat/>
    <w:pPr>
      <w:ind w:firstLine="250"/>
    </w:pPr>
    <w:rPr>
      <w:rFonts w:ascii="宋体" w:hAnsi="宋体" w:eastAsia="仿宋_GB2312" w:cs="宋体"/>
      <w:bCs/>
      <w:sz w:val="28"/>
      <w:szCs w:val="20"/>
    </w:rPr>
  </w:style>
  <w:style w:type="paragraph" w:styleId="2038" w:customStyle="1">
    <w:name w:val="无间隔2"/>
    <w:uiPriority w:val="1"/>
    <w:qFormat/>
    <w:pPr>
      <w:jc w:val="both"/>
      <w:widowControl w:val="off"/>
    </w:pPr>
    <w:rPr>
      <w:rFonts w:ascii="Calibri" w:hAnsi="Calibri" w:eastAsia="微软雅黑" w:cs="Times New Roman"/>
      <w:sz w:val="22"/>
      <w:lang w:val="en-US" w:eastAsia="zh-CN" w:bidi="ar-SA"/>
    </w:rPr>
  </w:style>
  <w:style w:type="paragraph" w:styleId="2039" w:customStyle="1">
    <w:name w:val="小四居中"/>
    <w:basedOn w:val="930"/>
    <w:uiPriority w:val="0"/>
    <w:qFormat/>
    <w:pPr>
      <w:ind w:firstLine="721"/>
      <w:jc w:val="center"/>
    </w:pPr>
    <w:rPr>
      <w:rFonts w:cs="宋体"/>
      <w:b/>
      <w:bCs/>
      <w:sz w:val="24"/>
      <w:szCs w:val="20"/>
    </w:rPr>
  </w:style>
  <w:style w:type="paragraph" w:styleId="2040" w:customStyle="1">
    <w:name w:val="正文lzq"/>
    <w:basedOn w:val="930"/>
    <w:uiPriority w:val="0"/>
    <w:qFormat/>
    <w:pPr>
      <w:ind w:firstLine="480"/>
    </w:pPr>
    <w:rPr>
      <w:sz w:val="24"/>
      <w:szCs w:val="20"/>
    </w:rPr>
  </w:style>
  <w:style w:type="paragraph" w:styleId="2041" w:customStyle="1">
    <w:name w:val="序号列举项"/>
    <w:basedOn w:val="1900"/>
    <w:uiPriority w:val="0"/>
    <w:qFormat/>
    <w:pPr>
      <w:ind w:left="1134" w:hanging="227"/>
      <w:spacing w:before="30" w:after="30" w:line="300" w:lineRule="auto"/>
    </w:pPr>
    <w:rPr>
      <w:sz w:val="18"/>
    </w:rPr>
  </w:style>
  <w:style w:type="paragraph" w:styleId="2042" w:customStyle="1">
    <w:name w:val="样式 标题 3h33rd levelH3l3CTHeading 3 - oldLevel 3 Headlevel..."/>
    <w:basedOn w:val="933"/>
    <w:uiPriority w:val="0"/>
    <w:qFormat/>
    <w:pPr>
      <w:spacing w:before="156" w:after="156" w:line="360" w:lineRule="auto"/>
      <w:tabs>
        <w:tab w:val="left" w:pos="540" w:leader="none"/>
      </w:tabs>
    </w:pPr>
    <w:rPr>
      <w:rFonts w:ascii="仿宋_GB2312" w:hAnsi="Times New Roman" w:eastAsia="黑体" w:cs="Times New Roman"/>
      <w:b w:val="0"/>
      <w:bCs w:val="0"/>
      <w:sz w:val="24"/>
      <w:szCs w:val="20"/>
    </w:rPr>
  </w:style>
  <w:style w:type="paragraph" w:styleId="2043" w:customStyle="1">
    <w:name w:val="Char Char Char Char Char Char Char1 Char"/>
    <w:basedOn w:val="930"/>
    <w:uiPriority w:val="0"/>
    <w:qFormat/>
    <w:rPr>
      <w:rFonts w:ascii="Tahoma" w:hAnsi="Tahoma" w:cs="Tahoma"/>
      <w:sz w:val="24"/>
      <w:szCs w:val="20"/>
    </w:rPr>
  </w:style>
  <w:style w:type="paragraph" w:styleId="2044" w:customStyle="1">
    <w:name w:val="标题 2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045" w:customStyle="1">
    <w:name w:val="10"/>
    <w:basedOn w:val="930"/>
    <w:next w:val="930"/>
    <w:uiPriority w:val="0"/>
    <w:qFormat/>
    <w:pPr>
      <w:spacing w:after="120" w:line="480" w:lineRule="auto"/>
    </w:pPr>
    <w:rPr>
      <w:szCs w:val="20"/>
    </w:rPr>
  </w:style>
  <w:style w:type="paragraph" w:styleId="2046" w:customStyle="1">
    <w:name w:val="标题 2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047" w:customStyle="1">
    <w:name w:val="项目介绍"/>
    <w:basedOn w:val="930"/>
    <w:uiPriority w:val="0"/>
    <w:qFormat/>
    <w:pPr>
      <w:ind w:firstLine="200"/>
      <w:jc w:val="left"/>
      <w:widowControl/>
      <w:tabs>
        <w:tab w:val="left" w:pos="5000" w:leader="none"/>
        <w:tab w:val="left" w:pos="5600" w:leader="none"/>
      </w:tabs>
    </w:pPr>
    <w:rPr>
      <w:rFonts w:eastAsia="楷体_GB2312"/>
      <w:sz w:val="24"/>
      <w:szCs w:val="24"/>
    </w:rPr>
  </w:style>
  <w:style w:type="paragraph" w:styleId="2048" w:customStyle="1">
    <w:name w:val="MM Topic 1"/>
    <w:basedOn w:val="931"/>
    <w:uiPriority w:val="0"/>
    <w:qFormat/>
    <w:pPr>
      <w:ind w:left="425" w:hanging="425"/>
      <w:spacing w:line="576" w:lineRule="auto"/>
    </w:pPr>
  </w:style>
  <w:style w:type="paragraph" w:styleId="2049" w:customStyle="1">
    <w:name w:val="CM46"/>
    <w:basedOn w:val="1065"/>
    <w:next w:val="1065"/>
    <w:uiPriority w:val="0"/>
    <w:qFormat/>
    <w:pPr>
      <w:spacing w:line="466" w:lineRule="atLeast"/>
    </w:pPr>
    <w:rPr>
      <w:rFonts w:ascii="Fang Song" w:eastAsia="Fang Song" w:cs="Times New Roman"/>
      <w:color w:val="auto"/>
      <w:szCs w:val="20"/>
    </w:rPr>
  </w:style>
  <w:style w:type="paragraph" w:styleId="2050" w:customStyle="1">
    <w:name w:val="正文文本 21"/>
    <w:basedOn w:val="930"/>
    <w:uiPriority w:val="0"/>
    <w:qFormat/>
    <w:pPr>
      <w:ind w:left="720" w:hanging="720"/>
      <w:widowControl/>
    </w:pPr>
    <w:rPr>
      <w:sz w:val="24"/>
      <w:szCs w:val="20"/>
      <w:lang w:val="en-GB"/>
    </w:rPr>
  </w:style>
  <w:style w:type="paragraph" w:styleId="2051" w:customStyle="1">
    <w:name w:val="Style12"/>
    <w:basedOn w:val="930"/>
    <w:uiPriority w:val="0"/>
    <w:qFormat/>
    <w:pPr>
      <w:ind w:firstLine="187"/>
      <w:jc w:val="left"/>
      <w:spacing w:line="326" w:lineRule="exact"/>
    </w:pPr>
    <w:rPr>
      <w:rFonts w:ascii="黑体" w:eastAsia="黑体"/>
      <w:sz w:val="24"/>
      <w:szCs w:val="24"/>
    </w:rPr>
  </w:style>
  <w:style w:type="paragraph" w:styleId="2052" w:customStyle="1">
    <w:name w:val="无间隔21"/>
    <w:uiPriority w:val="1"/>
    <w:qFormat/>
    <w:pPr>
      <w:jc w:val="both"/>
      <w:widowControl w:val="off"/>
    </w:pPr>
    <w:rPr>
      <w:rFonts w:ascii="Times New Roman" w:hAnsi="Times New Roman" w:eastAsia="宋体" w:cs="Times New Roman"/>
      <w:sz w:val="21"/>
      <w:szCs w:val="24"/>
      <w:lang w:val="en-US" w:eastAsia="zh-CN" w:bidi="ar-SA"/>
    </w:rPr>
  </w:style>
  <w:style w:type="paragraph" w:styleId="2053" w:customStyle="1">
    <w:name w:val="Char Char1 Char Char Char Char Char Char Char Char1"/>
    <w:basedOn w:val="930"/>
    <w:uiPriority w:val="0"/>
    <w:qFormat/>
    <w:pPr>
      <w:jc w:val="left"/>
      <w:spacing w:after="160" w:line="240" w:lineRule="exact"/>
      <w:widowControl/>
    </w:pPr>
    <w:rPr>
      <w:rFonts w:ascii="Verdana" w:hAnsi="Verdana"/>
      <w:sz w:val="20"/>
      <w:szCs w:val="20"/>
      <w:lang w:eastAsia="en-US"/>
    </w:rPr>
  </w:style>
  <w:style w:type="paragraph" w:styleId="2054" w:customStyle="1">
    <w:name w:val="方案正文"/>
    <w:basedOn w:val="930"/>
    <w:uiPriority w:val="0"/>
    <w:qFormat/>
    <w:pPr>
      <w:ind w:firstLine="359"/>
      <w:jc w:val="left"/>
      <w:spacing w:before="156"/>
    </w:pPr>
    <w:rPr>
      <w:rFonts w:ascii="Arial" w:hAnsi="Arial" w:cs="宋体"/>
      <w:sz w:val="24"/>
    </w:rPr>
  </w:style>
  <w:style w:type="paragraph" w:styleId="2055" w:customStyle="1">
    <w:name w:val="马刚标题1"/>
    <w:basedOn w:val="931"/>
    <w:next w:val="930"/>
    <w:uiPriority w:val="0"/>
    <w:qFormat/>
    <w:pPr>
      <w:ind w:left="567" w:hanging="567"/>
      <w:jc w:val="left"/>
      <w:spacing w:before="0" w:after="0" w:line="576" w:lineRule="auto"/>
      <w:tabs>
        <w:tab w:val="left" w:pos="315" w:leader="none"/>
        <w:tab w:val="left" w:pos="567" w:leader="none"/>
      </w:tabs>
    </w:pPr>
    <w:rPr>
      <w:rFonts w:eastAsia="黑体"/>
      <w:b w:val="0"/>
      <w:bCs w:val="0"/>
      <w:sz w:val="32"/>
      <w:szCs w:val="20"/>
    </w:rPr>
  </w:style>
  <w:style w:type="paragraph" w:styleId="2056" w:customStyle="1">
    <w:name w:val="Char Char Char Char Char Char Char Char"/>
    <w:basedOn w:val="930"/>
    <w:uiPriority w:val="0"/>
    <w:qFormat/>
    <w:rPr>
      <w:rFonts w:ascii="Tahoma" w:hAnsi="Tahoma"/>
      <w:sz w:val="24"/>
      <w:szCs w:val="20"/>
    </w:rPr>
  </w:style>
  <w:style w:type="paragraph" w:styleId="2057" w:customStyle="1">
    <w:name w:val="小四左对齐"/>
    <w:basedOn w:val="1666"/>
    <w:uiPriority w:val="0"/>
    <w:qFormat/>
    <w:pPr>
      <w:ind w:firstLine="0"/>
      <w:spacing w:line="240" w:lineRule="auto"/>
    </w:pPr>
    <w:rPr>
      <w:rFonts w:hAnsi="Times New Roman" w:eastAsia="宋体"/>
      <w:sz w:val="24"/>
    </w:rPr>
  </w:style>
  <w:style w:type="paragraph" w:styleId="2058" w:customStyle="1">
    <w:name w:val="CM42"/>
    <w:basedOn w:val="930"/>
    <w:next w:val="930"/>
    <w:uiPriority w:val="0"/>
    <w:qFormat/>
    <w:pPr>
      <w:jc w:val="left"/>
    </w:pPr>
    <w:rPr>
      <w:rFonts w:ascii="宋体" w:hAnsi="宋体" w:cs="宋体"/>
      <w:color w:val="000000"/>
      <w:sz w:val="24"/>
      <w:szCs w:val="20"/>
    </w:rPr>
  </w:style>
  <w:style w:type="paragraph" w:styleId="2059" w:customStyle="1">
    <w:name w:val="_Style 29"/>
    <w:basedOn w:val="930"/>
    <w:uiPriority w:val="0"/>
    <w:qFormat/>
    <w:pPr>
      <w:ind w:firstLine="200"/>
      <w:jc w:val="left"/>
      <w:spacing w:line="420" w:lineRule="exact"/>
      <w:outlineLvl w:val="4"/>
    </w:pPr>
    <w:rPr>
      <w:szCs w:val="20"/>
    </w:rPr>
  </w:style>
  <w:style w:type="paragraph" w:styleId="2060" w:customStyle="1">
    <w:name w:val="xl481"/>
    <w:basedOn w:val="930"/>
    <w:uiPriority w:val="0"/>
    <w:qFormat/>
    <w:pPr>
      <w:jc w:val="left"/>
      <w:spacing w:before="100" w:beforeAutospacing="1" w:after="100" w:afterAutospacing="1"/>
      <w:widowControl/>
    </w:pPr>
    <w:rPr>
      <w:rFonts w:ascii="宋体" w:hAnsi="宋体" w:cs="宋体"/>
      <w:sz w:val="18"/>
      <w:szCs w:val="18"/>
    </w:rPr>
  </w:style>
  <w:style w:type="paragraph" w:styleId="2061" w:customStyle="1">
    <w:name w:val="table_1stline"/>
    <w:basedOn w:val="930"/>
    <w:uiPriority w:val="0"/>
    <w:qFormat/>
    <w:pPr>
      <w:jc w:val="left"/>
      <w:spacing w:before="120"/>
      <w:widowControl/>
    </w:pPr>
    <w:rPr>
      <w:bCs/>
      <w:sz w:val="20"/>
      <w:szCs w:val="20"/>
      <w:lang w:val="de-DE" w:eastAsia="de-DE"/>
    </w:rPr>
  </w:style>
  <w:style w:type="paragraph" w:styleId="2062" w:customStyle="1">
    <w:name w:val="标题 4H4(一)4标题 4 CharTitre4Ref Heading 1rh1Heading sql...6"/>
    <w:basedOn w:val="934"/>
    <w:uiPriority w:val="0"/>
    <w:qFormat/>
    <w:pPr>
      <w:ind w:left="2404" w:right="142" w:hanging="708"/>
      <w:jc w:val="left"/>
      <w:spacing w:before="160" w:line="353" w:lineRule="auto"/>
      <w:tabs>
        <w:tab w:val="left" w:pos="2404" w:leader="none"/>
      </w:tabs>
    </w:pPr>
    <w:rPr>
      <w:rFonts w:ascii="宋体" w:hAnsi="Arial" w:eastAsia="仿宋_GB2312" w:cs="System"/>
      <w:b w:val="0"/>
      <w:szCs w:val="24"/>
    </w:rPr>
  </w:style>
  <w:style w:type="paragraph" w:styleId="2063" w:customStyle="1">
    <w:name w:val="xl150"/>
    <w:basedOn w:val="930"/>
    <w:uiPriority w:val="0"/>
    <w:qFormat/>
    <w:pPr>
      <w:jc w:val="center"/>
      <w:spacing w:before="100" w:beforeAutospacing="1" w:after="100" w:afterAutospacing="1"/>
      <w:widowControl/>
      <w:pBdr>
        <w:top w:val="single" w:color="auto" w:sz="4" w:space="0"/>
        <w:left w:val="single" w:color="auto" w:sz="4" w:space="0"/>
        <w:bottom w:val="single" w:color="auto" w:sz="6" w:space="0"/>
        <w:right w:val="single" w:color="auto" w:sz="4" w:space="0"/>
      </w:pBdr>
    </w:pPr>
    <w:rPr>
      <w:rFonts w:ascii="宋体" w:hAnsi="宋体" w:cs="宋体"/>
      <w:b/>
      <w:bCs/>
      <w:sz w:val="24"/>
      <w:szCs w:val="24"/>
    </w:rPr>
  </w:style>
  <w:style w:type="paragraph" w:styleId="2064" w:customStyle="1">
    <w:name w:val="xl449"/>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5" w:customStyle="1">
    <w:name w:val="Char Char110"/>
    <w:basedOn w:val="930"/>
    <w:uiPriority w:val="0"/>
    <w:qFormat/>
    <w:rPr>
      <w:rFonts w:ascii="Tahoma" w:hAnsi="Tahoma" w:cs="Tahoma"/>
      <w:sz w:val="24"/>
      <w:szCs w:val="20"/>
    </w:rPr>
  </w:style>
  <w:style w:type="paragraph" w:styleId="2066" w:customStyle="1">
    <w:name w:val="font35"/>
    <w:basedOn w:val="930"/>
    <w:uiPriority w:val="0"/>
    <w:qFormat/>
    <w:pPr>
      <w:jc w:val="left"/>
      <w:spacing w:before="100" w:beforeAutospacing="1" w:after="100" w:afterAutospacing="1"/>
      <w:widowControl/>
    </w:pPr>
    <w:rPr>
      <w:rFonts w:ascii="宋体" w:hAnsi="宋体" w:cs="宋体"/>
      <w:sz w:val="20"/>
      <w:szCs w:val="20"/>
    </w:rPr>
  </w:style>
  <w:style w:type="paragraph" w:styleId="2067" w:customStyle="1">
    <w:name w:val="xl56"/>
    <w:basedOn w:val="93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2068" w:customStyle="1">
    <w:name w:val="List Paragraph11"/>
    <w:basedOn w:val="930"/>
    <w:uiPriority w:val="0"/>
    <w:qFormat/>
    <w:pPr>
      <w:ind w:firstLine="420"/>
    </w:pPr>
    <w:rPr>
      <w:rFonts w:ascii="等线" w:hAnsi="等线" w:eastAsia="等线" w:cs="等线"/>
    </w:rPr>
  </w:style>
  <w:style w:type="paragraph" w:styleId="2069" w:customStyle="1">
    <w:name w:val="标题1，章节第一层"/>
    <w:basedOn w:val="1772"/>
    <w:next w:val="1772"/>
    <w:uiPriority w:val="0"/>
    <w:qFormat/>
    <w:pPr>
      <w:ind w:left="482"/>
      <w:tabs>
        <w:tab w:val="left" w:pos="693" w:leader="none"/>
      </w:tabs>
      <w:outlineLvl w:val="0"/>
    </w:pPr>
    <w:rPr>
      <w:color w:val="000000"/>
      <w:sz w:val="24"/>
      <w:szCs w:val="24"/>
    </w:rPr>
  </w:style>
  <w:style w:type="paragraph" w:styleId="2070" w:customStyle="1">
    <w:name w:val="日期2"/>
    <w:basedOn w:val="930"/>
    <w:next w:val="930"/>
    <w:uiPriority w:val="0"/>
    <w:qFormat/>
    <w:pPr>
      <w:ind w:left="100"/>
    </w:pPr>
    <w:rPr>
      <w:rFonts w:ascii="Calibri" w:hAnsi="Calibri" w:cs="黑体"/>
      <w:szCs w:val="22"/>
    </w:rPr>
  </w:style>
  <w:style w:type="paragraph" w:styleId="2071" w:customStyle="1">
    <w:name w:val="xl185"/>
    <w:basedOn w:val="9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2072" w:customStyle="1">
    <w:name w:val="符号正文_2"/>
    <w:basedOn w:val="930"/>
    <w:uiPriority w:val="0"/>
    <w:qFormat/>
    <w:pPr>
      <w:ind w:left="432" w:hanging="432"/>
      <w:spacing w:after="20" w:line="440" w:lineRule="exact"/>
      <w:tabs>
        <w:tab w:val="left" w:pos="360" w:leader="none"/>
        <w:tab w:val="left" w:pos="432" w:leader="none"/>
        <w:tab w:val="left" w:pos="840" w:leader="none"/>
        <w:tab w:val="left" w:pos="1200" w:leader="none"/>
      </w:tabs>
    </w:pPr>
    <w:rPr>
      <w:rFonts w:ascii="Book Antiqua" w:hAnsi="Book Antiqua"/>
      <w:sz w:val="24"/>
      <w:szCs w:val="24"/>
      <w:lang w:eastAsia="ar-SA"/>
    </w:rPr>
  </w:style>
  <w:style w:type="paragraph" w:styleId="2073" w:customStyle="1">
    <w:name w:val="合同模板标题1"/>
    <w:basedOn w:val="931"/>
    <w:uiPriority w:val="0"/>
    <w:qFormat/>
    <w:pPr>
      <w:ind w:left="900" w:hanging="720"/>
      <w:jc w:val="left"/>
      <w:spacing w:line="240" w:lineRule="auto"/>
      <w:tabs>
        <w:tab w:val="left" w:pos="900" w:leader="none"/>
      </w:tabs>
    </w:pPr>
    <w:rPr>
      <w:rFonts w:ascii="宋体" w:hAnsi="宋体" w:cs="Arial"/>
      <w:sz w:val="21"/>
      <w:szCs w:val="21"/>
    </w:rPr>
  </w:style>
  <w:style w:type="paragraph" w:styleId="2074" w:customStyle="1">
    <w:name w:val="xl435"/>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75" w:customStyle="1">
    <w:name w:val="xl457"/>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76" w:customStyle="1">
    <w:name w:val="figure"/>
    <w:basedOn w:val="930"/>
    <w:uiPriority w:val="0"/>
    <w:qFormat/>
    <w:pPr>
      <w:jc w:val="left"/>
      <w:spacing w:before="100" w:beforeAutospacing="1" w:after="100" w:afterAutospacing="1"/>
      <w:widowControl/>
    </w:pPr>
    <w:rPr>
      <w:rFonts w:ascii="宋体" w:hAnsi="宋体" w:cs="宋体"/>
      <w:sz w:val="24"/>
      <w:szCs w:val="24"/>
    </w:rPr>
  </w:style>
  <w:style w:type="paragraph" w:styleId="2077" w:customStyle="1">
    <w:name w:val="正文文本 22"/>
    <w:basedOn w:val="930"/>
    <w:uiPriority w:val="0"/>
    <w:qFormat/>
    <w:pPr>
      <w:ind w:left="720" w:hanging="720"/>
      <w:widowControl/>
    </w:pPr>
    <w:rPr>
      <w:rFonts w:ascii="Symbol" w:hAnsi="Symbol" w:cs="Symbol"/>
      <w:sz w:val="24"/>
      <w:szCs w:val="20"/>
      <w:lang w:val="en-GB"/>
    </w:rPr>
  </w:style>
  <w:style w:type="paragraph" w:styleId="2078" w:customStyle="1">
    <w:name w:val="大论文作者"/>
    <w:basedOn w:val="930"/>
    <w:uiPriority w:val="0"/>
    <w:qFormat/>
    <w:pPr>
      <w:jc w:val="center"/>
      <w:widowControl/>
    </w:pPr>
    <w:rPr>
      <w:rFonts w:ascii="华文新魏" w:hAnsi="宋体" w:eastAsia="华文新魏"/>
      <w:sz w:val="36"/>
      <w:szCs w:val="20"/>
    </w:rPr>
  </w:style>
  <w:style w:type="paragraph" w:styleId="2079" w:customStyle="1">
    <w:name w:val="font33"/>
    <w:basedOn w:val="930"/>
    <w:uiPriority w:val="0"/>
    <w:qFormat/>
    <w:pPr>
      <w:jc w:val="left"/>
      <w:spacing w:before="100" w:beforeAutospacing="1" w:after="100" w:afterAutospacing="1"/>
      <w:widowControl/>
    </w:pPr>
    <w:rPr>
      <w:rFonts w:ascii="宋体" w:hAnsi="宋体" w:cs="宋体"/>
      <w:color w:val="ff0000"/>
      <w:sz w:val="20"/>
      <w:szCs w:val="20"/>
    </w:rPr>
  </w:style>
  <w:style w:type="paragraph" w:styleId="2080" w:customStyle="1">
    <w:name w:val="xl423"/>
    <w:basedOn w:val="930"/>
    <w:uiPriority w:val="0"/>
    <w:qFormat/>
    <w:pPr>
      <w:jc w:val="left"/>
      <w:spacing w:before="100" w:beforeAutospacing="1" w:after="100" w:afterAutospacing="1"/>
      <w:widowControl/>
    </w:pPr>
    <w:rPr>
      <w:rFonts w:ascii="宋体" w:hAnsi="宋体" w:cs="宋体"/>
      <w:sz w:val="24"/>
      <w:szCs w:val="24"/>
    </w:rPr>
  </w:style>
  <w:style w:type="paragraph" w:styleId="2081" w:customStyle="1">
    <w:name w:val="Char11"/>
    <w:basedOn w:val="930"/>
    <w:uiPriority w:val="0"/>
    <w:qFormat/>
    <w:rPr>
      <w:rFonts w:ascii="仿宋_GB2312" w:hAnsi="宋体" w:eastAsia="仿宋_GB2312" w:cs="宋体"/>
      <w:b/>
      <w:sz w:val="32"/>
      <w:szCs w:val="32"/>
    </w:rPr>
  </w:style>
  <w:style w:type="paragraph" w:styleId="2082" w:customStyle="1">
    <w:name w:val="标题 2 New New New New New New New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083" w:customStyle="1">
    <w:name w:val="xl158"/>
    <w:basedOn w:val="930"/>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2084" w:customStyle="1">
    <w:name w:val="标题 2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085" w:customStyle="1">
    <w:name w:val="Char Char Char Char Char Char Char Char1"/>
    <w:basedOn w:val="930"/>
    <w:uiPriority w:val="0"/>
    <w:qFormat/>
    <w:rPr>
      <w:rFonts w:ascii="Tahoma" w:hAnsi="Tahoma" w:cs="Tahoma"/>
      <w:sz w:val="24"/>
      <w:szCs w:val="20"/>
    </w:rPr>
  </w:style>
  <w:style w:type="paragraph" w:styleId="2086" w:customStyle="1">
    <w:name w:val="xl43"/>
    <w:basedOn w:val="9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2087" w:customStyle="1">
    <w:name w:val="bcgg"/>
    <w:basedOn w:val="930"/>
    <w:uiPriority w:val="0"/>
    <w:qFormat/>
    <w:pPr>
      <w:jc w:val="left"/>
      <w:spacing w:before="100" w:beforeAutospacing="1" w:after="100" w:afterAutospacing="1" w:line="300" w:lineRule="atLeast"/>
      <w:widowControl/>
    </w:pPr>
    <w:rPr>
      <w:rFonts w:ascii="ˎ̥" w:hAnsi="ˎ̥"/>
      <w:color w:val="323433"/>
      <w:sz w:val="18"/>
      <w:szCs w:val="20"/>
    </w:rPr>
  </w:style>
  <w:style w:type="paragraph" w:styleId="2088" w:customStyle="1">
    <w:name w:val="xl464"/>
    <w:basedOn w:val="930"/>
    <w:uiPriority w:val="0"/>
    <w:qFormat/>
    <w:pPr>
      <w:jc w:val="left"/>
      <w:spacing w:before="100" w:beforeAutospacing="1" w:after="100" w:afterAutospacing="1"/>
      <w:widowControl/>
      <w:pBdr>
        <w:top w:val="single" w:color="auto" w:sz="4" w:space="0"/>
        <w:bottom w:val="single" w:color="auto" w:sz="4" w:space="0"/>
      </w:pBdr>
    </w:pPr>
    <w:rPr>
      <w:rFonts w:ascii="宋体" w:hAnsi="宋体" w:cs="宋体"/>
      <w:sz w:val="20"/>
      <w:szCs w:val="20"/>
    </w:rPr>
  </w:style>
  <w:style w:type="paragraph" w:styleId="2089" w:customStyle="1">
    <w:name w:val="Char Char1 Char Char Char Char Char Char Char"/>
    <w:basedOn w:val="930"/>
    <w:uiPriority w:val="0"/>
    <w:qFormat/>
    <w:rPr>
      <w:rFonts w:ascii="Tahoma" w:hAnsi="Tahoma" w:cs="Tahoma"/>
      <w:sz w:val="24"/>
      <w:szCs w:val="20"/>
    </w:rPr>
  </w:style>
  <w:style w:type="paragraph" w:styleId="2090" w:customStyle="1">
    <w:name w:val="subtitle 2"/>
    <w:basedOn w:val="930"/>
    <w:uiPriority w:val="0"/>
    <w:qFormat/>
    <w:pPr>
      <w:spacing w:before="240" w:after="240" w:line="312" w:lineRule="atLeast"/>
    </w:pPr>
    <w:rPr>
      <w:rFonts w:eastAsia="黑体"/>
      <w:sz w:val="24"/>
      <w:szCs w:val="20"/>
    </w:rPr>
  </w:style>
  <w:style w:type="paragraph" w:styleId="2091" w:customStyle="1">
    <w:name w:val="zzz"/>
    <w:basedOn w:val="930"/>
    <w:uiPriority w:val="0"/>
    <w:qFormat/>
    <w:pPr>
      <w:jc w:val="left"/>
      <w:spacing w:before="100" w:beforeAutospacing="1" w:after="100" w:afterAutospacing="1" w:line="330" w:lineRule="atLeast"/>
      <w:widowControl/>
    </w:pPr>
    <w:rPr>
      <w:rFonts w:ascii="宋体" w:hAnsi="宋体"/>
      <w:color w:val="000000"/>
      <w:sz w:val="18"/>
      <w:szCs w:val="20"/>
    </w:rPr>
  </w:style>
  <w:style w:type="paragraph" w:styleId="2092" w:customStyle="1">
    <w:name w:val="公司名"/>
    <w:basedOn w:val="930"/>
    <w:uiPriority w:val="0"/>
    <w:qFormat/>
    <w:pPr>
      <w:ind w:left="1080" w:firstLine="480"/>
      <w:jc w:val="left"/>
      <w:keepLines/>
      <w:keepNext/>
      <w:spacing w:line="220" w:lineRule="atLeast"/>
      <w:widowControl/>
    </w:pPr>
    <w:rPr>
      <w:rFonts w:ascii="宋体" w:hAnsi="宋体" w:cs="宋体"/>
      <w:bCs/>
      <w:spacing w:val="-30"/>
      <w:sz w:val="60"/>
      <w:szCs w:val="24"/>
    </w:rPr>
  </w:style>
  <w:style w:type="paragraph" w:styleId="2093" w:customStyle="1">
    <w:name w:val="xl170"/>
    <w:basedOn w:val="93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094" w:customStyle="1">
    <w:name w:val="Char2 Char Char Char1"/>
    <w:basedOn w:val="959"/>
    <w:uiPriority w:val="0"/>
    <w:qFormat/>
    <w:pPr>
      <w:jc w:val="both"/>
      <w:shd w:val="clear" w:color="auto" w:fill="000080"/>
    </w:pPr>
    <w:rPr>
      <w:rFonts w:ascii="Tahoma" w:hAnsi="Tahoma" w:eastAsia="宋体" w:cs="黑体"/>
      <w:sz w:val="24"/>
      <w:szCs w:val="24"/>
      <w:shd w:val="clear" w:color="auto" w:fill="000080"/>
    </w:rPr>
  </w:style>
  <w:style w:type="paragraph" w:styleId="2095" w:customStyle="1">
    <w:name w:val="Figure"/>
    <w:basedOn w:val="955"/>
    <w:next w:val="930"/>
    <w:uiPriority w:val="0"/>
    <w:qFormat/>
    <w:pPr>
      <w:ind w:left="1080" w:hanging="360"/>
      <w:jc w:val="center"/>
      <w:spacing w:before="120" w:after="120"/>
      <w:widowControl/>
      <w:tabs>
        <w:tab w:val="left" w:pos="360" w:leader="none"/>
        <w:tab w:val="left" w:pos="1080" w:leader="none"/>
        <w:tab w:val="left" w:pos="2160" w:leader="none"/>
      </w:tabs>
    </w:pPr>
    <w:rPr>
      <w:rFonts w:ascii="Arial" w:hAnsi="Arial" w:eastAsia="宋体" w:cs="Times New Roman"/>
      <w:b/>
      <w:bCs/>
      <w:sz w:val="22"/>
      <w:lang w:eastAsia="en-US"/>
    </w:rPr>
  </w:style>
  <w:style w:type="paragraph" w:styleId="2096" w:customStyle="1">
    <w:name w:val="cp"/>
    <w:basedOn w:val="930"/>
    <w:uiPriority w:val="0"/>
    <w:qFormat/>
    <w:pPr>
      <w:jc w:val="left"/>
      <w:spacing w:before="100" w:beforeAutospacing="1" w:after="100" w:afterAutospacing="1" w:line="300" w:lineRule="atLeast"/>
      <w:widowControl/>
    </w:pPr>
    <w:rPr>
      <w:rFonts w:ascii="宋体" w:hAnsi="宋体" w:cs="宋体"/>
      <w:color w:val="666666"/>
      <w:sz w:val="18"/>
      <w:szCs w:val="18"/>
    </w:rPr>
  </w:style>
  <w:style w:type="paragraph" w:styleId="2097" w:customStyle="1">
    <w:name w:val="font32"/>
    <w:basedOn w:val="930"/>
    <w:uiPriority w:val="0"/>
    <w:qFormat/>
    <w:pPr>
      <w:jc w:val="left"/>
      <w:spacing w:before="100" w:beforeAutospacing="1" w:after="100" w:afterAutospacing="1"/>
      <w:widowControl/>
    </w:pPr>
    <w:rPr>
      <w:rFonts w:ascii="宋体" w:hAnsi="宋体" w:cs="宋体"/>
      <w:sz w:val="24"/>
      <w:szCs w:val="24"/>
    </w:rPr>
  </w:style>
  <w:style w:type="paragraph" w:styleId="2098" w:customStyle="1">
    <w:name w:val="MM Topic 4"/>
    <w:basedOn w:val="934"/>
    <w:uiPriority w:val="0"/>
    <w:qFormat/>
    <w:pPr>
      <w:ind w:left="1984" w:hanging="708"/>
      <w:spacing w:line="372" w:lineRule="auto"/>
      <w:tabs>
        <w:tab w:val="left" w:pos="2356" w:leader="none"/>
      </w:tabs>
    </w:pPr>
    <w:rPr>
      <w:rFonts w:ascii="Arial" w:hAnsi="Arial" w:eastAsia="黑体"/>
    </w:rPr>
  </w:style>
  <w:style w:type="paragraph" w:styleId="2099" w:customStyle="1">
    <w:name w:val="封面表格"/>
    <w:basedOn w:val="930"/>
    <w:uiPriority w:val="0"/>
    <w:qFormat/>
    <w:rPr>
      <w:rFonts w:ascii="Verdana" w:hAnsi="Verdana"/>
      <w:b/>
      <w:sz w:val="32"/>
      <w:szCs w:val="20"/>
    </w:rPr>
  </w:style>
  <w:style w:type="paragraph" w:styleId="2100" w:customStyle="1">
    <w:name w:val="DLP正文"/>
    <w:basedOn w:val="930"/>
    <w:uiPriority w:val="0"/>
    <w:qFormat/>
    <w:pPr>
      <w:ind w:firstLine="473"/>
    </w:pPr>
    <w:rPr>
      <w:rFonts w:hAnsi="宋体"/>
      <w:sz w:val="24"/>
      <w:szCs w:val="22"/>
    </w:rPr>
  </w:style>
  <w:style w:type="paragraph" w:styleId="2101" w:customStyle="1">
    <w:name w:val="CM52"/>
    <w:basedOn w:val="1065"/>
    <w:next w:val="1065"/>
    <w:uiPriority w:val="0"/>
    <w:qFormat/>
    <w:pPr>
      <w:spacing w:line="468" w:lineRule="atLeast"/>
    </w:pPr>
    <w:rPr>
      <w:rFonts w:ascii="Fang Song" w:eastAsia="Fang Song" w:cs="Times New Roman"/>
      <w:color w:val="auto"/>
      <w:szCs w:val="20"/>
    </w:rPr>
  </w:style>
  <w:style w:type="paragraph" w:styleId="2102" w:customStyle="1">
    <w:name w:val="样式 宋体 四号 行距: 固定值 22 磅2"/>
    <w:basedOn w:val="930"/>
    <w:uiPriority w:val="0"/>
    <w:qFormat/>
    <w:pPr>
      <w:ind w:firstLine="560"/>
      <w:spacing w:line="440" w:lineRule="exact"/>
    </w:pPr>
    <w:rPr>
      <w:rFonts w:ascii="宋体" w:hAnsi="宋体" w:cs="宋体"/>
      <w:sz w:val="24"/>
      <w:szCs w:val="20"/>
    </w:rPr>
  </w:style>
  <w:style w:type="paragraph" w:styleId="2103" w:customStyle="1">
    <w:name w:val="Char1 Char Char Char3"/>
    <w:basedOn w:val="930"/>
    <w:uiPriority w:val="0"/>
    <w:qFormat/>
    <w:rPr>
      <w:rFonts w:ascii="Tahoma" w:hAnsi="Tahoma"/>
      <w:sz w:val="24"/>
      <w:szCs w:val="20"/>
    </w:rPr>
  </w:style>
  <w:style w:type="paragraph" w:styleId="2104" w:customStyle="1">
    <w:name w:val="xl216"/>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105" w:customStyle="1">
    <w:name w:val="215"/>
    <w:basedOn w:val="930"/>
    <w:uiPriority w:val="0"/>
    <w:qFormat/>
    <w:pPr>
      <w:jc w:val="left"/>
      <w:spacing w:before="100" w:beforeAutospacing="1" w:after="100" w:afterAutospacing="1"/>
      <w:widowControl/>
    </w:pPr>
    <w:rPr>
      <w:rFonts w:ascii="宋体" w:hAnsi="宋体" w:cs="宋体"/>
      <w:sz w:val="24"/>
      <w:szCs w:val="24"/>
    </w:rPr>
  </w:style>
  <w:style w:type="paragraph" w:styleId="2106" w:customStyle="1">
    <w:name w:val="Char Char Char Char Char Char Char Char Char Char Char Char Char Char Char Char Char Char Char Char Char Char Char"/>
    <w:basedOn w:val="930"/>
    <w:uiPriority w:val="0"/>
    <w:qFormat/>
    <w:rPr>
      <w:rFonts w:ascii="Tahoma" w:hAnsi="Tahoma"/>
      <w:sz w:val="24"/>
      <w:szCs w:val="20"/>
    </w:rPr>
  </w:style>
  <w:style w:type="paragraph" w:styleId="2107" w:customStyle="1">
    <w:name w:val="infoblue"/>
    <w:basedOn w:val="930"/>
    <w:uiPriority w:val="0"/>
    <w:qFormat/>
    <w:pPr>
      <w:jc w:val="left"/>
      <w:widowControl/>
    </w:pPr>
    <w:rPr>
      <w:rFonts w:ascii="宋体" w:hAnsi="宋体"/>
      <w:iCs/>
      <w:color w:val="0000ff"/>
    </w:rPr>
  </w:style>
  <w:style w:type="paragraph" w:styleId="2108" w:customStyle="1">
    <w:name w:val="Char Char Char Char Char Char Char Char Char Char Char Char Char Char Char Char Char Char Char Char Char Char Char3"/>
    <w:basedOn w:val="930"/>
    <w:uiPriority w:val="0"/>
    <w:qFormat/>
    <w:rPr>
      <w:rFonts w:ascii="Tahoma" w:hAnsi="Tahoma"/>
      <w:sz w:val="24"/>
      <w:szCs w:val="20"/>
    </w:rPr>
  </w:style>
  <w:style w:type="paragraph" w:styleId="2109" w:customStyle="1">
    <w:name w:val="font28"/>
    <w:basedOn w:val="930"/>
    <w:uiPriority w:val="0"/>
    <w:qFormat/>
    <w:pPr>
      <w:jc w:val="left"/>
      <w:spacing w:before="100" w:beforeAutospacing="1" w:after="100" w:afterAutospacing="1"/>
      <w:widowControl/>
    </w:pPr>
    <w:rPr>
      <w:rFonts w:ascii="宋体" w:hAnsi="宋体" w:cs="宋体"/>
      <w:sz w:val="24"/>
      <w:szCs w:val="24"/>
    </w:rPr>
  </w:style>
  <w:style w:type="paragraph" w:styleId="2110" w:customStyle="1">
    <w:name w:val="标题 1 New New New New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111" w:customStyle="1">
    <w:name w:val="样式 标题 2H2h2sect 1.2Heading 2 HiddenHeading 2 CCBSheading 2...1"/>
    <w:basedOn w:val="932"/>
    <w:uiPriority w:val="0"/>
    <w:qFormat/>
    <w:pPr>
      <w:spacing w:before="0" w:after="0" w:line="360" w:lineRule="auto"/>
      <w:tabs>
        <w:tab w:val="left" w:pos="1836" w:leader="none"/>
      </w:tabs>
    </w:pPr>
    <w:rPr>
      <w:rFonts w:ascii="宋体" w:hAnsi="宋体" w:eastAsia="黑体" w:cs="Times New Roman"/>
      <w:sz w:val="28"/>
      <w:szCs w:val="20"/>
    </w:rPr>
  </w:style>
  <w:style w:type="paragraph" w:styleId="2112" w:customStyle="1">
    <w:name w:val="NormalParagraphStyle"/>
    <w:basedOn w:val="930"/>
    <w:uiPriority w:val="0"/>
    <w:qFormat/>
    <w:pPr>
      <w:spacing w:line="288" w:lineRule="auto"/>
    </w:pPr>
    <w:rPr>
      <w:rFonts w:ascii="宋体" w:cs="宋体"/>
      <w:color w:val="000000"/>
      <w:sz w:val="24"/>
      <w:szCs w:val="24"/>
      <w:lang w:val="zh-CN"/>
    </w:rPr>
  </w:style>
  <w:style w:type="paragraph" w:styleId="2113" w:customStyle="1">
    <w:name w:val="样式 标题 2第一章 标题 2Heading 2 HiddenHeading 2 CCBSheading 2H2h2..."/>
    <w:basedOn w:val="932"/>
    <w:uiPriority w:val="0"/>
    <w:qFormat/>
    <w:pPr>
      <w:ind w:left="360" w:hanging="360"/>
      <w:jc w:val="center"/>
      <w:spacing w:line="240" w:lineRule="auto"/>
      <w:tabs>
        <w:tab w:val="left" w:pos="360" w:leader="none"/>
      </w:tabs>
    </w:pPr>
    <w:rPr>
      <w:rFonts w:ascii="黑体" w:hAnsi="Times New Roman" w:eastAsia="黑体" w:cs="宋体"/>
      <w:b w:val="0"/>
      <w:szCs w:val="20"/>
    </w:rPr>
  </w:style>
  <w:style w:type="paragraph" w:styleId="2114" w:customStyle="1">
    <w:name w:val="xl209"/>
    <w:basedOn w:val="930"/>
    <w:uiPriority w:val="0"/>
    <w:qFormat/>
    <w:pPr>
      <w:ind w:firstLine="480"/>
      <w:jc w:val="center"/>
      <w:spacing w:before="100" w:beforeAutospacing="1" w:afterAutospacing="1"/>
      <w:widowControl/>
    </w:pPr>
    <w:rPr>
      <w:rFonts w:ascii="宋体" w:hAnsi="宋体" w:cs="宋体"/>
      <w:bCs/>
      <w:sz w:val="20"/>
      <w:szCs w:val="20"/>
    </w:rPr>
  </w:style>
  <w:style w:type="paragraph" w:styleId="2115" w:customStyle="1">
    <w:name w:val="样式  表格左对齐1"/>
    <w:basedOn w:val="1441"/>
    <w:next w:val="1441"/>
    <w:uiPriority w:val="0"/>
    <w:qFormat/>
    <w:rPr>
      <w:color w:val="000000"/>
    </w:rPr>
  </w:style>
  <w:style w:type="paragraph" w:styleId="2116" w:customStyle="1">
    <w:name w:val="样式3"/>
    <w:basedOn w:val="930"/>
    <w:next w:val="930"/>
    <w:uiPriority w:val="0"/>
    <w:qFormat/>
    <w:rPr>
      <w:szCs w:val="20"/>
    </w:rPr>
  </w:style>
  <w:style w:type="paragraph" w:styleId="2117" w:customStyle="1">
    <w:name w:val="表题"/>
    <w:uiPriority w:val="0"/>
    <w:qFormat/>
    <w:pPr>
      <w:ind w:left="680"/>
      <w:jc w:val="center"/>
      <w:keepLines/>
      <w:keepNext/>
      <w:spacing w:before="80" w:line="360" w:lineRule="auto"/>
    </w:pPr>
    <w:rPr>
      <w:rFonts w:ascii="Arial" w:hAnsi="Arial" w:eastAsia="黑体" w:cs="Times New Roman"/>
      <w:sz w:val="16"/>
      <w:lang w:val="en-US" w:eastAsia="zh-CN" w:bidi="ar-SA"/>
    </w:rPr>
  </w:style>
  <w:style w:type="paragraph" w:styleId="2118" w:customStyle="1">
    <w:name w:val="xl211"/>
    <w:basedOn w:val="930"/>
    <w:uiPriority w:val="0"/>
    <w:qFormat/>
    <w:pPr>
      <w:ind w:firstLine="480"/>
      <w:jc w:val="center"/>
      <w:spacing w:before="100" w:beforeAutospacing="1" w:afterAutospacing="1"/>
      <w:widowControl/>
    </w:pPr>
    <w:rPr>
      <w:rFonts w:ascii="宋体" w:hAnsi="宋体" w:cs="宋体"/>
      <w:bCs/>
      <w:sz w:val="20"/>
      <w:szCs w:val="20"/>
    </w:rPr>
  </w:style>
  <w:style w:type="paragraph" w:styleId="2119" w:customStyle="1">
    <w:name w:val="方案正文 Char"/>
    <w:basedOn w:val="930"/>
    <w:uiPriority w:val="0"/>
    <w:qFormat/>
    <w:rPr>
      <w:sz w:val="24"/>
      <w:szCs w:val="20"/>
    </w:rPr>
  </w:style>
  <w:style w:type="paragraph" w:styleId="2120" w:customStyle="1">
    <w:name w:val="font16"/>
    <w:basedOn w:val="930"/>
    <w:uiPriority w:val="0"/>
    <w:qFormat/>
    <w:pPr>
      <w:jc w:val="left"/>
      <w:spacing w:before="100" w:beforeAutospacing="1" w:after="100" w:afterAutospacing="1"/>
      <w:widowControl/>
    </w:pPr>
    <w:rPr>
      <w:rFonts w:ascii="Arial" w:hAnsi="Arial" w:cs="Arial"/>
      <w:color w:val="000000"/>
      <w:sz w:val="22"/>
      <w:szCs w:val="22"/>
    </w:rPr>
  </w:style>
  <w:style w:type="paragraph" w:styleId="2121" w:customStyle="1">
    <w:name w:val="普通正文"/>
    <w:basedOn w:val="930"/>
    <w:uiPriority w:val="0"/>
    <w:qFormat/>
    <w:pPr>
      <w:ind w:firstLine="480"/>
      <w:jc w:val="left"/>
      <w:spacing w:before="120" w:after="120"/>
    </w:pPr>
    <w:rPr>
      <w:rFonts w:ascii="Arial" w:hAnsi="Arial"/>
      <w:sz w:val="24"/>
      <w:szCs w:val="24"/>
    </w:rPr>
  </w:style>
  <w:style w:type="paragraph" w:styleId="2122" w:customStyle="1">
    <w:name w:val="xl30"/>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123" w:customStyle="1">
    <w:name w:val="xl34"/>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124" w:customStyle="1">
    <w:name w:val="标题 2 New New New New New New New New New New New New New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125" w:customStyle="1">
    <w:name w:val="样式 宋体 小四 行距: 1.5 倍行距"/>
    <w:basedOn w:val="930"/>
    <w:uiPriority w:val="0"/>
    <w:qFormat/>
    <w:pPr>
      <w:outlineLvl w:val="3"/>
    </w:pPr>
    <w:rPr>
      <w:rFonts w:ascii="宋体" w:hAnsi="宋体" w:cs="宋体"/>
      <w:sz w:val="24"/>
      <w:szCs w:val="20"/>
    </w:rPr>
  </w:style>
  <w:style w:type="paragraph" w:styleId="2126" w:customStyle="1">
    <w:name w:val="Char Char2 Char Char"/>
    <w:basedOn w:val="959"/>
    <w:uiPriority w:val="0"/>
    <w:qFormat/>
    <w:pPr>
      <w:jc w:val="both"/>
      <w:spacing w:line="436" w:lineRule="exact"/>
      <w:shd w:val="clear" w:color="auto" w:fill="000080"/>
    </w:pPr>
    <w:rPr>
      <w:rFonts w:ascii="Tahoma" w:hAnsi="Tahoma" w:eastAsia="宋体"/>
      <w:sz w:val="24"/>
      <w:szCs w:val="20"/>
    </w:rPr>
  </w:style>
  <w:style w:type="paragraph" w:styleId="2127" w:customStyle="1">
    <w:name w:val="要点1"/>
    <w:basedOn w:val="930"/>
    <w:uiPriority w:val="0"/>
    <w:qFormat/>
    <w:pPr>
      <w:ind w:left="980" w:hanging="420"/>
      <w:spacing w:line="440" w:lineRule="exact"/>
      <w:tabs>
        <w:tab w:val="left" w:pos="980" w:leader="none"/>
      </w:tabs>
    </w:pPr>
    <w:rPr>
      <w:rFonts w:ascii="宋体" w:hAnsi="宋体" w:eastAsia="黑体" w:cs="宋体"/>
      <w:b/>
      <w:bCs/>
      <w:sz w:val="28"/>
      <w:szCs w:val="24"/>
    </w:rPr>
  </w:style>
  <w:style w:type="paragraph" w:styleId="2128" w:customStyle="1">
    <w:name w:val="样式 样式 正文 + 首行缩进:  2.94 字符"/>
    <w:basedOn w:val="1948"/>
    <w:uiPriority w:val="0"/>
    <w:qFormat/>
    <w:pPr>
      <w:ind w:firstLine="200"/>
    </w:pPr>
    <w:rPr>
      <w:bCs/>
    </w:rPr>
  </w:style>
  <w:style w:type="paragraph" w:styleId="2129" w:customStyle="1">
    <w:name w:val="Char Char2 Char Char2"/>
    <w:basedOn w:val="959"/>
    <w:uiPriority w:val="0"/>
    <w:qFormat/>
    <w:pPr>
      <w:jc w:val="both"/>
      <w:spacing w:line="436" w:lineRule="exact"/>
      <w:shd w:val="clear" w:color="auto" w:fill="000080"/>
    </w:pPr>
    <w:rPr>
      <w:rFonts w:ascii="Tahoma" w:hAnsi="Tahoma" w:eastAsia="宋体"/>
      <w:sz w:val="24"/>
      <w:szCs w:val="20"/>
    </w:rPr>
  </w:style>
  <w:style w:type="paragraph" w:styleId="2130" w:customStyle="1">
    <w:name w:val="Arial corps 9"/>
    <w:basedOn w:val="930"/>
    <w:uiPriority w:val="0"/>
    <w:qFormat/>
    <w:pPr>
      <w:jc w:val="left"/>
      <w:spacing w:before="1" w:after="1"/>
    </w:pPr>
    <w:rPr>
      <w:rFonts w:ascii="Arial" w:hAnsi="Arial"/>
      <w:color w:val="000000"/>
      <w:sz w:val="18"/>
      <w:szCs w:val="18"/>
    </w:rPr>
  </w:style>
  <w:style w:type="paragraph" w:styleId="2131" w:customStyle="1">
    <w:name w:val="xl192"/>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32" w:customStyle="1">
    <w:name w:val="Char Char Char2"/>
    <w:basedOn w:val="959"/>
    <w:uiPriority w:val="0"/>
    <w:qFormat/>
    <w:pPr>
      <w:jc w:val="both"/>
      <w:spacing w:line="436" w:lineRule="exact"/>
      <w:shd w:val="clear" w:color="auto" w:fill="000080"/>
    </w:pPr>
    <w:rPr>
      <w:rFonts w:ascii="Symbol" w:hAnsi="Symbol" w:eastAsia="宋体" w:cs="Symbol"/>
      <w:sz w:val="21"/>
      <w:szCs w:val="24"/>
    </w:rPr>
  </w:style>
  <w:style w:type="paragraph" w:styleId="2133" w:customStyle="1">
    <w:name w:val="中等深浅列表 11"/>
    <w:basedOn w:val="930"/>
    <w:uiPriority w:val="65"/>
    <w:qFormat/>
    <w:pPr>
      <w:contextualSpacing/>
      <w:ind w:left="5400" w:hanging="360"/>
      <w:keepNext/>
      <w:tabs>
        <w:tab w:val="left" w:pos="5040" w:leader="none"/>
      </w:tabs>
      <w:outlineLvl w:val="7"/>
    </w:pPr>
    <w:rPr>
      <w:rFonts w:ascii="宋体" w:hAnsi="Calibri"/>
      <w:szCs w:val="22"/>
    </w:rPr>
  </w:style>
  <w:style w:type="paragraph" w:styleId="2134" w:customStyle="1">
    <w:name w:val="标题 2 New New New New New New New New New New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135" w:customStyle="1">
    <w:name w:val="项目符号2"/>
    <w:basedOn w:val="930"/>
    <w:uiPriority w:val="0"/>
    <w:qFormat/>
    <w:rPr>
      <w:sz w:val="24"/>
      <w:szCs w:val="20"/>
    </w:rPr>
  </w:style>
  <w:style w:type="paragraph" w:styleId="2136" w:customStyle="1">
    <w:name w:val="段落1"/>
    <w:basedOn w:val="930"/>
    <w:uiPriority w:val="0"/>
    <w:qFormat/>
    <w:pPr>
      <w:ind w:firstLine="420"/>
      <w:spacing w:after="120"/>
    </w:pPr>
    <w:rPr>
      <w:sz w:val="24"/>
      <w:szCs w:val="20"/>
    </w:rPr>
  </w:style>
  <w:style w:type="paragraph" w:styleId="2137" w:customStyle="1">
    <w:name w:val="_Style 93"/>
    <w:basedOn w:val="930"/>
    <w:next w:val="930"/>
    <w:uiPriority w:val="0"/>
    <w:qFormat/>
    <w:pPr>
      <w:spacing w:after="120" w:line="480" w:lineRule="auto"/>
    </w:pPr>
    <w:rPr>
      <w:szCs w:val="20"/>
    </w:rPr>
  </w:style>
  <w:style w:type="paragraph" w:styleId="2138" w:customStyle="1">
    <w:name w:val="xl173"/>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39" w:customStyle="1">
    <w:name w:val="_Style 99"/>
    <w:basedOn w:val="930"/>
    <w:next w:val="983"/>
    <w:uiPriority w:val="0"/>
    <w:qFormat/>
    <w:pPr>
      <w:ind w:left="1600" w:hanging="1600"/>
      <w:spacing w:line="500" w:lineRule="exact"/>
    </w:pPr>
    <w:rPr>
      <w:rFonts w:ascii="仿宋_GB2312" w:hAnsi="Arial" w:eastAsia="仿宋_GB2312"/>
      <w:sz w:val="32"/>
      <w:szCs w:val="20"/>
    </w:rPr>
  </w:style>
  <w:style w:type="paragraph" w:styleId="2140" w:customStyle="1">
    <w:name w:val="注×："/>
    <w:uiPriority w:val="0"/>
    <w:qFormat/>
    <w:pPr>
      <w:jc w:val="both"/>
      <w:widowControl w:val="off"/>
      <w:tabs>
        <w:tab w:val="left" w:pos="360" w:leader="none"/>
        <w:tab w:val="left" w:pos="630" w:leader="none"/>
      </w:tabs>
    </w:pPr>
    <w:rPr>
      <w:rFonts w:ascii="宋体" w:hAnsi="Times New Roman" w:eastAsia="宋体" w:cs="Times New Roman"/>
      <w:sz w:val="18"/>
      <w:lang w:val="en-US" w:eastAsia="zh-CN" w:bidi="ar-SA"/>
    </w:rPr>
  </w:style>
  <w:style w:type="paragraph" w:styleId="2141" w:customStyle="1">
    <w:name w:val="Bulleted list"/>
    <w:basedOn w:val="930"/>
    <w:uiPriority w:val="0"/>
    <w:qFormat/>
    <w:pPr>
      <w:ind w:left="600" w:hanging="600"/>
      <w:spacing w:line="260" w:lineRule="atLeast"/>
      <w:widowControl/>
      <w:tabs>
        <w:tab w:val="left" w:pos="600" w:leader="none"/>
        <w:tab w:val="left" w:pos="680" w:leader="none"/>
        <w:tab w:val="left" w:pos="720" w:leader="none"/>
      </w:tabs>
    </w:pPr>
    <w:rPr>
      <w:rFonts w:ascii="Verdana" w:hAnsi="Verdana"/>
      <w:sz w:val="18"/>
      <w:szCs w:val="24"/>
      <w:lang w:eastAsia="nl-NL"/>
    </w:rPr>
  </w:style>
  <w:style w:type="paragraph" w:styleId="2142" w:customStyle="1">
    <w:name w:val="Char Char Char Char Char Char Char Char Char Char Char Char Char1"/>
    <w:basedOn w:val="930"/>
    <w:uiPriority w:val="0"/>
    <w:qFormat/>
    <w:pPr>
      <w:jc w:val="left"/>
      <w:spacing w:after="160" w:line="240" w:lineRule="exact"/>
      <w:widowControl/>
    </w:pPr>
    <w:rPr>
      <w:szCs w:val="24"/>
    </w:rPr>
  </w:style>
  <w:style w:type="paragraph" w:styleId="2143" w:customStyle="1">
    <w:name w:val="图注"/>
    <w:basedOn w:val="1930"/>
    <w:uiPriority w:val="0"/>
    <w:qFormat/>
    <w:pPr>
      <w:spacing w:before="40" w:after="40" w:line="300" w:lineRule="auto"/>
    </w:pPr>
    <w:rPr>
      <w:rFonts w:eastAsia="宋体"/>
    </w:rPr>
  </w:style>
  <w:style w:type="paragraph" w:styleId="2144" w:customStyle="1">
    <w:name w:val="z-窗体顶端21"/>
    <w:basedOn w:val="930"/>
    <w:uiPriority w:val="0"/>
    <w:qFormat/>
    <w:pPr>
      <w:ind w:firstLine="420"/>
    </w:pPr>
    <w:rPr>
      <w:rFonts w:ascii="Calibri" w:hAnsi="Calibri"/>
      <w:szCs w:val="22"/>
    </w:rPr>
  </w:style>
  <w:style w:type="paragraph" w:styleId="2145" w:customStyle="1">
    <w:name w:val="样式 行距: 1.5 倍行距 左  3.42 字符"/>
    <w:basedOn w:val="930"/>
    <w:uiPriority w:val="0"/>
    <w:qFormat/>
    <w:pPr>
      <w:ind w:left="200" w:firstLine="200"/>
    </w:pPr>
    <w:rPr>
      <w:rFonts w:cs="宋体"/>
      <w:szCs w:val="20"/>
    </w:rPr>
  </w:style>
  <w:style w:type="paragraph" w:styleId="2146" w:customStyle="1">
    <w:name w:val="xl136"/>
    <w:basedOn w:val="9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47" w:customStyle="1">
    <w:name w:val="xl203"/>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2148" w:customStyle="1">
    <w:name w:val="标题 1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149" w:customStyle="1">
    <w:name w:val="Char Char Char Char Char Char Char Char Char Char Char Char Char Char Char Char Char Char Char Char Char3"/>
    <w:basedOn w:val="930"/>
    <w:uiPriority w:val="0"/>
    <w:qFormat/>
    <w:rPr>
      <w:rFonts w:ascii="Tahoma" w:hAnsi="Tahoma"/>
      <w:sz w:val="24"/>
      <w:szCs w:val="20"/>
    </w:rPr>
  </w:style>
  <w:style w:type="paragraph" w:styleId="2150" w:customStyle="1">
    <w:name w:val="Char Char Char Char Char"/>
    <w:basedOn w:val="930"/>
    <w:uiPriority w:val="0"/>
    <w:qFormat/>
    <w:rPr>
      <w:rFonts w:ascii="Tahoma" w:hAnsi="Tahoma" w:cs="Tahoma"/>
      <w:sz w:val="24"/>
      <w:szCs w:val="20"/>
    </w:rPr>
  </w:style>
  <w:style w:type="paragraph" w:styleId="2151" w:customStyle="1">
    <w:name w:val="xl125"/>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52" w:customStyle="1">
    <w:name w:val="reader-word-layer reader-word-s1-6"/>
    <w:basedOn w:val="930"/>
    <w:uiPriority w:val="0"/>
    <w:qFormat/>
    <w:pPr>
      <w:jc w:val="left"/>
      <w:spacing w:before="100" w:beforeAutospacing="1" w:after="100" w:afterAutospacing="1"/>
      <w:widowControl/>
    </w:pPr>
    <w:rPr>
      <w:rFonts w:ascii="宋体" w:hAnsi="宋体" w:cs="宋体"/>
      <w:sz w:val="24"/>
      <w:szCs w:val="24"/>
    </w:rPr>
  </w:style>
  <w:style w:type="paragraph" w:styleId="2153" w:customStyle="1">
    <w:name w:val="xl167"/>
    <w:basedOn w:val="93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154" w:customStyle="1">
    <w:name w:val="xl191"/>
    <w:basedOn w:val="9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2"/>
      <w:szCs w:val="22"/>
    </w:rPr>
  </w:style>
  <w:style w:type="paragraph" w:styleId="2155" w:customStyle="1">
    <w:name w:val="丁华正文"/>
    <w:basedOn w:val="1002"/>
    <w:uiPriority w:val="0"/>
    <w:qFormat/>
    <w:pPr>
      <w:ind w:firstLine="510"/>
    </w:pPr>
    <w:rPr>
      <w:rFonts w:eastAsia="宋体"/>
      <w:b w:val="0"/>
      <w:bCs w:val="0"/>
      <w:sz w:val="24"/>
      <w:szCs w:val="16"/>
    </w:rPr>
  </w:style>
  <w:style w:type="paragraph" w:styleId="2156" w:customStyle="1">
    <w:name w:val="TOC 标题2"/>
    <w:basedOn w:val="931"/>
    <w:next w:val="930"/>
    <w:uiPriority w:val="39"/>
    <w:unhideWhenUsed/>
    <w:qFormat/>
    <w:pPr>
      <w:outlineLvl w:val="9"/>
    </w:pPr>
  </w:style>
  <w:style w:type="paragraph" w:styleId="2157" w:customStyle="1">
    <w:name w:val="小标题2"/>
    <w:basedOn w:val="930"/>
    <w:next w:val="930"/>
    <w:uiPriority w:val="0"/>
    <w:qFormat/>
    <w:pPr>
      <w:ind w:firstLine="200"/>
      <w:spacing w:line="400" w:lineRule="exact"/>
    </w:pPr>
    <w:rPr>
      <w:rFonts w:ascii="宋体" w:hAnsi="宋体" w:eastAsia="楷体_GB2312" w:cs="宋体"/>
      <w:bCs/>
      <w:sz w:val="24"/>
      <w:szCs w:val="24"/>
    </w:rPr>
  </w:style>
  <w:style w:type="paragraph" w:styleId="2158" w:customStyle="1">
    <w:name w:val="样式 标题 1Heading 0H1Section HeadHeader1h11st levell1List l..."/>
    <w:basedOn w:val="931"/>
    <w:uiPriority w:val="0"/>
    <w:qFormat/>
    <w:pPr>
      <w:ind w:left="980" w:hanging="420"/>
      <w:jc w:val="center"/>
      <w:spacing w:line="440" w:lineRule="exact"/>
      <w:tabs>
        <w:tab w:val="left" w:pos="980" w:leader="none"/>
      </w:tabs>
    </w:pPr>
    <w:rPr>
      <w:rFonts w:ascii="宋体" w:hAnsi="宋体" w:cs="宋体"/>
      <w:b w:val="0"/>
      <w:sz w:val="24"/>
      <w:szCs w:val="24"/>
    </w:rPr>
  </w:style>
  <w:style w:type="paragraph" w:styleId="2159" w:customStyle="1">
    <w:name w:val="样式 正文1 + 首行缩进:  1.83 字符"/>
    <w:uiPriority w:val="0"/>
    <w:qFormat/>
    <w:pPr>
      <w:ind w:left="23" w:firstLine="200"/>
      <w:spacing w:line="360" w:lineRule="auto"/>
    </w:pPr>
    <w:rPr>
      <w:rFonts w:ascii="宋体" w:hAnsi="宋体" w:eastAsia="宋体" w:cs="宋体"/>
      <w:bCs/>
      <w:sz w:val="24"/>
      <w:szCs w:val="22"/>
      <w:lang w:val="en-US" w:eastAsia="zh-CN" w:bidi="ar-SA"/>
    </w:rPr>
  </w:style>
  <w:style w:type="paragraph" w:styleId="2160" w:customStyle="1">
    <w:name w:val="xl40"/>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161" w:customStyle="1">
    <w:name w:val="font23"/>
    <w:basedOn w:val="930"/>
    <w:uiPriority w:val="0"/>
    <w:qFormat/>
    <w:pPr>
      <w:jc w:val="left"/>
      <w:spacing w:before="100" w:beforeAutospacing="1" w:after="100" w:afterAutospacing="1"/>
      <w:widowControl/>
    </w:pPr>
    <w:rPr>
      <w:rFonts w:ascii="宋体" w:hAnsi="宋体" w:cs="宋体"/>
      <w:sz w:val="20"/>
      <w:szCs w:val="20"/>
    </w:rPr>
  </w:style>
  <w:style w:type="paragraph" w:styleId="2162" w:customStyle="1">
    <w:name w:val="样式 标题 2 + 宋体 小四 行距: 1.5 倍行距"/>
    <w:basedOn w:val="932"/>
    <w:uiPriority w:val="0"/>
    <w:qFormat/>
    <w:pPr>
      <w:ind w:left="576" w:hanging="420"/>
      <w:spacing w:line="360" w:lineRule="auto"/>
      <w:tabs>
        <w:tab w:val="left" w:pos="1320" w:leader="none"/>
      </w:tabs>
    </w:pPr>
    <w:rPr>
      <w:rFonts w:ascii="宋体" w:hAnsi="宋体" w:cs="宋体"/>
      <w:sz w:val="36"/>
      <w:szCs w:val="20"/>
    </w:rPr>
  </w:style>
  <w:style w:type="paragraph" w:styleId="2163" w:customStyle="1">
    <w:name w:val="a1"/>
    <w:basedOn w:val="930"/>
    <w:uiPriority w:val="0"/>
    <w:qFormat/>
    <w:pPr>
      <w:jc w:val="left"/>
      <w:spacing w:before="100" w:beforeAutospacing="1" w:after="100" w:afterAutospacing="1"/>
      <w:widowControl/>
    </w:pPr>
    <w:rPr>
      <w:rFonts w:ascii="宋体" w:hAnsi="宋体" w:cs="宋体"/>
      <w:sz w:val="24"/>
      <w:szCs w:val="24"/>
      <w:lang w:bidi="mr-IN"/>
    </w:rPr>
  </w:style>
  <w:style w:type="paragraph" w:styleId="2164" w:customStyle="1">
    <w:name w:val="alltext Char"/>
    <w:basedOn w:val="930"/>
    <w:uiPriority w:val="0"/>
    <w:qFormat/>
    <w:pPr>
      <w:ind w:firstLine="200"/>
    </w:pPr>
    <w:rPr>
      <w:spacing w:val="6"/>
      <w:sz w:val="24"/>
      <w:szCs w:val="20"/>
    </w:rPr>
  </w:style>
  <w:style w:type="paragraph" w:styleId="2165" w:customStyle="1">
    <w:name w:val="样式 首行缩进:  2 字符2"/>
    <w:basedOn w:val="930"/>
    <w:uiPriority w:val="0"/>
    <w:qFormat/>
    <w:pPr>
      <w:ind w:firstLine="420"/>
      <w:spacing w:line="440" w:lineRule="exact"/>
    </w:pPr>
    <w:rPr>
      <w:rFonts w:ascii="宋体" w:hAnsi="宋体" w:eastAsia="仿宋_GB2312" w:cs="宋体"/>
      <w:sz w:val="24"/>
      <w:szCs w:val="20"/>
    </w:rPr>
  </w:style>
  <w:style w:type="paragraph" w:styleId="2166" w:customStyle="1">
    <w:name w:val="style 2"/>
    <w:basedOn w:val="932"/>
    <w:next w:val="930"/>
    <w:uiPriority w:val="0"/>
    <w:qFormat/>
    <w:pPr>
      <w:ind w:left="576" w:hanging="420"/>
      <w:jc w:val="left"/>
      <w:spacing w:before="120" w:line="360" w:lineRule="auto"/>
      <w:widowControl/>
      <w:tabs>
        <w:tab w:val="left" w:pos="1320" w:leader="none"/>
      </w:tabs>
    </w:pPr>
    <w:rPr>
      <w:rFonts w:ascii="Arial" w:hAnsi="Arial" w:cs="Times New Roman"/>
      <w:sz w:val="28"/>
    </w:rPr>
  </w:style>
  <w:style w:type="paragraph" w:styleId="2167" w:customStyle="1">
    <w:name w:val="xl206"/>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168" w:customStyle="1">
    <w:name w:val="段落"/>
    <w:basedOn w:val="930"/>
    <w:uiPriority w:val="0"/>
    <w:qFormat/>
    <w:pPr>
      <w:ind w:firstLine="480"/>
      <w:spacing w:line="460" w:lineRule="exact"/>
    </w:pPr>
    <w:rPr>
      <w:sz w:val="24"/>
      <w:szCs w:val="20"/>
    </w:rPr>
  </w:style>
  <w:style w:type="paragraph" w:styleId="2169" w:customStyle="1">
    <w:name w:val="_Style 1317"/>
    <w:next w:val="930"/>
    <w:uiPriority w:val="99"/>
    <w:unhideWhenUsed/>
    <w:qFormat/>
    <w:pPr>
      <w:jc w:val="both"/>
      <w:widowControl w:val="off"/>
    </w:pPr>
    <w:rPr>
      <w:rFonts w:ascii="Times New Roman" w:hAnsi="Times New Roman" w:eastAsia="宋体" w:cs="Times New Roman"/>
      <w:sz w:val="21"/>
      <w:lang w:val="en-US" w:eastAsia="zh-CN" w:bidi="ar-SA"/>
    </w:rPr>
  </w:style>
  <w:style w:type="paragraph" w:styleId="2170" w:customStyle="1">
    <w:name w:val="正文31"/>
    <w:basedOn w:val="930"/>
    <w:uiPriority w:val="0"/>
    <w:qFormat/>
    <w:rPr>
      <w:rFonts w:ascii="Calibri" w:hAnsi="Calibri" w:eastAsia="Calibri" w:cs="宋体"/>
      <w:szCs w:val="20"/>
      <w:lang w:val="zh-CN"/>
    </w:rPr>
  </w:style>
  <w:style w:type="paragraph" w:styleId="2171" w:customStyle="1">
    <w:name w:val="xl447"/>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72" w:customStyle="1">
    <w:name w:val="项目符号B"/>
    <w:basedOn w:val="930"/>
    <w:uiPriority w:val="0"/>
    <w:qFormat/>
    <w:pPr>
      <w:ind w:left="1260" w:hanging="420"/>
      <w:tabs>
        <w:tab w:val="left" w:pos="900" w:leader="none"/>
        <w:tab w:val="left" w:pos="1260" w:leader="none"/>
      </w:tabs>
    </w:pPr>
    <w:rPr>
      <w:rFonts w:ascii="Arial" w:hAnsi="Arial"/>
      <w:sz w:val="24"/>
      <w:szCs w:val="24"/>
    </w:rPr>
  </w:style>
  <w:style w:type="paragraph" w:styleId="2173" w:customStyle="1">
    <w:name w:val="xl482"/>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74" w:customStyle="1">
    <w:name w:val="Char Char Char Char Char Char Char Char Char1"/>
    <w:basedOn w:val="930"/>
    <w:uiPriority w:val="0"/>
    <w:qFormat/>
    <w:pPr>
      <w:ind w:left="200" w:hanging="200"/>
      <w:tabs>
        <w:tab w:val="left" w:pos="360" w:leader="none"/>
      </w:tabs>
    </w:pPr>
    <w:rPr>
      <w:sz w:val="24"/>
      <w:szCs w:val="24"/>
    </w:rPr>
  </w:style>
  <w:style w:type="paragraph" w:styleId="2175" w:customStyle="1">
    <w:name w:val="f10"/>
    <w:basedOn w:val="930"/>
    <w:uiPriority w:val="0"/>
    <w:qFormat/>
    <w:pPr>
      <w:jc w:val="left"/>
      <w:spacing w:before="100" w:beforeAutospacing="1" w:after="100" w:afterAutospacing="1" w:line="336" w:lineRule="auto"/>
      <w:widowControl/>
    </w:pPr>
    <w:rPr>
      <w:rFonts w:ascii="Arial Unicode MS" w:hAnsi="Arial Unicode MS" w:eastAsia="Arial Unicode MS" w:cs="Courier New"/>
      <w:sz w:val="20"/>
      <w:szCs w:val="20"/>
    </w:rPr>
  </w:style>
  <w:style w:type="paragraph" w:styleId="2176" w:customStyle="1">
    <w:name w:val="xl53"/>
    <w:basedOn w:val="93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177" w:customStyle="1">
    <w:name w:val="ATMS标记1"/>
    <w:basedOn w:val="930"/>
    <w:uiPriority w:val="0"/>
    <w:qFormat/>
    <w:pPr>
      <w:spacing w:before="156" w:after="60" w:line="300" w:lineRule="auto"/>
      <w:tabs>
        <w:tab w:val="left" w:pos="360" w:leader="none"/>
        <w:tab w:val="left" w:pos="900" w:leader="none"/>
      </w:tabs>
    </w:pPr>
    <w:rPr>
      <w:sz w:val="24"/>
      <w:szCs w:val="20"/>
    </w:rPr>
  </w:style>
  <w:style w:type="paragraph" w:styleId="2178" w:customStyle="1">
    <w:name w:val="Char1 Char Char Char1"/>
    <w:basedOn w:val="930"/>
    <w:uiPriority w:val="0"/>
    <w:qFormat/>
    <w:rPr>
      <w:rFonts w:ascii="Tahoma" w:hAnsi="Tahoma" w:cs="Tahoma"/>
      <w:sz w:val="24"/>
      <w:szCs w:val="20"/>
    </w:rPr>
  </w:style>
  <w:style w:type="paragraph" w:styleId="2179" w:customStyle="1">
    <w:name w:val="丁华标题3"/>
    <w:basedOn w:val="2180"/>
    <w:next w:val="2155"/>
    <w:uiPriority w:val="0"/>
    <w:qFormat/>
    <w:pPr>
      <w:ind w:left="1980" w:hanging="420"/>
      <w:spacing w:after="0"/>
      <w:tabs>
        <w:tab w:val="left" w:pos="1004" w:leader="none"/>
        <w:tab w:val="left" w:pos="1470" w:leader="none"/>
        <w:tab w:val="left" w:pos="1980" w:leader="none"/>
      </w:tabs>
      <w:outlineLvl w:val="2"/>
    </w:pPr>
    <w:rPr>
      <w:sz w:val="24"/>
    </w:rPr>
  </w:style>
  <w:style w:type="paragraph" w:styleId="2180" w:customStyle="1">
    <w:name w:val="丁华标题2"/>
    <w:basedOn w:val="932"/>
    <w:next w:val="2155"/>
    <w:uiPriority w:val="0"/>
    <w:qFormat/>
    <w:pPr>
      <w:ind w:left="567" w:hanging="283"/>
      <w:jc w:val="left"/>
      <w:spacing w:before="120" w:after="120" w:line="415" w:lineRule="auto"/>
      <w:tabs>
        <w:tab w:val="left" w:pos="1004" w:leader="none"/>
      </w:tabs>
    </w:pPr>
    <w:rPr>
      <w:rFonts w:ascii="Arial" w:hAnsi="Arial" w:eastAsia="黑体" w:cs="Times New Roman"/>
      <w:b w:val="0"/>
      <w:sz w:val="28"/>
      <w:szCs w:val="20"/>
    </w:rPr>
  </w:style>
  <w:style w:type="paragraph" w:styleId="2181" w:customStyle="1">
    <w:name w:val="xl446"/>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82" w:customStyle="1">
    <w:name w:val="Char Char Char Char1"/>
    <w:basedOn w:val="930"/>
    <w:uiPriority w:val="0"/>
    <w:qFormat/>
    <w:pPr>
      <w:jc w:val="center"/>
      <w:spacing w:after="160" w:line="240" w:lineRule="exact"/>
      <w:widowControl/>
    </w:pPr>
    <w:rPr>
      <w:rFonts w:ascii="黑体" w:hAnsi="Verdana" w:eastAsia="黑体"/>
      <w:sz w:val="32"/>
      <w:szCs w:val="32"/>
      <w:lang w:eastAsia="en-US"/>
    </w:rPr>
  </w:style>
  <w:style w:type="paragraph" w:styleId="2183" w:customStyle="1">
    <w:name w:val="正文 New New"/>
    <w:uiPriority w:val="0"/>
    <w:qFormat/>
    <w:pPr>
      <w:jc w:val="both"/>
      <w:widowControl w:val="off"/>
    </w:pPr>
    <w:rPr>
      <w:rFonts w:ascii="Times New Roman" w:hAnsi="Times New Roman" w:eastAsia="楷体_GB2312" w:cs="Times New Roman"/>
      <w:sz w:val="24"/>
      <w:lang w:val="en-US" w:eastAsia="zh-CN" w:bidi="ar-SA"/>
    </w:rPr>
  </w:style>
  <w:style w:type="paragraph" w:styleId="2184" w:customStyle="1">
    <w:name w:val="xl120"/>
    <w:basedOn w:val="9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85" w:customStyle="1">
    <w:name w:val="Body Text(ch)"/>
    <w:basedOn w:val="930"/>
    <w:next w:val="944"/>
    <w:uiPriority w:val="0"/>
    <w:qFormat/>
    <w:pPr>
      <w:spacing w:after="120"/>
    </w:pPr>
    <w:rPr>
      <w:rFonts w:ascii="宋体" w:hAnsi="Arial"/>
      <w:bCs/>
      <w:iCs/>
      <w:szCs w:val="24"/>
    </w:rPr>
  </w:style>
  <w:style w:type="paragraph" w:styleId="2186" w:customStyle="1">
    <w:name w:val="xl455"/>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87" w:customStyle="1">
    <w:name w:val="正文首行缩进1"/>
    <w:basedOn w:val="944"/>
    <w:uiPriority w:val="0"/>
    <w:qFormat/>
    <w:pPr>
      <w:ind w:firstLine="420"/>
      <w:spacing w:after="120"/>
    </w:pPr>
    <w:rPr>
      <w:rFonts w:ascii="Calibri" w:hAnsi="Calibri" w:eastAsia="宋体" w:cs="黑体"/>
      <w:sz w:val="21"/>
    </w:rPr>
  </w:style>
  <w:style w:type="paragraph" w:styleId="2188" w:customStyle="1">
    <w:name w:val="段落正文 Char"/>
    <w:basedOn w:val="930"/>
    <w:uiPriority w:val="0"/>
    <w:qFormat/>
    <w:pPr>
      <w:ind w:firstLine="461"/>
    </w:pPr>
    <w:rPr>
      <w:rFonts w:ascii="宋体" w:hAnsi="宋体"/>
      <w:sz w:val="24"/>
      <w:szCs w:val="24"/>
    </w:rPr>
  </w:style>
  <w:style w:type="paragraph" w:styleId="2189" w:customStyle="1">
    <w:name w:val="_Style 108"/>
    <w:next w:val="930"/>
    <w:uiPriority w:val="0"/>
    <w:qFormat/>
    <w:pPr>
      <w:jc w:val="both"/>
      <w:widowControl w:val="off"/>
    </w:pPr>
    <w:rPr>
      <w:rFonts w:ascii="Times New Roman" w:hAnsi="Times New Roman" w:eastAsia="宋体" w:cs="Times New Roman"/>
      <w:sz w:val="21"/>
      <w:szCs w:val="24"/>
      <w:lang w:val="en-US" w:eastAsia="zh-CN" w:bidi="ar-SA"/>
    </w:rPr>
  </w:style>
  <w:style w:type="paragraph" w:styleId="2190" w:customStyle="1">
    <w:name w:val="xl215"/>
    <w:basedOn w:val="930"/>
    <w:uiPriority w:val="0"/>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191" w:customStyle="1">
    <w:name w:val="font40"/>
    <w:basedOn w:val="930"/>
    <w:uiPriority w:val="0"/>
    <w:qFormat/>
    <w:pPr>
      <w:jc w:val="left"/>
      <w:spacing w:before="100" w:beforeAutospacing="1" w:after="100" w:afterAutospacing="1"/>
      <w:widowControl/>
    </w:pPr>
    <w:rPr>
      <w:rFonts w:ascii="宋体" w:hAnsi="宋体" w:cs="宋体"/>
      <w:b/>
      <w:bCs/>
      <w:color w:val="000000"/>
      <w:sz w:val="22"/>
      <w:szCs w:val="22"/>
    </w:rPr>
  </w:style>
  <w:style w:type="paragraph" w:styleId="2192" w:customStyle="1">
    <w:name w:val="font39"/>
    <w:basedOn w:val="930"/>
    <w:uiPriority w:val="0"/>
    <w:qFormat/>
    <w:pPr>
      <w:jc w:val="left"/>
      <w:spacing w:before="100" w:beforeAutospacing="1" w:after="100" w:afterAutospacing="1"/>
      <w:widowControl/>
    </w:pPr>
    <w:rPr>
      <w:rFonts w:ascii="宋体" w:hAnsi="宋体" w:cs="宋体"/>
      <w:sz w:val="20"/>
      <w:szCs w:val="20"/>
    </w:rPr>
  </w:style>
  <w:style w:type="paragraph" w:styleId="2193" w:customStyle="1">
    <w:name w:val="标题 1 New New New New New New New New New New New New New New New New New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194" w:customStyle="1">
    <w:name w:val="xl48"/>
    <w:basedOn w:val="93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2195" w:customStyle="1">
    <w:name w:val="xl146"/>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96" w:customStyle="1">
    <w:name w:val="Preformatted"/>
    <w:basedOn w:val="93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197" w:customStyle="1">
    <w:name w:val="列出段落41"/>
    <w:basedOn w:val="930"/>
    <w:uiPriority w:val="34"/>
    <w:qFormat/>
    <w:pPr>
      <w:ind w:firstLine="420"/>
    </w:pPr>
    <w:rPr>
      <w:rFonts w:ascii="Calibri" w:hAnsi="Calibri"/>
      <w:sz w:val="20"/>
      <w:szCs w:val="20"/>
    </w:rPr>
  </w:style>
  <w:style w:type="paragraph" w:styleId="2198" w:customStyle="1">
    <w:name w:val="xl197"/>
    <w:basedOn w:val="930"/>
    <w:uiPriority w:val="0"/>
    <w:qFormat/>
    <w:pPr>
      <w:jc w:val="center"/>
      <w:spacing w:before="100" w:beforeAutospacing="1" w:after="100" w:afterAutospacing="1"/>
      <w:widowControl/>
      <w:pBdr>
        <w:top w:val="single" w:color="auto" w:sz="4" w:space="0"/>
        <w:bottom w:val="single" w:color="auto" w:sz="4" w:space="0"/>
      </w:pBdr>
    </w:pPr>
    <w:rPr>
      <w:sz w:val="24"/>
      <w:szCs w:val="24"/>
    </w:rPr>
  </w:style>
  <w:style w:type="paragraph" w:styleId="2199" w:customStyle="1">
    <w:name w:val="Char2 Char Char Char Char Char Char Char Char Char Char Char Char Char Char Char Char Char Char Char Char Char Char Char Char"/>
    <w:basedOn w:val="930"/>
    <w:uiPriority w:val="0"/>
    <w:qFormat/>
    <w:pPr>
      <w:jc w:val="left"/>
    </w:pPr>
    <w:rPr>
      <w:rFonts w:ascii="仿宋_GB2312" w:eastAsia="仿宋_GB2312"/>
      <w:b/>
      <w:sz w:val="32"/>
      <w:szCs w:val="32"/>
    </w:rPr>
  </w:style>
  <w:style w:type="paragraph" w:styleId="2200" w:customStyle="1">
    <w:name w:val="xl454"/>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01" w:customStyle="1">
    <w:name w:val="xl129"/>
    <w:basedOn w:val="930"/>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color w:val="ff0000"/>
      <w:sz w:val="20"/>
      <w:szCs w:val="20"/>
    </w:rPr>
  </w:style>
  <w:style w:type="paragraph" w:styleId="2202" w:customStyle="1">
    <w:name w:val="font"/>
    <w:basedOn w:val="930"/>
    <w:uiPriority w:val="0"/>
    <w:qFormat/>
    <w:pPr>
      <w:jc w:val="left"/>
      <w:spacing w:before="100" w:beforeAutospacing="1" w:after="100" w:afterAutospacing="1" w:line="360" w:lineRule="atLeast"/>
      <w:widowControl/>
    </w:pPr>
    <w:rPr>
      <w:rFonts w:ascii="宋体" w:hAnsi="宋体"/>
      <w:szCs w:val="20"/>
    </w:rPr>
  </w:style>
  <w:style w:type="paragraph" w:styleId="2203" w:customStyle="1">
    <w:name w:val="附表"/>
    <w:basedOn w:val="930"/>
    <w:uiPriority w:val="0"/>
    <w:qFormat/>
    <w:pPr>
      <w:ind w:firstLine="480"/>
      <w:jc w:val="left"/>
      <w:spacing w:before="240" w:line="353" w:lineRule="auto"/>
      <w:widowControl/>
      <w:tabs>
        <w:tab w:val="left" w:pos="450" w:leader="none"/>
      </w:tabs>
      <w:outlineLvl w:val="0"/>
    </w:pPr>
    <w:rPr>
      <w:rFonts w:ascii="宋体" w:hAnsi="宋体" w:cs="宋体"/>
      <w:bCs/>
      <w:sz w:val="28"/>
      <w:szCs w:val="28"/>
    </w:rPr>
  </w:style>
  <w:style w:type="paragraph" w:styleId="2204" w:customStyle="1">
    <w:name w:val="xl137"/>
    <w:basedOn w:val="9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05" w:customStyle="1">
    <w:name w:val="标题 2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206" w:customStyle="1">
    <w:name w:val="Char Char Char Char Char Char Char Char2"/>
    <w:basedOn w:val="930"/>
    <w:uiPriority w:val="0"/>
    <w:qFormat/>
    <w:rPr>
      <w:rFonts w:ascii="Georgia" w:hAnsi="Georgia" w:cs="Symbol"/>
      <w:sz w:val="24"/>
      <w:szCs w:val="20"/>
    </w:rPr>
  </w:style>
  <w:style w:type="paragraph" w:styleId="2207" w:customStyle="1">
    <w:name w:val="xl484"/>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18"/>
      <w:szCs w:val="18"/>
    </w:rPr>
  </w:style>
  <w:style w:type="paragraph" w:styleId="2208" w:customStyle="1">
    <w:name w:val="默认段落字体 Para Char Char Char Char Char Char Char Char Char1 Char Char Char Char Char Char Char"/>
    <w:basedOn w:val="959"/>
    <w:uiPriority w:val="0"/>
    <w:qFormat/>
    <w:pPr>
      <w:jc w:val="both"/>
      <w:shd w:val="clear" w:color="auto" w:fill="000080"/>
    </w:pPr>
    <w:rPr>
      <w:rFonts w:ascii="Times New Roman" w:eastAsia="宋体"/>
      <w:sz w:val="21"/>
      <w:szCs w:val="20"/>
    </w:rPr>
  </w:style>
  <w:style w:type="paragraph" w:styleId="2209" w:customStyle="1">
    <w:name w:val="xl22"/>
    <w:basedOn w:val="930"/>
    <w:uiPriority w:val="0"/>
    <w:qFormat/>
    <w:pPr>
      <w:jc w:val="left"/>
      <w:spacing w:before="100" w:beforeAutospacing="1" w:after="100" w:afterAutospacing="1"/>
      <w:widowControl/>
    </w:pPr>
    <w:rPr>
      <w:rFonts w:ascii="宋体" w:hAnsi="宋体" w:cs="宋体"/>
      <w:sz w:val="18"/>
      <w:szCs w:val="18"/>
    </w:rPr>
  </w:style>
  <w:style w:type="paragraph" w:styleId="2210" w:customStyle="1">
    <w:name w:val="项目符号，一级"/>
    <w:basedOn w:val="1772"/>
    <w:next w:val="1772"/>
    <w:uiPriority w:val="0"/>
    <w:qFormat/>
    <w:pPr>
      <w:ind w:left="376" w:firstLine="0"/>
      <w:spacing w:line="240" w:lineRule="atLeast"/>
      <w:tabs>
        <w:tab w:val="left" w:pos="1320" w:leader="none"/>
      </w:tabs>
    </w:pPr>
    <w:rPr>
      <w:bCs w:val="0"/>
      <w:color w:val="000000"/>
      <w:szCs w:val="24"/>
    </w:rPr>
  </w:style>
  <w:style w:type="paragraph" w:styleId="2211" w:customStyle="1">
    <w:name w:val="texttitle"/>
    <w:basedOn w:val="930"/>
    <w:uiPriority w:val="0"/>
    <w:qFormat/>
    <w:pPr>
      <w:jc w:val="left"/>
      <w:spacing w:before="100" w:beforeAutospacing="1" w:after="100" w:afterAutospacing="1"/>
      <w:widowControl/>
    </w:pPr>
    <w:rPr>
      <w:rFonts w:ascii="宋体" w:hAnsi="宋体"/>
      <w:sz w:val="24"/>
      <w:szCs w:val="20"/>
    </w:rPr>
  </w:style>
  <w:style w:type="paragraph" w:styleId="2212" w:customStyle="1">
    <w:name w:val="xl421"/>
    <w:basedOn w:val="930"/>
    <w:uiPriority w:val="0"/>
    <w:qFormat/>
    <w:pPr>
      <w:jc w:val="left"/>
      <w:spacing w:before="100" w:beforeAutospacing="1" w:after="100" w:afterAutospacing="1"/>
      <w:widowControl/>
    </w:pPr>
    <w:rPr>
      <w:sz w:val="24"/>
      <w:szCs w:val="24"/>
    </w:rPr>
  </w:style>
  <w:style w:type="paragraph" w:styleId="2213" w:customStyle="1">
    <w:name w:val="标记1"/>
    <w:basedOn w:val="930"/>
    <w:uiPriority w:val="0"/>
    <w:qFormat/>
    <w:pPr>
      <w:ind w:firstLine="480"/>
    </w:pPr>
    <w:rPr>
      <w:rFonts w:ascii="宋体" w:hAnsi="宋体" w:eastAsia="楷体_GB2312" w:cs="宋体"/>
      <w:b/>
      <w:sz w:val="28"/>
      <w:szCs w:val="20"/>
    </w:rPr>
  </w:style>
  <w:style w:type="paragraph" w:styleId="2214" w:customStyle="1">
    <w:name w:val="xl28"/>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215" w:customStyle="1">
    <w:name w:val="样式4"/>
    <w:basedOn w:val="930"/>
    <w:uiPriority w:val="0"/>
    <w:qFormat/>
    <w:pPr>
      <w:jc w:val="center"/>
      <w:outlineLvl w:val="0"/>
    </w:pPr>
    <w:rPr>
      <w:b/>
      <w:sz w:val="32"/>
      <w:szCs w:val="20"/>
    </w:rPr>
  </w:style>
  <w:style w:type="paragraph" w:styleId="2216" w:customStyle="1">
    <w:name w:val="文字"/>
    <w:basedOn w:val="930"/>
    <w:uiPriority w:val="0"/>
    <w:qFormat/>
    <w:pPr>
      <w:ind w:right="-210" w:firstLine="556"/>
      <w:spacing w:line="312" w:lineRule="auto"/>
      <w:tabs>
        <w:tab w:val="left" w:pos="8520" w:leader="none"/>
      </w:tabs>
    </w:pPr>
    <w:rPr>
      <w:rFonts w:ascii="宋体" w:hAnsi="宋体"/>
      <w:sz w:val="28"/>
      <w:szCs w:val="20"/>
    </w:rPr>
  </w:style>
  <w:style w:type="paragraph" w:styleId="2217" w:customStyle="1">
    <w:name w:val="xl434"/>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18" w:customStyle="1">
    <w:name w:val="项目符号1"/>
    <w:basedOn w:val="930"/>
    <w:uiPriority w:val="0"/>
    <w:qFormat/>
    <w:pPr>
      <w:ind w:left="720" w:hanging="720"/>
      <w:tabs>
        <w:tab w:val="left" w:pos="360" w:leader="none"/>
        <w:tab w:val="left" w:pos="2040" w:leader="none"/>
      </w:tabs>
    </w:pPr>
    <w:rPr>
      <w:rFonts w:ascii="宋体"/>
      <w:sz w:val="28"/>
      <w:szCs w:val="20"/>
    </w:rPr>
  </w:style>
  <w:style w:type="paragraph" w:styleId="2219" w:customStyle="1">
    <w:name w:val="丁华标题1"/>
    <w:basedOn w:val="931"/>
    <w:next w:val="2155"/>
    <w:uiPriority w:val="0"/>
    <w:qFormat/>
    <w:pPr>
      <w:ind w:left="567"/>
      <w:jc w:val="left"/>
      <w:spacing w:before="0" w:after="0"/>
      <w:tabs>
        <w:tab w:val="left" w:pos="567" w:leader="none"/>
      </w:tabs>
    </w:pPr>
    <w:rPr>
      <w:rFonts w:eastAsia="黑体"/>
      <w:b w:val="0"/>
      <w:bCs w:val="0"/>
      <w:sz w:val="32"/>
      <w:szCs w:val="20"/>
    </w:rPr>
  </w:style>
  <w:style w:type="paragraph" w:styleId="2220" w:customStyle="1">
    <w:name w:val="Char Char1 Char Char2 Char Char"/>
    <w:basedOn w:val="930"/>
    <w:uiPriority w:val="0"/>
    <w:qFormat/>
    <w:pPr>
      <w:jc w:val="left"/>
      <w:spacing w:after="160" w:line="240" w:lineRule="exact"/>
      <w:widowControl/>
    </w:pPr>
    <w:rPr>
      <w:szCs w:val="24"/>
    </w:rPr>
  </w:style>
  <w:style w:type="paragraph" w:styleId="2221" w:customStyle="1">
    <w:name w:val="xl25"/>
    <w:basedOn w:val="930"/>
    <w:uiPriority w:val="0"/>
    <w:qFormat/>
    <w:pPr>
      <w:jc w:val="center"/>
      <w:spacing w:before="100" w:beforeAutospacing="1" w:after="100" w:afterAutospacing="1"/>
      <w:widowControl/>
      <w:pBdr>
        <w:right w:val="single" w:color="auto" w:sz="4" w:space="0"/>
      </w:pBdr>
    </w:pPr>
  </w:style>
  <w:style w:type="paragraph" w:styleId="2222" w:customStyle="1">
    <w:name w:val="p17"/>
    <w:basedOn w:val="930"/>
    <w:uiPriority w:val="0"/>
    <w:qFormat/>
    <w:pPr>
      <w:ind w:firstLine="420"/>
      <w:widowControl/>
    </w:pPr>
    <w:rPr>
      <w:rFonts w:ascii="Calibri" w:hAnsi="Calibri" w:cs="宋体"/>
    </w:rPr>
  </w:style>
  <w:style w:type="paragraph" w:styleId="2223" w:customStyle="1">
    <w:name w:val="xl465"/>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224" w:customStyle="1">
    <w:name w:val="xl127"/>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25" w:customStyle="1">
    <w:name w:val="8A"/>
    <w:uiPriority w:val="0"/>
    <w:qFormat/>
    <w:pPr>
      <w:jc w:val="both"/>
      <w:widowControl w:val="off"/>
    </w:pPr>
    <w:rPr>
      <w:rFonts w:ascii="方正黑体简体" w:hAnsi="Times New Roman" w:eastAsia="方正黑体简体" w:cs="Times New Roman"/>
      <w:b/>
      <w:lang w:val="en-US" w:eastAsia="zh-CN" w:bidi="ar-SA"/>
    </w:rPr>
  </w:style>
  <w:style w:type="paragraph" w:styleId="2226" w:customStyle="1">
    <w:name w:val="样式 目录 2 + 首行缩进:  2 字符"/>
    <w:basedOn w:val="1006"/>
    <w:uiPriority w:val="0"/>
    <w:qFormat/>
    <w:pPr>
      <w:ind w:left="0" w:firstLine="480"/>
      <w:jc w:val="left"/>
      <w:tabs>
        <w:tab w:val="left" w:pos="740" w:leader="none"/>
        <w:tab w:val="right" w:pos="20900" w:leader="dot"/>
      </w:tabs>
    </w:pPr>
    <w:rPr>
      <w:rFonts w:cs="Times New Roman"/>
      <w:smallCaps/>
      <w:sz w:val="20"/>
      <w:szCs w:val="20"/>
    </w:rPr>
  </w:style>
  <w:style w:type="paragraph" w:styleId="2227" w:customStyle="1">
    <w:name w:val="font1"/>
    <w:basedOn w:val="930"/>
    <w:uiPriority w:val="0"/>
    <w:qFormat/>
    <w:pPr>
      <w:jc w:val="left"/>
      <w:spacing w:before="100" w:beforeAutospacing="1" w:after="100" w:afterAutospacing="1"/>
      <w:widowControl/>
    </w:pPr>
    <w:rPr>
      <w:rFonts w:ascii="宋体" w:hAnsi="宋体" w:cs="宋体"/>
      <w:sz w:val="24"/>
      <w:szCs w:val="24"/>
    </w:rPr>
  </w:style>
  <w:style w:type="paragraph" w:styleId="2228" w:customStyle="1">
    <w:name w:val="xl431"/>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29" w:customStyle="1">
    <w:name w:val="Char Char Char Char Char Char Char Char Char Char Char Char Char Char Char Char Char Char Char Char Char Char Char1"/>
    <w:basedOn w:val="930"/>
    <w:uiPriority w:val="0"/>
    <w:qFormat/>
    <w:rPr>
      <w:rFonts w:ascii="Tahoma" w:hAnsi="Tahoma" w:cs="Tahoma"/>
      <w:sz w:val="24"/>
      <w:szCs w:val="20"/>
    </w:rPr>
  </w:style>
  <w:style w:type="paragraph" w:styleId="2230" w:customStyle="1">
    <w:name w:val="xl473"/>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231" w:customStyle="1">
    <w:name w:val="表格内文"/>
    <w:basedOn w:val="930"/>
    <w:uiPriority w:val="0"/>
    <w:qFormat/>
    <w:pPr>
      <w:spacing w:line="400" w:lineRule="exact"/>
    </w:pPr>
    <w:rPr>
      <w:rFonts w:ascii="Arial" w:hAnsi="Arial" w:cs="宋体"/>
      <w:szCs w:val="20"/>
    </w:rPr>
  </w:style>
  <w:style w:type="paragraph" w:styleId="2232" w:customStyle="1">
    <w:name w:val="font42"/>
    <w:basedOn w:val="930"/>
    <w:uiPriority w:val="0"/>
    <w:qFormat/>
    <w:pPr>
      <w:jc w:val="left"/>
      <w:spacing w:before="100" w:beforeAutospacing="1" w:after="100" w:afterAutospacing="1"/>
      <w:widowControl/>
    </w:pPr>
    <w:rPr>
      <w:rFonts w:ascii="宋体" w:hAnsi="宋体" w:cs="宋体"/>
      <w:sz w:val="20"/>
      <w:szCs w:val="20"/>
    </w:rPr>
  </w:style>
  <w:style w:type="paragraph" w:styleId="2233" w:customStyle="1">
    <w:name w:val="标题 2 New New New New New New New New New New New New New New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234" w:customStyle="1">
    <w:name w:val="Bulleted text"/>
    <w:basedOn w:val="930"/>
    <w:uiPriority w:val="0"/>
    <w:qFormat/>
    <w:pPr>
      <w:jc w:val="left"/>
      <w:widowControl/>
      <w:tabs>
        <w:tab w:val="left" w:pos="360" w:leader="none"/>
      </w:tabs>
    </w:pPr>
    <w:rPr>
      <w:rFonts w:eastAsia="PMingLiU"/>
      <w:sz w:val="20"/>
      <w:szCs w:val="20"/>
      <w:lang w:eastAsia="en-US"/>
    </w:rPr>
  </w:style>
  <w:style w:type="paragraph" w:styleId="2235" w:customStyle="1">
    <w:name w:val="Legal 8"/>
    <w:basedOn w:val="930"/>
    <w:next w:val="930"/>
    <w:uiPriority w:val="0"/>
    <w:qFormat/>
    <w:pPr>
      <w:ind w:left="2100" w:hanging="420"/>
      <w:spacing w:after="240"/>
      <w:widowControl/>
      <w:tabs>
        <w:tab w:val="left" w:pos="1800" w:leader="none"/>
      </w:tabs>
      <w:outlineLvl w:val="7"/>
    </w:pPr>
    <w:rPr>
      <w:sz w:val="24"/>
      <w:szCs w:val="20"/>
    </w:rPr>
  </w:style>
  <w:style w:type="paragraph" w:styleId="2236" w:customStyle="1">
    <w:name w:val="样式 标题 3Level 3 Headsect1.2.3h33rd levelH33Head 3level_3..."/>
    <w:basedOn w:val="933"/>
    <w:uiPriority w:val="0"/>
    <w:qFormat/>
    <w:pPr>
      <w:spacing w:before="0" w:after="0" w:line="360" w:lineRule="auto"/>
    </w:pPr>
    <w:rPr>
      <w:rFonts w:ascii="宋体" w:hAnsi="宋体" w:eastAsia="黑体" w:cs="宋体"/>
      <w:sz w:val="24"/>
      <w:szCs w:val="20"/>
    </w:rPr>
  </w:style>
  <w:style w:type="paragraph" w:styleId="2237" w:customStyle="1">
    <w:name w:val="Char Char1 Char Char Char1"/>
    <w:basedOn w:val="959"/>
    <w:uiPriority w:val="0"/>
    <w:qFormat/>
    <w:pPr>
      <w:jc w:val="both"/>
      <w:shd w:val="clear" w:color="auto" w:fill="000080"/>
    </w:pPr>
    <w:rPr>
      <w:rFonts w:ascii="Calibri" w:hAnsi="Calibri" w:eastAsia="宋体" w:cs="黑体"/>
      <w:sz w:val="21"/>
      <w:szCs w:val="21"/>
      <w:shd w:val="clear" w:color="auto" w:fill="000080"/>
    </w:rPr>
  </w:style>
  <w:style w:type="paragraph" w:styleId="2238" w:customStyle="1">
    <w:name w:val="retrait3"/>
    <w:basedOn w:val="930"/>
    <w:uiPriority w:val="0"/>
    <w:qFormat/>
    <w:pPr>
      <w:ind w:left="851"/>
      <w:jc w:val="left"/>
      <w:spacing w:before="20" w:after="20"/>
      <w:widowControl/>
    </w:pPr>
    <w:rPr>
      <w:rFonts w:ascii="Arial" w:hAnsi="Arial"/>
      <w:sz w:val="24"/>
      <w:szCs w:val="20"/>
      <w:lang w:val="en-GB"/>
    </w:rPr>
  </w:style>
  <w:style w:type="paragraph" w:styleId="2239" w:customStyle="1">
    <w:name w:val="xl152"/>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240" w:customStyle="1">
    <w:name w:val="content_lineheight"/>
    <w:basedOn w:val="930"/>
    <w:uiPriority w:val="0"/>
    <w:qFormat/>
    <w:pPr>
      <w:jc w:val="left"/>
      <w:spacing w:before="100" w:beforeAutospacing="1" w:after="100" w:afterAutospacing="1"/>
      <w:widowControl/>
    </w:pPr>
    <w:rPr>
      <w:rFonts w:ascii="宋体" w:hAnsi="宋体"/>
      <w:sz w:val="24"/>
      <w:szCs w:val="24"/>
    </w:rPr>
  </w:style>
  <w:style w:type="paragraph" w:styleId="2241" w:customStyle="1">
    <w:name w:val="基准页脚样式"/>
    <w:basedOn w:val="930"/>
    <w:uiPriority w:val="0"/>
    <w:qFormat/>
    <w:pPr>
      <w:ind w:left="1080" w:firstLine="480"/>
      <w:jc w:val="left"/>
      <w:keepLines/>
      <w:spacing w:line="220" w:lineRule="atLeast"/>
      <w:widowControl/>
    </w:pPr>
    <w:rPr>
      <w:rFonts w:ascii="宋体" w:hAnsi="宋体" w:cs="宋体"/>
      <w:bCs/>
      <w:sz w:val="18"/>
      <w:szCs w:val="24"/>
    </w:rPr>
  </w:style>
  <w:style w:type="paragraph" w:styleId="2242" w:customStyle="1">
    <w:name w:val="标题 2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243" w:customStyle="1">
    <w:name w:val="样式 样式 样式 样式 正文 + 首行缩进:  2.94 字符 + 首行缩进:  2 字符 + 首行缩进:  2 字符"/>
    <w:basedOn w:val="930"/>
    <w:uiPriority w:val="0"/>
    <w:qFormat/>
    <w:pPr>
      <w:ind w:firstLine="560"/>
      <w:jc w:val="left"/>
    </w:pPr>
    <w:rPr>
      <w:rFonts w:ascii="宋体" w:hAnsi="宋体" w:eastAsia="仿宋_GB2312" w:cs="宋体"/>
      <w:bCs/>
      <w:sz w:val="28"/>
      <w:szCs w:val="20"/>
    </w:rPr>
  </w:style>
  <w:style w:type="paragraph" w:styleId="2244" w:customStyle="1">
    <w:name w:val="_Style 2"/>
    <w:basedOn w:val="930"/>
    <w:uiPriority w:val="34"/>
    <w:qFormat/>
    <w:pPr>
      <w:ind w:firstLine="420"/>
    </w:pPr>
    <w:rPr>
      <w:rFonts w:ascii="Calibri" w:hAnsi="Calibri"/>
      <w:szCs w:val="22"/>
    </w:rPr>
  </w:style>
  <w:style w:type="paragraph" w:styleId="2245" w:customStyle="1">
    <w:name w:val="合同模板编号正文1"/>
    <w:basedOn w:val="930"/>
    <w:uiPriority w:val="0"/>
    <w:qFormat/>
    <w:pPr>
      <w:jc w:val="left"/>
      <w:widowControl/>
    </w:pPr>
    <w:rPr>
      <w:rFonts w:ascii="宋体" w:hAnsi="宋体"/>
    </w:rPr>
  </w:style>
  <w:style w:type="paragraph" w:styleId="2246" w:customStyle="1">
    <w:name w:val="样式 样式 标题 2部分标题2nd levelh22Header 2l2Heading 2 HiddenHeading...1 ..."/>
    <w:basedOn w:val="930"/>
    <w:uiPriority w:val="0"/>
    <w:qFormat/>
    <w:pPr>
      <w:ind w:left="578" w:hanging="578"/>
      <w:keepLines/>
      <w:keepNext/>
      <w:widowControl/>
      <w:tabs>
        <w:tab w:val="left" w:pos="840" w:leader="none"/>
      </w:tabs>
      <w:outlineLvl w:val="1"/>
    </w:pPr>
    <w:rPr>
      <w:rFonts w:ascii="宋体" w:hAnsi="宋体" w:cs="宋体"/>
      <w:b/>
      <w:sz w:val="24"/>
      <w:szCs w:val="20"/>
    </w:rPr>
  </w:style>
  <w:style w:type="paragraph" w:styleId="2247" w:customStyle="1">
    <w:name w:val="样式 标题 2部分标题2nd levelh22Header 2l2Heading 2 HiddenHeading..."/>
    <w:basedOn w:val="932"/>
    <w:uiPriority w:val="0"/>
    <w:qFormat/>
    <w:pPr>
      <w:ind w:left="576" w:hanging="420"/>
      <w:jc w:val="left"/>
      <w:spacing w:before="0" w:line="360" w:lineRule="auto"/>
      <w:widowControl/>
      <w:tabs>
        <w:tab w:val="left" w:pos="576" w:leader="none"/>
      </w:tabs>
    </w:pPr>
    <w:rPr>
      <w:rFonts w:ascii="宋体" w:hAnsi="宋体" w:cs="宋体"/>
      <w:sz w:val="24"/>
      <w:szCs w:val="20"/>
    </w:rPr>
  </w:style>
  <w:style w:type="paragraph" w:styleId="2248" w:customStyle="1">
    <w:name w:val="CM48"/>
    <w:basedOn w:val="930"/>
    <w:next w:val="930"/>
    <w:uiPriority w:val="0"/>
    <w:qFormat/>
    <w:pPr>
      <w:jc w:val="left"/>
    </w:pPr>
    <w:rPr>
      <w:rFonts w:ascii="宋体" w:hAnsi="宋体" w:cs="宋体"/>
      <w:color w:val="000000"/>
      <w:sz w:val="24"/>
      <w:szCs w:val="20"/>
    </w:rPr>
  </w:style>
  <w:style w:type="paragraph" w:styleId="2249" w:customStyle="1">
    <w:name w:val="±íÏî"/>
    <w:basedOn w:val="930"/>
    <w:uiPriority w:val="0"/>
    <w:qFormat/>
    <w:pPr>
      <w:jc w:val="center"/>
      <w:spacing w:line="300" w:lineRule="auto"/>
      <w:widowControl/>
    </w:pPr>
    <w:rPr>
      <w:sz w:val="18"/>
      <w:szCs w:val="20"/>
    </w:rPr>
  </w:style>
  <w:style w:type="paragraph" w:styleId="2250" w:customStyle="1">
    <w:name w:val="¹Ø×¢ÀàÐÍ:1"/>
    <w:basedOn w:val="930"/>
    <w:uiPriority w:val="0"/>
    <w:qFormat/>
    <w:pPr>
      <w:jc w:val="left"/>
      <w:keepNext/>
      <w:spacing w:before="120" w:after="120" w:line="240" w:lineRule="exact"/>
      <w:widowControl/>
      <w:tabs>
        <w:tab w:val="left" w:pos="375" w:leader="none"/>
        <w:tab w:val="left" w:pos="900" w:leader="none"/>
      </w:tabs>
      <w:pBdr>
        <w:top w:val="single" w:color="auto" w:sz="6" w:space="7"/>
        <w:bottom w:val="single" w:color="auto" w:sz="6" w:space="7"/>
      </w:pBdr>
    </w:pPr>
    <w:rPr>
      <w:sz w:val="24"/>
      <w:szCs w:val="20"/>
    </w:rPr>
  </w:style>
  <w:style w:type="paragraph" w:styleId="2251" w:customStyle="1">
    <w:name w:val="Normal Indent1"/>
    <w:basedOn w:val="930"/>
    <w:uiPriority w:val="0"/>
    <w:qFormat/>
    <w:pPr>
      <w:ind w:firstLine="420"/>
    </w:pPr>
    <w:rPr>
      <w:sz w:val="20"/>
      <w:szCs w:val="20"/>
    </w:rPr>
  </w:style>
  <w:style w:type="paragraph" w:styleId="2252"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US" w:eastAsia="zh-TW" w:bidi="ar-SA"/>
    </w:rPr>
  </w:style>
  <w:style w:type="paragraph" w:styleId="2253" w:customStyle="1">
    <w:name w:val="Char Char Char Char Char Char Char2"/>
    <w:basedOn w:val="930"/>
    <w:uiPriority w:val="0"/>
    <w:qFormat/>
    <w:rPr>
      <w:rFonts w:ascii="Georgia" w:hAnsi="Georgia" w:cs="Symbol"/>
      <w:sz w:val="24"/>
      <w:szCs w:val="20"/>
    </w:rPr>
  </w:style>
  <w:style w:type="paragraph" w:styleId="2254" w:customStyle="1">
    <w:name w:val="日期1"/>
    <w:basedOn w:val="930"/>
    <w:next w:val="930"/>
    <w:uiPriority w:val="0"/>
    <w:qFormat/>
    <w:rPr>
      <w:rFonts w:ascii="隶书" w:eastAsia="隶书"/>
      <w:sz w:val="30"/>
      <w:szCs w:val="20"/>
    </w:rPr>
  </w:style>
  <w:style w:type="paragraph" w:styleId="2255" w:customStyle="1">
    <w:name w:val="Pa2"/>
    <w:basedOn w:val="930"/>
    <w:next w:val="930"/>
    <w:uiPriority w:val="0"/>
    <w:qFormat/>
    <w:pPr>
      <w:ind w:firstLine="480"/>
      <w:jc w:val="left"/>
      <w:spacing w:line="161" w:lineRule="atLeast"/>
    </w:pPr>
    <w:rPr>
      <w:rFonts w:ascii="方正大黑简体" w:hAnsi="宋体" w:eastAsia="方正大黑简体" w:cs="宋体"/>
      <w:bCs/>
      <w:sz w:val="24"/>
      <w:szCs w:val="24"/>
    </w:rPr>
  </w:style>
  <w:style w:type="paragraph" w:styleId="2256" w:customStyle="1">
    <w:name w:val="Default Text:1"/>
    <w:basedOn w:val="930"/>
    <w:uiPriority w:val="0"/>
    <w:qFormat/>
    <w:pPr>
      <w:jc w:val="left"/>
      <w:widowControl/>
    </w:pPr>
    <w:rPr>
      <w:sz w:val="24"/>
      <w:szCs w:val="20"/>
    </w:rPr>
  </w:style>
  <w:style w:type="paragraph" w:styleId="2257" w:customStyle="1">
    <w:name w:val="Char Char Char Char Char Char Char Char Char Char Char"/>
    <w:basedOn w:val="930"/>
    <w:uiPriority w:val="0"/>
    <w:qFormat/>
    <w:rPr>
      <w:rFonts w:ascii="Tahoma" w:hAnsi="Tahoma"/>
      <w:sz w:val="24"/>
      <w:szCs w:val="20"/>
    </w:rPr>
  </w:style>
  <w:style w:type="paragraph" w:styleId="2258" w:customStyle="1">
    <w:name w:val="正文，首行缩进:"/>
    <w:basedOn w:val="930"/>
    <w:uiPriority w:val="0"/>
    <w:qFormat/>
    <w:pPr>
      <w:ind w:firstLine="480"/>
      <w:jc w:val="left"/>
    </w:pPr>
    <w:rPr>
      <w:rFonts w:ascii="仿宋_GB2312" w:hAnsi="Arial" w:eastAsia="仿宋_GB2312"/>
      <w:sz w:val="24"/>
      <w:szCs w:val="20"/>
    </w:rPr>
  </w:style>
  <w:style w:type="paragraph" w:styleId="2259" w:customStyle="1">
    <w:name w:val="_Style 456"/>
    <w:next w:val="930"/>
    <w:uiPriority w:val="99"/>
    <w:qFormat/>
    <w:pPr>
      <w:jc w:val="both"/>
      <w:widowControl w:val="off"/>
    </w:pPr>
    <w:rPr>
      <w:rFonts w:ascii="Times New Roman" w:hAnsi="Times New Roman" w:eastAsia="宋体" w:cs="Times New Roman"/>
      <w:sz w:val="21"/>
      <w:szCs w:val="24"/>
      <w:lang w:val="en-US" w:eastAsia="zh-CN" w:bidi="ar-SA"/>
    </w:rPr>
  </w:style>
  <w:style w:type="paragraph" w:styleId="2260" w:customStyle="1">
    <w:name w:val="ee"/>
    <w:basedOn w:val="930"/>
    <w:uiPriority w:val="0"/>
    <w:qFormat/>
    <w:pPr>
      <w:jc w:val="left"/>
      <w:spacing w:before="100" w:beforeAutospacing="1" w:after="100" w:afterAutospacing="1" w:line="300" w:lineRule="atLeast"/>
      <w:widowControl/>
    </w:pPr>
    <w:rPr>
      <w:rFonts w:hint="eastAsia" w:ascii="宋体" w:hAnsi="宋体"/>
      <w:color w:val="000000"/>
      <w:sz w:val="18"/>
      <w:szCs w:val="18"/>
    </w:rPr>
  </w:style>
  <w:style w:type="paragraph" w:styleId="2261" w:customStyle="1">
    <w:name w:val="正文内容"/>
    <w:basedOn w:val="944"/>
    <w:uiPriority w:val="0"/>
    <w:qFormat/>
    <w:pPr>
      <w:ind w:firstLine="505"/>
      <w:spacing w:line="400" w:lineRule="exact"/>
    </w:pPr>
    <w:rPr>
      <w:rFonts w:ascii="宋体" w:eastAsia="宋体" w:cs="黑体"/>
      <w:bCs/>
      <w:color w:val="000000"/>
      <w:spacing w:val="10"/>
    </w:rPr>
  </w:style>
  <w:style w:type="paragraph" w:styleId="2262" w:customStyle="1">
    <w:name w:val="正文1.2"/>
    <w:basedOn w:val="930"/>
    <w:uiPriority w:val="0"/>
    <w:qFormat/>
    <w:pPr>
      <w:jc w:val="left"/>
      <w:spacing w:line="288" w:lineRule="auto"/>
    </w:pPr>
    <w:rPr>
      <w:rFonts w:ascii="宋体"/>
      <w:sz w:val="28"/>
      <w:szCs w:val="20"/>
      <w:lang w:eastAsia="en-US"/>
    </w:rPr>
  </w:style>
  <w:style w:type="paragraph" w:styleId="2263" w:customStyle="1">
    <w:name w:val="pic-info"/>
    <w:basedOn w:val="930"/>
    <w:uiPriority w:val="0"/>
    <w:qFormat/>
    <w:pPr>
      <w:jc w:val="left"/>
      <w:spacing w:before="100" w:beforeAutospacing="1" w:after="100" w:afterAutospacing="1"/>
      <w:widowControl/>
    </w:pPr>
    <w:rPr>
      <w:rFonts w:ascii="宋体" w:hAnsi="宋体" w:cs="宋体"/>
      <w:sz w:val="24"/>
      <w:szCs w:val="24"/>
    </w:rPr>
  </w:style>
  <w:style w:type="paragraph" w:styleId="2264" w:customStyle="1">
    <w:name w:val="Char3 Char Char Char Char Char Char Char Char Char Char Char Char"/>
    <w:basedOn w:val="930"/>
    <w:uiPriority w:val="0"/>
    <w:qFormat/>
    <w:rPr>
      <w:rFonts w:ascii="Tahoma" w:hAnsi="Tahoma"/>
      <w:sz w:val="24"/>
      <w:szCs w:val="20"/>
    </w:rPr>
  </w:style>
  <w:style w:type="paragraph" w:styleId="2265" w:customStyle="1">
    <w:name w:val="Char Char Char Char Char Char Char1 Char1"/>
    <w:basedOn w:val="930"/>
    <w:uiPriority w:val="0"/>
    <w:qFormat/>
    <w:rPr>
      <w:rFonts w:ascii="Tahoma" w:hAnsi="Tahoma"/>
      <w:sz w:val="24"/>
      <w:szCs w:val="20"/>
    </w:rPr>
  </w:style>
  <w:style w:type="paragraph" w:styleId="2266" w:customStyle="1">
    <w:name w:val="封面小标题"/>
    <w:basedOn w:val="930"/>
    <w:uiPriority w:val="0"/>
    <w:qFormat/>
    <w:rPr>
      <w:rFonts w:ascii="Verdana" w:hAnsi="Verdana"/>
      <w:b/>
      <w:sz w:val="32"/>
      <w:szCs w:val="20"/>
    </w:rPr>
  </w:style>
  <w:style w:type="paragraph" w:styleId="2267" w:customStyle="1">
    <w:name w:val="小四 段落 宋体 Char"/>
    <w:basedOn w:val="953"/>
    <w:uiPriority w:val="0"/>
    <w:qFormat/>
    <w:pPr>
      <w:ind w:left="0" w:right="-33" w:firstLine="600"/>
      <w:jc w:val="left"/>
      <w:tabs>
        <w:tab w:val="clear" w:pos="2952" w:leader="none"/>
      </w:tabs>
    </w:pPr>
    <w:rPr>
      <w:rFonts w:ascii="仿宋_GB2312" w:eastAsia="仿宋_GB2312"/>
      <w:sz w:val="30"/>
      <w:szCs w:val="30"/>
    </w:rPr>
  </w:style>
  <w:style w:type="paragraph" w:styleId="2268" w:customStyle="1">
    <w:name w:val="表格中内容居左"/>
    <w:basedOn w:val="930"/>
    <w:uiPriority w:val="0"/>
    <w:qFormat/>
    <w:pPr>
      <w:jc w:val="left"/>
      <w:widowControl/>
    </w:pPr>
    <w:rPr>
      <w:rFonts w:ascii="仿宋_GB2312" w:eastAsia="仿宋_GB2312"/>
      <w:sz w:val="28"/>
      <w:szCs w:val="20"/>
    </w:rPr>
  </w:style>
  <w:style w:type="paragraph" w:styleId="2269" w:customStyle="1">
    <w:name w:val="Char Char Char Char Char Char Char Char Char Char Char Char Char Char1"/>
    <w:basedOn w:val="930"/>
    <w:uiPriority w:val="0"/>
    <w:qFormat/>
    <w:rPr>
      <w:rFonts w:ascii="Tahoma" w:hAnsi="Tahoma"/>
      <w:sz w:val="24"/>
      <w:szCs w:val="20"/>
    </w:rPr>
  </w:style>
  <w:style w:type="paragraph" w:styleId="2270" w:customStyle="1">
    <w:name w:val="xl147"/>
    <w:basedOn w:val="930"/>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sz w:val="24"/>
      <w:szCs w:val="24"/>
    </w:rPr>
  </w:style>
  <w:style w:type="paragraph" w:styleId="2271" w:customStyle="1">
    <w:name w:val="标题 2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272" w:customStyle="1">
    <w:name w:val="正文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73" w:customStyle="1">
    <w:name w:val="Body Text 21"/>
    <w:basedOn w:val="930"/>
    <w:uiPriority w:val="0"/>
    <w:qFormat/>
    <w:pPr>
      <w:ind w:left="720" w:hanging="720"/>
      <w:widowControl/>
    </w:pPr>
    <w:rPr>
      <w:sz w:val="24"/>
      <w:szCs w:val="20"/>
      <w:lang w:val="en-GB"/>
    </w:rPr>
  </w:style>
  <w:style w:type="paragraph" w:styleId="2274" w:customStyle="1">
    <w:name w:val="标题 2 New New New New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275" w:customStyle="1">
    <w:name w:val="标题 2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276" w:customStyle="1">
    <w:name w:val="xl160"/>
    <w:basedOn w:val="930"/>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color w:val="000000"/>
      <w:sz w:val="20"/>
      <w:szCs w:val="20"/>
    </w:rPr>
  </w:style>
  <w:style w:type="paragraph" w:styleId="2277" w:customStyle="1">
    <w:name w:val="xl478"/>
    <w:basedOn w:val="930"/>
    <w:uiPriority w:val="0"/>
    <w:qFormat/>
    <w:pPr>
      <w:jc w:val="left"/>
      <w:spacing w:before="100" w:beforeAutospacing="1" w:after="100" w:afterAutospacing="1"/>
      <w:widowControl/>
    </w:pPr>
    <w:rPr>
      <w:sz w:val="24"/>
      <w:szCs w:val="24"/>
    </w:rPr>
  </w:style>
  <w:style w:type="paragraph" w:styleId="2278" w:customStyle="1">
    <w:name w:val="msonormal"/>
    <w:basedOn w:val="930"/>
    <w:uiPriority w:val="0"/>
    <w:qFormat/>
    <w:pPr>
      <w:jc w:val="left"/>
      <w:spacing w:before="100" w:beforeAutospacing="1" w:after="100" w:afterAutospacing="1"/>
      <w:widowControl/>
    </w:pPr>
    <w:rPr>
      <w:rFonts w:ascii="宋体" w:hAnsi="宋体" w:cs="宋体"/>
      <w:sz w:val="24"/>
      <w:szCs w:val="24"/>
    </w:rPr>
  </w:style>
  <w:style w:type="paragraph" w:styleId="2279" w:customStyle="1">
    <w:name w:val="标题 2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280" w:customStyle="1">
    <w:name w:val="标题 2 New New New New New New New New New New New New New New New New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281" w:customStyle="1">
    <w:name w:val="xl438"/>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82" w:customStyle="1">
    <w:name w:val="标题 2 New New New New New New New New New New New New New New New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283" w:customStyle="1">
    <w:name w:val="P6"/>
    <w:uiPriority w:val="0"/>
    <w:qFormat/>
    <w:pPr>
      <w:ind w:left="3456" w:hanging="576"/>
      <w:jc w:val="both"/>
      <w:spacing w:after="240" w:line="0" w:lineRule="atLeast"/>
      <w:widowControl w:val="off"/>
    </w:pPr>
    <w:rPr>
      <w:rFonts w:ascii="Times New Roman" w:hAnsi="Times New Roman" w:eastAsia="全真中明體" w:cs="Times New Roman"/>
      <w:spacing w:val="30"/>
      <w:sz w:val="24"/>
      <w:lang w:val="en-US" w:eastAsia="zh-TW" w:bidi="ar-SA"/>
    </w:rPr>
  </w:style>
  <w:style w:type="paragraph" w:styleId="2284" w:customStyle="1">
    <w:name w:val="Char Char112"/>
    <w:basedOn w:val="930"/>
    <w:uiPriority w:val="0"/>
    <w:qFormat/>
    <w:rPr>
      <w:rFonts w:ascii="Tahoma" w:hAnsi="Tahoma"/>
      <w:sz w:val="24"/>
      <w:szCs w:val="20"/>
    </w:rPr>
  </w:style>
  <w:style w:type="paragraph" w:styleId="2285" w:customStyle="1">
    <w:name w:val="表格内文字居中"/>
    <w:basedOn w:val="930"/>
    <w:uiPriority w:val="0"/>
    <w:qFormat/>
    <w:pPr>
      <w:jc w:val="center"/>
      <w:tabs>
        <w:tab w:val="left" w:pos="600" w:leader="none"/>
      </w:tabs>
    </w:pPr>
    <w:rPr>
      <w:b/>
      <w:sz w:val="28"/>
      <w:szCs w:val="20"/>
    </w:rPr>
  </w:style>
  <w:style w:type="paragraph" w:styleId="2286" w:customStyle="1">
    <w:name w:val="xl63"/>
    <w:basedOn w:val="93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2287" w:customStyle="1">
    <w:name w:val="xl44"/>
    <w:basedOn w:val="93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2288" w:customStyle="1">
    <w:name w:val="(1)"/>
    <w:basedOn w:val="930"/>
    <w:uiPriority w:val="0"/>
    <w:qFormat/>
    <w:pPr>
      <w:ind w:left="1531" w:hanging="567"/>
      <w:spacing w:line="500" w:lineRule="exact"/>
    </w:pPr>
    <w:rPr>
      <w:rFonts w:ascii="DFKai-SB" w:eastAsia="DFKai-SB"/>
      <w:sz w:val="26"/>
      <w:szCs w:val="20"/>
      <w:lang w:eastAsia="zh-TW"/>
    </w:rPr>
  </w:style>
  <w:style w:type="paragraph" w:styleId="2289" w:customStyle="1">
    <w:name w:val="Paragrafo elenco"/>
    <w:basedOn w:val="930"/>
    <w:uiPriority w:val="0"/>
    <w:qFormat/>
    <w:pPr>
      <w:contextualSpacing/>
      <w:ind w:left="720"/>
      <w:jc w:val="left"/>
      <w:widowControl/>
    </w:pPr>
    <w:rPr>
      <w:rFonts w:ascii="Arial" w:hAnsi="Arial"/>
      <w:sz w:val="24"/>
      <w:szCs w:val="20"/>
    </w:rPr>
  </w:style>
  <w:style w:type="paragraph" w:styleId="2290" w:customStyle="1">
    <w:name w:val="批注主题1"/>
    <w:basedOn w:val="961"/>
    <w:next w:val="961"/>
    <w:uiPriority w:val="0"/>
    <w:qFormat/>
    <w:rPr>
      <w:b/>
      <w:bCs/>
      <w:szCs w:val="24"/>
    </w:rPr>
  </w:style>
  <w:style w:type="paragraph" w:styleId="2291" w:customStyle="1">
    <w:name w:val="xl118"/>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292" w:customStyle="1">
    <w:name w:val="btn_more clearfix"/>
    <w:basedOn w:val="930"/>
    <w:uiPriority w:val="0"/>
    <w:qFormat/>
    <w:pPr>
      <w:jc w:val="left"/>
      <w:spacing w:before="100" w:beforeAutospacing="1" w:after="100" w:afterAutospacing="1"/>
      <w:widowControl/>
    </w:pPr>
    <w:rPr>
      <w:rFonts w:ascii="宋体" w:hAnsi="宋体" w:cs="宋体"/>
      <w:sz w:val="24"/>
      <w:szCs w:val="24"/>
    </w:rPr>
  </w:style>
  <w:style w:type="paragraph" w:styleId="2293" w:customStyle="1">
    <w:name w:val="中等深浅底纹 21"/>
    <w:basedOn w:val="930"/>
    <w:uiPriority w:val="64"/>
    <w:qFormat/>
    <w:pPr>
      <w:contextualSpacing/>
      <w:ind w:left="4680" w:hanging="360"/>
      <w:keepNext/>
      <w:tabs>
        <w:tab w:val="left" w:pos="4320" w:leader="none"/>
      </w:tabs>
      <w:outlineLvl w:val="6"/>
    </w:pPr>
    <w:rPr>
      <w:rFonts w:ascii="宋体" w:hAnsi="Calibri"/>
      <w:szCs w:val="22"/>
    </w:rPr>
  </w:style>
  <w:style w:type="paragraph" w:styleId="2294" w:customStyle="1">
    <w:name w:val="p19"/>
    <w:basedOn w:val="930"/>
    <w:uiPriority w:val="0"/>
    <w:qFormat/>
    <w:pPr>
      <w:ind w:firstLine="420"/>
      <w:widowControl/>
    </w:pPr>
  </w:style>
  <w:style w:type="paragraph" w:styleId="2295" w:customStyle="1">
    <w:name w:val="xl130"/>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296" w:customStyle="1">
    <w:name w:val="标题 4宋体"/>
    <w:basedOn w:val="934"/>
    <w:uiPriority w:val="0"/>
    <w:qFormat/>
    <w:pPr>
      <w:jc w:val="left"/>
      <w:keepLines w:val="0"/>
      <w:spacing w:before="0" w:after="0" w:line="360" w:lineRule="auto"/>
    </w:pPr>
    <w:rPr>
      <w:rFonts w:ascii="宋体" w:hAnsi="宋体"/>
      <w:color w:val="000000"/>
      <w:sz w:val="24"/>
      <w:szCs w:val="20"/>
    </w:rPr>
  </w:style>
  <w:style w:type="paragraph" w:styleId="2297" w:customStyle="1">
    <w:name w:val="xl59"/>
    <w:basedOn w:val="9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2298" w:customStyle="1">
    <w:name w:val="标题 2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299" w:customStyle="1">
    <w:name w:val="Char Char1 Char3"/>
    <w:basedOn w:val="930"/>
    <w:uiPriority w:val="0"/>
    <w:qFormat/>
    <w:pPr>
      <w:jc w:val="left"/>
      <w:spacing w:after="160" w:line="240" w:lineRule="exact"/>
      <w:widowControl/>
    </w:pPr>
    <w:rPr>
      <w:rFonts w:ascii="Verdana" w:hAnsi="Verdana"/>
      <w:sz w:val="20"/>
      <w:szCs w:val="20"/>
      <w:lang w:eastAsia="en-US"/>
    </w:rPr>
  </w:style>
  <w:style w:type="paragraph" w:styleId="2300" w:customStyle="1">
    <w:name w:val="样式10"/>
    <w:basedOn w:val="930"/>
    <w:uiPriority w:val="0"/>
    <w:qFormat/>
    <w:pPr>
      <w:ind w:firstLine="480"/>
      <w:spacing w:before="120"/>
      <w:widowControl/>
    </w:pPr>
    <w:rPr>
      <w:rFonts w:hint="eastAsia" w:ascii="仿宋_GB2312" w:hAnsi="宋体" w:eastAsia="仿宋_GB2312" w:cs="宋体"/>
      <w:bCs/>
      <w:spacing w:val="20"/>
      <w:sz w:val="24"/>
      <w:szCs w:val="20"/>
    </w:rPr>
  </w:style>
  <w:style w:type="paragraph" w:styleId="2301" w:customStyle="1">
    <w:name w:val="图"/>
    <w:basedOn w:val="930"/>
    <w:next w:val="930"/>
    <w:uiPriority w:val="0"/>
    <w:qFormat/>
    <w:pPr>
      <w:jc w:val="center"/>
    </w:pPr>
    <w:rPr>
      <w:szCs w:val="20"/>
    </w:rPr>
  </w:style>
  <w:style w:type="paragraph" w:styleId="2302" w:customStyle="1">
    <w:name w:val="Char Char Char Char Char Char Char Char Char Char Char Char Char"/>
    <w:basedOn w:val="959"/>
    <w:uiPriority w:val="0"/>
    <w:qFormat/>
    <w:pPr>
      <w:jc w:val="both"/>
      <w:shd w:val="clear" w:color="auto" w:fill="000080"/>
    </w:pPr>
    <w:rPr>
      <w:rFonts w:ascii="Tahoma" w:hAnsi="Tahoma" w:eastAsia="宋体"/>
      <w:sz w:val="24"/>
      <w:szCs w:val="24"/>
    </w:rPr>
  </w:style>
  <w:style w:type="paragraph" w:styleId="2303" w:customStyle="1">
    <w:name w:val="xl183"/>
    <w:basedOn w:val="93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2304" w:customStyle="1">
    <w:name w:val="小四 段落 宋体 Char Char Char Char"/>
    <w:basedOn w:val="930"/>
    <w:uiPriority w:val="0"/>
    <w:qFormat/>
    <w:pPr>
      <w:ind w:right="-33" w:firstLine="480"/>
      <w:jc w:val="left"/>
    </w:pPr>
    <w:rPr>
      <w:sz w:val="24"/>
      <w:szCs w:val="24"/>
    </w:rPr>
  </w:style>
  <w:style w:type="paragraph" w:styleId="2305" w:customStyle="1">
    <w:name w:val="正文缩进11"/>
    <w:basedOn w:val="930"/>
    <w:uiPriority w:val="0"/>
    <w:qFormat/>
    <w:pPr>
      <w:ind w:firstLine="420"/>
    </w:pPr>
    <w:rPr>
      <w:sz w:val="20"/>
      <w:szCs w:val="20"/>
    </w:rPr>
  </w:style>
  <w:style w:type="paragraph" w:styleId="2306" w:customStyle="1">
    <w:name w:val="Char Char Char3"/>
    <w:basedOn w:val="930"/>
    <w:next w:val="930"/>
    <w:uiPriority w:val="0"/>
    <w:qFormat/>
    <w:rPr>
      <w:rFonts w:ascii="Tahoma" w:hAnsi="Tahoma"/>
      <w:sz w:val="24"/>
      <w:szCs w:val="20"/>
    </w:rPr>
  </w:style>
  <w:style w:type="paragraph" w:styleId="2307" w:customStyle="1">
    <w:name w:val="样式 标题 3H32nd Subheadl3CTh3Level 3 Headlevel_3PIM 3Headi...2"/>
    <w:basedOn w:val="933"/>
    <w:uiPriority w:val="0"/>
    <w:qFormat/>
    <w:pPr>
      <w:ind w:left="709" w:hanging="709"/>
      <w:jc w:val="left"/>
      <w:spacing w:after="120" w:line="360" w:lineRule="auto"/>
      <w:tabs>
        <w:tab w:val="left" w:pos="709" w:leader="none"/>
      </w:tabs>
    </w:pPr>
    <w:rPr>
      <w:rFonts w:ascii="Times New Roman" w:hAnsi="Times New Roman" w:cs="宋体"/>
      <w:sz w:val="30"/>
      <w:szCs w:val="20"/>
    </w:rPr>
  </w:style>
  <w:style w:type="paragraph" w:styleId="2308" w:customStyle="1">
    <w:name w:val="样式 标题 + 宋体 三号 两端对齐 段前: 0 磅 段后: 0 磅 行距: 固定值 22 磅"/>
    <w:basedOn w:val="1015"/>
    <w:uiPriority w:val="0"/>
    <w:qFormat/>
    <w:pPr>
      <w:outlineLvl w:val="0"/>
    </w:pPr>
    <w:rPr>
      <w:rFonts w:ascii="宋体" w:hAnsi="宋体" w:cs="宋体"/>
      <w:b/>
      <w:szCs w:val="20"/>
      <w:lang w:val="en-GB"/>
    </w:rPr>
  </w:style>
  <w:style w:type="paragraph" w:styleId="2309" w:customStyle="1">
    <w:name w:val="符号正文_1"/>
    <w:basedOn w:val="930"/>
    <w:uiPriority w:val="0"/>
    <w:qFormat/>
    <w:pPr>
      <w:ind w:left="-839"/>
      <w:spacing w:after="20" w:line="440" w:lineRule="exact"/>
      <w:tabs>
        <w:tab w:val="left" w:pos="425" w:leader="none"/>
        <w:tab w:val="left" w:pos="840" w:leader="none"/>
      </w:tabs>
    </w:pPr>
    <w:rPr>
      <w:rFonts w:ascii="Book Antiqua" w:hAnsi="Book Antiqua"/>
      <w:sz w:val="24"/>
      <w:szCs w:val="24"/>
      <w:lang w:eastAsia="ar-SA"/>
    </w:rPr>
  </w:style>
  <w:style w:type="paragraph" w:styleId="2310" w:customStyle="1">
    <w:name w:val="Intense Quote1"/>
    <w:basedOn w:val="930"/>
    <w:next w:val="930"/>
    <w:uiPriority w:val="30"/>
    <w:qFormat/>
    <w:pPr>
      <w:ind w:left="936" w:right="936"/>
      <w:spacing w:before="200" w:after="280"/>
      <w:pBdr>
        <w:bottom w:val="single" w:color="4F81BD" w:sz="4" w:space="4"/>
      </w:pBdr>
    </w:pPr>
    <w:rPr>
      <w:b/>
      <w:bCs/>
      <w:i/>
      <w:iCs/>
      <w:color w:val="4f81bd"/>
      <w:sz w:val="20"/>
      <w:szCs w:val="24"/>
    </w:rPr>
  </w:style>
  <w:style w:type="paragraph" w:styleId="2311" w:customStyle="1">
    <w:name w:val="xl38"/>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312" w:customStyle="1">
    <w:name w:val="样式 首行缩进:  1.5 字符"/>
    <w:basedOn w:val="930"/>
    <w:uiPriority w:val="0"/>
    <w:qFormat/>
    <w:pPr>
      <w:ind w:firstLine="200"/>
    </w:pPr>
    <w:rPr>
      <w:sz w:val="24"/>
      <w:szCs w:val="20"/>
    </w:rPr>
  </w:style>
  <w:style w:type="paragraph" w:styleId="2313" w:customStyle="1">
    <w:name w:val="宏图高科"/>
    <w:basedOn w:val="930"/>
    <w:uiPriority w:val="0"/>
    <w:qFormat/>
    <w:pPr>
      <w:ind w:firstLine="480"/>
    </w:pPr>
    <w:rPr>
      <w:rFonts w:eastAsia="楷体_GB2312"/>
      <w:sz w:val="24"/>
      <w:szCs w:val="20"/>
    </w:rPr>
  </w:style>
  <w:style w:type="paragraph" w:styleId="2314" w:customStyle="1">
    <w:name w:val="条1"/>
    <w:basedOn w:val="930"/>
    <w:uiPriority w:val="0"/>
    <w:qFormat/>
    <w:pPr>
      <w:ind w:left="780" w:hanging="360"/>
      <w:spacing w:before="156"/>
      <w:tabs>
        <w:tab w:val="left" w:pos="780" w:leader="none"/>
      </w:tabs>
    </w:pPr>
    <w:rPr>
      <w:rFonts w:eastAsia="黑体"/>
      <w:sz w:val="24"/>
      <w:szCs w:val="20"/>
    </w:rPr>
  </w:style>
  <w:style w:type="paragraph" w:styleId="2315" w:customStyle="1">
    <w:name w:val="ART"/>
    <w:basedOn w:val="930"/>
    <w:uiPriority w:val="0"/>
    <w:qFormat/>
    <w:pPr>
      <w:ind w:left="648" w:hanging="648"/>
      <w:spacing w:before="200"/>
      <w:widowControl/>
      <w:tabs>
        <w:tab w:val="left" w:pos="648" w:leader="none"/>
      </w:tabs>
    </w:pPr>
    <w:rPr>
      <w:b/>
      <w:caps/>
      <w:szCs w:val="20"/>
    </w:rPr>
  </w:style>
  <w:style w:type="paragraph" w:styleId="2316" w:customStyle="1">
    <w:name w:val="titre page niveau 1"/>
    <w:uiPriority w:val="0"/>
    <w:qFormat/>
    <w:pPr>
      <w:ind w:left="1" w:right="1" w:firstLine="1"/>
      <w:spacing w:before="1" w:after="1"/>
      <w:widowControl w:val="off"/>
    </w:pPr>
    <w:rPr>
      <w:rFonts w:ascii="Helvetica" w:hAnsi="Helvetica" w:eastAsia="宋体" w:cs="Times New Roman"/>
      <w:b/>
      <w:bCs/>
      <w:color w:val="000000"/>
      <w:sz w:val="24"/>
      <w:szCs w:val="24"/>
      <w:lang w:val="en-US" w:eastAsia="zh-CN" w:bidi="ar-SA"/>
    </w:rPr>
  </w:style>
  <w:style w:type="paragraph" w:styleId="2317" w:customStyle="1">
    <w:name w:val="Char Char Char Char Char1 Char"/>
    <w:basedOn w:val="930"/>
    <w:uiPriority w:val="0"/>
    <w:qFormat/>
    <w:rPr>
      <w:rFonts w:ascii="Tahoma" w:hAnsi="Tahoma"/>
      <w:sz w:val="24"/>
      <w:szCs w:val="20"/>
    </w:rPr>
  </w:style>
  <w:style w:type="paragraph" w:styleId="2318" w:customStyle="1">
    <w:name w:val="txt"/>
    <w:basedOn w:val="930"/>
    <w:uiPriority w:val="0"/>
    <w:qFormat/>
    <w:pPr>
      <w:jc w:val="left"/>
      <w:spacing w:before="100" w:beforeAutospacing="1" w:after="100" w:afterAutospacing="1" w:line="300" w:lineRule="atLeast"/>
      <w:widowControl/>
    </w:pPr>
    <w:rPr>
      <w:sz w:val="18"/>
      <w:szCs w:val="18"/>
    </w:rPr>
  </w:style>
  <w:style w:type="paragraph" w:styleId="2319" w:customStyle="1">
    <w:name w:val="样式 居中 首行缩进:  0 厘米1"/>
    <w:basedOn w:val="930"/>
    <w:uiPriority w:val="0"/>
    <w:qFormat/>
    <w:pPr>
      <w:ind w:firstLine="480"/>
      <w:jc w:val="center"/>
    </w:pPr>
    <w:rPr>
      <w:rFonts w:ascii="宋体" w:hAnsi="宋体" w:cs="宋体"/>
      <w:bCs/>
      <w:sz w:val="24"/>
      <w:szCs w:val="24"/>
    </w:rPr>
  </w:style>
  <w:style w:type="paragraph" w:styleId="2320" w:customStyle="1">
    <w:name w:val="样式 目录 2 + 行距: 最小值 20 磅"/>
    <w:basedOn w:val="1006"/>
    <w:uiPriority w:val="0"/>
    <w:qFormat/>
    <w:pPr>
      <w:ind w:left="240" w:firstLine="480"/>
      <w:jc w:val="left"/>
      <w:spacing w:line="400" w:lineRule="atLeast"/>
    </w:pPr>
    <w:rPr>
      <w:rFonts w:ascii="仿宋_GB2312" w:hAnsi="Arial Black" w:cs="Times New Roman"/>
      <w:b/>
      <w:bCs/>
      <w:smallCaps/>
      <w:sz w:val="20"/>
      <w:szCs w:val="24"/>
    </w:rPr>
  </w:style>
  <w:style w:type="paragraph" w:styleId="2321" w:customStyle="1">
    <w:name w:val="标题 2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322" w:customStyle="1">
    <w:name w:val="wtext"/>
    <w:basedOn w:val="930"/>
    <w:uiPriority w:val="0"/>
    <w:qFormat/>
    <w:pPr>
      <w:ind w:firstLine="480"/>
      <w:jc w:val="left"/>
      <w:spacing w:before="100" w:beforeAutospacing="1" w:after="100" w:afterAutospacing="1"/>
      <w:widowControl/>
    </w:pPr>
    <w:rPr>
      <w:rFonts w:ascii="ˎ̥" w:hAnsi="ˎ̥"/>
      <w:color w:val="000000"/>
      <w:sz w:val="22"/>
      <w:szCs w:val="20"/>
    </w:rPr>
  </w:style>
  <w:style w:type="paragraph" w:styleId="2323" w:customStyle="1">
    <w:name w:val="正文21"/>
    <w:basedOn w:val="930"/>
    <w:uiPriority w:val="0"/>
    <w:qFormat/>
    <w:pPr>
      <w:ind w:left="960" w:hanging="420"/>
      <w:widowControl/>
      <w:tabs>
        <w:tab w:val="left" w:pos="960" w:leader="none"/>
      </w:tabs>
    </w:pPr>
    <w:rPr>
      <w:rFonts w:ascii="宋体" w:hAnsi="宋体" w:cs="宋体"/>
      <w:bCs/>
      <w:sz w:val="24"/>
      <w:szCs w:val="20"/>
    </w:rPr>
  </w:style>
  <w:style w:type="paragraph" w:styleId="2324" w:customStyle="1">
    <w:name w:val="¹Ø×¢ÄÚÈÝ:1"/>
    <w:basedOn w:val="930"/>
    <w:uiPriority w:val="0"/>
    <w:qFormat/>
    <w:pPr>
      <w:jc w:val="left"/>
      <w:spacing w:before="120" w:after="120" w:line="240" w:lineRule="exact"/>
      <w:widowControl/>
      <w:tabs>
        <w:tab w:val="left" w:pos="375" w:leader="none"/>
      </w:tabs>
      <w:pBdr>
        <w:top w:val="single" w:color="auto" w:sz="6" w:space="7"/>
        <w:bottom w:val="single" w:color="auto" w:sz="6" w:space="7"/>
      </w:pBdr>
    </w:pPr>
    <w:rPr>
      <w:szCs w:val="20"/>
    </w:rPr>
  </w:style>
  <w:style w:type="paragraph" w:styleId="2325" w:customStyle="1">
    <w:name w:val="font44"/>
    <w:basedOn w:val="930"/>
    <w:uiPriority w:val="0"/>
    <w:qFormat/>
    <w:pPr>
      <w:jc w:val="left"/>
      <w:spacing w:before="100" w:beforeAutospacing="1" w:after="100" w:afterAutospacing="1"/>
      <w:widowControl/>
    </w:pPr>
    <w:rPr>
      <w:rFonts w:ascii="宋体" w:hAnsi="宋体" w:cs="宋体"/>
      <w:sz w:val="20"/>
      <w:szCs w:val="20"/>
    </w:rPr>
  </w:style>
  <w:style w:type="paragraph" w:styleId="2326" w:customStyle="1">
    <w:name w:val="标题 2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327" w:customStyle="1">
    <w:name w:val="xl122"/>
    <w:basedOn w:val="930"/>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sz w:val="20"/>
      <w:szCs w:val="20"/>
    </w:rPr>
  </w:style>
  <w:style w:type="paragraph" w:styleId="2328" w:customStyle="1">
    <w:name w:val="标题 2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329" w:customStyle="1">
    <w:name w:val="Char Char Char Char Char2"/>
    <w:basedOn w:val="930"/>
    <w:uiPriority w:val="0"/>
    <w:qFormat/>
    <w:rPr>
      <w:rFonts w:ascii="Tahoma" w:hAnsi="Tahoma"/>
      <w:sz w:val="24"/>
      <w:szCs w:val="20"/>
    </w:rPr>
  </w:style>
  <w:style w:type="paragraph" w:styleId="2330" w:customStyle="1">
    <w:name w:val="合同模板标题2"/>
    <w:basedOn w:val="930"/>
    <w:uiPriority w:val="0"/>
    <w:qFormat/>
    <w:pPr>
      <w:ind w:left="900" w:hanging="720"/>
      <w:widowControl/>
      <w:tabs>
        <w:tab w:val="left" w:pos="900" w:leader="none"/>
        <w:tab w:val="left" w:pos="2940" w:leader="none"/>
      </w:tabs>
    </w:pPr>
    <w:rPr>
      <w:sz w:val="22"/>
      <w:szCs w:val="20"/>
      <w:lang w:eastAsia="en-US"/>
    </w:rPr>
  </w:style>
  <w:style w:type="paragraph" w:styleId="2331" w:customStyle="1">
    <w:name w:val="xl196"/>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332" w:customStyle="1">
    <w:name w:val="Legal 6"/>
    <w:basedOn w:val="930"/>
    <w:next w:val="930"/>
    <w:uiPriority w:val="0"/>
    <w:qFormat/>
    <w:pPr>
      <w:ind w:left="1701" w:hanging="1701"/>
      <w:spacing w:after="240"/>
      <w:widowControl/>
      <w:tabs>
        <w:tab w:val="left" w:pos="1701" w:leader="none"/>
      </w:tabs>
      <w:outlineLvl w:val="5"/>
    </w:pPr>
    <w:rPr>
      <w:sz w:val="24"/>
      <w:szCs w:val="20"/>
    </w:rPr>
  </w:style>
  <w:style w:type="paragraph" w:styleId="2333" w:customStyle="1">
    <w:name w:val="标题 2 New New New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334" w:customStyle="1">
    <w:name w:val="P5"/>
    <w:uiPriority w:val="0"/>
    <w:qFormat/>
    <w:pPr>
      <w:ind w:left="2304"/>
      <w:jc w:val="both"/>
      <w:spacing w:after="240" w:line="0" w:lineRule="atLeast"/>
      <w:widowControl w:val="off"/>
    </w:pPr>
    <w:rPr>
      <w:rFonts w:ascii="Times New Roman" w:hAnsi="Times New Roman" w:eastAsia="全真中明體" w:cs="Times New Roman"/>
      <w:spacing w:val="30"/>
      <w:sz w:val="24"/>
      <w:lang w:val="en-US" w:eastAsia="zh-TW" w:bidi="ar-SA"/>
    </w:rPr>
  </w:style>
  <w:style w:type="paragraph" w:styleId="2335" w:customStyle="1">
    <w:name w:val="TOC 标题21"/>
    <w:basedOn w:val="931"/>
    <w:next w:val="930"/>
    <w:uiPriority w:val="39"/>
    <w:qFormat/>
    <w:pPr>
      <w:jc w:val="left"/>
      <w:spacing w:before="0" w:after="0" w:line="276" w:lineRule="auto"/>
      <w:widowControl/>
      <w:outlineLvl w:val="9"/>
    </w:pPr>
    <w:rPr>
      <w:rFonts w:ascii="Cambria" w:hAnsi="Cambria"/>
      <w:color w:val="365f91"/>
      <w:sz w:val="28"/>
      <w:szCs w:val="28"/>
    </w:rPr>
  </w:style>
  <w:style w:type="paragraph" w:styleId="2336" w:customStyle="1">
    <w:name w:val="Char Char Char11"/>
    <w:basedOn w:val="930"/>
    <w:uiPriority w:val="0"/>
    <w:qFormat/>
  </w:style>
  <w:style w:type="paragraph" w:styleId="2337" w:customStyle="1">
    <w:name w:val="附录章标题"/>
    <w:next w:val="1075"/>
    <w:uiPriority w:val="0"/>
    <w:qFormat/>
    <w:pPr>
      <w:jc w:val="both"/>
      <w:tabs>
        <w:tab w:val="left" w:pos="360" w:leader="none"/>
      </w:tabs>
      <w:outlineLvl w:val="1"/>
    </w:pPr>
    <w:rPr>
      <w:rFonts w:ascii="黑体" w:hAnsi="Times New Roman" w:eastAsia="黑体" w:cs="Times New Roman"/>
      <w:sz w:val="21"/>
      <w:lang w:val="en-US" w:eastAsia="zh-CN" w:bidi="ar-SA"/>
    </w:rPr>
  </w:style>
  <w:style w:type="paragraph" w:styleId="2338" w:customStyle="1">
    <w:name w:val="xl52"/>
    <w:basedOn w:val="93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339" w:customStyle="1">
    <w:name w:val="9"/>
    <w:uiPriority w:val="0"/>
    <w:qFormat/>
    <w:pPr>
      <w:jc w:val="both"/>
      <w:widowControl w:val="off"/>
    </w:pPr>
    <w:rPr>
      <w:rFonts w:ascii="宋体" w:hAnsi="Times New Roman" w:eastAsia="宋体" w:cs="Times New Roman"/>
      <w:b/>
      <w:color w:val="000000"/>
      <w:spacing w:val="15"/>
      <w:sz w:val="18"/>
      <w:lang w:val="en-US" w:eastAsia="zh-CN" w:bidi="ar-SA"/>
    </w:rPr>
  </w:style>
  <w:style w:type="paragraph" w:styleId="2340" w:customStyle="1">
    <w:name w:val="Default Paragraph Char Char Char Char"/>
    <w:basedOn w:val="930"/>
    <w:next w:val="930"/>
    <w:uiPriority w:val="0"/>
    <w:qFormat/>
    <w:pPr>
      <w:jc w:val="left"/>
      <w:widowControl/>
    </w:pPr>
    <w:rPr>
      <w:szCs w:val="20"/>
    </w:rPr>
  </w:style>
  <w:style w:type="paragraph" w:styleId="2341" w:customStyle="1">
    <w:name w:val="xl440"/>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42" w:customStyle="1">
    <w:name w:val="xl427"/>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43" w:customStyle="1">
    <w:name w:val="Body-no indent"/>
    <w:uiPriority w:val="0"/>
    <w:qFormat/>
    <w:pPr>
      <w:ind w:right="-14"/>
      <w:spacing w:line="280" w:lineRule="exact"/>
      <w:widowControl w:val="off"/>
      <w:tabs>
        <w:tab w:val="left" w:pos="360" w:leader="none"/>
        <w:tab w:val="left" w:pos="7920" w:leader="none"/>
      </w:tabs>
    </w:pPr>
    <w:rPr>
      <w:rFonts w:ascii="Arial" w:hAnsi="Arial" w:eastAsia="宋体" w:cs="Times New Roman"/>
      <w:sz w:val="19"/>
      <w:lang w:val="en-US" w:eastAsia="en-US" w:bidi="ar-SA"/>
    </w:rPr>
  </w:style>
  <w:style w:type="paragraph" w:styleId="2344" w:customStyle="1">
    <w:name w:val="缺省文本:1"/>
    <w:basedOn w:val="930"/>
    <w:uiPriority w:val="0"/>
    <w:qFormat/>
    <w:pPr>
      <w:ind w:firstLine="539"/>
      <w:spacing w:line="400" w:lineRule="exact"/>
    </w:pPr>
    <w:rPr>
      <w:sz w:val="24"/>
      <w:szCs w:val="20"/>
    </w:rPr>
  </w:style>
  <w:style w:type="paragraph" w:styleId="2345" w:customStyle="1">
    <w:name w:val="标题3，章节第三层"/>
    <w:basedOn w:val="930"/>
    <w:next w:val="1772"/>
    <w:uiPriority w:val="0"/>
    <w:qFormat/>
    <w:pPr>
      <w:spacing w:before="78" w:line="300" w:lineRule="auto"/>
      <w:outlineLvl w:val="2"/>
    </w:pPr>
    <w:rPr>
      <w:rFonts w:ascii="Arial" w:hAnsi="Arial" w:eastAsia="华文细黑"/>
      <w:sz w:val="30"/>
      <w:szCs w:val="24"/>
    </w:rPr>
  </w:style>
  <w:style w:type="paragraph" w:styleId="2346" w:customStyle="1">
    <w:name w:val="样式 宋体 四号 首行缩进:  0.74 厘米 行距: 固定值 22 磅"/>
    <w:basedOn w:val="930"/>
    <w:uiPriority w:val="0"/>
    <w:qFormat/>
    <w:pPr>
      <w:ind w:firstLine="420"/>
      <w:spacing w:line="440" w:lineRule="exact"/>
    </w:pPr>
    <w:rPr>
      <w:rFonts w:ascii="宋体" w:hAnsi="宋体" w:cs="宋体"/>
      <w:sz w:val="24"/>
      <w:szCs w:val="20"/>
    </w:rPr>
  </w:style>
  <w:style w:type="paragraph" w:styleId="2347" w:customStyle="1">
    <w:name w:val="xl471"/>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348" w:customStyle="1">
    <w:name w:val="标题 2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349" w:customStyle="1">
    <w:name w:val="表格文字（大）"/>
    <w:basedOn w:val="930"/>
    <w:uiPriority w:val="0"/>
    <w:qFormat/>
    <w:pPr>
      <w:spacing w:before="20" w:after="20"/>
    </w:pPr>
    <w:rPr>
      <w:rFonts w:ascii="Century Gothic" w:hAnsi="Century Gothic"/>
      <w:sz w:val="24"/>
      <w:szCs w:val="20"/>
    </w:rPr>
  </w:style>
  <w:style w:type="paragraph" w:styleId="2350" w:customStyle="1">
    <w:name w:val="普通(网站)1"/>
    <w:basedOn w:val="930"/>
    <w:uiPriority w:val="0"/>
    <w:qFormat/>
    <w:rPr>
      <w:sz w:val="24"/>
      <w:szCs w:val="24"/>
    </w:rPr>
  </w:style>
  <w:style w:type="paragraph" w:styleId="2351" w:customStyle="1">
    <w:name w:val="xl138"/>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352" w:customStyle="1">
    <w:name w:val="xl54"/>
    <w:basedOn w:val="93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353" w:customStyle="1">
    <w:name w:val="Test2"/>
    <w:basedOn w:val="932"/>
    <w:uiPriority w:val="0"/>
    <w:qFormat/>
    <w:pPr>
      <w:jc w:val="center"/>
      <w:spacing w:line="480" w:lineRule="exact"/>
      <w:widowControl/>
    </w:pPr>
    <w:rPr>
      <w:rFonts w:ascii="黑体" w:hAnsi="Arial" w:eastAsia="黑体" w:cs="Times New Roman"/>
      <w:sz w:val="24"/>
      <w:szCs w:val="24"/>
    </w:rPr>
  </w:style>
  <w:style w:type="paragraph" w:styleId="2354" w:customStyle="1">
    <w:name w:val="大论文题目"/>
    <w:basedOn w:val="930"/>
    <w:uiPriority w:val="0"/>
    <w:qFormat/>
    <w:pPr>
      <w:jc w:val="center"/>
      <w:widowControl/>
    </w:pPr>
    <w:rPr>
      <w:rFonts w:ascii="宋体" w:hAnsi="宋体"/>
      <w:sz w:val="52"/>
      <w:szCs w:val="20"/>
    </w:rPr>
  </w:style>
  <w:style w:type="paragraph" w:styleId="2355" w:customStyle="1">
    <w:name w:val="列项◆（三级）"/>
    <w:uiPriority w:val="0"/>
    <w:qFormat/>
    <w:pPr>
      <w:ind w:left="800" w:hanging="200"/>
      <w:tabs>
        <w:tab w:val="left" w:pos="360" w:leader="none"/>
      </w:tabs>
    </w:pPr>
    <w:rPr>
      <w:rFonts w:ascii="宋体" w:hAnsi="Times New Roman" w:eastAsia="宋体" w:cs="Times New Roman"/>
      <w:sz w:val="21"/>
      <w:lang w:val="en-US" w:eastAsia="zh-CN" w:bidi="ar-SA"/>
    </w:rPr>
  </w:style>
  <w:style w:type="paragraph" w:styleId="2356" w:customStyle="1">
    <w:name w:val="正文 + 行距: 固定值 20 磅"/>
    <w:basedOn w:val="930"/>
    <w:uiPriority w:val="0"/>
    <w:qFormat/>
    <w:pPr>
      <w:ind w:firstLine="716"/>
      <w:spacing w:line="400" w:lineRule="exact"/>
    </w:pPr>
    <w:rPr>
      <w:szCs w:val="20"/>
    </w:rPr>
  </w:style>
  <w:style w:type="paragraph" w:styleId="2357" w:customStyle="1">
    <w:name w:val="House 8"/>
    <w:basedOn w:val="2358"/>
    <w:uiPriority w:val="0"/>
    <w:qFormat/>
    <w:pPr>
      <w:ind w:left="5760" w:hanging="720"/>
      <w:spacing w:after="240" w:line="240" w:lineRule="auto"/>
      <w:widowControl/>
      <w:tabs>
        <w:tab w:val="left" w:pos="425" w:leader="none"/>
        <w:tab w:val="left" w:pos="926" w:leader="none"/>
        <w:tab w:val="left" w:pos="1080" w:leader="none"/>
        <w:tab w:val="left" w:pos="5040" w:leader="none"/>
        <w:tab w:val="left" w:pos="5760" w:leader="none"/>
      </w:tabs>
    </w:pPr>
    <w:rPr>
      <w:rFonts w:ascii="Times New Roman" w:hAnsi="Times New Roman"/>
      <w:color w:val="auto"/>
      <w:sz w:val="22"/>
      <w:szCs w:val="24"/>
    </w:rPr>
  </w:style>
  <w:style w:type="paragraph" w:styleId="2358" w:customStyle="1">
    <w:name w:val="body"/>
    <w:basedOn w:val="930"/>
    <w:uiPriority w:val="0"/>
    <w:qFormat/>
    <w:pPr>
      <w:spacing w:after="260" w:line="257" w:lineRule="auto"/>
    </w:pPr>
    <w:rPr>
      <w:rFonts w:ascii="Arial Narrow" w:hAnsi="Arial Narrow"/>
      <w:color w:val="000000"/>
      <w:sz w:val="20"/>
      <w:szCs w:val="20"/>
      <w:lang w:eastAsia="en-US"/>
    </w:rPr>
  </w:style>
  <w:style w:type="paragraph" w:styleId="2359" w:customStyle="1">
    <w:name w:val="xl41"/>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360" w:customStyle="1">
    <w:name w:val="xl180"/>
    <w:basedOn w:val="93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szCs w:val="20"/>
    </w:rPr>
  </w:style>
  <w:style w:type="paragraph" w:styleId="2361" w:customStyle="1">
    <w:name w:val="普通文字"/>
    <w:basedOn w:val="930"/>
    <w:next w:val="930"/>
    <w:uiPriority w:val="0"/>
    <w:qFormat/>
    <w:rPr>
      <w:rFonts w:ascii="宋体" w:hAnsi="宋体" w:cs="宋体"/>
      <w:sz w:val="24"/>
      <w:szCs w:val="20"/>
    </w:rPr>
  </w:style>
  <w:style w:type="paragraph" w:styleId="2362" w:customStyle="1">
    <w:name w:val="列出段落211"/>
    <w:basedOn w:val="930"/>
    <w:uiPriority w:val="0"/>
    <w:qFormat/>
    <w:pPr>
      <w:contextualSpacing/>
      <w:ind w:left="720"/>
      <w:jc w:val="left"/>
      <w:widowControl/>
    </w:pPr>
    <w:rPr>
      <w:rFonts w:ascii="Arial" w:hAnsi="Arial" w:eastAsia="黑体"/>
      <w:sz w:val="24"/>
      <w:szCs w:val="24"/>
      <w:lang w:eastAsia="en-US"/>
    </w:rPr>
  </w:style>
  <w:style w:type="paragraph" w:styleId="2363" w:customStyle="1">
    <w:name w:val="Char2"/>
    <w:basedOn w:val="930"/>
    <w:uiPriority w:val="0"/>
    <w:qFormat/>
    <w:rPr>
      <w:rFonts w:ascii="Tahoma" w:hAnsi="Tahoma"/>
      <w:sz w:val="24"/>
      <w:szCs w:val="20"/>
    </w:rPr>
  </w:style>
  <w:style w:type="paragraph" w:styleId="2364" w:customStyle="1">
    <w:name w:val="Char Char Char Char Char Char Char Char Char1 Char Char Char Char Char Char Char Char Char Char Char Char Char Char Char Char Char Char Char Char"/>
    <w:basedOn w:val="930"/>
    <w:uiPriority w:val="0"/>
    <w:qFormat/>
    <w:pPr>
      <w:ind w:firstLine="200"/>
    </w:pPr>
    <w:rPr>
      <w:rFonts w:ascii="宋体" w:hAnsi="宋体" w:cs="宋体"/>
      <w:sz w:val="24"/>
      <w:szCs w:val="24"/>
    </w:rPr>
  </w:style>
  <w:style w:type="paragraph" w:styleId="2365" w:customStyle="1">
    <w:name w:val="table"/>
    <w:basedOn w:val="930"/>
    <w:uiPriority w:val="0"/>
    <w:qFormat/>
    <w:pPr>
      <w:jc w:val="left"/>
      <w:spacing w:before="100" w:beforeAutospacing="1" w:after="100" w:afterAutospacing="1"/>
      <w:widowControl/>
    </w:pPr>
    <w:rPr>
      <w:rFonts w:ascii="宋体" w:hAnsi="宋体" w:cs="宋体"/>
      <w:sz w:val="24"/>
      <w:szCs w:val="24"/>
    </w:rPr>
  </w:style>
  <w:style w:type="paragraph" w:styleId="2366" w:customStyle="1">
    <w:name w:val="tableau"/>
    <w:basedOn w:val="930"/>
    <w:uiPriority w:val="0"/>
    <w:qFormat/>
    <w:pPr>
      <w:jc w:val="center"/>
      <w:spacing w:before="20" w:after="20"/>
      <w:widowControl/>
    </w:pPr>
    <w:rPr>
      <w:rFonts w:ascii="Arial" w:hAnsi="Arial"/>
      <w:sz w:val="16"/>
      <w:szCs w:val="20"/>
      <w:lang w:val="en-GB" w:eastAsia="en-US"/>
    </w:rPr>
  </w:style>
  <w:style w:type="paragraph" w:styleId="2367" w:customStyle="1">
    <w:name w:val="_Style 41"/>
    <w:basedOn w:val="930"/>
    <w:next w:val="930"/>
    <w:uiPriority w:val="0"/>
    <w:qFormat/>
    <w:pPr>
      <w:spacing w:after="120" w:line="480" w:lineRule="auto"/>
    </w:pPr>
    <w:rPr>
      <w:szCs w:val="20"/>
    </w:rPr>
  </w:style>
  <w:style w:type="paragraph" w:styleId="2368" w:customStyle="1">
    <w:name w:val="Style10"/>
    <w:basedOn w:val="930"/>
    <w:uiPriority w:val="0"/>
    <w:qFormat/>
    <w:pPr>
      <w:jc w:val="left"/>
    </w:pPr>
    <w:rPr>
      <w:rFonts w:ascii="黑体" w:eastAsia="黑体"/>
      <w:sz w:val="24"/>
      <w:szCs w:val="24"/>
    </w:rPr>
  </w:style>
  <w:style w:type="paragraph" w:styleId="2369" w:customStyle="1">
    <w:name w:val="GP正文(首行缩进)"/>
    <w:basedOn w:val="930"/>
    <w:uiPriority w:val="0"/>
    <w:qFormat/>
    <w:pPr>
      <w:ind w:firstLine="200"/>
      <w:jc w:val="left"/>
    </w:pPr>
    <w:rPr>
      <w:sz w:val="24"/>
      <w:szCs w:val="22"/>
    </w:rPr>
  </w:style>
  <w:style w:type="paragraph" w:styleId="2370" w:customStyle="1">
    <w:name w:val="Char1 Char Char Char2"/>
    <w:basedOn w:val="930"/>
    <w:uiPriority w:val="0"/>
    <w:qFormat/>
    <w:rPr>
      <w:rFonts w:ascii="Georgia" w:hAnsi="Georgia" w:cs="Symbol"/>
      <w:sz w:val="24"/>
      <w:szCs w:val="20"/>
    </w:rPr>
  </w:style>
  <w:style w:type="paragraph" w:styleId="2371" w:customStyle="1">
    <w:name w:val="适中"/>
    <w:basedOn w:val="932"/>
    <w:uiPriority w:val="0"/>
    <w:qFormat/>
    <w:pPr>
      <w:spacing w:before="120" w:line="360" w:lineRule="auto"/>
      <w:widowControl/>
      <w:tabs>
        <w:tab w:val="left" w:pos="1836" w:leader="none"/>
      </w:tabs>
      <w:outlineLvl w:val="9"/>
    </w:pPr>
    <w:rPr>
      <w:rFonts w:ascii="Times New Roman" w:hAnsi="Times New Roman" w:cs="宋体"/>
      <w:spacing w:val="10"/>
      <w:sz w:val="24"/>
      <w:szCs w:val="20"/>
    </w:rPr>
  </w:style>
  <w:style w:type="paragraph" w:styleId="2372" w:customStyle="1">
    <w:name w:val="xl208"/>
    <w:basedOn w:val="930"/>
    <w:uiPriority w:val="0"/>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2373" w:customStyle="1">
    <w:name w:val="xl151"/>
    <w:basedOn w:val="930"/>
    <w:uiPriority w:val="0"/>
    <w:qFormat/>
    <w:pPr>
      <w:jc w:val="left"/>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2374" w:customStyle="1">
    <w:name w:val="Char Char Char Char Char Char"/>
    <w:basedOn w:val="930"/>
    <w:uiPriority w:val="0"/>
    <w:qFormat/>
    <w:rPr>
      <w:rFonts w:ascii="Tahoma" w:hAnsi="Tahoma" w:cs="Tahoma"/>
      <w:sz w:val="24"/>
      <w:szCs w:val="20"/>
    </w:rPr>
  </w:style>
  <w:style w:type="paragraph" w:styleId="2375" w:customStyle="1">
    <w:name w:val="xl437"/>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76" w:customStyle="1">
    <w:name w:val="科维正文❤"/>
    <w:basedOn w:val="2350"/>
    <w:uiPriority w:val="0"/>
    <w:qFormat/>
    <w:pPr>
      <w:ind w:firstLine="200"/>
      <w:jc w:val="left"/>
      <w:widowControl/>
      <w:tabs>
        <w:tab w:val="left" w:pos="900" w:leader="none"/>
      </w:tabs>
    </w:pPr>
    <w:rPr>
      <w:b/>
      <w:color w:val="000000"/>
    </w:rPr>
  </w:style>
  <w:style w:type="paragraph" w:styleId="2377" w:customStyle="1">
    <w:name w:val="主标题"/>
    <w:basedOn w:val="931"/>
    <w:next w:val="930"/>
    <w:uiPriority w:val="0"/>
    <w:qFormat/>
    <w:pPr>
      <w:ind w:left="567" w:hanging="278"/>
      <w:jc w:val="center"/>
      <w:spacing w:after="240" w:line="360" w:lineRule="auto"/>
      <w:widowControl/>
      <w:tabs>
        <w:tab w:val="left" w:pos="480" w:leader="none"/>
      </w:tabs>
    </w:pPr>
    <w:rPr>
      <w:bCs w:val="0"/>
      <w:szCs w:val="20"/>
    </w:rPr>
  </w:style>
  <w:style w:type="paragraph" w:styleId="2378" w:customStyle="1">
    <w:name w:val="列举项目"/>
    <w:basedOn w:val="930"/>
    <w:uiPriority w:val="0"/>
    <w:qFormat/>
    <w:pPr>
      <w:ind w:left="425" w:hanging="425"/>
      <w:tabs>
        <w:tab w:val="left" w:pos="1200" w:leader="none"/>
      </w:tabs>
    </w:pPr>
    <w:rPr>
      <w:rFonts w:ascii="宋体" w:hAnsi="宋体"/>
      <w:szCs w:val="20"/>
    </w:rPr>
  </w:style>
  <w:style w:type="paragraph" w:styleId="2379" w:customStyle="1">
    <w:name w:val="标题 2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380" w:customStyle="1">
    <w:name w:val="列出段落111"/>
    <w:basedOn w:val="930"/>
    <w:uiPriority w:val="0"/>
    <w:qFormat/>
    <w:pPr>
      <w:ind w:firstLine="200"/>
    </w:pPr>
    <w:rPr>
      <w:rFonts w:ascii="Calibri" w:hAnsi="Calibri" w:cs="宋体"/>
      <w:szCs w:val="22"/>
    </w:rPr>
  </w:style>
  <w:style w:type="paragraph" w:styleId="2381" w:customStyle="1">
    <w:name w:val="正文 + 宋体"/>
    <w:basedOn w:val="930"/>
    <w:uiPriority w:val="0"/>
    <w:qFormat/>
    <w:pPr>
      <w:ind w:firstLine="420"/>
    </w:pPr>
    <w:rPr>
      <w:szCs w:val="24"/>
    </w:rPr>
  </w:style>
  <w:style w:type="paragraph" w:styleId="2382" w:customStyle="1">
    <w:name w:val="明显引用2"/>
    <w:basedOn w:val="930"/>
    <w:next w:val="930"/>
    <w:uiPriority w:val="0"/>
    <w:qFormat/>
    <w:pPr>
      <w:ind w:left="1008" w:right="1152"/>
      <w:spacing w:before="200" w:after="280" w:line="276" w:lineRule="auto"/>
      <w:widowControl/>
      <w:pBdr>
        <w:bottom w:val="single" w:color="auto" w:sz="4" w:space="1"/>
      </w:pBdr>
    </w:pPr>
    <w:rPr>
      <w:rFonts w:ascii="Calibri" w:hAnsi="Calibri"/>
      <w:b/>
      <w:i/>
      <w:sz w:val="22"/>
      <w:szCs w:val="20"/>
      <w:lang w:eastAsia="en-US"/>
    </w:rPr>
  </w:style>
  <w:style w:type="paragraph" w:styleId="2383" w:customStyle="1">
    <w:name w:val="xl456"/>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384" w:customStyle="1">
    <w:name w:val="xl184"/>
    <w:basedOn w:val="93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2385" w:customStyle="1">
    <w:name w:val="Char3 Char Char Char Char Char Char Char Char Char Char Char Char1"/>
    <w:basedOn w:val="930"/>
    <w:uiPriority w:val="0"/>
    <w:qFormat/>
    <w:rPr>
      <w:rFonts w:ascii="Tahoma" w:hAnsi="Tahoma" w:cs="Tahoma"/>
      <w:sz w:val="24"/>
      <w:szCs w:val="24"/>
    </w:rPr>
  </w:style>
  <w:style w:type="paragraph" w:styleId="2386" w:customStyle="1">
    <w:name w:val="Char Char1 Char Char Char Char Char Char Char Char Char1 Char Char Char Char Char Char Char Char Char Char Char Char Char Char Char Char"/>
    <w:basedOn w:val="930"/>
    <w:uiPriority w:val="0"/>
    <w:qFormat/>
    <w:pPr>
      <w:ind w:firstLine="420"/>
      <w:tabs>
        <w:tab w:val="left" w:pos="360" w:leader="none"/>
      </w:tabs>
    </w:pPr>
    <w:rPr>
      <w:rFonts w:ascii="Arial" w:hAnsi="Arial" w:cs="Arial"/>
      <w:sz w:val="20"/>
      <w:szCs w:val="20"/>
    </w:rPr>
  </w:style>
  <w:style w:type="paragraph" w:styleId="2387" w:customStyle="1">
    <w:name w:val="xl27"/>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388" w:customStyle="1">
    <w:name w:val="章节符号"/>
    <w:basedOn w:val="931"/>
    <w:uiPriority w:val="0"/>
    <w:qFormat/>
    <w:pPr>
      <w:ind w:left="420" w:hanging="425"/>
      <w:jc w:val="center"/>
      <w:spacing w:line="576" w:lineRule="auto"/>
      <w:tabs>
        <w:tab w:val="left" w:pos="420" w:leader="none"/>
      </w:tabs>
    </w:pPr>
    <w:rPr>
      <w:rFonts w:ascii="楷体_GB2312" w:hAnsi="楷体_GB2312" w:eastAsia="楷体_GB2312"/>
      <w:sz w:val="32"/>
    </w:rPr>
  </w:style>
  <w:style w:type="paragraph" w:styleId="2389" w:customStyle="1">
    <w:name w:val="项目"/>
    <w:basedOn w:val="1880"/>
    <w:uiPriority w:val="0"/>
    <w:qFormat/>
    <w:pPr>
      <w:ind w:left="1025" w:hanging="425"/>
      <w:keepNext/>
      <w:spacing w:after="0"/>
    </w:pPr>
    <w:rPr>
      <w:rFonts w:ascii="楷体"/>
    </w:rPr>
  </w:style>
  <w:style w:type="paragraph" w:styleId="2390" w:customStyle="1">
    <w:name w:val="xl163"/>
    <w:basedOn w:val="9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szCs w:val="20"/>
    </w:rPr>
  </w:style>
  <w:style w:type="paragraph" w:styleId="2391" w:customStyle="1">
    <w:name w:val="retrait 2"/>
    <w:basedOn w:val="930"/>
    <w:uiPriority w:val="0"/>
    <w:qFormat/>
    <w:pPr>
      <w:ind w:left="709"/>
      <w:jc w:val="left"/>
    </w:pPr>
    <w:rPr>
      <w:sz w:val="24"/>
      <w:szCs w:val="20"/>
    </w:rPr>
  </w:style>
  <w:style w:type="paragraph" w:styleId="2392" w:customStyle="1">
    <w:name w:val="xl218"/>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393" w:customStyle="1">
    <w:name w:val="标准小四"/>
    <w:basedOn w:val="930"/>
    <w:uiPriority w:val="0"/>
    <w:qFormat/>
    <w:pPr>
      <w:ind w:firstLine="480"/>
    </w:pPr>
    <w:rPr>
      <w:rFonts w:ascii="Arial" w:hAnsi="Arial"/>
      <w:sz w:val="24"/>
    </w:rPr>
  </w:style>
  <w:style w:type="paragraph" w:styleId="2394" w:customStyle="1">
    <w:name w:val="称呼1"/>
    <w:basedOn w:val="930"/>
    <w:next w:val="930"/>
    <w:uiPriority w:val="0"/>
    <w:qFormat/>
    <w:rPr>
      <w:rFonts w:ascii="宋体" w:hAnsi="宋体"/>
      <w:sz w:val="30"/>
      <w:szCs w:val="20"/>
    </w:rPr>
  </w:style>
  <w:style w:type="paragraph" w:styleId="2395" w:customStyle="1">
    <w:name w:val="纯文本1"/>
    <w:basedOn w:val="930"/>
    <w:uiPriority w:val="0"/>
    <w:qFormat/>
    <w:rPr>
      <w:rFonts w:ascii="宋体" w:hAnsi="宋体" w:eastAsia="楷体_GB2312" w:cs="宋体"/>
      <w:sz w:val="28"/>
      <w:szCs w:val="20"/>
    </w:rPr>
  </w:style>
  <w:style w:type="paragraph" w:styleId="2396" w:customStyle="1">
    <w:name w:val="Char Char2 Char Char Char Char1 Char Char"/>
    <w:basedOn w:val="930"/>
    <w:uiPriority w:val="0"/>
    <w:qFormat/>
    <w:pPr>
      <w:jc w:val="left"/>
      <w:widowControl/>
    </w:pPr>
    <w:rPr>
      <w:rFonts w:ascii="Tahoma" w:hAnsi="Tahoma"/>
      <w:sz w:val="24"/>
    </w:rPr>
  </w:style>
  <w:style w:type="paragraph" w:styleId="2397" w:customStyle="1">
    <w:name w:val="Plain Text1"/>
    <w:basedOn w:val="930"/>
    <w:uiPriority w:val="0"/>
    <w:qFormat/>
    <w:pPr>
      <w:jc w:val="left"/>
      <w:widowControl/>
    </w:pPr>
    <w:rPr>
      <w:rFonts w:ascii="宋体" w:hAnsi="Courier New" w:eastAsia="楷体_GB2312"/>
      <w:sz w:val="26"/>
      <w:szCs w:val="20"/>
    </w:rPr>
  </w:style>
  <w:style w:type="paragraph" w:styleId="2398" w:customStyle="1">
    <w:name w:val="xl223"/>
    <w:basedOn w:val="930"/>
    <w:uiPriority w:val="0"/>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399" w:customStyle="1">
    <w:name w:val="Table Heading"/>
    <w:uiPriority w:val="0"/>
    <w:qFormat/>
    <w:pPr>
      <w:jc w:val="center"/>
      <w:keepNext/>
      <w:spacing w:before="80" w:after="80"/>
    </w:pPr>
    <w:rPr>
      <w:rFonts w:ascii="Arial" w:hAnsi="Arial" w:eastAsia="黑体" w:cs="Arial"/>
      <w:sz w:val="18"/>
      <w:szCs w:val="18"/>
      <w:lang w:val="en-US" w:eastAsia="zh-CN" w:bidi="ar-SA"/>
    </w:rPr>
  </w:style>
  <w:style w:type="paragraph" w:styleId="2400" w:customStyle="1">
    <w:name w:val="正文（标准）"/>
    <w:basedOn w:val="930"/>
    <w:uiPriority w:val="0"/>
    <w:qFormat/>
    <w:pPr>
      <w:ind w:firstLine="641"/>
    </w:pPr>
    <w:rPr>
      <w:rFonts w:ascii="幼圆" w:hAnsi="宋体" w:eastAsia="幼圆" w:cs="宋体"/>
      <w:bCs/>
      <w:sz w:val="24"/>
      <w:szCs w:val="24"/>
    </w:rPr>
  </w:style>
  <w:style w:type="paragraph" w:styleId="2401" w:customStyle="1">
    <w:name w:val="_Style 59"/>
    <w:basedOn w:val="930"/>
    <w:next w:val="930"/>
    <w:uiPriority w:val="0"/>
    <w:qFormat/>
    <w:pPr>
      <w:spacing w:after="120" w:line="480" w:lineRule="auto"/>
    </w:pPr>
    <w:rPr>
      <w:szCs w:val="20"/>
    </w:rPr>
  </w:style>
  <w:style w:type="paragraph" w:styleId="2402" w:customStyle="1">
    <w:name w:val="标题 1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403" w:customStyle="1">
    <w:name w:val="Char Char Char Char Char Char Char Char3"/>
    <w:basedOn w:val="930"/>
    <w:uiPriority w:val="0"/>
    <w:qFormat/>
    <w:rPr>
      <w:rFonts w:ascii="Tahoma" w:hAnsi="Tahoma"/>
      <w:sz w:val="24"/>
      <w:szCs w:val="20"/>
    </w:rPr>
  </w:style>
  <w:style w:type="paragraph" w:styleId="2404" w:customStyle="1">
    <w:name w:val="标题 2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405" w:customStyle="1">
    <w:name w:val="pro_detail_pic"/>
    <w:basedOn w:val="930"/>
    <w:uiPriority w:val="0"/>
    <w:qFormat/>
    <w:pPr>
      <w:jc w:val="left"/>
      <w:spacing w:before="100" w:beforeAutospacing="1" w:after="100" w:afterAutospacing="1"/>
      <w:widowControl/>
    </w:pPr>
    <w:rPr>
      <w:rFonts w:ascii="宋体" w:hAnsi="宋体" w:cs="宋体"/>
      <w:sz w:val="24"/>
      <w:szCs w:val="24"/>
    </w:rPr>
  </w:style>
  <w:style w:type="paragraph" w:styleId="2406" w:customStyle="1">
    <w:name w:val="xl168"/>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8"/>
      <w:szCs w:val="28"/>
    </w:rPr>
  </w:style>
  <w:style w:type="paragraph" w:styleId="2407" w:customStyle="1">
    <w:name w:val="black9"/>
    <w:basedOn w:val="930"/>
    <w:uiPriority w:val="0"/>
    <w:qFormat/>
    <w:pPr>
      <w:jc w:val="left"/>
      <w:spacing w:before="100" w:beforeAutospacing="1" w:after="100" w:afterAutospacing="1" w:line="312" w:lineRule="auto"/>
      <w:widowControl/>
    </w:pPr>
    <w:rPr>
      <w:rFonts w:ascii="ˎ̥" w:hAnsi="ˎ̥" w:cs="宋体"/>
      <w:color w:val="555555"/>
      <w:sz w:val="18"/>
      <w:szCs w:val="18"/>
    </w:rPr>
  </w:style>
  <w:style w:type="paragraph" w:styleId="2408" w:customStyle="1">
    <w:name w:val="华宇段落1 Char"/>
    <w:basedOn w:val="930"/>
    <w:uiPriority w:val="0"/>
    <w:qFormat/>
    <w:pPr>
      <w:ind w:firstLine="200"/>
    </w:pPr>
    <w:rPr>
      <w:bCs/>
      <w:sz w:val="24"/>
      <w:szCs w:val="24"/>
    </w:rPr>
  </w:style>
  <w:style w:type="paragraph" w:styleId="2409" w:customStyle="1">
    <w:name w:val="style10"/>
    <w:basedOn w:val="930"/>
    <w:uiPriority w:val="0"/>
    <w:qFormat/>
    <w:pPr>
      <w:ind w:left="176" w:right="176"/>
      <w:jc w:val="left"/>
      <w:spacing w:before="176" w:after="176"/>
      <w:widowControl/>
    </w:pPr>
    <w:rPr>
      <w:rFonts w:ascii="Arial" w:hAnsi="Arial" w:cs="Arial"/>
      <w:color w:val="000000"/>
      <w:sz w:val="18"/>
      <w:szCs w:val="18"/>
    </w:rPr>
  </w:style>
  <w:style w:type="paragraph" w:styleId="2410" w:customStyle="1">
    <w:name w:val="test"/>
    <w:basedOn w:val="943"/>
    <w:uiPriority w:val="0"/>
    <w:qFormat/>
    <w:pPr>
      <w:ind w:left="100" w:right="100" w:firstLine="600"/>
      <w:jc w:val="left"/>
      <w:tabs>
        <w:tab w:val="left" w:pos="900" w:leader="none"/>
      </w:tabs>
    </w:pPr>
    <w:rPr>
      <w:rFonts w:ascii="Arial" w:hAnsi="宋体" w:cs="黑体"/>
      <w:sz w:val="24"/>
    </w:rPr>
  </w:style>
  <w:style w:type="paragraph" w:styleId="2411" w:customStyle="1">
    <w:name w:val="xl175"/>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12" w:customStyle="1">
    <w:name w:val="xl460"/>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13" w:customStyle="1">
    <w:name w:val="123"/>
    <w:basedOn w:val="930"/>
    <w:uiPriority w:val="0"/>
    <w:qFormat/>
    <w:pPr>
      <w:ind w:firstLine="425"/>
      <w:spacing w:before="120"/>
    </w:pPr>
    <w:rPr>
      <w:szCs w:val="20"/>
    </w:rPr>
  </w:style>
  <w:style w:type="paragraph" w:styleId="2414" w:customStyle="1">
    <w:name w:val="样式 正文缩进特点表正文正文非缩进段1四号标题四ALT+Z缩进二正文不缩进水上软件正文(首行缩进两字)..."/>
    <w:basedOn w:val="954"/>
    <w:uiPriority w:val="0"/>
    <w:qFormat/>
    <w:pPr>
      <w:ind w:firstLine="0"/>
      <w:jc w:val="both"/>
      <w:spacing w:line="440" w:lineRule="exact"/>
    </w:pPr>
    <w:rPr>
      <w:rFonts w:ascii="宋体" w:hAnsi="宋体" w:cs="宋体"/>
      <w:sz w:val="24"/>
      <w:szCs w:val="22"/>
    </w:rPr>
  </w:style>
  <w:style w:type="paragraph" w:styleId="2415" w:customStyle="1">
    <w:name w:val="greytypebeni"/>
    <w:basedOn w:val="930"/>
    <w:uiPriority w:val="0"/>
    <w:qFormat/>
    <w:pPr>
      <w:jc w:val="left"/>
      <w:widowControl/>
    </w:pPr>
    <w:rPr>
      <w:rFonts w:ascii="宋体" w:hAnsi="宋体" w:cs="宋体"/>
      <w:sz w:val="24"/>
      <w:szCs w:val="24"/>
    </w:rPr>
  </w:style>
  <w:style w:type="paragraph" w:styleId="2416" w:customStyle="1">
    <w:name w:val="Char Char Char Char Char Char1 Char Char Char Char Char"/>
    <w:basedOn w:val="959"/>
    <w:uiPriority w:val="0"/>
    <w:qFormat/>
    <w:pPr>
      <w:ind w:firstLine="480"/>
      <w:jc w:val="both"/>
      <w:shd w:val="clear" w:color="auto" w:fill="000080"/>
    </w:pPr>
    <w:rPr>
      <w:rFonts w:ascii="Tahoma" w:hAnsi="Tahoma" w:cs="System"/>
      <w:sz w:val="24"/>
      <w:szCs w:val="24"/>
      <w:shd w:val="clear" w:color="auto" w:fill="000080"/>
    </w:rPr>
  </w:style>
  <w:style w:type="paragraph" w:styleId="2417" w:customStyle="1">
    <w:name w:val="Style8"/>
    <w:basedOn w:val="930"/>
    <w:uiPriority w:val="0"/>
    <w:qFormat/>
    <w:pPr>
      <w:jc w:val="left"/>
      <w:spacing w:line="331" w:lineRule="exact"/>
    </w:pPr>
    <w:rPr>
      <w:rFonts w:ascii="黑体" w:eastAsia="黑体"/>
      <w:sz w:val="24"/>
      <w:szCs w:val="24"/>
    </w:rPr>
  </w:style>
  <w:style w:type="paragraph" w:styleId="2418" w:customStyle="1">
    <w:name w:val="xl210"/>
    <w:basedOn w:val="930"/>
    <w:uiPriority w:val="0"/>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419" w:customStyle="1">
    <w:name w:val="正文文本缩进1"/>
    <w:basedOn w:val="930"/>
    <w:uiPriority w:val="0"/>
    <w:qFormat/>
    <w:pPr>
      <w:ind w:left="420"/>
      <w:spacing w:after="120"/>
    </w:pPr>
    <w:rPr>
      <w:szCs w:val="24"/>
    </w:rPr>
  </w:style>
  <w:style w:type="paragraph" w:styleId="2420" w:customStyle="1">
    <w:name w:val="È±Ê¡ÎÄ±¾"/>
    <w:basedOn w:val="930"/>
    <w:uiPriority w:val="0"/>
    <w:qFormat/>
    <w:pPr>
      <w:widowControl/>
    </w:pPr>
    <w:rPr>
      <w:szCs w:val="20"/>
    </w:rPr>
  </w:style>
  <w:style w:type="paragraph" w:styleId="2421"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US" w:eastAsia="zh-TW" w:bidi="ar-SA"/>
    </w:rPr>
  </w:style>
  <w:style w:type="paragraph" w:styleId="2422" w:customStyle="1">
    <w:name w:val="Char Char Char Char Char Char Char Char Char Char Char3"/>
    <w:basedOn w:val="930"/>
    <w:uiPriority w:val="0"/>
    <w:qFormat/>
    <w:rPr>
      <w:rFonts w:ascii="Tahoma" w:hAnsi="Tahoma" w:cs="Tahoma"/>
      <w:sz w:val="24"/>
      <w:szCs w:val="20"/>
    </w:rPr>
  </w:style>
  <w:style w:type="paragraph" w:styleId="2423" w:customStyle="1">
    <w:name w:val="xl432"/>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24" w:customStyle="1">
    <w:name w:val="表格中内容居右"/>
    <w:basedOn w:val="930"/>
    <w:uiPriority w:val="0"/>
    <w:qFormat/>
    <w:pPr>
      <w:jc w:val="right"/>
      <w:widowControl/>
    </w:pPr>
    <w:rPr>
      <w:rFonts w:ascii="仿宋_GB2312" w:eastAsia="仿宋_GB2312"/>
      <w:sz w:val="28"/>
      <w:szCs w:val="20"/>
    </w:rPr>
  </w:style>
  <w:style w:type="paragraph" w:styleId="2425" w:customStyle="1">
    <w:name w:val="Table bold"/>
    <w:basedOn w:val="930"/>
    <w:uiPriority w:val="0"/>
    <w:qFormat/>
    <w:pPr>
      <w:ind w:left="360" w:hanging="360"/>
      <w:tabs>
        <w:tab w:val="left" w:pos="360" w:leader="none"/>
      </w:tabs>
    </w:pPr>
    <w:rPr>
      <w:rFonts w:ascii="宋体" w:hAnsi="宋体"/>
      <w:b/>
      <w:sz w:val="28"/>
      <w:szCs w:val="24"/>
    </w:rPr>
  </w:style>
  <w:style w:type="paragraph" w:styleId="2426" w:customStyle="1">
    <w:name w:val="正文文字缩进项目"/>
    <w:basedOn w:val="2419"/>
    <w:uiPriority w:val="0"/>
    <w:qFormat/>
    <w:pPr>
      <w:ind w:left="840" w:hanging="420"/>
      <w:tabs>
        <w:tab w:val="left" w:pos="840" w:leader="none"/>
      </w:tabs>
    </w:pPr>
    <w:rPr>
      <w:rFonts w:ascii="Tahoma" w:hAnsi="Tahoma"/>
      <w:sz w:val="22"/>
      <w:szCs w:val="20"/>
    </w:rPr>
  </w:style>
  <w:style w:type="paragraph" w:styleId="2427" w:customStyle="1">
    <w:name w:val="标题 1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428" w:customStyle="1">
    <w:name w:val="CD 正文"/>
    <w:basedOn w:val="930"/>
    <w:uiPriority w:val="0"/>
    <w:qFormat/>
    <w:pPr>
      <w:jc w:val="left"/>
    </w:pPr>
    <w:rPr>
      <w:rFonts w:ascii="Arial" w:hAnsi="Arial" w:eastAsia="微软雅黑"/>
      <w:szCs w:val="24"/>
    </w:rPr>
  </w:style>
  <w:style w:type="paragraph" w:styleId="2429" w:customStyle="1">
    <w:name w:val="标题 1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430" w:customStyle="1">
    <w:name w:val="符号与编号 Char"/>
    <w:basedOn w:val="930"/>
    <w:uiPriority w:val="0"/>
    <w:qFormat/>
    <w:pPr>
      <w:ind w:left="720"/>
      <w:spacing w:line="400" w:lineRule="atLeast"/>
      <w:tabs>
        <w:tab w:val="left" w:pos="720" w:leader="none"/>
      </w:tabs>
    </w:pPr>
    <w:rPr>
      <w:sz w:val="24"/>
      <w:szCs w:val="24"/>
    </w:rPr>
  </w:style>
  <w:style w:type="paragraph" w:styleId="2431" w:customStyle="1">
    <w:name w:val="xl133"/>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432" w:customStyle="1">
    <w:name w:val="CM32"/>
    <w:basedOn w:val="930"/>
    <w:next w:val="930"/>
    <w:uiPriority w:val="0"/>
    <w:qFormat/>
    <w:pPr>
      <w:jc w:val="left"/>
      <w:spacing w:after="68"/>
    </w:pPr>
    <w:rPr>
      <w:rFonts w:ascii="T T 3 D 97o I 00" w:eastAsia="T T 3 D 97o I 00"/>
      <w:sz w:val="24"/>
      <w:szCs w:val="20"/>
    </w:rPr>
  </w:style>
  <w:style w:type="paragraph" w:styleId="2433" w:customStyle="1">
    <w:name w:val="标题 411"/>
    <w:basedOn w:val="930"/>
    <w:next w:val="930"/>
    <w:uiPriority w:val="0"/>
    <w:qFormat/>
    <w:pPr>
      <w:jc w:val="left"/>
      <w:keepNext/>
      <w:spacing w:before="240" w:after="60"/>
      <w:widowControl/>
      <w:outlineLvl w:val="3"/>
    </w:pPr>
    <w:rPr>
      <w:b/>
      <w:bCs/>
      <w:sz w:val="28"/>
      <w:szCs w:val="28"/>
    </w:rPr>
  </w:style>
  <w:style w:type="paragraph" w:styleId="2434" w:customStyle="1">
    <w:name w:val="20x5:cella"/>
    <w:uiPriority w:val="0"/>
    <w:qFormat/>
    <w:pPr>
      <w:spacing w:after="38" w:line="267" w:lineRule="atLeast"/>
      <w:tabs>
        <w:tab w:val="left" w:pos="0" w:leader="none"/>
        <w:tab w:val="left" w:pos="454" w:leader="none"/>
        <w:tab w:val="left" w:pos="1440" w:leader="none"/>
        <w:tab w:val="left" w:pos="2160" w:leader="none"/>
      </w:tabs>
    </w:pPr>
    <w:rPr>
      <w:rFonts w:ascii="Times" w:hAnsi="Times" w:eastAsia="Times New Roman" w:cs="Times New Roman"/>
      <w:sz w:val="24"/>
      <w:szCs w:val="24"/>
      <w:lang w:val="en-US" w:eastAsia="zh-CN" w:bidi="ar-SA"/>
    </w:rPr>
  </w:style>
  <w:style w:type="paragraph" w:styleId="2435" w:customStyle="1">
    <w:name w:val="xl234"/>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436" w:customStyle="1">
    <w:name w:val="标题 2 New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437" w:customStyle="1">
    <w:name w:val="首页标题"/>
    <w:basedOn w:val="930"/>
    <w:uiPriority w:val="0"/>
    <w:qFormat/>
    <w:pPr>
      <w:ind w:firstLine="200"/>
      <w:jc w:val="center"/>
    </w:pPr>
    <w:rPr>
      <w:rFonts w:ascii="宋体" w:hAnsi="宋体" w:cs="宋体"/>
      <w:b/>
      <w:bCs/>
      <w:sz w:val="44"/>
      <w:szCs w:val="20"/>
    </w:rPr>
  </w:style>
  <w:style w:type="paragraph" w:styleId="2438" w:customStyle="1">
    <w:name w:val="标题 1 New New New New New New New New New New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439" w:customStyle="1">
    <w:name w:val="正文加粗"/>
    <w:basedOn w:val="930"/>
    <w:next w:val="930"/>
    <w:uiPriority w:val="0"/>
    <w:qFormat/>
    <w:rPr>
      <w:rFonts w:ascii="宋体"/>
      <w:b/>
      <w:sz w:val="24"/>
      <w:szCs w:val="24"/>
    </w:rPr>
  </w:style>
  <w:style w:type="paragraph" w:styleId="2440" w:customStyle="1">
    <w:name w:val="样式 标题 2H2h2sect 1.2Heading 2 HiddenHeading 2 CCBSheading 2..."/>
    <w:basedOn w:val="932"/>
    <w:uiPriority w:val="0"/>
    <w:qFormat/>
    <w:pPr>
      <w:ind w:left="576" w:hanging="36"/>
      <w:jc w:val="left"/>
      <w:spacing w:line="240" w:lineRule="auto"/>
      <w:tabs>
        <w:tab w:val="left" w:pos="576" w:leader="none"/>
      </w:tabs>
    </w:pPr>
    <w:rPr>
      <w:rFonts w:ascii="宋体" w:hAnsi="宋体" w:cs="Times New Roman"/>
      <w:sz w:val="28"/>
      <w:szCs w:val="20"/>
    </w:rPr>
  </w:style>
  <w:style w:type="paragraph" w:styleId="2441" w:customStyle="1">
    <w:name w:val="xl420"/>
    <w:basedOn w:val="930"/>
    <w:uiPriority w:val="0"/>
    <w:qFormat/>
    <w:pPr>
      <w:jc w:val="center"/>
      <w:spacing w:before="100" w:beforeAutospacing="1" w:after="100" w:afterAutospacing="1"/>
      <w:widowControl/>
    </w:pPr>
    <w:rPr>
      <w:rFonts w:ascii="宋体" w:hAnsi="宋体" w:cs="宋体"/>
      <w:sz w:val="24"/>
      <w:szCs w:val="24"/>
    </w:rPr>
  </w:style>
  <w:style w:type="paragraph" w:styleId="2442" w:customStyle="1">
    <w:name w:val="Char Char Char Char Char Char Char Char Char1 Char Char Char Char Char Char Char Char Char Char"/>
    <w:basedOn w:val="930"/>
    <w:uiPriority w:val="0"/>
    <w:qFormat/>
    <w:rPr>
      <w:rFonts w:ascii="Tahoma" w:hAnsi="Tahoma" w:cs="仿宋_GB2312"/>
      <w:sz w:val="24"/>
      <w:szCs w:val="20"/>
    </w:rPr>
  </w:style>
  <w:style w:type="paragraph" w:styleId="2443" w:customStyle="1">
    <w:name w:val="样式 小四加粗首行缩0"/>
    <w:basedOn w:val="930"/>
    <w:uiPriority w:val="0"/>
    <w:qFormat/>
    <w:pPr>
      <w:jc w:val="left"/>
    </w:pPr>
    <w:rPr>
      <w:rFonts w:cs="宋体"/>
      <w:b/>
      <w:bCs/>
      <w:sz w:val="24"/>
      <w:szCs w:val="20"/>
    </w:rPr>
  </w:style>
  <w:style w:type="paragraph" w:styleId="2444" w:customStyle="1">
    <w:name w:val="xl165"/>
    <w:basedOn w:val="93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45" w:customStyle="1">
    <w:name w:val="xl169"/>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2446" w:customStyle="1">
    <w:name w:val="框下空行"/>
    <w:basedOn w:val="1900"/>
    <w:next w:val="1900"/>
    <w:uiPriority w:val="0"/>
    <w:qFormat/>
    <w:pPr>
      <w:ind w:left="680"/>
      <w:spacing w:before="0" w:after="0" w:line="200" w:lineRule="exact"/>
    </w:pPr>
    <w:rPr>
      <w:sz w:val="18"/>
    </w:rPr>
  </w:style>
  <w:style w:type="paragraph" w:styleId="2447" w:customStyle="1">
    <w:name w:val="mm"/>
    <w:basedOn w:val="933"/>
    <w:next w:val="930"/>
    <w:uiPriority w:val="0"/>
    <w:qFormat/>
    <w:pPr>
      <w:spacing w:before="120" w:after="240" w:line="240" w:lineRule="auto"/>
    </w:pPr>
    <w:rPr>
      <w:rFonts w:ascii="Times New Roman" w:hAnsi="Times New Roman" w:cs="Times New Roman"/>
      <w:b w:val="0"/>
      <w:bCs w:val="0"/>
      <w:sz w:val="24"/>
      <w:szCs w:val="20"/>
    </w:rPr>
  </w:style>
  <w:style w:type="paragraph" w:styleId="2448" w:customStyle="1">
    <w:name w:val="封面标准名称"/>
    <w:uiPriority w:val="0"/>
    <w:qFormat/>
    <w:pPr>
      <w:jc w:val="center"/>
      <w:spacing w:line="680" w:lineRule="exact"/>
      <w:widowControl w:val="off"/>
      <w:tabs>
        <w:tab w:val="left" w:pos="360" w:leader="none"/>
      </w:tabs>
    </w:pPr>
    <w:rPr>
      <w:rFonts w:ascii="黑体" w:hAnsi="Times New Roman" w:eastAsia="黑体" w:cs="Times New Roman"/>
      <w:sz w:val="52"/>
      <w:lang w:val="en-US" w:eastAsia="zh-CN" w:bidi="ar-SA"/>
    </w:rPr>
  </w:style>
  <w:style w:type="paragraph" w:styleId="2449" w:customStyle="1">
    <w:name w:val="_Style 45"/>
    <w:basedOn w:val="930"/>
    <w:next w:val="983"/>
    <w:uiPriority w:val="0"/>
    <w:qFormat/>
    <w:pPr>
      <w:ind w:left="1600" w:hanging="1600"/>
      <w:spacing w:line="500" w:lineRule="exact"/>
    </w:pPr>
    <w:rPr>
      <w:rFonts w:ascii="仿宋_GB2312" w:hAnsi="Arial" w:eastAsia="仿宋_GB2312"/>
      <w:sz w:val="32"/>
      <w:szCs w:val="20"/>
    </w:rPr>
  </w:style>
  <w:style w:type="paragraph" w:styleId="2450" w:customStyle="1">
    <w:name w:val="Legal 7"/>
    <w:basedOn w:val="930"/>
    <w:next w:val="930"/>
    <w:uiPriority w:val="0"/>
    <w:qFormat/>
    <w:pPr>
      <w:ind w:left="1701" w:hanging="1701"/>
      <w:spacing w:after="240"/>
      <w:widowControl/>
      <w:tabs>
        <w:tab w:val="left" w:pos="1701" w:leader="none"/>
      </w:tabs>
      <w:outlineLvl w:val="6"/>
    </w:pPr>
    <w:rPr>
      <w:sz w:val="24"/>
      <w:szCs w:val="20"/>
    </w:rPr>
  </w:style>
  <w:style w:type="paragraph" w:styleId="2451" w:customStyle="1">
    <w:name w:val="font38"/>
    <w:basedOn w:val="930"/>
    <w:uiPriority w:val="0"/>
    <w:qFormat/>
    <w:pPr>
      <w:jc w:val="left"/>
      <w:spacing w:before="100" w:beforeAutospacing="1" w:after="100" w:afterAutospacing="1"/>
      <w:widowControl/>
    </w:pPr>
    <w:rPr>
      <w:rFonts w:ascii="宋体" w:hAnsi="宋体" w:cs="宋体"/>
      <w:sz w:val="18"/>
      <w:szCs w:val="18"/>
    </w:rPr>
  </w:style>
  <w:style w:type="paragraph" w:styleId="2452" w:customStyle="1">
    <w:name w:val="xl61"/>
    <w:basedOn w:val="93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453" w:customStyle="1">
    <w:name w:val="xl39"/>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54" w:customStyle="1">
    <w:name w:val="样式 宋体 首行缩进:  0.88 厘米 行距: 固定值 24 磅"/>
    <w:basedOn w:val="930"/>
    <w:uiPriority w:val="0"/>
    <w:qFormat/>
    <w:pPr>
      <w:ind w:firstLine="500"/>
      <w:spacing w:line="480" w:lineRule="exact"/>
    </w:pPr>
    <w:rPr>
      <w:rFonts w:ascii="宋体" w:hAnsi="宋体"/>
      <w:sz w:val="24"/>
      <w:szCs w:val="20"/>
    </w:rPr>
  </w:style>
  <w:style w:type="paragraph" w:styleId="2455" w:customStyle="1">
    <w:name w:val="标题 2 New New New New New New New New New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456" w:customStyle="1">
    <w:name w:val="wen_2"/>
    <w:basedOn w:val="930"/>
    <w:uiPriority w:val="0"/>
    <w:qFormat/>
    <w:pPr>
      <w:jc w:val="left"/>
      <w:spacing w:before="100" w:beforeAutospacing="1" w:after="100" w:afterAutospacing="1" w:line="324" w:lineRule="auto"/>
      <w:widowControl/>
    </w:pPr>
    <w:rPr>
      <w:color w:val="000000"/>
      <w:sz w:val="20"/>
      <w:szCs w:val="20"/>
    </w:rPr>
  </w:style>
  <w:style w:type="paragraph" w:styleId="2457" w:customStyle="1">
    <w:name w:val="AA缩进正文(1)"/>
    <w:basedOn w:val="930"/>
    <w:uiPriority w:val="0"/>
    <w:qFormat/>
    <w:pPr>
      <w:ind w:left="460" w:hanging="260"/>
      <w:spacing w:line="400" w:lineRule="exact"/>
    </w:pPr>
    <w:rPr>
      <w:rFonts w:ascii="宋体"/>
      <w:sz w:val="24"/>
      <w:szCs w:val="24"/>
    </w:rPr>
  </w:style>
  <w:style w:type="paragraph" w:styleId="2458" w:customStyle="1">
    <w:name w:val="Char Char Char2 Char1 Char Char Char"/>
    <w:basedOn w:val="930"/>
    <w:uiPriority w:val="0"/>
    <w:qFormat/>
    <w:pPr>
      <w:ind w:firstLine="200"/>
    </w:pPr>
    <w:rPr>
      <w:rFonts w:ascii="宋体" w:hAnsi="宋体" w:cs="宋体"/>
      <w:sz w:val="24"/>
      <w:szCs w:val="24"/>
    </w:rPr>
  </w:style>
  <w:style w:type="paragraph" w:styleId="2459" w:customStyle="1">
    <w:name w:val="列表项"/>
    <w:basedOn w:val="930"/>
    <w:uiPriority w:val="0"/>
    <w:qFormat/>
    <w:pPr>
      <w:ind w:left="3300" w:hanging="420"/>
      <w:spacing w:line="400" w:lineRule="exact"/>
      <w:tabs>
        <w:tab w:val="left" w:pos="435" w:leader="none"/>
        <w:tab w:val="left" w:pos="1020" w:leader="none"/>
        <w:tab w:val="left" w:pos="3300" w:leader="none"/>
      </w:tabs>
    </w:pPr>
    <w:rPr>
      <w:rFonts w:ascii="宋体" w:hAnsi="宋体" w:eastAsia="楷体_GB2312" w:cs="宋体"/>
      <w:bCs/>
      <w:sz w:val="24"/>
      <w:szCs w:val="24"/>
    </w:rPr>
  </w:style>
  <w:style w:type="paragraph" w:styleId="2460" w:customStyle="1">
    <w:name w:val="标准文本[不缩进]"/>
    <w:basedOn w:val="1113"/>
    <w:uiPriority w:val="0"/>
    <w:qFormat/>
    <w:pPr>
      <w:ind w:firstLine="0"/>
      <w:spacing w:line="360" w:lineRule="auto"/>
    </w:pPr>
    <w:rPr>
      <w:rFonts w:ascii="Times New Roman" w:hAnsi="Times New Roman"/>
      <w:sz w:val="24"/>
      <w:szCs w:val="20"/>
    </w:rPr>
  </w:style>
  <w:style w:type="paragraph" w:styleId="2461" w:customStyle="1">
    <w:name w:val="xl174"/>
    <w:basedOn w:val="93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62" w:customStyle="1">
    <w:name w:val="1"/>
    <w:basedOn w:val="930"/>
    <w:next w:val="1008"/>
    <w:uiPriority w:val="0"/>
    <w:qFormat/>
    <w:rPr>
      <w:rFonts w:eastAsia="仿宋_GB2312"/>
      <w:sz w:val="24"/>
      <w:szCs w:val="24"/>
    </w:rPr>
  </w:style>
  <w:style w:type="paragraph" w:styleId="2463" w:customStyle="1">
    <w:name w:val="1首行缩进"/>
    <w:basedOn w:val="930"/>
    <w:uiPriority w:val="0"/>
    <w:qFormat/>
    <w:pPr>
      <w:ind w:firstLine="480"/>
    </w:pPr>
    <w:rPr>
      <w:sz w:val="24"/>
      <w:szCs w:val="20"/>
    </w:rPr>
  </w:style>
  <w:style w:type="paragraph" w:styleId="2464" w:customStyle="1">
    <w:name w:val="小四 段落 宋体 Char Char Char"/>
    <w:basedOn w:val="953"/>
    <w:uiPriority w:val="0"/>
    <w:qFormat/>
    <w:pPr>
      <w:ind w:left="0" w:right="-33" w:firstLine="545"/>
      <w:jc w:val="left"/>
      <w:tabs>
        <w:tab w:val="clear" w:pos="2952" w:leader="none"/>
      </w:tabs>
    </w:pPr>
    <w:rPr>
      <w:sz w:val="24"/>
    </w:rPr>
  </w:style>
  <w:style w:type="paragraph" w:styleId="2465" w:customStyle="1">
    <w:name w:val="点标题"/>
    <w:basedOn w:val="944"/>
    <w:uiPriority w:val="0"/>
    <w:qFormat/>
    <w:pPr>
      <w:tabs>
        <w:tab w:val="left" w:pos="900" w:leader="none"/>
      </w:tabs>
    </w:pPr>
    <w:rPr>
      <w:rFonts w:ascii="Calibri" w:hAnsi="Calibri" w:eastAsia="宋体" w:cs="黑体"/>
      <w:szCs w:val="20"/>
    </w:rPr>
  </w:style>
  <w:style w:type="paragraph" w:styleId="2466" w:customStyle="1">
    <w:name w:val="xl139"/>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2467" w:customStyle="1">
    <w:name w:val="表格标题栏文字"/>
    <w:basedOn w:val="930"/>
    <w:uiPriority w:val="0"/>
    <w:qFormat/>
    <w:rPr>
      <w:rFonts w:ascii="Verdana" w:hAnsi="Verdana"/>
      <w:szCs w:val="20"/>
    </w:rPr>
  </w:style>
  <w:style w:type="paragraph" w:styleId="2468" w:customStyle="1">
    <w:name w:val="xl467"/>
    <w:basedOn w:val="930"/>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2469" w:customStyle="1">
    <w:name w:val="font17"/>
    <w:basedOn w:val="930"/>
    <w:uiPriority w:val="0"/>
    <w:qFormat/>
    <w:pPr>
      <w:jc w:val="left"/>
      <w:spacing w:before="100" w:beforeAutospacing="1" w:after="100" w:afterAutospacing="1"/>
      <w:widowControl/>
    </w:pPr>
    <w:rPr>
      <w:rFonts w:ascii="Arial" w:hAnsi="Arial" w:cs="Arial"/>
      <w:sz w:val="22"/>
      <w:szCs w:val="22"/>
    </w:rPr>
  </w:style>
  <w:style w:type="paragraph" w:styleId="2470" w:customStyle="1">
    <w:name w:val="样式 样式 首行缩进:  0.74 厘米 行距: 1.5 倍行距 + 段后: 0.5 行"/>
    <w:basedOn w:val="930"/>
    <w:uiPriority w:val="0"/>
    <w:qFormat/>
    <w:pPr>
      <w:ind w:firstLine="420"/>
    </w:pPr>
    <w:rPr>
      <w:rFonts w:ascii="楷体_GB2312" w:eastAsia="楷体_GB2312"/>
      <w:bCs/>
      <w:sz w:val="24"/>
      <w:szCs w:val="20"/>
    </w:rPr>
  </w:style>
  <w:style w:type="paragraph" w:styleId="2471" w:customStyle="1">
    <w:name w:val="彩色网格 - 着色 11"/>
    <w:basedOn w:val="930"/>
    <w:next w:val="930"/>
    <w:uiPriority w:val="0"/>
    <w:qFormat/>
    <w:pPr>
      <w:ind w:left="360" w:right="360"/>
      <w:jc w:val="left"/>
      <w:spacing w:before="200" w:line="276" w:lineRule="auto"/>
      <w:widowControl/>
    </w:pPr>
    <w:rPr>
      <w:rFonts w:ascii="Calibri" w:hAnsi="Calibri"/>
      <w:i/>
      <w:sz w:val="22"/>
      <w:szCs w:val="20"/>
      <w:lang w:eastAsia="en-US"/>
    </w:rPr>
  </w:style>
  <w:style w:type="paragraph" w:styleId="2472" w:customStyle="1">
    <w:name w:val="中等深浅列表 21"/>
    <w:basedOn w:val="930"/>
    <w:uiPriority w:val="66"/>
    <w:qFormat/>
    <w:pPr>
      <w:contextualSpacing/>
      <w:ind w:left="6120" w:hanging="360"/>
      <w:keepNext/>
      <w:tabs>
        <w:tab w:val="left" w:pos="5760" w:leader="none"/>
      </w:tabs>
      <w:outlineLvl w:val="8"/>
    </w:pPr>
    <w:rPr>
      <w:rFonts w:ascii="宋体" w:hAnsi="Calibri"/>
      <w:szCs w:val="22"/>
    </w:rPr>
  </w:style>
  <w:style w:type="paragraph" w:styleId="2473" w:customStyle="1">
    <w:name w:val="Char Char Char Char Char Char Char Char Char Char Char1 Char Char Char1"/>
    <w:basedOn w:val="930"/>
    <w:uiPriority w:val="0"/>
    <w:qFormat/>
    <w:pPr>
      <w:ind w:firstLine="200"/>
      <w:jc w:val="left"/>
    </w:pPr>
    <w:rPr>
      <w:rFonts w:ascii="Tahoma" w:hAnsi="Tahoma"/>
      <w:sz w:val="24"/>
      <w:szCs w:val="24"/>
    </w:rPr>
  </w:style>
  <w:style w:type="paragraph" w:styleId="2474" w:customStyle="1">
    <w:name w:val="xl213"/>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475" w:customStyle="1">
    <w:name w:val="正文列表"/>
    <w:basedOn w:val="944"/>
    <w:uiPriority w:val="0"/>
    <w:qFormat/>
    <w:pPr>
      <w:ind w:firstLine="480"/>
      <w:spacing w:before="20" w:after="20"/>
      <w:widowControl/>
    </w:pPr>
    <w:rPr>
      <w:rFonts w:ascii="宋体" w:eastAsia="宋体" w:cs="Times New Roman"/>
    </w:rPr>
  </w:style>
  <w:style w:type="paragraph" w:styleId="2476" w:customStyle="1">
    <w:name w:val="_Style 1747"/>
    <w:uiPriority w:val="99"/>
    <w:unhideWhenUsed/>
    <w:qFormat/>
    <w:pPr>
      <w:jc w:val="both"/>
      <w:widowControl w:val="off"/>
    </w:pPr>
    <w:rPr>
      <w:rFonts w:ascii="Times New Roman" w:hAnsi="Times New Roman" w:eastAsia="宋体" w:cs="Times New Roman"/>
      <w:sz w:val="21"/>
      <w:lang w:val="en-US" w:eastAsia="zh-CN" w:bidi="ar-SA"/>
    </w:rPr>
  </w:style>
  <w:style w:type="paragraph" w:styleId="2477" w:customStyle="1">
    <w:name w:val="Char Char1 Char Char Char Char1 Char Char Char Char Char Char1"/>
    <w:basedOn w:val="930"/>
    <w:uiPriority w:val="0"/>
    <w:qFormat/>
    <w:rPr>
      <w:rFonts w:ascii="Georgia" w:hAnsi="Georgia" w:cs="Symbol"/>
      <w:sz w:val="24"/>
      <w:szCs w:val="20"/>
    </w:rPr>
  </w:style>
  <w:style w:type="paragraph" w:styleId="2478" w:customStyle="1">
    <w:name w:val="Body Text Indent 5"/>
    <w:basedOn w:val="930"/>
    <w:uiPriority w:val="0"/>
    <w:qFormat/>
    <w:pPr>
      <w:ind w:left="2160"/>
      <w:jc w:val="left"/>
      <w:spacing w:before="60"/>
      <w:widowControl/>
    </w:pPr>
    <w:rPr>
      <w:rFonts w:ascii="Arial" w:hAnsi="Arial"/>
      <w:sz w:val="20"/>
      <w:szCs w:val="20"/>
      <w:lang w:eastAsia="en-US"/>
    </w:rPr>
  </w:style>
  <w:style w:type="paragraph" w:styleId="2479" w:customStyle="1">
    <w:name w:val="标题 1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480" w:customStyle="1">
    <w:name w:val="模板标题3"/>
    <w:basedOn w:val="932"/>
    <w:next w:val="983"/>
    <w:uiPriority w:val="0"/>
    <w:qFormat/>
    <w:pPr>
      <w:ind w:left="576" w:hanging="420"/>
      <w:spacing w:before="0" w:after="0" w:line="240" w:lineRule="auto"/>
      <w:tabs>
        <w:tab w:val="left" w:pos="1320" w:leader="none"/>
      </w:tabs>
      <w:outlineLvl w:val="9"/>
    </w:pPr>
    <w:rPr>
      <w:rFonts w:ascii="Times New Roman" w:hAnsi="Times New Roman" w:cs="Times New Roman"/>
      <w:b w:val="0"/>
      <w:sz w:val="21"/>
      <w:szCs w:val="21"/>
    </w:rPr>
  </w:style>
  <w:style w:type="paragraph" w:styleId="2481" w:customStyle="1">
    <w:name w:val="Char Char Char Char Char Char1 Char"/>
    <w:basedOn w:val="930"/>
    <w:uiPriority w:val="0"/>
    <w:qFormat/>
    <w:pPr>
      <w:jc w:val="left"/>
      <w:spacing w:after="160" w:line="240" w:lineRule="exact"/>
      <w:widowControl/>
    </w:pPr>
    <w:rPr>
      <w:rFonts w:ascii="Verdana" w:hAnsi="Verdana" w:eastAsia="仿宋_GB2312"/>
      <w:sz w:val="30"/>
      <w:szCs w:val="30"/>
      <w:lang w:eastAsia="en-US"/>
    </w:rPr>
  </w:style>
  <w:style w:type="paragraph" w:styleId="2482" w:customStyle="1">
    <w:name w:val="MM Topic 5"/>
    <w:basedOn w:val="935"/>
    <w:uiPriority w:val="0"/>
    <w:qFormat/>
    <w:pPr>
      <w:ind w:left="2551" w:hanging="850"/>
      <w:jc w:val="both"/>
      <w:spacing w:line="372" w:lineRule="auto"/>
      <w:tabs>
        <w:tab w:val="left" w:pos="3141" w:leader="none"/>
      </w:tabs>
    </w:pPr>
    <w:rPr>
      <w:rFonts w:ascii="Times New Roman"/>
    </w:rPr>
  </w:style>
  <w:style w:type="paragraph" w:styleId="2483" w:customStyle="1">
    <w:name w:val="Char2 Char Char Char Char Char Char1"/>
    <w:basedOn w:val="930"/>
    <w:uiPriority w:val="0"/>
    <w:qFormat/>
    <w:pPr>
      <w:ind w:hanging="425"/>
      <w:keepNext/>
      <w:spacing w:before="80" w:after="80"/>
      <w:widowControl/>
      <w:tabs>
        <w:tab w:val="left" w:pos="425" w:leader="none"/>
      </w:tabs>
    </w:pPr>
    <w:rPr>
      <w:rFonts w:ascii="Arial" w:hAnsi="Arial" w:cs="Arial"/>
      <w:sz w:val="20"/>
      <w:szCs w:val="20"/>
    </w:rPr>
  </w:style>
  <w:style w:type="paragraph" w:styleId="2484" w:customStyle="1">
    <w:name w:val="Char Char Char Char Char1"/>
    <w:basedOn w:val="930"/>
    <w:uiPriority w:val="0"/>
    <w:qFormat/>
    <w:rPr>
      <w:rFonts w:ascii="Tahoma" w:hAnsi="Tahoma"/>
      <w:sz w:val="24"/>
      <w:szCs w:val="20"/>
    </w:rPr>
  </w:style>
  <w:style w:type="paragraph" w:styleId="2485" w:customStyle="1">
    <w:name w:val="xl461"/>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86" w:customStyle="1">
    <w:name w:val="P4"/>
    <w:uiPriority w:val="0"/>
    <w:qFormat/>
    <w:pPr>
      <w:ind w:left="2880"/>
      <w:jc w:val="both"/>
      <w:spacing w:after="240" w:line="0" w:lineRule="atLeast"/>
      <w:widowControl w:val="off"/>
    </w:pPr>
    <w:rPr>
      <w:rFonts w:ascii="Times New Roman" w:hAnsi="Times New Roman" w:eastAsia="全真中明體" w:cs="Times New Roman"/>
      <w:spacing w:val="20"/>
      <w:sz w:val="24"/>
      <w:lang w:val="en-GB" w:eastAsia="zh-TW" w:bidi="ar-SA"/>
    </w:rPr>
  </w:style>
  <w:style w:type="paragraph" w:styleId="2487" w:customStyle="1">
    <w:name w:val="Char Char1 Char1"/>
    <w:basedOn w:val="930"/>
    <w:uiPriority w:val="0"/>
    <w:qFormat/>
    <w:pPr>
      <w:jc w:val="left"/>
      <w:spacing w:after="160" w:line="240" w:lineRule="exact"/>
      <w:widowControl/>
    </w:pPr>
    <w:rPr>
      <w:rFonts w:ascii="Verdana" w:hAnsi="Verdana"/>
      <w:sz w:val="20"/>
      <w:szCs w:val="20"/>
      <w:lang w:eastAsia="en-US"/>
    </w:rPr>
  </w:style>
  <w:style w:type="paragraph" w:styleId="2488" w:customStyle="1">
    <w:name w:val="xl224"/>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489" w:customStyle="1">
    <w:name w:val="Style3"/>
    <w:basedOn w:val="933"/>
    <w:uiPriority w:val="0"/>
    <w:qFormat/>
    <w:pPr>
      <w:ind w:left="720" w:hanging="420"/>
      <w:jc w:val="left"/>
      <w:spacing w:before="0" w:after="0" w:line="240" w:lineRule="auto"/>
      <w:widowControl/>
      <w:tabs>
        <w:tab w:val="left" w:pos="425" w:leader="none"/>
        <w:tab w:val="left" w:pos="697" w:leader="none"/>
        <w:tab w:val="left" w:pos="1417" w:leader="none"/>
        <w:tab w:val="left" w:pos="1616" w:leader="none"/>
        <w:tab w:val="left" w:pos="1914" w:leader="none"/>
        <w:tab w:val="left" w:pos="2162" w:leader="none"/>
        <w:tab w:val="left" w:pos="2411" w:leader="none"/>
        <w:tab w:val="left" w:pos="3685" w:leader="none"/>
        <w:tab w:val="right" w:pos="4536" w:leader="none"/>
        <w:tab w:val="left" w:pos="4819" w:leader="none"/>
        <w:tab w:val="left" w:pos="5952" w:leader="none"/>
        <w:tab w:val="left" w:pos="7177" w:leader="none"/>
        <w:tab w:val="left" w:pos="822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rFonts w:ascii="Times New Roman" w:hAnsi="Times New Roman" w:cs="Times New Roman"/>
      <w:b w:val="0"/>
      <w:bCs w:val="0"/>
      <w:szCs w:val="20"/>
      <w:lang w:eastAsia="en-US"/>
    </w:rPr>
  </w:style>
  <w:style w:type="paragraph" w:styleId="2490" w:customStyle="1">
    <w:name w:val="Table Titles"/>
    <w:basedOn w:val="2491"/>
    <w:next w:val="2491"/>
    <w:uiPriority w:val="0"/>
    <w:qFormat/>
    <w:pPr>
      <w:jc w:val="center"/>
      <w:widowControl w:val="off"/>
      <w:tabs>
        <w:tab w:val="left" w:pos="720" w:leader="none"/>
        <w:tab w:val="left" w:pos="1080" w:leader="none"/>
        <w:tab w:val="left" w:pos="1440" w:leader="none"/>
      </w:tabs>
    </w:pPr>
    <w:rPr>
      <w:b/>
    </w:rPr>
  </w:style>
  <w:style w:type="paragraph" w:styleId="2491" w:customStyle="1">
    <w:name w:val="Table Data"/>
    <w:basedOn w:val="930"/>
    <w:uiPriority w:val="0"/>
    <w:qFormat/>
    <w:pPr>
      <w:jc w:val="left"/>
      <w:spacing w:before="40" w:after="40"/>
      <w:widowControl/>
      <w:tabs>
        <w:tab w:val="left" w:pos="720" w:leader="none"/>
        <w:tab w:val="left" w:pos="1080" w:leader="none"/>
        <w:tab w:val="left" w:pos="1440" w:leader="none"/>
      </w:tabs>
    </w:pPr>
    <w:rPr>
      <w:rFonts w:ascii="Arial" w:hAnsi="Arial"/>
      <w:sz w:val="22"/>
      <w:szCs w:val="20"/>
      <w:lang w:eastAsia="en-US"/>
    </w:rPr>
  </w:style>
  <w:style w:type="paragraph" w:styleId="2492" w:customStyle="1">
    <w:name w:val="大章标题"/>
    <w:basedOn w:val="930"/>
    <w:uiPriority w:val="0"/>
    <w:qFormat/>
    <w:pPr>
      <w:ind w:firstLine="480"/>
      <w:jc w:val="center"/>
      <w:pageBreakBefore/>
      <w:spacing w:line="440" w:lineRule="exact"/>
      <w:outlineLvl w:val="0"/>
    </w:pPr>
    <w:rPr>
      <w:rFonts w:ascii="宋体" w:hAnsi="宋体" w:cs="宋体"/>
      <w:bCs/>
      <w:sz w:val="32"/>
      <w:szCs w:val="32"/>
    </w:rPr>
  </w:style>
  <w:style w:type="paragraph" w:styleId="2493"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494" w:customStyle="1">
    <w:name w:val="xl166"/>
    <w:basedOn w:val="930"/>
    <w:uiPriority w:val="0"/>
    <w:qFormat/>
    <w:pPr>
      <w:jc w:val="center"/>
      <w:spacing w:before="100" w:beforeAutospacing="1" w:after="100" w:afterAutospacing="1"/>
      <w:widowControl/>
    </w:pPr>
    <w:rPr>
      <w:rFonts w:ascii="宋体" w:hAnsi="宋体" w:cs="宋体"/>
      <w:color w:val="000000"/>
      <w:sz w:val="20"/>
      <w:szCs w:val="20"/>
    </w:rPr>
  </w:style>
  <w:style w:type="paragraph" w:styleId="2495" w:customStyle="1">
    <w:name w:val="标题 2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496" w:customStyle="1">
    <w:name w:val="标题 2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497" w:customStyle="1">
    <w:name w:val="标题 1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498" w:customStyle="1">
    <w:name w:val="标题6-1"/>
    <w:basedOn w:val="930"/>
    <w:uiPriority w:val="0"/>
    <w:qFormat/>
    <w:pPr>
      <w:ind w:left="200" w:hanging="720"/>
      <w:jc w:val="left"/>
      <w:keepLines/>
      <w:keepNext/>
      <w:spacing w:line="240" w:lineRule="atLeast"/>
      <w:tabs>
        <w:tab w:val="left" w:pos="1005" w:leader="none"/>
      </w:tabs>
      <w:outlineLvl w:val="1"/>
    </w:pPr>
    <w:rPr>
      <w:b/>
      <w:sz w:val="28"/>
    </w:rPr>
  </w:style>
  <w:style w:type="paragraph" w:styleId="2499" w:customStyle="1">
    <w:name w:val="xl187"/>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8"/>
      <w:szCs w:val="28"/>
    </w:rPr>
  </w:style>
  <w:style w:type="paragraph" w:styleId="2500" w:customStyle="1">
    <w:name w:val="xl487"/>
    <w:basedOn w:val="93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2501" w:customStyle="1">
    <w:name w:val="xl186"/>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8"/>
      <w:szCs w:val="28"/>
    </w:rPr>
  </w:style>
  <w:style w:type="paragraph" w:styleId="2502" w:customStyle="1">
    <w:name w:val="正文上空"/>
    <w:basedOn w:val="930"/>
    <w:next w:val="930"/>
    <w:uiPriority w:val="0"/>
    <w:qFormat/>
    <w:pPr>
      <w:ind w:firstLine="200"/>
      <w:spacing w:line="400" w:lineRule="exact"/>
    </w:pPr>
    <w:rPr>
      <w:rFonts w:ascii="宋体" w:hAnsi="宋体" w:eastAsia="楷体_GB2312" w:cs="宋体"/>
      <w:bCs/>
      <w:sz w:val="24"/>
      <w:szCs w:val="24"/>
    </w:rPr>
  </w:style>
  <w:style w:type="paragraph" w:styleId="2503" w:customStyle="1">
    <w:name w:val="样式 标题 2 + 左侧:  0.85 厘米"/>
    <w:basedOn w:val="932"/>
    <w:uiPriority w:val="0"/>
    <w:qFormat/>
    <w:pPr>
      <w:spacing w:line="413" w:lineRule="auto"/>
      <w:tabs>
        <w:tab w:val="left" w:pos="3276" w:leader="none"/>
      </w:tabs>
    </w:pPr>
    <w:rPr>
      <w:rFonts w:ascii="Arial" w:hAnsi="Arial" w:eastAsia="黑体" w:cs="Times New Roman"/>
      <w:szCs w:val="20"/>
    </w:rPr>
  </w:style>
  <w:style w:type="paragraph" w:styleId="2504" w:customStyle="1">
    <w:name w:val="标题 1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505" w:customStyle="1">
    <w:name w:val="xl145"/>
    <w:basedOn w:val="930"/>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2506" w:customStyle="1">
    <w:name w:val="xl463"/>
    <w:basedOn w:val="93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2507" w:customStyle="1">
    <w:name w:val="_Style 55"/>
    <w:basedOn w:val="930"/>
    <w:next w:val="967"/>
    <w:uiPriority w:val="0"/>
    <w:qFormat/>
    <w:pPr>
      <w:ind w:firstLine="420"/>
    </w:pPr>
    <w:rPr>
      <w:szCs w:val="20"/>
    </w:rPr>
  </w:style>
  <w:style w:type="paragraph" w:styleId="2508" w:customStyle="1">
    <w:name w:val="样式 段后: 0.5 行 左  0.75 字符"/>
    <w:basedOn w:val="930"/>
    <w:uiPriority w:val="0"/>
    <w:qFormat/>
    <w:pPr>
      <w:ind w:firstLine="420"/>
      <w:widowControl/>
    </w:pPr>
    <w:rPr>
      <w:rFonts w:hAnsi="Arial" w:cs="Arial"/>
    </w:rPr>
  </w:style>
  <w:style w:type="paragraph" w:styleId="2509" w:customStyle="1">
    <w:name w:val="标题 2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510" w:customStyle="1">
    <w:name w:val="小四表格左对齐"/>
    <w:basedOn w:val="1532"/>
    <w:uiPriority w:val="0"/>
    <w:qFormat/>
  </w:style>
  <w:style w:type="paragraph" w:styleId="2511" w:customStyle="1">
    <w:name w:val="xl189"/>
    <w:basedOn w:val="930"/>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2512" w:customStyle="1">
    <w:name w:val="Pa16"/>
    <w:basedOn w:val="1065"/>
    <w:next w:val="1065"/>
    <w:uiPriority w:val="0"/>
    <w:qFormat/>
    <w:pPr>
      <w:spacing w:line="151" w:lineRule="atLeast"/>
    </w:pPr>
    <w:rPr>
      <w:rFonts w:ascii="DFPHei Std W5" w:eastAsia="DFPHei Std W5" w:cs="Times New Roman"/>
      <w:color w:val="auto"/>
    </w:rPr>
  </w:style>
  <w:style w:type="paragraph" w:styleId="2513" w:customStyle="1">
    <w:name w:val="标题 2 + 黑色 行距: 1.5 倍行距"/>
    <w:basedOn w:val="932"/>
    <w:uiPriority w:val="0"/>
    <w:qFormat/>
    <w:pPr>
      <w:spacing w:line="360" w:lineRule="auto"/>
    </w:pPr>
    <w:rPr>
      <w:rFonts w:ascii="Arial" w:hAnsi="Arial" w:cs="宋体"/>
      <w:color w:val="000000"/>
      <w:szCs w:val="20"/>
    </w:rPr>
  </w:style>
  <w:style w:type="paragraph" w:styleId="2514" w:customStyle="1">
    <w:name w:val="Pa9"/>
    <w:basedOn w:val="1065"/>
    <w:next w:val="1065"/>
    <w:uiPriority w:val="0"/>
    <w:qFormat/>
    <w:pPr>
      <w:spacing w:line="161" w:lineRule="atLeast"/>
    </w:pPr>
    <w:rPr>
      <w:rFonts w:ascii="DFPHei Std W5" w:eastAsia="DFPHei Std W5" w:cs="Times New Roman"/>
      <w:color w:val="auto"/>
    </w:rPr>
  </w:style>
  <w:style w:type="paragraph" w:styleId="2515" w:customStyle="1">
    <w:name w:val="样式 宋体 四号 行距: 固定值 22 磅3"/>
    <w:basedOn w:val="930"/>
    <w:uiPriority w:val="0"/>
    <w:qFormat/>
    <w:pPr>
      <w:spacing w:line="440" w:lineRule="exact"/>
    </w:pPr>
    <w:rPr>
      <w:rFonts w:ascii="宋体" w:hAnsi="宋体" w:cs="宋体"/>
      <w:sz w:val="24"/>
      <w:szCs w:val="20"/>
    </w:rPr>
  </w:style>
  <w:style w:type="paragraph" w:styleId="2516" w:customStyle="1">
    <w:name w:val="ÏîÄ¿·ûºÅ1"/>
    <w:basedOn w:val="930"/>
    <w:uiPriority w:val="0"/>
    <w:qFormat/>
    <w:pPr>
      <w:jc w:val="left"/>
      <w:widowControl/>
    </w:pPr>
    <w:rPr>
      <w:sz w:val="24"/>
      <w:szCs w:val="20"/>
    </w:rPr>
  </w:style>
  <w:style w:type="paragraph" w:styleId="2517" w:customStyle="1">
    <w:name w:val="引用2"/>
    <w:basedOn w:val="930"/>
    <w:next w:val="930"/>
    <w:uiPriority w:val="0"/>
    <w:qFormat/>
    <w:pPr>
      <w:ind w:left="360" w:right="360"/>
      <w:jc w:val="left"/>
      <w:spacing w:before="200" w:line="276" w:lineRule="auto"/>
      <w:widowControl/>
    </w:pPr>
    <w:rPr>
      <w:rFonts w:ascii="Calibri" w:hAnsi="Calibri"/>
      <w:i/>
      <w:sz w:val="22"/>
      <w:szCs w:val="20"/>
      <w:lang w:eastAsia="en-US"/>
    </w:rPr>
  </w:style>
  <w:style w:type="paragraph" w:styleId="2518" w:customStyle="1">
    <w:name w:val="xl131"/>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519" w:customStyle="1">
    <w:name w:val="文字居中"/>
    <w:basedOn w:val="2213"/>
    <w:uiPriority w:val="0"/>
    <w:qFormat/>
    <w:pPr>
      <w:jc w:val="center"/>
    </w:pPr>
    <w:rPr>
      <w:b w:val="0"/>
      <w:sz w:val="32"/>
    </w:rPr>
  </w:style>
  <w:style w:type="paragraph" w:styleId="2520" w:customStyle="1">
    <w:name w:val="xl164"/>
    <w:basedOn w:val="930"/>
    <w:uiPriority w:val="0"/>
    <w:qFormat/>
    <w:pPr>
      <w:jc w:val="left"/>
      <w:spacing w:before="100" w:beforeAutospacing="1" w:after="100" w:afterAutospacing="1"/>
      <w:widowControl/>
    </w:pPr>
    <w:rPr>
      <w:rFonts w:ascii="宋体" w:hAnsi="宋体" w:cs="宋体"/>
      <w:sz w:val="24"/>
      <w:szCs w:val="24"/>
    </w:rPr>
  </w:style>
  <w:style w:type="paragraph" w:styleId="2521" w:customStyle="1">
    <w:name w:val="Char Char Char Char3"/>
    <w:basedOn w:val="930"/>
    <w:uiPriority w:val="0"/>
    <w:qFormat/>
    <w:rPr>
      <w:szCs w:val="20"/>
    </w:rPr>
  </w:style>
  <w:style w:type="paragraph" w:styleId="2522" w:customStyle="1">
    <w:name w:val="6"/>
    <w:basedOn w:val="930"/>
    <w:next w:val="954"/>
    <w:uiPriority w:val="0"/>
    <w:qFormat/>
    <w:pPr>
      <w:ind w:firstLine="420"/>
    </w:pPr>
    <w:rPr>
      <w:szCs w:val="20"/>
    </w:rPr>
  </w:style>
  <w:style w:type="paragraph" w:styleId="2523" w:customStyle="1">
    <w:name w:val="标题 1 New New New New New New New New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524" w:customStyle="1">
    <w:name w:val="Char Char Char Char Char Char Char Char Char Char Char Char Char Char Char Char Char Char Char Char Char2"/>
    <w:basedOn w:val="930"/>
    <w:uiPriority w:val="0"/>
    <w:qFormat/>
    <w:rPr>
      <w:rFonts w:ascii="Georgia" w:hAnsi="Georgia" w:cs="Symbol"/>
      <w:sz w:val="24"/>
      <w:szCs w:val="20"/>
    </w:rPr>
  </w:style>
  <w:style w:type="paragraph" w:styleId="2525" w:customStyle="1">
    <w:name w:val="Char7"/>
    <w:basedOn w:val="959"/>
    <w:uiPriority w:val="0"/>
    <w:qFormat/>
    <w:pPr>
      <w:jc w:val="both"/>
      <w:shd w:val="clear" w:color="auto" w:fill="000080"/>
    </w:pPr>
    <w:rPr>
      <w:rFonts w:ascii="Tahoma" w:hAnsi="Tahoma" w:eastAsia="宋体"/>
      <w:sz w:val="24"/>
      <w:szCs w:val="24"/>
    </w:rPr>
  </w:style>
  <w:style w:type="paragraph" w:styleId="2526" w:customStyle="1">
    <w:name w:val="xl212"/>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527" w:customStyle="1">
    <w:name w:val="xl439"/>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528" w:customStyle="1">
    <w:name w:val="标题 2 New New New New New New New New New New New New New New New New New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529" w:customStyle="1">
    <w:name w:val="xl483"/>
    <w:basedOn w:val="93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2530" w:customStyle="1">
    <w:name w:val="标题 1 New New New New New New New New New New New New New New New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531" w:customStyle="1">
    <w:name w:val="Char Char Char Char2"/>
    <w:basedOn w:val="930"/>
    <w:uiPriority w:val="0"/>
    <w:qFormat/>
    <w:pPr>
      <w:jc w:val="center"/>
      <w:spacing w:after="160" w:line="240" w:lineRule="exact"/>
      <w:widowControl/>
    </w:pPr>
    <w:rPr>
      <w:rFonts w:ascii="华文细黑" w:hAnsi="Courier New" w:eastAsia="华文细黑" w:cs="Symbol"/>
      <w:sz w:val="32"/>
      <w:szCs w:val="32"/>
      <w:lang w:eastAsia="en-US"/>
    </w:rPr>
  </w:style>
  <w:style w:type="paragraph" w:styleId="2532" w:customStyle="1">
    <w:name w:val="xl49"/>
    <w:basedOn w:val="930"/>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533" w:customStyle="1">
    <w:name w:val="_Style 197"/>
    <w:basedOn w:val="930"/>
    <w:next w:val="930"/>
    <w:uiPriority w:val="0"/>
    <w:qFormat/>
    <w:rPr>
      <w:szCs w:val="24"/>
    </w:rPr>
  </w:style>
  <w:style w:type="paragraph" w:styleId="2534" w:customStyle="1">
    <w:name w:val="样式 加点正文 + 段前: 0.5 行 段后: 0.5 行1"/>
    <w:basedOn w:val="930"/>
    <w:uiPriority w:val="0"/>
    <w:qFormat/>
    <w:pPr>
      <w:ind w:left="1268" w:hanging="420"/>
      <w:spacing w:line="300" w:lineRule="auto"/>
      <w:tabs>
        <w:tab w:val="left" w:pos="420" w:leader="none"/>
        <w:tab w:val="left" w:pos="1268" w:leader="none"/>
      </w:tabs>
    </w:pPr>
    <w:rPr>
      <w:sz w:val="24"/>
      <w:szCs w:val="20"/>
    </w:rPr>
  </w:style>
  <w:style w:type="paragraph" w:styleId="2535" w:customStyle="1">
    <w:name w:val="皖信样式"/>
    <w:uiPriority w:val="0"/>
    <w:qFormat/>
    <w:pPr>
      <w:ind w:firstLine="480"/>
      <w:spacing w:line="360" w:lineRule="auto"/>
    </w:pPr>
    <w:rPr>
      <w:rFonts w:ascii="仿宋_GB2312" w:hAnsi="宋体" w:eastAsia="仿宋_GB2312" w:cs="Times New Roman"/>
      <w:b/>
      <w:bCs/>
      <w:sz w:val="30"/>
      <w:szCs w:val="44"/>
      <w:lang w:val="en-US" w:eastAsia="zh-CN" w:bidi="ar-SA"/>
    </w:rPr>
  </w:style>
  <w:style w:type="paragraph" w:styleId="2536" w:customStyle="1">
    <w:name w:val="符号与编号 Char Char"/>
    <w:basedOn w:val="930"/>
    <w:uiPriority w:val="0"/>
    <w:qFormat/>
    <w:pPr>
      <w:ind w:left="839" w:hanging="419"/>
      <w:spacing w:line="400" w:lineRule="atLeast"/>
      <w:tabs>
        <w:tab w:val="left" w:pos="840" w:leader="none"/>
      </w:tabs>
    </w:pPr>
    <w:rPr>
      <w:sz w:val="24"/>
      <w:szCs w:val="24"/>
    </w:rPr>
  </w:style>
  <w:style w:type="paragraph" w:styleId="2537" w:customStyle="1">
    <w:name w:val="小标题3"/>
    <w:basedOn w:val="930"/>
    <w:next w:val="930"/>
    <w:uiPriority w:val="0"/>
    <w:qFormat/>
    <w:pPr>
      <w:ind w:firstLine="200"/>
      <w:spacing w:line="400" w:lineRule="exact"/>
    </w:pPr>
    <w:rPr>
      <w:rFonts w:ascii="宋体" w:hAnsi="宋体" w:eastAsia="楷体_GB2312" w:cs="宋体"/>
      <w:bCs/>
      <w:sz w:val="24"/>
      <w:szCs w:val="24"/>
    </w:rPr>
  </w:style>
  <w:style w:type="paragraph" w:styleId="2538" w:customStyle="1">
    <w:name w:val="Char Char Char Char Char Char Char Char Char Char Char Char Char2"/>
    <w:basedOn w:val="930"/>
    <w:uiPriority w:val="0"/>
    <w:qFormat/>
    <w:pPr>
      <w:jc w:val="left"/>
      <w:spacing w:after="160" w:line="240" w:lineRule="exact"/>
      <w:widowControl/>
    </w:pPr>
    <w:rPr>
      <w:rFonts w:ascii="Verdana" w:hAnsi="Verdana"/>
      <w:sz w:val="20"/>
      <w:szCs w:val="20"/>
      <w:lang w:eastAsia="en-US"/>
    </w:rPr>
  </w:style>
  <w:style w:type="paragraph" w:styleId="2539" w:customStyle="1">
    <w:name w:val="xl466"/>
    <w:basedOn w:val="93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540" w:customStyle="1">
    <w:name w:val="Char Char1 Char Char Char Char Char Char Char Char Char1 Char Char Char Char Char Char Char Char Char Char Char Char Char Char Char Char Char Char Char Char Char"/>
    <w:basedOn w:val="930"/>
    <w:uiPriority w:val="0"/>
    <w:qFormat/>
    <w:pPr>
      <w:ind w:firstLine="420"/>
      <w:tabs>
        <w:tab w:val="left" w:pos="360" w:leader="none"/>
      </w:tabs>
    </w:pPr>
    <w:rPr>
      <w:rFonts w:ascii="Arial" w:hAnsi="Arial" w:cs="Arial"/>
      <w:sz w:val="20"/>
      <w:szCs w:val="20"/>
    </w:rPr>
  </w:style>
  <w:style w:type="paragraph" w:styleId="2541" w:customStyle="1">
    <w:name w:val="标题 4+"/>
    <w:basedOn w:val="939"/>
    <w:uiPriority w:val="0"/>
    <w:qFormat/>
    <w:pPr>
      <w:ind w:left="1584" w:hanging="1584"/>
      <w:jc w:val="both"/>
      <w:spacing w:line="317" w:lineRule="auto"/>
      <w:tabs>
        <w:tab w:val="left" w:pos="360" w:leader="none"/>
      </w:tabs>
    </w:pPr>
  </w:style>
  <w:style w:type="paragraph" w:styleId="2542" w:customStyle="1">
    <w:name w:val="xl429"/>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543" w:customStyle="1">
    <w:name w:val="中等深浅网格 1 - 强调文字颜色 21"/>
    <w:basedOn w:val="930"/>
    <w:uiPriority w:val="0"/>
    <w:qFormat/>
    <w:pPr>
      <w:ind w:firstLine="420"/>
    </w:pPr>
    <w:rPr>
      <w:rFonts w:ascii="Calibri" w:hAnsi="Calibri"/>
      <w:szCs w:val="22"/>
    </w:rPr>
  </w:style>
  <w:style w:type="paragraph" w:styleId="2544" w:customStyle="1">
    <w:name w:val="Topic Text Bulleted"/>
    <w:basedOn w:val="930"/>
    <w:uiPriority w:val="0"/>
    <w:qFormat/>
    <w:pPr>
      <w:ind w:left="302" w:right="130" w:hanging="187"/>
      <w:jc w:val="left"/>
      <w:spacing w:after="48"/>
      <w:widowControl/>
      <w:tabs>
        <w:tab w:val="left" w:pos="302" w:leader="none"/>
      </w:tabs>
    </w:pPr>
    <w:rPr>
      <w:rFonts w:ascii="Arial" w:hAnsi="Arial"/>
      <w:sz w:val="16"/>
      <w:szCs w:val="24"/>
    </w:rPr>
  </w:style>
  <w:style w:type="paragraph" w:styleId="2545" w:customStyle="1">
    <w:name w:val="小四 段落 宋体 Char Char"/>
    <w:basedOn w:val="930"/>
    <w:uiPriority w:val="0"/>
    <w:qFormat/>
    <w:pPr>
      <w:ind w:firstLine="480"/>
    </w:pPr>
    <w:rPr>
      <w:rFonts w:ascii="宋体" w:hAnsi="宋体"/>
      <w:sz w:val="24"/>
      <w:szCs w:val="24"/>
    </w:rPr>
  </w:style>
  <w:style w:type="paragraph" w:styleId="2546" w:customStyle="1">
    <w:name w:val="Char1 Char Char Char Char Char Char Char Char Char"/>
    <w:basedOn w:val="930"/>
    <w:uiPriority w:val="0"/>
    <w:qFormat/>
    <w:pPr>
      <w:ind w:firstLine="200"/>
      <w:jc w:val="left"/>
      <w:spacing w:before="240" w:after="120" w:line="288" w:lineRule="auto"/>
    </w:pPr>
    <w:rPr>
      <w:rFonts w:ascii="Tahoma" w:hAnsi="Tahoma"/>
      <w:sz w:val="24"/>
      <w:szCs w:val="24"/>
    </w:rPr>
  </w:style>
  <w:style w:type="paragraph" w:styleId="2547" w:customStyle="1">
    <w:name w:val="a14"/>
    <w:basedOn w:val="930"/>
    <w:uiPriority w:val="0"/>
    <w:qFormat/>
    <w:pPr>
      <w:ind w:firstLine="419"/>
      <w:jc w:val="left"/>
      <w:spacing w:before="100" w:beforeAutospacing="1" w:after="100" w:afterAutospacing="1" w:line="335" w:lineRule="atLeast"/>
      <w:widowControl/>
    </w:pPr>
    <w:rPr>
      <w:rFonts w:ascii="宋体" w:hAnsi="宋体"/>
      <w:sz w:val="23"/>
      <w:szCs w:val="23"/>
    </w:rPr>
  </w:style>
  <w:style w:type="paragraph" w:styleId="2548" w:customStyle="1">
    <w:name w:val="xl453"/>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549" w:customStyle="1">
    <w:name w:val="Char Char Char Char Char Char Char Char Char Char Char1"/>
    <w:basedOn w:val="930"/>
    <w:uiPriority w:val="0"/>
    <w:qFormat/>
    <w:rPr>
      <w:rFonts w:ascii="Tahoma" w:hAnsi="Tahoma"/>
      <w:sz w:val="24"/>
      <w:szCs w:val="20"/>
    </w:rPr>
  </w:style>
  <w:style w:type="paragraph" w:styleId="2550" w:customStyle="1">
    <w:name w:val="表格内文字"/>
    <w:basedOn w:val="930"/>
    <w:uiPriority w:val="0"/>
    <w:qFormat/>
    <w:pPr>
      <w:spacing w:line="300" w:lineRule="atLeast"/>
    </w:pPr>
    <w:rPr>
      <w:sz w:val="18"/>
      <w:szCs w:val="24"/>
    </w:rPr>
  </w:style>
  <w:style w:type="paragraph" w:styleId="2551" w:customStyle="1">
    <w:name w:val="正文 A"/>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2552" w:customStyle="1">
    <w:name w:val="xl190"/>
    <w:basedOn w:val="93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2"/>
      <w:szCs w:val="22"/>
    </w:rPr>
  </w:style>
  <w:style w:type="paragraph" w:styleId="2553" w:customStyle="1">
    <w:name w:val="批注框文本1"/>
    <w:basedOn w:val="930"/>
    <w:uiPriority w:val="0"/>
    <w:qFormat/>
    <w:rPr>
      <w:sz w:val="18"/>
      <w:szCs w:val="18"/>
    </w:rPr>
  </w:style>
  <w:style w:type="paragraph" w:styleId="2554" w:customStyle="1">
    <w:name w:val="重要文字"/>
    <w:basedOn w:val="930"/>
    <w:next w:val="930"/>
    <w:uiPriority w:val="0"/>
    <w:qFormat/>
    <w:pPr>
      <w:ind w:left="420"/>
    </w:pPr>
    <w:rPr>
      <w:rFonts w:eastAsia="黑体"/>
      <w:color w:val="00ffff"/>
      <w:sz w:val="30"/>
      <w:szCs w:val="20"/>
    </w:rPr>
  </w:style>
  <w:style w:type="paragraph" w:styleId="2555" w:customStyle="1">
    <w:name w:val="ARTesto"/>
    <w:basedOn w:val="930"/>
    <w:uiPriority w:val="0"/>
    <w:qFormat/>
    <w:pPr>
      <w:ind w:firstLine="340"/>
      <w:widowControl/>
    </w:pPr>
    <w:rPr>
      <w:rFonts w:ascii="Arial" w:hAnsi="Arial" w:eastAsia="PMingLiU"/>
      <w:sz w:val="24"/>
      <w:szCs w:val="20"/>
      <w:lang w:eastAsia="zh-TW"/>
    </w:rPr>
  </w:style>
  <w:style w:type="paragraph" w:styleId="2556" w:customStyle="1">
    <w:name w:val="Style14"/>
    <w:basedOn w:val="930"/>
    <w:uiPriority w:val="0"/>
    <w:qFormat/>
    <w:pPr>
      <w:spacing w:line="350" w:lineRule="exact"/>
    </w:pPr>
    <w:rPr>
      <w:rFonts w:ascii="黑体" w:eastAsia="黑体"/>
      <w:sz w:val="24"/>
      <w:szCs w:val="24"/>
    </w:rPr>
  </w:style>
  <w:style w:type="paragraph" w:styleId="2557" w:customStyle="1">
    <w:name w:val="浅色底纹1"/>
    <w:basedOn w:val="930"/>
    <w:uiPriority w:val="60"/>
    <w:qFormat/>
    <w:pPr>
      <w:contextualSpacing/>
      <w:ind w:left="1800" w:hanging="360"/>
      <w:keepNext/>
      <w:tabs>
        <w:tab w:val="left" w:pos="1440" w:leader="none"/>
      </w:tabs>
      <w:outlineLvl w:val="2"/>
    </w:pPr>
    <w:rPr>
      <w:rFonts w:ascii="宋体" w:hAnsi="Calibri"/>
      <w:szCs w:val="22"/>
    </w:rPr>
  </w:style>
  <w:style w:type="paragraph" w:styleId="2558" w:customStyle="1">
    <w:name w:val="D&amp;L"/>
    <w:basedOn w:val="989"/>
    <w:uiPriority w:val="0"/>
    <w:qFormat/>
    <w:pPr>
      <w:spacing w:line="240" w:lineRule="atLeast"/>
      <w:pBdr>
        <w:bottom w:val="single" w:color="auto" w:sz="18" w:space="1"/>
      </w:pBdr>
    </w:pPr>
    <w:rPr>
      <w:rFonts w:ascii="Times New Roman" w:cs="黑体"/>
      <w:sz w:val="24"/>
      <w:szCs w:val="22"/>
    </w:rPr>
  </w:style>
  <w:style w:type="paragraph" w:styleId="2559" w:customStyle="1">
    <w:name w:val="标题 2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560" w:customStyle="1">
    <w:name w:val="7"/>
    <w:basedOn w:val="930"/>
    <w:next w:val="1012"/>
    <w:uiPriority w:val="0"/>
    <w:qFormat/>
    <w:pPr>
      <w:jc w:val="left"/>
      <w:spacing w:before="100" w:beforeAutospacing="1" w:after="100" w:afterAutospacing="1"/>
      <w:widowControl/>
    </w:pPr>
    <w:rPr>
      <w:rFonts w:ascii="宋体" w:hAnsi="宋体"/>
      <w:sz w:val="24"/>
      <w:szCs w:val="20"/>
    </w:rPr>
  </w:style>
  <w:style w:type="paragraph" w:styleId="2561" w:customStyle="1">
    <w:name w:val="xl153"/>
    <w:basedOn w:val="930"/>
    <w:uiPriority w:val="0"/>
    <w:qFormat/>
    <w:pPr>
      <w:jc w:val="center"/>
      <w:spacing w:before="100" w:beforeAutospacing="1" w:after="100" w:afterAutospacing="1"/>
      <w:shd w:val="clear" w:color="000000" w:fill="969696"/>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2562" w:customStyle="1">
    <w:name w:val="网格表 31"/>
    <w:basedOn w:val="931"/>
    <w:next w:val="930"/>
    <w:uiPriority w:val="39"/>
    <w:qFormat/>
    <w:pPr>
      <w:jc w:val="left"/>
      <w:spacing w:before="480" w:after="0" w:line="276" w:lineRule="auto"/>
      <w:widowControl/>
      <w:outlineLvl w:val="9"/>
    </w:pPr>
    <w:rPr>
      <w:rFonts w:ascii="Cambria" w:hAnsi="Cambria"/>
      <w:color w:val="365f91"/>
      <w:sz w:val="28"/>
      <w:szCs w:val="28"/>
    </w:rPr>
  </w:style>
  <w:style w:type="paragraph" w:styleId="2563" w:customStyle="1">
    <w:name w:val="大标题2"/>
    <w:basedOn w:val="1015"/>
    <w:next w:val="931"/>
    <w:uiPriority w:val="0"/>
    <w:qFormat/>
    <w:pPr>
      <w:keepLines/>
      <w:pageBreakBefore/>
      <w:outlineLvl w:val="0"/>
    </w:pPr>
    <w:rPr>
      <w:rFonts w:ascii="黑体" w:hAnsi="宋体" w:eastAsia="黑体"/>
      <w:sz w:val="24"/>
      <w:szCs w:val="32"/>
      <w:lang w:val="en-GB"/>
    </w:rPr>
  </w:style>
  <w:style w:type="paragraph" w:styleId="2564" w:customStyle="1">
    <w:name w:val="xl450"/>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565" w:customStyle="1">
    <w:name w:val="xl161"/>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566" w:customStyle="1">
    <w:name w:val="样式 四号 行距: 1.5 倍行距 首行缩进:  2 字符"/>
    <w:basedOn w:val="930"/>
    <w:uiPriority w:val="0"/>
    <w:qFormat/>
    <w:pPr>
      <w:ind w:firstLine="480"/>
    </w:pPr>
    <w:rPr>
      <w:rFonts w:cs="宋体"/>
      <w:sz w:val="24"/>
      <w:szCs w:val="24"/>
    </w:rPr>
  </w:style>
  <w:style w:type="paragraph" w:styleId="2567" w:customStyle="1">
    <w:name w:val="正文（标题二）"/>
    <w:basedOn w:val="930"/>
    <w:uiPriority w:val="0"/>
    <w:qFormat/>
    <w:pPr>
      <w:ind w:left="360" w:hanging="360"/>
      <w:widowControl/>
      <w:tabs>
        <w:tab w:val="left" w:pos="360" w:leader="none"/>
      </w:tabs>
    </w:pPr>
    <w:rPr>
      <w:sz w:val="24"/>
      <w:szCs w:val="24"/>
    </w:rPr>
  </w:style>
  <w:style w:type="paragraph" w:styleId="2568" w:customStyle="1">
    <w:name w:val="正文 首行缩进:  2 字符 Char Char"/>
    <w:basedOn w:val="930"/>
    <w:uiPriority w:val="0"/>
    <w:qFormat/>
    <w:pPr>
      <w:ind w:firstLine="480"/>
    </w:pPr>
    <w:rPr>
      <w:rFonts w:ascii="楷体_GB2312" w:eastAsia="楷体_GB2312"/>
      <w:bCs/>
      <w:sz w:val="24"/>
      <w:szCs w:val="24"/>
    </w:rPr>
  </w:style>
  <w:style w:type="paragraph" w:styleId="2569" w:customStyle="1">
    <w:name w:val="Char Char3 Char Char Char Char"/>
    <w:basedOn w:val="930"/>
    <w:uiPriority w:val="0"/>
    <w:qFormat/>
    <w:pPr>
      <w:jc w:val="left"/>
      <w:spacing w:after="160" w:line="240" w:lineRule="exact"/>
      <w:widowControl/>
    </w:pPr>
    <w:rPr>
      <w:rFonts w:ascii="Verdana" w:hAnsi="Verdana"/>
      <w:sz w:val="20"/>
      <w:szCs w:val="20"/>
      <w:lang w:eastAsia="en-US"/>
    </w:rPr>
  </w:style>
  <w:style w:type="paragraph" w:styleId="2570" w:customStyle="1">
    <w:name w:val="正文--表格内正文"/>
    <w:basedOn w:val="930"/>
    <w:uiPriority w:val="0"/>
    <w:qFormat/>
    <w:pPr>
      <w:jc w:val="center"/>
      <w:spacing w:line="0" w:lineRule="atLeast"/>
    </w:pPr>
    <w:rPr>
      <w:rFonts w:ascii="宋体" w:hAnsi="宋体"/>
      <w:color w:val="000000"/>
      <w:sz w:val="24"/>
      <w:szCs w:val="24"/>
    </w:rPr>
  </w:style>
  <w:style w:type="paragraph" w:styleId="2571" w:customStyle="1">
    <w:name w:val="样式4 Char"/>
    <w:basedOn w:val="930"/>
    <w:uiPriority w:val="0"/>
    <w:qFormat/>
    <w:pPr>
      <w:ind w:firstLine="480"/>
      <w:jc w:val="left"/>
      <w:widowControl/>
    </w:pPr>
    <w:rPr>
      <w:rFonts w:cs="宋体"/>
      <w:color w:val="000000"/>
      <w:sz w:val="24"/>
      <w:szCs w:val="24"/>
    </w:rPr>
  </w:style>
  <w:style w:type="paragraph" w:styleId="2572" w:customStyle="1">
    <w:name w:val="_Style 42"/>
    <w:basedOn w:val="930"/>
    <w:next w:val="944"/>
    <w:uiPriority w:val="0"/>
    <w:qFormat/>
    <w:rPr>
      <w:rFonts w:ascii="楷体_GB2312" w:hAnsi="Arial" w:eastAsia="楷体_GB2312"/>
      <w:sz w:val="28"/>
      <w:szCs w:val="20"/>
    </w:rPr>
  </w:style>
  <w:style w:type="paragraph" w:styleId="2573" w:customStyle="1">
    <w:name w:val="xl119"/>
    <w:basedOn w:val="930"/>
    <w:uiPriority w:val="0"/>
    <w:qFormat/>
    <w:pPr>
      <w:jc w:val="left"/>
      <w:spacing w:before="100" w:beforeAutospacing="1" w:after="100" w:afterAutospacing="1"/>
      <w:widowControl/>
    </w:pPr>
    <w:rPr>
      <w:rFonts w:ascii="宋体" w:hAnsi="宋体" w:cs="宋体"/>
      <w:color w:val="ff0000"/>
      <w:sz w:val="24"/>
      <w:szCs w:val="24"/>
    </w:rPr>
  </w:style>
  <w:style w:type="paragraph" w:styleId="2574" w:customStyle="1">
    <w:name w:val="_Style 10"/>
    <w:basedOn w:val="930"/>
    <w:next w:val="954"/>
    <w:uiPriority w:val="0"/>
    <w:qFormat/>
    <w:pPr>
      <w:ind w:firstLine="420"/>
    </w:pPr>
    <w:rPr>
      <w:szCs w:val="20"/>
    </w:rPr>
  </w:style>
  <w:style w:type="paragraph" w:styleId="2575" w:customStyle="1">
    <w:name w:val="xl64"/>
    <w:basedOn w:val="930"/>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2576" w:customStyle="1">
    <w:name w:val="样式 缩进0"/>
    <w:basedOn w:val="1978"/>
    <w:uiPriority w:val="0"/>
    <w:qFormat/>
    <w:pPr>
      <w:ind w:firstLine="0"/>
    </w:pPr>
    <w:rPr>
      <w:b w:val="0"/>
    </w:rPr>
  </w:style>
  <w:style w:type="paragraph" w:styleId="2577" w:customStyle="1">
    <w:name w:val="pro_detail_dec"/>
    <w:basedOn w:val="930"/>
    <w:uiPriority w:val="0"/>
    <w:qFormat/>
    <w:pPr>
      <w:jc w:val="left"/>
      <w:spacing w:before="100" w:beforeAutospacing="1" w:after="100" w:afterAutospacing="1"/>
      <w:widowControl/>
    </w:pPr>
    <w:rPr>
      <w:rFonts w:ascii="宋体" w:hAnsi="宋体" w:cs="宋体"/>
      <w:sz w:val="24"/>
      <w:szCs w:val="24"/>
    </w:rPr>
  </w:style>
  <w:style w:type="paragraph" w:styleId="2578" w:customStyle="1">
    <w:name w:val="小标题 1"/>
    <w:basedOn w:val="930"/>
    <w:uiPriority w:val="0"/>
    <w:qFormat/>
    <w:pPr>
      <w:spacing w:line="360" w:lineRule="atLeast"/>
    </w:pPr>
    <w:rPr>
      <w:rFonts w:ascii="文鼎粗黑" w:eastAsia="文鼎粗黑"/>
      <w:sz w:val="22"/>
      <w:szCs w:val="20"/>
    </w:rPr>
  </w:style>
  <w:style w:type="paragraph" w:styleId="2579" w:customStyle="1">
    <w:name w:val="xl113"/>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580" w:customStyle="1">
    <w:name w:val="font43"/>
    <w:basedOn w:val="930"/>
    <w:uiPriority w:val="0"/>
    <w:qFormat/>
    <w:pPr>
      <w:jc w:val="left"/>
      <w:spacing w:before="100" w:beforeAutospacing="1" w:after="100" w:afterAutospacing="1"/>
      <w:widowControl/>
    </w:pPr>
    <w:rPr>
      <w:rFonts w:ascii="宋体" w:hAnsi="宋体" w:cs="宋体"/>
      <w:sz w:val="18"/>
      <w:szCs w:val="18"/>
    </w:rPr>
  </w:style>
  <w:style w:type="paragraph" w:styleId="2581" w:customStyle="1">
    <w:name w:val="11"/>
    <w:basedOn w:val="930"/>
    <w:next w:val="930"/>
    <w:uiPriority w:val="0"/>
    <w:qFormat/>
    <w:pPr>
      <w:spacing w:after="120" w:line="480" w:lineRule="auto"/>
    </w:pPr>
    <w:rPr>
      <w:szCs w:val="20"/>
    </w:rPr>
  </w:style>
  <w:style w:type="paragraph" w:styleId="2582" w:customStyle="1">
    <w:name w:val="xl171"/>
    <w:basedOn w:val="93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583" w:customStyle="1">
    <w:name w:val="xl486"/>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18"/>
      <w:szCs w:val="18"/>
    </w:rPr>
  </w:style>
  <w:style w:type="paragraph" w:styleId="2584" w:customStyle="1">
    <w:name w:val="正文主要"/>
    <w:basedOn w:val="930"/>
    <w:uiPriority w:val="0"/>
    <w:qFormat/>
    <w:pPr>
      <w:ind w:firstLine="480"/>
      <w:widowControl/>
    </w:pPr>
    <w:rPr>
      <w:sz w:val="24"/>
      <w:szCs w:val="20"/>
    </w:rPr>
  </w:style>
  <w:style w:type="paragraph" w:styleId="2585" w:customStyle="1">
    <w:name w:val="标题 2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586" w:customStyle="1">
    <w:name w:val="xl50"/>
    <w:basedOn w:val="9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587" w:customStyle="1">
    <w:name w:val="xl451"/>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588" w:customStyle="1">
    <w:name w:val="正文文本 212"/>
    <w:basedOn w:val="930"/>
    <w:uiPriority w:val="0"/>
    <w:qFormat/>
    <w:pPr>
      <w:ind w:left="720" w:hanging="720"/>
      <w:widowControl/>
    </w:pPr>
    <w:rPr>
      <w:sz w:val="24"/>
      <w:szCs w:val="20"/>
      <w:lang w:val="en-GB"/>
    </w:rPr>
  </w:style>
  <w:style w:type="paragraph" w:styleId="2589" w:customStyle="1">
    <w:name w:val="reader-word-layer reader-word-s7-2"/>
    <w:basedOn w:val="930"/>
    <w:uiPriority w:val="0"/>
    <w:qFormat/>
    <w:pPr>
      <w:jc w:val="left"/>
      <w:spacing w:before="100" w:beforeAutospacing="1" w:after="100" w:afterAutospacing="1"/>
      <w:widowControl/>
    </w:pPr>
    <w:rPr>
      <w:rFonts w:ascii="宋体" w:hAnsi="宋体" w:cs="宋体"/>
      <w:sz w:val="24"/>
      <w:szCs w:val="24"/>
    </w:rPr>
  </w:style>
  <w:style w:type="paragraph" w:styleId="2590" w:customStyle="1">
    <w:name w:val="样式 首行缩进:  0.74 厘米 Char"/>
    <w:basedOn w:val="930"/>
    <w:uiPriority w:val="0"/>
    <w:qFormat/>
    <w:pPr>
      <w:ind w:firstLine="420"/>
    </w:pPr>
    <w:rPr>
      <w:rFonts w:eastAsia="仿宋_GB2312"/>
      <w:sz w:val="24"/>
      <w:szCs w:val="20"/>
    </w:rPr>
  </w:style>
  <w:style w:type="paragraph" w:styleId="2591" w:customStyle="1">
    <w:name w:val="Char3"/>
    <w:basedOn w:val="930"/>
    <w:uiPriority w:val="0"/>
    <w:qFormat/>
    <w:rPr>
      <w:rFonts w:ascii="Georgia" w:hAnsi="Georgia" w:cs="Symbol"/>
      <w:sz w:val="24"/>
      <w:szCs w:val="20"/>
    </w:rPr>
  </w:style>
  <w:style w:type="paragraph" w:styleId="2592" w:customStyle="1">
    <w:name w:val="xl31"/>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2593" w:customStyle="1">
    <w:name w:val="5"/>
    <w:basedOn w:val="930"/>
    <w:next w:val="977"/>
    <w:uiPriority w:val="0"/>
    <w:qFormat/>
    <w:rPr>
      <w:rFonts w:ascii="宋体" w:hAnsi="Courier New"/>
      <w:szCs w:val="20"/>
    </w:rPr>
  </w:style>
  <w:style w:type="paragraph" w:styleId="2594" w:customStyle="1">
    <w:name w:val="自由格式"/>
    <w:uiPriority w:val="0"/>
    <w:qFormat/>
    <w:rPr>
      <w:rFonts w:ascii="Times New Roman" w:hAnsi="Times New Roman" w:eastAsia="ヒラギノ角ゴ Pro W3" w:cs="Times New Roman"/>
      <w:color w:val="000000"/>
      <w:lang w:val="en-US" w:eastAsia="zh-CN" w:bidi="ar-SA"/>
    </w:rPr>
  </w:style>
  <w:style w:type="paragraph" w:styleId="2595" w:customStyle="1">
    <w:name w:val="Char Char1 Char Char Char Char"/>
    <w:basedOn w:val="959"/>
    <w:uiPriority w:val="0"/>
    <w:qFormat/>
    <w:pPr>
      <w:ind w:left="357"/>
      <w:spacing w:line="436" w:lineRule="exact"/>
      <w:shd w:val="clear" w:color="auto" w:fill="000080"/>
      <w:outlineLvl w:val="3"/>
    </w:pPr>
    <w:rPr>
      <w:rFonts w:ascii="Tahoma" w:hAnsi="Tahoma" w:eastAsia="宋体" w:cs="Tahoma"/>
      <w:b/>
      <w:sz w:val="24"/>
      <w:szCs w:val="24"/>
    </w:rPr>
  </w:style>
  <w:style w:type="paragraph" w:styleId="2596" w:customStyle="1">
    <w:name w:val="style1"/>
    <w:basedOn w:val="930"/>
    <w:uiPriority w:val="0"/>
    <w:qFormat/>
    <w:pPr>
      <w:jc w:val="left"/>
      <w:spacing w:before="100" w:beforeAutospacing="1" w:after="100" w:afterAutospacing="1"/>
      <w:widowControl/>
    </w:pPr>
    <w:rPr>
      <w:rFonts w:ascii="宋体" w:hAnsi="宋体"/>
      <w:color w:val="3399ff"/>
      <w:sz w:val="24"/>
      <w:szCs w:val="20"/>
    </w:rPr>
  </w:style>
  <w:style w:type="paragraph" w:styleId="2597" w:customStyle="1">
    <w:name w:val="黑列表"/>
    <w:basedOn w:val="930"/>
    <w:uiPriority w:val="0"/>
    <w:qFormat/>
    <w:pPr>
      <w:ind w:left="300" w:hanging="100"/>
      <w:jc w:val="left"/>
      <w:spacing w:line="300" w:lineRule="auto"/>
      <w:widowControl/>
      <w:tabs>
        <w:tab w:val="left" w:pos="420" w:leader="none"/>
      </w:tabs>
    </w:pPr>
    <w:rPr>
      <w:bCs/>
      <w:sz w:val="24"/>
      <w:szCs w:val="20"/>
    </w:rPr>
  </w:style>
  <w:style w:type="paragraph" w:styleId="2598" w:customStyle="1">
    <w:name w:val="标题 2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599" w:customStyle="1">
    <w:name w:val="浅色底纹 - 着色 21"/>
    <w:basedOn w:val="930"/>
    <w:next w:val="930"/>
    <w:uiPriority w:val="0"/>
    <w:qFormat/>
    <w:pPr>
      <w:ind w:left="1008" w:right="1152"/>
      <w:spacing w:before="200" w:after="280" w:line="276" w:lineRule="auto"/>
      <w:widowControl/>
      <w:pBdr>
        <w:bottom w:val="single" w:color="auto" w:sz="4" w:space="1"/>
      </w:pBdr>
    </w:pPr>
    <w:rPr>
      <w:rFonts w:ascii="Calibri" w:hAnsi="Calibri"/>
      <w:b/>
      <w:i/>
      <w:sz w:val="22"/>
      <w:szCs w:val="20"/>
      <w:lang w:eastAsia="en-US"/>
    </w:rPr>
  </w:style>
  <w:style w:type="paragraph" w:styleId="2600" w:customStyle="1">
    <w:name w:val="_Style 51"/>
    <w:basedOn w:val="930"/>
    <w:next w:val="930"/>
    <w:uiPriority w:val="0"/>
    <w:qFormat/>
    <w:pPr>
      <w:spacing w:after="120" w:line="480" w:lineRule="auto"/>
    </w:pPr>
    <w:rPr>
      <w:szCs w:val="20"/>
    </w:rPr>
  </w:style>
  <w:style w:type="paragraph" w:styleId="2601" w:customStyle="1">
    <w:name w:val="Char13"/>
    <w:basedOn w:val="930"/>
    <w:uiPriority w:val="0"/>
    <w:qFormat/>
    <w:rPr>
      <w:rFonts w:ascii="Tahoma" w:hAnsi="Tahoma" w:eastAsia="仿宋_GB2312"/>
      <w:sz w:val="24"/>
      <w:szCs w:val="20"/>
    </w:rPr>
  </w:style>
  <w:style w:type="paragraph" w:styleId="2602" w:customStyle="1">
    <w:name w:val="xl476"/>
    <w:basedOn w:val="930"/>
    <w:uiPriority w:val="0"/>
    <w:qFormat/>
    <w:pPr>
      <w:jc w:val="left"/>
      <w:spacing w:before="100" w:beforeAutospacing="1" w:after="100" w:afterAutospacing="1"/>
      <w:widowControl/>
    </w:pPr>
    <w:rPr>
      <w:rFonts w:ascii="宋体" w:hAnsi="宋体" w:cs="宋体"/>
      <w:sz w:val="20"/>
      <w:szCs w:val="20"/>
    </w:rPr>
  </w:style>
  <w:style w:type="paragraph" w:styleId="2603" w:customStyle="1">
    <w:name w:val="12"/>
    <w:basedOn w:val="930"/>
    <w:next w:val="983"/>
    <w:uiPriority w:val="0"/>
    <w:qFormat/>
    <w:pPr>
      <w:ind w:left="1600" w:hanging="1600"/>
      <w:spacing w:line="500" w:lineRule="exact"/>
    </w:pPr>
    <w:rPr>
      <w:rFonts w:ascii="仿宋_GB2312" w:hAnsi="Arial" w:eastAsia="仿宋_GB2312"/>
      <w:sz w:val="32"/>
      <w:szCs w:val="20"/>
    </w:rPr>
  </w:style>
  <w:style w:type="paragraph" w:styleId="2604" w:customStyle="1">
    <w:name w:val="xl430"/>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605" w:customStyle="1">
    <w:name w:val="图表标题"/>
    <w:basedOn w:val="930"/>
    <w:next w:val="930"/>
    <w:uiPriority w:val="0"/>
    <w:qFormat/>
    <w:pPr>
      <w:ind w:firstLine="480"/>
      <w:jc w:val="center"/>
    </w:pPr>
    <w:rPr>
      <w:rFonts w:ascii="宋体" w:hAnsi="宋体" w:eastAsia="楷体_GB2312" w:cs="宋体"/>
      <w:bCs/>
      <w:sz w:val="24"/>
      <w:szCs w:val="24"/>
    </w:rPr>
  </w:style>
  <w:style w:type="paragraph" w:styleId="2606" w:customStyle="1">
    <w:name w:val="xl126"/>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607" w:customStyle="1">
    <w:name w:val="样式 标题 1H1Heading 0Section HeadHeader1h11st levell1List l..."/>
    <w:basedOn w:val="931"/>
    <w:uiPriority w:val="0"/>
    <w:qFormat/>
    <w:pPr>
      <w:ind w:firstLine="420"/>
      <w:jc w:val="center"/>
      <w:spacing w:line="240" w:lineRule="auto"/>
      <w:tabs>
        <w:tab w:val="left" w:pos="420" w:leader="none"/>
      </w:tabs>
    </w:pPr>
    <w:rPr>
      <w:rFonts w:ascii="仿宋_GB2312" w:hAnsi="仿宋_GB2312" w:eastAsia="仿宋_GB2312" w:cs="System"/>
      <w:b w:val="0"/>
      <w:bCs w:val="0"/>
      <w:sz w:val="28"/>
      <w:szCs w:val="28"/>
    </w:rPr>
  </w:style>
  <w:style w:type="paragraph" w:styleId="2608" w:customStyle="1">
    <w:name w:val="MM Topic 2"/>
    <w:basedOn w:val="932"/>
    <w:uiPriority w:val="0"/>
    <w:qFormat/>
    <w:pPr>
      <w:ind w:left="992" w:hanging="567"/>
      <w:spacing w:line="413" w:lineRule="auto"/>
      <w:tabs>
        <w:tab w:val="left" w:pos="992" w:leader="none"/>
      </w:tabs>
    </w:pPr>
    <w:rPr>
      <w:rFonts w:ascii="Arial" w:hAnsi="Arial" w:eastAsia="黑体" w:cs="Times New Roman"/>
    </w:rPr>
  </w:style>
  <w:style w:type="paragraph" w:styleId="2609" w:customStyle="1">
    <w:name w:val="正文文本 211"/>
    <w:basedOn w:val="930"/>
    <w:uiPriority w:val="0"/>
    <w:qFormat/>
    <w:pPr>
      <w:ind w:left="720" w:hanging="720"/>
      <w:widowControl/>
    </w:pPr>
    <w:rPr>
      <w:sz w:val="24"/>
      <w:szCs w:val="20"/>
      <w:lang w:val="en-GB"/>
    </w:rPr>
  </w:style>
  <w:style w:type="paragraph" w:styleId="2610" w:customStyle="1">
    <w:name w:val="Char Char Char Char Char Char Char Char Char Char Char Char Char Char Char"/>
    <w:basedOn w:val="930"/>
    <w:uiPriority w:val="0"/>
    <w:qFormat/>
    <w:pPr>
      <w:ind w:left="360" w:hanging="360"/>
      <w:tabs>
        <w:tab w:val="left" w:pos="360" w:leader="none"/>
      </w:tabs>
    </w:pPr>
    <w:rPr>
      <w:sz w:val="24"/>
      <w:szCs w:val="24"/>
    </w:rPr>
  </w:style>
  <w:style w:type="paragraph" w:styleId="2611" w:customStyle="1">
    <w:name w:val="_Style 16"/>
    <w:basedOn w:val="930"/>
    <w:next w:val="1036"/>
    <w:uiPriority w:val="0"/>
    <w:qFormat/>
    <w:pPr>
      <w:ind w:firstLine="420"/>
    </w:pPr>
    <w:rPr>
      <w:szCs w:val="20"/>
    </w:rPr>
  </w:style>
  <w:style w:type="paragraph" w:styleId="2612" w:customStyle="1">
    <w:name w:val="xl58"/>
    <w:basedOn w:val="930"/>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613" w:customStyle="1">
    <w:name w:val="xl162"/>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614" w:customStyle="1">
    <w:name w:val="标题 1 New New New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615" w:customStyle="1">
    <w:name w:val="CM39"/>
    <w:basedOn w:val="930"/>
    <w:next w:val="930"/>
    <w:uiPriority w:val="0"/>
    <w:qFormat/>
    <w:pPr>
      <w:jc w:val="left"/>
    </w:pPr>
    <w:rPr>
      <w:rFonts w:ascii="宋体" w:hAnsi="宋体" w:cs="宋体"/>
      <w:color w:val="000000"/>
      <w:sz w:val="24"/>
      <w:szCs w:val="20"/>
    </w:rPr>
  </w:style>
  <w:style w:type="paragraph" w:styleId="2616" w:customStyle="1">
    <w:name w:val="zhenwen"/>
    <w:basedOn w:val="930"/>
    <w:uiPriority w:val="0"/>
    <w:qFormat/>
    <w:pPr>
      <w:ind w:firstLine="480"/>
      <w:jc w:val="left"/>
      <w:spacing w:before="100" w:beforeAutospacing="1" w:afterAutospacing="1" w:line="300" w:lineRule="atLeast"/>
      <w:widowControl/>
    </w:pPr>
    <w:rPr>
      <w:rFonts w:ascii="宋体" w:hAnsi="宋体" w:cs="宋体"/>
      <w:bCs/>
      <w:sz w:val="18"/>
      <w:szCs w:val="18"/>
    </w:rPr>
  </w:style>
  <w:style w:type="paragraph" w:styleId="2617" w:customStyle="1">
    <w:name w:val="题注 + 居中"/>
    <w:basedOn w:val="955"/>
    <w:uiPriority w:val="0"/>
    <w:qFormat/>
    <w:pPr>
      <w:jc w:val="center"/>
      <w:spacing w:before="152" w:after="160"/>
    </w:pPr>
    <w:rPr>
      <w:rFonts w:ascii="Arial" w:hAnsi="Arial" w:cs="宋体"/>
      <w:sz w:val="28"/>
    </w:rPr>
  </w:style>
  <w:style w:type="paragraph" w:styleId="2618" w:customStyle="1">
    <w:name w:val="xl47"/>
    <w:basedOn w:val="9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2619" w:customStyle="1">
    <w:name w:val="font29"/>
    <w:basedOn w:val="930"/>
    <w:uiPriority w:val="0"/>
    <w:qFormat/>
    <w:pPr>
      <w:jc w:val="left"/>
      <w:spacing w:before="100" w:beforeAutospacing="1" w:after="100" w:afterAutospacing="1"/>
      <w:widowControl/>
    </w:pPr>
    <w:rPr>
      <w:rFonts w:ascii="宋体" w:hAnsi="宋体" w:cs="宋体"/>
      <w:b/>
      <w:bCs/>
      <w:color w:val="000000"/>
      <w:sz w:val="22"/>
      <w:szCs w:val="22"/>
    </w:rPr>
  </w:style>
  <w:style w:type="paragraph" w:styleId="2620" w:customStyle="1">
    <w:name w:val="日期3"/>
    <w:basedOn w:val="930"/>
    <w:next w:val="930"/>
    <w:uiPriority w:val="0"/>
    <w:qFormat/>
    <w:pPr>
      <w:ind w:left="100"/>
    </w:pPr>
    <w:rPr>
      <w:sz w:val="30"/>
      <w:szCs w:val="30"/>
    </w:rPr>
  </w:style>
  <w:style w:type="paragraph" w:styleId="2621" w:customStyle="1">
    <w:name w:val="星点正文"/>
    <w:basedOn w:val="930"/>
    <w:uiPriority w:val="0"/>
    <w:qFormat/>
    <w:pPr>
      <w:ind w:left="990" w:hanging="990"/>
      <w:tabs>
        <w:tab w:val="left" w:pos="840" w:leader="none"/>
      </w:tabs>
    </w:pPr>
    <w:rPr>
      <w:sz w:val="28"/>
      <w:szCs w:val="28"/>
    </w:rPr>
  </w:style>
  <w:style w:type="paragraph" w:styleId="2622" w:customStyle="1">
    <w:name w:val="CM24"/>
    <w:basedOn w:val="1065"/>
    <w:next w:val="1065"/>
    <w:uiPriority w:val="0"/>
    <w:qFormat/>
    <w:pPr>
      <w:spacing w:line="466" w:lineRule="atLeast"/>
    </w:pPr>
    <w:rPr>
      <w:rFonts w:ascii="Fang Song" w:eastAsia="Fang Song" w:cs="Times New Roman"/>
      <w:color w:val="auto"/>
      <w:szCs w:val="20"/>
    </w:rPr>
  </w:style>
  <w:style w:type="paragraph" w:styleId="2623" w:customStyle="1">
    <w:name w:val="表格正文"/>
    <w:uiPriority w:val="0"/>
    <w:qFormat/>
    <w:rPr>
      <w:rFonts w:ascii="Times New Roman" w:hAnsi="Times New Roman" w:eastAsia="宋体" w:cs="Times New Roman"/>
      <w:sz w:val="21"/>
      <w:lang w:val="en-US" w:eastAsia="zh-CN" w:bidi="ar-SA"/>
    </w:rPr>
  </w:style>
  <w:style w:type="paragraph" w:styleId="2624" w:customStyle="1">
    <w:name w:val="标题 2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625" w:customStyle="1">
    <w:name w:val="标记2"/>
    <w:basedOn w:val="2213"/>
    <w:uiPriority w:val="0"/>
    <w:qFormat/>
    <w:pPr>
      <w:ind w:left="1270" w:hanging="360"/>
      <w:tabs>
        <w:tab w:val="left" w:pos="435" w:leader="none"/>
        <w:tab w:val="left" w:pos="1270" w:leader="none"/>
      </w:tabs>
    </w:pPr>
  </w:style>
  <w:style w:type="paragraph" w:styleId="2626" w:customStyle="1">
    <w:name w:val="main"/>
    <w:basedOn w:val="930"/>
    <w:uiPriority w:val="0"/>
    <w:qFormat/>
    <w:pPr>
      <w:jc w:val="left"/>
      <w:spacing w:before="100" w:beforeAutospacing="1" w:after="100" w:afterAutospacing="1"/>
      <w:widowControl/>
    </w:pPr>
    <w:rPr>
      <w:rFonts w:ascii="Arial Unicode MS" w:hAnsi="Arial Unicode MS" w:eastAsia="Arial Unicode MS"/>
      <w:sz w:val="24"/>
      <w:szCs w:val="20"/>
    </w:rPr>
  </w:style>
  <w:style w:type="paragraph" w:styleId="2627" w:customStyle="1">
    <w:name w:val="xl485"/>
    <w:basedOn w:val="93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2628" w:customStyle="1">
    <w:name w:val="xl442"/>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629" w:customStyle="1">
    <w:name w:val="图中文字"/>
    <w:basedOn w:val="930"/>
    <w:uiPriority w:val="0"/>
    <w:qFormat/>
    <w:pPr>
      <w:jc w:val="center"/>
      <w:spacing w:line="0" w:lineRule="atLeast"/>
    </w:pPr>
    <w:rPr>
      <w:sz w:val="24"/>
      <w:szCs w:val="20"/>
    </w:rPr>
  </w:style>
  <w:style w:type="paragraph" w:styleId="2630" w:customStyle="1">
    <w:name w:val="xl57"/>
    <w:basedOn w:val="93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631" w:customStyle="1">
    <w:name w:val="noindent正文"/>
    <w:basedOn w:val="930"/>
    <w:uiPriority w:val="0"/>
    <w:qFormat/>
    <w:pPr>
      <w:ind w:firstLine="425"/>
      <w:spacing w:line="60" w:lineRule="atLeast"/>
    </w:pPr>
    <w:rPr>
      <w:rFonts w:ascii="宋体" w:hAnsi="宋体" w:cs="宋体"/>
      <w:b/>
      <w:sz w:val="32"/>
      <w:szCs w:val="24"/>
    </w:rPr>
  </w:style>
  <w:style w:type="paragraph" w:styleId="2632" w:customStyle="1">
    <w:name w:val="样式 首行缩进:  2 字符1"/>
    <w:basedOn w:val="930"/>
    <w:uiPriority w:val="0"/>
    <w:qFormat/>
    <w:pPr>
      <w:ind w:firstLine="420"/>
      <w:spacing w:line="440" w:lineRule="exact"/>
    </w:pPr>
    <w:rPr>
      <w:rFonts w:ascii="宋体" w:hAnsi="宋体" w:eastAsia="仿宋_GB2312" w:cs="宋体"/>
      <w:sz w:val="24"/>
      <w:szCs w:val="24"/>
    </w:rPr>
  </w:style>
  <w:style w:type="paragraph" w:styleId="2633" w:customStyle="1">
    <w:name w:val="Char Char1 Char Char Char Char Char Char"/>
    <w:basedOn w:val="930"/>
    <w:uiPriority w:val="0"/>
    <w:qFormat/>
    <w:pPr>
      <w:jc w:val="left"/>
      <w:widowControl/>
    </w:pPr>
    <w:rPr>
      <w:rFonts w:eastAsia="仿宋_GB2312"/>
      <w:sz w:val="28"/>
      <w:szCs w:val="20"/>
      <w:lang w:eastAsia="en-US"/>
    </w:rPr>
  </w:style>
  <w:style w:type="paragraph" w:styleId="2634" w:customStyle="1">
    <w:name w:val="样式9"/>
    <w:basedOn w:val="932"/>
    <w:uiPriority w:val="0"/>
    <w:qFormat/>
    <w:pPr>
      <w:ind w:left="3276" w:right="100" w:hanging="576"/>
      <w:spacing w:before="0" w:after="0" w:line="360" w:lineRule="auto"/>
      <w:tabs>
        <w:tab w:val="left" w:pos="3276" w:leader="none"/>
      </w:tabs>
    </w:pPr>
    <w:rPr>
      <w:rFonts w:ascii="仿宋_GB2312" w:hAnsi="仿宋_GB2312" w:eastAsia="仿宋_GB2312" w:cs="Times New Roman"/>
      <w:sz w:val="28"/>
      <w:szCs w:val="28"/>
    </w:rPr>
  </w:style>
  <w:style w:type="paragraph" w:styleId="2635" w:customStyle="1">
    <w:name w:val="样式 样式1 + 华文中宋 加粗 居中 首行缩进:  2 字符"/>
    <w:basedOn w:val="930"/>
    <w:uiPriority w:val="0"/>
    <w:qFormat/>
    <w:pPr>
      <w:ind w:firstLine="480"/>
      <w:jc w:val="center"/>
    </w:pPr>
    <w:rPr>
      <w:rFonts w:ascii="华文中宋" w:hAnsi="华文中宋" w:cs="宋体"/>
      <w:b/>
      <w:sz w:val="24"/>
      <w:szCs w:val="44"/>
    </w:rPr>
  </w:style>
  <w:style w:type="paragraph" w:styleId="2636" w:customStyle="1">
    <w:name w:val="_Style 56"/>
    <w:basedOn w:val="959"/>
    <w:uiPriority w:val="0"/>
    <w:qFormat/>
    <w:pPr>
      <w:jc w:val="both"/>
      <w:spacing w:line="436" w:lineRule="exact"/>
      <w:shd w:val="clear" w:color="auto" w:fill="000080"/>
    </w:pPr>
    <w:rPr>
      <w:rFonts w:ascii="Times New Roman" w:eastAsia="宋体"/>
      <w:sz w:val="21"/>
      <w:szCs w:val="20"/>
    </w:rPr>
  </w:style>
  <w:style w:type="paragraph" w:styleId="2637" w:customStyle="1">
    <w:name w:val="Char Char Char2 Char Char Char1"/>
    <w:basedOn w:val="930"/>
    <w:uiPriority w:val="0"/>
    <w:qFormat/>
    <w:rPr>
      <w:rFonts w:ascii="Tahoma" w:hAnsi="Tahoma" w:eastAsia="黑体"/>
      <w:sz w:val="24"/>
      <w:szCs w:val="20"/>
    </w:rPr>
  </w:style>
  <w:style w:type="paragraph" w:styleId="2638" w:customStyle="1">
    <w:name w:val="表正文"/>
    <w:basedOn w:val="930"/>
    <w:next w:val="930"/>
    <w:uiPriority w:val="0"/>
    <w:qFormat/>
    <w:pPr>
      <w:ind w:left="1418" w:hanging="567"/>
      <w:jc w:val="left"/>
    </w:pPr>
    <w:rPr>
      <w:rFonts w:ascii="宋体"/>
      <w:color w:val="000000"/>
      <w:sz w:val="24"/>
      <w:szCs w:val="20"/>
    </w:rPr>
  </w:style>
  <w:style w:type="paragraph" w:styleId="2639" w:customStyle="1">
    <w:name w:val="正文：首行缩进2字符"/>
    <w:basedOn w:val="930"/>
    <w:uiPriority w:val="0"/>
    <w:qFormat/>
    <w:pPr>
      <w:ind w:firstLine="420"/>
      <w:spacing w:line="360" w:lineRule="atLeast"/>
    </w:pPr>
    <w:rPr>
      <w:rFonts w:ascii="Arial" w:hAnsi="Arial" w:cs="宋体"/>
      <w:szCs w:val="20"/>
    </w:rPr>
  </w:style>
  <w:style w:type="paragraph" w:styleId="2640" w:customStyle="1">
    <w:name w:val="正文文本 New New"/>
    <w:basedOn w:val="930"/>
    <w:uiPriority w:val="0"/>
    <w:qFormat/>
    <w:pPr>
      <w:ind w:firstLine="200"/>
      <w:spacing w:before="60" w:after="60"/>
      <w:widowControl/>
    </w:pPr>
    <w:rPr>
      <w:rFonts w:eastAsia="华文楷体"/>
      <w:sz w:val="24"/>
      <w:szCs w:val="24"/>
    </w:rPr>
  </w:style>
  <w:style w:type="paragraph" w:styleId="2641" w:customStyle="1">
    <w:name w:val="xl228"/>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642" w:customStyle="1">
    <w:name w:val="Table body"/>
    <w:basedOn w:val="930"/>
    <w:uiPriority w:val="0"/>
    <w:qFormat/>
    <w:pPr>
      <w:ind w:firstLine="200"/>
      <w:jc w:val="left"/>
      <w:spacing w:before="40" w:after="40"/>
      <w:widowControl/>
    </w:pPr>
    <w:rPr>
      <w:rFonts w:ascii="Arial" w:hAnsi="Arial"/>
      <w:sz w:val="18"/>
      <w:szCs w:val="18"/>
      <w:lang w:eastAsia="en-US"/>
    </w:rPr>
  </w:style>
  <w:style w:type="paragraph" w:styleId="2643" w:customStyle="1">
    <w:name w:val="正文(首行缩进)"/>
    <w:uiPriority w:val="0"/>
    <w:qFormat/>
    <w:pPr>
      <w:ind w:firstLine="200"/>
      <w:jc w:val="both"/>
      <w:spacing w:line="420" w:lineRule="atLeast"/>
    </w:pPr>
    <w:rPr>
      <w:rFonts w:ascii="Times New Roman" w:hAnsi="Times New Roman" w:eastAsia="仿宋_GB2312" w:cs="Times New Roman"/>
      <w:spacing w:val="2"/>
      <w:sz w:val="24"/>
      <w:lang w:val="en-US" w:eastAsia="zh-CN" w:bidi="ar-SA"/>
    </w:rPr>
  </w:style>
  <w:style w:type="paragraph" w:styleId="2644" w:customStyle="1">
    <w:name w:val="正文表标题"/>
    <w:next w:val="1075"/>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2645" w:customStyle="1">
    <w:name w:val="xl149"/>
    <w:basedOn w:val="930"/>
    <w:uiPriority w:val="0"/>
    <w:qFormat/>
    <w:pPr>
      <w:jc w:val="center"/>
      <w:spacing w:before="100" w:beforeAutospacing="1" w:after="100" w:afterAutospacing="1"/>
      <w:widowControl/>
      <w:pBdr>
        <w:top w:val="single" w:color="auto" w:sz="4" w:space="0"/>
        <w:left w:val="single" w:color="auto" w:sz="6" w:space="0"/>
        <w:bottom w:val="single" w:color="auto" w:sz="6" w:space="0"/>
        <w:right w:val="single" w:color="auto" w:sz="4" w:space="0"/>
      </w:pBdr>
    </w:pPr>
    <w:rPr>
      <w:rFonts w:ascii="宋体" w:hAnsi="宋体" w:cs="宋体"/>
      <w:b/>
      <w:bCs/>
      <w:sz w:val="24"/>
      <w:szCs w:val="24"/>
    </w:rPr>
  </w:style>
  <w:style w:type="paragraph" w:styleId="2646" w:customStyle="1">
    <w:name w:val="页脚 New"/>
    <w:basedOn w:val="1712"/>
    <w:uiPriority w:val="0"/>
    <w:qFormat/>
    <w:pPr>
      <w:jc w:val="left"/>
      <w:spacing w:line="360" w:lineRule="auto"/>
      <w:tabs>
        <w:tab w:val="center" w:pos="4153" w:leader="none"/>
        <w:tab w:val="right" w:pos="8306" w:leader="none"/>
      </w:tabs>
    </w:pPr>
    <w:rPr>
      <w:rFonts w:ascii="Trebuchet MS" w:hAnsi="Trebuchet MS"/>
      <w:sz w:val="18"/>
      <w:szCs w:val="18"/>
    </w:rPr>
  </w:style>
  <w:style w:type="paragraph" w:styleId="2647" w:customStyle="1">
    <w:name w:val="Paragraph2"/>
    <w:basedOn w:val="954"/>
    <w:uiPriority w:val="0"/>
    <w:qFormat/>
    <w:pPr>
      <w:ind w:left="360" w:firstLine="0"/>
      <w:spacing w:line="240" w:lineRule="auto"/>
      <w:widowControl/>
    </w:pPr>
    <w:rPr>
      <w:rFonts w:ascii="Arial" w:hAnsi="Arial"/>
      <w:sz w:val="22"/>
      <w:szCs w:val="20"/>
      <w:lang w:eastAsia="en-US"/>
    </w:rPr>
  </w:style>
  <w:style w:type="paragraph" w:styleId="2648" w:customStyle="1">
    <w:name w:val="Char2 Char Char Char2"/>
    <w:basedOn w:val="959"/>
    <w:uiPriority w:val="0"/>
    <w:qFormat/>
    <w:pPr>
      <w:jc w:val="both"/>
      <w:shd w:val="clear" w:color="auto" w:fill="000080"/>
    </w:pPr>
    <w:rPr>
      <w:rFonts w:ascii="Tahoma" w:hAnsi="Tahoma" w:eastAsia="宋体" w:cs="黑体"/>
      <w:sz w:val="24"/>
      <w:szCs w:val="24"/>
      <w:shd w:val="clear" w:color="auto" w:fill="000080"/>
    </w:rPr>
  </w:style>
  <w:style w:type="paragraph" w:styleId="2649" w:customStyle="1">
    <w:name w:val="大标题"/>
    <w:basedOn w:val="930"/>
    <w:next w:val="930"/>
    <w:uiPriority w:val="0"/>
    <w:qFormat/>
    <w:pPr>
      <w:ind w:hanging="420"/>
      <w:pageBreakBefore/>
      <w:tabs>
        <w:tab w:val="left" w:pos="420" w:leader="none"/>
      </w:tabs>
      <w:outlineLvl w:val="0"/>
    </w:pPr>
    <w:rPr>
      <w:b/>
      <w:iCs/>
      <w:sz w:val="44"/>
      <w:szCs w:val="24"/>
    </w:rPr>
  </w:style>
  <w:style w:type="paragraph" w:styleId="2650" w:customStyle="1">
    <w:name w:val="xl448"/>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651" w:customStyle="1">
    <w:name w:val="无间距"/>
    <w:uiPriority w:val="0"/>
    <w:qFormat/>
    <w:rPr>
      <w:rFonts w:ascii="Calibri" w:hAnsi="Calibri" w:eastAsia="宋体" w:cs="Times New Roman"/>
      <w:sz w:val="22"/>
      <w:szCs w:val="22"/>
      <w:lang w:val="en-US" w:eastAsia="zh-CN" w:bidi="ar-SA"/>
    </w:rPr>
  </w:style>
  <w:style w:type="paragraph" w:styleId="2652" w:customStyle="1">
    <w:name w:val="CM43"/>
    <w:basedOn w:val="930"/>
    <w:next w:val="930"/>
    <w:uiPriority w:val="0"/>
    <w:qFormat/>
    <w:pPr>
      <w:jc w:val="left"/>
    </w:pPr>
    <w:rPr>
      <w:rFonts w:ascii="宋体" w:hAnsi="宋体" w:cs="宋体"/>
      <w:color w:val="000000"/>
      <w:sz w:val="24"/>
      <w:szCs w:val="20"/>
    </w:rPr>
  </w:style>
  <w:style w:type="paragraph" w:styleId="2653" w:customStyle="1">
    <w:name w:val="Char Char1 Char Char Char Char Char Char Char Char2"/>
    <w:basedOn w:val="930"/>
    <w:uiPriority w:val="0"/>
    <w:qFormat/>
    <w:pPr>
      <w:jc w:val="left"/>
      <w:spacing w:after="160" w:line="240" w:lineRule="exact"/>
      <w:widowControl/>
    </w:pPr>
    <w:rPr>
      <w:rFonts w:ascii="Verdana" w:hAnsi="Verdana"/>
      <w:sz w:val="20"/>
      <w:szCs w:val="20"/>
      <w:lang w:eastAsia="en-US"/>
    </w:rPr>
  </w:style>
  <w:style w:type="paragraph" w:styleId="2654" w:customStyle="1">
    <w:name w:val="批注主题2"/>
    <w:basedOn w:val="961"/>
    <w:next w:val="961"/>
    <w:uiPriority w:val="0"/>
    <w:qFormat/>
    <w:rPr>
      <w:rFonts w:ascii="Calibri" w:hAnsi="Calibri"/>
      <w:b/>
      <w:bCs/>
      <w:sz w:val="18"/>
      <w:szCs w:val="18"/>
    </w:rPr>
  </w:style>
  <w:style w:type="paragraph" w:styleId="2655" w:customStyle="1">
    <w:name w:val="表格内容"/>
    <w:basedOn w:val="930"/>
    <w:uiPriority w:val="0"/>
    <w:qFormat/>
    <w:pPr>
      <w:jc w:val="center"/>
      <w:spacing w:before="60" w:line="300" w:lineRule="auto"/>
      <w:widowControl/>
    </w:pPr>
    <w:rPr>
      <w:szCs w:val="20"/>
    </w:rPr>
  </w:style>
  <w:style w:type="paragraph" w:styleId="2656" w:customStyle="1">
    <w:name w:val="Legal 5"/>
    <w:basedOn w:val="930"/>
    <w:next w:val="930"/>
    <w:uiPriority w:val="0"/>
    <w:qFormat/>
    <w:pPr>
      <w:ind w:left="1701" w:hanging="1701"/>
      <w:spacing w:after="240"/>
      <w:widowControl/>
      <w:tabs>
        <w:tab w:val="left" w:pos="1701" w:leader="none"/>
      </w:tabs>
      <w:outlineLvl w:val="4"/>
    </w:pPr>
    <w:rPr>
      <w:sz w:val="24"/>
      <w:szCs w:val="20"/>
    </w:rPr>
  </w:style>
  <w:style w:type="paragraph" w:styleId="2657" w:customStyle="1">
    <w:name w:val="图标"/>
    <w:basedOn w:val="930"/>
    <w:next w:val="93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2658" w:customStyle="1">
    <w:name w:val="Char Char2 Char Char1"/>
    <w:basedOn w:val="959"/>
    <w:uiPriority w:val="0"/>
    <w:qFormat/>
    <w:pPr>
      <w:jc w:val="both"/>
      <w:spacing w:line="436" w:lineRule="exact"/>
      <w:shd w:val="clear" w:color="auto" w:fill="000080"/>
    </w:pPr>
    <w:rPr>
      <w:rFonts w:ascii="Tahoma" w:hAnsi="Tahoma" w:eastAsia="宋体"/>
      <w:sz w:val="24"/>
      <w:szCs w:val="20"/>
    </w:rPr>
  </w:style>
  <w:style w:type="paragraph" w:styleId="2659" w:customStyle="1">
    <w:name w:val="Char Char Char Char Char Char Char Char Char"/>
    <w:basedOn w:val="930"/>
    <w:uiPriority w:val="0"/>
    <w:qFormat/>
    <w:pPr>
      <w:ind w:left="360" w:hanging="360"/>
      <w:tabs>
        <w:tab w:val="left" w:pos="360" w:leader="none"/>
      </w:tabs>
    </w:pPr>
    <w:rPr>
      <w:sz w:val="24"/>
      <w:szCs w:val="24"/>
    </w:rPr>
  </w:style>
  <w:style w:type="paragraph" w:styleId="2660" w:customStyle="1">
    <w:name w:val="样式 (中文) 仿宋_GB2312 四号 首行缩进:  2 字符"/>
    <w:basedOn w:val="930"/>
    <w:uiPriority w:val="0"/>
    <w:qFormat/>
    <w:pPr>
      <w:ind w:firstLine="560"/>
    </w:pPr>
    <w:rPr>
      <w:rFonts w:eastAsia="仿宋_GB2312"/>
      <w:sz w:val="32"/>
      <w:szCs w:val="20"/>
    </w:rPr>
  </w:style>
  <w:style w:type="paragraph" w:styleId="2661" w:customStyle="1">
    <w:name w:val="标准文本[代码]"/>
    <w:basedOn w:val="2460"/>
    <w:uiPriority w:val="0"/>
    <w:qFormat/>
    <w:pPr>
      <w:spacing w:line="120" w:lineRule="auto"/>
    </w:pPr>
    <w:rPr>
      <w:sz w:val="21"/>
    </w:rPr>
  </w:style>
  <w:style w:type="paragraph" w:styleId="2662" w:customStyle="1">
    <w:name w:val="标题 1 New New New New New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663" w:customStyle="1">
    <w:name w:val="中等深浅网格 21"/>
    <w:uiPriority w:val="0"/>
    <w:qFormat/>
    <w:pPr>
      <w:jc w:val="both"/>
      <w:widowControl w:val="off"/>
    </w:pPr>
    <w:rPr>
      <w:rFonts w:ascii="Times New Roman" w:hAnsi="Times New Roman" w:eastAsia="宋体" w:cs="Times New Roman"/>
      <w:sz w:val="21"/>
      <w:szCs w:val="24"/>
      <w:lang w:val="en-US" w:eastAsia="zh-CN" w:bidi="ar-SA"/>
    </w:rPr>
  </w:style>
  <w:style w:type="paragraph" w:styleId="2664" w:customStyle="1">
    <w:name w:val="标题 2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665" w:customStyle="1">
    <w:name w:val="text12"/>
    <w:basedOn w:val="930"/>
    <w:uiPriority w:val="0"/>
    <w:qFormat/>
    <w:pPr>
      <w:jc w:val="left"/>
      <w:spacing w:before="100" w:beforeAutospacing="1" w:after="100" w:afterAutospacing="1"/>
      <w:widowControl/>
    </w:pPr>
    <w:rPr>
      <w:rFonts w:ascii="宋体" w:hAnsi="宋体"/>
      <w:sz w:val="24"/>
      <w:szCs w:val="20"/>
    </w:rPr>
  </w:style>
  <w:style w:type="paragraph" w:styleId="2666" w:customStyle="1">
    <w:name w:val="标题4，章节第四层"/>
    <w:basedOn w:val="930"/>
    <w:next w:val="930"/>
    <w:uiPriority w:val="0"/>
    <w:qFormat/>
    <w:pPr>
      <w:tabs>
        <w:tab w:val="left" w:pos="0" w:leader="none"/>
      </w:tabs>
      <w:outlineLvl w:val="3"/>
    </w:pPr>
    <w:rPr>
      <w:rFonts w:ascii="宋体" w:hAnsi="宋体"/>
      <w:b/>
      <w:sz w:val="24"/>
      <w:szCs w:val="24"/>
    </w:rPr>
  </w:style>
  <w:style w:type="paragraph" w:styleId="2667" w:customStyle="1">
    <w:name w:val="Char Char1 Char Char Char Char Char Char Char Char Char"/>
    <w:basedOn w:val="930"/>
    <w:uiPriority w:val="0"/>
    <w:qFormat/>
    <w:pPr>
      <w:ind w:firstLine="420"/>
      <w:tabs>
        <w:tab w:val="left" w:pos="360" w:leader="none"/>
      </w:tabs>
    </w:pPr>
    <w:rPr>
      <w:rFonts w:ascii="Arial" w:hAnsi="Arial" w:cs="Arial"/>
      <w:sz w:val="20"/>
      <w:szCs w:val="20"/>
    </w:rPr>
  </w:style>
  <w:style w:type="paragraph" w:styleId="2668" w:customStyle="1">
    <w:name w:val="_Style 39"/>
    <w:basedOn w:val="930"/>
    <w:next w:val="983"/>
    <w:uiPriority w:val="0"/>
    <w:qFormat/>
    <w:pPr>
      <w:ind w:left="1600" w:hanging="1600"/>
      <w:spacing w:line="500" w:lineRule="exact"/>
    </w:pPr>
    <w:rPr>
      <w:rFonts w:ascii="仿宋_GB2312" w:hAnsi="Arial" w:eastAsia="仿宋_GB2312"/>
      <w:sz w:val="32"/>
      <w:szCs w:val="20"/>
    </w:rPr>
  </w:style>
  <w:style w:type="paragraph" w:styleId="2669" w:customStyle="1">
    <w:name w:val="表蕊"/>
    <w:basedOn w:val="930"/>
    <w:uiPriority w:val="0"/>
    <w:qFormat/>
    <w:pPr>
      <w:jc w:val="left"/>
      <w:spacing w:line="320" w:lineRule="atLeast"/>
    </w:pPr>
    <w:rPr>
      <w:rFonts w:eastAsia="楷体_GB2312"/>
      <w:spacing w:val="-10"/>
      <w:szCs w:val="20"/>
    </w:rPr>
  </w:style>
  <w:style w:type="paragraph" w:styleId="2670" w:customStyle="1">
    <w:name w:val="Char Char Char Char4"/>
    <w:basedOn w:val="930"/>
    <w:uiPriority w:val="0"/>
    <w:qFormat/>
    <w:pPr>
      <w:jc w:val="center"/>
      <w:spacing w:after="160" w:line="240" w:lineRule="exact"/>
      <w:widowControl/>
    </w:pPr>
    <w:rPr>
      <w:rFonts w:ascii="黑体" w:hAnsi="Verdana" w:eastAsia="黑体"/>
      <w:sz w:val="32"/>
      <w:szCs w:val="32"/>
      <w:lang w:eastAsia="en-US"/>
    </w:rPr>
  </w:style>
  <w:style w:type="paragraph" w:styleId="2671" w:customStyle="1">
    <w:name w:val="mod_selection1"/>
    <w:basedOn w:val="930"/>
    <w:uiPriority w:val="0"/>
    <w:qFormat/>
    <w:pPr>
      <w:ind w:left="58"/>
      <w:jc w:val="left"/>
      <w:widowControl/>
    </w:pPr>
    <w:rPr>
      <w:rFonts w:ascii="Arial" w:hAnsi="Arial" w:cs="Arial"/>
      <w:b/>
      <w:bCs/>
      <w:sz w:val="15"/>
      <w:szCs w:val="15"/>
    </w:rPr>
  </w:style>
  <w:style w:type="paragraph" w:styleId="2672" w:customStyle="1">
    <w:name w:val="样式 标题 4标题4h4标题 4 CharPIM 4 CharH4 Char Char标题 41h4 Charh...1"/>
    <w:basedOn w:val="930"/>
    <w:uiPriority w:val="0"/>
    <w:qFormat/>
    <w:pPr>
      <w:ind w:left="2124" w:hanging="864"/>
      <w:keepLines/>
      <w:keepNext/>
      <w:tabs>
        <w:tab w:val="left" w:pos="2124" w:leader="none"/>
      </w:tabs>
      <w:outlineLvl w:val="3"/>
    </w:pPr>
    <w:rPr>
      <w:rFonts w:hint="eastAsia" w:ascii="宋体" w:hAnsi="宋体"/>
      <w:b/>
      <w:sz w:val="24"/>
      <w:szCs w:val="20"/>
    </w:rPr>
  </w:style>
  <w:style w:type="paragraph" w:styleId="2673" w:customStyle="1">
    <w:name w:val="xl141"/>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674" w:customStyle="1">
    <w:name w:val="样式 正文文本缩进 + 宋体 小四 加粗"/>
    <w:basedOn w:val="967"/>
    <w:uiPriority w:val="0"/>
    <w:qFormat/>
    <w:pPr>
      <w:ind w:firstLine="200"/>
      <w:spacing w:line="360" w:lineRule="auto"/>
    </w:pPr>
    <w:rPr>
      <w:b/>
      <w:bCs/>
      <w:sz w:val="24"/>
      <w:szCs w:val="22"/>
    </w:rPr>
  </w:style>
  <w:style w:type="paragraph" w:styleId="2675" w:customStyle="1">
    <w:name w:val="Char Char Char Char Char Char Char Char Char Char Char Char Char Char Char Char Char Char Char Char Char Char Char2"/>
    <w:basedOn w:val="930"/>
    <w:uiPriority w:val="0"/>
    <w:qFormat/>
    <w:rPr>
      <w:rFonts w:ascii="Georgia" w:hAnsi="Georgia" w:cs="Symbol"/>
      <w:sz w:val="24"/>
      <w:szCs w:val="20"/>
    </w:rPr>
  </w:style>
  <w:style w:type="paragraph" w:styleId="2676" w:customStyle="1">
    <w:name w:val="要点5"/>
    <w:basedOn w:val="930"/>
    <w:uiPriority w:val="0"/>
    <w:qFormat/>
    <w:pPr>
      <w:ind w:left="567" w:hanging="567"/>
      <w:tabs>
        <w:tab w:val="left" w:pos="567" w:leader="none"/>
      </w:tabs>
    </w:pPr>
    <w:rPr>
      <w:rFonts w:ascii="宋体" w:hAnsi="宋体" w:cs="宋体"/>
      <w:bCs/>
      <w:sz w:val="28"/>
      <w:szCs w:val="24"/>
    </w:rPr>
  </w:style>
  <w:style w:type="paragraph" w:styleId="2677" w:customStyle="1">
    <w:name w:val="xl32"/>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678" w:customStyle="1">
    <w:name w:val="xl236"/>
    <w:basedOn w:val="930"/>
    <w:uiPriority w:val="0"/>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679" w:customStyle="1">
    <w:name w:val="font30"/>
    <w:basedOn w:val="930"/>
    <w:uiPriority w:val="0"/>
    <w:qFormat/>
    <w:pPr>
      <w:jc w:val="left"/>
      <w:spacing w:before="100" w:beforeAutospacing="1" w:after="100" w:afterAutospacing="1"/>
      <w:widowControl/>
    </w:pPr>
    <w:rPr>
      <w:rFonts w:ascii="宋体" w:hAnsi="宋体" w:cs="宋体"/>
      <w:sz w:val="20"/>
      <w:szCs w:val="20"/>
    </w:rPr>
  </w:style>
  <w:style w:type="paragraph" w:styleId="2680" w:customStyle="1">
    <w:name w:val="xiao b"/>
    <w:basedOn w:val="930"/>
    <w:uiPriority w:val="0"/>
    <w:qFormat/>
    <w:pPr>
      <w:ind w:firstLine="480"/>
      <w:jc w:val="center"/>
    </w:pPr>
    <w:rPr>
      <w:rFonts w:ascii="宋体" w:hAnsi="宋体" w:eastAsia="黑体" w:cs="宋体"/>
      <w:bCs/>
      <w:sz w:val="24"/>
      <w:szCs w:val="20"/>
    </w:rPr>
  </w:style>
  <w:style w:type="paragraph" w:styleId="2681" w:customStyle="1">
    <w:name w:val="一级标题"/>
    <w:basedOn w:val="930"/>
    <w:uiPriority w:val="0"/>
    <w:qFormat/>
    <w:pPr>
      <w:ind w:left="900" w:hanging="420"/>
      <w:tabs>
        <w:tab w:val="left" w:pos="903" w:leader="none"/>
      </w:tabs>
    </w:pPr>
    <w:rPr>
      <w:rFonts w:ascii="Arial" w:hAnsi="Arial" w:cs="Arial"/>
      <w:sz w:val="24"/>
      <w:szCs w:val="20"/>
    </w:rPr>
  </w:style>
  <w:style w:type="paragraph" w:styleId="2682"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2683" w:customStyle="1">
    <w:name w:val="标题 1 New New New New New New New New New New New New New New New New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684" w:customStyle="1">
    <w:name w:val="xl229"/>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685" w:customStyle="1">
    <w:name w:val="1.1.1 多级符号"/>
    <w:basedOn w:val="930"/>
    <w:uiPriority w:val="0"/>
    <w:qFormat/>
    <w:pPr>
      <w:spacing w:line="300" w:lineRule="auto"/>
      <w:tabs>
        <w:tab w:val="left" w:pos="360" w:leader="none"/>
      </w:tabs>
      <w:outlineLvl w:val="2"/>
    </w:pPr>
    <w:rPr>
      <w:szCs w:val="20"/>
    </w:rPr>
  </w:style>
  <w:style w:type="paragraph" w:styleId="2686" w:customStyle="1">
    <w:name w:val="纯文本11"/>
    <w:basedOn w:val="930"/>
    <w:uiPriority w:val="0"/>
    <w:qFormat/>
    <w:pPr>
      <w:ind w:firstLine="480"/>
      <w:spacing w:line="312" w:lineRule="atLeast"/>
    </w:pPr>
    <w:rPr>
      <w:rFonts w:ascii="宋体" w:hAnsi="Courier New" w:cs="宋体"/>
      <w:bCs/>
      <w:sz w:val="24"/>
      <w:szCs w:val="24"/>
    </w:rPr>
  </w:style>
  <w:style w:type="paragraph" w:styleId="2687" w:customStyle="1">
    <w:name w:val="项目编号1"/>
    <w:basedOn w:val="930"/>
    <w:uiPriority w:val="0"/>
    <w:qFormat/>
    <w:pPr>
      <w:ind w:left="900" w:hanging="420"/>
      <w:jc w:val="left"/>
      <w:tabs>
        <w:tab w:val="left" w:pos="360" w:leader="none"/>
        <w:tab w:val="left" w:pos="900" w:leader="none"/>
      </w:tabs>
    </w:pPr>
    <w:rPr>
      <w:rFonts w:ascii="宋体" w:hAnsi="宋体"/>
      <w:sz w:val="24"/>
      <w:szCs w:val="20"/>
    </w:rPr>
  </w:style>
  <w:style w:type="paragraph" w:styleId="2688" w:customStyle="1">
    <w:name w:val="p26"/>
    <w:basedOn w:val="930"/>
    <w:uiPriority w:val="0"/>
    <w:qFormat/>
    <w:pPr>
      <w:jc w:val="left"/>
      <w:spacing w:before="100" w:after="100"/>
      <w:widowControl/>
    </w:pPr>
    <w:rPr>
      <w:rFonts w:ascii="宋体" w:hAnsi="宋体"/>
      <w:sz w:val="24"/>
      <w:szCs w:val="20"/>
    </w:rPr>
  </w:style>
  <w:style w:type="paragraph" w:styleId="2689" w:customStyle="1">
    <w:name w:val="xl475"/>
    <w:basedOn w:val="930"/>
    <w:uiPriority w:val="0"/>
    <w:qFormat/>
    <w:pPr>
      <w:jc w:val="left"/>
      <w:spacing w:before="100" w:beforeAutospacing="1" w:after="100" w:afterAutospacing="1"/>
      <w:widowControl/>
    </w:pPr>
    <w:rPr>
      <w:rFonts w:ascii="宋体" w:hAnsi="宋体" w:cs="宋体"/>
      <w:sz w:val="20"/>
      <w:szCs w:val="20"/>
    </w:rPr>
  </w:style>
  <w:style w:type="paragraph" w:styleId="2690" w:customStyle="1">
    <w:name w:val="正文 首行缩进:  2 字符 Char"/>
    <w:basedOn w:val="930"/>
    <w:uiPriority w:val="0"/>
    <w:qFormat/>
    <w:pPr>
      <w:ind w:firstLine="480"/>
    </w:pPr>
    <w:rPr>
      <w:rFonts w:cs="宋体"/>
      <w:sz w:val="24"/>
      <w:szCs w:val="20"/>
    </w:rPr>
  </w:style>
  <w:style w:type="paragraph" w:styleId="2691" w:customStyle="1">
    <w:name w:val="xl144"/>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692" w:customStyle="1">
    <w:name w:val="xl459"/>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693" w:customStyle="1">
    <w:name w:val="Char Char Char2 Char Char Char"/>
    <w:basedOn w:val="930"/>
    <w:uiPriority w:val="0"/>
    <w:qFormat/>
    <w:rPr>
      <w:rFonts w:ascii="Tahoma" w:hAnsi="Tahoma" w:eastAsia="黑体"/>
      <w:sz w:val="24"/>
      <w:szCs w:val="20"/>
    </w:rPr>
  </w:style>
  <w:style w:type="paragraph" w:styleId="2694" w:customStyle="1">
    <w:name w:val="Pa8"/>
    <w:basedOn w:val="1065"/>
    <w:next w:val="1065"/>
    <w:uiPriority w:val="0"/>
    <w:qFormat/>
    <w:pPr>
      <w:spacing w:line="161" w:lineRule="atLeast"/>
    </w:pPr>
    <w:rPr>
      <w:rFonts w:ascii="DFPHei Std W5" w:eastAsia="DFPHei Std W5" w:cs="Times New Roman"/>
      <w:color w:val="auto"/>
    </w:rPr>
  </w:style>
  <w:style w:type="paragraph" w:styleId="2695" w:customStyle="1">
    <w:name w:val="分体"/>
    <w:basedOn w:val="930"/>
    <w:uiPriority w:val="0"/>
    <w:qFormat/>
    <w:pPr>
      <w:spacing w:before="80" w:after="80" w:line="300" w:lineRule="auto"/>
      <w:widowControl/>
    </w:pPr>
    <w:rPr>
      <w:rFonts w:ascii="Arial" w:hAnsi="Arial"/>
      <w:szCs w:val="20"/>
    </w:rPr>
  </w:style>
  <w:style w:type="paragraph" w:styleId="2696" w:customStyle="1">
    <w:name w:val="Char Char Char Char Char Char Char Char Char Char Char Char Char Char3"/>
    <w:basedOn w:val="930"/>
    <w:uiPriority w:val="0"/>
    <w:qFormat/>
    <w:rPr>
      <w:rFonts w:ascii="Tahoma" w:hAnsi="Tahoma"/>
      <w:sz w:val="24"/>
      <w:szCs w:val="20"/>
    </w:rPr>
  </w:style>
  <w:style w:type="paragraph" w:styleId="2697" w:customStyle="1">
    <w:name w:val="_Style 303"/>
    <w:next w:val="930"/>
    <w:uiPriority w:val="99"/>
    <w:qFormat/>
    <w:pPr>
      <w:jc w:val="both"/>
      <w:widowControl w:val="off"/>
    </w:pPr>
    <w:rPr>
      <w:rFonts w:ascii="Times New Roman" w:hAnsi="Times New Roman" w:eastAsia="宋体" w:cs="Times New Roman"/>
      <w:sz w:val="21"/>
      <w:szCs w:val="24"/>
      <w:lang w:val="en-US" w:eastAsia="zh-CN" w:bidi="ar-SA"/>
    </w:rPr>
  </w:style>
  <w:style w:type="paragraph" w:styleId="2698" w:customStyle="1">
    <w:name w:val="章小小标"/>
    <w:basedOn w:val="930"/>
    <w:uiPriority w:val="0"/>
    <w:qFormat/>
    <w:pPr>
      <w:ind w:firstLine="480"/>
      <w:spacing w:before="240"/>
    </w:pPr>
    <w:rPr>
      <w:rFonts w:ascii="宋体" w:hAnsi="宋体" w:cs="宋体"/>
      <w:b/>
      <w:bCs/>
      <w:sz w:val="24"/>
      <w:szCs w:val="24"/>
    </w:rPr>
  </w:style>
  <w:style w:type="paragraph" w:styleId="2699" w:customStyle="1">
    <w:name w:val="ÕýÎÄ 1"/>
    <w:basedOn w:val="930"/>
    <w:uiPriority w:val="0"/>
    <w:qFormat/>
    <w:pPr>
      <w:ind w:left="1417"/>
      <w:spacing w:before="80" w:after="80"/>
      <w:widowControl/>
    </w:pPr>
    <w:rPr>
      <w:szCs w:val="20"/>
    </w:rPr>
  </w:style>
  <w:style w:type="paragraph" w:styleId="2700" w:customStyle="1">
    <w:name w:val="xl46"/>
    <w:basedOn w:val="93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2701" w:customStyle="1">
    <w:name w:val="Char Char1 Char Char Char Char Char Char Char Char Char1 Char Char Char Char Char Char Char Char Char Char Char Char Char Char Char Char Char Char1 Char Char Char Char Char Char"/>
    <w:basedOn w:val="930"/>
    <w:uiPriority w:val="0"/>
    <w:qFormat/>
    <w:pPr>
      <w:ind w:firstLine="420"/>
      <w:tabs>
        <w:tab w:val="left" w:pos="360" w:leader="none"/>
      </w:tabs>
    </w:pPr>
    <w:rPr>
      <w:rFonts w:ascii="Arial" w:hAnsi="Arial" w:cs="Arial"/>
      <w:sz w:val="20"/>
      <w:szCs w:val="20"/>
    </w:rPr>
  </w:style>
  <w:style w:type="paragraph" w:styleId="2702" w:customStyle="1">
    <w:name w:val="标题 1 New New New New New New New New New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703" w:customStyle="1">
    <w:name w:val="列表内容"/>
    <w:basedOn w:val="930"/>
    <w:next w:val="930"/>
    <w:uiPriority w:val="0"/>
    <w:qFormat/>
    <w:pPr>
      <w:ind w:left="840" w:hanging="420"/>
      <w:jc w:val="left"/>
      <w:widowControl/>
      <w:tabs>
        <w:tab w:val="left" w:pos="840" w:leader="none"/>
      </w:tabs>
    </w:pPr>
    <w:rPr>
      <w:sz w:val="18"/>
      <w:szCs w:val="24"/>
    </w:rPr>
  </w:style>
  <w:style w:type="paragraph" w:styleId="2704" w:customStyle="1">
    <w:name w:val="Quote1"/>
    <w:basedOn w:val="930"/>
    <w:next w:val="930"/>
    <w:uiPriority w:val="29"/>
    <w:qFormat/>
    <w:rPr>
      <w:i/>
      <w:iCs/>
      <w:color w:val="000000"/>
      <w:sz w:val="20"/>
      <w:szCs w:val="24"/>
    </w:rPr>
  </w:style>
  <w:style w:type="paragraph" w:styleId="2705" w:customStyle="1">
    <w:name w:val="p16"/>
    <w:basedOn w:val="930"/>
    <w:uiPriority w:val="0"/>
    <w:qFormat/>
    <w:pPr>
      <w:ind w:left="720"/>
      <w:jc w:val="left"/>
      <w:widowControl/>
    </w:pPr>
    <w:rPr>
      <w:rFonts w:ascii="Arial" w:hAnsi="Arial" w:cs="Arial"/>
      <w:sz w:val="24"/>
      <w:szCs w:val="24"/>
    </w:rPr>
  </w:style>
  <w:style w:type="paragraph" w:styleId="2706" w:customStyle="1">
    <w:name w:val="样式 样式 首行缩进:  2 字符 + 行距: 1.5 倍行距"/>
    <w:basedOn w:val="930"/>
    <w:uiPriority w:val="0"/>
    <w:qFormat/>
    <w:pPr>
      <w:ind w:firstLine="470"/>
    </w:pPr>
    <w:rPr>
      <w:sz w:val="24"/>
      <w:szCs w:val="20"/>
    </w:rPr>
  </w:style>
  <w:style w:type="paragraph" w:styleId="2707" w:customStyle="1">
    <w:name w:val="标题 2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708" w:customStyle="1">
    <w:name w:val="xl37"/>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2709" w:customStyle="1">
    <w:name w:val="font20"/>
    <w:basedOn w:val="930"/>
    <w:uiPriority w:val="0"/>
    <w:qFormat/>
    <w:pPr>
      <w:jc w:val="left"/>
      <w:spacing w:before="100" w:beforeAutospacing="1" w:after="100" w:afterAutospacing="1"/>
      <w:widowControl/>
    </w:pPr>
    <w:rPr>
      <w:rFonts w:ascii="宋体" w:hAnsi="宋体" w:cs="宋体"/>
      <w:b/>
      <w:bCs/>
      <w:color w:val="000000"/>
      <w:sz w:val="20"/>
      <w:szCs w:val="20"/>
      <w:u w:val="single"/>
    </w:rPr>
  </w:style>
  <w:style w:type="paragraph" w:styleId="2710" w:customStyle="1">
    <w:name w:val="p"/>
    <w:basedOn w:val="930"/>
    <w:uiPriority w:val="0"/>
    <w:qFormat/>
    <w:pPr>
      <w:jc w:val="left"/>
      <w:spacing w:before="100" w:beforeAutospacing="1" w:after="100" w:afterAutospacing="1" w:line="240" w:lineRule="atLeast"/>
      <w:widowControl/>
    </w:pPr>
    <w:rPr>
      <w:rFonts w:ascii="Verdana" w:hAnsi="Verdana"/>
      <w:color w:val="000000"/>
      <w:sz w:val="18"/>
      <w:szCs w:val="20"/>
    </w:rPr>
  </w:style>
  <w:style w:type="paragraph" w:styleId="2711"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712" w:customStyle="1">
    <w:name w:val="TOC Heading1"/>
    <w:basedOn w:val="931"/>
    <w:next w:val="930"/>
    <w:uiPriority w:val="39"/>
    <w:unhideWhenUsed/>
    <w:qFormat/>
    <w:pPr>
      <w:spacing w:before="0" w:after="0"/>
      <w:outlineLvl w:val="9"/>
    </w:pPr>
  </w:style>
  <w:style w:type="paragraph" w:styleId="2713" w:customStyle="1">
    <w:name w:val="标题 1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714" w:customStyle="1">
    <w:name w:val="标题 1 New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715" w:customStyle="1">
    <w:name w:val="样式 标题 3 + (中文) 黑体 小四 非加粗 段前: 7.8 磅 段后: 0 磅 行距: 固定值 20 磅"/>
    <w:basedOn w:val="933"/>
    <w:uiPriority w:val="0"/>
    <w:qFormat/>
    <w:pPr>
      <w:ind w:firstLine="137"/>
      <w:spacing w:before="0" w:after="0" w:line="400" w:lineRule="exact"/>
    </w:pPr>
    <w:rPr>
      <w:rFonts w:ascii="Times New Roman" w:hAnsi="黑体" w:eastAsia="黑体" w:cs="宋体"/>
      <w:sz w:val="24"/>
      <w:szCs w:val="20"/>
    </w:rPr>
  </w:style>
  <w:style w:type="paragraph" w:styleId="2716" w:customStyle="1">
    <w:name w:val="xl425"/>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717" w:customStyle="1">
    <w:name w:val="正文--wdh"/>
    <w:basedOn w:val="930"/>
    <w:uiPriority w:val="0"/>
    <w:qFormat/>
    <w:rPr>
      <w:sz w:val="24"/>
      <w:szCs w:val="24"/>
    </w:rPr>
  </w:style>
  <w:style w:type="paragraph" w:styleId="2718" w:customStyle="1">
    <w:name w:val="样式 小四 段前: 5 磅 段后: 5 磅 首行缩进:  2 字符"/>
    <w:basedOn w:val="930"/>
    <w:uiPriority w:val="0"/>
    <w:qFormat/>
    <w:rPr>
      <w:rFonts w:ascii="宋体" w:hAnsi="宋体"/>
    </w:rPr>
  </w:style>
  <w:style w:type="paragraph" w:styleId="2719" w:customStyle="1">
    <w:name w:val="普通文字小4"/>
    <w:basedOn w:val="930"/>
    <w:uiPriority w:val="0"/>
    <w:qFormat/>
    <w:pPr>
      <w:spacing w:line="400" w:lineRule="exact"/>
    </w:pPr>
    <w:rPr>
      <w:rFonts w:eastAsia="楷体_GB2312"/>
      <w:sz w:val="24"/>
      <w:szCs w:val="24"/>
    </w:rPr>
  </w:style>
  <w:style w:type="paragraph" w:styleId="2720" w:customStyle="1">
    <w:name w:val="Char Char Char Char Char Char Char Char Char Char Char Char Char Char Char Char2"/>
    <w:basedOn w:val="930"/>
    <w:uiPriority w:val="0"/>
    <w:qFormat/>
    <w:rPr>
      <w:rFonts w:ascii="Tahoma" w:hAnsi="Tahoma"/>
      <w:sz w:val="24"/>
      <w:szCs w:val="20"/>
    </w:rPr>
  </w:style>
  <w:style w:type="paragraph" w:styleId="2721" w:customStyle="1">
    <w:name w:val="CM41"/>
    <w:basedOn w:val="1065"/>
    <w:next w:val="1065"/>
    <w:uiPriority w:val="0"/>
    <w:qFormat/>
    <w:pPr>
      <w:spacing w:line="468" w:lineRule="atLeast"/>
    </w:pPr>
    <w:rPr>
      <w:color w:val="auto"/>
    </w:rPr>
  </w:style>
  <w:style w:type="paragraph" w:styleId="2722" w:customStyle="1">
    <w:name w:val="xl424"/>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723" w:customStyle="1">
    <w:name w:val="flType"/>
    <w:basedOn w:val="1163"/>
    <w:uiPriority w:val="0"/>
    <w:qFormat/>
    <w:pPr>
      <w:spacing w:before="0" w:after="284" w:line="113" w:lineRule="atLeast"/>
    </w:pPr>
    <w:rPr>
      <w:rFonts w:ascii="Times New Roman" w:eastAsia="宋体"/>
      <w:sz w:val="24"/>
      <w:szCs w:val="20"/>
    </w:rPr>
  </w:style>
  <w:style w:type="paragraph" w:styleId="2724" w:customStyle="1">
    <w:name w:val="标题 21"/>
    <w:basedOn w:val="930"/>
    <w:uiPriority w:val="0"/>
    <w:qFormat/>
    <w:rPr>
      <w:sz w:val="24"/>
      <w:szCs w:val="20"/>
    </w:rPr>
  </w:style>
  <w:style w:type="paragraph" w:styleId="2725" w:customStyle="1">
    <w:name w:val="样式 正文列表 + 加粗"/>
    <w:basedOn w:val="2475"/>
    <w:uiPriority w:val="0"/>
    <w:qFormat/>
    <w:pPr>
      <w:numPr>
        <w:ilvl w:val="0"/>
        <w:numId w:val="8"/>
      </w:numPr>
      <w:jc w:val="left"/>
      <w:tabs>
        <w:tab w:val="left" w:pos="1800" w:leader="none"/>
      </w:tabs>
    </w:pPr>
    <w:rPr>
      <w:rFonts w:ascii="Arial" w:hAnsi="Arial"/>
      <w:b/>
      <w:bCs/>
      <w:szCs w:val="21"/>
    </w:rPr>
  </w:style>
  <w:style w:type="paragraph" w:styleId="2726" w:customStyle="1">
    <w:name w:val="样式 标题 3正文 + 标题 3第二层条第三层论文标题 21.1.1 标题 3 + 宋体五号居中段前: 0 磅..."/>
    <w:basedOn w:val="933"/>
    <w:uiPriority w:val="0"/>
    <w:qFormat/>
    <w:pPr>
      <w:ind w:left="288" w:hanging="420"/>
      <w:spacing w:before="0" w:after="0" w:line="360" w:lineRule="auto"/>
      <w:tabs>
        <w:tab w:val="left" w:pos="1740" w:leader="none"/>
      </w:tabs>
    </w:pPr>
    <w:rPr>
      <w:rFonts w:ascii="Times New Roman" w:hAnsi="Times New Roman" w:cs="宋体"/>
      <w:sz w:val="24"/>
      <w:szCs w:val="20"/>
    </w:rPr>
  </w:style>
  <w:style w:type="paragraph" w:styleId="2727" w:customStyle="1">
    <w:name w:val="xl55"/>
    <w:basedOn w:val="93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2728" w:customStyle="1">
    <w:name w:val="xl159"/>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729" w:customStyle="1">
    <w:name w:val="xl233"/>
    <w:basedOn w:val="930"/>
    <w:uiPriority w:val="0"/>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730" w:customStyle="1">
    <w:name w:val="样式 标题 4H4Ref Heading 1rh1Heading sqlsect 1.2.3.4sect 1.2.3..."/>
    <w:basedOn w:val="930"/>
    <w:uiPriority w:val="0"/>
    <w:qFormat/>
    <w:pPr>
      <w:jc w:val="left"/>
      <w:widowControl/>
    </w:pPr>
    <w:rPr>
      <w:rFonts w:ascii="宋体"/>
      <w:sz w:val="24"/>
      <w:szCs w:val="20"/>
      <w:lang w:eastAsia="en-US"/>
    </w:rPr>
  </w:style>
  <w:style w:type="paragraph" w:styleId="2731" w:customStyle="1">
    <w:name w:val="标题 2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732" w:customStyle="1">
    <w:name w:val="网格型1"/>
    <w:uiPriority w:val="0"/>
    <w:qFormat/>
    <w:pPr>
      <w:jc w:val="center"/>
      <w:spacing w:line="360" w:lineRule="exact"/>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40" w:leader="none"/>
        <w:tab w:val="left" w:pos="11760" w:leader="none"/>
        <w:tab w:val="left" w:pos="12180" w:leader="none"/>
        <w:tab w:val="left" w:pos="12600" w:leader="none"/>
        <w:tab w:val="left" w:pos="13020" w:leader="none"/>
        <w:tab w:val="left" w:pos="13440" w:leader="none"/>
        <w:tab w:val="left" w:pos="13860" w:leader="none"/>
        <w:tab w:val="left" w:pos="14280" w:leader="none"/>
        <w:tab w:val="left" w:pos="14700" w:leader="none"/>
        <w:tab w:val="left" w:pos="15120" w:leader="none"/>
        <w:tab w:val="left" w:pos="15540" w:leader="none"/>
        <w:tab w:val="left" w:pos="15960" w:leader="none"/>
        <w:tab w:val="left" w:pos="16380" w:leader="none"/>
        <w:tab w:val="left" w:pos="16800" w:leader="none"/>
        <w:tab w:val="left" w:pos="17220" w:leader="none"/>
        <w:tab w:val="left" w:pos="17640" w:leader="none"/>
        <w:tab w:val="left" w:pos="18060" w:leader="none"/>
        <w:tab w:val="left" w:pos="18480" w:leader="none"/>
        <w:tab w:val="left" w:pos="18900" w:leader="none"/>
        <w:tab w:val="left" w:pos="19320" w:leader="none"/>
        <w:tab w:val="left" w:pos="19740" w:leader="none"/>
        <w:tab w:val="left" w:pos="20160" w:leader="none"/>
        <w:tab w:val="left" w:pos="20580" w:leader="none"/>
        <w:tab w:val="left" w:pos="21000" w:leader="none"/>
        <w:tab w:val="left" w:pos="21420" w:leader="none"/>
        <w:tab w:val="left" w:pos="21840" w:leader="none"/>
        <w:tab w:val="left" w:pos="22260" w:leader="none"/>
        <w:tab w:val="left" w:pos="22680" w:leader="none"/>
        <w:tab w:val="left" w:pos="23100" w:leader="none"/>
        <w:tab w:val="left" w:pos="23520" w:leader="none"/>
        <w:tab w:val="left" w:pos="23940" w:leader="none"/>
        <w:tab w:val="left" w:pos="24360" w:leader="none"/>
        <w:tab w:val="left" w:pos="24780" w:leader="none"/>
        <w:tab w:val="left" w:pos="25200" w:leader="none"/>
        <w:tab w:val="left" w:pos="25620" w:leader="none"/>
        <w:tab w:val="left" w:pos="26040" w:leader="none"/>
        <w:tab w:val="left" w:pos="26460" w:leader="none"/>
        <w:tab w:val="left" w:pos="26880" w:leader="none"/>
      </w:tabs>
    </w:pPr>
    <w:rPr>
      <w:rFonts w:ascii="仿宋_GB2312" w:hAnsi="Times New Roman" w:eastAsia="仿宋_GB2312" w:cs="Times New Roman"/>
      <w:color w:val="000000"/>
      <w:sz w:val="24"/>
      <w:szCs w:val="24"/>
      <w:lang w:val="en-US" w:eastAsia="zh-CN" w:bidi="ar-SA"/>
    </w:rPr>
  </w:style>
  <w:style w:type="paragraph" w:styleId="2733" w:customStyle="1">
    <w:name w:val="标准文本[加粗]"/>
    <w:basedOn w:val="1113"/>
    <w:uiPriority w:val="0"/>
    <w:qFormat/>
    <w:pPr>
      <w:ind w:firstLine="482"/>
      <w:spacing w:line="360" w:lineRule="auto"/>
      <w:tabs>
        <w:tab w:val="left" w:pos="360" w:leader="none"/>
      </w:tabs>
    </w:pPr>
    <w:rPr>
      <w:rFonts w:ascii="Times New Roman" w:hAnsi="Times New Roman"/>
      <w:b/>
      <w:bCs/>
      <w:sz w:val="24"/>
      <w:szCs w:val="20"/>
    </w:rPr>
  </w:style>
  <w:style w:type="paragraph" w:styleId="2734" w:customStyle="1">
    <w:name w:val="xl202"/>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2735" w:customStyle="1">
    <w:name w:val="样式 四号 两端对齐 行距: 1.5 倍行距"/>
    <w:basedOn w:val="930"/>
    <w:uiPriority w:val="0"/>
    <w:qFormat/>
    <w:pPr>
      <w:ind w:firstLine="200"/>
    </w:pPr>
    <w:rPr>
      <w:rFonts w:ascii="宋体" w:hAnsi="宋体" w:eastAsia="仿宋_GB2312" w:cs="宋体"/>
      <w:bCs/>
      <w:sz w:val="28"/>
      <w:szCs w:val="20"/>
    </w:rPr>
  </w:style>
  <w:style w:type="paragraph" w:styleId="2736" w:customStyle="1">
    <w:name w:val="标题 1 New New New New New New New New New New New New New New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737" w:customStyle="1">
    <w:name w:val="样式 楷体 四号 首行缩进:  2 字符 + 首行缩进:  2 字符"/>
    <w:basedOn w:val="930"/>
    <w:uiPriority w:val="0"/>
    <w:qFormat/>
    <w:pPr>
      <w:ind w:firstLine="560"/>
    </w:pPr>
    <w:rPr>
      <w:rFonts w:ascii="宋体" w:hAnsi="宋体" w:eastAsia="楷体_GB2312" w:cs="宋体"/>
      <w:bCs/>
      <w:sz w:val="28"/>
      <w:szCs w:val="24"/>
    </w:rPr>
  </w:style>
  <w:style w:type="paragraph" w:styleId="2738" w:customStyle="1">
    <w:name w:val="Bullets L1"/>
    <w:basedOn w:val="930"/>
    <w:uiPriority w:val="0"/>
    <w:qFormat/>
    <w:pPr>
      <w:ind w:left="360" w:hanging="360"/>
      <w:jc w:val="left"/>
      <w:spacing w:before="60" w:after="60"/>
      <w:widowControl/>
      <w:tabs>
        <w:tab w:val="left" w:pos="360" w:leader="none"/>
      </w:tabs>
    </w:pPr>
    <w:rPr>
      <w:rFonts w:ascii="Arial" w:hAnsi="Arial"/>
      <w:sz w:val="20"/>
      <w:szCs w:val="20"/>
    </w:rPr>
  </w:style>
  <w:style w:type="paragraph" w:styleId="2739" w:customStyle="1">
    <w:name w:val="Char Char1 Char Char Char Char1 Char Char Char Char Char Char2"/>
    <w:basedOn w:val="930"/>
    <w:uiPriority w:val="0"/>
    <w:qFormat/>
    <w:rPr>
      <w:rFonts w:ascii="Tahoma" w:hAnsi="Tahoma"/>
      <w:sz w:val="24"/>
      <w:szCs w:val="20"/>
    </w:rPr>
  </w:style>
  <w:style w:type="paragraph" w:styleId="2740" w:customStyle="1">
    <w:name w:val="xl24"/>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741" w:customStyle="1">
    <w:name w:val="标题 2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742" w:customStyle="1">
    <w:name w:val="表格中题目"/>
    <w:basedOn w:val="930"/>
    <w:uiPriority w:val="0"/>
    <w:qFormat/>
    <w:pPr>
      <w:jc w:val="center"/>
      <w:spacing w:before="60" w:after="60"/>
      <w:widowControl/>
    </w:pPr>
    <w:rPr>
      <w:rFonts w:ascii="黑体" w:eastAsia="黑体"/>
      <w:sz w:val="28"/>
      <w:szCs w:val="20"/>
    </w:rPr>
  </w:style>
  <w:style w:type="paragraph" w:styleId="2743" w:customStyle="1">
    <w:name w:val="font15"/>
    <w:basedOn w:val="930"/>
    <w:uiPriority w:val="0"/>
    <w:qFormat/>
    <w:pPr>
      <w:jc w:val="left"/>
      <w:spacing w:before="100" w:beforeAutospacing="1" w:after="100" w:afterAutospacing="1"/>
      <w:widowControl/>
    </w:pPr>
    <w:rPr>
      <w:rFonts w:ascii="宋体" w:hAnsi="宋体" w:cs="宋体"/>
      <w:sz w:val="22"/>
      <w:szCs w:val="22"/>
    </w:rPr>
  </w:style>
  <w:style w:type="paragraph" w:styleId="2744" w:customStyle="1">
    <w:name w:val="符号与编号"/>
    <w:basedOn w:val="930"/>
    <w:uiPriority w:val="0"/>
    <w:qFormat/>
    <w:pPr>
      <w:ind w:left="900" w:hanging="420"/>
      <w:spacing w:line="400" w:lineRule="atLeast"/>
      <w:tabs>
        <w:tab w:val="left" w:pos="900" w:leader="none"/>
      </w:tabs>
    </w:pPr>
    <w:rPr>
      <w:sz w:val="24"/>
      <w:szCs w:val="24"/>
    </w:rPr>
  </w:style>
  <w:style w:type="paragraph" w:styleId="2745" w:customStyle="1">
    <w:name w:val="xl45"/>
    <w:basedOn w:val="93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2746" w:customStyle="1">
    <w:name w:val="表头_5"/>
    <w:basedOn w:val="930"/>
    <w:uiPriority w:val="0"/>
    <w:qFormat/>
    <w:rPr>
      <w:b/>
      <w:bCs/>
      <w:sz w:val="28"/>
    </w:rPr>
  </w:style>
  <w:style w:type="paragraph" w:styleId="2747" w:customStyle="1">
    <w:name w:val="zcl"/>
    <w:basedOn w:val="930"/>
    <w:uiPriority w:val="0"/>
    <w:qFormat/>
    <w:pPr>
      <w:jc w:val="left"/>
      <w:spacing w:before="100" w:beforeAutospacing="1" w:after="100" w:afterAutospacing="1" w:line="316" w:lineRule="atLeast"/>
      <w:widowControl/>
    </w:pPr>
    <w:rPr>
      <w:rFonts w:ascii="宋体" w:hAnsi="宋体"/>
      <w:color w:val="000000"/>
      <w:szCs w:val="20"/>
    </w:rPr>
  </w:style>
  <w:style w:type="paragraph" w:styleId="2748" w:customStyle="1">
    <w:name w:val="xl60"/>
    <w:basedOn w:val="93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749" w:customStyle="1">
    <w:name w:val="xl480"/>
    <w:basedOn w:val="930"/>
    <w:uiPriority w:val="0"/>
    <w:qFormat/>
    <w:pPr>
      <w:jc w:val="left"/>
      <w:spacing w:before="100" w:beforeAutospacing="1" w:after="100" w:afterAutospacing="1"/>
      <w:widowControl/>
    </w:pPr>
    <w:rPr>
      <w:rFonts w:ascii="宋体" w:hAnsi="宋体" w:cs="宋体"/>
      <w:color w:val="ff0000"/>
      <w:sz w:val="18"/>
      <w:szCs w:val="18"/>
    </w:rPr>
  </w:style>
  <w:style w:type="paragraph" w:styleId="2750" w:customStyle="1">
    <w:name w:val="Style1"/>
    <w:basedOn w:val="931"/>
    <w:uiPriority w:val="0"/>
    <w:qFormat/>
    <w:pPr>
      <w:ind w:left="432" w:hanging="420"/>
      <w:jc w:val="center"/>
      <w:spacing w:before="360" w:after="60" w:line="360" w:lineRule="auto"/>
      <w:widowControl/>
      <w:tabs>
        <w:tab w:val="left" w:pos="425" w:leader="none"/>
        <w:tab w:val="left" w:pos="720" w:leader="none"/>
        <w:tab w:val="left" w:pos="1616" w:leader="none"/>
        <w:tab w:val="left" w:pos="1914" w:leader="none"/>
        <w:tab w:val="left" w:pos="2162" w:leader="none"/>
        <w:tab w:val="left" w:pos="2411" w:leader="none"/>
        <w:tab w:val="left" w:pos="2880" w:leader="none"/>
        <w:tab w:val="left" w:pos="3600" w:leader="none"/>
        <w:tab w:val="left" w:pos="3685" w:leader="none"/>
        <w:tab w:val="left" w:pos="4320" w:leader="none"/>
        <w:tab w:val="right" w:pos="4536" w:leader="none"/>
        <w:tab w:val="left" w:pos="4819" w:leader="none"/>
        <w:tab w:val="left" w:pos="5040" w:leader="none"/>
        <w:tab w:val="left" w:pos="5760" w:leader="none"/>
        <w:tab w:val="left" w:pos="5952" w:leader="none"/>
        <w:tab w:val="left" w:pos="6480" w:leader="none"/>
        <w:tab w:val="left" w:pos="7177" w:leader="none"/>
        <w:tab w:val="left" w:pos="7920" w:leader="none"/>
        <w:tab w:val="left" w:pos="8220" w:leader="none"/>
        <w:tab w:val="left" w:pos="864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b w:val="0"/>
      <w:bCs w:val="0"/>
      <w:sz w:val="24"/>
      <w:szCs w:val="20"/>
    </w:rPr>
  </w:style>
  <w:style w:type="paragraph" w:styleId="2751" w:customStyle="1">
    <w:name w:val="Char Char Char Char Char Char Char Char Char Char Char Char Char Char Char Char1"/>
    <w:basedOn w:val="930"/>
    <w:uiPriority w:val="0"/>
    <w:qFormat/>
    <w:pPr>
      <w:tabs>
        <w:tab w:val="left" w:pos="360" w:leader="none"/>
      </w:tabs>
    </w:pPr>
    <w:rPr>
      <w:sz w:val="24"/>
      <w:szCs w:val="24"/>
    </w:rPr>
  </w:style>
  <w:style w:type="paragraph" w:styleId="2752" w:customStyle="1">
    <w:name w:val="标题 2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753" w:customStyle="1">
    <w:name w:val="xl221"/>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754" w:customStyle="1">
    <w:name w:val="bodytext"/>
    <w:basedOn w:val="930"/>
    <w:uiPriority w:val="0"/>
    <w:qFormat/>
    <w:pPr>
      <w:ind w:firstLine="480"/>
      <w:jc w:val="left"/>
      <w:spacing w:before="100" w:beforeAutospacing="1" w:afterAutospacing="1"/>
      <w:widowControl/>
    </w:pPr>
    <w:rPr>
      <w:rFonts w:ascii="宋体" w:hAnsi="宋体" w:cs="宋体"/>
      <w:bCs/>
      <w:sz w:val="24"/>
      <w:szCs w:val="24"/>
    </w:rPr>
  </w:style>
  <w:style w:type="paragraph" w:styleId="2755" w:customStyle="1">
    <w:name w:val="正文文本缩进2"/>
    <w:basedOn w:val="930"/>
    <w:uiPriority w:val="0"/>
    <w:qFormat/>
    <w:pPr>
      <w:ind w:firstLine="420"/>
    </w:pPr>
    <w:rPr>
      <w:rFonts w:ascii="宋体" w:hAnsi="宋体"/>
      <w:sz w:val="24"/>
      <w:szCs w:val="20"/>
    </w:rPr>
  </w:style>
  <w:style w:type="paragraph" w:styleId="2756"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2757" w:customStyle="1">
    <w:name w:val="xl204"/>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2758" w:customStyle="1">
    <w:name w:val="xl148"/>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759" w:customStyle="1">
    <w:name w:val="文档结构图1"/>
    <w:basedOn w:val="930"/>
    <w:uiPriority w:val="0"/>
    <w:qFormat/>
    <w:rPr>
      <w:rFonts w:ascii="宋体" w:hAnsi="Calibri"/>
      <w:sz w:val="18"/>
      <w:szCs w:val="18"/>
    </w:rPr>
  </w:style>
  <w:style w:type="paragraph" w:styleId="2760" w:customStyle="1">
    <w:name w:val="标题 2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761" w:customStyle="1">
    <w:name w:val="xl182"/>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2762" w:customStyle="1">
    <w:name w:val="明显引用3"/>
    <w:basedOn w:val="930"/>
    <w:next w:val="930"/>
    <w:uiPriority w:val="30"/>
    <w:qFormat/>
    <w:pPr>
      <w:ind w:left="936" w:right="936"/>
      <w:spacing w:before="200" w:after="280"/>
      <w:pBdr>
        <w:bottom w:val="single" w:color="4F81BD" w:sz="4" w:space="4"/>
      </w:pBdr>
    </w:pPr>
    <w:rPr>
      <w:b/>
      <w:bCs/>
      <w:i/>
      <w:iCs/>
      <w:color w:val="4f81bd"/>
      <w:sz w:val="20"/>
      <w:szCs w:val="24"/>
    </w:rPr>
  </w:style>
  <w:style w:type="paragraph" w:styleId="2763" w:customStyle="1">
    <w:name w:val="Char Char11"/>
    <w:basedOn w:val="930"/>
    <w:uiPriority w:val="0"/>
    <w:qFormat/>
    <w:rPr>
      <w:rFonts w:ascii="Tahoma" w:hAnsi="Tahoma" w:cs="Tahoma"/>
      <w:sz w:val="24"/>
      <w:szCs w:val="20"/>
    </w:rPr>
  </w:style>
  <w:style w:type="paragraph" w:styleId="2764" w:customStyle="1">
    <w:name w:val="Char Char Char Char1 Char Char Char Char Char Char Char Char Char Char"/>
    <w:basedOn w:val="930"/>
    <w:uiPriority w:val="0"/>
    <w:qFormat/>
    <w:pPr>
      <w:jc w:val="left"/>
      <w:spacing w:after="160" w:line="240" w:lineRule="exact"/>
      <w:widowControl/>
    </w:pPr>
    <w:rPr>
      <w:rFonts w:ascii="Tahoma" w:hAnsi="Tahoma"/>
      <w:sz w:val="24"/>
      <w:szCs w:val="20"/>
    </w:rPr>
  </w:style>
  <w:style w:type="paragraph" w:styleId="2765" w:customStyle="1">
    <w:name w:val="圆点列举项"/>
    <w:basedOn w:val="1900"/>
    <w:uiPriority w:val="0"/>
    <w:qFormat/>
    <w:pPr>
      <w:ind w:left="1134" w:hanging="227"/>
      <w:spacing w:before="30" w:after="30" w:line="300" w:lineRule="auto"/>
    </w:pPr>
    <w:rPr>
      <w:sz w:val="18"/>
    </w:rPr>
  </w:style>
  <w:style w:type="paragraph" w:styleId="2766" w:customStyle="1">
    <w:name w:val="Char Char1 Char2"/>
    <w:basedOn w:val="930"/>
    <w:uiPriority w:val="0"/>
    <w:qFormat/>
    <w:pPr>
      <w:jc w:val="left"/>
      <w:spacing w:after="160" w:line="240" w:lineRule="exact"/>
      <w:widowControl/>
    </w:pPr>
    <w:rPr>
      <w:rFonts w:ascii="Courier New" w:hAnsi="Courier New" w:cs="Symbol"/>
      <w:sz w:val="20"/>
      <w:szCs w:val="20"/>
      <w:lang w:eastAsia="en-US"/>
    </w:rPr>
  </w:style>
  <w:style w:type="paragraph" w:styleId="2767" w:customStyle="1">
    <w:name w:val="样式 居中 行距: 固定值 22 磅1"/>
    <w:basedOn w:val="930"/>
    <w:uiPriority w:val="0"/>
    <w:qFormat/>
    <w:pPr>
      <w:jc w:val="center"/>
      <w:spacing w:line="440" w:lineRule="exact"/>
    </w:pPr>
    <w:rPr>
      <w:rFonts w:cs="宋体"/>
      <w:szCs w:val="20"/>
    </w:rPr>
  </w:style>
  <w:style w:type="paragraph" w:styleId="2768" w:customStyle="1">
    <w:name w:val="xl419"/>
    <w:basedOn w:val="930"/>
    <w:uiPriority w:val="0"/>
    <w:qFormat/>
    <w:pPr>
      <w:jc w:val="left"/>
      <w:spacing w:before="100" w:beforeAutospacing="1" w:after="100" w:afterAutospacing="1"/>
      <w:widowControl/>
    </w:pPr>
    <w:rPr>
      <w:sz w:val="24"/>
      <w:szCs w:val="24"/>
    </w:rPr>
  </w:style>
  <w:style w:type="paragraph" w:styleId="2769" w:customStyle="1">
    <w:name w:val="标题 2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770" w:customStyle="1">
    <w:name w:val="普通 (Web)"/>
    <w:basedOn w:val="930"/>
    <w:uiPriority w:val="0"/>
    <w:qFormat/>
    <w:pPr>
      <w:jc w:val="left"/>
      <w:spacing w:before="100" w:beforeAutospacing="1" w:after="100" w:afterAutospacing="1"/>
      <w:widowControl/>
    </w:pPr>
    <w:rPr>
      <w:rFonts w:ascii="宋体" w:hAnsi="宋体"/>
      <w:sz w:val="24"/>
      <w:szCs w:val="24"/>
    </w:rPr>
  </w:style>
  <w:style w:type="paragraph" w:styleId="2771" w:customStyle="1">
    <w:name w:val="封面大标题"/>
    <w:basedOn w:val="930"/>
    <w:uiPriority w:val="0"/>
    <w:qFormat/>
    <w:rPr>
      <w:rFonts w:ascii="Verdana" w:hAnsi="Verdana"/>
      <w:b/>
      <w:sz w:val="44"/>
      <w:szCs w:val="20"/>
    </w:rPr>
  </w:style>
  <w:style w:type="paragraph" w:styleId="2772" w:customStyle="1">
    <w:name w:val="xl220"/>
    <w:basedOn w:val="930"/>
    <w:uiPriority w:val="0"/>
    <w:qFormat/>
    <w:pPr>
      <w:ind w:firstLine="480"/>
      <w:jc w:val="center"/>
      <w:spacing w:before="100" w:beforeAutospacing="1" w:afterAutospacing="1"/>
      <w:widowControl/>
    </w:pPr>
    <w:rPr>
      <w:rFonts w:ascii="宋体" w:hAnsi="宋体" w:cs="宋体"/>
      <w:bCs/>
      <w:sz w:val="20"/>
      <w:szCs w:val="20"/>
    </w:rPr>
  </w:style>
  <w:style w:type="paragraph" w:styleId="2773" w:customStyle="1">
    <w:name w:val="Char14"/>
    <w:basedOn w:val="930"/>
    <w:uiPriority w:val="0"/>
    <w:qFormat/>
    <w:rPr>
      <w:rFonts w:ascii="仿宋_GB2312" w:eastAsia="仿宋_GB2312"/>
      <w:b/>
      <w:sz w:val="32"/>
      <w:szCs w:val="32"/>
    </w:rPr>
  </w:style>
  <w:style w:type="paragraph" w:styleId="2774" w:customStyle="1">
    <w:name w:val="xl142"/>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775" w:customStyle="1">
    <w:name w:val="xl36"/>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776" w:customStyle="1">
    <w:name w:val="Char Char Char Char Char Char Char Char Char Char Char2"/>
    <w:basedOn w:val="930"/>
    <w:uiPriority w:val="0"/>
    <w:qFormat/>
    <w:rPr>
      <w:rFonts w:ascii="Georgia" w:hAnsi="Georgia" w:cs="Symbol"/>
      <w:sz w:val="24"/>
      <w:szCs w:val="20"/>
    </w:rPr>
  </w:style>
  <w:style w:type="paragraph" w:styleId="2777" w:customStyle="1">
    <w:name w:val="xl188"/>
    <w:basedOn w:val="93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2778" w:customStyle="1">
    <w:name w:val="xl232"/>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779" w:customStyle="1">
    <w:name w:val="正文格式 Char Char Char Char Char"/>
    <w:basedOn w:val="930"/>
    <w:uiPriority w:val="0"/>
    <w:qFormat/>
    <w:pPr>
      <w:ind w:firstLine="480"/>
    </w:pPr>
    <w:rPr>
      <w:rFonts w:ascii="宋体" w:hAnsi="宋体" w:cs="宋体"/>
      <w:bCs/>
      <w:sz w:val="24"/>
      <w:szCs w:val="24"/>
    </w:rPr>
  </w:style>
  <w:style w:type="paragraph" w:styleId="2780" w:customStyle="1">
    <w:name w:val="±íÉí"/>
    <w:basedOn w:val="930"/>
    <w:uiPriority w:val="0"/>
    <w:qFormat/>
    <w:pPr>
      <w:jc w:val="left"/>
      <w:spacing w:line="300" w:lineRule="auto"/>
      <w:widowControl/>
    </w:pPr>
    <w:rPr>
      <w:sz w:val="18"/>
      <w:szCs w:val="20"/>
    </w:rPr>
  </w:style>
  <w:style w:type="paragraph" w:styleId="2781" w:customStyle="1">
    <w:name w:val="Char Char Char Char Char Char Char Char Char Char Char Char Char Char Char Char Char Char Char Char Char1"/>
    <w:basedOn w:val="930"/>
    <w:uiPriority w:val="0"/>
    <w:qFormat/>
    <w:rPr>
      <w:rFonts w:ascii="Tahoma" w:hAnsi="Tahoma" w:cs="Tahoma"/>
      <w:sz w:val="24"/>
      <w:szCs w:val="20"/>
    </w:rPr>
  </w:style>
  <w:style w:type="paragraph" w:styleId="2782" w:customStyle="1">
    <w:name w:val="正文段"/>
    <w:basedOn w:val="930"/>
    <w:uiPriority w:val="0"/>
    <w:qFormat/>
    <w:pPr>
      <w:ind w:firstLine="454"/>
      <w:spacing w:after="240" w:line="360" w:lineRule="atLeast"/>
      <w:widowControl/>
    </w:pPr>
    <w:rPr>
      <w:rFonts w:ascii="宋体"/>
      <w:sz w:val="24"/>
      <w:szCs w:val="20"/>
    </w:rPr>
  </w:style>
  <w:style w:type="paragraph" w:styleId="2783" w:customStyle="1">
    <w:name w:val="Char Char Char Char Char Char1"/>
    <w:basedOn w:val="930"/>
    <w:uiPriority w:val="0"/>
    <w:qFormat/>
    <w:pPr>
      <w:jc w:val="left"/>
      <w:spacing w:after="160" w:line="240" w:lineRule="exact"/>
      <w:widowControl/>
    </w:pPr>
    <w:rPr>
      <w:rFonts w:ascii="Verdana" w:hAnsi="Verdana"/>
      <w:sz w:val="20"/>
      <w:szCs w:val="20"/>
      <w:lang w:eastAsia="en-US"/>
    </w:rPr>
  </w:style>
  <w:style w:type="paragraph" w:styleId="2784" w:customStyle="1">
    <w:name w:val="xl445"/>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785" w:customStyle="1">
    <w:name w:val="table-5"/>
    <w:basedOn w:val="930"/>
    <w:uiPriority w:val="0"/>
    <w:qFormat/>
    <w:pPr>
      <w:jc w:val="left"/>
      <w:spacing w:before="100" w:beforeAutospacing="1" w:after="100" w:afterAutospacing="1" w:line="100" w:lineRule="atLeast"/>
      <w:widowControl/>
    </w:pPr>
    <w:rPr>
      <w:rFonts w:ascii="Arial Unicode MS" w:hAnsi="Arial Unicode MS" w:eastAsia="Arial Unicode MS"/>
      <w:sz w:val="24"/>
      <w:szCs w:val="20"/>
    </w:rPr>
  </w:style>
  <w:style w:type="paragraph" w:styleId="2786" w:customStyle="1">
    <w:name w:val="Char Char Char Char Char Char Char Char Char3"/>
    <w:basedOn w:val="930"/>
    <w:uiPriority w:val="0"/>
    <w:qFormat/>
    <w:pPr>
      <w:ind w:left="360" w:hanging="360"/>
      <w:tabs>
        <w:tab w:val="left" w:pos="360" w:leader="none"/>
      </w:tabs>
    </w:pPr>
    <w:rPr>
      <w:sz w:val="24"/>
      <w:szCs w:val="24"/>
    </w:rPr>
  </w:style>
  <w:style w:type="paragraph" w:styleId="2787" w:customStyle="1">
    <w:name w:val="xl123"/>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788" w:customStyle="1">
    <w:name w:val="xl181"/>
    <w:basedOn w:val="93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2789" w:customStyle="1">
    <w:name w:val="PP 行"/>
    <w:basedOn w:val="930"/>
    <w:uiPriority w:val="0"/>
    <w:qFormat/>
    <w:pPr>
      <w:ind w:left="400" w:firstLine="480"/>
      <w:spacing w:line="400" w:lineRule="exact"/>
    </w:pPr>
    <w:rPr>
      <w:rFonts w:ascii="宋体" w:hAnsi="宋体" w:eastAsia="楷体_GB2312" w:cs="宋体"/>
      <w:bCs/>
      <w:sz w:val="24"/>
      <w:szCs w:val="24"/>
    </w:rPr>
  </w:style>
  <w:style w:type="paragraph" w:styleId="2790" w:customStyle="1">
    <w:name w:val="Char Char1 Char Char Char Char Char Char Char Char Char1 Char Char Char Char Char Char Char Char Char Char Char Char Char Char Char Char Char Char"/>
    <w:basedOn w:val="930"/>
    <w:uiPriority w:val="0"/>
    <w:qFormat/>
    <w:pPr>
      <w:ind w:firstLine="420"/>
      <w:tabs>
        <w:tab w:val="left" w:pos="360" w:leader="none"/>
      </w:tabs>
    </w:pPr>
    <w:rPr>
      <w:rFonts w:ascii="Arial" w:hAnsi="Arial" w:cs="Arial"/>
      <w:sz w:val="20"/>
      <w:szCs w:val="20"/>
    </w:rPr>
  </w:style>
  <w:style w:type="paragraph" w:styleId="2791" w:customStyle="1">
    <w:name w:val="网格表 32"/>
    <w:next w:val="930"/>
    <w:uiPriority w:val="0"/>
    <w:qFormat/>
    <w:pPr>
      <w:ind w:left="301"/>
      <w:jc w:val="center"/>
      <w:spacing w:before="120" w:after="120" w:line="600" w:lineRule="exact"/>
    </w:pPr>
    <w:rPr>
      <w:rFonts w:ascii="宋体" w:hAnsi="宋体" w:eastAsia="宋体" w:cs="Times New Roman"/>
      <w:b/>
      <w:sz w:val="36"/>
      <w:lang w:val="en-US" w:eastAsia="zh-CN" w:bidi="ar-SA"/>
    </w:rPr>
  </w:style>
  <w:style w:type="paragraph" w:styleId="2792" w:customStyle="1">
    <w:name w:val="Pa18"/>
    <w:basedOn w:val="1065"/>
    <w:next w:val="1065"/>
    <w:uiPriority w:val="0"/>
    <w:qFormat/>
    <w:pPr>
      <w:spacing w:line="151" w:lineRule="atLeast"/>
    </w:pPr>
    <w:rPr>
      <w:rFonts w:ascii="DFPHei Std W5" w:eastAsia="DFPHei Std W5" w:cs="Times New Roman"/>
      <w:color w:val="auto"/>
    </w:rPr>
  </w:style>
  <w:style w:type="paragraph" w:styleId="2793" w:customStyle="1">
    <w:name w:val="小标题"/>
    <w:basedOn w:val="930"/>
    <w:next w:val="930"/>
    <w:uiPriority w:val="0"/>
    <w:qFormat/>
    <w:pPr>
      <w:ind w:firstLine="560"/>
      <w:jc w:val="left"/>
      <w:spacing w:before="120"/>
      <w:widowControl/>
    </w:pPr>
    <w:rPr>
      <w:rFonts w:ascii="黑体" w:eastAsia="黑体"/>
      <w:sz w:val="28"/>
      <w:szCs w:val="20"/>
    </w:rPr>
  </w:style>
  <w:style w:type="paragraph" w:styleId="2794" w:customStyle="1">
    <w:name w:val="Table Paragraph"/>
    <w:basedOn w:val="930"/>
    <w:uiPriority w:val="1"/>
    <w:qFormat/>
    <w:rPr>
      <w:rFonts w:ascii="宋体" w:hAnsi="宋体" w:cs="宋体"/>
      <w:szCs w:val="20"/>
      <w:lang w:val="zh-CN" w:bidi="zh-CN"/>
    </w:rPr>
  </w:style>
  <w:style w:type="character" w:styleId="2795" w:customStyle="1">
    <w:name w:val="c-icon14"/>
    <w:basedOn w:val="940"/>
    <w:uiPriority w:val="0"/>
    <w:qFormat/>
  </w:style>
  <w:style w:type="paragraph" w:styleId="2796" w:customStyle="1">
    <w:name w:val="_Style 21"/>
    <w:basedOn w:val="930"/>
    <w:next w:val="1036"/>
    <w:uiPriority w:val="34"/>
    <w:qFormat/>
    <w:pPr>
      <w:ind w:firstLine="420"/>
      <w:spacing w:before="100" w:beforeAutospacing="1" w:after="100" w:afterAutospacing="1"/>
    </w:pPr>
    <w:rPr>
      <w:szCs w:val="24"/>
    </w:rPr>
  </w:style>
  <w:style w:type="paragraph" w:styleId="2797" w:customStyle="1">
    <w:name w:val="_Style 20"/>
    <w:basedOn w:val="930"/>
    <w:next w:val="1036"/>
    <w:uiPriority w:val="34"/>
    <w:qFormat/>
    <w:pPr>
      <w:ind w:firstLine="420"/>
      <w:spacing w:before="100" w:beforeAutospacing="1" w:after="100" w:afterAutospacing="1"/>
    </w:pPr>
    <w:rPr>
      <w:szCs w:val="24"/>
    </w:rPr>
  </w:style>
  <w:style w:type="paragraph" w:styleId="2798" w:customStyle="1">
    <w:name w:val="首行缩进"/>
    <w:basedOn w:val="930"/>
    <w:uiPriority w:val="0"/>
    <w:qFormat/>
    <w:pPr>
      <w:ind w:firstLine="480"/>
    </w:pPr>
    <w:rPr>
      <w:szCs w:val="20"/>
      <w:lang w:val="zh-CN"/>
    </w:rPr>
  </w:style>
  <w:style w:type="paragraph" w:styleId="2799" w:customStyle="1">
    <w:name w:val="_Style 87"/>
    <w:basedOn w:val="930"/>
    <w:next w:val="1036"/>
    <w:uiPriority w:val="34"/>
    <w:qFormat/>
    <w:pPr>
      <w:ind w:firstLine="420"/>
    </w:pPr>
    <w:rPr>
      <w:sz w:val="20"/>
      <w:szCs w:val="20"/>
    </w:rPr>
  </w:style>
  <w:style w:type="character" w:styleId="2800" w:customStyle="1">
    <w:name w:val="NormalCharacter"/>
    <w:uiPriority w:val="0"/>
    <w:qFormat/>
    <w:rPr>
      <w:rFonts w:ascii="Times New Roman" w:hAnsi="Times New Roman" w:eastAsia="宋体" w:cs="Times New Roman"/>
      <w:sz w:val="21"/>
      <w:szCs w:val="22"/>
      <w:lang w:val="en-US" w:eastAsia="zh-CN" w:bidi="ar-SA"/>
    </w:rPr>
  </w:style>
  <w:style w:type="character" w:styleId="2801" w:customStyle="1">
    <w:name w:val="c-icon25"/>
    <w:basedOn w:val="940"/>
    <w:uiPriority w:val="0"/>
    <w:qFormat/>
  </w:style>
  <w:style w:type="character" w:styleId="2802" w:customStyle="1">
    <w:name w:val="hover25"/>
    <w:basedOn w:val="940"/>
    <w:uiPriority w:val="0"/>
    <w:qFormat/>
  </w:style>
  <w:style w:type="character" w:styleId="2803" w:customStyle="1">
    <w:name w:val="hover26"/>
    <w:basedOn w:val="940"/>
    <w:uiPriority w:val="0"/>
    <w:qFormat/>
    <w:rPr>
      <w:color w:val="315efb"/>
    </w:rPr>
  </w:style>
  <w:style w:type="character" w:styleId="2804" w:customStyle="1">
    <w:name w:val="访问过的超链接2"/>
    <w:uiPriority w:val="0"/>
    <w:qFormat/>
    <w:rPr>
      <w:rFonts w:ascii="Times New Roman" w:hAnsi="Times New Roman" w:eastAsia="宋体" w:cs="Times New Roman"/>
      <w:sz w:val="21"/>
      <w:szCs w:val="21"/>
      <w:lang w:val="en-US" w:eastAsia="zh-CN" w:bidi="ar-SA"/>
    </w:rPr>
  </w:style>
  <w:style w:type="paragraph" w:styleId="2805" w:customStyle="1">
    <w:name w:val="Table Text"/>
    <w:basedOn w:val="930"/>
    <w:uiPriority w:val="0"/>
    <w:semiHidden/>
    <w:qFormat/>
    <w:rPr>
      <w:rFonts w:ascii="宋体" w:hAnsi="宋体" w:eastAsia="宋体" w:cs="宋体"/>
      <w:sz w:val="21"/>
      <w:szCs w:val="21"/>
      <w:lang w:val="en-US" w:eastAsia="en-US" w:bidi="ar-SA"/>
    </w:rPr>
  </w:style>
  <w:style w:type="table" w:styleId="2806" w:customStyle="1">
    <w:name w:val="Table Normal"/>
    <w:uiPriority w:val="0"/>
    <w:semiHidden/>
    <w:unhideWhenUsed/>
    <w:qFormat/>
    <w:tblPr>
      <w:tblCellMar>
        <w:left w:w="0" w:type="dxa"/>
        <w:top w:w="0" w:type="dxa"/>
        <w:right w:w="0" w:type="dxa"/>
        <w:bottom w:w="0" w:type="dxa"/>
      </w:tblCellMar>
    </w:tblPr>
  </w:style>
  <w:style w:type="paragraph" w:styleId="2807" w:customStyle="1">
    <w:name w:val="null3"/>
    <w:uiPriority w:val="0"/>
    <w:qFormat/>
    <w:rPr>
      <w:rFonts w:hint="eastAsia" w:ascii="Calibri" w:hAnsi="Calibri" w:eastAsia="宋体" w:cs="Times New Roman"/>
      <w:lang w:val="en-US" w:eastAsia="zh-Hans" w:bidi="ar-SA"/>
    </w:rPr>
  </w:style>
  <w:style w:type="character" w:styleId="2808" w:customStyle="1">
    <w:name w:val="强调1"/>
    <w:link w:val="930"/>
    <w:uiPriority w:val="0"/>
    <w:qFormat/>
    <w:rPr>
      <w:rFonts w:ascii="Times New Roman" w:hAnsi="Times New Roman" w:eastAsia="宋体" w:cs="Times New Roman"/>
      <w:sz w:val="21"/>
      <w:szCs w:val="21"/>
      <w:lang w:val="en-US" w:eastAsia="zh-CN" w:bidi="ar-SA"/>
    </w:rPr>
  </w:style>
  <w:style w:type="numbering" w:styleId="28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35eafba0-8683-42fd-b778-6e7b486ba11b</errorID>
      <errorWord>（</errorWord>
      <group>L1_Punc</group>
      <groupName>标点问题</groupName>
      <ability>L2_Punc_CN</ability>
      <abilityName>标点符号问题</abilityName>
      <candidateList/>
      <explain>同一形式括号套用。</explain>
      <paraID>13020D4C</paraID>
      <start>39</start>
      <end>40</end>
      <status>unmodified</status>
      <modifiedWord/>
      <trackRevisions>false</trackRevisions>
    </reviewItem>
    <reviewItem>
      <errorID>5262cc54-1c61-44b6-83e5-9330c197f05a</errorID>
      <errorWord>）</errorWord>
      <group>L1_Punc</group>
      <groupName>标点问题</groupName>
      <ability>L2_Punc_CN</ability>
      <abilityName>标点符号问题</abilityName>
      <candidateList/>
      <explain>同一形式括号套用。</explain>
      <paraID>13020D4C</paraID>
      <start>45</start>
      <end>46</end>
      <status>unmodified</status>
      <modifiedWord/>
      <trackRevisions>false</trackRevisions>
    </reviewItem>
    <reviewItem>
      <errorID>e51ad974-6181-469c-a18e-137920f46ff7</errorID>
      <errorWord>（</errorWord>
      <group>L1_Punc</group>
      <groupName>标点问题</groupName>
      <ability>L2_Punc_CN</ability>
      <abilityName>标点符号问题</abilityName>
      <candidateList/>
      <explain>同一形式括号套用。</explain>
      <paraID>1E036BE1</paraID>
      <start>39</start>
      <end>40</end>
      <status>unmodified</status>
      <modifiedWord/>
      <trackRevisions>false</trackRevisions>
    </reviewItem>
    <reviewItem>
      <errorID>3ee9032d-8c18-4f23-9ed7-6ff7c72686e8</errorID>
      <errorWord>）</errorWord>
      <group>L1_Punc</group>
      <groupName>标点问题</groupName>
      <ability>L2_Punc_CN</ability>
      <abilityName>标点符号问题</abilityName>
      <candidateList/>
      <explain>同一形式括号套用。</explain>
      <paraID>1E036BE1</paraID>
      <start>45</start>
      <end>46</end>
      <status>unmodified</status>
      <modifiedWord/>
      <trackRevisions>false</trackRevisions>
    </reviewItem>
    <reviewItem>
      <errorID>deb06f71-4e81-4782-871d-4e4c06e8d340</errorID>
      <errorWord>（</errorWord>
      <group>L1_Punc</group>
      <groupName>标点问题</groupName>
      <ability>L2_Punc_CN</ability>
      <abilityName>标点符号问题</abilityName>
      <candidateList/>
      <explain>同一形式括号套用。</explain>
      <paraID>470A0A35</paraID>
      <start>21</start>
      <end>22</end>
      <status>unmodified</status>
      <modifiedWord/>
      <trackRevisions>false</trackRevisions>
    </reviewItem>
    <reviewItem>
      <errorID>d0156ed9-4de8-4fb1-a26e-9df455c8dc56</errorID>
      <errorWord>）</errorWord>
      <group>L1_Punc</group>
      <groupName>标点问题</groupName>
      <ability>L2_Punc_CN</ability>
      <abilityName>标点符号问题</abilityName>
      <candidateList/>
      <explain>同一形式括号套用。</explain>
      <paraID>470A0A35</paraID>
      <start>38</start>
      <end>39</end>
      <status>unmodified</status>
      <modifiedWord/>
      <trackRevisions>false</trackRevisions>
    </reviewItem>
    <reviewItem>
      <errorID>7be49075-9e69-47b3-893f-5e9f4170967e</errorID>
      <errorWord>（</errorWord>
      <group>L1_Punc</group>
      <groupName>标点问题</groupName>
      <ability>L2_Punc_CN</ability>
      <abilityName>标点符号问题</abilityName>
      <candidateList/>
      <explain>同一形式括号套用。</explain>
      <paraID>4B3AD8D1</paraID>
      <start>57</start>
      <end>58</end>
      <status>unmodified</status>
      <modifiedWord/>
      <trackRevisions>false</trackRevisions>
    </reviewItem>
    <reviewItem>
      <errorID>dba7c717-31e0-4a69-80ec-bf56b400a529</errorID>
      <errorWord>）</errorWord>
      <group>L1_Punc</group>
      <groupName>标点问题</groupName>
      <ability>L2_Punc_CN</ability>
      <abilityName>标点符号问题</abilityName>
      <candidateList/>
      <explain>同一形式括号套用。</explain>
      <paraID>4B3AD8D1</paraID>
      <start>62</start>
      <end>63</end>
      <status>unmodified</status>
      <modifiedWord/>
      <trackRevisions>false</trackRevisions>
    </reviewItem>
    <reviewItem>
      <errorID>c8908806-8bfd-462e-a0aa-a2f841e89606</errorID>
      <errorWord>国家发改委</errorWord>
      <group>L1_Knowledge</group>
      <groupName>知识性问题</groupName>
      <ability>L2_Knowledge</ability>
      <abilityName>其他知识</abilityName>
      <candidateList>
        <item>国家发展改革委</item>
      </candidateList>
      <explain/>
      <paraID>23326DC3</paraID>
      <start>10</start>
      <end>15</end>
      <status>unmodified</status>
      <modifiedWord/>
      <trackRevisions>false</trackRevisions>
    </reviewItem>
    <reviewItem>
      <errorID>1e42d44f-10f9-465f-9d1f-2e805b42d56b</errorID>
      <errorWord>（</errorWord>
      <group>L1_Punc</group>
      <groupName>标点问题</groupName>
      <ability>L2_Punc_CN</ability>
      <abilityName>标点符号问题</abilityName>
      <candidateList/>
      <explain>同一形式括号套用。</explain>
      <paraID>31DC3E13</paraID>
      <start>21</start>
      <end>22</end>
      <status>unmodified</status>
      <modifiedWord/>
      <trackRevisions>false</trackRevisions>
    </reviewItem>
    <reviewItem>
      <errorID>2e935b31-fef2-4f3c-b322-4a7089184696</errorID>
      <errorWord>）</errorWord>
      <group>L1_Punc</group>
      <groupName>标点问题</groupName>
      <ability>L2_Punc_CN</ability>
      <abilityName>标点符号问题</abilityName>
      <candidateList/>
      <explain>同一形式括号套用。</explain>
      <paraID>31DC3E13</paraID>
      <start>38</start>
      <end>39</end>
      <status>unmodified</status>
      <modifiedWord/>
      <trackRevisions>false</trackRevisions>
    </reviewItem>
    <reviewItem>
      <errorID>7fecf5be-df09-4b87-93a0-cea84b2eacda</errorID>
      <errorWord>（</errorWord>
      <group>L1_Punc</group>
      <groupName>标点问题</groupName>
      <ability>L2_Punc_CN</ability>
      <abilityName>标点符号问题</abilityName>
      <candidateList/>
      <explain>同一形式括号套用。</explain>
      <paraID>37911A9F</paraID>
      <start>57</start>
      <end>58</end>
      <status>unmodified</status>
      <modifiedWord/>
      <trackRevisions>false</trackRevisions>
    </reviewItem>
    <reviewItem>
      <errorID>3dcb3539-4e6d-4886-8443-71c6460561fd</errorID>
      <errorWord>）</errorWord>
      <group>L1_Punc</group>
      <groupName>标点问题</groupName>
      <ability>L2_Punc_CN</ability>
      <abilityName>标点符号问题</abilityName>
      <candidateList/>
      <explain>同一形式括号套用。</explain>
      <paraID>37911A9F</paraID>
      <start>62</start>
      <end>63</end>
      <status>unmodified</status>
      <modifiedWord/>
      <trackRevisions>false</trackRevisions>
    </reviewItem>
    <reviewItem>
      <errorID>97c835f2-a325-4ca0-939c-a1110ac64996</errorID>
      <errorWord>国家发改委</errorWord>
      <group>L1_Knowledge</group>
      <groupName>知识性问题</groupName>
      <ability>L2_Knowledge</ability>
      <abilityName>其他知识</abilityName>
      <candidateList>
        <item>国家发展改革委</item>
      </candidateList>
      <explain/>
      <paraID> 147430E</paraID>
      <start>10</start>
      <end>15</end>
      <status>unmodified</status>
      <modifiedWord/>
      <trackRevisions>false</trackRevisions>
    </reviewItem>
    <reviewItem>
      <errorID>70287704-923f-4fd3-8c52-48c687d1a910</errorID>
      <errorWord>（</errorWord>
      <group>L1_Punc</group>
      <groupName>标点问题</groupName>
      <ability>L2_Punc_CN</ability>
      <abilityName>标点符号问题</abilityName>
      <candidateList/>
      <explain>同一形式括号套用。</explain>
      <paraID>171E392E</paraID>
      <start>21</start>
      <end>22</end>
      <status>unmodified</status>
      <modifiedWord/>
      <trackRevisions>false</trackRevisions>
    </reviewItem>
    <reviewItem>
      <errorID>7ebc4242-86a9-4a47-b57f-ff1482da7ff3</errorID>
      <errorWord>）</errorWord>
      <group>L1_Punc</group>
      <groupName>标点问题</groupName>
      <ability>L2_Punc_CN</ability>
      <abilityName>标点符号问题</abilityName>
      <candidateList/>
      <explain>同一形式括号套用。</explain>
      <paraID>171E392E</paraID>
      <start>38</start>
      <end>39</end>
      <status>unmodified</status>
      <modifiedWord/>
      <trackRevisions>false</trackRevisions>
    </reviewItem>
    <reviewItem>
      <errorID>0d31a46a-bfb2-44c0-b1ae-47c38a1365d3</errorID>
      <errorWord>（</errorWord>
      <group>L1_Punc</group>
      <groupName>标点问题</groupName>
      <ability>L2_Punc_CN</ability>
      <abilityName>标点符号问题</abilityName>
      <candidateList/>
      <explain>同一形式括号套用。</explain>
      <paraID>3A441CED</paraID>
      <start>57</start>
      <end>58</end>
      <status>unmodified</status>
      <modifiedWord/>
      <trackRevisions>false</trackRevisions>
    </reviewItem>
    <reviewItem>
      <errorID>65f2525a-39ca-401c-b16b-0b068a7b423c</errorID>
      <errorWord>）</errorWord>
      <group>L1_Punc</group>
      <groupName>标点问题</groupName>
      <ability>L2_Punc_CN</ability>
      <abilityName>标点符号问题</abilityName>
      <candidateList/>
      <explain>同一形式括号套用。</explain>
      <paraID>3A441CED</paraID>
      <start>62</start>
      <end>63</end>
      <status>unmodified</status>
      <modifiedWord/>
      <trackRevisions>false</trackRevisions>
    </reviewItem>
    <reviewItem>
      <errorID>ce836cea-ae19-4ce0-9fd4-41771cd6d0dc</errorID>
      <errorWord>国家发改委</errorWord>
      <group>L1_Knowledge</group>
      <groupName>知识性问题</groupName>
      <ability>L2_Knowledge</ability>
      <abilityName>其他知识</abilityName>
      <candidateList>
        <item>国家发展改革委</item>
      </candidateList>
      <explain/>
      <paraID>2563E8AD</paraID>
      <start>10</start>
      <end>15</end>
      <status>unmodified</status>
      <modifiedWord/>
      <trackRevisions>false</trackRevisions>
    </reviewItem>
    <reviewItem>
      <errorID>e0f76008-018f-48cc-89fe-cbb234b47de3</errorID>
      <errorWord>（</errorWord>
      <group>L1_Punc</group>
      <groupName>标点问题</groupName>
      <ability>L2_Punc_CN</ability>
      <abilityName>标点符号问题</abilityName>
      <candidateList/>
      <explain>同一形式括号套用。</explain>
      <paraID>4F376FFC</paraID>
      <start>21</start>
      <end>22</end>
      <status>unmodified</status>
      <modifiedWord/>
      <trackRevisions>false</trackRevisions>
    </reviewItem>
    <reviewItem>
      <errorID>1148cf63-3da9-4a09-86c5-31a0d707504e</errorID>
      <errorWord>）</errorWord>
      <group>L1_Punc</group>
      <groupName>标点问题</groupName>
      <ability>L2_Punc_CN</ability>
      <abilityName>标点符号问题</abilityName>
      <candidateList/>
      <explain>同一形式括号套用。</explain>
      <paraID>4F376FFC</paraID>
      <start>38</start>
      <end>39</end>
      <status>unmodified</status>
      <modifiedWord/>
      <trackRevisions>false</trackRevisions>
    </reviewItem>
    <reviewItem>
      <errorID>3e5cfd74-8677-44a8-980f-55707b75fd8e</errorID>
      <errorWord>（</errorWord>
      <group>L1_Punc</group>
      <groupName>标点问题</groupName>
      <ability>L2_Punc_CN</ability>
      <abilityName>标点符号问题</abilityName>
      <candidateList/>
      <explain>同一形式括号套用。</explain>
      <paraID> 6280B00</paraID>
      <start>57</start>
      <end>58</end>
      <status>unmodified</status>
      <modifiedWord/>
      <trackRevisions>false</trackRevisions>
    </reviewItem>
    <reviewItem>
      <errorID>957719cd-5b36-4425-a0d2-0f95cde1d056</errorID>
      <errorWord>）</errorWord>
      <group>L1_Punc</group>
      <groupName>标点问题</groupName>
      <ability>L2_Punc_CN</ability>
      <abilityName>标点符号问题</abilityName>
      <candidateList/>
      <explain>同一形式括号套用。</explain>
      <paraID> 6280B00</paraID>
      <start>62</start>
      <end>63</end>
      <status>unmodified</status>
      <modifiedWord/>
      <trackRevisions>false</trackRevisions>
    </reviewItem>
    <reviewItem>
      <errorID>89921dc3-f6cb-4bbb-a907-30bdf7a86367</errorID>
      <errorWord>国家发改委</errorWord>
      <group>L1_Knowledge</group>
      <groupName>知识性问题</groupName>
      <ability>L2_Knowledge</ability>
      <abilityName>其他知识</abilityName>
      <candidateList>
        <item>国家发展改革委</item>
      </candidateList>
      <explain/>
      <paraID> 30BD8A7</paraID>
      <start>10</start>
      <end>15</end>
      <status>unmodified</status>
      <modifiedWord/>
      <trackRevisions>false</trackRevisions>
    </reviewItem>
    <reviewItem>
      <errorID>241057ce-1347-4e48-856e-556a3af4f19b</errorID>
      <errorWord>（</errorWord>
      <group>L1_Punc</group>
      <groupName>标点问题</groupName>
      <ability>L2_Punc_CN</ability>
      <abilityName>标点符号问题</abilityName>
      <candidateList/>
      <explain>同一形式括号套用。</explain>
      <paraID>2CFC2A49</paraID>
      <start>51</start>
      <end>52</end>
      <status>unmodified</status>
      <modifiedWord/>
      <trackRevisions>false</trackRevisions>
    </reviewItem>
    <reviewItem>
      <errorID>0bef6ab0-4144-4451-9b8e-a5cab0352b72</errorID>
      <errorWord>）</errorWord>
      <group>L1_Punc</group>
      <groupName>标点问题</groupName>
      <ability>L2_Punc_CN</ability>
      <abilityName>标点符号问题</abilityName>
      <candidateList/>
      <explain>同一形式括号套用。</explain>
      <paraID>2CFC2A49</paraID>
      <start>68</start>
      <end>69</end>
      <status>unmodified</status>
      <modifiedWord/>
      <trackRevisions>false</trackRevisions>
    </reviewItem>
    <reviewItem>
      <errorID>9d08ddb9-5eaa-4a30-bc54-b18f0049e66b</errorID>
      <errorWord>（</errorWord>
      <group>L1_Punc</group>
      <groupName>标点问题</groupName>
      <ability>L2_Punc_CN</ability>
      <abilityName>标点符号问题</abilityName>
      <candidateList/>
      <explain>同一形式括号套用。</explain>
      <paraID>267E1C68</paraID>
      <start>57</start>
      <end>58</end>
      <status>unmodified</status>
      <modifiedWord/>
      <trackRevisions>false</trackRevisions>
    </reviewItem>
    <reviewItem>
      <errorID>16a074be-2596-4d1e-9d01-97f7e37ee793</errorID>
      <errorWord>）</errorWord>
      <group>L1_Punc</group>
      <groupName>标点问题</groupName>
      <ability>L2_Punc_CN</ability>
      <abilityName>标点符号问题</abilityName>
      <candidateList/>
      <explain>同一形式括号套用。</explain>
      <paraID>267E1C68</paraID>
      <start>62</start>
      <end>63</end>
      <status>unmodified</status>
      <modifiedWord/>
      <trackRevisions>false</trackRevisions>
    </reviewItem>
    <reviewItem>
      <errorID>b0165687-fa5b-4514-8dd7-2fde6cd5f7ca</errorID>
      <errorWord>国家发改委</errorWord>
      <group>L1_Knowledge</group>
      <groupName>知识性问题</groupName>
      <ability>L2_Knowledge</ability>
      <abilityName>其他知识</abilityName>
      <candidateList>
        <item>国家发展改革委</item>
      </candidateList>
      <explain/>
      <paraID>746D4B42</paraID>
      <start>10</start>
      <end>15</end>
      <status>unmodified</status>
      <modifiedWord/>
      <trackRevisions>false</trackRevisions>
    </reviewItem>
    <reviewItem>
      <errorID>593a9528-7110-48e2-a09a-0c1b87c20c79</errorID>
      <errorWord>（</errorWord>
      <group>L1_Punc</group>
      <groupName>标点问题</groupName>
      <ability>L2_Punc_CN</ability>
      <abilityName>标点符号问题</abilityName>
      <candidateList/>
      <explain>同一形式括号套用。</explain>
      <paraID>7F9F798C</paraID>
      <start>21</start>
      <end>22</end>
      <status>unmodified</status>
      <modifiedWord/>
      <trackRevisions>false</trackRevisions>
    </reviewItem>
    <reviewItem>
      <errorID>8dddbf23-c6c0-4ae6-a4e0-fdcbb5afc1ae</errorID>
      <errorWord>）</errorWord>
      <group>L1_Punc</group>
      <groupName>标点问题</groupName>
      <ability>L2_Punc_CN</ability>
      <abilityName>标点符号问题</abilityName>
      <candidateList/>
      <explain>同一形式括号套用。</explain>
      <paraID>7F9F798C</paraID>
      <start>38</start>
      <end>39</end>
      <status>unmodified</status>
      <modifiedWord/>
      <trackRevisions>false</trackRevisions>
    </reviewItem>
    <reviewItem>
      <errorID>eeddc818-2faf-498d-aa51-8017e536f9f2</errorID>
      <errorWord>（</errorWord>
      <group>L1_Punc</group>
      <groupName>标点问题</groupName>
      <ability>L2_Punc_CN</ability>
      <abilityName>标点符号问题</abilityName>
      <candidateList/>
      <explain>同一形式括号套用。</explain>
      <paraID>241D6E18</paraID>
      <start>57</start>
      <end>58</end>
      <status>unmodified</status>
      <modifiedWord/>
      <trackRevisions>false</trackRevisions>
    </reviewItem>
    <reviewItem>
      <errorID>bedfe3ca-25b3-4d90-bf10-3243dfd382ca</errorID>
      <errorWord>）</errorWord>
      <group>L1_Punc</group>
      <groupName>标点问题</groupName>
      <ability>L2_Punc_CN</ability>
      <abilityName>标点符号问题</abilityName>
      <candidateList/>
      <explain>同一形式括号套用。</explain>
      <paraID>241D6E18</paraID>
      <start>62</start>
      <end>63</end>
      <status>unmodified</status>
      <modifiedWord/>
      <trackRevisions>false</trackRevisions>
    </reviewItem>
    <reviewItem>
      <errorID>62d89c82-f92e-4b45-ba0d-d1687fd78bbd</errorID>
      <errorWord>国家发改委</errorWord>
      <group>L1_Knowledge</group>
      <groupName>知识性问题</groupName>
      <ability>L2_Knowledge</ability>
      <abilityName>其他知识</abilityName>
      <candidateList>
        <item>国家发展改革委</item>
      </candidateList>
      <explain/>
      <paraID>61C451A8</paraID>
      <start>10</start>
      <end>15</end>
      <status>unmodified</status>
      <modifiedWord/>
      <trackRevisions>false</trackRevisions>
    </reviewItem>
    <reviewItem>
      <errorID>6d921feb-d9c7-4ce2-bcbc-5286dbf20947</errorID>
      <errorWord>（</errorWord>
      <group>L1_Punc</group>
      <groupName>标点问题</groupName>
      <ability>L2_Punc_CN</ability>
      <abilityName>标点符号问题</abilityName>
      <candidateList/>
      <explain>同一形式括号套用。</explain>
      <paraID> 5D09FCE</paraID>
      <start>21</start>
      <end>22</end>
      <status>unmodified</status>
      <modifiedWord/>
      <trackRevisions>false</trackRevisions>
    </reviewItem>
    <reviewItem>
      <errorID>3f0950ff-3262-43f8-a236-4bb112e33168</errorID>
      <errorWord>）</errorWord>
      <group>L1_Punc</group>
      <groupName>标点问题</groupName>
      <ability>L2_Punc_CN</ability>
      <abilityName>标点符号问题</abilityName>
      <candidateList/>
      <explain>同一形式括号套用。</explain>
      <paraID> 5D09FCE</paraID>
      <start>38</start>
      <end>39</end>
      <status>unmodified</status>
      <modifiedWord/>
      <trackRevisions>false</trackRevisions>
    </reviewItem>
    <reviewItem>
      <errorID>ea26283a-0200-4a08-a59a-d29252887ab7</errorID>
      <errorWord>（</errorWord>
      <group>L1_Punc</group>
      <groupName>标点问题</groupName>
      <ability>L2_Punc_CN</ability>
      <abilityName>标点符号问题</abilityName>
      <candidateList/>
      <explain>同一形式括号套用。</explain>
      <paraID>28C90F48</paraID>
      <start>57</start>
      <end>58</end>
      <status>unmodified</status>
      <modifiedWord/>
      <trackRevisions>false</trackRevisions>
    </reviewItem>
    <reviewItem>
      <errorID>7f996210-1b22-41d8-a830-12ed6ab6bad6</errorID>
      <errorWord>）</errorWord>
      <group>L1_Punc</group>
      <groupName>标点问题</groupName>
      <ability>L2_Punc_CN</ability>
      <abilityName>标点符号问题</abilityName>
      <candidateList/>
      <explain>同一形式括号套用。</explain>
      <paraID>28C90F48</paraID>
      <start>62</start>
      <end>63</end>
      <status>unmodified</status>
      <modifiedWord/>
      <trackRevisions>false</trackRevisions>
    </reviewItem>
    <reviewItem>
      <errorID>5a94b5b7-e2d8-47c8-a928-b0f1b18122f3</errorID>
      <errorWord>国家发改委</errorWord>
      <group>L1_Knowledge</group>
      <groupName>知识性问题</groupName>
      <ability>L2_Knowledge</ability>
      <abilityName>其他知识</abilityName>
      <candidateList>
        <item>国家发展改革委</item>
      </candidateList>
      <explain/>
      <paraID>6AC4A218</paraID>
      <start>10</start>
      <end>15</end>
      <status>unmodified</status>
      <modifiedWord/>
      <trackRevisions>false</trackRevisions>
    </reviewItem>
    <reviewItem>
      <errorID>9e33fea2-a5a3-482e-824d-0f0f31ceff86</errorID>
      <errorWord>（</errorWord>
      <group>L1_Punc</group>
      <groupName>标点问题</groupName>
      <ability>L2_Punc_CN</ability>
      <abilityName>标点符号问题</abilityName>
      <candidateList/>
      <explain>同一形式括号套用。</explain>
      <paraID>22AB52A2</paraID>
      <start>21</start>
      <end>22</end>
      <status>unmodified</status>
      <modifiedWord/>
      <trackRevisions>false</trackRevisions>
    </reviewItem>
    <reviewItem>
      <errorID>ac8cafac-2569-4855-8911-65dd5ca3ca45</errorID>
      <errorWord>）</errorWord>
      <group>L1_Punc</group>
      <groupName>标点问题</groupName>
      <ability>L2_Punc_CN</ability>
      <abilityName>标点符号问题</abilityName>
      <candidateList/>
      <explain>同一形式括号套用。</explain>
      <paraID>22AB52A2</paraID>
      <start>38</start>
      <end>39</end>
      <status>unmodified</status>
      <modifiedWord/>
      <trackRevisions>false</trackRevisions>
    </reviewItem>
    <reviewItem>
      <errorID>b82eaf9f-a5b1-4c87-8ec0-3aed87bad31f</errorID>
      <errorWord>（</errorWord>
      <group>L1_Punc</group>
      <groupName>标点问题</groupName>
      <ability>L2_Punc_CN</ability>
      <abilityName>标点符号问题</abilityName>
      <candidateList/>
      <explain>同一形式括号套用。</explain>
      <paraID>1B11A58D</paraID>
      <start>57</start>
      <end>58</end>
      <status>unmodified</status>
      <modifiedWord/>
      <trackRevisions>false</trackRevisions>
    </reviewItem>
    <reviewItem>
      <errorID>51351181-d549-4900-b0a7-9ccc8ceddd00</errorID>
      <errorWord>）</errorWord>
      <group>L1_Punc</group>
      <groupName>标点问题</groupName>
      <ability>L2_Punc_CN</ability>
      <abilityName>标点符号问题</abilityName>
      <candidateList/>
      <explain>同一形式括号套用。</explain>
      <paraID>1B11A58D</paraID>
      <start>62</start>
      <end>63</end>
      <status>unmodified</status>
      <modifiedWord/>
      <trackRevisions>false</trackRevisions>
    </reviewItem>
    <reviewItem>
      <errorID>783e58e2-fc4c-4deb-bba8-ca24f8ef287a</errorID>
      <errorWord>国家发改委</errorWord>
      <group>L1_Knowledge</group>
      <groupName>知识性问题</groupName>
      <ability>L2_Knowledge</ability>
      <abilityName>其他知识</abilityName>
      <candidateList>
        <item>国家发展改革委</item>
      </candidateList>
      <explain/>
      <paraID>5B6F401A</paraID>
      <start>10</start>
      <end>15</end>
      <status>unmodified</status>
      <modifiedWord/>
      <trackRevisions>false</trackRevisions>
    </reviewItem>
    <reviewItem>
      <errorID>5e4bc793-d4e4-494b-a7c3-4246276d4fda</errorID>
      <errorWord>（</errorWord>
      <group>L1_Punc</group>
      <groupName>标点问题</groupName>
      <ability>L2_Punc_CN</ability>
      <abilityName>标点符号问题</abilityName>
      <candidateList/>
      <explain>同一形式括号套用。</explain>
      <paraID>76642179</paraID>
      <start>51</start>
      <end>52</end>
      <status>unmodified</status>
      <modifiedWord/>
      <trackRevisions>false</trackRevisions>
    </reviewItem>
    <reviewItem>
      <errorID>fc286b38-63cd-42b6-b64a-34d4a0a2944e</errorID>
      <errorWord>）</errorWord>
      <group>L1_Punc</group>
      <groupName>标点问题</groupName>
      <ability>L2_Punc_CN</ability>
      <abilityName>标点符号问题</abilityName>
      <candidateList/>
      <explain>同一形式括号套用。</explain>
      <paraID>76642179</paraID>
      <start>68</start>
      <end>69</end>
      <status>unmodified</status>
      <modifiedWord/>
      <trackRevisions>false</trackRevisions>
    </reviewItem>
    <reviewItem>
      <errorID>b54e9ade-d243-43e4-bcf2-ac5acacb18de</errorID>
      <errorWord>国家发改委</errorWord>
      <group>L1_Knowledge</group>
      <groupName>知识性问题</groupName>
      <ability>L2_Knowledge</ability>
      <abilityName>其他知识</abilityName>
      <candidateList>
        <item>国家发展改革委</item>
      </candidateList>
      <explain/>
      <paraID>27C248A6</paraID>
      <start>10</start>
      <end>15</end>
      <status>unmodified</status>
      <modifiedWord/>
      <trackRevisions>false</trackRevisions>
    </reviewItem>
    <reviewItem>
      <errorID>2984fe58-7e97-4909-91f4-c59231e748ba</errorID>
      <errorWord>做无效投标</errorWord>
      <group>L1_Word</group>
      <groupName>字词问题</groupName>
      <ability>L2_Typo</ability>
      <abilityName>字词错误</abilityName>
      <candidateList>
        <item>作无效投标</item>
      </candidateList>
      <explain/>
      <paraID>634C1970</paraID>
      <start>60</start>
      <end>65</end>
      <status>unmodified</status>
      <modifiedWord/>
      <trackRevisions>false</trackRevisions>
    </reviewItem>
    <reviewItem>
      <errorID>84a8a8f9-c0bb-428f-bd8e-80b69d0e0f74</errorID>
      <errorWord>［2024］</errorWord>
      <group>L1_Punc</group>
      <groupName>标点问题</groupName>
      <ability>L2_Punc_CN</ability>
      <abilityName>标点符号问题</abilityName>
      <candidateList>
        <item>〔2024〕</item>
      </candidateList>
      <explain/>
      <paraID>32A4C114</paraID>
      <start>81</start>
      <end>87</end>
      <status>unmodified</status>
      <modifiedWord/>
      <trackRevisions>false</trackRevisions>
    </reviewItem>
    <reviewItem>
      <errorID>e394b570-3a7c-47f9-b994-224dfb9ba683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6A2EC1</paraID>
      <start>0</start>
      <end>2</end>
      <status>unmodified</status>
      <modifiedWord/>
      <trackRevisions>false</trackRevisions>
    </reviewItem>
    <reviewItem>
      <errorID>697b23a0-f2b7-4b67-a9e9-8b543b58737a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437EE1A0</paraID>
      <start>0</start>
      <end>2</end>
      <status>unmodified</status>
      <modifiedWord/>
      <trackRevisions>false</trackRevisions>
    </reviewItem>
    <reviewItem>
      <errorID>b373f4c2-dc2f-4b0a-bdfe-24c84793ce9e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53F48446</paraID>
      <start>0</start>
      <end>2</end>
      <status>unmodified</status>
      <modifiedWord/>
      <trackRevisions>false</trackRevisions>
    </reviewItem>
    <reviewItem>
      <errorID>ed692469-90e4-471d-a525-b711a5bee5c2</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  B960FB</paraID>
      <start>190</start>
      <end>195</end>
      <status>unmodified</status>
      <modifiedWord/>
      <trackRevisions>false</trackRevisions>
    </reviewItem>
    <reviewItem>
      <errorID>79de9cd8-a004-4032-8cb8-34e93136b3fc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148BC545</paraID>
      <start>0</start>
      <end>2</end>
      <status>unmodified</status>
      <modifiedWord/>
      <trackRevisions>false</trackRevisions>
    </reviewItem>
    <reviewItem>
      <errorID>9e24fae9-829f-4cf8-8029-ab2c6dd746bb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582F13C4</paraID>
      <start>0</start>
      <end>2</end>
      <status>unmodified</status>
      <modifiedWord/>
      <trackRevisions>false</trackRevisions>
    </reviewItem>
    <reviewItem>
      <errorID>e87efb37-5b1d-4fcb-bf46-6f4326ad3e2e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25C044E9</paraID>
      <start>0</start>
      <end>2</end>
      <status>unmodified</status>
      <modifiedWord/>
      <trackRevisions>false</trackRevisions>
    </reviewItem>
    <reviewItem>
      <errorID>603bb6b4-1da6-45b9-8f19-6f489caaae3c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23D11789</paraID>
      <start>0</start>
      <end>2</end>
      <status>unmodified</status>
      <modifiedWord/>
      <trackRevisions>false</trackRevisions>
    </reviewItem>
    <reviewItem>
      <errorID>763be6f8-120e-4948-a6a2-82f3905ddeba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7FF0D307</paraID>
      <start>0</start>
      <end>2</end>
      <status>unmodified</status>
      <modifiedWord/>
      <trackRevisions>false</trackRevisions>
    </reviewItem>
    <reviewItem>
      <errorID>127ea34c-538c-4079-907f-c1fba0b406a6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12A54773</paraID>
      <start>0</start>
      <end>2</end>
      <status>unmodified</status>
      <modifiedWord/>
      <trackRevisions>false</trackRevisions>
    </reviewItem>
    <reviewItem>
      <errorID>1b4c0815-942e-4f70-b3a9-7c47eea5b6ee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649A6BBE</paraID>
      <start>0</start>
      <end>3</end>
      <status>unmodified</status>
      <modifiedWord/>
      <trackRevisions>false</trackRevisions>
    </reviewItem>
    <reviewItem>
      <errorID>f17cebf5-701d-4e35-acfc-8847f15fccd0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5F212BBC</paraID>
      <start>0</start>
      <end>3</end>
      <status>unmodified</status>
      <modifiedWord/>
      <trackRevisions>false</trackRevisions>
    </reviewItem>
    <reviewItem>
      <errorID>88877471-377b-4106-90c6-7be482de6248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25CD977D</paraID>
      <start>0</start>
      <end>3</end>
      <status>unmodified</status>
      <modifiedWord/>
      <trackRevisions>false</trackRevisions>
    </reviewItem>
    <reviewItem>
      <errorID>396791f4-f5e0-44ba-98d9-ca5bddeedac6</errorID>
      <errorWord>应须在</errorWord>
      <group>L1_Word</group>
      <groupName>字词问题</groupName>
      <ability>L2_Typo</ability>
      <abilityName>字词错误</abilityName>
      <candidateList>
        <item>应该在</item>
      </candidateList>
      <explain/>
      <paraID>32D5ADE9</paraID>
      <start>8</start>
      <end>11</end>
      <status>unmodified</status>
      <modifiedWord/>
      <trackRevisions>false</trackRevisions>
    </reviewItem>
    <reviewItem>
      <errorID>5b74be0f-6986-4a7f-86cc-659afe3370ad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504F3E8F</paraID>
      <start>0</start>
      <end>3</end>
      <status>unmodified</status>
      <modifiedWord/>
      <trackRevisions>false</trackRevisions>
    </reviewItem>
    <reviewItem>
      <errorID>e588df61-0ad7-4f3b-9e5b-4c7ddaf93262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67312D11</paraID>
      <start>0</start>
      <end>3</end>
      <status>unmodified</status>
      <modifiedWord/>
      <trackRevisions>false</trackRevisions>
    </reviewItem>
    <reviewItem>
      <errorID>41b48d55-1a6a-450a-b5db-0340b1ff455c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4F102425</paraID>
      <start>0</start>
      <end>3</end>
      <status>unmodified</status>
      <modifiedWord/>
      <trackRevisions>false</trackRevisions>
    </reviewItem>
    <reviewItem>
      <errorID>88b4cc06-648f-4ecd-83fe-b04f0d1c1f15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28788B25</paraID>
      <start>0</start>
      <end>3</end>
      <status>unmodified</status>
      <modifiedWord/>
      <trackRevisions>false</trackRevisions>
    </reviewItem>
    <reviewItem>
      <errorID>70086740-ebd2-4eae-b53d-342162218115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75CFCAE2</paraID>
      <start>0</start>
      <end>3</end>
      <status>unmodified</status>
      <modifiedWord/>
      <trackRevisions>false</trackRevisions>
    </reviewItem>
    <reviewItem>
      <errorID>e34c39c1-07cc-44bd-ac6f-69e4eb9e9abf</errorID>
      <errorWord>做无效投标</errorWord>
      <group>L1_Word</group>
      <groupName>字词问题</groupName>
      <ability>L2_Typo</ability>
      <abilityName>字词错误</abilityName>
      <candidateList>
        <item>作无效投标</item>
      </candidateList>
      <explain/>
      <paraID>5A6C4E52</paraID>
      <start>61</start>
      <end>66</end>
      <status>unmodified</status>
      <modifiedWord/>
      <trackRevisions>false</trackRevisions>
    </reviewItem>
    <reviewItem>
      <errorID>a6af2975-f8a4-4add-8f06-173b0cc2e48e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254EFB98</paraID>
      <start>0</start>
      <end>3</end>
      <status>unmodified</status>
      <modifiedWord/>
      <trackRevisions>false</trackRevisions>
    </reviewItem>
    <reviewItem>
      <errorID>2d8247ed-f879-4a7d-9c9e-e66fa96c0f3f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66E58E8D</paraID>
      <start>0</start>
      <end>3</end>
      <status>unmodified</status>
      <modifiedWord/>
      <trackRevisions>false</trackRevisions>
    </reviewItem>
    <reviewItem>
      <errorID>0be1de7a-e894-43a0-b533-3213945bae99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A7D1905</paraID>
      <start>0</start>
      <end>3</end>
      <status>unmodified</status>
      <modifiedWord/>
      <trackRevisions>false</trackRevisions>
    </reviewItem>
    <reviewItem>
      <errorID>fa303b07-9142-4418-b545-08f6f757121d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5A5B52</paraID>
      <start>0</start>
      <end>3</end>
      <status>unmodified</status>
      <modifiedWord/>
      <trackRevisions>false</trackRevisions>
    </reviewItem>
    <reviewItem>
      <errorID>63b61d52-346f-4580-87ea-d1ad66f786c4</errorID>
      <errorWord>不</errorWord>
      <group>L1_Word</group>
      <groupName>字词问题</groupName>
      <ability>L2_Typo</ability>
      <abilityName>字词错误</abilityName>
      <candidateList>
        <item>不符</item>
      </candidateList>
      <explain/>
      <paraID> F93D7A1</paraID>
      <start>53</start>
      <end>54</end>
      <status>unmodified</status>
      <modifiedWord/>
      <trackRevisions>false</trackRevisions>
    </reviewItem>
    <reviewItem>
      <errorID>fe1b4259-5524-4fce-ac53-134fa037e566</errorID>
      <errorWord>国家发改委</errorWord>
      <group>L1_Knowledge</group>
      <groupName>知识性问题</groupName>
      <ability>L2_Knowledge</ability>
      <abilityName>其他知识</abilityName>
      <candidateList>
        <item>国家发展改革委</item>
      </candidateList>
      <explain/>
      <paraID>5C46EE53</paraID>
      <start>17</start>
      <end>22</end>
      <status>unmodified</status>
      <modifiedWord/>
      <trackRevisions>false</trackRevisions>
    </reviewItem>
    <reviewItem>
      <errorID>0ac4e706-7171-4cd7-b9d6-023eb7c94383</errorID>
      <errorWord>法律、法规</errorWord>
      <group>L1_Word</group>
      <groupName>字词问题</groupName>
      <ability>L2_Typo</ability>
      <abilityName>字词错误</abilityName>
      <candidateList>
        <item>法律法规</item>
      </candidateList>
      <explain/>
      <paraID>731CDBCD</paraID>
      <start>6</start>
      <end>11</end>
      <status>unmodified</status>
      <modifiedWord/>
      <trackRevisions>false</trackRevisions>
    </reviewItem>
    <reviewItem>
      <errorID>c27e4b6e-211f-4c05-8652-9c8c28a7db59</errorID>
      <errorWord>属</errorWord>
      <group>L1_Word</group>
      <groupName>字词问题</groupName>
      <ability>L2_Typo</ability>
      <abilityName>字词错误</abilityName>
      <candidateList>
        <item>属于</item>
      </candidateList>
      <explain/>
      <paraID>731CDBCD</paraID>
      <start>20</start>
      <end>21</end>
      <status>unmodified</status>
      <modifiedWord/>
      <trackRevisions>false</trackRevisions>
    </reviewItem>
    <reviewItem>
      <errorID>0b644ce2-6a81-4b3f-9465-f2e629b57dcc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42FF0C5F</paraID>
      <start>0</start>
      <end>3</end>
      <status>unmodified</status>
      <modifiedWord/>
      <trackRevisions>false</trackRevisions>
    </reviewItem>
    <reviewItem>
      <errorID>fa90d8e9-ba24-4153-9989-7fb6e8e07cf9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5E506BD1</paraID>
      <start>0</start>
      <end>3</end>
      <status>unmodified</status>
      <modifiedWord/>
      <trackRevisions>false</trackRevisions>
    </reviewItem>
    <reviewItem>
      <errorID>2bbb6fa8-399c-4a51-a4b4-24f12149abd5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4BACD193</paraID>
      <start>0</start>
      <end>3</end>
      <status>unmodified</status>
      <modifiedWord/>
      <trackRevisions>false</trackRevisions>
    </reviewItem>
    <reviewItem>
      <errorID>4be9ba73-c068-432d-9afe-e5f8f78a8531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4CB724B8</paraID>
      <start>0</start>
      <end>3</end>
      <status>unmodified</status>
      <modifiedWord/>
      <trackRevisions>false</trackRevisions>
    </reviewItem>
    <reviewItem>
      <errorID>81b26c76-5539-4929-b859-9c1126c9e334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7279D2CB</paraID>
      <start>0</start>
      <end>3</end>
      <status>unmodified</status>
      <modifiedWord/>
      <trackRevisions>false</trackRevisions>
    </reviewItem>
    <reviewItem>
      <errorID>1d596bd0-2e6c-4d44-bfe4-3209be4db168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5743BF37</paraID>
      <start>0</start>
      <end>3</end>
      <status>unmodified</status>
      <modifiedWord/>
      <trackRevisions>false</trackRevisions>
    </reviewItem>
    <reviewItem>
      <errorID>0157c97c-87df-474d-922c-97ba71354556</errorID>
      <errorWord>，</errorWord>
      <group>L1_Word</group>
      <groupName>字词问题</groupName>
      <ability>L2_Typo</ability>
      <abilityName>字词错误</abilityName>
      <candidateList>
        <item>，对</item>
      </candidateList>
      <explain/>
      <paraID>66E0ADD0</paraID>
      <start>26</start>
      <end>27</end>
      <status>unmodified</status>
      <modifiedWord/>
      <trackRevisions>false</trackRevisions>
    </reviewItem>
    <reviewItem>
      <errorID>60f602a3-1249-4d38-82ec-9d308990b6e7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1BA85060</paraID>
      <start>32</start>
      <end>36</end>
      <status>unmodified</status>
      <modifiedWord/>
      <trackRevisions>false</trackRevisions>
    </reviewItem>
    <reviewItem>
      <errorID>24d7c19a-4d40-49c8-9adf-87a6165af26f</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5E19E030</paraID>
      <start>103</start>
      <end>107</end>
      <status>unmodified</status>
      <modifiedWord/>
      <trackRevisions>false</trackRevisions>
    </reviewItem>
    <reviewItem>
      <errorID>534ffb6c-7de1-4c9f-8c0a-9a51dddb908c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2F2A3316</paraID>
      <start>0</start>
      <end>3</end>
      <status>unmodified</status>
      <modifiedWord/>
      <trackRevisions>false</trackRevisions>
    </reviewItem>
    <reviewItem>
      <errorID>edc93a33-3f34-4c3f-9d0c-cf7a46b4d51e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6A32B19B</paraID>
      <start>0</start>
      <end>3</end>
      <status>unmodified</status>
      <modifiedWord/>
      <trackRevisions>false</trackRevisions>
    </reviewItem>
    <reviewItem>
      <errorID>ae038356-050d-4f0a-9e81-82f9a2dc783c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2EFBCA4D</paraID>
      <start>136</start>
      <end>140</end>
      <status>unmodified</status>
      <modifiedWord/>
      <trackRevisions>false</trackRevisions>
    </reviewItem>
    <reviewItem>
      <errorID>aa80a2db-eec8-428f-8ec3-6bee4d65cbc5</errorID>
      <errorWord>：</errorWord>
      <group>L1_Word</group>
      <groupName>字词问题</groupName>
      <ability>L2_Typo</ability>
      <abilityName>字词错误</abilityName>
      <candidateList>
        <item>：提</item>
      </candidateList>
      <explain/>
      <paraID>363C783C</paraID>
      <start>6</start>
      <end>7</end>
      <status>unmodified</status>
      <modifiedWord/>
      <trackRevisions>false</trackRevisions>
    </reviewItem>
    <reviewItem>
      <errorID>dd732843-8204-49a3-8d2a-8cb92a9fca74</errorID>
      <errorWord>，</errorWord>
      <group>L1_Word</group>
      <groupName>字词问题</groupName>
      <ability>L2_Typo</ability>
      <abilityName>字词错误</abilityName>
      <candidateList>
        <item>，以</item>
      </candidateList>
      <explain/>
      <paraID>363C783C</paraID>
      <start>45</start>
      <end>46</end>
      <status>unmodified</status>
      <modifiedWord/>
      <trackRevisions>false</trackRevisions>
    </reviewItem>
    <reviewItem>
      <errorID>ff493bde-e517-410f-9daf-f05b9c36449b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556C81D</paraID>
      <start>0</start>
      <end>2</end>
      <status>unmodified</status>
      <modifiedWord/>
      <trackRevisions>false</trackRevisions>
    </reviewItem>
    <reviewItem>
      <errorID>db0e44b2-9896-42bb-8ffa-414a603af926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6D47B8E1</paraID>
      <start>0</start>
      <end>2</end>
      <status>unmodified</status>
      <modifiedWord/>
      <trackRevisions>false</trackRevisions>
    </reviewItem>
    <reviewItem>
      <errorID>5056c777-4f76-4e4e-9452-9aea15dd7f0d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738C805A</paraID>
      <start>0</start>
      <end>2</end>
      <status>unmodified</status>
      <modifiedWord/>
      <trackRevisions>false</trackRevisions>
    </reviewItem>
    <reviewItem>
      <errorID>b4298113-97b8-4242-b4aa-04ae2dd0ff94</errorID>
      <errorWord>法律、法规</errorWord>
      <group>L1_Word</group>
      <groupName>字词问题</groupName>
      <ability>L2_Typo</ability>
      <abilityName>字词错误</abilityName>
      <candidateList>
        <item>法律法规</item>
      </candidateList>
      <explain/>
      <paraID>738C805A</paraID>
      <start>26</start>
      <end>31</end>
      <status>unmodified</status>
      <modifiedWord/>
      <trackRevisions>false</trackRevisions>
    </reviewItem>
    <reviewItem>
      <errorID>59042851-bedb-4e64-9f0c-169bce881c15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7024FD32</paraID>
      <start>0</start>
      <end>2</end>
      <status>unmodified</status>
      <modifiedWord/>
      <trackRevisions>false</trackRevisions>
    </reviewItem>
    <reviewItem>
      <errorID>1ffe9f90-a550-4bdb-8f6c-c42848df0f53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184B72F9</paraID>
      <start>0</start>
      <end>2</end>
      <status>unmodified</status>
      <modifiedWord/>
      <trackRevisions>false</trackRevisions>
    </reviewItem>
    <reviewItem>
      <errorID>3151db6e-d262-4e66-8fea-ac422d0ee1d8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218666AB</paraID>
      <start>0</start>
      <end>2</end>
      <status>unmodified</status>
      <modifiedWord/>
      <trackRevisions>false</trackRevisions>
    </reviewItem>
    <reviewItem>
      <errorID>d395b8ce-5288-4948-8635-6234e733c1c5</errorID>
      <errorWord>粘结</errorWord>
      <group>L1_Word</group>
      <groupName>字词问题</groupName>
      <ability>L2_Typo</ability>
      <abilityName>字词错误</abilityName>
      <candidateList>
        <item>黏结</item>
      </candidateList>
      <explain>存在发音相同字词的误用。</explain>
      <paraID>743F459C</paraID>
      <start>133</start>
      <end>135</end>
      <status>unmodified</status>
      <modifiedWord/>
      <trackRevisions>false</trackRevisions>
    </reviewItem>
    <reviewItem>
      <errorID>2fa30909-7481-43e3-b230-26095b7f5cb3</errorID>
      <errorWord>WIFI</errorWord>
      <group>L1_Knowledge</group>
      <groupName>知识性问题</groupName>
      <ability>L2_Knowledge</ability>
      <abilityName>其他知识</abilityName>
      <candidateList>
        <item>Wi-Fi</item>
      </candidateList>
      <explain/>
      <paraID>3BF713CB</paraID>
      <start>20</start>
      <end>24</end>
      <status>unmodified</status>
      <modifiedWord/>
      <trackRevisions>false</trackRevisions>
    </reviewItem>
    <reviewItem>
      <errorID>21dc891d-6832-4c47-8987-ee34b658c454</errorID>
      <errorWord>：</errorWord>
      <group>L1_Format</group>
      <groupName>格式问题</groupName>
      <ability>L2_HalfPunc_CN</ability>
      <abilityName>全半角问题</abilityName>
      <candidateList>
        <item>:</item>
      </candidateList>
      <explain>文本全半角错误。</explain>
      <paraID>56A8666A</paraID>
      <start>143</start>
      <end>144</end>
      <status>unmodified</status>
      <modifiedWord/>
      <trackRevisions>false</trackRevisions>
    </reviewItem>
    <reviewItem>
      <errorID>7e8250bc-53c0-431b-b68c-dbbcd9f25b00</errorID>
      <errorWord>,</errorWord>
      <group>L1_Format</group>
      <groupName>格式问题</groupName>
      <ability>L2_HalfPunc_CN</ability>
      <abilityName>全半角问题</abilityName>
      <candidateList>
        <item>，</item>
      </candidateList>
      <explain>文本全半角错误。</explain>
      <paraID>3CF6FB23</paraID>
      <start>172</start>
      <end>173</end>
      <status>unmodified</status>
      <modifiedWord/>
      <trackRevisions>false</trackRevisions>
    </reviewItem>
    <reviewItem>
      <errorID>279ae401-d728-4131-80b1-10d8986e211a</errorID>
      <errorWord>泄露</errorWord>
      <group>L1_Word</group>
      <groupName>字词问题</groupName>
      <ability>L2_Typo</ability>
      <abilityName>字词错误</abilityName>
      <candidateList>
        <item>泄漏</item>
      </candidateList>
      <explain>存在发音相同字词的误用。</explain>
      <paraID>3CF6FB23</paraID>
      <start>202</start>
      <end>204</end>
      <status>unmodified</status>
      <modifiedWord/>
      <trackRevisions>false</trackRevisions>
    </reviewItem>
    <reviewItem>
      <errorID>bb67aae4-ec22-4a40-bbeb-079ae09342a5</errorID>
      <errorWord>WI-FI</errorWord>
      <group>L1_Knowledge</group>
      <groupName>知识性问题</groupName>
      <ability>L2_Knowledge</ability>
      <abilityName>其他知识</abilityName>
      <candidateList>
        <item>Wi-Fi</item>
      </candidateList>
      <explain/>
      <paraID>2334AA56</paraID>
      <start>2</start>
      <end>7</end>
      <status>unmodified</status>
      <modifiedWord/>
      <trackRevisions>false</trackRevisions>
    </reviewItem>
    <reviewItem>
      <errorID>ffa3c36a-8a2e-4553-a993-889bfb59a23e</errorID>
      <errorWord>少于</errorWord>
      <group>L1_Word</group>
      <groupName>字词问题</groupName>
      <ability>L2_Typo</ability>
      <abilityName>字词错误</abilityName>
      <candidateList>
        <item>小于</item>
      </candidateList>
      <explain>存在字形相近字词的误用。</explain>
      <paraID>71916A5D</paraID>
      <start>34</start>
      <end>36</end>
      <status>unmodified</status>
      <modifiedWord/>
      <trackRevisions>false</trackRevisions>
    </reviewItem>
    <reviewItem>
      <errorID>64096e25-0803-4903-9eb4-c7c1f7bb9f18</errorID>
      <errorWord>WI-FI</errorWord>
      <group>L1_Knowledge</group>
      <groupName>知识性问题</groupName>
      <ability>L2_Knowledge</ability>
      <abilityName>其他知识</abilityName>
      <candidateList>
        <item>Wi-Fi</item>
      </candidateList>
      <explain/>
      <paraID>3DC0C411</paraID>
      <start>2</start>
      <end>7</end>
      <status>unmodified</status>
      <modifiedWord/>
      <trackRevisions>false</trackRevisions>
    </reviewItem>
    <reviewItem>
      <errorID>7f4eec30-62b5-4e85-851f-85f50437e9c5</errorID>
      <errorWord>音箱</errorWord>
      <group>L1_Word</group>
      <groupName>字词问题</groupName>
      <ability>L2_Typo</ability>
      <abilityName>字词错误</abilityName>
      <candidateList>
        <item>音响</item>
      </candidateList>
      <explain/>
      <paraID>3A37B090</paraID>
      <start>3</start>
      <end>5</end>
      <status>unmodified</status>
      <modifiedWord/>
      <trackRevisions>false</trackRevisions>
    </reviewItem>
    <reviewItem>
      <errorID>0688b69e-1fc3-41d1-900c-819af312c186</errorID>
      <errorWord>：</errorWord>
      <group>L1_Format</group>
      <groupName>格式问题</groupName>
      <ability>L2_HalfPunc_CN</ability>
      <abilityName>全半角问题</abilityName>
      <candidateList>
        <item>:</item>
      </candidateList>
      <explain>文本全半角错误。</explain>
      <paraID>2040390A</paraID>
      <start>5</start>
      <end>6</end>
      <status>unmodified</status>
      <modifiedWord/>
      <trackRevisions>false</trackRevisions>
    </reviewItem>
    <reviewItem>
      <errorID>507bc3b3-8a91-4e94-8f3e-99c285b01be9</errorID>
      <errorWord>；</errorWord>
      <group>L1_Format</group>
      <groupName>格式问题</groupName>
      <ability>L2_HalfPunc_CN</ability>
      <abilityName>全半角问题</abilityName>
      <candidateList>
        <item>;</item>
      </candidateList>
      <explain>文本全半角错误。</explain>
      <paraID>2040390A</paraID>
      <start>10</start>
      <end>11</end>
      <status>unmodified</status>
      <modifiedWord/>
      <trackRevisions>false</trackRevisions>
    </reviewItem>
    <reviewItem>
      <errorID>ea8b73ed-693b-44b3-ba0a-1928c36666b8</errorID>
      <errorWord>：</errorWord>
      <group>L1_Format</group>
      <groupName>格式问题</groupName>
      <ability>L2_HalfPunc_CN</ability>
      <abilityName>全半角问题</abilityName>
      <candidateList>
        <item>:</item>
      </candidateList>
      <explain>文本全半角错误。</explain>
      <paraID> 364B437</paraID>
      <start>5</start>
      <end>6</end>
      <status>unmodified</status>
      <modifiedWord/>
      <trackRevisions>false</trackRevisions>
    </reviewItem>
    <reviewItem>
      <errorID>23be77cb-73b3-400c-9b1d-07a6e83dd884</errorID>
      <errorWord>；</errorWord>
      <group>L1_Format</group>
      <groupName>格式问题</groupName>
      <ability>L2_HalfPunc_CN</ability>
      <abilityName>全半角问题</abilityName>
      <candidateList>
        <item>;</item>
      </candidateList>
      <explain>文本全半角错误。</explain>
      <paraID> 364B437</paraID>
      <start>11</start>
      <end>12</end>
      <status>unmodified</status>
      <modifiedWord/>
      <trackRevisions>false</trackRevisions>
    </reviewItem>
    <reviewItem>
      <errorID>7af58cf5-d88c-47ed-a0b4-6477114c9e92</errorID>
      <errorWord>WiFi</errorWord>
      <group>L1_Punc</group>
      <groupName>标点问题</groupName>
      <ability>L2_Punc_CN</ability>
      <abilityName>标点符号问题</abilityName>
      <candidateList>
        <item>Wi-Fi</item>
      </candidateList>
      <explain/>
      <paraID> 27A7DD6</paraID>
      <start>17</start>
      <end>21</end>
      <status>unmodified</status>
      <modifiedWord/>
      <trackRevisions>false</trackRevisions>
    </reviewItem>
    <reviewItem>
      <errorID>af3cbe6b-70b9-4152-8fee-9cd26f8baa54</errorID>
      <errorWord>减震</errorWord>
      <group>L1_Word</group>
      <groupName>字词问题</groupName>
      <ability>L2_Typo</ability>
      <abilityName>字词错误</abilityName>
      <candidateList>
        <item>减振</item>
      </candidateList>
      <explain>存在发音相同字词的误用。</explain>
      <paraID>718E96D6</paraID>
      <start>49</start>
      <end>51</end>
      <status>unmodified</status>
      <modifiedWord/>
      <trackRevisions>false</trackRevisions>
    </reviewItem>
    <reviewItem>
      <errorID>9e90842d-8fe4-4e90-a02d-baf5b5c108ae</errorID>
      <errorWord>配</errorWord>
      <group>L1_Word</group>
      <groupName>字词问题</groupName>
      <ability>L2_Typo</ability>
      <abilityName>字词错误</abilityName>
      <candidateList>
        <item>配备</item>
      </candidateList>
      <explain/>
      <paraID>70409155</paraID>
      <start>5</start>
      <end>6</end>
      <status>unmodified</status>
      <modifiedWord/>
      <trackRevisions>false</trackRevisions>
    </reviewItem>
    <reviewItem>
      <errorID>16b1ec3e-7249-43da-aa93-76c1618fd23d</errorID>
      <errorWord>只</errorWord>
      <group>L1_Knowledge</group>
      <groupName>知识性问题</groupName>
      <ability>L2_Knowledge</ability>
      <abilityName>其他知识</abilityName>
      <candidateList>
        <item>支</item>
      </candidateList>
      <explain>请检查“只”是否为量词使用错误，建议修改为“支”。</explain>
      <paraID>4B1D15C4</paraID>
      <start>18</start>
      <end>19</end>
      <status>unmodified</status>
      <modifiedWord/>
      <trackRevisions>false</trackRevisions>
    </reviewItem>
    <reviewItem>
      <errorID>acbc0c7a-3cc3-4259-a93a-76fa75b1b6cc</errorID>
      <errorWord>配</errorWord>
      <group>L1_Word</group>
      <groupName>字词问题</groupName>
      <ability>L2_Typo</ability>
      <abilityName>字词错误</abilityName>
      <candidateList>
        <item>配备</item>
      </candidateList>
      <explain/>
      <paraID>3704B5E3</paraID>
      <start>19</start>
      <end>20</end>
      <status>unmodified</status>
      <modifiedWord/>
      <trackRevisions>false</trackRevisions>
    </reviewItem>
    <reviewItem>
      <errorID>b972b738-1d05-4881-b991-abc24525fda0</errorID>
      <errorWord>配</errorWord>
      <group>L1_Word</group>
      <groupName>字词问题</groupName>
      <ability>L2_Typo</ability>
      <abilityName>字词错误</abilityName>
      <candidateList>
        <item>配备</item>
      </candidateList>
      <explain/>
      <paraID>71C0E126</paraID>
      <start>25</start>
      <end>26</end>
      <status>unmodified</status>
      <modifiedWord/>
      <trackRevisions>false</trackRevisions>
    </reviewItem>
    <reviewItem>
      <errorID>0eb1e141-c32f-4455-8f7b-8856902e02e6</errorID>
      <errorWord>配</errorWord>
      <group>L1_Word</group>
      <groupName>字词问题</groupName>
      <ability>L2_Typo</ability>
      <abilityName>字词错误</abilityName>
      <candidateList>
        <item>配备</item>
      </candidateList>
      <explain/>
      <paraID> DF18806</paraID>
      <start>25</start>
      <end>26</end>
      <status>unmodified</status>
      <modifiedWord/>
      <trackRevisions>false</trackRevisions>
    </reviewItem>
    <reviewItem>
      <errorID>85c308a9-ebce-4d0e-9e64-1f215828c389</errorID>
      <errorWord>配</errorWord>
      <group>L1_Word</group>
      <groupName>字词问题</groupName>
      <ability>L2_Typo</ability>
      <abilityName>字词错误</abilityName>
      <candidateList>
        <item>配备</item>
      </candidateList>
      <explain/>
      <paraID>4E44FC80</paraID>
      <start>34</start>
      <end>35</end>
      <status>unmodified</status>
      <modifiedWord/>
      <trackRevisions>false</trackRevisions>
    </reviewItem>
    <reviewItem>
      <errorID>1556e199-0c8d-4e3d-bd58-a8934422dac6</errorID>
      <errorWord>配</errorWord>
      <group>L1_Word</group>
      <groupName>字词问题</groupName>
      <ability>L2_Typo</ability>
      <abilityName>字词错误</abilityName>
      <candidateList>
        <item>配备</item>
      </candidateList>
      <explain/>
      <paraID>24BBFC93</paraID>
      <start>9</start>
      <end>10</end>
      <status>unmodified</status>
      <modifiedWord/>
      <trackRevisions>false</trackRevisions>
    </reviewItem>
    <reviewItem>
      <errorID>a4253398-0027-4bcf-82f8-967594e8c05f</errorID>
      <errorWord>配</errorWord>
      <group>L1_Word</group>
      <groupName>字词问题</groupName>
      <ability>L2_Typo</ability>
      <abilityName>字词错误</abilityName>
      <candidateList>
        <item>配备</item>
      </candidateList>
      <explain/>
      <paraID>6A9D19BA</paraID>
      <start>9</start>
      <end>10</end>
      <status>unmodified</status>
      <modifiedWord/>
      <trackRevisions>false</trackRevisions>
    </reviewItem>
    <reviewItem>
      <errorID>d0494e42-e0c7-481a-a659-e80c4b37ec42</errorID>
      <errorWord>配</errorWord>
      <group>L1_Word</group>
      <groupName>字词问题</groupName>
      <ability>L2_Typo</ability>
      <abilityName>字词错误</abilityName>
      <candidateList>
        <item>配备</item>
      </candidateList>
      <explain/>
      <paraID> 9626BC2</paraID>
      <start>9</start>
      <end>10</end>
      <status>unmodified</status>
      <modifiedWord/>
      <trackRevisions>false</trackRevisions>
    </reviewItem>
    <reviewItem>
      <errorID>68a9ef9c-4e08-4f7c-bd84-6bd9a986c7ea</errorID>
      <errorWord>配</errorWord>
      <group>L1_Word</group>
      <groupName>字词问题</groupName>
      <ability>L2_Typo</ability>
      <abilityName>字词错误</abilityName>
      <candidateList>
        <item>配备</item>
      </candidateList>
      <explain/>
      <paraID>47F415CB</paraID>
      <start>9</start>
      <end>10</end>
      <status>unmodified</status>
      <modifiedWord/>
      <trackRevisions>false</trackRevisions>
    </reviewItem>
    <reviewItem>
      <errorID>b95ffbd3-cf06-45e1-90d5-40666a1b1224</errorID>
      <errorWord>配</errorWord>
      <group>L1_Word</group>
      <groupName>字词问题</groupName>
      <ability>L2_Typo</ability>
      <abilityName>字词错误</abilityName>
      <candidateList>
        <item>配备</item>
      </candidateList>
      <explain/>
      <paraID>1F9C8B57</paraID>
      <start>9</start>
      <end>10</end>
      <status>unmodified</status>
      <modifiedWord/>
      <trackRevisions>false</trackRevisions>
    </reviewItem>
    <reviewItem>
      <errorID>bc42ad0a-ee6e-436b-aeea-14a0b22c701c</errorID>
      <errorWord>配</errorWord>
      <group>L1_Word</group>
      <groupName>字词问题</groupName>
      <ability>L2_Typo</ability>
      <abilityName>字词错误</abilityName>
      <candidateList>
        <item>配备</item>
      </candidateList>
      <explain/>
      <paraID>4EC8DA70</paraID>
      <start>9</start>
      <end>10</end>
      <status>unmodified</status>
      <modifiedWord/>
      <trackRevisions>false</trackRevisions>
    </reviewItem>
    <reviewItem>
      <errorID>62aa005e-afa3-47cb-9c52-a8f5d7fd03b3</errorID>
      <errorWord>创口贴</errorWord>
      <group>L1_Word</group>
      <groupName>字词问题</groupName>
      <ability>L2_Typo</ability>
      <abilityName>字词错误</abilityName>
      <candidateList>
        <item>创可贴</item>
      </candidateList>
      <explain/>
      <paraID>3FD20957</paraID>
      <start>64</start>
      <end>67</end>
      <status>unmodified</status>
      <modifiedWord/>
      <trackRevisions>false</trackRevisions>
    </reviewItem>
    <reviewItem>
      <errorID>a683438b-f409-4f49-b57e-5061bc190e16</errorID>
      <errorWord>只</errorWord>
      <group>L1_Knowledge</group>
      <groupName>知识性问题</groupName>
      <ability>L2_Knowledge</ability>
      <abilityName>其他知识</abilityName>
      <candidateList>
        <item>支</item>
      </candidateList>
      <explain>请检查“只”是否为量词使用错误，建议修改为“支”。</explain>
      <paraID>3FD20957</paraID>
      <start>130</start>
      <end>131</end>
      <status>unmodified</status>
      <modifiedWord/>
      <trackRevisions>false</trackRevisions>
    </reviewItem>
    <reviewItem>
      <errorID>3c9805e7-e949-41ec-9971-19ba8148090a</errorID>
      <errorWord>三个</errorWord>
      <group>L1_Knowledge</group>
      <groupName>知识性问题</groupName>
      <ability>L2_Knowledge</ability>
      <abilityName>其他知识</abilityName>
      <candidateList>
        <item>三扇</item>
      </candidateList>
      <explain/>
      <paraID> 7A10F1F</paraID>
      <start>48</start>
      <end>50</end>
      <status>unmodified</status>
      <modifiedWord/>
      <trackRevisions>false</trackRevisions>
    </reviewItem>
    <reviewItem>
      <errorID>ae42a0e3-7541-49df-906e-618c3f9c0bde</errorID>
      <errorWord>遮阳篷</errorWord>
      <group>L1_Word</group>
      <groupName>字词问题</groupName>
      <ability>L2_Typo</ability>
      <abilityName>字词错误</abilityName>
      <candidateList>
        <item>遮阳棚</item>
      </candidateList>
      <explain>存在发音相同字词的误用。</explain>
      <paraID> 7A10F1F</paraID>
      <start>60</start>
      <end>63</end>
      <status>unmodified</status>
      <modifiedWord/>
      <trackRevisions>false</trackRevisions>
    </reviewItem>
    <reviewItem>
      <errorID>f10bce0f-de24-43e1-afb4-edd8851389f6</errorID>
      <errorWord>无稀漏</errorWord>
      <group>L1_Word</group>
      <groupName>字词问题</groupName>
      <ability>L2_Typo</ability>
      <abilityName>字词错误</abilityName>
      <candidateList>
        <item>无泄漏</item>
      </candidateList>
      <explain>存在发音相近字词的误用。</explain>
      <paraID> BA3A248</paraID>
      <start>6</start>
      <end>9</end>
      <status>unmodified</status>
      <modifiedWord/>
      <trackRevisions>false</trackRevisions>
    </reviewItem>
    <reviewItem>
      <errorID>f1614625-3a2d-4dbe-93d3-7ed826ccc9c9</errorID>
      <errorWord>～</errorWord>
      <group>L1_Format</group>
      <groupName>格式问题</groupName>
      <ability>L2_HalfPunc_CN</ability>
      <abilityName>全半角问题</abilityName>
      <candidateList>
        <item>~</item>
      </candidateList>
      <explain>文本全半角错误。</explain>
      <paraID> 1FA50C6</paraID>
      <start>7</start>
      <end>8</end>
      <status>unmodified</status>
      <modifiedWord/>
      <trackRevisions>false</trackRevisions>
    </reviewItem>
    <reviewItem>
      <errorID>4c21a129-cf93-4c35-a215-5aca264dc371</errorID>
      <errorWord>；</errorWord>
      <group>L1_Format</group>
      <groupName>格式问题</groupName>
      <ability>L2_HalfPunc_CN</ability>
      <abilityName>全半角问题</abilityName>
      <candidateList>
        <item>;</item>
      </candidateList>
      <explain>文本全半角错误。</explain>
      <paraID> 1FA50C6</paraID>
      <start>11</start>
      <end>12</end>
      <status>unmodified</status>
      <modifiedWord/>
      <trackRevisions>false</trackRevisions>
    </reviewItem>
    <reviewItem>
      <errorID>7118adff-2f41-4acd-9a94-abbf04a942a1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B4392F2</paraID>
      <start>13</start>
      <end>14</end>
      <status>unmodified</status>
      <modifiedWord/>
      <trackRevisions>false</trackRevisions>
    </reviewItem>
    <reviewItem>
      <errorID>330b6304-7174-45b9-90e6-f6c39aae59e1</errorID>
      <errorWord>2026年1月1日</errorWord>
      <group>L1_Word</group>
      <groupName>字词问题</groupName>
      <ability>L2_Typo</ability>
      <abilityName>字词错误</abilityName>
      <candidateList>
        <item>2026年1月1日起</item>
      </candidateList>
      <explain/>
      <paraID>723A23A8</paraID>
      <start>19</start>
      <end>28</end>
      <status>unmodified</status>
      <modifiedWord/>
      <trackRevisions>false</trackRevisions>
    </reviewItem>
    <reviewItem>
      <errorID>b293b863-c2d8-44a9-9c7e-721f6dbfe650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7A37AAE0</paraID>
      <start>0</start>
      <end>2</end>
      <status>unmodified</status>
      <modifiedWord/>
      <trackRevisions>false</trackRevisions>
    </reviewItem>
    <reviewItem>
      <errorID>d2a568a7-bced-4ec1-89fe-9a7ab1640a3c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7A37AAE0</paraID>
      <start>15</start>
      <end>20</end>
      <status>unmodified</status>
      <modifiedWord/>
      <trackRevisions>false</trackRevisions>
    </reviewItem>
    <reviewItem>
      <errorID>dc3ad5d0-f6ba-42fd-a4c6-14ca2fd7644a</errorID>
      <errorWord>第22条</errorWord>
      <group>L1_Knowledge</group>
      <groupName>知识性问题</groupName>
      <ability>L2_Knowledge</ability>
      <abilityName>其他知识</abilityName>
      <candidateList>
        <item>第二十二条</item>
      </candidateList>
      <explain>法律条目书写应使用汉字数字，不使用阿拉伯数字。</explain>
      <paraID>7A37AAE0</paraID>
      <start>21</start>
      <end>25</end>
      <status>unmodified</status>
      <modifiedWord/>
      <trackRevisions>false</trackRevisions>
    </reviewItem>
    <reviewItem>
      <errorID>89fd33da-e4c4-4c5c-b6e9-d949f4372fa2</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7A37AAE0</paraID>
      <start>38</start>
      <end>43</end>
      <status>unmodified</status>
      <modifiedWord/>
      <trackRevisions>false</trackRevisions>
    </reviewItem>
    <reviewItem>
      <errorID>e7dca789-cf09-49ff-a44e-4a014a238fdf</errorID>
      <errorWord>第77条</errorWord>
      <group>L1_Knowledge</group>
      <groupName>知识性问题</groupName>
      <ability>L2_Knowledge</ability>
      <abilityName>其他知识</abilityName>
      <candidateList>
        <item>第七十七条</item>
      </candidateList>
      <explain>法律条目书写应使用汉字数字，不使用阿拉伯数字。</explain>
      <paraID>7A37AAE0</paraID>
      <start>44</start>
      <end>48</end>
      <status>unmodified</status>
      <modifiedWord/>
      <trackRevisions>false</trackRevisions>
    </reviewItem>
    <reviewItem>
      <errorID>9d83eda5-3340-44e5-9e3a-086e0db772f9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1C7853B6</paraID>
      <start>0</start>
      <end>2</end>
      <status>unmodified</status>
      <modifiedWord/>
      <trackRevisions>false</trackRevisions>
    </reviewItem>
    <reviewItem>
      <errorID>54390955-eae8-4318-8fab-746e0f53875d</errorID>
      <errorWord>所有的</errorWord>
      <group>L1_Word</group>
      <groupName>字词问题</groupName>
      <ability>L2_Typo</ability>
      <abilityName>字词错误</abilityName>
      <candidateList>
        <item>所有</item>
      </candidateList>
      <explain/>
      <paraID>1C7853B6</paraID>
      <start>11</start>
      <end>14</end>
      <status>unmodified</status>
      <modifiedWord/>
      <trackRevisions>false</trackRevisions>
    </reviewItem>
    <reviewItem>
      <errorID>c87b3d5f-c08e-4b26-8f44-121aa822a9cc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59FA8AFC</paraID>
      <start>0</start>
      <end>2</end>
      <status>unmodified</status>
      <modifiedWord/>
      <trackRevisions>false</trackRevisions>
    </reviewItem>
    <reviewItem>
      <errorID>5b4ed483-ad70-4055-935f-12de36198a63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23F94C01</paraID>
      <start>0</start>
      <end>2</end>
      <status>unmodified</status>
      <modifiedWord/>
      <trackRevisions>false</trackRevisions>
    </reviewItem>
    <reviewItem>
      <errorID>67f873c6-44d0-421b-a1eb-516c0b3f34e7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507C0DF4</paraID>
      <start>0</start>
      <end>2</end>
      <status>unmodified</status>
      <modifiedWord/>
      <trackRevisions>false</trackRevisions>
    </reviewItem>
    <reviewItem>
      <errorID>05fb5fc5-844c-4ea8-b144-5f88f7e007a2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1EA1DBD3</paraID>
      <start>0</start>
      <end>2</end>
      <status>unmodified</status>
      <modifiedWord/>
      <trackRevisions>false</trackRevisions>
    </reviewItem>
    <reviewItem>
      <errorID>1da6d2c7-c5d7-4e92-b514-de7f870baae2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5DFF0D82</paraID>
      <start>0</start>
      <end>2</end>
      <status>unmodified</status>
      <modifiedWord/>
      <trackRevisions>false</trackRevisions>
    </reviewItem>
    <reviewItem>
      <errorID>0fdcc442-6782-47a0-9462-e7eb8546d2b0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7CAEE173</paraID>
      <start>0</start>
      <end>2</end>
      <status>unmodified</status>
      <modifiedWord/>
      <trackRevisions>false</trackRevisions>
    </reviewItem>
    <reviewItem>
      <errorID>f86f1110-7be5-4774-9ee6-74a5c6264289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3892EAFE</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E00067D-93DB-4465-8A22-BF9ADC8E9D0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采 购 文 件</dc:title>
  <dc:creator>江苏省省级机关政府采购中心</dc:creator>
  <cp:lastModifiedBy>左玲玲</cp:lastModifiedBy>
  <cp:revision>569</cp:revision>
  <dcterms:created xsi:type="dcterms:W3CDTF">2020-04-01T05:58:00Z</dcterms:created>
  <dcterms:modified xsi:type="dcterms:W3CDTF">2026-09-09T16:19:40Z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D82811C8C69B4B7C9ADD555395A723FC_13</vt:lpwstr>
  </property>
  <property fmtid="{D5CDD505-2E9C-101B-9397-08002B2CF9AE}" pid="4" name="KSOTemplateDocerSaveRecord">
    <vt:lpwstr>eyJoZGlkIjoiZThjNjU3OGU1ZGRjZWQ4OWZkODYyNzljYTlkN2JmODciLCJ1c2VySWQiOiIxMDg1MzcwMjE4In0=</vt:lpwstr>
  </property>
</Properties>
</file>