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578E8E">
      <w:pPr>
        <w:spacing w:line="360" w:lineRule="auto"/>
        <w:ind w:firstLine="300"/>
        <w:rPr>
          <w:color w:val="auto"/>
          <w:sz w:val="60"/>
          <w:szCs w:val="60"/>
        </w:rPr>
      </w:pPr>
    </w:p>
    <w:p w14:paraId="1688F9A9">
      <w:pPr>
        <w:spacing w:line="360" w:lineRule="auto"/>
        <w:ind w:firstLine="300"/>
        <w:rPr>
          <w:color w:val="auto"/>
          <w:sz w:val="60"/>
          <w:szCs w:val="60"/>
        </w:rPr>
      </w:pPr>
    </w:p>
    <w:p w14:paraId="60BC906A">
      <w:pPr>
        <w:jc w:val="center"/>
        <w:rPr>
          <w:b/>
          <w:bCs/>
          <w:color w:val="auto"/>
          <w:sz w:val="60"/>
          <w:szCs w:val="60"/>
        </w:rPr>
      </w:pPr>
      <w:r>
        <w:rPr>
          <w:b/>
          <w:bCs/>
          <w:color w:val="auto"/>
          <w:sz w:val="60"/>
          <w:szCs w:val="60"/>
        </w:rPr>
        <w:t>常州市政府采购项目</w:t>
      </w:r>
    </w:p>
    <w:p w14:paraId="26435D8F">
      <w:pPr>
        <w:jc w:val="center"/>
        <w:rPr>
          <w:b/>
          <w:bCs/>
          <w:color w:val="auto"/>
          <w:sz w:val="60"/>
          <w:szCs w:val="60"/>
        </w:rPr>
      </w:pPr>
      <w:r>
        <w:rPr>
          <w:rFonts w:hint="eastAsia"/>
          <w:b/>
          <w:bCs/>
          <w:color w:val="auto"/>
          <w:sz w:val="60"/>
          <w:szCs w:val="60"/>
        </w:rPr>
        <w:t>公开</w:t>
      </w:r>
      <w:r>
        <w:rPr>
          <w:b/>
          <w:bCs/>
          <w:color w:val="auto"/>
          <w:sz w:val="60"/>
          <w:szCs w:val="60"/>
        </w:rPr>
        <w:t>招标文件</w:t>
      </w:r>
    </w:p>
    <w:p w14:paraId="62E82598">
      <w:pPr>
        <w:spacing w:line="360" w:lineRule="auto"/>
        <w:jc w:val="center"/>
        <w:rPr>
          <w:color w:val="auto"/>
          <w:sz w:val="60"/>
          <w:szCs w:val="60"/>
        </w:rPr>
      </w:pPr>
    </w:p>
    <w:p w14:paraId="15C00063">
      <w:pPr>
        <w:tabs>
          <w:tab w:val="left" w:pos="3240"/>
          <w:tab w:val="left" w:pos="3420"/>
        </w:tabs>
        <w:spacing w:line="360" w:lineRule="auto"/>
        <w:ind w:left="2832" w:hanging="1900"/>
        <w:jc w:val="left"/>
        <w:rPr>
          <w:bCs/>
          <w:color w:val="auto"/>
          <w:sz w:val="36"/>
          <w:szCs w:val="36"/>
        </w:rPr>
      </w:pPr>
      <w:r>
        <w:rPr>
          <w:bCs/>
          <w:color w:val="auto"/>
          <w:sz w:val="36"/>
          <w:szCs w:val="36"/>
        </w:rPr>
        <w:t>项目名称：</w:t>
      </w:r>
      <w:r>
        <w:rPr>
          <w:rFonts w:hint="eastAsia"/>
          <w:bCs/>
          <w:color w:val="auto"/>
          <w:sz w:val="36"/>
          <w:szCs w:val="36"/>
          <w:lang w:eastAsia="zh-CN"/>
        </w:rPr>
        <w:t>2026年金坛区社会治理风险隐患感知体系建设项目</w:t>
      </w:r>
      <w:r>
        <w:rPr>
          <w:rFonts w:hint="eastAsia"/>
          <w:bCs/>
          <w:color w:val="auto"/>
          <w:sz w:val="36"/>
          <w:szCs w:val="36"/>
        </w:rPr>
        <w:t>（一标段）</w:t>
      </w:r>
    </w:p>
    <w:p w14:paraId="2283B00B">
      <w:pPr>
        <w:tabs>
          <w:tab w:val="left" w:pos="3240"/>
          <w:tab w:val="left" w:pos="3420"/>
        </w:tabs>
        <w:spacing w:line="360" w:lineRule="auto"/>
        <w:ind w:left="2832" w:hanging="1900"/>
        <w:jc w:val="left"/>
        <w:rPr>
          <w:rFonts w:hint="eastAsia" w:eastAsia="宋体"/>
          <w:bCs/>
          <w:color w:val="auto"/>
          <w:sz w:val="36"/>
          <w:szCs w:val="36"/>
          <w:lang w:eastAsia="zh-CN"/>
        </w:rPr>
      </w:pPr>
      <w:r>
        <w:rPr>
          <w:bCs/>
          <w:color w:val="auto"/>
          <w:sz w:val="36"/>
          <w:szCs w:val="36"/>
        </w:rPr>
        <w:t>项目编号/包号：</w:t>
      </w:r>
      <w:r>
        <w:rPr>
          <w:rFonts w:hint="eastAsia"/>
          <w:bCs/>
          <w:color w:val="auto"/>
          <w:sz w:val="36"/>
          <w:szCs w:val="36"/>
          <w:lang w:eastAsia="zh-CN"/>
        </w:rPr>
        <w:t>JSZC-320413-JTGS-G2026-0044</w:t>
      </w:r>
    </w:p>
    <w:p w14:paraId="5E7C218B">
      <w:pPr>
        <w:tabs>
          <w:tab w:val="left" w:pos="3240"/>
          <w:tab w:val="left" w:pos="3420"/>
        </w:tabs>
        <w:spacing w:line="360" w:lineRule="auto"/>
        <w:ind w:left="2832" w:hanging="1900"/>
        <w:jc w:val="left"/>
        <w:rPr>
          <w:bCs/>
          <w:color w:val="auto"/>
          <w:sz w:val="36"/>
          <w:szCs w:val="36"/>
        </w:rPr>
      </w:pPr>
      <w:r>
        <w:rPr>
          <w:bCs/>
          <w:color w:val="auto"/>
          <w:sz w:val="36"/>
          <w:szCs w:val="36"/>
        </w:rPr>
        <w:t>采购人：</w:t>
      </w:r>
      <w:r>
        <w:rPr>
          <w:rFonts w:hint="eastAsia"/>
          <w:bCs/>
          <w:color w:val="auto"/>
          <w:sz w:val="36"/>
          <w:szCs w:val="36"/>
        </w:rPr>
        <w:t>常州市公安局金坛分局</w:t>
      </w:r>
    </w:p>
    <w:p w14:paraId="434FFD02">
      <w:pPr>
        <w:tabs>
          <w:tab w:val="left" w:pos="3240"/>
          <w:tab w:val="left" w:pos="3420"/>
        </w:tabs>
        <w:spacing w:line="360" w:lineRule="auto"/>
        <w:ind w:left="2832" w:hanging="1900"/>
        <w:jc w:val="left"/>
        <w:rPr>
          <w:b/>
          <w:bCs/>
          <w:color w:val="auto"/>
          <w:sz w:val="44"/>
        </w:rPr>
      </w:pPr>
      <w:r>
        <w:rPr>
          <w:rFonts w:hint="eastAsia"/>
          <w:bCs/>
          <w:color w:val="auto"/>
          <w:sz w:val="36"/>
          <w:szCs w:val="36"/>
        </w:rPr>
        <w:t>采购</w:t>
      </w:r>
      <w:r>
        <w:rPr>
          <w:bCs/>
          <w:color w:val="auto"/>
          <w:sz w:val="36"/>
          <w:szCs w:val="36"/>
        </w:rPr>
        <w:t>代理机构：</w:t>
      </w:r>
      <w:r>
        <w:rPr>
          <w:rFonts w:hint="eastAsia"/>
          <w:bCs/>
          <w:color w:val="auto"/>
          <w:sz w:val="36"/>
          <w:szCs w:val="36"/>
        </w:rPr>
        <w:t>江苏骏通建设项</w:t>
      </w:r>
      <w:bookmarkStart w:id="917" w:name="_GoBack"/>
      <w:bookmarkEnd w:id="917"/>
      <w:r>
        <w:rPr>
          <w:rFonts w:hint="eastAsia"/>
          <w:bCs/>
          <w:color w:val="auto"/>
          <w:sz w:val="36"/>
          <w:szCs w:val="36"/>
        </w:rPr>
        <w:t>目管理咨询有限公司</w:t>
      </w:r>
      <w:r>
        <w:rPr>
          <w:bCs/>
          <w:color w:val="auto"/>
          <w:sz w:val="36"/>
          <w:szCs w:val="36"/>
        </w:rPr>
        <w:t xml:space="preserve"> </w:t>
      </w:r>
      <w:r>
        <w:rPr>
          <w:b/>
          <w:bCs/>
          <w:color w:val="auto"/>
          <w:sz w:val="44"/>
        </w:rPr>
        <w:br w:type="page" w:clear="all"/>
      </w:r>
    </w:p>
    <w:p w14:paraId="7834575A">
      <w:pPr>
        <w:spacing w:line="360" w:lineRule="auto"/>
        <w:jc w:val="center"/>
        <w:outlineLvl w:val="0"/>
        <w:rPr>
          <w:b/>
          <w:color w:val="auto"/>
          <w:sz w:val="36"/>
          <w:szCs w:val="36"/>
        </w:rPr>
      </w:pPr>
      <w:bookmarkStart w:id="0" w:name="_Toc99301418"/>
      <w:r>
        <w:rPr>
          <w:b/>
          <w:color w:val="auto"/>
          <w:sz w:val="36"/>
          <w:szCs w:val="36"/>
        </w:rPr>
        <w:t>目      录</w:t>
      </w:r>
      <w:bookmarkEnd w:id="0"/>
    </w:p>
    <w:p w14:paraId="487C27CD">
      <w:pPr>
        <w:rPr>
          <w:color w:val="auto"/>
        </w:rPr>
      </w:pPr>
    </w:p>
    <w:p w14:paraId="17264318">
      <w:pPr>
        <w:rPr>
          <w:color w:val="auto"/>
        </w:rPr>
      </w:pPr>
    </w:p>
    <w:p w14:paraId="17B68C50">
      <w:pPr>
        <w:rPr>
          <w:color w:val="auto"/>
        </w:rPr>
      </w:pPr>
    </w:p>
    <w:p w14:paraId="74254326">
      <w:pPr>
        <w:pStyle w:val="234"/>
        <w:rPr>
          <w:rFonts w:ascii="Calibri" w:hAnsi="Calibri"/>
          <w:b w:val="0"/>
          <w:color w:val="auto"/>
          <w:sz w:val="21"/>
          <w:szCs w:val="22"/>
        </w:rPr>
      </w:pPr>
      <w:r>
        <w:rPr>
          <w:rFonts w:ascii="Times New Roman" w:hAnsi="Times New Roman"/>
          <w:b w:val="0"/>
          <w:color w:val="auto"/>
        </w:rPr>
        <w:fldChar w:fldCharType="begin"/>
      </w:r>
      <w:r>
        <w:rPr>
          <w:rFonts w:ascii="Times New Roman" w:hAnsi="Times New Roman"/>
          <w:b w:val="0"/>
          <w:color w:val="auto"/>
        </w:rPr>
        <w:instrText xml:space="preserve"> TOC \o "1-1" \h \z \u </w:instrText>
      </w:r>
      <w:r>
        <w:rPr>
          <w:rFonts w:ascii="Times New Roman" w:hAnsi="Times New Roman"/>
          <w:b w:val="0"/>
          <w:color w:val="auto"/>
        </w:rPr>
        <w:fldChar w:fldCharType="separate"/>
      </w:r>
    </w:p>
    <w:p w14:paraId="65B38ED4">
      <w:pPr>
        <w:pStyle w:val="234"/>
        <w:spacing w:line="360" w:lineRule="auto"/>
        <w:rPr>
          <w:rFonts w:ascii="Times New Roman" w:hAnsi="Times New Roman"/>
          <w:b w:val="0"/>
          <w:color w:val="auto"/>
          <w:sz w:val="21"/>
          <w:szCs w:val="22"/>
        </w:rPr>
      </w:pPr>
      <w:r>
        <w:rPr>
          <w:color w:val="auto"/>
        </w:rPr>
        <w:fldChar w:fldCharType="begin"/>
      </w:r>
      <w:r>
        <w:rPr>
          <w:color w:val="auto"/>
        </w:rPr>
        <w:instrText xml:space="preserve"> HYPERLINK \l "_Toc99301419" </w:instrText>
      </w:r>
      <w:r>
        <w:rPr>
          <w:color w:val="auto"/>
        </w:rPr>
        <w:fldChar w:fldCharType="separate"/>
      </w:r>
      <w:r>
        <w:rPr>
          <w:rStyle w:val="258"/>
          <w:rFonts w:ascii="Times New Roman" w:hAnsi="Times New Roman"/>
          <w:color w:val="auto"/>
        </w:rPr>
        <w:t>第一章   投标邀请</w:t>
      </w:r>
      <w:r>
        <w:rPr>
          <w:rFonts w:ascii="Times New Roman" w:hAnsi="Times New Roman"/>
          <w:color w:val="auto"/>
        </w:rPr>
        <w:tab/>
      </w:r>
      <w:r>
        <w:rPr>
          <w:rFonts w:ascii="Times New Roman" w:hAnsi="Times New Roman"/>
          <w:color w:val="auto"/>
        </w:rPr>
        <w:fldChar w:fldCharType="begin"/>
      </w:r>
      <w:r>
        <w:rPr>
          <w:rFonts w:ascii="Times New Roman" w:hAnsi="Times New Roman"/>
          <w:color w:val="auto"/>
        </w:rPr>
        <w:instrText xml:space="preserve"> PAGEREF _Toc99301419 \h </w:instrText>
      </w:r>
      <w:r>
        <w:rPr>
          <w:rFonts w:ascii="Times New Roman" w:hAnsi="Times New Roman"/>
          <w:color w:val="auto"/>
        </w:rPr>
        <w:fldChar w:fldCharType="separate"/>
      </w:r>
      <w:r>
        <w:rPr>
          <w:rFonts w:ascii="Times New Roman" w:hAnsi="Times New Roman"/>
          <w:color w:val="auto"/>
        </w:rPr>
        <w:t>3</w:t>
      </w:r>
      <w:r>
        <w:rPr>
          <w:rFonts w:ascii="Times New Roman" w:hAnsi="Times New Roman"/>
          <w:color w:val="auto"/>
        </w:rPr>
        <w:fldChar w:fldCharType="end"/>
      </w:r>
      <w:r>
        <w:rPr>
          <w:rFonts w:ascii="Times New Roman" w:hAnsi="Times New Roman"/>
          <w:color w:val="auto"/>
        </w:rPr>
        <w:fldChar w:fldCharType="end"/>
      </w:r>
    </w:p>
    <w:p w14:paraId="34891D64">
      <w:pPr>
        <w:pStyle w:val="234"/>
        <w:spacing w:line="360" w:lineRule="auto"/>
        <w:rPr>
          <w:rFonts w:ascii="Times New Roman" w:hAnsi="Times New Roman"/>
          <w:b w:val="0"/>
          <w:color w:val="auto"/>
          <w:sz w:val="21"/>
          <w:szCs w:val="22"/>
        </w:rPr>
      </w:pPr>
      <w:r>
        <w:rPr>
          <w:color w:val="auto"/>
        </w:rPr>
        <w:fldChar w:fldCharType="begin"/>
      </w:r>
      <w:r>
        <w:rPr>
          <w:color w:val="auto"/>
        </w:rPr>
        <w:instrText xml:space="preserve"> HYPERLINK \l "_Toc99301420" </w:instrText>
      </w:r>
      <w:r>
        <w:rPr>
          <w:color w:val="auto"/>
        </w:rPr>
        <w:fldChar w:fldCharType="separate"/>
      </w:r>
      <w:r>
        <w:rPr>
          <w:rStyle w:val="258"/>
          <w:rFonts w:ascii="Times New Roman" w:hAnsi="Times New Roman"/>
          <w:color w:val="auto"/>
        </w:rPr>
        <w:t>第二章   投标人须知</w:t>
      </w:r>
      <w:r>
        <w:rPr>
          <w:rFonts w:ascii="Times New Roman" w:hAnsi="Times New Roman"/>
          <w:color w:val="auto"/>
        </w:rPr>
        <w:tab/>
      </w:r>
      <w:r>
        <w:rPr>
          <w:rFonts w:ascii="Times New Roman" w:hAnsi="Times New Roman"/>
          <w:color w:val="auto"/>
        </w:rPr>
        <w:fldChar w:fldCharType="begin"/>
      </w:r>
      <w:r>
        <w:rPr>
          <w:rFonts w:ascii="Times New Roman" w:hAnsi="Times New Roman"/>
          <w:color w:val="auto"/>
        </w:rPr>
        <w:instrText xml:space="preserve"> PAGEREF _Toc99301420 \h </w:instrText>
      </w:r>
      <w:r>
        <w:rPr>
          <w:rFonts w:ascii="Times New Roman" w:hAnsi="Times New Roman"/>
          <w:color w:val="auto"/>
        </w:rPr>
        <w:fldChar w:fldCharType="separate"/>
      </w:r>
      <w:r>
        <w:rPr>
          <w:rFonts w:ascii="Times New Roman" w:hAnsi="Times New Roman"/>
          <w:color w:val="auto"/>
        </w:rPr>
        <w:t>6</w:t>
      </w:r>
      <w:r>
        <w:rPr>
          <w:rFonts w:ascii="Times New Roman" w:hAnsi="Times New Roman"/>
          <w:color w:val="auto"/>
        </w:rPr>
        <w:fldChar w:fldCharType="end"/>
      </w:r>
      <w:r>
        <w:rPr>
          <w:rFonts w:ascii="Times New Roman" w:hAnsi="Times New Roman"/>
          <w:color w:val="auto"/>
        </w:rPr>
        <w:fldChar w:fldCharType="end"/>
      </w:r>
    </w:p>
    <w:p w14:paraId="1745D40F">
      <w:pPr>
        <w:pStyle w:val="234"/>
        <w:spacing w:line="360" w:lineRule="auto"/>
        <w:rPr>
          <w:rFonts w:ascii="Times New Roman" w:hAnsi="Times New Roman"/>
          <w:b w:val="0"/>
          <w:color w:val="auto"/>
          <w:sz w:val="21"/>
          <w:szCs w:val="22"/>
        </w:rPr>
      </w:pPr>
      <w:r>
        <w:rPr>
          <w:color w:val="auto"/>
        </w:rPr>
        <w:fldChar w:fldCharType="begin"/>
      </w:r>
      <w:r>
        <w:rPr>
          <w:color w:val="auto"/>
        </w:rPr>
        <w:instrText xml:space="preserve"> HYPERLINK \l "_Toc99301421" </w:instrText>
      </w:r>
      <w:r>
        <w:rPr>
          <w:color w:val="auto"/>
        </w:rPr>
        <w:fldChar w:fldCharType="separate"/>
      </w:r>
      <w:r>
        <w:rPr>
          <w:rStyle w:val="258"/>
          <w:rFonts w:ascii="Times New Roman" w:hAnsi="Times New Roman"/>
          <w:color w:val="auto"/>
        </w:rPr>
        <w:t>第三章   资</w:t>
      </w:r>
      <w:bookmarkStart w:id="1" w:name="_Hlt100754117"/>
      <w:r>
        <w:rPr>
          <w:rStyle w:val="258"/>
          <w:rFonts w:ascii="Times New Roman" w:hAnsi="Times New Roman"/>
          <w:color w:val="auto"/>
        </w:rPr>
        <w:t>格</w:t>
      </w:r>
      <w:bookmarkEnd w:id="1"/>
      <w:r>
        <w:rPr>
          <w:rStyle w:val="258"/>
          <w:rFonts w:ascii="Times New Roman" w:hAnsi="Times New Roman"/>
          <w:color w:val="auto"/>
        </w:rPr>
        <w:t>审查</w:t>
      </w:r>
      <w:r>
        <w:rPr>
          <w:rFonts w:ascii="Times New Roman" w:hAnsi="Times New Roman"/>
          <w:color w:val="auto"/>
        </w:rPr>
        <w:tab/>
      </w:r>
      <w:r>
        <w:rPr>
          <w:rFonts w:ascii="Times New Roman" w:hAnsi="Times New Roman"/>
          <w:color w:val="auto"/>
        </w:rPr>
        <w:fldChar w:fldCharType="begin"/>
      </w:r>
      <w:r>
        <w:rPr>
          <w:rFonts w:ascii="Times New Roman" w:hAnsi="Times New Roman"/>
          <w:color w:val="auto"/>
        </w:rPr>
        <w:instrText xml:space="preserve"> PAGEREF _Toc99301421 \h </w:instrText>
      </w:r>
      <w:r>
        <w:rPr>
          <w:rFonts w:ascii="Times New Roman" w:hAnsi="Times New Roman"/>
          <w:color w:val="auto"/>
        </w:rPr>
        <w:fldChar w:fldCharType="separate"/>
      </w:r>
      <w:r>
        <w:rPr>
          <w:rFonts w:ascii="Times New Roman" w:hAnsi="Times New Roman"/>
          <w:color w:val="auto"/>
        </w:rPr>
        <w:t>1</w:t>
      </w:r>
      <w:r>
        <w:rPr>
          <w:rFonts w:hint="eastAsia" w:ascii="Times New Roman" w:hAnsi="Times New Roman"/>
          <w:color w:val="auto"/>
          <w:lang w:val="en-US" w:eastAsia="zh-CN"/>
        </w:rPr>
        <w:t>8</w:t>
      </w:r>
      <w:r>
        <w:rPr>
          <w:rFonts w:ascii="Times New Roman" w:hAnsi="Times New Roman"/>
          <w:color w:val="auto"/>
        </w:rPr>
        <w:fldChar w:fldCharType="end"/>
      </w:r>
      <w:r>
        <w:rPr>
          <w:rFonts w:ascii="Times New Roman" w:hAnsi="Times New Roman"/>
          <w:color w:val="auto"/>
        </w:rPr>
        <w:fldChar w:fldCharType="end"/>
      </w:r>
    </w:p>
    <w:p w14:paraId="09DDB689">
      <w:pPr>
        <w:pStyle w:val="234"/>
        <w:spacing w:line="360" w:lineRule="auto"/>
        <w:rPr>
          <w:rFonts w:ascii="Times New Roman" w:hAnsi="Times New Roman"/>
          <w:b w:val="0"/>
          <w:color w:val="auto"/>
          <w:sz w:val="21"/>
          <w:szCs w:val="22"/>
        </w:rPr>
      </w:pPr>
      <w:r>
        <w:rPr>
          <w:color w:val="auto"/>
        </w:rPr>
        <w:fldChar w:fldCharType="begin"/>
      </w:r>
      <w:r>
        <w:rPr>
          <w:color w:val="auto"/>
        </w:rPr>
        <w:instrText xml:space="preserve"> HYPERLINK \l "_Toc99301423" </w:instrText>
      </w:r>
      <w:r>
        <w:rPr>
          <w:color w:val="auto"/>
        </w:rPr>
        <w:fldChar w:fldCharType="separate"/>
      </w:r>
      <w:r>
        <w:rPr>
          <w:rStyle w:val="258"/>
          <w:rFonts w:ascii="Times New Roman" w:hAnsi="Times New Roman"/>
          <w:color w:val="auto"/>
        </w:rPr>
        <w:t>第四章   评标程序、评标方法和评标标准</w:t>
      </w:r>
      <w:r>
        <w:rPr>
          <w:rFonts w:ascii="Times New Roman" w:hAnsi="Times New Roman"/>
          <w:color w:val="auto"/>
        </w:rPr>
        <w:tab/>
      </w:r>
      <w:r>
        <w:rPr>
          <w:rFonts w:ascii="Times New Roman" w:hAnsi="Times New Roman"/>
          <w:color w:val="auto"/>
        </w:rPr>
        <w:fldChar w:fldCharType="begin"/>
      </w:r>
      <w:r>
        <w:rPr>
          <w:rFonts w:ascii="Times New Roman" w:hAnsi="Times New Roman"/>
          <w:color w:val="auto"/>
        </w:rPr>
        <w:instrText xml:space="preserve"> PAGEREF _Toc99301423 \h </w:instrText>
      </w:r>
      <w:r>
        <w:rPr>
          <w:rFonts w:ascii="Times New Roman" w:hAnsi="Times New Roman"/>
          <w:color w:val="auto"/>
        </w:rPr>
        <w:fldChar w:fldCharType="separate"/>
      </w:r>
      <w:r>
        <w:rPr>
          <w:rFonts w:ascii="Times New Roman" w:hAnsi="Times New Roman"/>
          <w:color w:val="auto"/>
        </w:rPr>
        <w:t>19</w:t>
      </w:r>
      <w:r>
        <w:rPr>
          <w:rFonts w:ascii="Times New Roman" w:hAnsi="Times New Roman"/>
          <w:color w:val="auto"/>
        </w:rPr>
        <w:fldChar w:fldCharType="end"/>
      </w:r>
      <w:r>
        <w:rPr>
          <w:rFonts w:ascii="Times New Roman" w:hAnsi="Times New Roman"/>
          <w:color w:val="auto"/>
        </w:rPr>
        <w:fldChar w:fldCharType="end"/>
      </w:r>
    </w:p>
    <w:p w14:paraId="103F55C1">
      <w:pPr>
        <w:pStyle w:val="234"/>
        <w:spacing w:line="360" w:lineRule="auto"/>
        <w:rPr>
          <w:rFonts w:hint="eastAsia" w:ascii="Times New Roman" w:hAnsi="Times New Roman" w:eastAsia="宋体"/>
          <w:b w:val="0"/>
          <w:color w:val="auto"/>
          <w:sz w:val="21"/>
          <w:szCs w:val="22"/>
          <w:lang w:val="en-US" w:eastAsia="zh-CN"/>
        </w:rPr>
      </w:pPr>
      <w:r>
        <w:rPr>
          <w:color w:val="auto"/>
        </w:rPr>
        <w:fldChar w:fldCharType="begin"/>
      </w:r>
      <w:r>
        <w:rPr>
          <w:color w:val="auto"/>
        </w:rPr>
        <w:instrText xml:space="preserve"> HYPERLINK \l "_Toc99301424" </w:instrText>
      </w:r>
      <w:r>
        <w:rPr>
          <w:color w:val="auto"/>
        </w:rPr>
        <w:fldChar w:fldCharType="separate"/>
      </w:r>
      <w:r>
        <w:rPr>
          <w:rStyle w:val="258"/>
          <w:rFonts w:ascii="Times New Roman" w:hAnsi="Times New Roman"/>
          <w:color w:val="auto"/>
        </w:rPr>
        <w:t>第五章   采购</w:t>
      </w:r>
      <w:bookmarkStart w:id="2" w:name="_Hlt100754102"/>
      <w:bookmarkStart w:id="3" w:name="_Hlt100754103"/>
      <w:r>
        <w:rPr>
          <w:rStyle w:val="258"/>
          <w:rFonts w:ascii="Times New Roman" w:hAnsi="Times New Roman"/>
          <w:color w:val="auto"/>
        </w:rPr>
        <w:t>需</w:t>
      </w:r>
      <w:bookmarkEnd w:id="2"/>
      <w:bookmarkEnd w:id="3"/>
      <w:r>
        <w:rPr>
          <w:rStyle w:val="258"/>
          <w:rFonts w:ascii="Times New Roman" w:hAnsi="Times New Roman"/>
          <w:color w:val="auto"/>
        </w:rPr>
        <w:t>求</w:t>
      </w:r>
      <w:r>
        <w:rPr>
          <w:rFonts w:ascii="Times New Roman" w:hAnsi="Times New Roman"/>
          <w:color w:val="auto"/>
        </w:rPr>
        <w:tab/>
      </w:r>
      <w:r>
        <w:rPr>
          <w:rFonts w:hint="eastAsia" w:ascii="Times New Roman" w:hAnsi="Times New Roman"/>
          <w:color w:val="auto"/>
          <w:lang w:val="en-US" w:eastAsia="zh-CN"/>
        </w:rPr>
        <w:t>3</w:t>
      </w:r>
      <w:r>
        <w:rPr>
          <w:rFonts w:ascii="Times New Roman" w:hAnsi="Times New Roman"/>
          <w:color w:val="auto"/>
        </w:rPr>
        <w:fldChar w:fldCharType="end"/>
      </w:r>
      <w:r>
        <w:rPr>
          <w:rFonts w:hint="eastAsia" w:ascii="Times New Roman" w:hAnsi="Times New Roman"/>
          <w:color w:val="auto"/>
          <w:lang w:val="en-US" w:eastAsia="zh-CN"/>
        </w:rPr>
        <w:t>0</w:t>
      </w:r>
    </w:p>
    <w:p w14:paraId="6711C001">
      <w:pPr>
        <w:pStyle w:val="234"/>
        <w:spacing w:line="360" w:lineRule="auto"/>
        <w:rPr>
          <w:rFonts w:ascii="Times New Roman" w:hAnsi="Times New Roman"/>
          <w:b w:val="0"/>
          <w:color w:val="auto"/>
          <w:sz w:val="21"/>
          <w:szCs w:val="22"/>
        </w:rPr>
      </w:pPr>
      <w:r>
        <w:rPr>
          <w:color w:val="auto"/>
        </w:rPr>
        <w:fldChar w:fldCharType="begin"/>
      </w:r>
      <w:r>
        <w:rPr>
          <w:color w:val="auto"/>
        </w:rPr>
        <w:instrText xml:space="preserve"> HYPERLINK \l "_Toc99301425" </w:instrText>
      </w:r>
      <w:r>
        <w:rPr>
          <w:color w:val="auto"/>
        </w:rPr>
        <w:fldChar w:fldCharType="separate"/>
      </w:r>
      <w:r>
        <w:rPr>
          <w:rStyle w:val="258"/>
          <w:rFonts w:ascii="Times New Roman" w:hAnsi="Times New Roman"/>
          <w:color w:val="auto"/>
        </w:rPr>
        <w:t>第六章   拟签订的合同文本</w:t>
      </w:r>
      <w:r>
        <w:rPr>
          <w:rFonts w:ascii="Times New Roman" w:hAnsi="Times New Roman"/>
          <w:color w:val="auto"/>
        </w:rPr>
        <w:tab/>
      </w:r>
      <w:r>
        <w:rPr>
          <w:rFonts w:ascii="Times New Roman" w:hAnsi="Times New Roman"/>
          <w:color w:val="auto"/>
        </w:rPr>
        <w:fldChar w:fldCharType="begin"/>
      </w:r>
      <w:r>
        <w:rPr>
          <w:rFonts w:ascii="Times New Roman" w:hAnsi="Times New Roman"/>
          <w:color w:val="auto"/>
        </w:rPr>
        <w:instrText xml:space="preserve"> PAGEREF _Toc99301425 \h </w:instrText>
      </w:r>
      <w:r>
        <w:rPr>
          <w:rFonts w:ascii="Times New Roman" w:hAnsi="Times New Roman"/>
          <w:color w:val="auto"/>
        </w:rPr>
        <w:fldChar w:fldCharType="separate"/>
      </w:r>
      <w:r>
        <w:rPr>
          <w:rFonts w:ascii="Times New Roman" w:hAnsi="Times New Roman"/>
          <w:color w:val="auto"/>
        </w:rPr>
        <w:t>45</w:t>
      </w:r>
      <w:r>
        <w:rPr>
          <w:rFonts w:ascii="Times New Roman" w:hAnsi="Times New Roman"/>
          <w:color w:val="auto"/>
        </w:rPr>
        <w:fldChar w:fldCharType="end"/>
      </w:r>
      <w:r>
        <w:rPr>
          <w:rFonts w:ascii="Times New Roman" w:hAnsi="Times New Roman"/>
          <w:color w:val="auto"/>
        </w:rPr>
        <w:fldChar w:fldCharType="end"/>
      </w:r>
    </w:p>
    <w:p w14:paraId="3BAA7822">
      <w:pPr>
        <w:pStyle w:val="234"/>
        <w:spacing w:line="360" w:lineRule="auto"/>
        <w:rPr>
          <w:rFonts w:hint="eastAsia" w:ascii="Times New Roman" w:hAnsi="Times New Roman" w:eastAsia="宋体"/>
          <w:b w:val="0"/>
          <w:color w:val="auto"/>
          <w:sz w:val="21"/>
          <w:szCs w:val="22"/>
          <w:lang w:val="en-US" w:eastAsia="zh-CN"/>
        </w:rPr>
      </w:pPr>
      <w:r>
        <w:rPr>
          <w:color w:val="auto"/>
        </w:rPr>
        <w:fldChar w:fldCharType="begin"/>
      </w:r>
      <w:r>
        <w:rPr>
          <w:color w:val="auto"/>
        </w:rPr>
        <w:instrText xml:space="preserve"> HYPERLINK \l "_Toc99301426" </w:instrText>
      </w:r>
      <w:r>
        <w:rPr>
          <w:color w:val="auto"/>
        </w:rPr>
        <w:fldChar w:fldCharType="separate"/>
      </w:r>
      <w:r>
        <w:rPr>
          <w:rStyle w:val="258"/>
          <w:rFonts w:ascii="Times New Roman" w:hAnsi="Times New Roman"/>
          <w:color w:val="auto"/>
        </w:rPr>
        <w:t>第七章   投标文件格式</w:t>
      </w:r>
      <w:r>
        <w:rPr>
          <w:rFonts w:ascii="Times New Roman" w:hAnsi="Times New Roman"/>
          <w:color w:val="auto"/>
        </w:rPr>
        <w:tab/>
      </w:r>
      <w:r>
        <w:rPr>
          <w:rFonts w:hint="eastAsia" w:ascii="Times New Roman" w:hAnsi="Times New Roman"/>
          <w:color w:val="auto"/>
          <w:lang w:val="en-US" w:eastAsia="zh-CN"/>
        </w:rPr>
        <w:t>6</w:t>
      </w:r>
      <w:r>
        <w:rPr>
          <w:rFonts w:ascii="Times New Roman" w:hAnsi="Times New Roman"/>
          <w:color w:val="auto"/>
        </w:rPr>
        <w:fldChar w:fldCharType="end"/>
      </w:r>
      <w:r>
        <w:rPr>
          <w:rFonts w:hint="eastAsia" w:ascii="Times New Roman" w:hAnsi="Times New Roman"/>
          <w:color w:val="auto"/>
          <w:lang w:val="en-US" w:eastAsia="zh-CN"/>
        </w:rPr>
        <w:t>2</w:t>
      </w:r>
    </w:p>
    <w:p w14:paraId="0A1BF7F0">
      <w:pPr>
        <w:pStyle w:val="234"/>
        <w:spacing w:line="360" w:lineRule="auto"/>
        <w:rPr>
          <w:rFonts w:ascii="Times New Roman" w:hAnsi="Times New Roman"/>
          <w:b w:val="0"/>
          <w:color w:val="auto"/>
        </w:rPr>
      </w:pPr>
      <w:r>
        <w:rPr>
          <w:rFonts w:ascii="Times New Roman" w:hAnsi="Times New Roman"/>
          <w:b w:val="0"/>
          <w:color w:val="auto"/>
        </w:rPr>
        <w:fldChar w:fldCharType="end"/>
      </w:r>
    </w:p>
    <w:p w14:paraId="24F1FDEE">
      <w:pPr>
        <w:spacing w:line="400" w:lineRule="exact"/>
        <w:jc w:val="center"/>
        <w:outlineLvl w:val="0"/>
        <w:rPr>
          <w:color w:val="auto"/>
          <w:sz w:val="32"/>
          <w:szCs w:val="32"/>
        </w:rPr>
      </w:pPr>
      <w:r>
        <w:rPr>
          <w:color w:val="auto"/>
          <w:sz w:val="24"/>
        </w:rPr>
        <w:br w:type="page" w:clear="all"/>
      </w:r>
      <w:bookmarkStart w:id="4" w:name="_Toc99301419"/>
      <w:r>
        <w:rPr>
          <w:b/>
          <w:color w:val="auto"/>
          <w:sz w:val="36"/>
          <w:szCs w:val="36"/>
        </w:rPr>
        <w:t>第一章   投标邀请</w:t>
      </w:r>
      <w:bookmarkEnd w:id="4"/>
    </w:p>
    <w:p w14:paraId="1F793EB6">
      <w:pPr>
        <w:pStyle w:val="183"/>
        <w:spacing w:before="0" w:line="400" w:lineRule="exact"/>
        <w:ind w:firstLine="482"/>
        <w:jc w:val="left"/>
        <w:rPr>
          <w:rFonts w:hint="eastAsia" w:ascii="宋体" w:hAnsi="宋体" w:eastAsia="宋体" w:cs="宋体"/>
          <w:color w:val="auto"/>
          <w:sz w:val="24"/>
          <w:szCs w:val="24"/>
        </w:rPr>
      </w:pPr>
      <w:bookmarkStart w:id="5" w:name="_Toc28359079"/>
      <w:bookmarkStart w:id="6" w:name="_Toc28359002"/>
      <w:bookmarkStart w:id="7" w:name="_Toc35393621"/>
      <w:bookmarkStart w:id="8" w:name="_Toc35393790"/>
      <w:bookmarkStart w:id="9" w:name="_Hlk24379207"/>
      <w:r>
        <w:rPr>
          <w:rFonts w:hint="eastAsia" w:ascii="宋体" w:hAnsi="宋体" w:eastAsia="宋体" w:cs="宋体"/>
          <w:color w:val="auto"/>
          <w:sz w:val="24"/>
          <w:szCs w:val="24"/>
        </w:rPr>
        <w:t>一、项目基本情况</w:t>
      </w:r>
      <w:bookmarkEnd w:id="5"/>
      <w:bookmarkEnd w:id="6"/>
      <w:bookmarkEnd w:id="7"/>
      <w:bookmarkEnd w:id="8"/>
    </w:p>
    <w:p w14:paraId="304D2962">
      <w:pPr>
        <w:spacing w:line="400" w:lineRule="exact"/>
        <w:ind w:firstLine="480"/>
        <w:rPr>
          <w:rFonts w:hint="eastAsia" w:ascii="宋体" w:hAnsi="宋体" w:eastAsia="宋体" w:cs="宋体"/>
          <w:color w:val="auto"/>
          <w:sz w:val="24"/>
          <w:u w:val="single"/>
          <w:lang w:eastAsia="zh-CN"/>
        </w:rPr>
      </w:pPr>
      <w:r>
        <w:rPr>
          <w:rFonts w:hint="eastAsia" w:ascii="宋体" w:hAnsi="宋体" w:cs="宋体"/>
          <w:color w:val="auto"/>
          <w:sz w:val="24"/>
        </w:rPr>
        <w:t>1.项目编号/包号：</w:t>
      </w:r>
      <w:r>
        <w:rPr>
          <w:rFonts w:hint="eastAsia" w:ascii="宋体" w:hAnsi="宋体" w:cs="宋体"/>
          <w:color w:val="auto"/>
          <w:sz w:val="24"/>
          <w:u w:val="single"/>
          <w:lang w:eastAsia="zh-CN"/>
        </w:rPr>
        <w:t>JSZC-320413-JTGS-G2026-0044</w:t>
      </w:r>
    </w:p>
    <w:p w14:paraId="4225D303">
      <w:pPr>
        <w:spacing w:line="400" w:lineRule="exact"/>
        <w:ind w:firstLine="480"/>
        <w:rPr>
          <w:rFonts w:hint="eastAsia" w:ascii="宋体" w:hAnsi="宋体" w:cs="宋体"/>
          <w:color w:val="auto"/>
          <w:sz w:val="24"/>
        </w:rPr>
      </w:pPr>
      <w:r>
        <w:rPr>
          <w:rFonts w:hint="eastAsia" w:ascii="宋体" w:hAnsi="宋体" w:cs="宋体"/>
          <w:color w:val="auto"/>
          <w:sz w:val="24"/>
        </w:rPr>
        <w:t>2.项目名称：</w:t>
      </w:r>
      <w:r>
        <w:rPr>
          <w:rFonts w:hint="eastAsia" w:ascii="宋体" w:hAnsi="宋体" w:cs="宋体"/>
          <w:color w:val="auto"/>
          <w:sz w:val="24"/>
          <w:u w:val="single"/>
          <w:lang w:eastAsia="zh-CN"/>
        </w:rPr>
        <w:t>2026年金坛区社会治理风险隐患感知体系建设项目</w:t>
      </w:r>
      <w:r>
        <w:rPr>
          <w:rFonts w:hint="eastAsia" w:ascii="宋体" w:hAnsi="宋体" w:cs="宋体"/>
          <w:color w:val="auto"/>
          <w:sz w:val="24"/>
          <w:u w:val="single"/>
        </w:rPr>
        <w:t>（一标段）</w:t>
      </w:r>
    </w:p>
    <w:bookmarkEnd w:id="9"/>
    <w:p w14:paraId="618D00A5">
      <w:pPr>
        <w:spacing w:line="400" w:lineRule="exact"/>
        <w:ind w:firstLine="480"/>
        <w:rPr>
          <w:rFonts w:hint="eastAsia" w:ascii="宋体" w:hAnsi="宋体" w:cs="宋体"/>
          <w:color w:val="auto"/>
          <w:sz w:val="24"/>
        </w:rPr>
      </w:pPr>
      <w:r>
        <w:rPr>
          <w:rFonts w:hint="eastAsia" w:ascii="宋体" w:hAnsi="宋体" w:cs="宋体"/>
          <w:color w:val="auto"/>
          <w:sz w:val="24"/>
        </w:rPr>
        <w:t>3.项目预算金额：</w:t>
      </w:r>
      <w:r>
        <w:rPr>
          <w:rFonts w:hint="eastAsia" w:ascii="宋体" w:hAnsi="宋体" w:cs="宋体"/>
          <w:color w:val="auto"/>
          <w:sz w:val="24"/>
          <w:u w:val="single"/>
        </w:rPr>
        <w:t>131.5万元</w:t>
      </w:r>
      <w:r>
        <w:rPr>
          <w:rFonts w:hint="eastAsia" w:ascii="宋体" w:hAnsi="宋体" w:cs="宋体"/>
          <w:color w:val="auto"/>
          <w:sz w:val="24"/>
        </w:rPr>
        <w:t>；项目最高限价：</w:t>
      </w:r>
      <w:r>
        <w:rPr>
          <w:rFonts w:hint="eastAsia" w:ascii="宋体" w:hAnsi="宋体" w:cs="宋体"/>
          <w:color w:val="auto"/>
          <w:sz w:val="24"/>
          <w:u w:val="single"/>
        </w:rPr>
        <w:t xml:space="preserve"> 131.5万元，</w:t>
      </w:r>
      <w:r>
        <w:rPr>
          <w:rFonts w:hint="eastAsia" w:ascii="宋体" w:hAnsi="宋体" w:cs="宋体"/>
          <w:color w:val="auto"/>
          <w:sz w:val="24"/>
        </w:rPr>
        <w:t>超过最高限价和控制单价的为无效报价，作废标处理。</w:t>
      </w:r>
    </w:p>
    <w:p w14:paraId="0FE3BA85">
      <w:pPr>
        <w:spacing w:line="400" w:lineRule="exact"/>
        <w:ind w:firstLine="480"/>
        <w:rPr>
          <w:rFonts w:hint="eastAsia" w:ascii="宋体" w:hAnsi="宋体" w:cs="宋体"/>
          <w:color w:val="auto"/>
          <w:sz w:val="24"/>
        </w:rPr>
      </w:pPr>
      <w:r>
        <w:rPr>
          <w:rFonts w:hint="eastAsia" w:ascii="宋体" w:hAnsi="宋体" w:cs="宋体"/>
          <w:color w:val="auto"/>
          <w:sz w:val="24"/>
        </w:rPr>
        <w:t>4.采购需求：依据全区监控设备布局现况，拟对全区案件高发点位、人员聚集场所灯部位进行监控补盲建设，拟采购一批智能化监控设备，详见采购需求。</w:t>
      </w:r>
    </w:p>
    <w:p w14:paraId="0568B3ED">
      <w:pPr>
        <w:spacing w:line="400" w:lineRule="exact"/>
        <w:ind w:firstLine="480"/>
        <w:rPr>
          <w:rFonts w:hint="eastAsia" w:ascii="宋体" w:hAnsi="宋体" w:cs="宋体"/>
          <w:color w:val="auto"/>
          <w:sz w:val="24"/>
          <w:u w:val="single"/>
        </w:rPr>
      </w:pPr>
      <w:r>
        <w:rPr>
          <w:rFonts w:hint="eastAsia" w:ascii="宋体" w:hAnsi="宋体" w:cs="宋体"/>
          <w:color w:val="auto"/>
          <w:sz w:val="24"/>
        </w:rPr>
        <w:t>5.合同履行期限：</w:t>
      </w:r>
      <w:r>
        <w:rPr>
          <w:rFonts w:hint="eastAsia" w:ascii="宋体" w:hAnsi="宋体" w:cs="宋体"/>
          <w:color w:val="auto"/>
          <w:sz w:val="24"/>
          <w:lang w:val="zh-CN"/>
        </w:rPr>
        <w:t>合同签订后60个日历天内完成交货和安装，质保期为5年。</w:t>
      </w:r>
    </w:p>
    <w:p w14:paraId="3945EFC9">
      <w:pPr>
        <w:spacing w:line="400" w:lineRule="exact"/>
        <w:ind w:firstLine="480"/>
        <w:rPr>
          <w:rFonts w:hint="eastAsia" w:ascii="宋体" w:hAnsi="宋体" w:cs="宋体"/>
          <w:color w:val="auto"/>
          <w:sz w:val="24"/>
        </w:rPr>
      </w:pPr>
      <w:r>
        <w:rPr>
          <w:rFonts w:hint="eastAsia" w:ascii="宋体" w:hAnsi="宋体" w:cs="宋体"/>
          <w:color w:val="auto"/>
          <w:sz w:val="24"/>
        </w:rPr>
        <w:t>6.本项目是否接受联合体投标：□是  ☑否。</w:t>
      </w:r>
    </w:p>
    <w:p w14:paraId="2CFD9919">
      <w:pPr>
        <w:spacing w:line="400" w:lineRule="exact"/>
        <w:ind w:firstLine="480"/>
        <w:rPr>
          <w:rFonts w:hint="eastAsia" w:ascii="宋体" w:hAnsi="宋体" w:cs="宋体"/>
          <w:color w:val="auto"/>
          <w:sz w:val="24"/>
        </w:rPr>
      </w:pPr>
      <w:r>
        <w:rPr>
          <w:rFonts w:hint="eastAsia" w:ascii="宋体" w:hAnsi="宋体" w:cs="宋体"/>
          <w:color w:val="auto"/>
          <w:sz w:val="24"/>
        </w:rPr>
        <w:t>7.本项目是否接受进口产品投标：□是  ☑否。</w:t>
      </w:r>
    </w:p>
    <w:p w14:paraId="6D10E5EA">
      <w:pPr>
        <w:pStyle w:val="183"/>
        <w:spacing w:before="0" w:line="400" w:lineRule="exact"/>
        <w:ind w:firstLine="482"/>
        <w:jc w:val="left"/>
        <w:rPr>
          <w:rFonts w:hint="eastAsia" w:ascii="宋体" w:hAnsi="宋体" w:eastAsia="宋体" w:cs="宋体"/>
          <w:color w:val="auto"/>
          <w:sz w:val="24"/>
          <w:szCs w:val="24"/>
        </w:rPr>
      </w:pPr>
      <w:bookmarkStart w:id="10" w:name="_Toc35393791"/>
      <w:bookmarkStart w:id="11" w:name="_Toc28359080"/>
      <w:bookmarkStart w:id="12" w:name="_Toc35393622"/>
      <w:bookmarkStart w:id="13" w:name="_Toc28359003"/>
      <w:r>
        <w:rPr>
          <w:rFonts w:hint="eastAsia" w:ascii="宋体" w:hAnsi="宋体" w:eastAsia="宋体" w:cs="宋体"/>
          <w:color w:val="auto"/>
          <w:sz w:val="24"/>
          <w:szCs w:val="24"/>
        </w:rPr>
        <w:t>二、申请人的资格要求（须同时满足）</w:t>
      </w:r>
      <w:bookmarkEnd w:id="10"/>
      <w:bookmarkEnd w:id="11"/>
      <w:bookmarkEnd w:id="12"/>
      <w:bookmarkEnd w:id="13"/>
    </w:p>
    <w:p w14:paraId="13AE5D29">
      <w:pPr>
        <w:spacing w:line="400" w:lineRule="exact"/>
        <w:ind w:firstLine="480"/>
        <w:rPr>
          <w:rFonts w:hint="eastAsia" w:ascii="宋体" w:hAnsi="宋体" w:cs="宋体"/>
          <w:color w:val="auto"/>
          <w:sz w:val="24"/>
        </w:rPr>
      </w:pPr>
      <w:r>
        <w:rPr>
          <w:rFonts w:hint="eastAsia" w:ascii="宋体" w:hAnsi="宋体" w:cs="宋体"/>
          <w:color w:val="auto"/>
          <w:sz w:val="24"/>
        </w:rPr>
        <w:t>1.满足《中华人民共和国政府采购法》第二十二条规定以及下列情形：</w:t>
      </w:r>
    </w:p>
    <w:p w14:paraId="7EE59E59">
      <w:pPr>
        <w:spacing w:line="400" w:lineRule="exact"/>
        <w:ind w:firstLine="480"/>
        <w:rPr>
          <w:rFonts w:hint="eastAsia" w:ascii="宋体" w:hAnsi="宋体" w:cs="宋体"/>
          <w:color w:val="auto"/>
          <w:sz w:val="24"/>
        </w:rPr>
      </w:pPr>
      <w:r>
        <w:rPr>
          <w:rFonts w:hint="eastAsia" w:ascii="宋体" w:hAnsi="宋体" w:cs="宋体"/>
          <w:color w:val="auto"/>
          <w:sz w:val="24"/>
        </w:rPr>
        <w:t>1.1未被“信用中国”网站（WWW.creditchina.gov.cn）或“中国政府采购网”网站（www.ccgp.gov.cn）列入失信被执行人、重大税收违法案件当事人名单、政府采购严重失信行为记录名单；</w:t>
      </w:r>
    </w:p>
    <w:p w14:paraId="3271B5E5">
      <w:pPr>
        <w:spacing w:line="400" w:lineRule="exact"/>
        <w:ind w:firstLine="480"/>
        <w:rPr>
          <w:rFonts w:hint="eastAsia" w:ascii="宋体" w:hAnsi="宋体" w:cs="宋体"/>
          <w:color w:val="auto"/>
          <w:sz w:val="24"/>
        </w:rPr>
      </w:pPr>
      <w:r>
        <w:rPr>
          <w:rFonts w:hint="eastAsia" w:ascii="宋体" w:hAnsi="宋体" w:cs="宋体"/>
          <w:color w:val="auto"/>
          <w:sz w:val="24"/>
        </w:rPr>
        <w:t>1.2单位负责人为同一人或者存在直接控股、管理关系的不同供应商（包含法定代表人为同一个人的两个及两个以上法人，母公司、全资子公司及其控股公司），不得参加同一合同项下的政府采购活动。</w:t>
      </w:r>
    </w:p>
    <w:p w14:paraId="12EEFAEA">
      <w:pPr>
        <w:spacing w:line="400" w:lineRule="exact"/>
        <w:ind w:firstLine="480"/>
        <w:rPr>
          <w:rFonts w:hint="eastAsia" w:ascii="宋体" w:hAnsi="宋体" w:cs="宋体"/>
          <w:color w:val="auto"/>
          <w:sz w:val="24"/>
        </w:rPr>
      </w:pPr>
      <w:bookmarkStart w:id="14" w:name="_Toc28359004"/>
      <w:bookmarkStart w:id="15" w:name="_Toc28359081"/>
      <w:r>
        <w:rPr>
          <w:rFonts w:hint="eastAsia" w:ascii="宋体" w:hAnsi="宋体" w:cs="宋体"/>
          <w:color w:val="auto"/>
          <w:sz w:val="24"/>
        </w:rPr>
        <w:t>2.落实政府采购政策需满足的资格要求：</w:t>
      </w:r>
    </w:p>
    <w:p w14:paraId="1223BEE0">
      <w:pPr>
        <w:spacing w:line="400" w:lineRule="exact"/>
        <w:ind w:firstLine="480"/>
        <w:rPr>
          <w:rFonts w:hint="eastAsia" w:ascii="宋体" w:hAnsi="宋体" w:cs="宋体"/>
          <w:color w:val="auto"/>
          <w:sz w:val="24"/>
        </w:rPr>
      </w:pPr>
      <w:r>
        <w:rPr>
          <w:rFonts w:hint="eastAsia" w:ascii="宋体" w:hAnsi="宋体" w:cs="宋体"/>
          <w:color w:val="auto"/>
          <w:sz w:val="24"/>
        </w:rPr>
        <w:t>2.1 中小企业政策：本项目不专门面向中小企业预留采购份额。</w:t>
      </w:r>
    </w:p>
    <w:p w14:paraId="3E935A6B">
      <w:pPr>
        <w:spacing w:line="400" w:lineRule="exact"/>
        <w:ind w:firstLine="480"/>
        <w:rPr>
          <w:rFonts w:hint="eastAsia" w:ascii="宋体" w:hAnsi="宋体" w:cs="宋体"/>
          <w:color w:val="auto"/>
          <w:sz w:val="24"/>
        </w:rPr>
      </w:pPr>
      <w:r>
        <w:rPr>
          <w:rFonts w:hint="eastAsia" w:ascii="宋体" w:hAnsi="宋体" w:cs="宋体"/>
          <w:color w:val="auto"/>
          <w:sz w:val="24"/>
        </w:rPr>
        <w:t>2.2 其他落实政府采购政策的资格要求（如有）：___/___。</w:t>
      </w:r>
    </w:p>
    <w:p w14:paraId="3493FB9A">
      <w:pPr>
        <w:spacing w:line="400" w:lineRule="exact"/>
        <w:ind w:firstLine="480"/>
        <w:rPr>
          <w:rFonts w:hint="eastAsia" w:ascii="宋体" w:hAnsi="宋体" w:cs="宋体"/>
          <w:i/>
          <w:iCs/>
          <w:color w:val="auto"/>
          <w:sz w:val="24"/>
          <w:u w:val="single"/>
        </w:rPr>
      </w:pPr>
      <w:r>
        <w:rPr>
          <w:rFonts w:hint="eastAsia" w:ascii="宋体" w:hAnsi="宋体" w:cs="宋体"/>
          <w:color w:val="auto"/>
          <w:sz w:val="24"/>
        </w:rPr>
        <w:t>3.本项目的特定资格要求：</w:t>
      </w:r>
    </w:p>
    <w:p w14:paraId="558D563E">
      <w:pPr>
        <w:tabs>
          <w:tab w:val="left" w:pos="900"/>
          <w:tab w:val="left" w:pos="1134"/>
          <w:tab w:val="left" w:pos="1589"/>
          <w:tab w:val="left" w:pos="5521"/>
        </w:tabs>
        <w:spacing w:line="400" w:lineRule="exact"/>
        <w:ind w:firstLine="480"/>
        <w:rPr>
          <w:rFonts w:hint="eastAsia" w:ascii="宋体" w:hAnsi="宋体" w:cs="宋体"/>
          <w:color w:val="auto"/>
          <w:sz w:val="24"/>
        </w:rPr>
      </w:pPr>
      <w:r>
        <w:rPr>
          <w:rFonts w:hint="eastAsia" w:ascii="宋体" w:hAnsi="宋体" w:cs="宋体"/>
          <w:color w:val="auto"/>
          <w:sz w:val="24"/>
        </w:rPr>
        <w:t>3.1本项目是否接受分支机构参与投标： ☑否；</w:t>
      </w:r>
    </w:p>
    <w:p w14:paraId="67585C6D">
      <w:pPr>
        <w:tabs>
          <w:tab w:val="left" w:pos="900"/>
          <w:tab w:val="left" w:pos="1134"/>
          <w:tab w:val="left" w:pos="1589"/>
          <w:tab w:val="left" w:pos="5521"/>
        </w:tabs>
        <w:spacing w:line="400" w:lineRule="exact"/>
        <w:ind w:firstLine="480"/>
        <w:rPr>
          <w:rFonts w:hint="eastAsia" w:ascii="宋体" w:hAnsi="宋体" w:cs="宋体"/>
          <w:color w:val="auto"/>
          <w:sz w:val="24"/>
        </w:rPr>
      </w:pPr>
      <w:r>
        <w:rPr>
          <w:rFonts w:hint="eastAsia" w:ascii="宋体" w:hAnsi="宋体" w:cs="宋体"/>
          <w:color w:val="auto"/>
          <w:sz w:val="24"/>
        </w:rPr>
        <w:t>3.2本项目是否属于政府购买服务： ☑否；</w:t>
      </w:r>
    </w:p>
    <w:p w14:paraId="1E9FC562">
      <w:pPr>
        <w:spacing w:line="400" w:lineRule="exact"/>
        <w:ind w:firstLine="482"/>
        <w:rPr>
          <w:rFonts w:hint="eastAsia" w:ascii="宋体" w:hAnsi="宋体" w:cs="宋体"/>
          <w:b/>
          <w:bCs/>
          <w:color w:val="auto"/>
          <w:sz w:val="24"/>
        </w:rPr>
      </w:pPr>
      <w:r>
        <w:rPr>
          <w:rFonts w:hint="eastAsia" w:ascii="宋体" w:hAnsi="宋体" w:cs="宋体"/>
          <w:color w:val="auto"/>
          <w:sz w:val="24"/>
        </w:rPr>
        <w:t>3.3其他特定资格要求：___/___</w:t>
      </w:r>
    </w:p>
    <w:bookmarkEnd w:id="14"/>
    <w:bookmarkEnd w:id="15"/>
    <w:p w14:paraId="560D0CC4">
      <w:pPr>
        <w:pStyle w:val="183"/>
        <w:widowControl/>
        <w:spacing w:before="0" w:line="400" w:lineRule="exact"/>
        <w:ind w:firstLine="482"/>
        <w:jc w:val="left"/>
        <w:rPr>
          <w:rFonts w:hint="eastAsia" w:ascii="宋体" w:hAnsi="宋体" w:eastAsia="宋体" w:cs="宋体"/>
          <w:color w:val="auto"/>
          <w:sz w:val="24"/>
          <w:szCs w:val="24"/>
        </w:rPr>
      </w:pPr>
      <w:bookmarkStart w:id="16" w:name="_Toc35393792"/>
      <w:bookmarkStart w:id="17" w:name="_Toc35393623"/>
      <w:r>
        <w:rPr>
          <w:rFonts w:hint="eastAsia" w:ascii="宋体" w:hAnsi="宋体" w:eastAsia="宋体" w:cs="宋体"/>
          <w:color w:val="auto"/>
          <w:sz w:val="24"/>
          <w:szCs w:val="24"/>
        </w:rPr>
        <w:t>三、获取招标文件</w:t>
      </w:r>
      <w:bookmarkEnd w:id="16"/>
      <w:bookmarkEnd w:id="17"/>
    </w:p>
    <w:p w14:paraId="64883E22">
      <w:pPr>
        <w:spacing w:line="400" w:lineRule="exact"/>
        <w:ind w:firstLine="480"/>
        <w:rPr>
          <w:rFonts w:hint="eastAsia" w:ascii="宋体" w:hAnsi="宋体" w:cs="宋体"/>
          <w:color w:val="auto"/>
          <w:sz w:val="24"/>
          <w:lang w:bidi="ar"/>
        </w:rPr>
      </w:pPr>
      <w:r>
        <w:rPr>
          <w:rFonts w:hint="eastAsia" w:ascii="宋体" w:hAnsi="宋体" w:cs="宋体"/>
          <w:color w:val="auto"/>
          <w:sz w:val="24"/>
          <w:lang w:bidi="ar"/>
        </w:rPr>
        <w:t>1.时间：</w:t>
      </w:r>
      <w:r>
        <w:rPr>
          <w:rFonts w:hint="eastAsia" w:ascii="宋体" w:hAnsi="宋体" w:cs="宋体"/>
          <w:color w:val="auto"/>
          <w:sz w:val="24"/>
          <w:u w:val="single"/>
          <w:lang w:bidi="ar"/>
        </w:rPr>
        <w:t>自发布公告之日起5个工作日。</w:t>
      </w:r>
    </w:p>
    <w:p w14:paraId="0ACBE478">
      <w:pPr>
        <w:spacing w:line="400" w:lineRule="exact"/>
        <w:ind w:firstLine="480"/>
        <w:rPr>
          <w:rFonts w:hint="eastAsia" w:ascii="宋体" w:hAnsi="宋体" w:cs="宋体"/>
          <w:color w:val="auto"/>
          <w:sz w:val="24"/>
          <w:lang w:bidi="ar"/>
        </w:rPr>
      </w:pPr>
      <w:r>
        <w:rPr>
          <w:rFonts w:hint="eastAsia" w:ascii="宋体" w:hAnsi="宋体" w:cs="宋体"/>
          <w:color w:val="auto"/>
          <w:sz w:val="24"/>
          <w:lang w:bidi="ar"/>
        </w:rPr>
        <w:t>2.地点：“苏采云”政府采购一体化平台</w:t>
      </w:r>
    </w:p>
    <w:p w14:paraId="5FD71620">
      <w:pPr>
        <w:spacing w:line="400" w:lineRule="exact"/>
        <w:ind w:firstLine="480"/>
        <w:rPr>
          <w:rFonts w:hint="eastAsia" w:ascii="宋体" w:hAnsi="宋体" w:cs="宋体"/>
          <w:color w:val="auto"/>
          <w:sz w:val="24"/>
          <w:lang w:bidi="ar"/>
        </w:rPr>
      </w:pPr>
      <w:r>
        <w:rPr>
          <w:rFonts w:hint="eastAsia" w:ascii="宋体" w:hAnsi="宋体" w:cs="宋体"/>
          <w:color w:val="auto"/>
          <w:sz w:val="24"/>
          <w:lang w:bidi="ar"/>
        </w:rPr>
        <w:t>3.方式：供应商完成注册并办理江苏政府采购专用CA证书后登录</w:t>
      </w:r>
      <w:r>
        <w:rPr>
          <w:rFonts w:hint="eastAsia" w:ascii="宋体" w:hAnsi="宋体" w:cs="宋体"/>
          <w:color w:val="auto"/>
          <w:sz w:val="24"/>
          <w:u w:val="single"/>
          <w:lang w:bidi="ar"/>
        </w:rPr>
        <w:t>“苏采云” 政府采购一体化平台（http://jszfcg.jsczt.cn/jszc/login）</w:t>
      </w:r>
      <w:r>
        <w:rPr>
          <w:rFonts w:hint="eastAsia" w:ascii="宋体" w:hAnsi="宋体" w:cs="宋体"/>
          <w:color w:val="auto"/>
          <w:sz w:val="24"/>
          <w:lang w:bidi="ar"/>
        </w:rPr>
        <w:t>获取电子版招标文件。</w:t>
      </w:r>
    </w:p>
    <w:p w14:paraId="2B0053DF">
      <w:pPr>
        <w:spacing w:line="400" w:lineRule="exact"/>
        <w:ind w:firstLine="480"/>
        <w:rPr>
          <w:rFonts w:hint="eastAsia" w:ascii="宋体" w:hAnsi="宋体" w:cs="宋体"/>
          <w:color w:val="auto"/>
          <w:sz w:val="24"/>
          <w:lang w:bidi="ar"/>
        </w:rPr>
      </w:pPr>
      <w:r>
        <w:rPr>
          <w:rFonts w:hint="eastAsia" w:ascii="宋体" w:hAnsi="宋体" w:cs="宋体"/>
          <w:color w:val="auto"/>
          <w:sz w:val="24"/>
          <w:lang w:bidi="ar"/>
        </w:rPr>
        <w:t>4.售价：0元。</w:t>
      </w:r>
    </w:p>
    <w:p w14:paraId="37059558">
      <w:pPr>
        <w:pStyle w:val="183"/>
        <w:widowControl/>
        <w:spacing w:before="0" w:line="400" w:lineRule="exact"/>
        <w:ind w:firstLine="482"/>
        <w:jc w:val="left"/>
        <w:rPr>
          <w:rFonts w:hint="eastAsia" w:ascii="宋体" w:hAnsi="宋体" w:eastAsia="宋体" w:cs="宋体"/>
          <w:color w:val="auto"/>
          <w:sz w:val="24"/>
          <w:szCs w:val="24"/>
        </w:rPr>
      </w:pPr>
      <w:bookmarkStart w:id="18" w:name="_Toc28359005"/>
      <w:bookmarkStart w:id="19" w:name="_Toc28359082"/>
      <w:bookmarkStart w:id="20" w:name="_Toc35393793"/>
      <w:bookmarkStart w:id="21" w:name="_Toc35393624"/>
      <w:r>
        <w:rPr>
          <w:rFonts w:hint="eastAsia" w:ascii="宋体" w:hAnsi="宋体" w:eastAsia="宋体" w:cs="宋体"/>
          <w:color w:val="auto"/>
          <w:sz w:val="24"/>
          <w:szCs w:val="24"/>
        </w:rPr>
        <w:t>四、提交投标文件</w:t>
      </w:r>
      <w:bookmarkEnd w:id="18"/>
      <w:bookmarkEnd w:id="19"/>
      <w:r>
        <w:rPr>
          <w:rFonts w:hint="eastAsia" w:ascii="宋体" w:hAnsi="宋体" w:eastAsia="宋体" w:cs="宋体"/>
          <w:color w:val="auto"/>
          <w:sz w:val="24"/>
          <w:szCs w:val="24"/>
        </w:rPr>
        <w:t>截止时间、开标时间和地点</w:t>
      </w:r>
      <w:bookmarkEnd w:id="20"/>
      <w:bookmarkEnd w:id="21"/>
    </w:p>
    <w:p w14:paraId="07BFA969">
      <w:pPr>
        <w:spacing w:line="400" w:lineRule="exact"/>
        <w:ind w:firstLine="480"/>
        <w:rPr>
          <w:rFonts w:hint="eastAsia" w:ascii="宋体" w:hAnsi="宋体" w:cs="宋体"/>
          <w:iCs/>
          <w:color w:val="auto"/>
          <w:sz w:val="24"/>
          <w:lang w:bidi="ar"/>
        </w:rPr>
      </w:pPr>
      <w:r>
        <w:rPr>
          <w:rFonts w:hint="eastAsia" w:ascii="宋体" w:hAnsi="宋体" w:cs="宋体"/>
          <w:color w:val="auto"/>
          <w:sz w:val="24"/>
          <w:lang w:bidi="ar"/>
        </w:rPr>
        <w:t>1.投标截止时间、开标时间：</w:t>
      </w:r>
      <w:r>
        <w:rPr>
          <w:rFonts w:hint="eastAsia" w:ascii="宋体" w:hAnsi="宋体" w:cs="宋体"/>
          <w:color w:val="auto"/>
          <w:sz w:val="24"/>
          <w:u w:val="single"/>
          <w:lang w:bidi="ar"/>
        </w:rPr>
        <w:t>2026年</w:t>
      </w:r>
      <w:r>
        <w:rPr>
          <w:rFonts w:hint="eastAsia" w:ascii="宋体" w:hAnsi="宋体" w:cs="宋体"/>
          <w:color w:val="auto"/>
          <w:sz w:val="24"/>
          <w:u w:val="single"/>
          <w:lang w:val="en-US" w:eastAsia="zh-CN" w:bidi="ar"/>
        </w:rPr>
        <w:t>11</w:t>
      </w:r>
      <w:r>
        <w:rPr>
          <w:rFonts w:hint="eastAsia" w:ascii="宋体" w:hAnsi="宋体" w:cs="宋体"/>
          <w:color w:val="auto"/>
          <w:sz w:val="24"/>
          <w:u w:val="single"/>
          <w:lang w:bidi="ar"/>
        </w:rPr>
        <w:t>月9日9点00分</w:t>
      </w:r>
      <w:r>
        <w:rPr>
          <w:rFonts w:hint="eastAsia" w:ascii="宋体" w:hAnsi="宋体" w:cs="宋体"/>
          <w:bCs/>
          <w:color w:val="auto"/>
          <w:sz w:val="24"/>
          <w:lang w:bidi="ar"/>
        </w:rPr>
        <w:t>（北京时间）</w:t>
      </w:r>
      <w:r>
        <w:rPr>
          <w:rFonts w:hint="eastAsia" w:ascii="宋体" w:hAnsi="宋体" w:cs="宋体"/>
          <w:iCs/>
          <w:color w:val="auto"/>
          <w:sz w:val="24"/>
          <w:lang w:bidi="ar"/>
        </w:rPr>
        <w:t>。</w:t>
      </w:r>
    </w:p>
    <w:p w14:paraId="25A065A8">
      <w:pPr>
        <w:pStyle w:val="183"/>
        <w:spacing w:before="0" w:line="400" w:lineRule="exact"/>
        <w:ind w:firstLine="480"/>
        <w:jc w:val="left"/>
        <w:rPr>
          <w:rFonts w:hint="eastAsia" w:ascii="宋体" w:hAnsi="宋体" w:eastAsia="宋体" w:cs="宋体"/>
          <w:b w:val="0"/>
          <w:color w:val="auto"/>
          <w:sz w:val="24"/>
          <w:szCs w:val="24"/>
          <w:lang w:bidi="ar"/>
        </w:rPr>
      </w:pPr>
      <w:r>
        <w:rPr>
          <w:rFonts w:hint="eastAsia" w:ascii="宋体" w:hAnsi="宋体" w:eastAsia="宋体" w:cs="宋体"/>
          <w:b w:val="0"/>
          <w:color w:val="auto"/>
          <w:sz w:val="24"/>
          <w:szCs w:val="24"/>
          <w:lang w:bidi="ar"/>
        </w:rPr>
        <w:t>2.地点：</w:t>
      </w:r>
      <w:bookmarkStart w:id="22" w:name="_Toc28359007"/>
      <w:bookmarkStart w:id="23" w:name="_Toc35393625"/>
      <w:bookmarkStart w:id="24" w:name="_Toc35393794"/>
      <w:bookmarkStart w:id="25" w:name="_Toc28359084"/>
      <w:r>
        <w:rPr>
          <w:rFonts w:hint="eastAsia" w:ascii="宋体" w:hAnsi="宋体" w:eastAsia="宋体" w:cs="宋体"/>
          <w:b w:val="0"/>
          <w:color w:val="auto"/>
          <w:sz w:val="24"/>
          <w:szCs w:val="24"/>
          <w:lang w:bidi="ar"/>
        </w:rPr>
        <w:t>本项目采用不见面交易方式，无需到现场提交，供应商登录“苏采云”政府采购一体化平台”供应商端，通过系统在线提交电子响应文件。</w:t>
      </w:r>
      <w:r>
        <w:rPr>
          <w:color w:val="auto"/>
        </w:rPr>
        <w:fldChar w:fldCharType="begin"/>
      </w:r>
      <w:r>
        <w:rPr>
          <w:color w:val="auto"/>
        </w:rPr>
        <w:instrText xml:space="preserve">HYPERLINK "http://czj.jscz.org.cn/cgzx/login），采购人自行选择互联网连接畅通的场地，在规定的时间内进行解密开启（系统语音提示允许解密后，供应商6分钟内完成解密，否则视为该响应人自动放弃该项目的响应，其响应文件采购人不予受理）。"</w:instrText>
      </w:r>
      <w:r>
        <w:rPr>
          <w:color w:val="auto"/>
        </w:rPr>
        <w:fldChar w:fldCharType="separate"/>
      </w:r>
      <w:r>
        <w:rPr>
          <w:rFonts w:hint="eastAsia" w:ascii="宋体" w:hAnsi="宋体" w:eastAsia="宋体" w:cs="宋体"/>
          <w:b w:val="0"/>
          <w:color w:val="auto"/>
          <w:sz w:val="24"/>
          <w:szCs w:val="24"/>
          <w:lang w:bidi="ar"/>
        </w:rPr>
        <w:t>采购人自行选择互联网连接畅通的场地，在规定的时间内进行解密开启（系统语音提示允许解密后，供应商30分钟内完成解密，否则视为该响应人自动放弃该项目的响应，其响应文件采购人不予受理）。</w:t>
      </w:r>
      <w:r>
        <w:rPr>
          <w:color w:val="auto"/>
        </w:rPr>
        <w:fldChar w:fldCharType="end"/>
      </w:r>
    </w:p>
    <w:p w14:paraId="0A4CB8C7">
      <w:pPr>
        <w:pStyle w:val="183"/>
        <w:spacing w:before="0" w:line="400" w:lineRule="exact"/>
        <w:ind w:firstLine="482"/>
        <w:jc w:val="left"/>
        <w:rPr>
          <w:rFonts w:hint="eastAsia" w:ascii="宋体" w:hAnsi="宋体" w:eastAsia="宋体" w:cs="宋体"/>
          <w:color w:val="auto"/>
          <w:sz w:val="24"/>
          <w:szCs w:val="24"/>
        </w:rPr>
      </w:pPr>
      <w:r>
        <w:rPr>
          <w:rFonts w:hint="eastAsia" w:ascii="宋体" w:hAnsi="宋体" w:eastAsia="宋体" w:cs="宋体"/>
          <w:color w:val="auto"/>
          <w:sz w:val="24"/>
          <w:szCs w:val="24"/>
        </w:rPr>
        <w:t>五、公告期限</w:t>
      </w:r>
      <w:bookmarkEnd w:id="22"/>
      <w:bookmarkEnd w:id="23"/>
      <w:bookmarkEnd w:id="24"/>
      <w:bookmarkEnd w:id="25"/>
    </w:p>
    <w:p w14:paraId="1BDBCCFB">
      <w:pPr>
        <w:spacing w:line="400" w:lineRule="exact"/>
        <w:ind w:firstLine="480"/>
        <w:rPr>
          <w:rFonts w:hint="eastAsia" w:ascii="宋体" w:hAnsi="宋体" w:cs="宋体"/>
          <w:color w:val="auto"/>
          <w:sz w:val="24"/>
        </w:rPr>
      </w:pPr>
      <w:r>
        <w:rPr>
          <w:rFonts w:hint="eastAsia" w:ascii="宋体" w:hAnsi="宋体" w:cs="宋体"/>
          <w:color w:val="auto"/>
          <w:sz w:val="24"/>
        </w:rPr>
        <w:t>自本公告发布之日起5个工作日。</w:t>
      </w:r>
    </w:p>
    <w:p w14:paraId="78FD64AF">
      <w:pPr>
        <w:pStyle w:val="183"/>
        <w:spacing w:before="0" w:line="400" w:lineRule="exact"/>
        <w:ind w:firstLine="482"/>
        <w:jc w:val="left"/>
        <w:rPr>
          <w:rFonts w:hint="eastAsia" w:ascii="宋体" w:hAnsi="宋体" w:eastAsia="宋体" w:cs="宋体"/>
          <w:color w:val="auto"/>
          <w:sz w:val="24"/>
          <w:szCs w:val="24"/>
        </w:rPr>
      </w:pPr>
      <w:bookmarkStart w:id="26" w:name="_Toc35393626"/>
      <w:bookmarkStart w:id="27" w:name="_Toc35393795"/>
      <w:r>
        <w:rPr>
          <w:rFonts w:hint="eastAsia" w:ascii="宋体" w:hAnsi="宋体" w:eastAsia="宋体" w:cs="宋体"/>
          <w:color w:val="auto"/>
          <w:sz w:val="24"/>
          <w:szCs w:val="24"/>
        </w:rPr>
        <w:t>六、其他补充事宜</w:t>
      </w:r>
      <w:bookmarkEnd w:id="26"/>
      <w:bookmarkEnd w:id="27"/>
    </w:p>
    <w:p w14:paraId="37A330B0">
      <w:pPr>
        <w:spacing w:line="400" w:lineRule="exact"/>
        <w:ind w:firstLine="480"/>
        <w:rPr>
          <w:rFonts w:hint="eastAsia" w:ascii="宋体" w:hAnsi="宋体" w:cs="宋体"/>
          <w:color w:val="auto"/>
          <w:sz w:val="24"/>
          <w:u w:val="single"/>
        </w:rPr>
      </w:pPr>
      <w:r>
        <w:rPr>
          <w:rFonts w:hint="eastAsia" w:ascii="宋体" w:hAnsi="宋体" w:cs="宋体"/>
          <w:color w:val="auto"/>
          <w:sz w:val="24"/>
        </w:rPr>
        <w:t>1.本项目需要落实的政府采购政策：</w:t>
      </w:r>
      <w:r>
        <w:rPr>
          <w:rFonts w:hint="eastAsia" w:ascii="宋体" w:hAnsi="宋体" w:cs="宋体"/>
          <w:color w:val="auto"/>
          <w:sz w:val="24"/>
          <w:lang w:bidi="ar"/>
        </w:rPr>
        <w:t>扶持中小企业、监狱企业、残疾人福利企业、</w:t>
      </w:r>
      <w:r>
        <w:rPr>
          <w:rFonts w:hint="eastAsia" w:ascii="宋体" w:hAnsi="宋体" w:cs="宋体"/>
          <w:color w:val="auto"/>
          <w:sz w:val="24"/>
        </w:rPr>
        <w:t>本国产品优惠政策</w:t>
      </w:r>
      <w:r>
        <w:rPr>
          <w:rFonts w:hint="eastAsia" w:ascii="宋体" w:hAnsi="宋体" w:cs="宋体"/>
          <w:color w:val="auto"/>
          <w:sz w:val="24"/>
          <w:lang w:bidi="ar"/>
        </w:rPr>
        <w:t>。</w:t>
      </w:r>
    </w:p>
    <w:p w14:paraId="162E356E">
      <w:pPr>
        <w:tabs>
          <w:tab w:val="left" w:pos="900"/>
          <w:tab w:val="left" w:pos="1134"/>
          <w:tab w:val="left" w:pos="1589"/>
          <w:tab w:val="left" w:pos="5521"/>
        </w:tabs>
        <w:spacing w:line="400" w:lineRule="exact"/>
        <w:ind w:firstLine="480"/>
        <w:rPr>
          <w:rFonts w:hint="eastAsia" w:ascii="宋体" w:hAnsi="宋体" w:cs="宋体"/>
          <w:color w:val="auto"/>
          <w:sz w:val="24"/>
          <w:lang w:bidi="ar"/>
        </w:rPr>
      </w:pPr>
      <w:r>
        <w:rPr>
          <w:rFonts w:hint="eastAsia" w:ascii="宋体" w:hAnsi="宋体" w:cs="宋体"/>
          <w:color w:val="auto"/>
          <w:sz w:val="24"/>
          <w:lang w:bidi="ar"/>
        </w:rPr>
        <w:t>2.本项目采用不见面交易方式，请供应商认真学习“苏采云”的相关操作手册，办理CA认证证书、进行“苏采云”政府采购一体化平台注册绑定，并认真核实数字认证证书情况确认是否符合本项目电子化采购流程要求。</w:t>
      </w:r>
    </w:p>
    <w:p w14:paraId="657E3D61">
      <w:pPr>
        <w:tabs>
          <w:tab w:val="left" w:pos="900"/>
          <w:tab w:val="left" w:pos="1134"/>
          <w:tab w:val="left" w:pos="1589"/>
          <w:tab w:val="left" w:pos="5521"/>
        </w:tabs>
        <w:spacing w:line="400" w:lineRule="exact"/>
        <w:ind w:firstLine="480"/>
        <w:rPr>
          <w:rFonts w:hint="eastAsia" w:ascii="宋体" w:hAnsi="宋体" w:cs="宋体"/>
          <w:color w:val="auto"/>
          <w:sz w:val="24"/>
          <w:lang w:bidi="ar"/>
        </w:rPr>
      </w:pPr>
      <w:r>
        <w:rPr>
          <w:rFonts w:hint="eastAsia" w:ascii="宋体" w:hAnsi="宋体" w:cs="宋体"/>
          <w:color w:val="auto"/>
          <w:sz w:val="24"/>
          <w:lang w:bidi="ar"/>
        </w:rPr>
        <w:t>技术保障服务：“苏采云”系统使用期间，由系统开发商江苏富深协通科技股份有限公司提供技术保障服务，指导软件操作，维护系统稳定运行。</w:t>
      </w:r>
    </w:p>
    <w:p w14:paraId="3E5D6C11">
      <w:pPr>
        <w:tabs>
          <w:tab w:val="left" w:pos="900"/>
          <w:tab w:val="left" w:pos="1134"/>
          <w:tab w:val="left" w:pos="1589"/>
          <w:tab w:val="left" w:pos="5521"/>
        </w:tabs>
        <w:spacing w:line="400" w:lineRule="exact"/>
        <w:ind w:firstLine="480"/>
        <w:rPr>
          <w:rFonts w:hint="eastAsia" w:ascii="宋体" w:hAnsi="宋体" w:cs="宋体"/>
          <w:color w:val="auto"/>
          <w:sz w:val="24"/>
          <w:lang w:bidi="ar"/>
        </w:rPr>
      </w:pPr>
      <w:r>
        <w:rPr>
          <w:rFonts w:hint="eastAsia" w:ascii="宋体" w:hAnsi="宋体" w:cs="宋体"/>
          <w:color w:val="auto"/>
          <w:sz w:val="24"/>
          <w:lang w:bidi="ar"/>
        </w:rPr>
        <w:t>运维保障联系方式：0519-85588210、0519-85588163</w:t>
      </w:r>
    </w:p>
    <w:p w14:paraId="062084E5">
      <w:pPr>
        <w:tabs>
          <w:tab w:val="left" w:pos="900"/>
          <w:tab w:val="left" w:pos="1134"/>
          <w:tab w:val="left" w:pos="1589"/>
          <w:tab w:val="left" w:pos="5521"/>
        </w:tabs>
        <w:spacing w:line="400" w:lineRule="exact"/>
        <w:ind w:firstLine="480"/>
        <w:rPr>
          <w:rFonts w:hint="eastAsia" w:ascii="宋体" w:hAnsi="宋体" w:cs="宋体"/>
          <w:color w:val="auto"/>
          <w:sz w:val="24"/>
        </w:rPr>
      </w:pPr>
      <w:r>
        <w:rPr>
          <w:rFonts w:hint="eastAsia" w:ascii="宋体" w:hAnsi="宋体" w:cs="宋体"/>
          <w:color w:val="auto"/>
          <w:sz w:val="24"/>
        </w:rPr>
        <w:t>2.1办理CA认证证书</w:t>
      </w:r>
    </w:p>
    <w:p w14:paraId="72522E4F">
      <w:pPr>
        <w:tabs>
          <w:tab w:val="left" w:pos="900"/>
          <w:tab w:val="left" w:pos="1134"/>
          <w:tab w:val="left" w:pos="1589"/>
          <w:tab w:val="left" w:pos="5521"/>
        </w:tabs>
        <w:spacing w:line="400" w:lineRule="exact"/>
        <w:ind w:firstLine="480"/>
        <w:rPr>
          <w:rFonts w:hint="eastAsia" w:ascii="宋体" w:hAnsi="宋体" w:cs="宋体"/>
          <w:color w:val="auto"/>
          <w:sz w:val="24"/>
        </w:rPr>
      </w:pPr>
      <w:r>
        <w:rPr>
          <w:rFonts w:hint="eastAsia" w:ascii="宋体" w:hAnsi="宋体" w:cs="宋体"/>
          <w:color w:val="auto"/>
          <w:sz w:val="24"/>
        </w:rPr>
        <w:t>申请人登录常州政府采购网“下载中心”栏目，根据江苏省政府采购数字证书CA及电子签章办理指南，按照程序要求办理。地址：锦绣路2号行政服务中心1-1号楼。CA办理窗口联系方式：0519-85588120。</w:t>
      </w:r>
    </w:p>
    <w:p w14:paraId="1EC61000">
      <w:pPr>
        <w:tabs>
          <w:tab w:val="left" w:pos="900"/>
          <w:tab w:val="left" w:pos="1134"/>
          <w:tab w:val="left" w:pos="1589"/>
          <w:tab w:val="left" w:pos="5521"/>
        </w:tabs>
        <w:spacing w:line="400" w:lineRule="exact"/>
        <w:ind w:firstLine="480"/>
        <w:rPr>
          <w:rFonts w:hint="eastAsia" w:ascii="宋体" w:hAnsi="宋体" w:cs="宋体"/>
          <w:color w:val="auto"/>
          <w:sz w:val="24"/>
        </w:rPr>
      </w:pPr>
      <w:r>
        <w:rPr>
          <w:rFonts w:hint="eastAsia" w:ascii="宋体" w:hAnsi="宋体" w:cs="宋体"/>
          <w:color w:val="auto"/>
          <w:sz w:val="24"/>
        </w:rPr>
        <w:t>2.2注册</w:t>
      </w:r>
    </w:p>
    <w:p w14:paraId="123958AF">
      <w:pPr>
        <w:tabs>
          <w:tab w:val="left" w:pos="900"/>
          <w:tab w:val="left" w:pos="1134"/>
          <w:tab w:val="left" w:pos="1589"/>
          <w:tab w:val="left" w:pos="5521"/>
        </w:tabs>
        <w:spacing w:line="400" w:lineRule="exact"/>
        <w:ind w:firstLine="480"/>
        <w:rPr>
          <w:rFonts w:hint="eastAsia" w:ascii="宋体" w:hAnsi="宋体" w:cs="宋体"/>
          <w:color w:val="auto"/>
          <w:sz w:val="24"/>
        </w:rPr>
      </w:pPr>
      <w:r>
        <w:rPr>
          <w:rFonts w:hint="eastAsia" w:ascii="宋体" w:hAnsi="宋体" w:cs="宋体"/>
          <w:color w:val="auto"/>
          <w:sz w:val="24"/>
        </w:rPr>
        <w:t>供应商登录常州市政府采购网“下载中心”-“苏采云”系统（供应商）操作手册下载相关操作手册、操作视频等，查阅后进行自助注册。</w:t>
      </w:r>
    </w:p>
    <w:p w14:paraId="3114DE02">
      <w:pPr>
        <w:tabs>
          <w:tab w:val="left" w:pos="900"/>
          <w:tab w:val="left" w:pos="1134"/>
          <w:tab w:val="left" w:pos="1589"/>
          <w:tab w:val="left" w:pos="5521"/>
        </w:tabs>
        <w:spacing w:line="400" w:lineRule="exact"/>
        <w:ind w:firstLine="480"/>
        <w:rPr>
          <w:rFonts w:hint="eastAsia" w:ascii="宋体" w:hAnsi="宋体" w:cs="宋体"/>
          <w:color w:val="auto"/>
          <w:sz w:val="24"/>
        </w:rPr>
      </w:pPr>
      <w:r>
        <w:rPr>
          <w:rFonts w:hint="eastAsia" w:ascii="宋体" w:hAnsi="宋体" w:cs="宋体"/>
          <w:color w:val="auto"/>
          <w:sz w:val="24"/>
        </w:rPr>
        <w:t>2.3控件、客户端下载</w:t>
      </w:r>
    </w:p>
    <w:p w14:paraId="0BC0C042">
      <w:pPr>
        <w:tabs>
          <w:tab w:val="left" w:pos="900"/>
          <w:tab w:val="left" w:pos="1134"/>
          <w:tab w:val="left" w:pos="1589"/>
          <w:tab w:val="left" w:pos="5521"/>
        </w:tabs>
        <w:spacing w:line="400" w:lineRule="exact"/>
        <w:ind w:firstLine="480"/>
        <w:rPr>
          <w:rFonts w:hint="eastAsia" w:ascii="宋体" w:hAnsi="宋体" w:cs="宋体"/>
          <w:color w:val="auto"/>
          <w:sz w:val="24"/>
        </w:rPr>
      </w:pPr>
      <w:r>
        <w:rPr>
          <w:rFonts w:hint="eastAsia" w:ascii="宋体" w:hAnsi="宋体" w:cs="宋体"/>
          <w:color w:val="auto"/>
          <w:sz w:val="24"/>
        </w:rPr>
        <w:t>供应商登录常州市政府采购网“下载中心”-政府采购管理交易系统（苏采云）CA及签章控件驱动下载相关控件及客户端。</w:t>
      </w:r>
    </w:p>
    <w:p w14:paraId="70AD6521">
      <w:pPr>
        <w:tabs>
          <w:tab w:val="left" w:pos="900"/>
          <w:tab w:val="left" w:pos="1134"/>
          <w:tab w:val="left" w:pos="1589"/>
          <w:tab w:val="left" w:pos="5521"/>
        </w:tabs>
        <w:spacing w:line="400" w:lineRule="exact"/>
        <w:ind w:firstLine="480"/>
        <w:rPr>
          <w:rFonts w:hint="eastAsia" w:ascii="宋体" w:hAnsi="宋体" w:cs="宋体"/>
          <w:color w:val="auto"/>
          <w:sz w:val="24"/>
        </w:rPr>
      </w:pPr>
      <w:r>
        <w:rPr>
          <w:rFonts w:hint="eastAsia" w:ascii="宋体" w:hAnsi="宋体" w:cs="宋体"/>
          <w:color w:val="auto"/>
          <w:sz w:val="24"/>
        </w:rPr>
        <w:t>2.4获取电子招标文件</w:t>
      </w:r>
    </w:p>
    <w:p w14:paraId="4195E580">
      <w:pPr>
        <w:tabs>
          <w:tab w:val="left" w:pos="900"/>
          <w:tab w:val="left" w:pos="1134"/>
          <w:tab w:val="left" w:pos="1589"/>
          <w:tab w:val="left" w:pos="5521"/>
        </w:tabs>
        <w:spacing w:line="400" w:lineRule="exact"/>
        <w:ind w:firstLine="480"/>
        <w:rPr>
          <w:rFonts w:hint="eastAsia" w:ascii="宋体" w:hAnsi="宋体" w:cs="宋体"/>
          <w:color w:val="auto"/>
          <w:sz w:val="24"/>
        </w:rPr>
      </w:pPr>
      <w:r>
        <w:rPr>
          <w:rFonts w:hint="eastAsia" w:ascii="宋体" w:hAnsi="宋体" w:cs="宋体"/>
          <w:color w:val="auto"/>
          <w:sz w:val="24"/>
        </w:rPr>
        <w:t>供应商持CA数字认证证书登录“苏采云”政府采购一体化平台获取电子招标文件。未在规定期限内通过“苏采云”政府采购一体化平台获取招标文件的响应无效。</w:t>
      </w:r>
    </w:p>
    <w:p w14:paraId="56AA395D">
      <w:pPr>
        <w:tabs>
          <w:tab w:val="left" w:pos="900"/>
          <w:tab w:val="left" w:pos="1134"/>
          <w:tab w:val="left" w:pos="1589"/>
          <w:tab w:val="left" w:pos="5521"/>
        </w:tabs>
        <w:spacing w:line="400" w:lineRule="exact"/>
        <w:ind w:firstLine="480"/>
        <w:rPr>
          <w:rFonts w:hint="eastAsia" w:ascii="宋体" w:hAnsi="宋体" w:cs="宋体"/>
          <w:color w:val="auto"/>
          <w:sz w:val="24"/>
        </w:rPr>
      </w:pPr>
      <w:r>
        <w:rPr>
          <w:rFonts w:hint="eastAsia" w:ascii="宋体" w:hAnsi="宋体" w:cs="宋体"/>
          <w:color w:val="auto"/>
          <w:sz w:val="24"/>
        </w:rPr>
        <w:t>2.5编制电子响应文件</w:t>
      </w:r>
    </w:p>
    <w:p w14:paraId="539C9418">
      <w:pPr>
        <w:tabs>
          <w:tab w:val="left" w:pos="900"/>
          <w:tab w:val="left" w:pos="1134"/>
          <w:tab w:val="left" w:pos="1589"/>
          <w:tab w:val="left" w:pos="5521"/>
        </w:tabs>
        <w:spacing w:line="400" w:lineRule="exact"/>
        <w:ind w:firstLine="480"/>
        <w:rPr>
          <w:rFonts w:hint="eastAsia" w:ascii="宋体" w:hAnsi="宋体" w:cs="宋体"/>
          <w:color w:val="auto"/>
          <w:sz w:val="24"/>
        </w:rPr>
      </w:pPr>
      <w:r>
        <w:rPr>
          <w:rFonts w:hint="eastAsia" w:ascii="宋体" w:hAnsi="宋体" w:cs="宋体"/>
          <w:color w:val="auto"/>
          <w:sz w:val="24"/>
        </w:rPr>
        <w:t>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w:t>
      </w:r>
    </w:p>
    <w:p w14:paraId="76430B45">
      <w:pPr>
        <w:tabs>
          <w:tab w:val="left" w:pos="900"/>
          <w:tab w:val="left" w:pos="1134"/>
          <w:tab w:val="left" w:pos="1589"/>
          <w:tab w:val="left" w:pos="5521"/>
        </w:tabs>
        <w:spacing w:line="400" w:lineRule="exact"/>
        <w:ind w:firstLine="480"/>
        <w:rPr>
          <w:rFonts w:hint="eastAsia" w:ascii="宋体" w:hAnsi="宋体" w:cs="宋体"/>
          <w:color w:val="auto"/>
          <w:sz w:val="24"/>
        </w:rPr>
      </w:pPr>
      <w:r>
        <w:rPr>
          <w:rFonts w:hint="eastAsia" w:ascii="宋体" w:hAnsi="宋体" w:cs="宋体"/>
          <w:color w:val="auto"/>
          <w:sz w:val="24"/>
        </w:rPr>
        <w:t>2.6提交电子响应文件</w:t>
      </w:r>
    </w:p>
    <w:p w14:paraId="19178C9C">
      <w:pPr>
        <w:tabs>
          <w:tab w:val="left" w:pos="900"/>
          <w:tab w:val="left" w:pos="1134"/>
          <w:tab w:val="left" w:pos="1589"/>
          <w:tab w:val="left" w:pos="5521"/>
        </w:tabs>
        <w:spacing w:line="400" w:lineRule="exact"/>
        <w:ind w:firstLine="480"/>
        <w:rPr>
          <w:rFonts w:hint="eastAsia" w:ascii="宋体" w:hAnsi="宋体" w:cs="宋体"/>
          <w:color w:val="auto"/>
          <w:sz w:val="24"/>
        </w:rPr>
      </w:pPr>
      <w:r>
        <w:rPr>
          <w:rFonts w:hint="eastAsia" w:ascii="宋体" w:hAnsi="宋体" w:cs="宋体"/>
          <w:color w:val="auto"/>
          <w:sz w:val="24"/>
        </w:rPr>
        <w:t>供应商应于响应截止时间前在“苏采云”政府采购一体化平台提交电子响应文件，上传电子响应文件过程中请保持与互联网的连接畅通。</w:t>
      </w:r>
    </w:p>
    <w:p w14:paraId="41E71CDF">
      <w:pPr>
        <w:tabs>
          <w:tab w:val="left" w:pos="900"/>
          <w:tab w:val="left" w:pos="1134"/>
          <w:tab w:val="left" w:pos="1589"/>
          <w:tab w:val="left" w:pos="5521"/>
        </w:tabs>
        <w:spacing w:line="400" w:lineRule="exact"/>
        <w:ind w:firstLine="480"/>
        <w:rPr>
          <w:rFonts w:hint="eastAsia" w:ascii="宋体" w:hAnsi="宋体" w:cs="宋体"/>
          <w:color w:val="auto"/>
          <w:sz w:val="24"/>
        </w:rPr>
      </w:pPr>
      <w:r>
        <w:rPr>
          <w:rFonts w:hint="eastAsia" w:ascii="宋体" w:hAnsi="宋体" w:cs="宋体"/>
          <w:color w:val="auto"/>
          <w:sz w:val="24"/>
        </w:rPr>
        <w:t>2.7电子开标</w:t>
      </w:r>
    </w:p>
    <w:p w14:paraId="3F7AD547">
      <w:pPr>
        <w:tabs>
          <w:tab w:val="left" w:pos="900"/>
          <w:tab w:val="left" w:pos="1134"/>
          <w:tab w:val="left" w:pos="1589"/>
          <w:tab w:val="left" w:pos="5521"/>
        </w:tabs>
        <w:spacing w:line="400" w:lineRule="exact"/>
        <w:ind w:firstLine="480"/>
        <w:rPr>
          <w:rFonts w:hint="eastAsia" w:ascii="宋体" w:hAnsi="宋体" w:cs="宋体"/>
          <w:color w:val="auto"/>
          <w:sz w:val="24"/>
        </w:rPr>
      </w:pPr>
      <w:r>
        <w:rPr>
          <w:rFonts w:hint="eastAsia" w:ascii="宋体" w:hAnsi="宋体" w:cs="宋体"/>
          <w:color w:val="auto"/>
          <w:sz w:val="24"/>
        </w:rPr>
        <w:t>供应商使用CA认证证书登录“苏采云”政府采购一体化平台进行电子化不见面开标。</w:t>
      </w:r>
    </w:p>
    <w:p w14:paraId="355EE698">
      <w:pPr>
        <w:tabs>
          <w:tab w:val="left" w:pos="900"/>
          <w:tab w:val="left" w:pos="1134"/>
          <w:tab w:val="left" w:pos="1589"/>
          <w:tab w:val="left" w:pos="5521"/>
        </w:tabs>
        <w:spacing w:line="400" w:lineRule="exact"/>
        <w:ind w:firstLine="480"/>
        <w:rPr>
          <w:rFonts w:hint="eastAsia" w:ascii="宋体" w:hAnsi="宋体" w:cs="宋体"/>
          <w:color w:val="auto"/>
          <w:sz w:val="24"/>
        </w:rPr>
      </w:pPr>
      <w:r>
        <w:rPr>
          <w:rFonts w:hint="eastAsia" w:ascii="宋体" w:hAnsi="宋体" w:cs="宋体"/>
          <w:color w:val="auto"/>
          <w:sz w:val="24"/>
        </w:rPr>
        <w:t>2.8注意事项</w:t>
      </w:r>
    </w:p>
    <w:p w14:paraId="1619D531">
      <w:pPr>
        <w:tabs>
          <w:tab w:val="left" w:pos="900"/>
          <w:tab w:val="left" w:pos="1134"/>
          <w:tab w:val="left" w:pos="1589"/>
          <w:tab w:val="left" w:pos="5521"/>
        </w:tabs>
        <w:spacing w:line="400" w:lineRule="exact"/>
        <w:ind w:firstLine="480"/>
        <w:rPr>
          <w:rFonts w:hint="eastAsia" w:ascii="宋体" w:hAnsi="宋体" w:cs="宋体"/>
          <w:color w:val="auto"/>
          <w:sz w:val="24"/>
        </w:rPr>
      </w:pPr>
      <w:r>
        <w:rPr>
          <w:rFonts w:hint="eastAsia" w:ascii="宋体" w:hAnsi="宋体" w:cs="宋体"/>
          <w:color w:val="auto"/>
          <w:sz w:val="24"/>
        </w:rPr>
        <w:t>供应商在开标前应当使用“验证CA”功能验证本地计算机的控件环境是否正常，并且在开标、评审过程中不可随意更换计算机，必须使用验证成功的计算机进行操作，否则造成相应后果由供应商自行承担。</w:t>
      </w:r>
    </w:p>
    <w:p w14:paraId="41D3FB1A">
      <w:pPr>
        <w:tabs>
          <w:tab w:val="left" w:pos="900"/>
          <w:tab w:val="left" w:pos="1134"/>
          <w:tab w:val="left" w:pos="1589"/>
          <w:tab w:val="left" w:pos="5521"/>
        </w:tabs>
        <w:spacing w:line="400" w:lineRule="exact"/>
        <w:ind w:firstLine="480"/>
        <w:rPr>
          <w:rFonts w:hint="eastAsia" w:ascii="宋体" w:hAnsi="宋体" w:cs="宋体"/>
          <w:color w:val="auto"/>
          <w:sz w:val="24"/>
        </w:rPr>
      </w:pPr>
      <w:r>
        <w:rPr>
          <w:rFonts w:hint="eastAsia" w:ascii="宋体" w:hAnsi="宋体" w:cs="宋体"/>
          <w:color w:val="auto"/>
          <w:sz w:val="24"/>
        </w:rPr>
        <w:t>3.关于常州市中小企业政府采购信用融资：</w:t>
      </w:r>
    </w:p>
    <w:p w14:paraId="64D8B3FA">
      <w:pPr>
        <w:tabs>
          <w:tab w:val="left" w:pos="900"/>
          <w:tab w:val="left" w:pos="1134"/>
          <w:tab w:val="left" w:pos="1589"/>
          <w:tab w:val="left" w:pos="5521"/>
        </w:tabs>
        <w:spacing w:line="400" w:lineRule="exact"/>
        <w:ind w:firstLine="480"/>
        <w:rPr>
          <w:rFonts w:hint="eastAsia" w:ascii="宋体" w:hAnsi="宋体" w:cs="宋体"/>
          <w:color w:val="auto"/>
          <w:sz w:val="24"/>
          <w:lang w:val="zh-TW" w:bidi="ar"/>
        </w:rPr>
      </w:pPr>
      <w:r>
        <w:rPr>
          <w:rFonts w:hint="eastAsia" w:ascii="宋体" w:hAnsi="宋体" w:cs="宋体"/>
          <w:color w:val="auto"/>
          <w:sz w:val="24"/>
        </w:rPr>
        <w:t>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2AD2334B">
      <w:pPr>
        <w:pStyle w:val="183"/>
        <w:spacing w:before="0" w:line="400" w:lineRule="exact"/>
        <w:ind w:firstLine="482"/>
        <w:jc w:val="left"/>
        <w:rPr>
          <w:rFonts w:hint="eastAsia" w:ascii="宋体" w:hAnsi="宋体" w:eastAsia="宋体" w:cs="宋体"/>
          <w:color w:val="auto"/>
          <w:sz w:val="24"/>
          <w:szCs w:val="24"/>
        </w:rPr>
      </w:pPr>
      <w:r>
        <w:rPr>
          <w:rFonts w:hint="eastAsia" w:ascii="宋体" w:hAnsi="宋体" w:eastAsia="宋体" w:cs="宋体"/>
          <w:color w:val="auto"/>
          <w:sz w:val="24"/>
          <w:szCs w:val="24"/>
        </w:rPr>
        <w:t>七、对本次采购提出询问，请按以下方式联系。</w:t>
      </w:r>
    </w:p>
    <w:p w14:paraId="07774310">
      <w:pPr>
        <w:widowControl/>
        <w:spacing w:line="400" w:lineRule="exact"/>
        <w:ind w:firstLine="482"/>
        <w:jc w:val="left"/>
        <w:rPr>
          <w:rFonts w:hint="eastAsia" w:ascii="宋体" w:hAnsi="宋体" w:cs="宋体"/>
          <w:b/>
          <w:color w:val="auto"/>
          <w:sz w:val="24"/>
        </w:rPr>
      </w:pPr>
      <w:r>
        <w:rPr>
          <w:rFonts w:hint="eastAsia" w:ascii="宋体" w:hAnsi="宋体" w:cs="宋体"/>
          <w:b/>
          <w:color w:val="auto"/>
          <w:sz w:val="24"/>
        </w:rPr>
        <w:t>1.采购人信息</w:t>
      </w:r>
    </w:p>
    <w:p w14:paraId="4BE07567">
      <w:pPr>
        <w:spacing w:line="400" w:lineRule="exact"/>
        <w:ind w:firstLine="480"/>
        <w:jc w:val="left"/>
        <w:rPr>
          <w:rFonts w:hint="eastAsia" w:ascii="宋体" w:hAnsi="宋体" w:cs="宋体"/>
          <w:color w:val="auto"/>
          <w:sz w:val="24"/>
          <w:u w:val="single"/>
        </w:rPr>
      </w:pPr>
      <w:bookmarkStart w:id="28" w:name="_Toc28359086"/>
      <w:bookmarkStart w:id="29" w:name="_Toc28359009"/>
      <w:r>
        <w:rPr>
          <w:rFonts w:hint="eastAsia" w:ascii="宋体" w:hAnsi="宋体" w:cs="宋体"/>
          <w:color w:val="auto"/>
          <w:sz w:val="24"/>
        </w:rPr>
        <w:t>名    称：</w:t>
      </w:r>
      <w:r>
        <w:rPr>
          <w:rFonts w:hint="eastAsia" w:ascii="宋体" w:hAnsi="宋体" w:cs="宋体"/>
          <w:color w:val="auto"/>
          <w:sz w:val="24"/>
          <w:u w:val="single"/>
          <w:lang w:val="zh-TW"/>
        </w:rPr>
        <w:t>常州市公安局金坛分局</w:t>
      </w:r>
    </w:p>
    <w:p w14:paraId="7FA137A8">
      <w:pPr>
        <w:spacing w:line="400" w:lineRule="exact"/>
        <w:ind w:firstLine="480"/>
        <w:jc w:val="left"/>
        <w:rPr>
          <w:rFonts w:hint="eastAsia" w:ascii="宋体" w:hAnsi="宋体" w:cs="宋体"/>
          <w:color w:val="auto"/>
          <w:sz w:val="24"/>
          <w:lang w:val="zh-TW"/>
        </w:rPr>
      </w:pPr>
      <w:r>
        <w:rPr>
          <w:rFonts w:hint="eastAsia" w:ascii="宋体" w:hAnsi="宋体" w:cs="宋体"/>
          <w:color w:val="auto"/>
          <w:sz w:val="24"/>
        </w:rPr>
        <w:t>地    址：</w:t>
      </w:r>
      <w:r>
        <w:rPr>
          <w:rFonts w:hint="eastAsia" w:ascii="宋体" w:hAnsi="宋体" w:cs="宋体"/>
          <w:color w:val="auto"/>
          <w:sz w:val="24"/>
          <w:u w:val="single"/>
          <w:lang w:val="zh-TW"/>
        </w:rPr>
        <w:t>常州市金坛区华阳南路999号</w:t>
      </w:r>
    </w:p>
    <w:p w14:paraId="4A748095">
      <w:pPr>
        <w:spacing w:line="400" w:lineRule="exact"/>
        <w:ind w:firstLine="480"/>
        <w:jc w:val="left"/>
        <w:rPr>
          <w:rFonts w:hint="eastAsia" w:ascii="宋体" w:hAnsi="宋体" w:cs="宋体"/>
          <w:color w:val="auto"/>
          <w:sz w:val="24"/>
          <w:u w:val="single"/>
        </w:rPr>
      </w:pPr>
      <w:r>
        <w:rPr>
          <w:rFonts w:hint="eastAsia" w:ascii="宋体" w:hAnsi="宋体" w:cs="宋体"/>
          <w:color w:val="auto"/>
          <w:sz w:val="24"/>
        </w:rPr>
        <w:t>联系方式：</w:t>
      </w:r>
      <w:r>
        <w:rPr>
          <w:rFonts w:hint="eastAsia" w:ascii="宋体" w:hAnsi="宋体" w:cs="宋体"/>
          <w:color w:val="auto"/>
          <w:sz w:val="24"/>
          <w:u w:val="single"/>
          <w:lang w:val="zh-TW"/>
        </w:rPr>
        <w:t>0519-82396376</w:t>
      </w:r>
    </w:p>
    <w:p w14:paraId="25381220">
      <w:pPr>
        <w:spacing w:line="400" w:lineRule="exact"/>
        <w:ind w:firstLine="482"/>
        <w:jc w:val="left"/>
        <w:rPr>
          <w:rFonts w:hint="eastAsia" w:ascii="宋体" w:hAnsi="宋体" w:cs="宋体"/>
          <w:b/>
          <w:color w:val="auto"/>
          <w:sz w:val="24"/>
        </w:rPr>
      </w:pPr>
      <w:r>
        <w:rPr>
          <w:rFonts w:hint="eastAsia" w:ascii="宋体" w:hAnsi="宋体" w:cs="宋体"/>
          <w:b/>
          <w:color w:val="auto"/>
          <w:sz w:val="24"/>
        </w:rPr>
        <w:t>2.采购代理机构信息</w:t>
      </w:r>
      <w:bookmarkEnd w:id="28"/>
      <w:bookmarkEnd w:id="29"/>
    </w:p>
    <w:p w14:paraId="4668FBB2">
      <w:pPr>
        <w:spacing w:line="400" w:lineRule="exact"/>
        <w:ind w:firstLine="480"/>
        <w:jc w:val="left"/>
        <w:rPr>
          <w:rFonts w:hint="eastAsia" w:ascii="宋体" w:hAnsi="宋体" w:cs="宋体"/>
          <w:color w:val="auto"/>
          <w:sz w:val="24"/>
          <w:u w:val="single"/>
        </w:rPr>
      </w:pPr>
      <w:bookmarkStart w:id="30" w:name="_Toc28359087"/>
      <w:bookmarkStart w:id="31" w:name="_Toc28359010"/>
      <w:r>
        <w:rPr>
          <w:rFonts w:hint="eastAsia" w:ascii="宋体" w:hAnsi="宋体" w:cs="宋体"/>
          <w:color w:val="auto"/>
          <w:sz w:val="24"/>
        </w:rPr>
        <w:t>名    称：</w:t>
      </w:r>
      <w:r>
        <w:rPr>
          <w:rFonts w:hint="eastAsia" w:ascii="宋体" w:hAnsi="宋体" w:cs="宋体"/>
          <w:color w:val="auto"/>
          <w:sz w:val="24"/>
          <w:u w:val="single"/>
        </w:rPr>
        <w:t>江苏骏通建设项目管理咨询有限公司</w:t>
      </w:r>
    </w:p>
    <w:p w14:paraId="0D858C85">
      <w:pPr>
        <w:spacing w:line="400" w:lineRule="exact"/>
        <w:ind w:firstLine="480"/>
        <w:jc w:val="left"/>
        <w:rPr>
          <w:rFonts w:hint="eastAsia" w:ascii="宋体" w:hAnsi="宋体" w:cs="宋体"/>
          <w:color w:val="auto"/>
          <w:sz w:val="24"/>
          <w:u w:val="single"/>
        </w:rPr>
      </w:pPr>
      <w:r>
        <w:rPr>
          <w:rFonts w:hint="eastAsia" w:ascii="宋体" w:hAnsi="宋体" w:cs="宋体"/>
          <w:color w:val="auto"/>
          <w:sz w:val="24"/>
        </w:rPr>
        <w:t>地    址：</w:t>
      </w:r>
      <w:r>
        <w:rPr>
          <w:rFonts w:hint="eastAsia" w:ascii="宋体" w:hAnsi="宋体" w:cs="宋体"/>
          <w:color w:val="auto"/>
          <w:sz w:val="24"/>
          <w:u w:val="single"/>
        </w:rPr>
        <w:t>常州市金坛区金鑫路165号中景商务楼A座8楼810室</w:t>
      </w:r>
    </w:p>
    <w:p w14:paraId="725A0D16">
      <w:pPr>
        <w:spacing w:line="400" w:lineRule="exact"/>
        <w:ind w:firstLine="480"/>
        <w:jc w:val="left"/>
        <w:rPr>
          <w:rFonts w:hint="eastAsia" w:ascii="宋体" w:hAnsi="宋体" w:cs="宋体"/>
          <w:color w:val="auto"/>
          <w:sz w:val="24"/>
          <w:u w:val="single"/>
        </w:rPr>
      </w:pPr>
      <w:r>
        <w:rPr>
          <w:rFonts w:hint="eastAsia" w:ascii="宋体" w:hAnsi="宋体" w:cs="宋体"/>
          <w:color w:val="auto"/>
          <w:sz w:val="24"/>
        </w:rPr>
        <w:t>联系方式：</w:t>
      </w:r>
      <w:r>
        <w:rPr>
          <w:rFonts w:hint="eastAsia" w:ascii="宋体" w:hAnsi="宋体" w:cs="宋体"/>
          <w:color w:val="auto"/>
          <w:sz w:val="24"/>
          <w:u w:val="single"/>
        </w:rPr>
        <w:t>0519-82395858</w:t>
      </w:r>
    </w:p>
    <w:p w14:paraId="40D47C63">
      <w:pPr>
        <w:spacing w:line="400" w:lineRule="exact"/>
        <w:ind w:firstLine="482"/>
        <w:jc w:val="left"/>
        <w:rPr>
          <w:rFonts w:hint="eastAsia" w:ascii="宋体" w:hAnsi="宋体" w:cs="宋体"/>
          <w:b/>
          <w:color w:val="auto"/>
          <w:sz w:val="24"/>
        </w:rPr>
      </w:pPr>
      <w:r>
        <w:rPr>
          <w:rFonts w:hint="eastAsia" w:ascii="宋体" w:hAnsi="宋体" w:cs="宋体"/>
          <w:b/>
          <w:color w:val="auto"/>
          <w:sz w:val="24"/>
        </w:rPr>
        <w:t>3.项目联系方式</w:t>
      </w:r>
      <w:bookmarkEnd w:id="30"/>
      <w:bookmarkEnd w:id="31"/>
    </w:p>
    <w:p w14:paraId="1DFE548E">
      <w:pPr>
        <w:spacing w:line="400" w:lineRule="exact"/>
        <w:ind w:firstLine="480"/>
        <w:jc w:val="left"/>
        <w:rPr>
          <w:rFonts w:hint="eastAsia" w:ascii="宋体" w:hAnsi="宋体" w:eastAsia="宋体" w:cs="宋体"/>
          <w:color w:val="auto"/>
          <w:sz w:val="24"/>
          <w:lang w:eastAsia="zh-CN"/>
        </w:rPr>
      </w:pPr>
      <w:r>
        <w:rPr>
          <w:rFonts w:hint="eastAsia" w:ascii="宋体" w:hAnsi="宋体" w:cs="宋体"/>
          <w:color w:val="auto"/>
          <w:sz w:val="24"/>
        </w:rPr>
        <w:t>项目联系人：</w:t>
      </w:r>
      <w:r>
        <w:rPr>
          <w:rFonts w:hint="eastAsia" w:ascii="宋体" w:hAnsi="宋体" w:cs="宋体"/>
          <w:color w:val="auto"/>
          <w:sz w:val="24"/>
          <w:u w:val="single"/>
          <w:lang w:eastAsia="zh-CN"/>
        </w:rPr>
        <w:t>王工</w:t>
      </w:r>
    </w:p>
    <w:p w14:paraId="58657247">
      <w:pPr>
        <w:spacing w:line="400" w:lineRule="exact"/>
        <w:ind w:firstLine="480"/>
        <w:jc w:val="left"/>
        <w:rPr>
          <w:rFonts w:hint="eastAsia" w:ascii="宋体" w:hAnsi="宋体" w:cs="宋体"/>
          <w:color w:val="auto"/>
          <w:sz w:val="24"/>
        </w:rPr>
      </w:pPr>
      <w:r>
        <w:rPr>
          <w:rFonts w:hint="eastAsia" w:ascii="宋体" w:hAnsi="宋体" w:cs="宋体"/>
          <w:color w:val="auto"/>
          <w:sz w:val="24"/>
        </w:rPr>
        <w:t>电      话：</w:t>
      </w:r>
      <w:r>
        <w:rPr>
          <w:rFonts w:hint="eastAsia" w:ascii="宋体" w:hAnsi="宋体" w:cs="宋体"/>
          <w:color w:val="auto"/>
          <w:sz w:val="24"/>
          <w:u w:val="single"/>
        </w:rPr>
        <w:t>0519-82395858</w:t>
      </w:r>
    </w:p>
    <w:p w14:paraId="6C55AD98">
      <w:pPr>
        <w:spacing w:line="400" w:lineRule="exact"/>
        <w:ind w:firstLine="480"/>
        <w:jc w:val="left"/>
        <w:rPr>
          <w:rFonts w:hint="eastAsia" w:ascii="宋体" w:hAnsi="宋体" w:cs="宋体"/>
          <w:color w:val="auto"/>
          <w:sz w:val="24"/>
        </w:rPr>
      </w:pPr>
      <w:r>
        <w:rPr>
          <w:rFonts w:hint="eastAsia" w:ascii="宋体" w:hAnsi="宋体" w:cs="宋体"/>
          <w:color w:val="auto"/>
          <w:sz w:val="24"/>
        </w:rPr>
        <w:t>纪检监督联系人:</w:t>
      </w:r>
      <w:r>
        <w:rPr>
          <w:rFonts w:hint="eastAsia" w:ascii="宋体" w:hAnsi="宋体" w:cs="宋体"/>
          <w:color w:val="auto"/>
          <w:sz w:val="24"/>
          <w:u w:val="single"/>
        </w:rPr>
        <w:t>王先生</w:t>
      </w:r>
    </w:p>
    <w:p w14:paraId="55273EC0">
      <w:pPr>
        <w:spacing w:line="400" w:lineRule="exact"/>
        <w:ind w:firstLine="480"/>
        <w:jc w:val="left"/>
        <w:rPr>
          <w:b/>
          <w:color w:val="auto"/>
          <w:sz w:val="32"/>
          <w:szCs w:val="32"/>
        </w:rPr>
      </w:pPr>
      <w:r>
        <w:rPr>
          <w:rFonts w:hint="eastAsia" w:ascii="宋体" w:hAnsi="宋体" w:cs="宋体"/>
          <w:color w:val="auto"/>
          <w:sz w:val="24"/>
        </w:rPr>
        <w:t>电话:</w:t>
      </w:r>
      <w:r>
        <w:rPr>
          <w:rFonts w:hint="eastAsia" w:ascii="宋体" w:hAnsi="宋体" w:cs="宋体"/>
          <w:color w:val="auto"/>
          <w:sz w:val="24"/>
          <w:u w:val="single"/>
        </w:rPr>
        <w:t>0519-82396026</w:t>
      </w:r>
      <w:r>
        <w:rPr>
          <w:rFonts w:hint="eastAsia" w:ascii="宋体" w:hAnsi="宋体" w:cs="宋体"/>
          <w:color w:val="auto"/>
          <w:sz w:val="24"/>
        </w:rPr>
        <w:br w:type="page" w:clear="all"/>
      </w:r>
      <w:bookmarkStart w:id="32" w:name="_Toc353873938"/>
      <w:bookmarkStart w:id="33" w:name="_Toc353825548"/>
      <w:bookmarkStart w:id="34" w:name="_Toc305158854"/>
      <w:bookmarkStart w:id="35" w:name="_Toc150774783"/>
      <w:bookmarkStart w:id="36" w:name="_Toc127161488"/>
      <w:bookmarkStart w:id="37" w:name="_Toc265228423"/>
      <w:bookmarkStart w:id="38" w:name="_Toc127151777"/>
      <w:bookmarkStart w:id="39" w:name="_Toc226965856"/>
      <w:bookmarkStart w:id="40" w:name="_Toc99301420"/>
      <w:bookmarkStart w:id="41" w:name="_Toc512937850"/>
      <w:bookmarkStart w:id="42" w:name="_Toc264969275"/>
      <w:bookmarkStart w:id="43" w:name="_Toc195842950"/>
      <w:bookmarkStart w:id="44" w:name="_Toc305158928"/>
      <w:r>
        <w:rPr>
          <w:b/>
          <w:color w:val="auto"/>
          <w:sz w:val="36"/>
          <w:szCs w:val="36"/>
        </w:rPr>
        <w:t>第二章   投标人须知</w:t>
      </w:r>
      <w:bookmarkEnd w:id="32"/>
      <w:bookmarkEnd w:id="33"/>
      <w:bookmarkEnd w:id="34"/>
      <w:bookmarkEnd w:id="35"/>
      <w:bookmarkEnd w:id="36"/>
      <w:bookmarkEnd w:id="37"/>
      <w:bookmarkEnd w:id="38"/>
      <w:bookmarkEnd w:id="39"/>
      <w:bookmarkEnd w:id="40"/>
      <w:bookmarkEnd w:id="41"/>
      <w:bookmarkEnd w:id="42"/>
      <w:bookmarkEnd w:id="43"/>
      <w:bookmarkEnd w:id="44"/>
    </w:p>
    <w:p w14:paraId="63D27FCA">
      <w:pPr>
        <w:pStyle w:val="183"/>
        <w:tabs>
          <w:tab w:val="center" w:pos="4592"/>
          <w:tab w:val="left" w:pos="7860"/>
        </w:tabs>
        <w:spacing w:before="0" w:line="240" w:lineRule="auto"/>
        <w:rPr>
          <w:b w:val="0"/>
          <w:color w:val="auto"/>
          <w:sz w:val="28"/>
          <w:szCs w:val="28"/>
        </w:rPr>
      </w:pPr>
      <w:bookmarkStart w:id="45" w:name="_Toc226965709"/>
      <w:bookmarkStart w:id="46" w:name="_Toc150774619"/>
      <w:bookmarkStart w:id="47" w:name="_Toc164608633"/>
      <w:bookmarkStart w:id="48" w:name="_Toc520356144"/>
      <w:bookmarkStart w:id="49" w:name="_Toc149720812"/>
      <w:bookmarkStart w:id="50" w:name="_Toc151193761"/>
      <w:bookmarkStart w:id="51" w:name="_Toc150509270"/>
      <w:bookmarkStart w:id="52" w:name="_Toc195842884"/>
      <w:bookmarkStart w:id="53" w:name="_Toc150480757"/>
      <w:bookmarkStart w:id="54" w:name="_Toc226309763"/>
      <w:bookmarkStart w:id="55" w:name="_Toc151190146"/>
      <w:bookmarkStart w:id="56" w:name="_Toc164229360"/>
      <w:bookmarkStart w:id="57" w:name="_Toc142311021"/>
      <w:bookmarkStart w:id="58" w:name="_Toc127151519"/>
      <w:bookmarkStart w:id="59" w:name="_Toc164229214"/>
      <w:bookmarkStart w:id="60" w:name="_Toc226337215"/>
      <w:bookmarkStart w:id="61" w:name="_Toc151193907"/>
      <w:bookmarkStart w:id="62" w:name="_Toc151193833"/>
      <w:bookmarkStart w:id="63" w:name="_Toc151193617"/>
      <w:bookmarkStart w:id="64" w:name="_Toc164351613"/>
      <w:bookmarkStart w:id="65" w:name="_Toc150774724"/>
      <w:bookmarkStart w:id="66" w:name="_Toc164608788"/>
      <w:bookmarkStart w:id="67" w:name="_Toc127161433"/>
      <w:bookmarkStart w:id="68" w:name="_Toc226965792"/>
      <w:bookmarkStart w:id="69" w:name="_Toc151193689"/>
      <w:bookmarkStart w:id="70" w:name="_Toc127151720"/>
      <w:r>
        <w:rPr>
          <w:rFonts w:ascii="Times New Roman" w:hAnsi="Times New Roman" w:eastAsia="宋体"/>
          <w:color w:val="auto"/>
          <w:sz w:val="28"/>
        </w:rPr>
        <w:t>投标人须知资料表</w:t>
      </w:r>
    </w:p>
    <w:p w14:paraId="6554A03B">
      <w:pPr>
        <w:ind w:firstLine="480"/>
        <w:rPr>
          <w:color w:val="auto"/>
          <w:sz w:val="24"/>
        </w:rPr>
      </w:pPr>
      <w:r>
        <w:rPr>
          <w:color w:val="auto"/>
          <w:sz w:val="24"/>
        </w:rPr>
        <w:t>本表是对投标人须知的具体补充和修改，如有矛盾，均以本资料表为准。</w:t>
      </w:r>
    </w:p>
    <w:p w14:paraId="0A171B20">
      <w:pPr>
        <w:ind w:firstLine="480"/>
        <w:rPr>
          <w:color w:val="auto"/>
          <w:sz w:val="24"/>
        </w:rPr>
      </w:pPr>
      <w:r>
        <w:rPr>
          <w:color w:val="auto"/>
          <w:sz w:val="24"/>
        </w:rPr>
        <w:t>标记“</w:t>
      </w:r>
      <w:r>
        <w:rPr>
          <w:b/>
          <w:color w:val="auto"/>
          <w:sz w:val="24"/>
        </w:rPr>
        <w:t>■</w:t>
      </w:r>
      <w:r>
        <w:rPr>
          <w:color w:val="auto"/>
          <w:sz w:val="24"/>
        </w:rPr>
        <w:t>”的选项意为适用于本项目，标记“□”的选项意为不适用于本项目。</w:t>
      </w:r>
    </w:p>
    <w:tbl>
      <w:tblPr>
        <w:tblStyle w:val="28"/>
        <w:tblW w:w="98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6"/>
        <w:gridCol w:w="1712"/>
        <w:gridCol w:w="7248"/>
      </w:tblGrid>
      <w:tr w14:paraId="63A66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tblHeader/>
          <w:jc w:val="center"/>
        </w:trPr>
        <w:tc>
          <w:tcPr>
            <w:tcW w:w="876" w:type="dxa"/>
            <w:vAlign w:val="center"/>
          </w:tcPr>
          <w:p w14:paraId="3C1E115D">
            <w:pPr>
              <w:spacing w:line="400" w:lineRule="exact"/>
              <w:jc w:val="center"/>
              <w:rPr>
                <w:rFonts w:hint="eastAsia" w:ascii="宋体" w:hAnsi="宋体" w:cs="宋体"/>
                <w:b/>
                <w:bCs/>
                <w:color w:val="auto"/>
                <w:sz w:val="24"/>
              </w:rPr>
            </w:pPr>
            <w:r>
              <w:rPr>
                <w:rFonts w:hint="eastAsia" w:ascii="宋体" w:hAnsi="宋体" w:cs="宋体"/>
                <w:b/>
                <w:color w:val="auto"/>
                <w:sz w:val="24"/>
              </w:rPr>
              <w:t>条款号</w:t>
            </w:r>
          </w:p>
        </w:tc>
        <w:tc>
          <w:tcPr>
            <w:tcW w:w="1712" w:type="dxa"/>
            <w:vAlign w:val="center"/>
          </w:tcPr>
          <w:p w14:paraId="6A8257F3">
            <w:pPr>
              <w:spacing w:line="400" w:lineRule="exact"/>
              <w:jc w:val="center"/>
              <w:rPr>
                <w:rFonts w:hint="eastAsia" w:ascii="宋体" w:hAnsi="宋体" w:cs="宋体"/>
                <w:b/>
                <w:bCs/>
                <w:color w:val="auto"/>
                <w:sz w:val="24"/>
              </w:rPr>
            </w:pPr>
            <w:r>
              <w:rPr>
                <w:rFonts w:hint="eastAsia" w:ascii="宋体" w:hAnsi="宋体" w:cs="宋体"/>
                <w:b/>
                <w:bCs/>
                <w:color w:val="auto"/>
                <w:sz w:val="24"/>
              </w:rPr>
              <w:t>条目</w:t>
            </w:r>
          </w:p>
        </w:tc>
        <w:tc>
          <w:tcPr>
            <w:tcW w:w="7248" w:type="dxa"/>
            <w:vAlign w:val="center"/>
          </w:tcPr>
          <w:p w14:paraId="2B91A019">
            <w:pPr>
              <w:spacing w:line="400" w:lineRule="exact"/>
              <w:jc w:val="center"/>
              <w:rPr>
                <w:rFonts w:hint="eastAsia" w:ascii="宋体" w:hAnsi="宋体" w:cs="宋体"/>
                <w:b/>
                <w:bCs/>
                <w:color w:val="auto"/>
                <w:sz w:val="24"/>
              </w:rPr>
            </w:pPr>
            <w:r>
              <w:rPr>
                <w:rFonts w:hint="eastAsia" w:ascii="宋体" w:hAnsi="宋体" w:cs="宋体"/>
                <w:b/>
                <w:bCs/>
                <w:color w:val="auto"/>
                <w:sz w:val="24"/>
              </w:rPr>
              <w:t>内容</w:t>
            </w:r>
          </w:p>
        </w:tc>
      </w:tr>
      <w:tr w14:paraId="244B7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876" w:type="dxa"/>
            <w:vAlign w:val="center"/>
          </w:tcPr>
          <w:p w14:paraId="287B7383">
            <w:pPr>
              <w:pStyle w:val="221"/>
              <w:spacing w:line="400" w:lineRule="exact"/>
              <w:jc w:val="center"/>
              <w:rPr>
                <w:rFonts w:hAnsi="宋体" w:cs="宋体"/>
                <w:color w:val="auto"/>
                <w:sz w:val="24"/>
                <w:szCs w:val="24"/>
              </w:rPr>
            </w:pPr>
            <w:r>
              <w:rPr>
                <w:rFonts w:hAnsi="宋体" w:cs="宋体"/>
                <w:color w:val="auto"/>
                <w:sz w:val="24"/>
                <w:szCs w:val="24"/>
              </w:rPr>
              <w:t>1</w:t>
            </w:r>
          </w:p>
        </w:tc>
        <w:tc>
          <w:tcPr>
            <w:tcW w:w="1712" w:type="dxa"/>
            <w:vAlign w:val="center"/>
          </w:tcPr>
          <w:p w14:paraId="40B3C5C4">
            <w:pPr>
              <w:spacing w:line="400" w:lineRule="exact"/>
              <w:jc w:val="center"/>
              <w:rPr>
                <w:rFonts w:hint="eastAsia" w:ascii="宋体" w:hAnsi="宋体" w:cs="宋体"/>
                <w:color w:val="auto"/>
                <w:sz w:val="24"/>
              </w:rPr>
            </w:pPr>
            <w:r>
              <w:rPr>
                <w:rFonts w:hint="eastAsia" w:ascii="宋体" w:hAnsi="宋体" w:cs="宋体"/>
                <w:color w:val="auto"/>
                <w:sz w:val="24"/>
              </w:rPr>
              <w:t>项目属性</w:t>
            </w:r>
          </w:p>
        </w:tc>
        <w:tc>
          <w:tcPr>
            <w:tcW w:w="7248" w:type="dxa"/>
            <w:vAlign w:val="center"/>
          </w:tcPr>
          <w:p w14:paraId="7D83EDFE">
            <w:pPr>
              <w:spacing w:line="400" w:lineRule="exact"/>
              <w:jc w:val="left"/>
              <w:rPr>
                <w:rFonts w:hint="eastAsia" w:ascii="宋体" w:hAnsi="宋体" w:cs="宋体"/>
                <w:color w:val="auto"/>
                <w:sz w:val="24"/>
                <w:u w:val="single"/>
              </w:rPr>
            </w:pPr>
            <w:r>
              <w:rPr>
                <w:rFonts w:hint="eastAsia" w:ascii="宋体" w:hAnsi="宋体" w:cs="宋体"/>
                <w:color w:val="auto"/>
                <w:sz w:val="24"/>
              </w:rPr>
              <w:t>项目属性：☑货物</w:t>
            </w:r>
          </w:p>
        </w:tc>
      </w:tr>
      <w:tr w14:paraId="2764E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876" w:type="dxa"/>
            <w:vAlign w:val="center"/>
          </w:tcPr>
          <w:p w14:paraId="2EBED3BC">
            <w:pPr>
              <w:pStyle w:val="221"/>
              <w:spacing w:line="400" w:lineRule="exact"/>
              <w:jc w:val="center"/>
              <w:rPr>
                <w:rFonts w:hAnsi="宋体" w:cs="宋体"/>
                <w:color w:val="auto"/>
                <w:sz w:val="24"/>
                <w:szCs w:val="24"/>
              </w:rPr>
            </w:pPr>
            <w:r>
              <w:rPr>
                <w:rFonts w:hAnsi="宋体" w:cs="宋体"/>
                <w:color w:val="auto"/>
                <w:sz w:val="24"/>
                <w:szCs w:val="24"/>
              </w:rPr>
              <w:t>2</w:t>
            </w:r>
          </w:p>
        </w:tc>
        <w:tc>
          <w:tcPr>
            <w:tcW w:w="1712" w:type="dxa"/>
            <w:vAlign w:val="center"/>
          </w:tcPr>
          <w:p w14:paraId="6BAC5E69">
            <w:pPr>
              <w:spacing w:line="400" w:lineRule="exact"/>
              <w:jc w:val="center"/>
              <w:rPr>
                <w:rFonts w:hint="eastAsia" w:ascii="宋体" w:hAnsi="宋体" w:cs="宋体"/>
                <w:color w:val="auto"/>
                <w:sz w:val="24"/>
              </w:rPr>
            </w:pPr>
            <w:r>
              <w:rPr>
                <w:rFonts w:hint="eastAsia" w:ascii="宋体" w:hAnsi="宋体" w:cs="宋体"/>
                <w:color w:val="auto"/>
                <w:sz w:val="24"/>
              </w:rPr>
              <w:t>科研仪器设备</w:t>
            </w:r>
          </w:p>
        </w:tc>
        <w:tc>
          <w:tcPr>
            <w:tcW w:w="7248" w:type="dxa"/>
            <w:vAlign w:val="center"/>
          </w:tcPr>
          <w:p w14:paraId="1999C7DA">
            <w:pPr>
              <w:spacing w:line="400" w:lineRule="exact"/>
              <w:jc w:val="left"/>
              <w:rPr>
                <w:rFonts w:hint="eastAsia" w:ascii="宋体" w:hAnsi="宋体" w:cs="宋体"/>
                <w:color w:val="auto"/>
                <w:sz w:val="24"/>
              </w:rPr>
            </w:pPr>
            <w:r>
              <w:rPr>
                <w:rFonts w:hint="eastAsia" w:ascii="宋体" w:hAnsi="宋体" w:cs="宋体"/>
                <w:color w:val="auto"/>
                <w:sz w:val="24"/>
              </w:rPr>
              <w:t>是否属于科研仪器设备采购项目：☑否</w:t>
            </w:r>
          </w:p>
        </w:tc>
      </w:tr>
      <w:tr w14:paraId="1D887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1" w:hRule="atLeast"/>
          <w:jc w:val="center"/>
        </w:trPr>
        <w:tc>
          <w:tcPr>
            <w:tcW w:w="876" w:type="dxa"/>
            <w:vAlign w:val="center"/>
          </w:tcPr>
          <w:p w14:paraId="18A6F64B">
            <w:pPr>
              <w:pStyle w:val="221"/>
              <w:spacing w:line="400" w:lineRule="exact"/>
              <w:jc w:val="center"/>
              <w:rPr>
                <w:rFonts w:hAnsi="宋体" w:cs="宋体"/>
                <w:color w:val="auto"/>
                <w:sz w:val="24"/>
                <w:szCs w:val="24"/>
              </w:rPr>
            </w:pPr>
            <w:r>
              <w:rPr>
                <w:rFonts w:hAnsi="宋体" w:cs="宋体"/>
                <w:color w:val="auto"/>
                <w:sz w:val="24"/>
                <w:szCs w:val="24"/>
              </w:rPr>
              <w:t>3</w:t>
            </w:r>
          </w:p>
        </w:tc>
        <w:tc>
          <w:tcPr>
            <w:tcW w:w="1712" w:type="dxa"/>
            <w:vAlign w:val="center"/>
          </w:tcPr>
          <w:p w14:paraId="62BC849A">
            <w:pPr>
              <w:spacing w:line="400" w:lineRule="exact"/>
              <w:jc w:val="center"/>
              <w:rPr>
                <w:rFonts w:hint="eastAsia" w:ascii="宋体" w:hAnsi="宋体" w:cs="宋体"/>
                <w:color w:val="auto"/>
                <w:sz w:val="24"/>
              </w:rPr>
            </w:pPr>
            <w:r>
              <w:rPr>
                <w:rFonts w:hint="eastAsia" w:ascii="宋体" w:hAnsi="宋体" w:cs="宋体"/>
                <w:color w:val="auto"/>
                <w:sz w:val="24"/>
              </w:rPr>
              <w:t>核心产品</w:t>
            </w:r>
          </w:p>
        </w:tc>
        <w:tc>
          <w:tcPr>
            <w:tcW w:w="7248" w:type="dxa"/>
            <w:vAlign w:val="center"/>
          </w:tcPr>
          <w:p w14:paraId="6CC27724">
            <w:pPr>
              <w:pStyle w:val="443"/>
              <w:spacing w:line="360" w:lineRule="exact"/>
              <w:rPr>
                <w:rFonts w:hint="default" w:ascii="Times New Roman" w:hAnsi="Times New Roman"/>
                <w:color w:val="auto"/>
                <w:sz w:val="24"/>
                <w:szCs w:val="24"/>
              </w:rPr>
            </w:pPr>
            <w:r>
              <w:rPr>
                <w:rFonts w:ascii="Times New Roman" w:hAnsi="Times New Roman"/>
                <w:color w:val="auto"/>
                <w:sz w:val="24"/>
                <w:szCs w:val="24"/>
              </w:rPr>
              <w:t>关于核心产品，本项目：</w:t>
            </w:r>
            <w:r>
              <w:rPr>
                <w:rFonts w:hAnsi="宋体" w:cs="宋体"/>
                <w:color w:val="auto"/>
                <w:sz w:val="24"/>
                <w:szCs w:val="24"/>
              </w:rPr>
              <w:t>☑</w:t>
            </w:r>
            <w:r>
              <w:rPr>
                <w:rFonts w:ascii="Times New Roman" w:hAnsi="Times New Roman"/>
                <w:color w:val="auto"/>
                <w:sz w:val="24"/>
                <w:szCs w:val="24"/>
              </w:rPr>
              <w:t xml:space="preserve">适用 </w:t>
            </w:r>
            <w:r>
              <w:rPr>
                <w:rFonts w:hAnsi="宋体" w:cs="宋体"/>
                <w:color w:val="auto"/>
                <w:sz w:val="24"/>
                <w:szCs w:val="24"/>
              </w:rPr>
              <w:t>□</w:t>
            </w:r>
            <w:r>
              <w:rPr>
                <w:rFonts w:ascii="Times New Roman" w:hAnsi="Times New Roman"/>
                <w:color w:val="auto"/>
                <w:sz w:val="24"/>
                <w:szCs w:val="24"/>
              </w:rPr>
              <w:t>不适用。</w:t>
            </w:r>
          </w:p>
          <w:p w14:paraId="560CAF8D">
            <w:pPr>
              <w:pStyle w:val="443"/>
              <w:spacing w:line="360" w:lineRule="exact"/>
              <w:rPr>
                <w:rFonts w:hint="default" w:ascii="Times New Roman" w:hAnsi="Times New Roman"/>
                <w:color w:val="auto"/>
                <w:sz w:val="24"/>
                <w:szCs w:val="24"/>
              </w:rPr>
            </w:pPr>
            <w:r>
              <w:rPr>
                <w:rFonts w:hAnsi="宋体" w:cs="宋体"/>
                <w:color w:val="auto"/>
                <w:sz w:val="24"/>
                <w:szCs w:val="24"/>
              </w:rPr>
              <w:t>□</w:t>
            </w:r>
            <w:r>
              <w:rPr>
                <w:rFonts w:ascii="Times New Roman" w:hAnsi="Times New Roman"/>
                <w:color w:val="auto"/>
                <w:sz w:val="24"/>
                <w:szCs w:val="24"/>
              </w:rPr>
              <w:t>本项目为单一产品采购项目。</w:t>
            </w:r>
          </w:p>
          <w:p w14:paraId="405F0A81">
            <w:pPr>
              <w:spacing w:line="400" w:lineRule="exact"/>
              <w:jc w:val="left"/>
              <w:rPr>
                <w:rFonts w:hint="eastAsia" w:ascii="宋体" w:hAnsi="宋体" w:cs="宋体"/>
                <w:color w:val="auto"/>
                <w:sz w:val="24"/>
              </w:rPr>
            </w:pPr>
            <w:r>
              <w:rPr>
                <w:rFonts w:hint="eastAsia" w:ascii="宋体" w:hAnsi="宋体" w:cs="宋体"/>
                <w:color w:val="auto"/>
                <w:sz w:val="24"/>
              </w:rPr>
              <w:t>☑</w:t>
            </w:r>
            <w:r>
              <w:rPr>
                <w:color w:val="auto"/>
                <w:sz w:val="24"/>
              </w:rPr>
              <w:t>本项目为非单一产品采购项目，核心产品为：</w:t>
            </w:r>
            <w:r>
              <w:rPr>
                <w:rFonts w:hint="eastAsia"/>
                <w:color w:val="auto"/>
                <w:sz w:val="24"/>
                <w:u w:val="single"/>
              </w:rPr>
              <w:t>400万人脸（双通道）</w:t>
            </w:r>
            <w:r>
              <w:rPr>
                <w:color w:val="auto"/>
                <w:sz w:val="24"/>
                <w:u w:val="single"/>
              </w:rPr>
              <w:t>。</w:t>
            </w:r>
          </w:p>
        </w:tc>
      </w:tr>
      <w:tr w14:paraId="475BB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0" w:hRule="atLeast"/>
          <w:jc w:val="center"/>
        </w:trPr>
        <w:tc>
          <w:tcPr>
            <w:tcW w:w="876" w:type="dxa"/>
            <w:vAlign w:val="center"/>
          </w:tcPr>
          <w:p w14:paraId="0AE1302E">
            <w:pPr>
              <w:pStyle w:val="221"/>
              <w:spacing w:line="400" w:lineRule="exact"/>
              <w:jc w:val="center"/>
              <w:rPr>
                <w:rFonts w:hAnsi="宋体" w:cs="宋体"/>
                <w:color w:val="auto"/>
                <w:sz w:val="24"/>
                <w:szCs w:val="24"/>
              </w:rPr>
            </w:pPr>
            <w:r>
              <w:rPr>
                <w:rFonts w:hAnsi="宋体" w:cs="宋体"/>
                <w:color w:val="auto"/>
                <w:sz w:val="24"/>
                <w:szCs w:val="24"/>
              </w:rPr>
              <w:t>4</w:t>
            </w:r>
          </w:p>
        </w:tc>
        <w:tc>
          <w:tcPr>
            <w:tcW w:w="1712" w:type="dxa"/>
            <w:vAlign w:val="center"/>
          </w:tcPr>
          <w:p w14:paraId="2560088C">
            <w:pPr>
              <w:spacing w:line="400" w:lineRule="exact"/>
              <w:jc w:val="center"/>
              <w:rPr>
                <w:rFonts w:hint="eastAsia" w:ascii="宋体" w:hAnsi="宋体" w:cs="宋体"/>
                <w:color w:val="auto"/>
                <w:sz w:val="24"/>
              </w:rPr>
            </w:pPr>
            <w:r>
              <w:rPr>
                <w:rFonts w:hint="eastAsia" w:ascii="宋体" w:hAnsi="宋体" w:cs="宋体"/>
                <w:color w:val="auto"/>
                <w:sz w:val="24"/>
              </w:rPr>
              <w:t>是否专门面向中小企业</w:t>
            </w:r>
          </w:p>
        </w:tc>
        <w:tc>
          <w:tcPr>
            <w:tcW w:w="7248" w:type="dxa"/>
            <w:vAlign w:val="center"/>
          </w:tcPr>
          <w:p w14:paraId="48CFBA9B">
            <w:pPr>
              <w:spacing w:line="400" w:lineRule="exact"/>
              <w:jc w:val="left"/>
              <w:rPr>
                <w:rFonts w:hint="eastAsia" w:ascii="宋体" w:hAnsi="宋体" w:cs="宋体"/>
                <w:color w:val="auto"/>
                <w:sz w:val="24"/>
              </w:rPr>
            </w:pPr>
            <w:r>
              <w:rPr>
                <w:rFonts w:hint="eastAsia" w:ascii="宋体" w:hAnsi="宋体" w:cs="宋体"/>
                <w:color w:val="auto"/>
                <w:sz w:val="24"/>
              </w:rPr>
              <w:t>□本项目专门面向小微企业采购，在评审时不再对小微企业执行价格评审优惠政策。</w:t>
            </w:r>
          </w:p>
          <w:p w14:paraId="1C44A407">
            <w:pPr>
              <w:spacing w:line="400" w:lineRule="exact"/>
              <w:jc w:val="left"/>
              <w:rPr>
                <w:rFonts w:hint="eastAsia" w:ascii="宋体" w:hAnsi="宋体" w:cs="宋体"/>
                <w:color w:val="auto"/>
                <w:sz w:val="24"/>
              </w:rPr>
            </w:pPr>
            <w:r>
              <w:rPr>
                <w:rFonts w:hint="eastAsia" w:ascii="宋体" w:hAnsi="宋体" w:cs="宋体"/>
                <w:color w:val="auto"/>
                <w:sz w:val="24"/>
              </w:rPr>
              <w:t>☑本项目非专门面向中小企业采购，对于符合规定的小微企业报价给予</w:t>
            </w:r>
            <w:r>
              <w:rPr>
                <w:rFonts w:hint="eastAsia" w:ascii="宋体" w:hAnsi="宋体" w:cs="宋体"/>
                <w:b/>
                <w:bCs/>
                <w:color w:val="auto"/>
                <w:sz w:val="24"/>
                <w:highlight w:val="none"/>
                <w:u w:val="single"/>
              </w:rPr>
              <w:t xml:space="preserve">10% </w:t>
            </w:r>
            <w:r>
              <w:rPr>
                <w:rFonts w:hint="eastAsia" w:ascii="宋体" w:hAnsi="宋体" w:cs="宋体"/>
                <w:color w:val="auto"/>
                <w:sz w:val="24"/>
              </w:rPr>
              <w:t>的扣除，用扣除后的价格参与评审。</w:t>
            </w:r>
          </w:p>
        </w:tc>
      </w:tr>
      <w:tr w14:paraId="25060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 w:hRule="atLeast"/>
          <w:jc w:val="center"/>
        </w:trPr>
        <w:tc>
          <w:tcPr>
            <w:tcW w:w="876" w:type="dxa"/>
            <w:vMerge w:val="restart"/>
            <w:vAlign w:val="center"/>
          </w:tcPr>
          <w:p w14:paraId="7AE2066F">
            <w:pPr>
              <w:pStyle w:val="221"/>
              <w:spacing w:line="400" w:lineRule="exact"/>
              <w:jc w:val="center"/>
              <w:rPr>
                <w:rFonts w:hAnsi="宋体" w:cs="宋体"/>
                <w:color w:val="auto"/>
                <w:sz w:val="24"/>
                <w:szCs w:val="24"/>
              </w:rPr>
            </w:pPr>
            <w:r>
              <w:rPr>
                <w:rFonts w:hAnsi="宋体" w:cs="宋体"/>
                <w:color w:val="auto"/>
                <w:sz w:val="24"/>
                <w:szCs w:val="24"/>
              </w:rPr>
              <w:t>5</w:t>
            </w:r>
          </w:p>
        </w:tc>
        <w:tc>
          <w:tcPr>
            <w:tcW w:w="1712" w:type="dxa"/>
            <w:vAlign w:val="center"/>
          </w:tcPr>
          <w:p w14:paraId="48F9714D">
            <w:pPr>
              <w:spacing w:line="400" w:lineRule="exact"/>
              <w:jc w:val="center"/>
              <w:rPr>
                <w:rFonts w:hint="eastAsia" w:ascii="宋体" w:hAnsi="宋体" w:cs="宋体"/>
                <w:color w:val="auto"/>
                <w:sz w:val="24"/>
              </w:rPr>
            </w:pPr>
            <w:r>
              <w:rPr>
                <w:rFonts w:hint="eastAsia" w:ascii="宋体" w:hAnsi="宋体" w:cs="宋体"/>
                <w:color w:val="auto"/>
                <w:sz w:val="24"/>
              </w:rPr>
              <w:t>现场考察</w:t>
            </w:r>
          </w:p>
        </w:tc>
        <w:tc>
          <w:tcPr>
            <w:tcW w:w="7248" w:type="dxa"/>
            <w:vAlign w:val="center"/>
          </w:tcPr>
          <w:p w14:paraId="353FEBFA">
            <w:pPr>
              <w:spacing w:line="400" w:lineRule="exact"/>
              <w:jc w:val="left"/>
              <w:rPr>
                <w:rFonts w:hint="eastAsia" w:ascii="宋体" w:hAnsi="宋体" w:cs="宋体"/>
                <w:color w:val="auto"/>
                <w:sz w:val="24"/>
              </w:rPr>
            </w:pPr>
            <w:r>
              <w:rPr>
                <w:rFonts w:hint="eastAsia" w:ascii="宋体" w:hAnsi="宋体" w:cs="宋体"/>
                <w:color w:val="auto"/>
                <w:sz w:val="24"/>
              </w:rPr>
              <w:t>☑不组织</w:t>
            </w:r>
          </w:p>
        </w:tc>
      </w:tr>
      <w:tr w14:paraId="23BBD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876" w:type="dxa"/>
            <w:vMerge w:val="continue"/>
            <w:vAlign w:val="center"/>
          </w:tcPr>
          <w:p w14:paraId="59B72695">
            <w:pPr>
              <w:pStyle w:val="221"/>
              <w:spacing w:line="400" w:lineRule="exact"/>
              <w:jc w:val="center"/>
              <w:rPr>
                <w:rFonts w:hAnsi="宋体" w:cs="宋体"/>
                <w:color w:val="auto"/>
                <w:sz w:val="24"/>
                <w:szCs w:val="24"/>
              </w:rPr>
            </w:pPr>
          </w:p>
        </w:tc>
        <w:tc>
          <w:tcPr>
            <w:tcW w:w="1712" w:type="dxa"/>
            <w:vAlign w:val="center"/>
          </w:tcPr>
          <w:p w14:paraId="13982D6C">
            <w:pPr>
              <w:spacing w:line="400" w:lineRule="exact"/>
              <w:jc w:val="center"/>
              <w:rPr>
                <w:rFonts w:hint="eastAsia" w:ascii="宋体" w:hAnsi="宋体" w:cs="宋体"/>
                <w:color w:val="auto"/>
                <w:sz w:val="24"/>
              </w:rPr>
            </w:pPr>
            <w:r>
              <w:rPr>
                <w:rFonts w:hint="eastAsia" w:ascii="宋体" w:hAnsi="宋体" w:cs="宋体"/>
                <w:color w:val="auto"/>
                <w:sz w:val="24"/>
              </w:rPr>
              <w:t>开标前答疑会</w:t>
            </w:r>
          </w:p>
        </w:tc>
        <w:tc>
          <w:tcPr>
            <w:tcW w:w="7248" w:type="dxa"/>
            <w:vAlign w:val="center"/>
          </w:tcPr>
          <w:p w14:paraId="2A039542">
            <w:pPr>
              <w:spacing w:line="400" w:lineRule="exact"/>
              <w:jc w:val="left"/>
              <w:rPr>
                <w:rFonts w:hint="eastAsia" w:ascii="宋体" w:hAnsi="宋体" w:cs="宋体"/>
                <w:color w:val="auto"/>
                <w:sz w:val="24"/>
              </w:rPr>
            </w:pPr>
            <w:r>
              <w:rPr>
                <w:rFonts w:hint="eastAsia" w:ascii="宋体" w:hAnsi="宋体" w:cs="宋体"/>
                <w:color w:val="auto"/>
                <w:sz w:val="24"/>
              </w:rPr>
              <w:t>☑不召开</w:t>
            </w:r>
          </w:p>
        </w:tc>
      </w:tr>
      <w:tr w14:paraId="4A823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876" w:type="dxa"/>
            <w:vAlign w:val="center"/>
          </w:tcPr>
          <w:p w14:paraId="027DD290">
            <w:pPr>
              <w:pStyle w:val="221"/>
              <w:spacing w:line="400" w:lineRule="exact"/>
              <w:jc w:val="center"/>
              <w:rPr>
                <w:rFonts w:hAnsi="宋体" w:cs="宋体"/>
                <w:color w:val="auto"/>
                <w:sz w:val="24"/>
                <w:szCs w:val="24"/>
              </w:rPr>
            </w:pPr>
            <w:r>
              <w:rPr>
                <w:rFonts w:hAnsi="宋体" w:cs="宋体"/>
                <w:color w:val="auto"/>
                <w:sz w:val="24"/>
                <w:szCs w:val="24"/>
              </w:rPr>
              <w:t>6</w:t>
            </w:r>
          </w:p>
        </w:tc>
        <w:tc>
          <w:tcPr>
            <w:tcW w:w="1712" w:type="dxa"/>
            <w:vAlign w:val="center"/>
          </w:tcPr>
          <w:p w14:paraId="46B193AF">
            <w:pPr>
              <w:spacing w:line="400" w:lineRule="exact"/>
              <w:jc w:val="center"/>
              <w:rPr>
                <w:rFonts w:hint="eastAsia" w:ascii="宋体" w:hAnsi="宋体" w:cs="宋体"/>
                <w:color w:val="auto"/>
                <w:sz w:val="24"/>
              </w:rPr>
            </w:pPr>
            <w:r>
              <w:rPr>
                <w:rFonts w:hint="eastAsia" w:ascii="宋体" w:hAnsi="宋体" w:cs="宋体"/>
                <w:color w:val="auto"/>
                <w:sz w:val="24"/>
              </w:rPr>
              <w:t>样品</w:t>
            </w:r>
          </w:p>
        </w:tc>
        <w:tc>
          <w:tcPr>
            <w:tcW w:w="7248" w:type="dxa"/>
            <w:vAlign w:val="center"/>
          </w:tcPr>
          <w:p w14:paraId="51246B14">
            <w:pPr>
              <w:spacing w:line="400" w:lineRule="exact"/>
              <w:jc w:val="left"/>
              <w:rPr>
                <w:rFonts w:hint="eastAsia" w:ascii="宋体" w:hAnsi="宋体" w:cs="宋体"/>
                <w:color w:val="auto"/>
                <w:sz w:val="24"/>
              </w:rPr>
            </w:pPr>
            <w:r>
              <w:rPr>
                <w:rFonts w:hint="eastAsia" w:ascii="宋体" w:hAnsi="宋体" w:cs="宋体"/>
                <w:color w:val="auto"/>
                <w:sz w:val="24"/>
              </w:rPr>
              <w:t>投标样品递交： ☑不需要</w:t>
            </w:r>
          </w:p>
        </w:tc>
      </w:tr>
      <w:tr w14:paraId="795C9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76" w:type="dxa"/>
            <w:vAlign w:val="center"/>
          </w:tcPr>
          <w:p w14:paraId="38CFCFE9">
            <w:pPr>
              <w:pStyle w:val="221"/>
              <w:spacing w:line="400" w:lineRule="exact"/>
              <w:jc w:val="center"/>
              <w:rPr>
                <w:rFonts w:hAnsi="宋体" w:cs="宋体"/>
                <w:color w:val="auto"/>
                <w:sz w:val="24"/>
                <w:szCs w:val="24"/>
              </w:rPr>
            </w:pPr>
            <w:r>
              <w:rPr>
                <w:rFonts w:hAnsi="宋体" w:cs="宋体"/>
                <w:color w:val="auto"/>
                <w:sz w:val="24"/>
                <w:szCs w:val="24"/>
              </w:rPr>
              <w:t>7</w:t>
            </w:r>
          </w:p>
        </w:tc>
        <w:tc>
          <w:tcPr>
            <w:tcW w:w="1712" w:type="dxa"/>
            <w:vAlign w:val="center"/>
          </w:tcPr>
          <w:p w14:paraId="68D13198">
            <w:pPr>
              <w:spacing w:line="400" w:lineRule="exact"/>
              <w:jc w:val="center"/>
              <w:rPr>
                <w:rFonts w:hint="eastAsia" w:ascii="宋体" w:hAnsi="宋体" w:cs="宋体"/>
                <w:color w:val="auto"/>
                <w:sz w:val="24"/>
              </w:rPr>
            </w:pPr>
            <w:r>
              <w:rPr>
                <w:rFonts w:hint="eastAsia" w:ascii="宋体" w:hAnsi="宋体" w:cs="宋体"/>
                <w:color w:val="auto"/>
                <w:sz w:val="24"/>
              </w:rPr>
              <w:t>标的所属行业</w:t>
            </w:r>
          </w:p>
        </w:tc>
        <w:tc>
          <w:tcPr>
            <w:tcW w:w="7248" w:type="dxa"/>
            <w:vAlign w:val="center"/>
          </w:tcPr>
          <w:p w14:paraId="3931A574">
            <w:pPr>
              <w:spacing w:line="400" w:lineRule="exact"/>
              <w:rPr>
                <w:rFonts w:hint="eastAsia" w:ascii="宋体" w:hAnsi="宋体" w:cs="宋体"/>
                <w:color w:val="auto"/>
                <w:sz w:val="24"/>
              </w:rPr>
            </w:pPr>
            <w:r>
              <w:rPr>
                <w:rFonts w:hint="eastAsia" w:ascii="宋体" w:hAnsi="宋体" w:cs="宋体"/>
                <w:color w:val="auto"/>
                <w:sz w:val="24"/>
              </w:rPr>
              <w:t>详见“采购需求”</w:t>
            </w:r>
          </w:p>
        </w:tc>
      </w:tr>
      <w:tr w14:paraId="54054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0" w:hRule="atLeast"/>
          <w:jc w:val="center"/>
        </w:trPr>
        <w:tc>
          <w:tcPr>
            <w:tcW w:w="876" w:type="dxa"/>
            <w:vAlign w:val="center"/>
          </w:tcPr>
          <w:p w14:paraId="1FBDE4C8">
            <w:pPr>
              <w:pStyle w:val="221"/>
              <w:spacing w:line="400" w:lineRule="exact"/>
              <w:jc w:val="center"/>
              <w:rPr>
                <w:rFonts w:hAnsi="宋体" w:cs="宋体"/>
                <w:color w:val="auto"/>
                <w:sz w:val="24"/>
                <w:szCs w:val="24"/>
              </w:rPr>
            </w:pPr>
            <w:r>
              <w:rPr>
                <w:rFonts w:hAnsi="宋体" w:cs="宋体"/>
                <w:color w:val="auto"/>
                <w:sz w:val="24"/>
                <w:szCs w:val="24"/>
              </w:rPr>
              <w:t>8</w:t>
            </w:r>
          </w:p>
        </w:tc>
        <w:tc>
          <w:tcPr>
            <w:tcW w:w="1712" w:type="dxa"/>
            <w:vAlign w:val="center"/>
          </w:tcPr>
          <w:p w14:paraId="39EE7578">
            <w:pPr>
              <w:spacing w:line="400" w:lineRule="exact"/>
              <w:jc w:val="center"/>
              <w:rPr>
                <w:rFonts w:hint="eastAsia" w:ascii="宋体" w:hAnsi="宋体" w:cs="宋体"/>
                <w:color w:val="auto"/>
                <w:sz w:val="24"/>
              </w:rPr>
            </w:pPr>
            <w:r>
              <w:rPr>
                <w:rFonts w:hint="eastAsia" w:ascii="宋体" w:hAnsi="宋体" w:cs="宋体"/>
                <w:color w:val="auto"/>
                <w:sz w:val="24"/>
              </w:rPr>
              <w:t>本国产品政策支持</w:t>
            </w:r>
          </w:p>
        </w:tc>
        <w:tc>
          <w:tcPr>
            <w:tcW w:w="7248" w:type="dxa"/>
            <w:vAlign w:val="center"/>
          </w:tcPr>
          <w:p w14:paraId="1C1C0C02">
            <w:pPr>
              <w:spacing w:line="400" w:lineRule="exact"/>
              <w:rPr>
                <w:rFonts w:hint="eastAsia" w:ascii="宋体" w:hAnsi="宋体" w:cs="宋体"/>
                <w:color w:val="auto"/>
                <w:sz w:val="24"/>
              </w:rPr>
            </w:pPr>
            <w:r>
              <w:rPr>
                <w:rFonts w:hint="eastAsia" w:ascii="宋体" w:hAnsi="宋体" w:cs="宋体"/>
                <w:color w:val="auto"/>
                <w:sz w:val="24"/>
              </w:rPr>
              <w:t>关于对采购本国产品给予政策支持，本项目：</w:t>
            </w:r>
            <w:r>
              <w:rPr>
                <w:rFonts w:hint="eastAsia" w:ascii="宋体" w:hAnsi="宋体" w:cs="宋体"/>
                <w:b/>
                <w:bCs/>
                <w:color w:val="auto"/>
                <w:sz w:val="24"/>
              </w:rPr>
              <w:t>☑适用</w:t>
            </w:r>
            <w:r>
              <w:rPr>
                <w:rFonts w:hint="eastAsia" w:ascii="宋体" w:hAnsi="宋体" w:cs="宋体"/>
                <w:color w:val="auto"/>
                <w:sz w:val="24"/>
              </w:rPr>
              <w:t xml:space="preserve"> </w:t>
            </w:r>
            <w:r>
              <w:rPr>
                <w:rFonts w:hint="eastAsia" w:ascii="宋体" w:hAnsi="宋体" w:cs="宋体"/>
                <w:b/>
                <w:bCs/>
                <w:color w:val="auto"/>
                <w:sz w:val="24"/>
              </w:rPr>
              <w:t xml:space="preserve"> </w:t>
            </w:r>
            <w:r>
              <w:rPr>
                <w:rFonts w:hint="eastAsia" w:ascii="宋体" w:hAnsi="宋体" w:cs="宋体"/>
                <w:color w:val="auto"/>
                <w:sz w:val="24"/>
              </w:rPr>
              <w:t>□不适用。</w:t>
            </w:r>
          </w:p>
          <w:p w14:paraId="05A3827A">
            <w:pPr>
              <w:spacing w:line="400" w:lineRule="exact"/>
              <w:rPr>
                <w:rFonts w:hint="eastAsia" w:ascii="宋体" w:hAnsi="宋体" w:cs="宋体"/>
                <w:b/>
                <w:color w:val="auto"/>
                <w:sz w:val="24"/>
                <w:lang w:val="zh-TW"/>
              </w:rPr>
            </w:pPr>
            <w:r>
              <w:rPr>
                <w:rFonts w:hint="eastAsia" w:ascii="宋体" w:hAnsi="宋体" w:cs="宋体"/>
                <w:color w:val="auto"/>
                <w:sz w:val="24"/>
              </w:rPr>
              <w:t>在填写《关于符合本国产品标准的声明函》时，如未提供声明函、信息填写错误、未完整填报或不符合《关于在政府采购中实施本国产品标准及相关政策的通知》要求的，则会导致报价不作相应扣除。</w:t>
            </w:r>
          </w:p>
        </w:tc>
      </w:tr>
      <w:tr w14:paraId="5321B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876" w:type="dxa"/>
            <w:vAlign w:val="center"/>
          </w:tcPr>
          <w:p w14:paraId="6EBB8C1C">
            <w:pPr>
              <w:pStyle w:val="221"/>
              <w:spacing w:line="400" w:lineRule="exact"/>
              <w:jc w:val="center"/>
              <w:rPr>
                <w:rFonts w:hAnsi="宋体" w:cs="宋体"/>
                <w:color w:val="auto"/>
                <w:sz w:val="24"/>
                <w:szCs w:val="24"/>
              </w:rPr>
            </w:pPr>
            <w:r>
              <w:rPr>
                <w:rFonts w:hAnsi="宋体" w:cs="宋体"/>
                <w:color w:val="auto"/>
                <w:sz w:val="24"/>
                <w:szCs w:val="24"/>
              </w:rPr>
              <w:t>9</w:t>
            </w:r>
          </w:p>
        </w:tc>
        <w:tc>
          <w:tcPr>
            <w:tcW w:w="1712" w:type="dxa"/>
            <w:vAlign w:val="center"/>
          </w:tcPr>
          <w:p w14:paraId="124663A8">
            <w:pPr>
              <w:spacing w:line="400" w:lineRule="exact"/>
              <w:jc w:val="center"/>
              <w:rPr>
                <w:rFonts w:hint="eastAsia" w:ascii="宋体" w:hAnsi="宋体" w:cs="宋体"/>
                <w:color w:val="auto"/>
                <w:sz w:val="24"/>
              </w:rPr>
            </w:pPr>
            <w:r>
              <w:rPr>
                <w:rFonts w:hint="eastAsia" w:ascii="宋体" w:hAnsi="宋体" w:cs="宋体"/>
                <w:color w:val="auto"/>
                <w:sz w:val="24"/>
              </w:rPr>
              <w:t>投标报价</w:t>
            </w:r>
          </w:p>
        </w:tc>
        <w:tc>
          <w:tcPr>
            <w:tcW w:w="7248" w:type="dxa"/>
            <w:vAlign w:val="center"/>
          </w:tcPr>
          <w:p w14:paraId="00542F2F">
            <w:pPr>
              <w:spacing w:line="400" w:lineRule="exact"/>
              <w:jc w:val="left"/>
              <w:rPr>
                <w:rFonts w:hint="eastAsia" w:ascii="宋体" w:hAnsi="宋体" w:cs="宋体"/>
                <w:color w:val="auto"/>
                <w:sz w:val="24"/>
              </w:rPr>
            </w:pPr>
            <w:r>
              <w:rPr>
                <w:rFonts w:hint="eastAsia" w:ascii="宋体" w:hAnsi="宋体" w:cs="宋体"/>
                <w:color w:val="auto"/>
                <w:sz w:val="24"/>
              </w:rPr>
              <w:t>投标报价的特殊规定：☑无</w:t>
            </w:r>
          </w:p>
        </w:tc>
      </w:tr>
      <w:tr w14:paraId="6F1BD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876" w:type="dxa"/>
            <w:vAlign w:val="center"/>
          </w:tcPr>
          <w:p w14:paraId="7277FC02">
            <w:pPr>
              <w:pStyle w:val="221"/>
              <w:spacing w:line="400" w:lineRule="exact"/>
              <w:jc w:val="center"/>
              <w:rPr>
                <w:rFonts w:hAnsi="宋体" w:cs="宋体"/>
                <w:color w:val="auto"/>
                <w:sz w:val="24"/>
                <w:szCs w:val="24"/>
              </w:rPr>
            </w:pPr>
            <w:r>
              <w:rPr>
                <w:rFonts w:hAnsi="宋体" w:cs="宋体"/>
                <w:color w:val="auto"/>
                <w:sz w:val="24"/>
                <w:szCs w:val="24"/>
              </w:rPr>
              <w:t>10</w:t>
            </w:r>
          </w:p>
        </w:tc>
        <w:tc>
          <w:tcPr>
            <w:tcW w:w="1712" w:type="dxa"/>
            <w:vAlign w:val="center"/>
          </w:tcPr>
          <w:p w14:paraId="7DF0BFCF">
            <w:pPr>
              <w:spacing w:line="400" w:lineRule="exact"/>
              <w:jc w:val="center"/>
              <w:rPr>
                <w:rFonts w:hint="eastAsia" w:ascii="宋体" w:hAnsi="宋体" w:cs="宋体"/>
                <w:color w:val="auto"/>
                <w:sz w:val="24"/>
              </w:rPr>
            </w:pPr>
            <w:r>
              <w:rPr>
                <w:rFonts w:hint="eastAsia" w:ascii="宋体" w:hAnsi="宋体" w:cs="宋体"/>
                <w:color w:val="auto"/>
                <w:sz w:val="24"/>
              </w:rPr>
              <w:t>投标保证金</w:t>
            </w:r>
          </w:p>
        </w:tc>
        <w:tc>
          <w:tcPr>
            <w:tcW w:w="7248" w:type="dxa"/>
            <w:vAlign w:val="center"/>
          </w:tcPr>
          <w:p w14:paraId="75916C0D">
            <w:pPr>
              <w:spacing w:line="400" w:lineRule="exact"/>
              <w:jc w:val="left"/>
              <w:rPr>
                <w:rFonts w:hint="eastAsia" w:ascii="宋体" w:hAnsi="宋体" w:cs="宋体"/>
                <w:color w:val="auto"/>
                <w:sz w:val="24"/>
              </w:rPr>
            </w:pPr>
            <w:r>
              <w:rPr>
                <w:rFonts w:hint="eastAsia" w:ascii="宋体" w:hAnsi="宋体" w:cs="宋体"/>
                <w:color w:val="auto"/>
                <w:sz w:val="24"/>
              </w:rPr>
              <w:t>免收</w:t>
            </w:r>
          </w:p>
        </w:tc>
      </w:tr>
      <w:tr w14:paraId="7CBC8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876" w:type="dxa"/>
            <w:vAlign w:val="center"/>
          </w:tcPr>
          <w:p w14:paraId="06BB5F53">
            <w:pPr>
              <w:pStyle w:val="221"/>
              <w:spacing w:line="400" w:lineRule="exact"/>
              <w:jc w:val="center"/>
              <w:rPr>
                <w:rFonts w:hAnsi="宋体" w:cs="宋体"/>
                <w:color w:val="auto"/>
                <w:sz w:val="24"/>
                <w:szCs w:val="24"/>
              </w:rPr>
            </w:pPr>
            <w:r>
              <w:rPr>
                <w:rFonts w:hAnsi="宋体" w:cs="宋体"/>
                <w:color w:val="auto"/>
                <w:sz w:val="24"/>
                <w:szCs w:val="24"/>
              </w:rPr>
              <w:t>11</w:t>
            </w:r>
          </w:p>
        </w:tc>
        <w:tc>
          <w:tcPr>
            <w:tcW w:w="1712" w:type="dxa"/>
            <w:vAlign w:val="center"/>
          </w:tcPr>
          <w:p w14:paraId="3AF63BB1">
            <w:pPr>
              <w:spacing w:line="400" w:lineRule="exact"/>
              <w:jc w:val="center"/>
              <w:rPr>
                <w:rFonts w:hint="eastAsia" w:ascii="宋体" w:hAnsi="宋体" w:cs="宋体"/>
                <w:color w:val="auto"/>
                <w:sz w:val="24"/>
              </w:rPr>
            </w:pPr>
            <w:r>
              <w:rPr>
                <w:rFonts w:hint="eastAsia" w:ascii="宋体" w:hAnsi="宋体" w:cs="宋体"/>
                <w:color w:val="auto"/>
                <w:sz w:val="24"/>
              </w:rPr>
              <w:t>履约保证金</w:t>
            </w:r>
          </w:p>
        </w:tc>
        <w:tc>
          <w:tcPr>
            <w:tcW w:w="7248" w:type="dxa"/>
            <w:vAlign w:val="center"/>
          </w:tcPr>
          <w:p w14:paraId="37453C63">
            <w:pPr>
              <w:spacing w:line="400" w:lineRule="exact"/>
              <w:jc w:val="left"/>
              <w:rPr>
                <w:rFonts w:hint="eastAsia" w:ascii="宋体" w:hAnsi="宋体" w:cs="宋体"/>
                <w:color w:val="auto"/>
                <w:sz w:val="24"/>
              </w:rPr>
            </w:pPr>
            <w:r>
              <w:rPr>
                <w:rFonts w:hint="eastAsia" w:ascii="宋体" w:hAnsi="宋体" w:cs="宋体"/>
                <w:color w:val="auto"/>
                <w:sz w:val="24"/>
              </w:rPr>
              <w:t>免收</w:t>
            </w:r>
          </w:p>
        </w:tc>
      </w:tr>
      <w:tr w14:paraId="42528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876" w:type="dxa"/>
            <w:vAlign w:val="center"/>
          </w:tcPr>
          <w:p w14:paraId="2D96BD05">
            <w:pPr>
              <w:pStyle w:val="221"/>
              <w:spacing w:line="400" w:lineRule="exact"/>
              <w:jc w:val="center"/>
              <w:rPr>
                <w:rFonts w:hAnsi="宋体" w:cs="宋体"/>
                <w:color w:val="auto"/>
                <w:sz w:val="24"/>
                <w:szCs w:val="24"/>
              </w:rPr>
            </w:pPr>
            <w:r>
              <w:rPr>
                <w:rFonts w:hAnsi="宋体" w:cs="宋体"/>
                <w:color w:val="auto"/>
                <w:sz w:val="24"/>
                <w:szCs w:val="24"/>
              </w:rPr>
              <w:t>12</w:t>
            </w:r>
          </w:p>
        </w:tc>
        <w:tc>
          <w:tcPr>
            <w:tcW w:w="1712" w:type="dxa"/>
            <w:vAlign w:val="center"/>
          </w:tcPr>
          <w:p w14:paraId="5A9E8BB1">
            <w:pPr>
              <w:spacing w:line="400" w:lineRule="exact"/>
              <w:jc w:val="center"/>
              <w:rPr>
                <w:rFonts w:hint="eastAsia" w:ascii="宋体" w:hAnsi="宋体" w:cs="宋体"/>
                <w:color w:val="auto"/>
                <w:sz w:val="24"/>
              </w:rPr>
            </w:pPr>
            <w:r>
              <w:rPr>
                <w:rFonts w:hint="eastAsia" w:ascii="宋体" w:hAnsi="宋体" w:cs="宋体"/>
                <w:color w:val="auto"/>
                <w:sz w:val="24"/>
              </w:rPr>
              <w:t>投标有效期</w:t>
            </w:r>
          </w:p>
        </w:tc>
        <w:tc>
          <w:tcPr>
            <w:tcW w:w="7248" w:type="dxa"/>
            <w:vAlign w:val="center"/>
          </w:tcPr>
          <w:p w14:paraId="4A3D6636">
            <w:pPr>
              <w:spacing w:line="400" w:lineRule="exact"/>
              <w:jc w:val="left"/>
              <w:rPr>
                <w:rFonts w:hint="eastAsia" w:ascii="宋体" w:hAnsi="宋体" w:cs="宋体"/>
                <w:color w:val="auto"/>
                <w:sz w:val="24"/>
              </w:rPr>
            </w:pPr>
            <w:r>
              <w:rPr>
                <w:rFonts w:hint="eastAsia" w:ascii="宋体" w:hAnsi="宋体" w:cs="宋体"/>
                <w:color w:val="auto"/>
                <w:sz w:val="24"/>
              </w:rPr>
              <w:t>自提交投标文件的截止之日起算</w:t>
            </w:r>
            <w:r>
              <w:rPr>
                <w:rFonts w:hint="eastAsia" w:ascii="宋体" w:hAnsi="宋体" w:cs="宋体"/>
                <w:color w:val="auto"/>
                <w:sz w:val="24"/>
                <w:u w:val="single"/>
              </w:rPr>
              <w:t>120</w:t>
            </w:r>
            <w:r>
              <w:rPr>
                <w:rFonts w:hint="eastAsia" w:ascii="宋体" w:hAnsi="宋体" w:cs="宋体"/>
                <w:color w:val="auto"/>
                <w:sz w:val="24"/>
              </w:rPr>
              <w:t>日历天。</w:t>
            </w:r>
          </w:p>
        </w:tc>
      </w:tr>
      <w:tr w14:paraId="5C7F5C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2" w:hRule="atLeast"/>
          <w:jc w:val="center"/>
        </w:trPr>
        <w:tc>
          <w:tcPr>
            <w:tcW w:w="876" w:type="dxa"/>
            <w:vAlign w:val="center"/>
          </w:tcPr>
          <w:p w14:paraId="6C5887BB">
            <w:pPr>
              <w:pStyle w:val="221"/>
              <w:spacing w:line="400" w:lineRule="exact"/>
              <w:jc w:val="center"/>
              <w:rPr>
                <w:rFonts w:hAnsi="宋体" w:cs="宋体"/>
                <w:color w:val="auto"/>
                <w:sz w:val="24"/>
                <w:szCs w:val="24"/>
              </w:rPr>
            </w:pPr>
            <w:r>
              <w:rPr>
                <w:rFonts w:hAnsi="宋体" w:cs="宋体"/>
                <w:color w:val="auto"/>
                <w:sz w:val="24"/>
                <w:szCs w:val="24"/>
              </w:rPr>
              <w:t>13</w:t>
            </w:r>
          </w:p>
        </w:tc>
        <w:tc>
          <w:tcPr>
            <w:tcW w:w="1712" w:type="dxa"/>
            <w:vAlign w:val="center"/>
          </w:tcPr>
          <w:p w14:paraId="0A37AB0B">
            <w:pPr>
              <w:spacing w:line="400" w:lineRule="exact"/>
              <w:jc w:val="center"/>
              <w:rPr>
                <w:rFonts w:hint="eastAsia" w:ascii="宋体" w:hAnsi="宋体" w:cs="宋体"/>
                <w:color w:val="auto"/>
                <w:sz w:val="24"/>
              </w:rPr>
            </w:pPr>
            <w:r>
              <w:rPr>
                <w:rFonts w:hint="eastAsia" w:ascii="宋体" w:hAnsi="宋体" w:cs="宋体"/>
                <w:color w:val="auto"/>
                <w:sz w:val="24"/>
              </w:rPr>
              <w:t>响应文件份数</w:t>
            </w:r>
          </w:p>
        </w:tc>
        <w:tc>
          <w:tcPr>
            <w:tcW w:w="7248" w:type="dxa"/>
            <w:vAlign w:val="center"/>
          </w:tcPr>
          <w:p w14:paraId="3A2EE549">
            <w:pPr>
              <w:spacing w:line="400" w:lineRule="exact"/>
              <w:jc w:val="left"/>
              <w:rPr>
                <w:rFonts w:hint="eastAsia" w:ascii="宋体" w:hAnsi="宋体" w:cs="宋体"/>
                <w:color w:val="auto"/>
                <w:sz w:val="24"/>
              </w:rPr>
            </w:pPr>
            <w:r>
              <w:rPr>
                <w:rFonts w:hint="eastAsia" w:ascii="宋体" w:hAnsi="宋体" w:cs="宋体"/>
                <w:color w:val="auto"/>
                <w:sz w:val="24"/>
              </w:rPr>
              <w:t>无需提供纸质响应文件。</w:t>
            </w:r>
          </w:p>
          <w:p w14:paraId="771E18F5">
            <w:pPr>
              <w:spacing w:line="400" w:lineRule="exact"/>
              <w:jc w:val="left"/>
              <w:rPr>
                <w:rFonts w:hint="eastAsia" w:ascii="宋体" w:hAnsi="宋体" w:cs="宋体"/>
                <w:color w:val="auto"/>
                <w:sz w:val="24"/>
              </w:rPr>
            </w:pPr>
            <w:r>
              <w:rPr>
                <w:rFonts w:hint="eastAsia" w:ascii="宋体" w:hAnsi="宋体" w:cs="宋体"/>
                <w:color w:val="auto"/>
                <w:sz w:val="24"/>
              </w:rPr>
              <w:t>中标供应商在领取中标通知书前须向采购人额外提供从电子化招投标系统打印出的与投标所报电子文件一致的纸质投标书</w:t>
            </w:r>
            <w:r>
              <w:rPr>
                <w:rFonts w:hint="eastAsia" w:ascii="宋体" w:hAnsi="宋体" w:cs="宋体"/>
                <w:color w:val="auto"/>
                <w:sz w:val="24"/>
                <w:u w:val="single"/>
              </w:rPr>
              <w:t xml:space="preserve"> 3 </w:t>
            </w:r>
            <w:r>
              <w:rPr>
                <w:rFonts w:hint="eastAsia" w:ascii="宋体" w:hAnsi="宋体" w:cs="宋体"/>
                <w:color w:val="auto"/>
                <w:sz w:val="24"/>
              </w:rPr>
              <w:t>份，并按要求签字盖章，纸质投标书需胶装。</w:t>
            </w:r>
          </w:p>
        </w:tc>
      </w:tr>
      <w:tr w14:paraId="2E8FD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876" w:type="dxa"/>
            <w:vAlign w:val="center"/>
          </w:tcPr>
          <w:p w14:paraId="1563FC53">
            <w:pPr>
              <w:pStyle w:val="221"/>
              <w:spacing w:line="400" w:lineRule="exact"/>
              <w:jc w:val="center"/>
              <w:rPr>
                <w:rFonts w:hAnsi="宋体" w:cs="宋体"/>
                <w:color w:val="auto"/>
                <w:sz w:val="24"/>
                <w:szCs w:val="24"/>
              </w:rPr>
            </w:pPr>
            <w:r>
              <w:rPr>
                <w:rFonts w:hAnsi="宋体" w:cs="宋体"/>
                <w:color w:val="auto"/>
                <w:sz w:val="24"/>
                <w:szCs w:val="24"/>
              </w:rPr>
              <w:t>14</w:t>
            </w:r>
          </w:p>
        </w:tc>
        <w:tc>
          <w:tcPr>
            <w:tcW w:w="1712" w:type="dxa"/>
            <w:vAlign w:val="center"/>
          </w:tcPr>
          <w:p w14:paraId="54F9CF65">
            <w:pPr>
              <w:spacing w:line="400" w:lineRule="exact"/>
              <w:jc w:val="center"/>
              <w:rPr>
                <w:rFonts w:hint="eastAsia" w:ascii="宋体" w:hAnsi="宋体" w:cs="宋体"/>
                <w:color w:val="auto"/>
                <w:sz w:val="24"/>
              </w:rPr>
            </w:pPr>
            <w:r>
              <w:rPr>
                <w:rFonts w:hint="eastAsia" w:ascii="宋体" w:hAnsi="宋体" w:cs="宋体"/>
                <w:color w:val="auto"/>
                <w:sz w:val="24"/>
              </w:rPr>
              <w:t>解密地点</w:t>
            </w:r>
          </w:p>
        </w:tc>
        <w:tc>
          <w:tcPr>
            <w:tcW w:w="7248" w:type="dxa"/>
            <w:vAlign w:val="center"/>
          </w:tcPr>
          <w:p w14:paraId="385D3A67">
            <w:pPr>
              <w:spacing w:line="400" w:lineRule="exact"/>
              <w:jc w:val="left"/>
              <w:rPr>
                <w:rFonts w:hint="eastAsia" w:ascii="宋体" w:hAnsi="宋体" w:cs="宋体"/>
                <w:color w:val="auto"/>
                <w:sz w:val="24"/>
              </w:rPr>
            </w:pPr>
            <w:r>
              <w:rPr>
                <w:rFonts w:hint="eastAsia" w:ascii="宋体" w:hAnsi="宋体" w:cs="宋体"/>
                <w:color w:val="auto"/>
                <w:sz w:val="24"/>
              </w:rPr>
              <w:t>地点：</w:t>
            </w:r>
            <w:r>
              <w:rPr>
                <w:rFonts w:hint="eastAsia" w:ascii="宋体" w:hAnsi="宋体" w:cs="宋体"/>
                <w:color w:val="auto"/>
                <w:sz w:val="24"/>
                <w:u w:val="single"/>
              </w:rPr>
              <w:t>通过系统在线解密</w:t>
            </w:r>
            <w:r>
              <w:rPr>
                <w:rFonts w:hint="eastAsia" w:ascii="宋体" w:hAnsi="宋体" w:cs="宋体"/>
                <w:color w:val="auto"/>
                <w:sz w:val="24"/>
              </w:rPr>
              <w:t>。</w:t>
            </w:r>
          </w:p>
        </w:tc>
      </w:tr>
      <w:tr w14:paraId="7A7A8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876" w:type="dxa"/>
            <w:vAlign w:val="center"/>
          </w:tcPr>
          <w:p w14:paraId="404FAE62">
            <w:pPr>
              <w:pStyle w:val="221"/>
              <w:spacing w:line="400" w:lineRule="exact"/>
              <w:jc w:val="center"/>
              <w:rPr>
                <w:rFonts w:hAnsi="宋体" w:cs="宋体"/>
                <w:color w:val="auto"/>
                <w:sz w:val="24"/>
                <w:szCs w:val="24"/>
              </w:rPr>
            </w:pPr>
            <w:r>
              <w:rPr>
                <w:rFonts w:hAnsi="宋体" w:cs="宋体"/>
                <w:color w:val="auto"/>
                <w:sz w:val="24"/>
                <w:szCs w:val="24"/>
              </w:rPr>
              <w:t>15</w:t>
            </w:r>
          </w:p>
        </w:tc>
        <w:tc>
          <w:tcPr>
            <w:tcW w:w="1712" w:type="dxa"/>
            <w:vAlign w:val="center"/>
          </w:tcPr>
          <w:p w14:paraId="2A99D6C3">
            <w:pPr>
              <w:spacing w:line="400" w:lineRule="exact"/>
              <w:jc w:val="center"/>
              <w:rPr>
                <w:rFonts w:hint="eastAsia" w:ascii="宋体" w:hAnsi="宋体" w:cs="宋体"/>
                <w:color w:val="auto"/>
                <w:sz w:val="24"/>
              </w:rPr>
            </w:pPr>
            <w:r>
              <w:rPr>
                <w:rFonts w:hint="eastAsia" w:ascii="宋体" w:hAnsi="宋体" w:cs="宋体"/>
                <w:color w:val="auto"/>
                <w:sz w:val="24"/>
              </w:rPr>
              <w:t>分包</w:t>
            </w:r>
          </w:p>
        </w:tc>
        <w:tc>
          <w:tcPr>
            <w:tcW w:w="7248" w:type="dxa"/>
            <w:vAlign w:val="center"/>
          </w:tcPr>
          <w:p w14:paraId="2E1B198B">
            <w:pPr>
              <w:spacing w:line="400" w:lineRule="exact"/>
              <w:jc w:val="left"/>
              <w:rPr>
                <w:rFonts w:hint="eastAsia" w:ascii="宋体" w:hAnsi="宋体" w:cs="宋体"/>
                <w:color w:val="auto"/>
                <w:sz w:val="24"/>
                <w:u w:val="single"/>
              </w:rPr>
            </w:pPr>
            <w:r>
              <w:rPr>
                <w:rFonts w:hint="eastAsia" w:ascii="宋体" w:hAnsi="宋体" w:cs="宋体"/>
                <w:color w:val="auto"/>
                <w:sz w:val="24"/>
              </w:rPr>
              <w:t>本项目的非主体、非关键性工作是否允许分包： ☑不允许</w:t>
            </w:r>
          </w:p>
        </w:tc>
      </w:tr>
      <w:tr w14:paraId="7724D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876" w:type="dxa"/>
            <w:vAlign w:val="center"/>
          </w:tcPr>
          <w:p w14:paraId="37A25DE0">
            <w:pPr>
              <w:pStyle w:val="221"/>
              <w:spacing w:line="400" w:lineRule="exact"/>
              <w:jc w:val="center"/>
              <w:rPr>
                <w:rFonts w:hAnsi="宋体" w:cs="宋体"/>
                <w:color w:val="auto"/>
                <w:sz w:val="24"/>
                <w:szCs w:val="24"/>
              </w:rPr>
            </w:pPr>
            <w:r>
              <w:rPr>
                <w:rFonts w:hAnsi="宋体" w:cs="宋体"/>
                <w:color w:val="auto"/>
                <w:sz w:val="24"/>
                <w:szCs w:val="24"/>
              </w:rPr>
              <w:t>16</w:t>
            </w:r>
          </w:p>
        </w:tc>
        <w:tc>
          <w:tcPr>
            <w:tcW w:w="1712" w:type="dxa"/>
            <w:vAlign w:val="center"/>
          </w:tcPr>
          <w:p w14:paraId="55E28BED">
            <w:pPr>
              <w:spacing w:line="400" w:lineRule="exact"/>
              <w:jc w:val="center"/>
              <w:rPr>
                <w:rFonts w:hint="eastAsia" w:ascii="宋体" w:hAnsi="宋体" w:cs="宋体"/>
                <w:color w:val="auto"/>
                <w:sz w:val="24"/>
              </w:rPr>
            </w:pPr>
            <w:r>
              <w:rPr>
                <w:rFonts w:hint="eastAsia" w:ascii="宋体" w:hAnsi="宋体" w:cs="宋体"/>
                <w:color w:val="auto"/>
                <w:sz w:val="24"/>
              </w:rPr>
              <w:t>询问</w:t>
            </w:r>
          </w:p>
        </w:tc>
        <w:tc>
          <w:tcPr>
            <w:tcW w:w="7248" w:type="dxa"/>
            <w:vAlign w:val="center"/>
          </w:tcPr>
          <w:p w14:paraId="06E7496C">
            <w:pPr>
              <w:spacing w:line="400" w:lineRule="exact"/>
              <w:rPr>
                <w:rFonts w:hint="eastAsia" w:ascii="宋体" w:hAnsi="宋体" w:cs="宋体"/>
                <w:color w:val="auto"/>
                <w:sz w:val="24"/>
              </w:rPr>
            </w:pPr>
            <w:r>
              <w:rPr>
                <w:rFonts w:hint="eastAsia" w:ascii="宋体" w:hAnsi="宋体" w:cs="宋体"/>
                <w:color w:val="auto"/>
                <w:sz w:val="24"/>
              </w:rPr>
              <w:t>已登记参加本项目的供应商对招标文件如有疑问，可于</w:t>
            </w:r>
            <w:r>
              <w:rPr>
                <w:rFonts w:hint="eastAsia" w:ascii="宋体" w:hAnsi="宋体" w:cs="宋体"/>
                <w:color w:val="auto"/>
                <w:sz w:val="24"/>
                <w:u w:val="single"/>
              </w:rPr>
              <w:t>2026年</w:t>
            </w:r>
            <w:r>
              <w:rPr>
                <w:rFonts w:hint="eastAsia" w:ascii="宋体" w:hAnsi="宋体" w:cs="宋体"/>
                <w:color w:val="auto"/>
                <w:sz w:val="24"/>
                <w:u w:val="single"/>
                <w:lang w:val="en-US" w:eastAsia="zh-CN"/>
              </w:rPr>
              <w:t>10</w:t>
            </w:r>
            <w:r>
              <w:rPr>
                <w:rFonts w:hint="eastAsia" w:ascii="宋体" w:hAnsi="宋体" w:cs="宋体"/>
                <w:color w:val="auto"/>
                <w:sz w:val="24"/>
                <w:u w:val="single"/>
              </w:rPr>
              <w:t>月23</w:t>
            </w:r>
            <w:r>
              <w:rPr>
                <w:color w:val="auto"/>
              </w:rPr>
              <w:fldChar w:fldCharType="begin"/>
            </w:r>
            <w:r>
              <w:rPr>
                <w:color w:val="auto"/>
              </w:rPr>
              <w:instrText xml:space="preserve"> HYPERLINK "mailto:日XX时00分前将相关疑问（格式详见招标文件中" </w:instrText>
            </w:r>
            <w:r>
              <w:rPr>
                <w:color w:val="auto"/>
              </w:rPr>
              <w:fldChar w:fldCharType="separate"/>
            </w:r>
            <w:r>
              <w:rPr>
                <w:rFonts w:hint="eastAsia" w:ascii="宋体" w:hAnsi="宋体" w:cs="宋体"/>
                <w:color w:val="auto"/>
                <w:sz w:val="24"/>
                <w:u w:val="single"/>
              </w:rPr>
              <w:t>日1</w:t>
            </w:r>
            <w:r>
              <w:rPr>
                <w:rFonts w:hint="eastAsia" w:ascii="宋体" w:hAnsi="宋体" w:cs="宋体"/>
                <w:color w:val="auto"/>
                <w:sz w:val="24"/>
                <w:u w:val="single"/>
                <w:lang w:val="en-US" w:eastAsia="zh-CN"/>
              </w:rPr>
              <w:t>7</w:t>
            </w:r>
            <w:r>
              <w:rPr>
                <w:rFonts w:hint="eastAsia" w:ascii="宋体" w:hAnsi="宋体" w:cs="宋体"/>
                <w:color w:val="auto"/>
                <w:sz w:val="24"/>
                <w:u w:val="single"/>
              </w:rPr>
              <w:t>时</w:t>
            </w:r>
            <w:r>
              <w:rPr>
                <w:rFonts w:hint="eastAsia" w:ascii="宋体" w:hAnsi="宋体" w:cs="宋体"/>
                <w:color w:val="auto"/>
                <w:sz w:val="24"/>
                <w:u w:val="single"/>
                <w:lang w:val="en-US" w:eastAsia="zh-CN"/>
              </w:rPr>
              <w:t>0</w:t>
            </w:r>
            <w:r>
              <w:rPr>
                <w:rFonts w:hint="eastAsia" w:ascii="宋体" w:hAnsi="宋体" w:cs="宋体"/>
                <w:color w:val="auto"/>
                <w:sz w:val="24"/>
                <w:u w:val="single"/>
              </w:rPr>
              <w:t>0分前</w:t>
            </w:r>
            <w:r>
              <w:rPr>
                <w:rFonts w:hint="eastAsia" w:ascii="宋体" w:hAnsi="宋体" w:cs="宋体"/>
                <w:color w:val="auto"/>
                <w:sz w:val="24"/>
              </w:rPr>
              <w:t>将相关疑问（格式详见招标文件中“关于招标文件的询问内容”）发送至邮箱（</w:t>
            </w:r>
            <w:r>
              <w:rPr>
                <w:rFonts w:hint="eastAsia" w:ascii="宋体" w:hAnsi="宋体" w:cs="宋体"/>
                <w:color w:val="auto"/>
                <w:sz w:val="24"/>
                <w:lang w:eastAsia="zh-CN"/>
              </w:rPr>
              <w:t>1107476952@qq.com</w:t>
            </w:r>
            <w:r>
              <w:rPr>
                <w:rFonts w:hint="eastAsia" w:ascii="宋体" w:hAnsi="宋体" w:cs="宋体"/>
                <w:color w:val="auto"/>
                <w:sz w:val="24"/>
              </w:rPr>
              <w:t>）进行咨询，如口头可解释的问题亦可电话咨询采购人。</w:t>
            </w:r>
            <w:r>
              <w:rPr>
                <w:rFonts w:hint="eastAsia" w:ascii="宋体" w:hAnsi="宋体" w:cs="宋体"/>
                <w:color w:val="auto"/>
                <w:sz w:val="24"/>
              </w:rPr>
              <w:fldChar w:fldCharType="end"/>
            </w:r>
          </w:p>
          <w:p w14:paraId="5F6A2484">
            <w:pPr>
              <w:spacing w:line="400" w:lineRule="exact"/>
              <w:rPr>
                <w:rFonts w:hint="eastAsia" w:ascii="宋体" w:hAnsi="宋体" w:cs="宋体"/>
                <w:color w:val="auto"/>
                <w:sz w:val="24"/>
              </w:rPr>
            </w:pPr>
            <w:r>
              <w:rPr>
                <w:rFonts w:hint="eastAsia" w:ascii="宋体" w:hAnsi="宋体" w:cs="宋体"/>
                <w:color w:val="auto"/>
                <w:sz w:val="24"/>
              </w:rPr>
              <w:t>未提出疑问将被视为完全认同招标文件，逾期将不接受其对采购文件的相关异议。如有变更，更正公告将在常州市政府采购网公布。</w:t>
            </w:r>
          </w:p>
        </w:tc>
      </w:tr>
      <w:tr w14:paraId="190DC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10" w:hRule="atLeast"/>
          <w:jc w:val="center"/>
        </w:trPr>
        <w:tc>
          <w:tcPr>
            <w:tcW w:w="876" w:type="dxa"/>
            <w:vAlign w:val="center"/>
          </w:tcPr>
          <w:p w14:paraId="3A577AC9">
            <w:pPr>
              <w:pStyle w:val="221"/>
              <w:spacing w:line="400" w:lineRule="exact"/>
              <w:jc w:val="center"/>
              <w:rPr>
                <w:rFonts w:hAnsi="宋体" w:cs="宋体"/>
                <w:color w:val="auto"/>
                <w:sz w:val="24"/>
                <w:szCs w:val="24"/>
              </w:rPr>
            </w:pPr>
            <w:r>
              <w:rPr>
                <w:rFonts w:hAnsi="宋体" w:cs="宋体"/>
                <w:color w:val="auto"/>
                <w:sz w:val="24"/>
                <w:szCs w:val="24"/>
              </w:rPr>
              <w:t>17</w:t>
            </w:r>
          </w:p>
        </w:tc>
        <w:tc>
          <w:tcPr>
            <w:tcW w:w="1712" w:type="dxa"/>
            <w:vAlign w:val="center"/>
          </w:tcPr>
          <w:p w14:paraId="0C60DAC6">
            <w:pPr>
              <w:spacing w:line="400" w:lineRule="exact"/>
              <w:jc w:val="center"/>
              <w:rPr>
                <w:rFonts w:hint="eastAsia" w:ascii="宋体" w:hAnsi="宋体" w:cs="宋体"/>
                <w:color w:val="auto"/>
                <w:sz w:val="24"/>
              </w:rPr>
            </w:pPr>
            <w:r>
              <w:rPr>
                <w:rFonts w:hint="eastAsia" w:ascii="宋体" w:hAnsi="宋体" w:cs="宋体"/>
                <w:color w:val="auto"/>
                <w:sz w:val="24"/>
              </w:rPr>
              <w:t>联系方式</w:t>
            </w:r>
          </w:p>
        </w:tc>
        <w:tc>
          <w:tcPr>
            <w:tcW w:w="7248" w:type="dxa"/>
            <w:vAlign w:val="center"/>
          </w:tcPr>
          <w:p w14:paraId="0EF4F6D3">
            <w:pPr>
              <w:spacing w:line="400" w:lineRule="exact"/>
              <w:jc w:val="left"/>
              <w:rPr>
                <w:rFonts w:hint="eastAsia" w:ascii="宋体" w:hAnsi="宋体" w:cs="宋体"/>
                <w:color w:val="auto"/>
                <w:sz w:val="24"/>
              </w:rPr>
            </w:pPr>
            <w:r>
              <w:rPr>
                <w:rFonts w:hint="eastAsia" w:ascii="宋体" w:hAnsi="宋体" w:cs="宋体"/>
                <w:color w:val="auto"/>
                <w:sz w:val="24"/>
              </w:rPr>
              <w:t>接收询问和质疑的联系方式：</w:t>
            </w:r>
          </w:p>
          <w:p w14:paraId="5DF2092A">
            <w:pPr>
              <w:spacing w:line="400" w:lineRule="exact"/>
              <w:jc w:val="left"/>
              <w:rPr>
                <w:rFonts w:hint="eastAsia" w:ascii="宋体" w:hAnsi="宋体" w:cs="宋体"/>
                <w:color w:val="auto"/>
                <w:sz w:val="24"/>
              </w:rPr>
            </w:pPr>
            <w:r>
              <w:rPr>
                <w:rFonts w:hint="eastAsia" w:ascii="宋体" w:hAnsi="宋体" w:cs="宋体"/>
                <w:color w:val="auto"/>
                <w:sz w:val="24"/>
              </w:rPr>
              <w:t>联系部门：</w:t>
            </w:r>
            <w:r>
              <w:rPr>
                <w:rFonts w:hint="eastAsia" w:ascii="宋体" w:hAnsi="宋体" w:cs="宋体"/>
                <w:color w:val="auto"/>
                <w:sz w:val="24"/>
                <w:u w:val="single"/>
              </w:rPr>
              <w:t>江苏骏通建设项目管理咨询有限公司</w:t>
            </w:r>
            <w:r>
              <w:rPr>
                <w:rFonts w:hint="eastAsia" w:ascii="宋体" w:hAnsi="宋体" w:cs="宋体"/>
                <w:color w:val="auto"/>
                <w:sz w:val="24"/>
              </w:rPr>
              <w:t>；</w:t>
            </w:r>
          </w:p>
          <w:p w14:paraId="7231B51E">
            <w:pPr>
              <w:spacing w:line="400" w:lineRule="exact"/>
              <w:jc w:val="left"/>
              <w:rPr>
                <w:rFonts w:hint="eastAsia" w:ascii="宋体" w:hAnsi="宋体" w:cs="宋体"/>
                <w:color w:val="auto"/>
                <w:sz w:val="24"/>
              </w:rPr>
            </w:pPr>
            <w:r>
              <w:rPr>
                <w:rFonts w:hint="eastAsia" w:ascii="宋体" w:hAnsi="宋体" w:cs="宋体"/>
                <w:color w:val="auto"/>
                <w:sz w:val="24"/>
              </w:rPr>
              <w:t>联系电话：</w:t>
            </w:r>
            <w:r>
              <w:rPr>
                <w:rFonts w:hint="eastAsia" w:ascii="宋体" w:hAnsi="宋体" w:cs="宋体"/>
                <w:color w:val="auto"/>
                <w:sz w:val="24"/>
                <w:u w:val="single"/>
              </w:rPr>
              <w:t>0519-82395858</w:t>
            </w:r>
            <w:r>
              <w:rPr>
                <w:rFonts w:hint="eastAsia" w:ascii="宋体" w:hAnsi="宋体" w:cs="宋体"/>
                <w:color w:val="auto"/>
                <w:sz w:val="24"/>
              </w:rPr>
              <w:t>；</w:t>
            </w:r>
          </w:p>
          <w:p w14:paraId="2F0330C4">
            <w:pPr>
              <w:spacing w:line="400" w:lineRule="exact"/>
              <w:jc w:val="left"/>
              <w:rPr>
                <w:rFonts w:hint="eastAsia" w:ascii="宋体" w:hAnsi="宋体" w:cs="宋体"/>
                <w:color w:val="auto"/>
                <w:sz w:val="24"/>
              </w:rPr>
            </w:pPr>
            <w:r>
              <w:rPr>
                <w:rFonts w:hint="eastAsia" w:ascii="宋体" w:hAnsi="宋体" w:cs="宋体"/>
                <w:color w:val="auto"/>
                <w:sz w:val="24"/>
              </w:rPr>
              <w:t>通讯地址：</w:t>
            </w:r>
            <w:r>
              <w:rPr>
                <w:rFonts w:hint="eastAsia" w:ascii="宋体" w:hAnsi="宋体" w:cs="宋体"/>
                <w:color w:val="auto"/>
                <w:sz w:val="24"/>
                <w:u w:val="single"/>
              </w:rPr>
              <w:t>常州市金坛区金鑫路165号中景商务楼A座8楼8</w:t>
            </w:r>
            <w:r>
              <w:rPr>
                <w:rFonts w:hint="eastAsia" w:ascii="宋体" w:hAnsi="宋体" w:cs="宋体"/>
                <w:color w:val="auto"/>
                <w:sz w:val="24"/>
                <w:u w:val="single"/>
                <w:lang w:val="en-US" w:eastAsia="zh-CN"/>
              </w:rPr>
              <w:t>10</w:t>
            </w:r>
            <w:r>
              <w:rPr>
                <w:rFonts w:hint="eastAsia" w:ascii="宋体" w:hAnsi="宋体" w:cs="宋体"/>
                <w:color w:val="auto"/>
                <w:sz w:val="24"/>
                <w:u w:val="single"/>
              </w:rPr>
              <w:t>室</w:t>
            </w:r>
          </w:p>
        </w:tc>
      </w:tr>
      <w:tr w14:paraId="5AA10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76" w:type="dxa"/>
            <w:vAlign w:val="center"/>
          </w:tcPr>
          <w:p w14:paraId="7D9D38E9">
            <w:pPr>
              <w:pStyle w:val="221"/>
              <w:spacing w:line="400" w:lineRule="exact"/>
              <w:jc w:val="center"/>
              <w:rPr>
                <w:rFonts w:hAnsi="宋体" w:cs="宋体"/>
                <w:color w:val="auto"/>
                <w:sz w:val="24"/>
                <w:szCs w:val="24"/>
              </w:rPr>
            </w:pPr>
            <w:r>
              <w:rPr>
                <w:rFonts w:hAnsi="宋体" w:cs="宋体"/>
                <w:color w:val="auto"/>
                <w:sz w:val="24"/>
                <w:szCs w:val="24"/>
              </w:rPr>
              <w:t>18</w:t>
            </w:r>
          </w:p>
        </w:tc>
        <w:tc>
          <w:tcPr>
            <w:tcW w:w="1712" w:type="dxa"/>
            <w:vAlign w:val="center"/>
          </w:tcPr>
          <w:p w14:paraId="59477F54">
            <w:pPr>
              <w:spacing w:line="400" w:lineRule="exact"/>
              <w:jc w:val="center"/>
              <w:rPr>
                <w:rFonts w:hint="eastAsia" w:ascii="宋体" w:hAnsi="宋体" w:cs="宋体"/>
                <w:color w:val="auto"/>
                <w:sz w:val="24"/>
              </w:rPr>
            </w:pPr>
            <w:r>
              <w:rPr>
                <w:rFonts w:hint="eastAsia" w:ascii="宋体" w:hAnsi="宋体" w:cs="宋体"/>
                <w:color w:val="auto"/>
                <w:sz w:val="24"/>
              </w:rPr>
              <w:t>异常低价审查要求</w:t>
            </w:r>
          </w:p>
        </w:tc>
        <w:tc>
          <w:tcPr>
            <w:tcW w:w="7248" w:type="dxa"/>
            <w:vAlign w:val="center"/>
          </w:tcPr>
          <w:p w14:paraId="3564C5D9">
            <w:pPr>
              <w:spacing w:line="400" w:lineRule="exact"/>
              <w:rPr>
                <w:rFonts w:hint="eastAsia" w:ascii="宋体" w:hAnsi="宋体" w:cs="宋体"/>
                <w:color w:val="auto"/>
                <w:sz w:val="24"/>
              </w:rPr>
            </w:pPr>
            <w:r>
              <w:rPr>
                <w:rFonts w:hint="eastAsia" w:ascii="宋体" w:hAnsi="宋体" w:cs="宋体"/>
                <w:b/>
                <w:bCs/>
                <w:color w:val="auto"/>
                <w:spacing w:val="8"/>
                <w:sz w:val="24"/>
              </w:rPr>
              <w:t>详见第</w:t>
            </w:r>
            <w:r>
              <w:rPr>
                <w:rFonts w:hint="eastAsia" w:ascii="宋体" w:hAnsi="宋体" w:eastAsia="宋体" w:cs="宋体"/>
                <w:b/>
                <w:bCs/>
                <w:color w:val="auto"/>
                <w:spacing w:val="8"/>
                <w:sz w:val="24"/>
              </w:rPr>
              <w:t>四章报价合理性</w:t>
            </w:r>
            <w:r>
              <w:rPr>
                <w:rFonts w:hint="eastAsia" w:ascii="宋体" w:hAnsi="宋体" w:eastAsia="宋体" w:cs="宋体"/>
                <w:b/>
                <w:bCs/>
                <w:color w:val="auto"/>
                <w:spacing w:val="8"/>
                <w:sz w:val="24"/>
                <w:lang w:val="en-US" w:eastAsia="zh-CN"/>
              </w:rPr>
              <w:t>中</w:t>
            </w:r>
            <w:r>
              <w:rPr>
                <w:rFonts w:hint="eastAsia" w:ascii="宋体" w:hAnsi="宋体" w:eastAsia="宋体" w:cs="宋体"/>
                <w:b/>
                <w:bCs/>
                <w:color w:val="auto"/>
                <w:spacing w:val="8"/>
                <w:sz w:val="24"/>
              </w:rPr>
              <w:t>有</w:t>
            </w:r>
            <w:r>
              <w:rPr>
                <w:rFonts w:hint="eastAsia" w:ascii="宋体" w:hAnsi="宋体" w:cs="宋体"/>
                <w:b/>
                <w:bCs/>
                <w:color w:val="auto"/>
                <w:spacing w:val="8"/>
                <w:sz w:val="24"/>
              </w:rPr>
              <w:t>关事项的澄清或者说明。</w:t>
            </w:r>
          </w:p>
        </w:tc>
      </w:tr>
      <w:tr w14:paraId="7B057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5" w:hRule="atLeast"/>
          <w:jc w:val="center"/>
        </w:trPr>
        <w:tc>
          <w:tcPr>
            <w:tcW w:w="876" w:type="dxa"/>
            <w:vAlign w:val="center"/>
          </w:tcPr>
          <w:p w14:paraId="0750ED16">
            <w:pPr>
              <w:pStyle w:val="221"/>
              <w:spacing w:line="400" w:lineRule="exact"/>
              <w:jc w:val="center"/>
              <w:rPr>
                <w:rFonts w:hAnsi="宋体" w:cs="宋体"/>
                <w:color w:val="auto"/>
                <w:sz w:val="24"/>
                <w:szCs w:val="24"/>
              </w:rPr>
            </w:pPr>
            <w:r>
              <w:rPr>
                <w:rFonts w:hAnsi="宋体" w:cs="宋体"/>
                <w:color w:val="auto"/>
                <w:sz w:val="24"/>
                <w:szCs w:val="24"/>
              </w:rPr>
              <w:t>19</w:t>
            </w:r>
          </w:p>
        </w:tc>
        <w:tc>
          <w:tcPr>
            <w:tcW w:w="1712" w:type="dxa"/>
            <w:vAlign w:val="center"/>
          </w:tcPr>
          <w:p w14:paraId="25734526">
            <w:pPr>
              <w:spacing w:line="400" w:lineRule="exact"/>
              <w:jc w:val="center"/>
              <w:rPr>
                <w:rFonts w:hint="eastAsia" w:ascii="宋体" w:hAnsi="宋体" w:cs="宋体"/>
                <w:color w:val="auto"/>
                <w:sz w:val="24"/>
              </w:rPr>
            </w:pPr>
            <w:r>
              <w:rPr>
                <w:rFonts w:hint="eastAsia" w:ascii="宋体" w:hAnsi="宋体" w:cs="宋体"/>
                <w:color w:val="auto"/>
                <w:sz w:val="24"/>
              </w:rPr>
              <w:t>代理费</w:t>
            </w:r>
          </w:p>
        </w:tc>
        <w:tc>
          <w:tcPr>
            <w:tcW w:w="7248" w:type="dxa"/>
            <w:vAlign w:val="center"/>
          </w:tcPr>
          <w:p w14:paraId="29947A93">
            <w:pPr>
              <w:keepNext w:val="0"/>
              <w:keepLines w:val="0"/>
              <w:pageBreakBefore w:val="0"/>
              <w:widowControl/>
              <w:numPr>
                <w:ilvl w:val="0"/>
                <w:numId w:val="0"/>
              </w:numPr>
              <w:suppressLineNumbers w:val="0"/>
              <w:shd w:val="clear" w:color="auto" w:fill="FFFFFF"/>
              <w:kinsoku/>
              <w:wordWrap/>
              <w:overflowPunct/>
              <w:topLinePunct w:val="0"/>
              <w:autoSpaceDE/>
              <w:autoSpaceDN/>
              <w:bidi w:val="0"/>
              <w:spacing w:before="0" w:beforeAutospacing="0" w:after="0" w:afterAutospacing="0" w:line="400" w:lineRule="exact"/>
              <w:ind w:left="0" w:right="0"/>
              <w:textAlignment w:val="auto"/>
              <w:rPr>
                <w:rStyle w:val="32"/>
                <w:rFonts w:hint="eastAsia" w:ascii="宋体" w:hAnsi="宋体" w:eastAsia="宋体" w:cs="宋体"/>
                <w:color w:val="auto"/>
                <w:spacing w:val="8"/>
                <w:sz w:val="24"/>
                <w:szCs w:val="24"/>
                <w:highlight w:val="none"/>
                <w:lang w:val="en-US" w:eastAsia="zh-CN"/>
              </w:rPr>
            </w:pPr>
            <w:r>
              <w:rPr>
                <w:rStyle w:val="32"/>
                <w:rFonts w:hint="eastAsia" w:ascii="宋体" w:hAnsi="宋体" w:eastAsia="宋体" w:cs="宋体"/>
                <w:color w:val="auto"/>
                <w:spacing w:val="8"/>
                <w:sz w:val="24"/>
                <w:szCs w:val="24"/>
                <w:highlight w:val="none"/>
                <w:lang w:val="en-US" w:eastAsia="zh-CN"/>
              </w:rPr>
              <w:t>收费对象：</w:t>
            </w:r>
            <w:r>
              <w:rPr>
                <w:rStyle w:val="32"/>
                <w:rFonts w:hint="eastAsia" w:ascii="宋体" w:hAnsi="宋体" w:eastAsia="宋体" w:cs="宋体"/>
                <w:color w:val="auto"/>
                <w:spacing w:val="8"/>
                <w:sz w:val="24"/>
                <w:szCs w:val="24"/>
                <w:highlight w:val="none"/>
                <w:lang w:val="en-US" w:eastAsia="zh-CN"/>
              </w:rPr>
              <w:sym w:font="Wingdings 2" w:char="00A3"/>
            </w:r>
            <w:r>
              <w:rPr>
                <w:rStyle w:val="32"/>
                <w:rFonts w:hint="eastAsia" w:ascii="宋体" w:hAnsi="宋体" w:eastAsia="宋体" w:cs="宋体"/>
                <w:color w:val="auto"/>
                <w:spacing w:val="8"/>
                <w:sz w:val="24"/>
                <w:szCs w:val="24"/>
                <w:highlight w:val="none"/>
                <w:lang w:val="en-US" w:eastAsia="zh-CN"/>
              </w:rPr>
              <w:t xml:space="preserve">采购人    </w:t>
            </w:r>
            <w:r>
              <w:rPr>
                <w:rStyle w:val="32"/>
                <w:rFonts w:hint="eastAsia" w:ascii="宋体" w:hAnsi="宋体" w:eastAsia="宋体" w:cs="宋体"/>
                <w:color w:val="auto"/>
                <w:spacing w:val="8"/>
                <w:sz w:val="24"/>
                <w:szCs w:val="24"/>
                <w:highlight w:val="none"/>
                <w:lang w:val="en-US" w:eastAsia="zh-CN"/>
              </w:rPr>
              <w:sym w:font="Wingdings 2" w:char="0052"/>
            </w:r>
            <w:r>
              <w:rPr>
                <w:rStyle w:val="32"/>
                <w:rFonts w:hint="eastAsia" w:ascii="宋体" w:hAnsi="宋体" w:eastAsia="宋体" w:cs="宋体"/>
                <w:color w:val="auto"/>
                <w:spacing w:val="8"/>
                <w:sz w:val="24"/>
                <w:szCs w:val="24"/>
                <w:highlight w:val="none"/>
                <w:lang w:val="en-US" w:eastAsia="zh-CN"/>
              </w:rPr>
              <w:t>成交供应商</w:t>
            </w:r>
          </w:p>
          <w:p w14:paraId="6CA62991">
            <w:pP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收费标准：按“苏坛建发(2024)47号”《江苏金坛建设发展有限公司招标代理确定办法》文件*中标折扣率81.5%执行</w:t>
            </w:r>
            <w:r>
              <w:rPr>
                <w:rFonts w:hint="eastAsia" w:ascii="宋体" w:hAnsi="宋体" w:cs="宋体"/>
                <w:color w:val="auto"/>
                <w:sz w:val="24"/>
                <w:highlight w:val="none"/>
                <w:lang w:eastAsia="zh-CN"/>
              </w:rPr>
              <w:t>。</w:t>
            </w:r>
          </w:p>
          <w:p w14:paraId="2DAB3EB8">
            <w:pPr>
              <w:spacing w:line="360" w:lineRule="auto"/>
              <w:jc w:val="left"/>
              <w:rPr>
                <w:rFonts w:hint="default" w:eastAsia="宋体"/>
                <w:color w:val="auto"/>
                <w:highlight w:val="none"/>
                <w:lang w:val="en-US" w:eastAsia="zh-CN"/>
              </w:rPr>
            </w:pPr>
            <w:r>
              <w:rPr>
                <w:rFonts w:hint="eastAsia" w:ascii="宋体" w:hAnsi="宋体" w:eastAsia="宋体" w:cs="宋体"/>
                <w:color w:val="auto"/>
                <w:sz w:val="24"/>
                <w:highlight w:val="none"/>
                <w:lang w:val="en-US" w:eastAsia="zh-CN"/>
              </w:rPr>
              <w:t>收费依据：《江苏省政府采购代理服务收费指导意见》等</w:t>
            </w:r>
          </w:p>
          <w:p w14:paraId="42753D9B">
            <w:pPr>
              <w:spacing w:line="400" w:lineRule="exact"/>
              <w:rPr>
                <w:rStyle w:val="32"/>
                <w:rFonts w:hint="eastAsia" w:ascii="宋体" w:hAnsi="宋体" w:eastAsia="宋体" w:cs="宋体"/>
                <w:color w:val="auto"/>
                <w:spacing w:val="8"/>
                <w:sz w:val="24"/>
                <w:szCs w:val="24"/>
                <w:highlight w:val="none"/>
                <w:lang w:val="en-US" w:eastAsia="zh-CN"/>
              </w:rPr>
            </w:pPr>
            <w:r>
              <w:rPr>
                <w:rStyle w:val="32"/>
                <w:rFonts w:hint="eastAsia" w:ascii="宋体" w:hAnsi="宋体" w:eastAsia="宋体" w:cs="宋体"/>
                <w:color w:val="auto"/>
                <w:spacing w:val="8"/>
                <w:sz w:val="24"/>
                <w:szCs w:val="24"/>
                <w:highlight w:val="none"/>
                <w:lang w:val="en-US" w:eastAsia="zh-CN"/>
              </w:rPr>
              <w:t>注：供应商报价应当包含代理费。</w:t>
            </w:r>
          </w:p>
          <w:p w14:paraId="5CC316EA">
            <w:pPr>
              <w:spacing w:line="400" w:lineRule="exact"/>
              <w:rPr>
                <w:rFonts w:hint="eastAsia" w:ascii="宋体" w:hAnsi="宋体" w:cs="宋体"/>
                <w:color w:val="auto"/>
                <w:sz w:val="24"/>
              </w:rPr>
            </w:pPr>
            <w:r>
              <w:rPr>
                <w:rStyle w:val="32"/>
                <w:rFonts w:hint="eastAsia" w:ascii="宋体" w:hAnsi="宋体" w:eastAsia="宋体" w:cs="宋体"/>
                <w:color w:val="auto"/>
                <w:spacing w:val="8"/>
                <w:sz w:val="24"/>
                <w:szCs w:val="24"/>
                <w:highlight w:val="none"/>
                <w:lang w:val="en-US" w:eastAsia="zh-CN"/>
              </w:rPr>
              <w:t>缴纳时间：代理费需中标单位在</w:t>
            </w:r>
            <w:r>
              <w:rPr>
                <w:rStyle w:val="32"/>
                <w:rFonts w:hint="eastAsia" w:ascii="宋体" w:hAnsi="宋体" w:eastAsia="宋体" w:cs="宋体"/>
                <w:color w:val="auto"/>
                <w:spacing w:val="8"/>
                <w:sz w:val="24"/>
                <w:szCs w:val="24"/>
                <w:highlight w:val="none"/>
                <w:u w:val="single"/>
                <w:lang w:val="en-US" w:eastAsia="zh-CN"/>
              </w:rPr>
              <w:t>领取中标通知书时一次性支付给招标代理单位，请各投标单位综合考虑到报价中。</w:t>
            </w:r>
          </w:p>
        </w:tc>
      </w:tr>
    </w:tbl>
    <w:p w14:paraId="71899001">
      <w:pPr>
        <w:spacing w:before="240" w:after="240" w:line="380" w:lineRule="exact"/>
        <w:jc w:val="center"/>
        <w:rPr>
          <w:b/>
          <w:color w:val="auto"/>
          <w:sz w:val="28"/>
          <w:szCs w:val="28"/>
        </w:rPr>
      </w:pPr>
      <w:r>
        <w:rPr>
          <w:color w:val="auto"/>
        </w:rPr>
        <w:br w:type="page" w:clear="all"/>
      </w:r>
      <w:bookmarkStart w:id="71" w:name="_Toc226337213"/>
      <w:bookmarkStart w:id="72" w:name="_Toc195842882"/>
      <w:bookmarkStart w:id="73" w:name="_Toc142311019"/>
      <w:bookmarkStart w:id="74" w:name="_Toc353873932"/>
      <w:bookmarkStart w:id="75" w:name="_Toc353873662"/>
      <w:bookmarkStart w:id="76" w:name="_Toc305158785"/>
      <w:bookmarkStart w:id="77" w:name="_Toc226965790"/>
      <w:bookmarkStart w:id="78" w:name="_Toc150774722"/>
      <w:bookmarkStart w:id="79" w:name="_Toc265228355"/>
      <w:bookmarkStart w:id="80" w:name="_Toc305158859"/>
      <w:bookmarkStart w:id="81" w:name="_Toc150480755"/>
      <w:bookmarkStart w:id="82" w:name="_Toc264969207"/>
      <w:bookmarkStart w:id="83" w:name="_Toc353825542"/>
      <w:bookmarkStart w:id="84" w:name="_Toc127151517"/>
      <w:r>
        <w:rPr>
          <w:b/>
          <w:color w:val="auto"/>
          <w:sz w:val="28"/>
          <w:szCs w:val="28"/>
        </w:rPr>
        <w:t>投标人须知</w:t>
      </w:r>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0D0C0131">
      <w:pPr>
        <w:pStyle w:val="183"/>
        <w:tabs>
          <w:tab w:val="center" w:pos="4592"/>
          <w:tab w:val="left" w:pos="7860"/>
        </w:tabs>
        <w:spacing w:before="0" w:line="380" w:lineRule="exact"/>
        <w:jc w:val="left"/>
        <w:rPr>
          <w:rFonts w:ascii="Times New Roman" w:hAnsi="Times New Roman" w:eastAsia="宋体"/>
          <w:color w:val="auto"/>
          <w:sz w:val="28"/>
        </w:rPr>
      </w:pPr>
      <w:bookmarkStart w:id="85" w:name="_Toc127151518"/>
      <w:bookmarkStart w:id="86" w:name="_Toc520356143"/>
      <w:r>
        <w:rPr>
          <w:rFonts w:ascii="Times New Roman" w:hAnsi="Times New Roman" w:eastAsia="宋体"/>
          <w:color w:val="auto"/>
          <w:sz w:val="28"/>
        </w:rPr>
        <w:tab/>
      </w:r>
      <w:bookmarkStart w:id="87" w:name="_Toc150774723"/>
      <w:bookmarkStart w:id="88" w:name="_Toc226337214"/>
      <w:bookmarkStart w:id="89" w:name="_Toc226309762"/>
      <w:bookmarkStart w:id="90" w:name="_Toc150774618"/>
      <w:bookmarkStart w:id="91" w:name="_Toc264969208"/>
      <w:bookmarkStart w:id="92" w:name="_Toc151193832"/>
      <w:bookmarkStart w:id="93" w:name="_Toc151193688"/>
      <w:bookmarkStart w:id="94" w:name="_Toc226965791"/>
      <w:bookmarkStart w:id="95" w:name="_Toc195842883"/>
      <w:bookmarkStart w:id="96" w:name="_Toc151193616"/>
      <w:bookmarkStart w:id="97" w:name="_Toc226965708"/>
      <w:bookmarkStart w:id="98" w:name="_Toc150480756"/>
      <w:bookmarkStart w:id="99" w:name="_Toc151190145"/>
      <w:bookmarkStart w:id="100" w:name="_Toc265228356"/>
      <w:bookmarkStart w:id="101" w:name="_Toc142311020"/>
      <w:bookmarkStart w:id="102" w:name="_Toc151193906"/>
      <w:bookmarkStart w:id="103" w:name="_Toc150509269"/>
      <w:bookmarkStart w:id="104" w:name="_Toc305158786"/>
      <w:bookmarkStart w:id="105" w:name="_Toc151193760"/>
      <w:bookmarkStart w:id="106" w:name="_Toc305158860"/>
      <w:r>
        <w:rPr>
          <w:rFonts w:ascii="Times New Roman" w:hAnsi="Times New Roman" w:eastAsia="宋体"/>
          <w:color w:val="auto"/>
          <w:sz w:val="28"/>
        </w:rPr>
        <w:t>一   说  明</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Pr>
          <w:rFonts w:ascii="Times New Roman" w:hAnsi="Times New Roman" w:eastAsia="宋体"/>
          <w:color w:val="auto"/>
          <w:sz w:val="28"/>
        </w:rPr>
        <w:tab/>
      </w:r>
    </w:p>
    <w:p w14:paraId="1604982E">
      <w:pPr>
        <w:numPr>
          <w:ilvl w:val="0"/>
          <w:numId w:val="8"/>
        </w:numPr>
        <w:tabs>
          <w:tab w:val="left" w:pos="360"/>
        </w:tabs>
        <w:spacing w:line="380" w:lineRule="exact"/>
        <w:ind w:left="357" w:hanging="357"/>
        <w:outlineLvl w:val="1"/>
        <w:rPr>
          <w:color w:val="auto"/>
          <w:sz w:val="24"/>
        </w:rPr>
      </w:pPr>
      <w:bookmarkStart w:id="107" w:name="_Toc305158861"/>
      <w:bookmarkStart w:id="108" w:name="_Toc264969209"/>
      <w:bookmarkStart w:id="109" w:name="_Toc265228357"/>
      <w:bookmarkStart w:id="110" w:name="_Toc305158787"/>
      <w:r>
        <w:rPr>
          <w:color w:val="auto"/>
          <w:sz w:val="24"/>
        </w:rPr>
        <w:t>采购人、采购代理机构、投标人</w:t>
      </w:r>
      <w:bookmarkEnd w:id="107"/>
      <w:bookmarkEnd w:id="108"/>
      <w:bookmarkEnd w:id="109"/>
      <w:bookmarkEnd w:id="110"/>
      <w:r>
        <w:rPr>
          <w:rFonts w:hint="eastAsia"/>
          <w:color w:val="auto"/>
          <w:sz w:val="24"/>
        </w:rPr>
        <w:t>、联合体</w:t>
      </w:r>
    </w:p>
    <w:p w14:paraId="61684849">
      <w:pPr>
        <w:numPr>
          <w:ilvl w:val="1"/>
          <w:numId w:val="8"/>
        </w:numPr>
        <w:tabs>
          <w:tab w:val="left" w:pos="1080"/>
          <w:tab w:val="left" w:pos="2014"/>
          <w:tab w:val="left" w:pos="5521"/>
        </w:tabs>
        <w:spacing w:line="380" w:lineRule="exact"/>
        <w:ind w:left="1080" w:hanging="720"/>
        <w:rPr>
          <w:color w:val="auto"/>
          <w:sz w:val="24"/>
        </w:rPr>
      </w:pPr>
      <w:r>
        <w:rPr>
          <w:color w:val="auto"/>
          <w:sz w:val="24"/>
        </w:rPr>
        <w:t>采购人、采购代理机构：指依法进行政府采购的国家机关、事业单位、团体组织，及其委托的采购代理机构。本项目采购人、采购代理机构见第一章《投标邀请》。</w:t>
      </w:r>
    </w:p>
    <w:p w14:paraId="059362DF">
      <w:pPr>
        <w:numPr>
          <w:ilvl w:val="1"/>
          <w:numId w:val="8"/>
        </w:numPr>
        <w:tabs>
          <w:tab w:val="left" w:pos="1080"/>
          <w:tab w:val="left" w:pos="2014"/>
          <w:tab w:val="left" w:pos="5521"/>
        </w:tabs>
        <w:spacing w:line="380" w:lineRule="exact"/>
        <w:ind w:left="1080" w:hanging="720"/>
        <w:rPr>
          <w:color w:val="auto"/>
          <w:sz w:val="24"/>
        </w:rPr>
      </w:pPr>
      <w:r>
        <w:rPr>
          <w:color w:val="auto"/>
          <w:sz w:val="24"/>
        </w:rPr>
        <w:t>投标人（也称</w:t>
      </w:r>
      <w:r>
        <w:rPr>
          <w:rFonts w:hint="eastAsia"/>
          <w:color w:val="auto"/>
          <w:sz w:val="24"/>
        </w:rPr>
        <w:t>“供应商”、“</w:t>
      </w:r>
      <w:r>
        <w:rPr>
          <w:color w:val="auto"/>
          <w:sz w:val="24"/>
        </w:rPr>
        <w:t>申请人</w:t>
      </w:r>
      <w:r>
        <w:rPr>
          <w:rFonts w:hint="eastAsia"/>
          <w:color w:val="auto"/>
          <w:sz w:val="24"/>
        </w:rPr>
        <w:t>”</w:t>
      </w:r>
      <w:r>
        <w:rPr>
          <w:color w:val="auto"/>
          <w:sz w:val="24"/>
        </w:rPr>
        <w:t>）：指向采购人提供货物、工程或者服务的法人、其他组织或者自然人。</w:t>
      </w:r>
    </w:p>
    <w:p w14:paraId="75986632">
      <w:pPr>
        <w:numPr>
          <w:ilvl w:val="1"/>
          <w:numId w:val="8"/>
        </w:numPr>
        <w:tabs>
          <w:tab w:val="left" w:pos="1080"/>
          <w:tab w:val="left" w:pos="2014"/>
          <w:tab w:val="left" w:pos="5521"/>
        </w:tabs>
        <w:spacing w:line="380" w:lineRule="exact"/>
        <w:ind w:left="1080" w:hanging="720"/>
        <w:rPr>
          <w:color w:val="auto"/>
          <w:sz w:val="24"/>
        </w:rPr>
      </w:pPr>
      <w:r>
        <w:rPr>
          <w:rFonts w:hint="eastAsia"/>
          <w:color w:val="auto"/>
          <w:sz w:val="24"/>
        </w:rPr>
        <w:t>联合体：指两个以上的自然人、法人或者其他组织组成一个联合体，以一个供应商的身份共同参加政府采购。</w:t>
      </w:r>
    </w:p>
    <w:p w14:paraId="24DB9C05">
      <w:pPr>
        <w:numPr>
          <w:ilvl w:val="0"/>
          <w:numId w:val="8"/>
        </w:numPr>
        <w:tabs>
          <w:tab w:val="left" w:pos="360"/>
        </w:tabs>
        <w:spacing w:line="380" w:lineRule="exact"/>
        <w:ind w:left="357" w:hanging="357"/>
        <w:outlineLvl w:val="1"/>
        <w:rPr>
          <w:color w:val="auto"/>
          <w:sz w:val="24"/>
        </w:rPr>
      </w:pPr>
      <w:bookmarkStart w:id="111" w:name="_Toc265228358"/>
      <w:bookmarkStart w:id="112" w:name="_Toc149720813"/>
      <w:bookmarkStart w:id="113" w:name="_Toc164229361"/>
      <w:bookmarkStart w:id="114" w:name="_Toc264969210"/>
      <w:bookmarkStart w:id="115" w:name="_Toc151193618"/>
      <w:bookmarkStart w:id="116" w:name="_Toc151193834"/>
      <w:bookmarkStart w:id="117" w:name="_Toc150774725"/>
      <w:bookmarkStart w:id="118" w:name="_Toc142311022"/>
      <w:bookmarkStart w:id="119" w:name="_Toc150480758"/>
      <w:bookmarkStart w:id="120" w:name="_Toc164351614"/>
      <w:bookmarkStart w:id="121" w:name="_Toc150509271"/>
      <w:bookmarkStart w:id="122" w:name="_Toc151193690"/>
      <w:bookmarkStart w:id="123" w:name="_Toc151193908"/>
      <w:bookmarkStart w:id="124" w:name="_Toc226965710"/>
      <w:bookmarkStart w:id="125" w:name="_Toc150774620"/>
      <w:bookmarkStart w:id="126" w:name="_Toc127151520"/>
      <w:bookmarkStart w:id="127" w:name="_Toc305158862"/>
      <w:bookmarkStart w:id="128" w:name="_Toc164229215"/>
      <w:bookmarkStart w:id="129" w:name="_Toc127151721"/>
      <w:bookmarkStart w:id="130" w:name="_Toc226337216"/>
      <w:bookmarkStart w:id="131" w:name="_Toc305158788"/>
      <w:bookmarkStart w:id="132" w:name="_Toc226309764"/>
      <w:bookmarkStart w:id="133" w:name="_Toc164608789"/>
      <w:bookmarkStart w:id="134" w:name="_Toc195842885"/>
      <w:bookmarkStart w:id="135" w:name="_Toc226965793"/>
      <w:bookmarkStart w:id="136" w:name="_Toc127161434"/>
      <w:bookmarkStart w:id="137" w:name="_Toc151190147"/>
      <w:bookmarkStart w:id="138" w:name="_Toc164608634"/>
      <w:bookmarkStart w:id="139" w:name="_Toc151193762"/>
      <w:r>
        <w:rPr>
          <w:color w:val="auto"/>
          <w:sz w:val="24"/>
        </w:rPr>
        <w:t>资金来源</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color w:val="auto"/>
          <w:sz w:val="24"/>
        </w:rPr>
        <w:t>、项目属性、科研仪器设备采购、核心产品</w:t>
      </w:r>
    </w:p>
    <w:p w14:paraId="439F8C39">
      <w:pPr>
        <w:numPr>
          <w:ilvl w:val="1"/>
          <w:numId w:val="8"/>
        </w:numPr>
        <w:tabs>
          <w:tab w:val="left" w:pos="1080"/>
          <w:tab w:val="left" w:pos="2014"/>
        </w:tabs>
        <w:spacing w:line="380" w:lineRule="exact"/>
        <w:ind w:left="1080" w:hanging="720"/>
        <w:rPr>
          <w:color w:val="auto"/>
          <w:sz w:val="24"/>
        </w:rPr>
      </w:pPr>
      <w:r>
        <w:rPr>
          <w:color w:val="auto"/>
          <w:sz w:val="24"/>
        </w:rPr>
        <w:t>资金来源为财政性资金和/或本项目采购中无法与财政性资金分割的非财政性资金。</w:t>
      </w:r>
    </w:p>
    <w:p w14:paraId="462012F9">
      <w:pPr>
        <w:numPr>
          <w:ilvl w:val="1"/>
          <w:numId w:val="8"/>
        </w:numPr>
        <w:tabs>
          <w:tab w:val="left" w:pos="1080"/>
          <w:tab w:val="left" w:pos="2014"/>
        </w:tabs>
        <w:spacing w:line="380" w:lineRule="exact"/>
        <w:ind w:left="1080" w:hanging="720"/>
        <w:rPr>
          <w:color w:val="auto"/>
          <w:sz w:val="24"/>
        </w:rPr>
      </w:pPr>
      <w:r>
        <w:rPr>
          <w:color w:val="auto"/>
          <w:sz w:val="24"/>
        </w:rPr>
        <w:t>项目属性见《投标人须知资料表》。</w:t>
      </w:r>
    </w:p>
    <w:p w14:paraId="0CD02708">
      <w:pPr>
        <w:numPr>
          <w:ilvl w:val="1"/>
          <w:numId w:val="8"/>
        </w:numPr>
        <w:tabs>
          <w:tab w:val="left" w:pos="1080"/>
          <w:tab w:val="left" w:pos="2014"/>
        </w:tabs>
        <w:spacing w:line="380" w:lineRule="exact"/>
        <w:ind w:left="1080" w:hanging="720"/>
        <w:rPr>
          <w:color w:val="auto"/>
          <w:sz w:val="24"/>
        </w:rPr>
      </w:pPr>
      <w:r>
        <w:rPr>
          <w:color w:val="auto"/>
          <w:sz w:val="24"/>
        </w:rPr>
        <w:t>是否属于科研仪器设备采购见《投标人须知资料表》。</w:t>
      </w:r>
    </w:p>
    <w:p w14:paraId="2B40D311">
      <w:pPr>
        <w:numPr>
          <w:ilvl w:val="1"/>
          <w:numId w:val="8"/>
        </w:numPr>
        <w:tabs>
          <w:tab w:val="left" w:pos="1080"/>
          <w:tab w:val="left" w:pos="2014"/>
          <w:tab w:val="left" w:pos="5521"/>
        </w:tabs>
        <w:spacing w:line="380" w:lineRule="exact"/>
        <w:ind w:left="1080" w:hanging="720"/>
        <w:rPr>
          <w:color w:val="auto"/>
          <w:sz w:val="24"/>
        </w:rPr>
      </w:pPr>
      <w:r>
        <w:rPr>
          <w:color w:val="auto"/>
          <w:sz w:val="24"/>
        </w:rPr>
        <w:t>核心产品见《投标人须知资料表》。</w:t>
      </w:r>
    </w:p>
    <w:p w14:paraId="67922BEC">
      <w:pPr>
        <w:numPr>
          <w:ilvl w:val="0"/>
          <w:numId w:val="8"/>
        </w:numPr>
        <w:tabs>
          <w:tab w:val="left" w:pos="360"/>
        </w:tabs>
        <w:spacing w:line="380" w:lineRule="exact"/>
        <w:ind w:left="357" w:hanging="357"/>
        <w:outlineLvl w:val="1"/>
        <w:rPr>
          <w:color w:val="auto"/>
          <w:sz w:val="24"/>
        </w:rPr>
      </w:pPr>
      <w:r>
        <w:rPr>
          <w:color w:val="auto"/>
          <w:sz w:val="24"/>
        </w:rPr>
        <w:t>现场考察、开标前答疑会</w:t>
      </w:r>
    </w:p>
    <w:p w14:paraId="39C36AB4">
      <w:pPr>
        <w:numPr>
          <w:ilvl w:val="1"/>
          <w:numId w:val="8"/>
        </w:numPr>
        <w:tabs>
          <w:tab w:val="left" w:pos="1080"/>
          <w:tab w:val="left" w:pos="2014"/>
        </w:tabs>
        <w:spacing w:line="380" w:lineRule="exact"/>
        <w:ind w:left="1080" w:hanging="720"/>
        <w:rPr>
          <w:color w:val="auto"/>
          <w:sz w:val="28"/>
        </w:rPr>
      </w:pPr>
      <w:r>
        <w:rPr>
          <w:color w:val="auto"/>
          <w:sz w:val="24"/>
        </w:rPr>
        <w:t>若《投标人须知资料表》中规定了组织现场考察、召开开标前答疑会，则投标人应按要求在规定的时间和地点参加。</w:t>
      </w:r>
      <w:bookmarkStart w:id="140" w:name="_Toc142311024"/>
      <w:bookmarkStart w:id="141" w:name="_Toc151193692"/>
      <w:bookmarkStart w:id="142" w:name="_Toc264969212"/>
      <w:bookmarkStart w:id="143" w:name="_Toc195842887"/>
      <w:bookmarkStart w:id="144" w:name="_Toc150774727"/>
      <w:bookmarkStart w:id="145" w:name="_Toc150774622"/>
      <w:bookmarkStart w:id="146" w:name="_Toc226309766"/>
      <w:bookmarkStart w:id="147" w:name="_Toc305158864"/>
      <w:bookmarkStart w:id="148" w:name="_Toc151193910"/>
      <w:bookmarkStart w:id="149" w:name="_Toc226965712"/>
      <w:bookmarkStart w:id="150" w:name="_Toc305158790"/>
      <w:bookmarkStart w:id="151" w:name="_Toc150480760"/>
      <w:bookmarkStart w:id="152" w:name="_Toc151193764"/>
      <w:bookmarkStart w:id="153" w:name="_Toc127151522"/>
      <w:bookmarkStart w:id="154" w:name="_Toc226965795"/>
      <w:bookmarkStart w:id="155" w:name="_Toc226337218"/>
      <w:bookmarkStart w:id="156" w:name="_Toc151193620"/>
      <w:bookmarkStart w:id="157" w:name="_Toc150509273"/>
      <w:bookmarkStart w:id="158" w:name="_Toc520356146"/>
      <w:bookmarkStart w:id="159" w:name="_Toc151190149"/>
      <w:bookmarkStart w:id="160" w:name="_Toc265228360"/>
      <w:bookmarkStart w:id="161" w:name="_Toc151193836"/>
    </w:p>
    <w:p w14:paraId="1CA2B478">
      <w:pPr>
        <w:numPr>
          <w:ilvl w:val="1"/>
          <w:numId w:val="8"/>
        </w:numPr>
        <w:tabs>
          <w:tab w:val="left" w:pos="1080"/>
          <w:tab w:val="left" w:pos="2014"/>
        </w:tabs>
        <w:spacing w:line="380" w:lineRule="exact"/>
        <w:ind w:left="1080" w:hanging="720"/>
        <w:rPr>
          <w:color w:val="auto"/>
          <w:sz w:val="24"/>
        </w:rPr>
      </w:pPr>
      <w:r>
        <w:rPr>
          <w:color w:val="auto"/>
          <w:sz w:val="24"/>
        </w:rPr>
        <w:t>由于未参加现场考察或开标前答疑会而导致对项目实际情况不了解，影响投标文件编制、投标报价准确性、综合因素响应不全面等问题的，由投标人自行承担不利评审后果。</w:t>
      </w:r>
    </w:p>
    <w:p w14:paraId="6B2CFBFB">
      <w:pPr>
        <w:numPr>
          <w:ilvl w:val="0"/>
          <w:numId w:val="8"/>
        </w:numPr>
        <w:tabs>
          <w:tab w:val="left" w:pos="360"/>
        </w:tabs>
        <w:spacing w:line="380" w:lineRule="exact"/>
        <w:ind w:left="357" w:hanging="357"/>
        <w:outlineLvl w:val="1"/>
        <w:rPr>
          <w:color w:val="auto"/>
          <w:sz w:val="24"/>
        </w:rPr>
      </w:pPr>
      <w:r>
        <w:rPr>
          <w:color w:val="auto"/>
          <w:sz w:val="24"/>
        </w:rPr>
        <w:t>样品</w:t>
      </w:r>
    </w:p>
    <w:p w14:paraId="2BA49087">
      <w:pPr>
        <w:numPr>
          <w:ilvl w:val="1"/>
          <w:numId w:val="8"/>
        </w:numPr>
        <w:tabs>
          <w:tab w:val="left" w:pos="1080"/>
          <w:tab w:val="left" w:pos="2014"/>
        </w:tabs>
        <w:spacing w:line="380" w:lineRule="exact"/>
        <w:ind w:left="1080" w:hanging="720"/>
        <w:rPr>
          <w:color w:val="auto"/>
          <w:sz w:val="24"/>
        </w:rPr>
      </w:pPr>
      <w:r>
        <w:rPr>
          <w:color w:val="auto"/>
          <w:sz w:val="24"/>
        </w:rPr>
        <w:t>本项目是否要求投标人提供样品，以及样品制作的标准和要求、是否需要随样品提交相关检测报告、样品的递交与退还等要求见《投标人须知资料表》</w:t>
      </w:r>
      <w:r>
        <w:rPr>
          <w:rFonts w:hint="eastAsia"/>
          <w:color w:val="auto"/>
          <w:sz w:val="24"/>
        </w:rPr>
        <w:t>。</w:t>
      </w:r>
    </w:p>
    <w:p w14:paraId="3F38A4D5">
      <w:pPr>
        <w:numPr>
          <w:ilvl w:val="1"/>
          <w:numId w:val="8"/>
        </w:numPr>
        <w:tabs>
          <w:tab w:val="left" w:pos="1080"/>
          <w:tab w:val="left" w:pos="2014"/>
        </w:tabs>
        <w:spacing w:line="380" w:lineRule="exact"/>
        <w:ind w:left="1080" w:hanging="720"/>
        <w:rPr>
          <w:color w:val="auto"/>
          <w:sz w:val="24"/>
        </w:rPr>
      </w:pPr>
      <w:r>
        <w:rPr>
          <w:color w:val="auto"/>
          <w:sz w:val="24"/>
        </w:rPr>
        <w:t>样品的评审方法以及评审标准等内容见第四章《评标方法和评标标准》。</w:t>
      </w:r>
    </w:p>
    <w:p w14:paraId="4B8DC86C">
      <w:pPr>
        <w:numPr>
          <w:ilvl w:val="0"/>
          <w:numId w:val="8"/>
        </w:numPr>
        <w:tabs>
          <w:tab w:val="left" w:pos="360"/>
        </w:tabs>
        <w:spacing w:line="380" w:lineRule="exact"/>
        <w:ind w:left="357" w:hanging="357"/>
        <w:outlineLvl w:val="1"/>
        <w:rPr>
          <w:color w:val="auto"/>
          <w:sz w:val="24"/>
        </w:rPr>
      </w:pPr>
      <w:r>
        <w:rPr>
          <w:color w:val="auto"/>
          <w:sz w:val="24"/>
        </w:rPr>
        <w:t>政府采购政策（包括但不限于下列具体政策要求）</w:t>
      </w:r>
    </w:p>
    <w:p w14:paraId="30A0E26C">
      <w:pPr>
        <w:numPr>
          <w:ilvl w:val="1"/>
          <w:numId w:val="8"/>
        </w:numPr>
        <w:tabs>
          <w:tab w:val="left" w:pos="1080"/>
          <w:tab w:val="left" w:pos="2014"/>
        </w:tabs>
        <w:spacing w:line="380" w:lineRule="exact"/>
        <w:ind w:left="1080" w:hanging="720"/>
        <w:rPr>
          <w:color w:val="auto"/>
          <w:sz w:val="24"/>
        </w:rPr>
      </w:pPr>
      <w:r>
        <w:rPr>
          <w:color w:val="auto"/>
          <w:sz w:val="24"/>
        </w:rPr>
        <w:t>进口产品</w:t>
      </w:r>
    </w:p>
    <w:p w14:paraId="4F3ABA38">
      <w:pPr>
        <w:numPr>
          <w:ilvl w:val="2"/>
          <w:numId w:val="8"/>
        </w:numPr>
        <w:tabs>
          <w:tab w:val="left" w:pos="2014"/>
        </w:tabs>
        <w:spacing w:line="380" w:lineRule="exact"/>
        <w:rPr>
          <w:color w:val="auto"/>
          <w:sz w:val="24"/>
        </w:rPr>
      </w:pPr>
      <w:r>
        <w:rPr>
          <w:color w:val="auto"/>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4FD7505">
      <w:pPr>
        <w:numPr>
          <w:ilvl w:val="1"/>
          <w:numId w:val="8"/>
        </w:numPr>
        <w:tabs>
          <w:tab w:val="left" w:pos="1080"/>
          <w:tab w:val="left" w:pos="2014"/>
        </w:tabs>
        <w:spacing w:line="380" w:lineRule="exact"/>
        <w:ind w:left="1080" w:hanging="720"/>
        <w:rPr>
          <w:color w:val="auto"/>
          <w:sz w:val="24"/>
        </w:rPr>
      </w:pPr>
      <w:r>
        <w:rPr>
          <w:color w:val="auto"/>
          <w:sz w:val="24"/>
        </w:rPr>
        <w:t>中小企业、监狱企业及残疾人福利性单位</w:t>
      </w:r>
    </w:p>
    <w:p w14:paraId="33BBC4AB">
      <w:pPr>
        <w:numPr>
          <w:ilvl w:val="2"/>
          <w:numId w:val="8"/>
        </w:numPr>
        <w:spacing w:line="380" w:lineRule="exact"/>
        <w:rPr>
          <w:color w:val="auto"/>
          <w:sz w:val="24"/>
        </w:rPr>
      </w:pPr>
      <w:r>
        <w:rPr>
          <w:color w:val="auto"/>
          <w:sz w:val="24"/>
        </w:rPr>
        <w:t>中小企业定义：</w:t>
      </w:r>
    </w:p>
    <w:p w14:paraId="6E99DC6C">
      <w:pPr>
        <w:pStyle w:val="282"/>
        <w:numPr>
          <w:ilvl w:val="0"/>
          <w:numId w:val="9"/>
        </w:numPr>
        <w:tabs>
          <w:tab w:val="left" w:pos="1980"/>
          <w:tab w:val="left" w:pos="2035"/>
          <w:tab w:val="left" w:pos="2977"/>
        </w:tabs>
        <w:spacing w:line="380" w:lineRule="exact"/>
        <w:rPr>
          <w:rFonts w:ascii="Times New Roman" w:hAnsi="Times New Roman"/>
          <w:vanish/>
          <w:color w:val="auto"/>
          <w:sz w:val="24"/>
          <w:szCs w:val="24"/>
        </w:rPr>
      </w:pPr>
    </w:p>
    <w:p w14:paraId="2E32BC71">
      <w:pPr>
        <w:pStyle w:val="282"/>
        <w:numPr>
          <w:ilvl w:val="0"/>
          <w:numId w:val="9"/>
        </w:numPr>
        <w:tabs>
          <w:tab w:val="left" w:pos="1980"/>
          <w:tab w:val="left" w:pos="2035"/>
          <w:tab w:val="left" w:pos="2977"/>
        </w:tabs>
        <w:spacing w:line="380" w:lineRule="exact"/>
        <w:rPr>
          <w:rFonts w:ascii="Times New Roman" w:hAnsi="Times New Roman"/>
          <w:vanish/>
          <w:color w:val="auto"/>
          <w:sz w:val="24"/>
          <w:szCs w:val="24"/>
        </w:rPr>
      </w:pPr>
    </w:p>
    <w:p w14:paraId="42771A03">
      <w:pPr>
        <w:pStyle w:val="282"/>
        <w:numPr>
          <w:ilvl w:val="0"/>
          <w:numId w:val="9"/>
        </w:numPr>
        <w:tabs>
          <w:tab w:val="left" w:pos="1980"/>
          <w:tab w:val="left" w:pos="2035"/>
          <w:tab w:val="left" w:pos="2977"/>
        </w:tabs>
        <w:spacing w:line="380" w:lineRule="exact"/>
        <w:rPr>
          <w:rFonts w:ascii="Times New Roman" w:hAnsi="Times New Roman"/>
          <w:vanish/>
          <w:color w:val="auto"/>
          <w:sz w:val="24"/>
          <w:szCs w:val="24"/>
        </w:rPr>
      </w:pPr>
    </w:p>
    <w:p w14:paraId="51E373F0">
      <w:pPr>
        <w:pStyle w:val="282"/>
        <w:numPr>
          <w:ilvl w:val="0"/>
          <w:numId w:val="9"/>
        </w:numPr>
        <w:tabs>
          <w:tab w:val="left" w:pos="1980"/>
          <w:tab w:val="left" w:pos="2035"/>
          <w:tab w:val="left" w:pos="2977"/>
        </w:tabs>
        <w:spacing w:line="380" w:lineRule="exact"/>
        <w:rPr>
          <w:rFonts w:ascii="Times New Roman" w:hAnsi="Times New Roman"/>
          <w:vanish/>
          <w:color w:val="auto"/>
          <w:sz w:val="24"/>
          <w:szCs w:val="24"/>
        </w:rPr>
      </w:pPr>
    </w:p>
    <w:p w14:paraId="5BDFA359">
      <w:pPr>
        <w:pStyle w:val="282"/>
        <w:numPr>
          <w:ilvl w:val="0"/>
          <w:numId w:val="9"/>
        </w:numPr>
        <w:tabs>
          <w:tab w:val="left" w:pos="1980"/>
          <w:tab w:val="left" w:pos="2035"/>
          <w:tab w:val="left" w:pos="2977"/>
        </w:tabs>
        <w:spacing w:line="380" w:lineRule="exact"/>
        <w:rPr>
          <w:rFonts w:ascii="Times New Roman" w:hAnsi="Times New Roman"/>
          <w:vanish/>
          <w:color w:val="auto"/>
          <w:sz w:val="24"/>
          <w:szCs w:val="24"/>
        </w:rPr>
      </w:pPr>
    </w:p>
    <w:p w14:paraId="5A15E836">
      <w:pPr>
        <w:pStyle w:val="282"/>
        <w:numPr>
          <w:ilvl w:val="1"/>
          <w:numId w:val="9"/>
        </w:numPr>
        <w:tabs>
          <w:tab w:val="left" w:pos="1980"/>
          <w:tab w:val="left" w:pos="2035"/>
          <w:tab w:val="left" w:pos="2977"/>
        </w:tabs>
        <w:spacing w:line="380" w:lineRule="exact"/>
        <w:rPr>
          <w:rFonts w:ascii="Times New Roman" w:hAnsi="Times New Roman"/>
          <w:vanish/>
          <w:color w:val="auto"/>
          <w:sz w:val="24"/>
          <w:szCs w:val="24"/>
        </w:rPr>
      </w:pPr>
    </w:p>
    <w:p w14:paraId="1996475C">
      <w:pPr>
        <w:pStyle w:val="282"/>
        <w:numPr>
          <w:ilvl w:val="1"/>
          <w:numId w:val="9"/>
        </w:numPr>
        <w:tabs>
          <w:tab w:val="left" w:pos="1980"/>
          <w:tab w:val="left" w:pos="2035"/>
          <w:tab w:val="left" w:pos="2977"/>
        </w:tabs>
        <w:spacing w:line="380" w:lineRule="exact"/>
        <w:rPr>
          <w:rFonts w:ascii="Times New Roman" w:hAnsi="Times New Roman"/>
          <w:vanish/>
          <w:color w:val="auto"/>
          <w:sz w:val="24"/>
          <w:szCs w:val="24"/>
        </w:rPr>
      </w:pPr>
    </w:p>
    <w:p w14:paraId="5E93B561">
      <w:pPr>
        <w:pStyle w:val="282"/>
        <w:numPr>
          <w:ilvl w:val="2"/>
          <w:numId w:val="9"/>
        </w:numPr>
        <w:tabs>
          <w:tab w:val="left" w:pos="2035"/>
          <w:tab w:val="left" w:pos="2977"/>
        </w:tabs>
        <w:spacing w:line="380" w:lineRule="exact"/>
        <w:rPr>
          <w:rFonts w:ascii="Times New Roman" w:hAnsi="Times New Roman"/>
          <w:vanish/>
          <w:color w:val="auto"/>
          <w:sz w:val="24"/>
          <w:szCs w:val="24"/>
        </w:rPr>
      </w:pPr>
    </w:p>
    <w:p w14:paraId="71C635CF">
      <w:pPr>
        <w:numPr>
          <w:ilvl w:val="3"/>
          <w:numId w:val="9"/>
        </w:numPr>
        <w:tabs>
          <w:tab w:val="left" w:pos="1980"/>
          <w:tab w:val="left" w:pos="2035"/>
          <w:tab w:val="left" w:pos="2885"/>
          <w:tab w:val="left" w:pos="2977"/>
        </w:tabs>
        <w:spacing w:line="380" w:lineRule="exact"/>
        <w:ind w:left="2885"/>
        <w:rPr>
          <w:color w:val="auto"/>
          <w:sz w:val="24"/>
        </w:rPr>
      </w:pPr>
      <w:r>
        <w:rPr>
          <w:color w:val="auto"/>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auto"/>
          <w:sz w:val="24"/>
        </w:rPr>
        <w:t>》《</w:t>
      </w:r>
      <w:r>
        <w:rPr>
          <w:color w:val="auto"/>
          <w:sz w:val="24"/>
        </w:rPr>
        <w:t>政府采购促进中小企业发展管理办法》（财库〔2020〕46号）、《关于印发中小企业划型标准规定的通知》（工信部联企业〔2011〕300 号）、《国务院关于进一步促进中小企业发展的若干意见》（国发〔2009〕36 号）。</w:t>
      </w:r>
    </w:p>
    <w:p w14:paraId="423CBA4E">
      <w:pPr>
        <w:numPr>
          <w:ilvl w:val="3"/>
          <w:numId w:val="9"/>
        </w:numPr>
        <w:tabs>
          <w:tab w:val="left" w:pos="1980"/>
          <w:tab w:val="left" w:pos="2035"/>
          <w:tab w:val="left" w:pos="2885"/>
          <w:tab w:val="left" w:pos="2977"/>
        </w:tabs>
        <w:spacing w:line="380" w:lineRule="exact"/>
        <w:ind w:left="2885"/>
        <w:rPr>
          <w:color w:val="auto"/>
          <w:sz w:val="24"/>
        </w:rPr>
      </w:pPr>
      <w:r>
        <w:rPr>
          <w:color w:val="auto"/>
          <w:sz w:val="24"/>
        </w:rPr>
        <w:t>供应商提供的货物、工程或者服务符合下列情形的，享受中小企业扶持政策：</w:t>
      </w:r>
    </w:p>
    <w:p w14:paraId="6D1BD53E">
      <w:pPr>
        <w:tabs>
          <w:tab w:val="left" w:pos="1980"/>
        </w:tabs>
        <w:spacing w:line="380" w:lineRule="exact"/>
        <w:ind w:left="2835"/>
        <w:rPr>
          <w:color w:val="auto"/>
          <w:sz w:val="24"/>
        </w:rPr>
      </w:pPr>
      <w:r>
        <w:rPr>
          <w:color w:val="auto"/>
          <w:sz w:val="24"/>
        </w:rPr>
        <w:t>（1）在货物采购项目中，货物由中小企业制造，即货物由中小企业生产且使用该中小企业商号或者注册商标；</w:t>
      </w:r>
    </w:p>
    <w:p w14:paraId="635266F6">
      <w:pPr>
        <w:tabs>
          <w:tab w:val="left" w:pos="1980"/>
        </w:tabs>
        <w:spacing w:line="380" w:lineRule="exact"/>
        <w:ind w:left="2835"/>
        <w:rPr>
          <w:color w:val="auto"/>
          <w:sz w:val="24"/>
        </w:rPr>
      </w:pPr>
      <w:r>
        <w:rPr>
          <w:color w:val="auto"/>
          <w:sz w:val="24"/>
        </w:rPr>
        <w:t>（2）在工程采购项目中，工程由中小企业承建，即工程施工单位为中小企业；</w:t>
      </w:r>
    </w:p>
    <w:p w14:paraId="18D0C9F1">
      <w:pPr>
        <w:tabs>
          <w:tab w:val="left" w:pos="1980"/>
        </w:tabs>
        <w:spacing w:line="380" w:lineRule="exact"/>
        <w:ind w:left="2835"/>
        <w:rPr>
          <w:color w:val="auto"/>
          <w:sz w:val="24"/>
        </w:rPr>
      </w:pPr>
      <w:r>
        <w:rPr>
          <w:color w:val="auto"/>
          <w:sz w:val="24"/>
        </w:rPr>
        <w:t>（3）在服务采购项目中，服务由中小企业承接，即提供服务的人员为中小企业依照《中华人民共和国劳动</w:t>
      </w:r>
      <w:r>
        <w:rPr>
          <w:rFonts w:hint="eastAsia"/>
          <w:color w:val="auto"/>
          <w:sz w:val="24"/>
        </w:rPr>
        <w:t>合同法</w:t>
      </w:r>
      <w:r>
        <w:rPr>
          <w:color w:val="auto"/>
          <w:sz w:val="24"/>
        </w:rPr>
        <w:t>》订立劳动合同的从业人员。</w:t>
      </w:r>
    </w:p>
    <w:p w14:paraId="67C9CBBB">
      <w:pPr>
        <w:numPr>
          <w:ilvl w:val="3"/>
          <w:numId w:val="9"/>
        </w:numPr>
        <w:tabs>
          <w:tab w:val="left" w:pos="1980"/>
          <w:tab w:val="left" w:pos="2035"/>
          <w:tab w:val="left" w:pos="2885"/>
          <w:tab w:val="left" w:pos="2977"/>
        </w:tabs>
        <w:spacing w:line="380" w:lineRule="exact"/>
        <w:ind w:left="2885"/>
        <w:rPr>
          <w:color w:val="auto"/>
          <w:sz w:val="24"/>
        </w:rPr>
      </w:pPr>
      <w:r>
        <w:rPr>
          <w:color w:val="auto"/>
          <w:sz w:val="24"/>
        </w:rPr>
        <w:t>在货物采购项目中，供应商提供的货物既有中小企业制造货物，也有大型企业制造货物的，不享受中小企业扶持政策。</w:t>
      </w:r>
    </w:p>
    <w:p w14:paraId="2397F9BC">
      <w:pPr>
        <w:numPr>
          <w:ilvl w:val="3"/>
          <w:numId w:val="9"/>
        </w:numPr>
        <w:tabs>
          <w:tab w:val="left" w:pos="1980"/>
          <w:tab w:val="left" w:pos="2035"/>
          <w:tab w:val="left" w:pos="2885"/>
          <w:tab w:val="left" w:pos="2977"/>
        </w:tabs>
        <w:spacing w:line="380" w:lineRule="exact"/>
        <w:ind w:left="2885"/>
        <w:rPr>
          <w:color w:val="auto"/>
          <w:sz w:val="24"/>
        </w:rPr>
      </w:pPr>
      <w:r>
        <w:rPr>
          <w:color w:val="auto"/>
          <w:sz w:val="24"/>
        </w:rPr>
        <w:t>以联合体形式参加政府采购活动，联合体各方均为中小企业的，联合体视同中小企业。其中，联合体各方均为小微企业的，联合体视同小微企业。</w:t>
      </w:r>
    </w:p>
    <w:p w14:paraId="0C593269">
      <w:pPr>
        <w:numPr>
          <w:ilvl w:val="2"/>
          <w:numId w:val="8"/>
        </w:numPr>
        <w:spacing w:line="380" w:lineRule="exact"/>
        <w:rPr>
          <w:color w:val="auto"/>
          <w:sz w:val="24"/>
        </w:rPr>
      </w:pPr>
      <w:r>
        <w:rPr>
          <w:color w:val="auto"/>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844738B">
      <w:pPr>
        <w:numPr>
          <w:ilvl w:val="2"/>
          <w:numId w:val="8"/>
        </w:numPr>
        <w:spacing w:line="380" w:lineRule="exact"/>
        <w:rPr>
          <w:color w:val="auto"/>
          <w:sz w:val="24"/>
        </w:rPr>
      </w:pPr>
      <w:r>
        <w:rPr>
          <w:color w:val="auto"/>
          <w:sz w:val="24"/>
        </w:rPr>
        <w:t>残疾人福利单位定义：享受政府采购支持政策的残疾人福利性单位应当同时满足以下条件：</w:t>
      </w:r>
    </w:p>
    <w:p w14:paraId="674753D7">
      <w:pPr>
        <w:pStyle w:val="282"/>
        <w:numPr>
          <w:ilvl w:val="2"/>
          <w:numId w:val="9"/>
        </w:numPr>
        <w:tabs>
          <w:tab w:val="left" w:pos="2035"/>
          <w:tab w:val="left" w:pos="2977"/>
        </w:tabs>
        <w:spacing w:line="380" w:lineRule="exact"/>
        <w:rPr>
          <w:rFonts w:ascii="Times New Roman" w:hAnsi="Times New Roman"/>
          <w:vanish/>
          <w:color w:val="auto"/>
          <w:sz w:val="24"/>
          <w:szCs w:val="24"/>
        </w:rPr>
      </w:pPr>
    </w:p>
    <w:p w14:paraId="4C66678D">
      <w:pPr>
        <w:pStyle w:val="282"/>
        <w:numPr>
          <w:ilvl w:val="2"/>
          <w:numId w:val="9"/>
        </w:numPr>
        <w:tabs>
          <w:tab w:val="left" w:pos="2035"/>
          <w:tab w:val="left" w:pos="2977"/>
        </w:tabs>
        <w:spacing w:line="380" w:lineRule="exact"/>
        <w:rPr>
          <w:rFonts w:ascii="Times New Roman" w:hAnsi="Times New Roman"/>
          <w:vanish/>
          <w:color w:val="auto"/>
          <w:sz w:val="24"/>
          <w:szCs w:val="24"/>
        </w:rPr>
      </w:pPr>
    </w:p>
    <w:p w14:paraId="15893A74">
      <w:pPr>
        <w:numPr>
          <w:ilvl w:val="3"/>
          <w:numId w:val="9"/>
        </w:numPr>
        <w:tabs>
          <w:tab w:val="left" w:pos="1980"/>
          <w:tab w:val="left" w:pos="2035"/>
          <w:tab w:val="left" w:pos="2885"/>
          <w:tab w:val="left" w:pos="2977"/>
        </w:tabs>
        <w:spacing w:line="380" w:lineRule="exact"/>
        <w:ind w:left="2885"/>
        <w:rPr>
          <w:color w:val="auto"/>
          <w:sz w:val="24"/>
        </w:rPr>
      </w:pPr>
      <w:r>
        <w:rPr>
          <w:color w:val="auto"/>
          <w:sz w:val="24"/>
        </w:rPr>
        <w:t>安置的残疾人占本单位在职职工人数的比例不低于25%（含25%），并且安置的残疾人人数不少于10 人（含10 人）；</w:t>
      </w:r>
    </w:p>
    <w:p w14:paraId="6D260296">
      <w:pPr>
        <w:numPr>
          <w:ilvl w:val="3"/>
          <w:numId w:val="9"/>
        </w:numPr>
        <w:tabs>
          <w:tab w:val="left" w:pos="1980"/>
          <w:tab w:val="left" w:pos="2035"/>
          <w:tab w:val="left" w:pos="2885"/>
          <w:tab w:val="left" w:pos="2977"/>
        </w:tabs>
        <w:spacing w:line="380" w:lineRule="exact"/>
        <w:ind w:left="2885"/>
        <w:rPr>
          <w:color w:val="auto"/>
          <w:sz w:val="24"/>
        </w:rPr>
      </w:pPr>
      <w:r>
        <w:rPr>
          <w:color w:val="auto"/>
          <w:sz w:val="24"/>
        </w:rPr>
        <w:t>依法与安置的每位残疾人签订了一年以上（含一年）的劳动合同或服务协议；</w:t>
      </w:r>
    </w:p>
    <w:p w14:paraId="21D1B581">
      <w:pPr>
        <w:numPr>
          <w:ilvl w:val="3"/>
          <w:numId w:val="9"/>
        </w:numPr>
        <w:tabs>
          <w:tab w:val="left" w:pos="1980"/>
          <w:tab w:val="left" w:pos="2035"/>
          <w:tab w:val="left" w:pos="2885"/>
          <w:tab w:val="left" w:pos="2977"/>
        </w:tabs>
        <w:spacing w:line="380" w:lineRule="exact"/>
        <w:ind w:left="2885"/>
        <w:rPr>
          <w:color w:val="auto"/>
          <w:sz w:val="24"/>
        </w:rPr>
      </w:pPr>
      <w:r>
        <w:rPr>
          <w:color w:val="auto"/>
          <w:sz w:val="24"/>
        </w:rPr>
        <w:t>为安置的每位残疾人按月足额缴纳了基本养老保险、基本医疗保险、失业保险、工伤保险和生育保险等社会保险费；</w:t>
      </w:r>
    </w:p>
    <w:p w14:paraId="091D6AC2">
      <w:pPr>
        <w:numPr>
          <w:ilvl w:val="3"/>
          <w:numId w:val="9"/>
        </w:numPr>
        <w:tabs>
          <w:tab w:val="left" w:pos="1980"/>
          <w:tab w:val="left" w:pos="2035"/>
          <w:tab w:val="left" w:pos="2885"/>
          <w:tab w:val="left" w:pos="2977"/>
        </w:tabs>
        <w:spacing w:line="380" w:lineRule="exact"/>
        <w:ind w:left="2885"/>
        <w:rPr>
          <w:color w:val="auto"/>
          <w:sz w:val="24"/>
        </w:rPr>
      </w:pPr>
      <w:r>
        <w:rPr>
          <w:color w:val="auto"/>
          <w:sz w:val="24"/>
        </w:rPr>
        <w:t>通过银行等金融机构向安置的每位残疾人，按月支付了不低于单位所在区县适用的经省级人民政府批准的月最低工资标准的工资；</w:t>
      </w:r>
    </w:p>
    <w:p w14:paraId="3A0A7A9D">
      <w:pPr>
        <w:numPr>
          <w:ilvl w:val="3"/>
          <w:numId w:val="9"/>
        </w:numPr>
        <w:tabs>
          <w:tab w:val="left" w:pos="1980"/>
          <w:tab w:val="left" w:pos="2035"/>
          <w:tab w:val="left" w:pos="2885"/>
          <w:tab w:val="left" w:pos="2977"/>
        </w:tabs>
        <w:spacing w:line="380" w:lineRule="exact"/>
        <w:ind w:left="2885"/>
        <w:rPr>
          <w:rFonts w:hint="eastAsia" w:ascii="宋体" w:hAnsi="宋体" w:cs="宋体"/>
          <w:color w:val="auto"/>
          <w:sz w:val="24"/>
        </w:rPr>
      </w:pPr>
      <w:r>
        <w:rPr>
          <w:color w:val="auto"/>
          <w:sz w:val="24"/>
        </w:rPr>
        <w:t>提供本单位制造的货物、承担的工程或者服务（以下简称产品），</w:t>
      </w:r>
      <w:r>
        <w:rPr>
          <w:rFonts w:hint="eastAsia" w:ascii="宋体" w:hAnsi="宋体" w:cs="宋体"/>
          <w:color w:val="auto"/>
          <w:sz w:val="24"/>
        </w:rPr>
        <w:t>或者提供其他残疾人福利性单位制造的货物（不包括使用非残疾人福利性单位注册商标的货物）；</w:t>
      </w:r>
    </w:p>
    <w:p w14:paraId="245EE64F">
      <w:pPr>
        <w:numPr>
          <w:ilvl w:val="3"/>
          <w:numId w:val="9"/>
        </w:numPr>
        <w:tabs>
          <w:tab w:val="left" w:pos="1980"/>
          <w:tab w:val="left" w:pos="2035"/>
          <w:tab w:val="left" w:pos="2885"/>
          <w:tab w:val="left" w:pos="2977"/>
        </w:tabs>
        <w:spacing w:line="380" w:lineRule="exact"/>
        <w:ind w:left="2885"/>
        <w:rPr>
          <w:rFonts w:hint="eastAsia" w:ascii="宋体" w:hAnsi="宋体" w:cs="宋体"/>
          <w:color w:val="auto"/>
          <w:sz w:val="24"/>
        </w:rPr>
      </w:pPr>
      <w:r>
        <w:rPr>
          <w:rFonts w:hint="eastAsia" w:ascii="宋体" w:hAnsi="宋体" w:cs="宋体"/>
          <w:color w:val="auto"/>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7126BD4">
      <w:pPr>
        <w:numPr>
          <w:ilvl w:val="2"/>
          <w:numId w:val="8"/>
        </w:numPr>
        <w:spacing w:line="380" w:lineRule="exact"/>
        <w:rPr>
          <w:rFonts w:hint="eastAsia" w:ascii="宋体" w:hAnsi="宋体" w:cs="宋体"/>
          <w:color w:val="auto"/>
          <w:sz w:val="24"/>
        </w:rPr>
      </w:pPr>
      <w:r>
        <w:rPr>
          <w:rFonts w:hint="eastAsia" w:ascii="宋体" w:hAnsi="宋体" w:cs="宋体"/>
          <w:color w:val="auto"/>
          <w:sz w:val="24"/>
        </w:rPr>
        <w:t>本项目是否专门面向中小企业预留采购份额见第一章《投标邀请》。</w:t>
      </w:r>
    </w:p>
    <w:p w14:paraId="380B9692">
      <w:pPr>
        <w:numPr>
          <w:ilvl w:val="2"/>
          <w:numId w:val="8"/>
        </w:numPr>
        <w:spacing w:line="380" w:lineRule="exact"/>
        <w:rPr>
          <w:rFonts w:hint="eastAsia" w:ascii="宋体" w:hAnsi="宋体" w:cs="宋体"/>
          <w:color w:val="auto"/>
          <w:sz w:val="24"/>
        </w:rPr>
      </w:pPr>
      <w:r>
        <w:rPr>
          <w:rFonts w:hint="eastAsia" w:ascii="宋体" w:hAnsi="宋体" w:cs="宋体"/>
          <w:color w:val="auto"/>
          <w:sz w:val="24"/>
        </w:rPr>
        <w:t>采购标的对应的中小企业划分标准所属行业见《投标人须知资料表》。</w:t>
      </w:r>
    </w:p>
    <w:p w14:paraId="7576A71B">
      <w:pPr>
        <w:numPr>
          <w:ilvl w:val="2"/>
          <w:numId w:val="8"/>
        </w:numPr>
        <w:spacing w:line="380" w:lineRule="exact"/>
        <w:rPr>
          <w:rFonts w:hint="eastAsia" w:ascii="宋体" w:hAnsi="宋体" w:cs="宋体"/>
          <w:color w:val="auto"/>
          <w:sz w:val="24"/>
        </w:rPr>
      </w:pPr>
      <w:r>
        <w:rPr>
          <w:rFonts w:hint="eastAsia" w:ascii="宋体" w:hAnsi="宋体" w:cs="宋体"/>
          <w:color w:val="auto"/>
          <w:sz w:val="24"/>
        </w:rPr>
        <w:t>小微企业价格评审优惠的政策调整：见第四章《评标方法和评标标准》。</w:t>
      </w:r>
    </w:p>
    <w:p w14:paraId="03BB26FC">
      <w:pPr>
        <w:numPr>
          <w:ilvl w:val="1"/>
          <w:numId w:val="8"/>
        </w:numPr>
        <w:tabs>
          <w:tab w:val="left" w:pos="1080"/>
          <w:tab w:val="left" w:pos="2014"/>
        </w:tabs>
        <w:spacing w:line="380" w:lineRule="exact"/>
        <w:ind w:left="1080" w:hanging="720"/>
        <w:rPr>
          <w:rFonts w:hint="eastAsia" w:ascii="宋体" w:hAnsi="宋体" w:cs="宋体"/>
          <w:color w:val="auto"/>
          <w:sz w:val="24"/>
        </w:rPr>
      </w:pPr>
      <w:r>
        <w:rPr>
          <w:rFonts w:hint="eastAsia" w:ascii="宋体" w:hAnsi="宋体" w:cs="宋体"/>
          <w:color w:val="auto"/>
          <w:sz w:val="24"/>
        </w:rPr>
        <w:t>政府采购节能产品、环境标志产品</w:t>
      </w:r>
    </w:p>
    <w:p w14:paraId="4B937F34">
      <w:pPr>
        <w:numPr>
          <w:ilvl w:val="2"/>
          <w:numId w:val="8"/>
        </w:numPr>
        <w:spacing w:line="380" w:lineRule="exact"/>
        <w:rPr>
          <w:rFonts w:hint="eastAsia" w:ascii="宋体" w:hAnsi="宋体" w:cs="宋体"/>
          <w:color w:val="auto"/>
          <w:sz w:val="24"/>
        </w:rPr>
      </w:pPr>
      <w:r>
        <w:rPr>
          <w:rFonts w:hint="eastAsia" w:ascii="宋体" w:hAnsi="宋体" w:cs="宋体"/>
          <w:color w:val="auto"/>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A177836">
      <w:pPr>
        <w:numPr>
          <w:ilvl w:val="2"/>
          <w:numId w:val="8"/>
        </w:numPr>
        <w:spacing w:line="380" w:lineRule="exact"/>
        <w:rPr>
          <w:rFonts w:hint="eastAsia" w:ascii="宋体" w:hAnsi="宋体" w:cs="宋体"/>
          <w:color w:val="auto"/>
          <w:sz w:val="24"/>
        </w:rPr>
      </w:pPr>
      <w:r>
        <w:rPr>
          <w:rFonts w:hint="eastAsia" w:ascii="宋体" w:hAnsi="宋体" w:cs="宋体"/>
          <w:color w:val="auto"/>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F156753">
      <w:pPr>
        <w:numPr>
          <w:ilvl w:val="2"/>
          <w:numId w:val="8"/>
        </w:numPr>
        <w:spacing w:line="380" w:lineRule="exact"/>
        <w:rPr>
          <w:rFonts w:hint="eastAsia" w:ascii="宋体" w:hAnsi="宋体" w:cs="宋体"/>
          <w:b/>
          <w:bCs/>
          <w:color w:val="auto"/>
          <w:sz w:val="24"/>
          <w:u w:val="single"/>
        </w:rPr>
      </w:pPr>
      <w:r>
        <w:rPr>
          <w:rFonts w:hint="eastAsia" w:ascii="宋体" w:hAnsi="宋体" w:cs="宋体"/>
          <w:b/>
          <w:bCs/>
          <w:color w:val="auto"/>
          <w:sz w:val="24"/>
          <w:u w:val="single"/>
        </w:rPr>
        <w:t>如本项目采购产品属于实施政府强制采购品目清单范围的节能产品，则投标人所报产品必须获得国家确定的认证机构出具的、处于有效期之内的节能产品认证证书，否则投标无效；</w:t>
      </w:r>
    </w:p>
    <w:p w14:paraId="75CD23CA">
      <w:pPr>
        <w:numPr>
          <w:ilvl w:val="2"/>
          <w:numId w:val="8"/>
        </w:numPr>
        <w:spacing w:line="380" w:lineRule="exact"/>
        <w:rPr>
          <w:rFonts w:hint="eastAsia" w:ascii="宋体" w:hAnsi="宋体" w:cs="宋体"/>
          <w:color w:val="auto"/>
          <w:sz w:val="24"/>
        </w:rPr>
      </w:pPr>
      <w:r>
        <w:rPr>
          <w:rFonts w:hint="eastAsia" w:ascii="宋体" w:hAnsi="宋体" w:cs="宋体"/>
          <w:color w:val="auto"/>
          <w:sz w:val="24"/>
        </w:rPr>
        <w:t>非政府强制采购的节能产品或环境标志产品，依据品目清单和认证证书实施政府优先采购。优先采购的具体规定见第四章《评标方法和评标标准》（如涉及）。</w:t>
      </w:r>
    </w:p>
    <w:p w14:paraId="6AAA3241">
      <w:pPr>
        <w:numPr>
          <w:ilvl w:val="2"/>
          <w:numId w:val="8"/>
        </w:numPr>
        <w:tabs>
          <w:tab w:val="left" w:pos="2014"/>
        </w:tabs>
        <w:spacing w:line="380" w:lineRule="exact"/>
        <w:rPr>
          <w:rFonts w:hint="eastAsia" w:ascii="宋体" w:hAnsi="宋体" w:cs="宋体"/>
          <w:color w:val="auto"/>
          <w:sz w:val="24"/>
        </w:rPr>
      </w:pPr>
      <w:r>
        <w:rPr>
          <w:rFonts w:hint="eastAsia" w:ascii="宋体" w:hAnsi="宋体" w:cs="宋体"/>
          <w:color w:val="auto"/>
          <w:sz w:val="24"/>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2EBFCB55">
      <w:pPr>
        <w:numPr>
          <w:ilvl w:val="1"/>
          <w:numId w:val="8"/>
        </w:numPr>
        <w:tabs>
          <w:tab w:val="left" w:pos="1080"/>
          <w:tab w:val="left" w:pos="2014"/>
        </w:tabs>
        <w:spacing w:line="380" w:lineRule="exact"/>
        <w:ind w:left="1080" w:hanging="720"/>
        <w:rPr>
          <w:rFonts w:hint="eastAsia" w:ascii="宋体" w:hAnsi="宋体" w:cs="宋体"/>
          <w:color w:val="auto"/>
          <w:sz w:val="24"/>
        </w:rPr>
      </w:pPr>
      <w:r>
        <w:rPr>
          <w:rFonts w:hint="eastAsia" w:ascii="宋体" w:hAnsi="宋体" w:cs="宋体"/>
          <w:color w:val="auto"/>
          <w:sz w:val="24"/>
        </w:rPr>
        <w:t>支持乡村产业振兴管理</w:t>
      </w:r>
    </w:p>
    <w:p w14:paraId="5134DAE8">
      <w:pPr>
        <w:numPr>
          <w:ilvl w:val="2"/>
          <w:numId w:val="8"/>
        </w:numPr>
        <w:tabs>
          <w:tab w:val="left" w:pos="2014"/>
        </w:tabs>
        <w:spacing w:line="380" w:lineRule="exact"/>
        <w:rPr>
          <w:rFonts w:hint="eastAsia" w:ascii="宋体" w:hAnsi="宋体" w:cs="宋体"/>
          <w:color w:val="auto"/>
          <w:sz w:val="24"/>
        </w:rPr>
      </w:pPr>
      <w:r>
        <w:rPr>
          <w:rFonts w:hint="eastAsia" w:ascii="宋体" w:hAnsi="宋体" w:cs="宋体"/>
          <w:color w:val="auto"/>
          <w:sz w:val="24"/>
        </w:rPr>
        <w:t>为落实《关于运用政府采购政策支持乡村产业振兴的通知》（财库〔2021〕19号）有关要求，做好支持脱贫攻坚工作，本项目采购活动中对于支持乡村振兴管理的相关要求见第五章《采购需求》（如涉及）。</w:t>
      </w:r>
    </w:p>
    <w:p w14:paraId="5B36DC27">
      <w:pPr>
        <w:numPr>
          <w:ilvl w:val="1"/>
          <w:numId w:val="8"/>
        </w:numPr>
        <w:tabs>
          <w:tab w:val="left" w:pos="1080"/>
          <w:tab w:val="left" w:pos="2014"/>
        </w:tabs>
        <w:spacing w:line="380" w:lineRule="exact"/>
        <w:ind w:left="1080" w:hanging="720"/>
        <w:rPr>
          <w:rFonts w:hint="eastAsia" w:ascii="宋体" w:hAnsi="宋体" w:cs="宋体"/>
          <w:color w:val="auto"/>
          <w:sz w:val="24"/>
        </w:rPr>
      </w:pPr>
      <w:r>
        <w:rPr>
          <w:rFonts w:hint="eastAsia" w:ascii="宋体" w:hAnsi="宋体" w:cs="宋体"/>
          <w:color w:val="auto"/>
          <w:sz w:val="24"/>
        </w:rPr>
        <w:t>正版软件</w:t>
      </w:r>
    </w:p>
    <w:p w14:paraId="68F9C20B">
      <w:pPr>
        <w:numPr>
          <w:ilvl w:val="2"/>
          <w:numId w:val="8"/>
        </w:numPr>
        <w:spacing w:line="380" w:lineRule="exact"/>
        <w:rPr>
          <w:rFonts w:hint="eastAsia" w:ascii="宋体" w:hAnsi="宋体" w:cs="宋体"/>
          <w:color w:val="auto"/>
          <w:sz w:val="24"/>
        </w:rPr>
      </w:pPr>
      <w:r>
        <w:rPr>
          <w:rFonts w:hint="eastAsia" w:ascii="宋体" w:hAnsi="宋体" w:cs="宋体"/>
          <w:color w:val="auto"/>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color w:val="auto"/>
          <w:sz w:val="24"/>
        </w:rPr>
        <w:t>投标无效</w:t>
      </w:r>
      <w:r>
        <w:rPr>
          <w:rFonts w:hint="eastAsia" w:ascii="宋体" w:hAnsi="宋体" w:cs="宋体"/>
          <w:color w:val="auto"/>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476D876">
      <w:pPr>
        <w:numPr>
          <w:ilvl w:val="2"/>
          <w:numId w:val="8"/>
        </w:numPr>
        <w:spacing w:line="380" w:lineRule="exact"/>
        <w:rPr>
          <w:rFonts w:hint="eastAsia" w:ascii="宋体" w:hAnsi="宋体" w:cs="宋体"/>
          <w:color w:val="auto"/>
          <w:sz w:val="24"/>
        </w:rPr>
      </w:pPr>
      <w:r>
        <w:rPr>
          <w:rFonts w:hint="eastAsia" w:ascii="宋体" w:hAnsi="宋体" w:cs="宋体"/>
          <w:color w:val="auto"/>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20C4F86">
      <w:pPr>
        <w:spacing w:line="380" w:lineRule="exact"/>
        <w:rPr>
          <w:rFonts w:hint="eastAsia" w:ascii="宋体" w:hAnsi="宋体" w:cs="宋体"/>
          <w:color w:val="auto"/>
          <w:sz w:val="24"/>
        </w:rPr>
      </w:pPr>
      <w:r>
        <w:rPr>
          <w:rFonts w:hint="eastAsia" w:ascii="宋体" w:hAnsi="宋体" w:cs="宋体"/>
          <w:color w:val="auto"/>
          <w:sz w:val="24"/>
        </w:rPr>
        <w:t>5.6     信息安全产品</w:t>
      </w:r>
    </w:p>
    <w:p w14:paraId="0D4BCCF4">
      <w:pPr>
        <w:spacing w:line="380" w:lineRule="exact"/>
        <w:ind w:left="1080"/>
        <w:rPr>
          <w:rFonts w:hint="eastAsia" w:ascii="宋体" w:hAnsi="宋体" w:cs="宋体"/>
          <w:color w:val="auto"/>
          <w:sz w:val="24"/>
        </w:rPr>
      </w:pPr>
      <w:r>
        <w:rPr>
          <w:rFonts w:hint="eastAsia" w:ascii="宋体" w:hAnsi="宋体" w:cs="宋体"/>
          <w:color w:val="auto"/>
          <w:sz w:val="24"/>
        </w:rPr>
        <w:t>5.6.1  具体详见国家互联网信息办公室、工业和信息化部、公安部、财政部和国家认证认可监督管理委员会关于调整网络安全专用产品安全管理有关事项的公告 (2023年第1号)。</w:t>
      </w:r>
    </w:p>
    <w:p w14:paraId="5B8BCE39">
      <w:pPr>
        <w:spacing w:line="380" w:lineRule="exact"/>
        <w:rPr>
          <w:rFonts w:hint="eastAsia" w:ascii="宋体" w:hAnsi="宋体" w:cs="宋体"/>
          <w:color w:val="auto"/>
          <w:sz w:val="24"/>
        </w:rPr>
      </w:pPr>
      <w:r>
        <w:rPr>
          <w:rFonts w:hint="eastAsia" w:ascii="宋体" w:hAnsi="宋体" w:cs="宋体"/>
          <w:color w:val="auto"/>
          <w:sz w:val="24"/>
        </w:rPr>
        <w:t>5.7     政府采购创新产品政策</w:t>
      </w:r>
    </w:p>
    <w:p w14:paraId="799ED292">
      <w:pPr>
        <w:spacing w:line="380" w:lineRule="exact"/>
        <w:ind w:left="1080"/>
        <w:rPr>
          <w:rFonts w:hint="eastAsia" w:ascii="宋体" w:hAnsi="宋体" w:cs="宋体"/>
          <w:color w:val="auto"/>
          <w:sz w:val="24"/>
        </w:rPr>
      </w:pPr>
      <w:r>
        <w:rPr>
          <w:rFonts w:hint="eastAsia" w:ascii="宋体" w:hAnsi="宋体" w:cs="宋体"/>
          <w:color w:val="auto"/>
          <w:sz w:val="24"/>
        </w:rPr>
        <w:t>5.7.1   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40819B32">
      <w:pPr>
        <w:spacing w:line="380" w:lineRule="exact"/>
        <w:ind w:firstLine="120"/>
        <w:rPr>
          <w:rFonts w:hint="eastAsia" w:ascii="宋体" w:hAnsi="宋体" w:cs="宋体"/>
          <w:color w:val="auto"/>
          <w:sz w:val="24"/>
        </w:rPr>
      </w:pPr>
      <w:r>
        <w:rPr>
          <w:rFonts w:hint="eastAsia" w:ascii="宋体" w:hAnsi="宋体" w:cs="宋体"/>
          <w:color w:val="auto"/>
          <w:sz w:val="24"/>
        </w:rPr>
        <w:t xml:space="preserve"> 5.8     绿色采购政策</w:t>
      </w:r>
    </w:p>
    <w:p w14:paraId="0A550EF4">
      <w:pPr>
        <w:spacing w:line="380" w:lineRule="exact"/>
        <w:ind w:firstLine="1200"/>
        <w:rPr>
          <w:rFonts w:hint="eastAsia" w:ascii="宋体" w:hAnsi="宋体" w:cs="宋体"/>
          <w:b/>
          <w:color w:val="auto"/>
          <w:sz w:val="24"/>
        </w:rPr>
      </w:pPr>
      <w:r>
        <w:rPr>
          <w:rFonts w:hint="eastAsia" w:ascii="宋体" w:hAnsi="宋体" w:cs="宋体"/>
          <w:color w:val="auto"/>
          <w:sz w:val="24"/>
        </w:rPr>
        <w:t xml:space="preserve">5.8.1  </w:t>
      </w:r>
      <w:r>
        <w:rPr>
          <w:rFonts w:hint="eastAsia" w:ascii="宋体" w:hAnsi="宋体" w:cs="宋体"/>
          <w:b/>
          <w:color w:val="auto"/>
          <w:sz w:val="24"/>
        </w:rPr>
        <w:t xml:space="preserve">绿色数据中心政策 </w:t>
      </w:r>
    </w:p>
    <w:p w14:paraId="0FE2AAD2">
      <w:pPr>
        <w:spacing w:line="380" w:lineRule="exact"/>
        <w:ind w:left="1197"/>
        <w:rPr>
          <w:rFonts w:hint="eastAsia" w:ascii="宋体" w:hAnsi="宋体" w:cs="宋体"/>
          <w:color w:val="auto"/>
          <w:sz w:val="24"/>
        </w:rPr>
      </w:pPr>
      <w:r>
        <w:rPr>
          <w:rFonts w:hint="eastAsia" w:ascii="宋体" w:hAnsi="宋体" w:cs="宋体"/>
          <w:color w:val="auto"/>
          <w:sz w:val="24"/>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D04E3FC">
      <w:pPr>
        <w:spacing w:line="380" w:lineRule="exact"/>
        <w:ind w:firstLine="1200"/>
        <w:rPr>
          <w:rFonts w:hint="eastAsia" w:ascii="宋体" w:hAnsi="宋体" w:cs="宋体"/>
          <w:color w:val="auto"/>
          <w:sz w:val="24"/>
        </w:rPr>
      </w:pPr>
      <w:r>
        <w:rPr>
          <w:rFonts w:hint="eastAsia" w:ascii="宋体" w:hAnsi="宋体" w:cs="宋体"/>
          <w:color w:val="auto"/>
          <w:sz w:val="24"/>
        </w:rPr>
        <w:t>5.8.2 推广应用绿色建材</w:t>
      </w:r>
    </w:p>
    <w:p w14:paraId="3AFA4ED7">
      <w:pPr>
        <w:spacing w:line="380" w:lineRule="exact"/>
        <w:ind w:left="1197"/>
        <w:rPr>
          <w:rFonts w:hint="eastAsia" w:ascii="宋体" w:hAnsi="宋体" w:cs="宋体"/>
          <w:color w:val="auto"/>
          <w:sz w:val="24"/>
        </w:rPr>
      </w:pPr>
      <w:r>
        <w:rPr>
          <w:rFonts w:hint="eastAsia" w:ascii="宋体" w:hAnsi="宋体" w:cs="宋体"/>
          <w:color w:val="auto"/>
          <w:sz w:val="24"/>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2A0855F7">
      <w:pPr>
        <w:spacing w:line="380" w:lineRule="exact"/>
        <w:ind w:firstLine="1080"/>
        <w:rPr>
          <w:rFonts w:hint="eastAsia" w:ascii="宋体" w:hAnsi="宋体" w:cs="宋体"/>
          <w:color w:val="auto"/>
          <w:sz w:val="24"/>
        </w:rPr>
      </w:pPr>
      <w:r>
        <w:rPr>
          <w:rFonts w:hint="eastAsia" w:ascii="宋体" w:hAnsi="宋体" w:cs="宋体"/>
          <w:color w:val="auto"/>
          <w:sz w:val="24"/>
        </w:rPr>
        <w:t>5.8.3 优先使用低挥发性有机化合物产品</w:t>
      </w:r>
    </w:p>
    <w:p w14:paraId="10D15FCA">
      <w:pPr>
        <w:spacing w:line="380" w:lineRule="exact"/>
        <w:ind w:left="1079" w:hanging="600"/>
        <w:rPr>
          <w:rFonts w:hint="eastAsia" w:ascii="宋体" w:hAnsi="宋体" w:cs="宋体"/>
          <w:color w:val="auto"/>
          <w:sz w:val="24"/>
        </w:rPr>
      </w:pPr>
      <w:r>
        <w:rPr>
          <w:rFonts w:hint="eastAsia" w:ascii="宋体" w:hAnsi="宋体" w:cs="宋体"/>
          <w:color w:val="auto"/>
          <w:sz w:val="24"/>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39B2EFAE">
      <w:pPr>
        <w:spacing w:line="380" w:lineRule="exact"/>
        <w:rPr>
          <w:rFonts w:hint="eastAsia" w:ascii="宋体" w:hAnsi="宋体" w:cs="宋体"/>
          <w:b/>
          <w:bCs/>
          <w:color w:val="auto"/>
          <w:sz w:val="24"/>
        </w:rPr>
      </w:pPr>
      <w:r>
        <w:rPr>
          <w:rFonts w:hint="eastAsia" w:ascii="宋体" w:hAnsi="宋体" w:cs="宋体"/>
          <w:b/>
          <w:bCs/>
          <w:color w:val="auto"/>
          <w:sz w:val="24"/>
        </w:rPr>
        <w:t>5.9      采购本国产品的支持政策</w:t>
      </w:r>
    </w:p>
    <w:p w14:paraId="461516E9">
      <w:pPr>
        <w:spacing w:line="380" w:lineRule="exact"/>
        <w:ind w:left="1197"/>
        <w:rPr>
          <w:rFonts w:hint="eastAsia" w:ascii="宋体" w:hAnsi="宋体" w:cs="宋体"/>
          <w:color w:val="auto"/>
          <w:sz w:val="24"/>
        </w:rPr>
      </w:pPr>
      <w:r>
        <w:rPr>
          <w:rFonts w:hint="eastAsia" w:ascii="宋体" w:hAnsi="宋体" w:cs="宋体"/>
          <w:b/>
          <w:bCs/>
          <w:color w:val="auto"/>
          <w:sz w:val="24"/>
        </w:rPr>
        <w:t>根据《国务院办公厅关于在政府采购中实施本国产品标准及相关政策的通知》（国办发〔2025〕34号）文件要求，在政府采购中实施本国产品标准及相关支持政策。</w:t>
      </w:r>
    </w:p>
    <w:p w14:paraId="3570243D">
      <w:pPr>
        <w:numPr>
          <w:ilvl w:val="0"/>
          <w:numId w:val="8"/>
        </w:numPr>
        <w:tabs>
          <w:tab w:val="left" w:pos="360"/>
        </w:tabs>
        <w:spacing w:line="380" w:lineRule="exact"/>
        <w:ind w:left="357" w:hanging="357"/>
        <w:outlineLvl w:val="1"/>
        <w:rPr>
          <w:rFonts w:hint="eastAsia" w:ascii="宋体" w:hAnsi="宋体" w:cs="宋体"/>
          <w:color w:val="auto"/>
          <w:sz w:val="24"/>
        </w:rPr>
      </w:pPr>
      <w:r>
        <w:rPr>
          <w:rFonts w:hint="eastAsia" w:ascii="宋体" w:hAnsi="宋体" w:cs="宋体"/>
          <w:color w:val="auto"/>
          <w:sz w:val="24"/>
        </w:rPr>
        <w:t>投标费用</w:t>
      </w:r>
    </w:p>
    <w:p w14:paraId="28B4ECF9">
      <w:pPr>
        <w:numPr>
          <w:ilvl w:val="1"/>
          <w:numId w:val="8"/>
        </w:numPr>
        <w:tabs>
          <w:tab w:val="left" w:pos="1080"/>
          <w:tab w:val="left" w:pos="2014"/>
        </w:tabs>
        <w:spacing w:line="380" w:lineRule="exact"/>
        <w:ind w:left="1080" w:hanging="720"/>
        <w:rPr>
          <w:rFonts w:hint="eastAsia" w:ascii="宋体" w:hAnsi="宋体" w:cs="宋体"/>
          <w:color w:val="auto"/>
          <w:sz w:val="24"/>
        </w:rPr>
      </w:pPr>
      <w:r>
        <w:rPr>
          <w:rFonts w:hint="eastAsia" w:ascii="宋体" w:hAnsi="宋体" w:cs="宋体"/>
          <w:color w:val="auto"/>
          <w:sz w:val="24"/>
        </w:rPr>
        <w:t>投标人应自行承担所有与准备和参加投标有关的费用，无论投标的结果如何，采购人或采购代理机构在任何情况下均无承担这些费用的义务和责任。</w:t>
      </w:r>
    </w:p>
    <w:p w14:paraId="0FCC558E">
      <w:pPr>
        <w:pStyle w:val="183"/>
        <w:spacing w:before="0" w:line="380" w:lineRule="exact"/>
        <w:jc w:val="both"/>
        <w:rPr>
          <w:rFonts w:hint="eastAsia" w:ascii="宋体" w:hAnsi="宋体" w:eastAsia="宋体" w:cs="宋体"/>
          <w:color w:val="auto"/>
          <w:sz w:val="24"/>
          <w:szCs w:val="24"/>
        </w:rPr>
      </w:pPr>
      <w:bookmarkStart w:id="162" w:name="_1.8_计量单位"/>
      <w:bookmarkEnd w:id="162"/>
      <w:r>
        <w:rPr>
          <w:rFonts w:hint="eastAsia" w:ascii="宋体" w:hAnsi="宋体" w:eastAsia="宋体" w:cs="宋体"/>
          <w:color w:val="auto"/>
          <w:sz w:val="24"/>
          <w:szCs w:val="24"/>
        </w:rPr>
        <w:t>二   招标文件</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4E6440BB">
      <w:pPr>
        <w:numPr>
          <w:ilvl w:val="0"/>
          <w:numId w:val="8"/>
        </w:numPr>
        <w:tabs>
          <w:tab w:val="left" w:pos="360"/>
        </w:tabs>
        <w:spacing w:line="380" w:lineRule="exact"/>
        <w:ind w:left="357" w:hanging="357"/>
        <w:outlineLvl w:val="1"/>
        <w:rPr>
          <w:rFonts w:hint="eastAsia" w:ascii="宋体" w:hAnsi="宋体" w:cs="宋体"/>
          <w:color w:val="auto"/>
          <w:sz w:val="24"/>
        </w:rPr>
      </w:pPr>
      <w:bookmarkStart w:id="163" w:name="_Toc150480761"/>
      <w:bookmarkStart w:id="164" w:name="_Toc151193837"/>
      <w:bookmarkStart w:id="165" w:name="_Toc164608637"/>
      <w:bookmarkStart w:id="166" w:name="_Toc264969213"/>
      <w:bookmarkStart w:id="167" w:name="_Toc127151724"/>
      <w:bookmarkStart w:id="168" w:name="_Toc305158865"/>
      <w:bookmarkStart w:id="169" w:name="_Toc226965796"/>
      <w:bookmarkStart w:id="170" w:name="_Toc164351617"/>
      <w:bookmarkStart w:id="171" w:name="_Toc195842888"/>
      <w:bookmarkStart w:id="172" w:name="_Toc265228361"/>
      <w:bookmarkStart w:id="173" w:name="_Toc149720816"/>
      <w:bookmarkStart w:id="174" w:name="_Toc226965713"/>
      <w:bookmarkStart w:id="175" w:name="_Toc127161437"/>
      <w:bookmarkStart w:id="176" w:name="_Toc164608792"/>
      <w:bookmarkStart w:id="177" w:name="_Toc226309767"/>
      <w:bookmarkStart w:id="178" w:name="_Toc151193911"/>
      <w:bookmarkStart w:id="179" w:name="_Toc150509274"/>
      <w:bookmarkStart w:id="180" w:name="_Toc305158791"/>
      <w:bookmarkStart w:id="181" w:name="_Toc151190150"/>
      <w:bookmarkStart w:id="182" w:name="_Toc142311025"/>
      <w:bookmarkStart w:id="183" w:name="_Toc150774623"/>
      <w:bookmarkStart w:id="184" w:name="_Toc151193621"/>
      <w:bookmarkStart w:id="185" w:name="_Toc151193765"/>
      <w:bookmarkStart w:id="186" w:name="_Toc150774728"/>
      <w:bookmarkStart w:id="187" w:name="_Toc151193693"/>
      <w:bookmarkStart w:id="188" w:name="_Toc127151523"/>
      <w:bookmarkStart w:id="189" w:name="_Toc226337219"/>
      <w:bookmarkStart w:id="190" w:name="_Toc520356147"/>
      <w:bookmarkStart w:id="191" w:name="_Toc164229218"/>
      <w:bookmarkStart w:id="192" w:name="_Toc164229364"/>
      <w:r>
        <w:rPr>
          <w:rFonts w:hint="eastAsia" w:ascii="宋体" w:hAnsi="宋体" w:cs="宋体"/>
          <w:color w:val="auto"/>
          <w:sz w:val="24"/>
        </w:rPr>
        <w:t>招标文件构</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Pr>
          <w:rFonts w:hint="eastAsia" w:ascii="宋体" w:hAnsi="宋体" w:cs="宋体"/>
          <w:color w:val="auto"/>
          <w:sz w:val="24"/>
        </w:rPr>
        <w:t>成</w:t>
      </w:r>
    </w:p>
    <w:p w14:paraId="29A3B230">
      <w:pPr>
        <w:numPr>
          <w:ilvl w:val="1"/>
          <w:numId w:val="8"/>
        </w:numPr>
        <w:tabs>
          <w:tab w:val="left" w:pos="1080"/>
          <w:tab w:val="left" w:pos="2014"/>
        </w:tabs>
        <w:spacing w:line="380" w:lineRule="exact"/>
        <w:ind w:left="1080" w:hanging="720"/>
        <w:rPr>
          <w:rFonts w:hint="eastAsia" w:ascii="宋体" w:hAnsi="宋体" w:cs="宋体"/>
          <w:color w:val="auto"/>
          <w:sz w:val="24"/>
        </w:rPr>
      </w:pPr>
      <w:r>
        <w:rPr>
          <w:rFonts w:hint="eastAsia" w:ascii="宋体" w:hAnsi="宋体" w:cs="宋体"/>
          <w:color w:val="auto"/>
          <w:sz w:val="24"/>
        </w:rPr>
        <w:t>招标文件包括以下部分：</w:t>
      </w:r>
    </w:p>
    <w:p w14:paraId="585E0CBE">
      <w:pPr>
        <w:numPr>
          <w:ilvl w:val="0"/>
          <w:numId w:val="10"/>
        </w:numPr>
        <w:tabs>
          <w:tab w:val="left" w:pos="1980"/>
          <w:tab w:val="left" w:pos="2520"/>
        </w:tabs>
        <w:spacing w:line="380" w:lineRule="exact"/>
        <w:ind w:left="1440" w:firstLine="5"/>
        <w:rPr>
          <w:rFonts w:hint="eastAsia" w:ascii="宋体" w:hAnsi="宋体" w:cs="宋体"/>
          <w:color w:val="auto"/>
          <w:sz w:val="24"/>
        </w:rPr>
      </w:pPr>
      <w:r>
        <w:rPr>
          <w:rFonts w:hint="eastAsia" w:ascii="宋体" w:hAnsi="宋体" w:cs="宋体"/>
          <w:color w:val="auto"/>
          <w:sz w:val="24"/>
        </w:rPr>
        <w:t>投标邀请</w:t>
      </w:r>
    </w:p>
    <w:p w14:paraId="0180862B">
      <w:pPr>
        <w:numPr>
          <w:ilvl w:val="0"/>
          <w:numId w:val="10"/>
        </w:numPr>
        <w:tabs>
          <w:tab w:val="left" w:pos="1980"/>
          <w:tab w:val="left" w:pos="2520"/>
        </w:tabs>
        <w:spacing w:line="380" w:lineRule="exact"/>
        <w:ind w:left="1440" w:firstLine="5"/>
        <w:rPr>
          <w:rFonts w:hint="eastAsia" w:ascii="宋体" w:hAnsi="宋体" w:cs="宋体"/>
          <w:color w:val="auto"/>
          <w:sz w:val="24"/>
        </w:rPr>
      </w:pPr>
      <w:r>
        <w:rPr>
          <w:rFonts w:hint="eastAsia" w:ascii="宋体" w:hAnsi="宋体" w:cs="宋体"/>
          <w:color w:val="auto"/>
          <w:sz w:val="24"/>
        </w:rPr>
        <w:t>投标人须知</w:t>
      </w:r>
    </w:p>
    <w:p w14:paraId="7FA6F274">
      <w:pPr>
        <w:numPr>
          <w:ilvl w:val="0"/>
          <w:numId w:val="10"/>
        </w:numPr>
        <w:tabs>
          <w:tab w:val="left" w:pos="1980"/>
          <w:tab w:val="left" w:pos="2520"/>
        </w:tabs>
        <w:spacing w:line="380" w:lineRule="exact"/>
        <w:ind w:left="1440" w:firstLine="5"/>
        <w:rPr>
          <w:rFonts w:hint="eastAsia" w:ascii="宋体" w:hAnsi="宋体" w:cs="宋体"/>
          <w:color w:val="auto"/>
          <w:sz w:val="24"/>
        </w:rPr>
      </w:pPr>
      <w:r>
        <w:rPr>
          <w:rFonts w:hint="eastAsia" w:ascii="宋体" w:hAnsi="宋体" w:cs="宋体"/>
          <w:color w:val="auto"/>
          <w:sz w:val="24"/>
        </w:rPr>
        <w:t>资格审查</w:t>
      </w:r>
    </w:p>
    <w:p w14:paraId="567BD8D6">
      <w:pPr>
        <w:numPr>
          <w:ilvl w:val="0"/>
          <w:numId w:val="10"/>
        </w:numPr>
        <w:tabs>
          <w:tab w:val="left" w:pos="1980"/>
          <w:tab w:val="left" w:pos="2520"/>
        </w:tabs>
        <w:spacing w:line="380" w:lineRule="exact"/>
        <w:ind w:left="1440" w:firstLine="5"/>
        <w:rPr>
          <w:rFonts w:hint="eastAsia" w:ascii="宋体" w:hAnsi="宋体" w:cs="宋体"/>
          <w:color w:val="auto"/>
          <w:sz w:val="24"/>
        </w:rPr>
      </w:pPr>
      <w:r>
        <w:rPr>
          <w:rFonts w:hint="eastAsia" w:ascii="宋体" w:hAnsi="宋体" w:cs="宋体"/>
          <w:color w:val="auto"/>
          <w:sz w:val="24"/>
        </w:rPr>
        <w:t>评标程序、评标方法和评标标准</w:t>
      </w:r>
    </w:p>
    <w:p w14:paraId="24E090E3">
      <w:pPr>
        <w:numPr>
          <w:ilvl w:val="0"/>
          <w:numId w:val="10"/>
        </w:numPr>
        <w:tabs>
          <w:tab w:val="left" w:pos="1980"/>
          <w:tab w:val="left" w:pos="2520"/>
        </w:tabs>
        <w:spacing w:line="380" w:lineRule="exact"/>
        <w:ind w:left="1440" w:firstLine="5"/>
        <w:rPr>
          <w:rFonts w:hint="eastAsia" w:ascii="宋体" w:hAnsi="宋体" w:cs="宋体"/>
          <w:color w:val="auto"/>
          <w:sz w:val="24"/>
        </w:rPr>
      </w:pPr>
      <w:r>
        <w:rPr>
          <w:rFonts w:hint="eastAsia" w:ascii="宋体" w:hAnsi="宋体" w:cs="宋体"/>
          <w:color w:val="auto"/>
          <w:sz w:val="24"/>
        </w:rPr>
        <w:t>采购需求</w:t>
      </w:r>
    </w:p>
    <w:p w14:paraId="13855A69">
      <w:pPr>
        <w:numPr>
          <w:ilvl w:val="0"/>
          <w:numId w:val="10"/>
        </w:numPr>
        <w:tabs>
          <w:tab w:val="left" w:pos="1980"/>
          <w:tab w:val="left" w:pos="2520"/>
        </w:tabs>
        <w:spacing w:line="380" w:lineRule="exact"/>
        <w:ind w:left="1440" w:firstLine="5"/>
        <w:rPr>
          <w:rFonts w:hint="eastAsia" w:ascii="宋体" w:hAnsi="宋体" w:cs="宋体"/>
          <w:color w:val="auto"/>
          <w:sz w:val="24"/>
        </w:rPr>
      </w:pPr>
      <w:r>
        <w:rPr>
          <w:rFonts w:hint="eastAsia" w:ascii="宋体" w:hAnsi="宋体" w:cs="宋体"/>
          <w:color w:val="auto"/>
          <w:sz w:val="24"/>
        </w:rPr>
        <w:t>拟签订的合同文本</w:t>
      </w:r>
    </w:p>
    <w:p w14:paraId="09972B59">
      <w:pPr>
        <w:numPr>
          <w:ilvl w:val="0"/>
          <w:numId w:val="10"/>
        </w:numPr>
        <w:tabs>
          <w:tab w:val="left" w:pos="1980"/>
          <w:tab w:val="left" w:pos="2520"/>
        </w:tabs>
        <w:spacing w:line="380" w:lineRule="exact"/>
        <w:ind w:left="1440" w:firstLine="5"/>
        <w:rPr>
          <w:rFonts w:hint="eastAsia" w:ascii="宋体" w:hAnsi="宋体" w:cs="宋体"/>
          <w:color w:val="auto"/>
          <w:sz w:val="24"/>
        </w:rPr>
      </w:pPr>
      <w:r>
        <w:rPr>
          <w:rFonts w:hint="eastAsia" w:ascii="宋体" w:hAnsi="宋体" w:cs="宋体"/>
          <w:color w:val="auto"/>
          <w:sz w:val="24"/>
        </w:rPr>
        <w:t>投标文件格式</w:t>
      </w:r>
    </w:p>
    <w:p w14:paraId="504D8C9A">
      <w:pPr>
        <w:numPr>
          <w:ilvl w:val="1"/>
          <w:numId w:val="8"/>
        </w:numPr>
        <w:tabs>
          <w:tab w:val="left" w:pos="1080"/>
          <w:tab w:val="left" w:pos="2014"/>
        </w:tabs>
        <w:spacing w:line="380" w:lineRule="exact"/>
        <w:ind w:left="1080" w:hanging="720"/>
        <w:rPr>
          <w:rFonts w:hint="eastAsia" w:ascii="宋体" w:hAnsi="宋体" w:cs="宋体"/>
          <w:color w:val="auto"/>
          <w:sz w:val="24"/>
        </w:rPr>
      </w:pPr>
      <w:r>
        <w:rPr>
          <w:rFonts w:hint="eastAsia" w:ascii="宋体" w:hAnsi="宋体" w:cs="宋体"/>
          <w:color w:val="auto"/>
          <w:sz w:val="24"/>
        </w:rPr>
        <w:t>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rPr>
        <w:t>投标无效</w:t>
      </w:r>
      <w:r>
        <w:rPr>
          <w:rFonts w:hint="eastAsia" w:ascii="宋体" w:hAnsi="宋体" w:cs="宋体"/>
          <w:color w:val="auto"/>
          <w:sz w:val="24"/>
        </w:rPr>
        <w:t>。</w:t>
      </w:r>
    </w:p>
    <w:p w14:paraId="234B6CBC">
      <w:pPr>
        <w:numPr>
          <w:ilvl w:val="0"/>
          <w:numId w:val="8"/>
        </w:numPr>
        <w:tabs>
          <w:tab w:val="left" w:pos="1080"/>
          <w:tab w:val="left" w:pos="2014"/>
        </w:tabs>
        <w:spacing w:line="380" w:lineRule="exact"/>
        <w:ind w:left="357" w:hanging="357"/>
        <w:outlineLvl w:val="1"/>
        <w:rPr>
          <w:rFonts w:hint="eastAsia" w:ascii="宋体" w:hAnsi="宋体" w:cs="宋体"/>
          <w:color w:val="auto"/>
          <w:sz w:val="24"/>
        </w:rPr>
      </w:pPr>
      <w:r>
        <w:rPr>
          <w:rFonts w:hint="eastAsia" w:ascii="宋体" w:hAnsi="宋体" w:cs="宋体"/>
          <w:color w:val="auto"/>
          <w:sz w:val="24"/>
        </w:rPr>
        <w:t>对招标文件的澄清或修改</w:t>
      </w:r>
    </w:p>
    <w:p w14:paraId="05AD610F">
      <w:pPr>
        <w:numPr>
          <w:ilvl w:val="1"/>
          <w:numId w:val="8"/>
        </w:numPr>
        <w:tabs>
          <w:tab w:val="left" w:pos="1080"/>
          <w:tab w:val="left" w:pos="1561"/>
          <w:tab w:val="left" w:pos="2014"/>
        </w:tabs>
        <w:spacing w:line="380" w:lineRule="exact"/>
        <w:ind w:left="1080" w:hanging="720"/>
        <w:rPr>
          <w:rFonts w:hint="eastAsia" w:ascii="宋体" w:hAnsi="宋体" w:cs="宋体"/>
          <w:color w:val="auto"/>
          <w:sz w:val="24"/>
        </w:rPr>
      </w:pPr>
      <w:r>
        <w:rPr>
          <w:rFonts w:hint="eastAsia" w:ascii="宋体" w:hAnsi="宋体" w:cs="宋体"/>
          <w:color w:val="auto"/>
          <w:sz w:val="24"/>
        </w:rPr>
        <w:t>采购人或采购代理机构对已发出的招标文件进行必要澄清或者修改的，将在原公告发布媒体上以发布更正公告的形式通知所有获取招标文件的潜在投标人。</w:t>
      </w:r>
    </w:p>
    <w:p w14:paraId="78D583DA">
      <w:pPr>
        <w:numPr>
          <w:ilvl w:val="1"/>
          <w:numId w:val="8"/>
        </w:numPr>
        <w:tabs>
          <w:tab w:val="left" w:pos="1080"/>
          <w:tab w:val="left" w:pos="1561"/>
          <w:tab w:val="left" w:pos="2014"/>
        </w:tabs>
        <w:spacing w:line="380" w:lineRule="exact"/>
        <w:ind w:left="1080" w:hanging="720"/>
        <w:rPr>
          <w:rFonts w:hint="eastAsia" w:ascii="宋体" w:hAnsi="宋体" w:cs="宋体"/>
          <w:color w:val="auto"/>
          <w:sz w:val="24"/>
        </w:rPr>
      </w:pPr>
      <w:r>
        <w:rPr>
          <w:rFonts w:hint="eastAsia" w:ascii="宋体" w:hAnsi="宋体" w:cs="宋体"/>
          <w:color w:val="auto"/>
          <w:sz w:val="24"/>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5EC58CF3">
      <w:pPr>
        <w:tabs>
          <w:tab w:val="left" w:pos="1080"/>
          <w:tab w:val="left" w:pos="1561"/>
        </w:tabs>
        <w:spacing w:line="380" w:lineRule="exact"/>
        <w:rPr>
          <w:rFonts w:hint="eastAsia" w:ascii="宋体" w:hAnsi="宋体" w:cs="宋体"/>
          <w:color w:val="auto"/>
          <w:sz w:val="24"/>
        </w:rPr>
      </w:pPr>
      <w:bookmarkStart w:id="193" w:name="_Toc516367020"/>
      <w:bookmarkStart w:id="194" w:name="_Toc226965716"/>
      <w:bookmarkStart w:id="195" w:name="_Toc305158868"/>
      <w:bookmarkStart w:id="196" w:name="_Toc151193624"/>
      <w:bookmarkStart w:id="197" w:name="_Toc127151526"/>
      <w:bookmarkStart w:id="198" w:name="_Toc520356150"/>
      <w:bookmarkStart w:id="199" w:name="_Toc150480764"/>
      <w:bookmarkStart w:id="200" w:name="_Toc195842891"/>
      <w:bookmarkStart w:id="201" w:name="_Toc265228364"/>
      <w:bookmarkStart w:id="202" w:name="_Toc142311028"/>
      <w:bookmarkStart w:id="203" w:name="_Toc151190153"/>
      <w:bookmarkStart w:id="204" w:name="_Toc151193696"/>
      <w:bookmarkStart w:id="205" w:name="_Toc226309770"/>
      <w:bookmarkStart w:id="206" w:name="_Toc305158794"/>
      <w:bookmarkStart w:id="207" w:name="_Toc226337222"/>
      <w:bookmarkStart w:id="208" w:name="_Toc151193768"/>
      <w:bookmarkStart w:id="209" w:name="_Toc226965799"/>
      <w:bookmarkStart w:id="210" w:name="_Toc264969216"/>
      <w:bookmarkStart w:id="211" w:name="_Toc151193914"/>
      <w:bookmarkStart w:id="212" w:name="_Toc150774731"/>
      <w:bookmarkStart w:id="213" w:name="_Toc151193840"/>
      <w:bookmarkStart w:id="214" w:name="_Toc150774626"/>
      <w:bookmarkStart w:id="215" w:name="_Toc150509277"/>
    </w:p>
    <w:p w14:paraId="1738BAD4">
      <w:pPr>
        <w:pStyle w:val="183"/>
        <w:spacing w:before="0" w:line="380" w:lineRule="exact"/>
        <w:jc w:val="both"/>
        <w:rPr>
          <w:rFonts w:hint="eastAsia" w:ascii="宋体" w:hAnsi="宋体" w:eastAsia="宋体" w:cs="宋体"/>
          <w:color w:val="auto"/>
          <w:sz w:val="24"/>
          <w:szCs w:val="24"/>
        </w:rPr>
      </w:pPr>
      <w:r>
        <w:rPr>
          <w:rFonts w:hint="eastAsia" w:ascii="宋体" w:hAnsi="宋体" w:eastAsia="宋体" w:cs="宋体"/>
          <w:color w:val="auto"/>
          <w:sz w:val="24"/>
          <w:szCs w:val="24"/>
        </w:rPr>
        <w:t>三   投标文件</w:t>
      </w:r>
      <w:bookmarkEnd w:id="193"/>
      <w:r>
        <w:rPr>
          <w:rFonts w:hint="eastAsia" w:ascii="宋体" w:hAnsi="宋体" w:eastAsia="宋体" w:cs="宋体"/>
          <w:color w:val="auto"/>
          <w:sz w:val="24"/>
          <w:szCs w:val="24"/>
        </w:rPr>
        <w:t>的编制</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66CF0686">
      <w:pPr>
        <w:numPr>
          <w:ilvl w:val="0"/>
          <w:numId w:val="8"/>
        </w:numPr>
        <w:tabs>
          <w:tab w:val="left" w:pos="360"/>
        </w:tabs>
        <w:spacing w:line="380" w:lineRule="exact"/>
        <w:ind w:left="357" w:hanging="357"/>
        <w:outlineLvl w:val="1"/>
        <w:rPr>
          <w:rFonts w:hint="eastAsia" w:ascii="宋体" w:hAnsi="宋体" w:cs="宋体"/>
          <w:color w:val="auto"/>
          <w:sz w:val="24"/>
        </w:rPr>
      </w:pPr>
      <w:bookmarkStart w:id="216" w:name="_Toc151193915"/>
      <w:bookmarkStart w:id="217" w:name="_Toc149720820"/>
      <w:bookmarkStart w:id="218" w:name="_Toc150774732"/>
      <w:bookmarkStart w:id="219" w:name="_Toc164229368"/>
      <w:bookmarkStart w:id="220" w:name="_Toc127151728"/>
      <w:bookmarkStart w:id="221" w:name="_Toc226309771"/>
      <w:bookmarkStart w:id="222" w:name="_Toc264969217"/>
      <w:bookmarkStart w:id="223" w:name="_Toc305158869"/>
      <w:bookmarkStart w:id="224" w:name="_Toc127151527"/>
      <w:bookmarkStart w:id="225" w:name="_Toc151193625"/>
      <w:bookmarkStart w:id="226" w:name="_Toc226337223"/>
      <w:bookmarkStart w:id="227" w:name="_Toc164351621"/>
      <w:bookmarkStart w:id="228" w:name="_Toc127161441"/>
      <w:bookmarkStart w:id="229" w:name="_Toc265228365"/>
      <w:bookmarkStart w:id="230" w:name="_Toc151193769"/>
      <w:bookmarkStart w:id="231" w:name="_Toc151190154"/>
      <w:bookmarkStart w:id="232" w:name="_Toc226965800"/>
      <w:bookmarkStart w:id="233" w:name="_Toc164608796"/>
      <w:bookmarkStart w:id="234" w:name="_Toc226965717"/>
      <w:bookmarkStart w:id="235" w:name="_Toc305158795"/>
      <w:bookmarkStart w:id="236" w:name="_Toc150509278"/>
      <w:bookmarkStart w:id="237" w:name="_Toc151193697"/>
      <w:bookmarkStart w:id="238" w:name="_Toc520356151"/>
      <w:bookmarkStart w:id="239" w:name="_Toc164229222"/>
      <w:bookmarkStart w:id="240" w:name="_Toc195842892"/>
      <w:bookmarkStart w:id="241" w:name="_Toc142311029"/>
      <w:bookmarkStart w:id="242" w:name="_Toc151193841"/>
      <w:bookmarkStart w:id="243" w:name="_Toc150774627"/>
      <w:bookmarkStart w:id="244" w:name="_Toc150480765"/>
      <w:bookmarkStart w:id="245" w:name="_Toc516367021"/>
      <w:bookmarkStart w:id="246" w:name="_Toc164608641"/>
      <w:r>
        <w:rPr>
          <w:rFonts w:hint="eastAsia" w:ascii="宋体" w:hAnsi="宋体" w:cs="宋体"/>
          <w:color w:val="auto"/>
          <w:sz w:val="24"/>
        </w:rPr>
        <w:t>投标范围、投标文件中计量单位的使用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Pr>
          <w:rFonts w:hint="eastAsia" w:ascii="宋体" w:hAnsi="宋体" w:cs="宋体"/>
          <w:color w:val="auto"/>
          <w:sz w:val="24"/>
        </w:rPr>
        <w:t>及投标语言</w:t>
      </w:r>
    </w:p>
    <w:p w14:paraId="21607237">
      <w:pPr>
        <w:numPr>
          <w:ilvl w:val="1"/>
          <w:numId w:val="8"/>
        </w:numPr>
        <w:tabs>
          <w:tab w:val="left" w:pos="1080"/>
          <w:tab w:val="left" w:pos="2014"/>
        </w:tabs>
        <w:spacing w:line="380" w:lineRule="exact"/>
        <w:ind w:left="1080" w:hanging="720"/>
        <w:rPr>
          <w:rFonts w:hint="eastAsia" w:ascii="宋体" w:hAnsi="宋体" w:cs="宋体"/>
          <w:color w:val="auto"/>
          <w:sz w:val="24"/>
        </w:rPr>
      </w:pPr>
      <w:r>
        <w:rPr>
          <w:rFonts w:hint="eastAsia" w:ascii="宋体" w:hAnsi="宋体" w:cs="宋体"/>
          <w:color w:val="auto"/>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rPr>
        <w:t>无效投标</w:t>
      </w:r>
      <w:r>
        <w:rPr>
          <w:rFonts w:hint="eastAsia" w:ascii="宋体" w:hAnsi="宋体" w:cs="宋体"/>
          <w:color w:val="auto"/>
          <w:sz w:val="24"/>
        </w:rPr>
        <w:t>。</w:t>
      </w:r>
    </w:p>
    <w:p w14:paraId="49991EA9">
      <w:pPr>
        <w:numPr>
          <w:ilvl w:val="1"/>
          <w:numId w:val="8"/>
        </w:numPr>
        <w:tabs>
          <w:tab w:val="left" w:pos="1080"/>
          <w:tab w:val="left" w:pos="2014"/>
        </w:tabs>
        <w:spacing w:line="380" w:lineRule="exact"/>
        <w:ind w:left="1080" w:hanging="720"/>
        <w:rPr>
          <w:rFonts w:hint="eastAsia" w:ascii="宋体" w:hAnsi="宋体" w:cs="宋体"/>
          <w:color w:val="auto"/>
          <w:sz w:val="24"/>
        </w:rPr>
      </w:pPr>
      <w:r>
        <w:rPr>
          <w:rFonts w:hint="eastAsia" w:ascii="宋体" w:hAnsi="宋体" w:cs="宋体"/>
          <w:color w:val="auto"/>
          <w:sz w:val="24"/>
        </w:rPr>
        <w:t>除招标文件有特殊要求外，本项目投标所使用的计量单位，应采用中华人民共和国法定计量单位。</w:t>
      </w:r>
    </w:p>
    <w:p w14:paraId="52F31CB3">
      <w:pPr>
        <w:numPr>
          <w:ilvl w:val="1"/>
          <w:numId w:val="8"/>
        </w:numPr>
        <w:tabs>
          <w:tab w:val="left" w:pos="1080"/>
          <w:tab w:val="left" w:pos="2014"/>
        </w:tabs>
        <w:spacing w:line="380" w:lineRule="exact"/>
        <w:ind w:left="1080" w:hanging="720"/>
        <w:rPr>
          <w:rFonts w:hint="eastAsia" w:ascii="宋体" w:hAnsi="宋体" w:cs="宋体"/>
          <w:color w:val="auto"/>
          <w:sz w:val="24"/>
        </w:rPr>
      </w:pPr>
      <w:r>
        <w:rPr>
          <w:rFonts w:hint="eastAsia" w:ascii="宋体" w:hAnsi="宋体" w:cs="宋体"/>
          <w:color w:val="auto"/>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A0EF4CF">
      <w:pPr>
        <w:numPr>
          <w:ilvl w:val="0"/>
          <w:numId w:val="8"/>
        </w:numPr>
        <w:tabs>
          <w:tab w:val="left" w:pos="360"/>
        </w:tabs>
        <w:spacing w:line="380" w:lineRule="exact"/>
        <w:ind w:left="357" w:hanging="357"/>
        <w:outlineLvl w:val="1"/>
        <w:rPr>
          <w:rFonts w:hint="eastAsia" w:ascii="宋体" w:hAnsi="宋体" w:cs="宋体"/>
          <w:color w:val="auto"/>
          <w:sz w:val="24"/>
        </w:rPr>
      </w:pPr>
      <w:bookmarkStart w:id="247" w:name="_Ref467306195"/>
      <w:bookmarkStart w:id="248" w:name="_Ref467306676"/>
      <w:bookmarkStart w:id="249" w:name="_Toc516367022"/>
      <w:bookmarkStart w:id="250" w:name="_Toc149720821"/>
      <w:bookmarkStart w:id="251" w:name="_Toc195842893"/>
      <w:bookmarkStart w:id="252" w:name="_Toc264969218"/>
      <w:bookmarkStart w:id="253" w:name="_Toc265228366"/>
      <w:bookmarkStart w:id="254" w:name="_Toc164608642"/>
      <w:bookmarkStart w:id="255" w:name="_Toc520356152"/>
      <w:bookmarkStart w:id="256" w:name="_Toc226309772"/>
      <w:bookmarkStart w:id="257" w:name="_Toc150480766"/>
      <w:bookmarkStart w:id="258" w:name="_Toc164351622"/>
      <w:bookmarkStart w:id="259" w:name="_Toc164608797"/>
      <w:bookmarkStart w:id="260" w:name="_Toc142311030"/>
      <w:bookmarkStart w:id="261" w:name="_Toc151193916"/>
      <w:bookmarkStart w:id="262" w:name="_Toc150509279"/>
      <w:bookmarkStart w:id="263" w:name="_Toc164229223"/>
      <w:bookmarkStart w:id="264" w:name="_Toc226965718"/>
      <w:bookmarkStart w:id="265" w:name="_Toc151190155"/>
      <w:bookmarkStart w:id="266" w:name="_Toc226965801"/>
      <w:bookmarkStart w:id="267" w:name="_Toc150774628"/>
      <w:bookmarkStart w:id="268" w:name="_Toc127151729"/>
      <w:bookmarkStart w:id="269" w:name="_Toc305158870"/>
      <w:bookmarkStart w:id="270" w:name="_Toc151193626"/>
      <w:bookmarkStart w:id="271" w:name="_Toc127151528"/>
      <w:bookmarkStart w:id="272" w:name="_Toc305158796"/>
      <w:bookmarkStart w:id="273" w:name="_Toc151193770"/>
      <w:bookmarkStart w:id="274" w:name="_Toc151193842"/>
      <w:bookmarkStart w:id="275" w:name="_Toc151193698"/>
      <w:bookmarkStart w:id="276" w:name="_Toc226337224"/>
      <w:bookmarkStart w:id="277" w:name="_Toc150774733"/>
      <w:bookmarkStart w:id="278" w:name="_Toc127161442"/>
      <w:bookmarkStart w:id="279" w:name="_Toc164229369"/>
      <w:r>
        <w:rPr>
          <w:rFonts w:hint="eastAsia" w:ascii="宋体" w:hAnsi="宋体" w:cs="宋体"/>
          <w:color w:val="auto"/>
          <w:sz w:val="24"/>
        </w:rPr>
        <w:t>投标文件</w:t>
      </w:r>
      <w:bookmarkEnd w:id="247"/>
      <w:bookmarkEnd w:id="248"/>
      <w:bookmarkEnd w:id="249"/>
      <w:r>
        <w:rPr>
          <w:rFonts w:hint="eastAsia" w:ascii="宋体" w:hAnsi="宋体" w:cs="宋体"/>
          <w:color w:val="auto"/>
          <w:sz w:val="24"/>
        </w:rPr>
        <w:t>构成</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64132B7A">
      <w:pPr>
        <w:numPr>
          <w:ilvl w:val="1"/>
          <w:numId w:val="8"/>
        </w:numPr>
        <w:tabs>
          <w:tab w:val="left" w:pos="1080"/>
          <w:tab w:val="left" w:pos="2014"/>
        </w:tabs>
        <w:spacing w:line="380" w:lineRule="exact"/>
        <w:ind w:left="1077" w:hanging="720"/>
        <w:rPr>
          <w:rFonts w:hint="eastAsia" w:ascii="宋体" w:hAnsi="宋体" w:cs="宋体"/>
          <w:color w:val="auto"/>
          <w:sz w:val="24"/>
        </w:rPr>
      </w:pPr>
      <w:bookmarkStart w:id="280" w:name="_Ref467052588"/>
      <w:r>
        <w:rPr>
          <w:rFonts w:hint="eastAsia" w:ascii="宋体" w:hAnsi="宋体" w:cs="宋体"/>
          <w:color w:val="auto"/>
          <w:sz w:val="24"/>
        </w:rPr>
        <w:t>投标人应当按照招标文件的要求编制投标文件。投标文件应由《资格证明文件》《商务技术文件》两部分构成。投标文件的部分格式要求，见第七章《投标文件格式》。</w:t>
      </w:r>
    </w:p>
    <w:p w14:paraId="2D375A16">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auto"/>
          <w:sz w:val="24"/>
        </w:rPr>
        <w:t>投标无效</w:t>
      </w:r>
      <w:r>
        <w:rPr>
          <w:rFonts w:hint="eastAsia" w:ascii="宋体" w:hAnsi="宋体" w:cs="宋体"/>
          <w:color w:val="auto"/>
          <w:sz w:val="24"/>
        </w:rPr>
        <w:t>。未标记“实质性格式”的文件和招标文件未提供格式的内容，可由投标人自行编写。</w:t>
      </w:r>
    </w:p>
    <w:p w14:paraId="1C639776">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第四章《评标程序、评标方法和评标标准》中涉及的证明文件。</w:t>
      </w:r>
    </w:p>
    <w:p w14:paraId="0C1E9053">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FAA7221">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投标人认为应附的其他材料。</w:t>
      </w:r>
      <w:bookmarkEnd w:id="280"/>
    </w:p>
    <w:p w14:paraId="2CC73619">
      <w:pPr>
        <w:numPr>
          <w:ilvl w:val="0"/>
          <w:numId w:val="8"/>
        </w:numPr>
        <w:tabs>
          <w:tab w:val="left" w:pos="360"/>
        </w:tabs>
        <w:spacing w:line="380" w:lineRule="exact"/>
        <w:ind w:left="357" w:hanging="357"/>
        <w:outlineLvl w:val="1"/>
        <w:rPr>
          <w:rFonts w:hint="eastAsia" w:ascii="宋体" w:hAnsi="宋体" w:cs="宋体"/>
          <w:color w:val="auto"/>
          <w:sz w:val="24"/>
        </w:rPr>
      </w:pPr>
      <w:bookmarkStart w:id="281" w:name="_Toc150774735"/>
      <w:bookmarkStart w:id="282" w:name="_Toc150480768"/>
      <w:bookmarkStart w:id="283" w:name="_Toc151193918"/>
      <w:bookmarkStart w:id="284" w:name="_Toc142311032"/>
      <w:bookmarkStart w:id="285" w:name="_Toc151193772"/>
      <w:bookmarkStart w:id="286" w:name="_Toc164229371"/>
      <w:bookmarkStart w:id="287" w:name="_Toc149720823"/>
      <w:bookmarkStart w:id="288" w:name="_Toc520356155"/>
      <w:bookmarkStart w:id="289" w:name="_Toc150774630"/>
      <w:bookmarkStart w:id="290" w:name="_Toc150509281"/>
      <w:bookmarkStart w:id="291" w:name="_Toc151193628"/>
      <w:bookmarkStart w:id="292" w:name="_Toc151190157"/>
      <w:bookmarkStart w:id="293" w:name="_Toc164608644"/>
      <w:bookmarkStart w:id="294" w:name="_Toc164351624"/>
      <w:bookmarkStart w:id="295" w:name="_Toc127151731"/>
      <w:bookmarkStart w:id="296" w:name="_Toc127151530"/>
      <w:bookmarkStart w:id="297" w:name="_Toc195842895"/>
      <w:bookmarkStart w:id="298" w:name="_Toc151193700"/>
      <w:bookmarkStart w:id="299" w:name="_Toc151193844"/>
      <w:bookmarkStart w:id="300" w:name="_Toc164608799"/>
      <w:bookmarkStart w:id="301" w:name="_Toc127161444"/>
      <w:bookmarkStart w:id="302" w:name="_Toc164229225"/>
      <w:r>
        <w:rPr>
          <w:rFonts w:hint="eastAsia" w:ascii="宋体" w:hAnsi="宋体" w:cs="宋体"/>
          <w:color w:val="auto"/>
          <w:sz w:val="24"/>
        </w:rPr>
        <w:t>投标报价</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582AF17E">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所有投标均以人民币报价。</w:t>
      </w:r>
    </w:p>
    <w:p w14:paraId="4DF7D01E">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投标人的报价应包括为完成本项目所发生的一切费用和税费，招标人将不再支付报价以外的任何费用。投标人的报价应包括但不限于下列内容，《投标人须知资料表》中有特殊规定的，从其规定。</w:t>
      </w:r>
    </w:p>
    <w:p w14:paraId="201861B8">
      <w:pPr>
        <w:numPr>
          <w:ilvl w:val="2"/>
          <w:numId w:val="8"/>
        </w:numPr>
        <w:spacing w:line="380" w:lineRule="exact"/>
        <w:rPr>
          <w:rFonts w:hint="eastAsia" w:ascii="宋体" w:hAnsi="宋体" w:cs="宋体"/>
          <w:color w:val="auto"/>
          <w:sz w:val="24"/>
        </w:rPr>
      </w:pPr>
      <w:r>
        <w:rPr>
          <w:rFonts w:hint="eastAsia" w:ascii="宋体" w:hAnsi="宋体" w:cs="宋体"/>
          <w:color w:val="auto"/>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68E15255">
      <w:pPr>
        <w:numPr>
          <w:ilvl w:val="2"/>
          <w:numId w:val="8"/>
        </w:numPr>
        <w:spacing w:line="380" w:lineRule="exact"/>
        <w:rPr>
          <w:rFonts w:hint="eastAsia" w:ascii="宋体" w:hAnsi="宋体" w:cs="宋体"/>
          <w:color w:val="auto"/>
          <w:sz w:val="24"/>
        </w:rPr>
      </w:pPr>
      <w:r>
        <w:rPr>
          <w:rFonts w:hint="eastAsia" w:ascii="宋体" w:hAnsi="宋体" w:cs="宋体"/>
          <w:color w:val="auto"/>
          <w:sz w:val="24"/>
        </w:rPr>
        <w:t xml:space="preserve">按照招标文件要求完成本项目的全部相关服务费用。 </w:t>
      </w:r>
    </w:p>
    <w:p w14:paraId="5FCF98B7">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采购人不得向供应商索要或者接受其给予的赠品、回扣或者与采购无关的其他商品、服务。</w:t>
      </w:r>
    </w:p>
    <w:p w14:paraId="4A55EF86">
      <w:pPr>
        <w:numPr>
          <w:ilvl w:val="1"/>
          <w:numId w:val="8"/>
        </w:numPr>
        <w:tabs>
          <w:tab w:val="left" w:pos="1080"/>
          <w:tab w:val="left" w:pos="2014"/>
        </w:tabs>
        <w:spacing w:line="380" w:lineRule="exact"/>
        <w:ind w:left="1080" w:hanging="720"/>
        <w:rPr>
          <w:rFonts w:hint="eastAsia" w:ascii="宋体" w:hAnsi="宋体" w:cs="宋体"/>
          <w:color w:val="auto"/>
          <w:sz w:val="24"/>
        </w:rPr>
      </w:pPr>
      <w:r>
        <w:rPr>
          <w:rFonts w:hint="eastAsia" w:ascii="宋体" w:hAnsi="宋体" w:cs="宋体"/>
          <w:color w:val="auto"/>
          <w:sz w:val="24"/>
        </w:rPr>
        <w:t>投标人不能提供任何有选择性或可调整的报价，否则其</w:t>
      </w:r>
      <w:r>
        <w:rPr>
          <w:rFonts w:hint="eastAsia" w:ascii="宋体" w:hAnsi="宋体" w:cs="宋体"/>
          <w:b/>
          <w:color w:val="auto"/>
          <w:sz w:val="24"/>
        </w:rPr>
        <w:t>投标无效</w:t>
      </w:r>
      <w:r>
        <w:rPr>
          <w:rFonts w:hint="eastAsia" w:ascii="宋体" w:hAnsi="宋体" w:cs="宋体"/>
          <w:color w:val="auto"/>
          <w:sz w:val="24"/>
        </w:rPr>
        <w:t>。</w:t>
      </w:r>
    </w:p>
    <w:p w14:paraId="3373AD7E">
      <w:pPr>
        <w:numPr>
          <w:ilvl w:val="0"/>
          <w:numId w:val="8"/>
        </w:numPr>
        <w:tabs>
          <w:tab w:val="left" w:pos="360"/>
        </w:tabs>
        <w:spacing w:line="380" w:lineRule="exact"/>
        <w:ind w:left="357" w:hanging="357"/>
        <w:outlineLvl w:val="1"/>
        <w:rPr>
          <w:rFonts w:hint="eastAsia" w:ascii="宋体" w:hAnsi="宋体" w:cs="宋体"/>
          <w:color w:val="auto"/>
          <w:sz w:val="24"/>
        </w:rPr>
      </w:pPr>
      <w:bookmarkStart w:id="303" w:name="_Toc127151531"/>
      <w:bookmarkStart w:id="304" w:name="_Toc150774736"/>
      <w:bookmarkStart w:id="305" w:name="_Toc127151732"/>
      <w:bookmarkStart w:id="306" w:name="_Ref467306513"/>
      <w:bookmarkStart w:id="307" w:name="_Toc264969221"/>
      <w:bookmarkStart w:id="308" w:name="_Toc127161445"/>
      <w:bookmarkStart w:id="309" w:name="_Toc226965804"/>
      <w:bookmarkStart w:id="310" w:name="_Toc305158799"/>
      <w:bookmarkStart w:id="311" w:name="_Toc226965721"/>
      <w:bookmarkStart w:id="312" w:name="_Toc150774631"/>
      <w:bookmarkStart w:id="313" w:name="_Toc164608800"/>
      <w:bookmarkStart w:id="314" w:name="_Toc151190158"/>
      <w:bookmarkStart w:id="315" w:name="_Toc520356156"/>
      <w:bookmarkStart w:id="316" w:name="_Toc164351625"/>
      <w:bookmarkStart w:id="317" w:name="_Toc142311033"/>
      <w:bookmarkStart w:id="318" w:name="_Toc150509282"/>
      <w:bookmarkStart w:id="319" w:name="_Toc151193845"/>
      <w:bookmarkStart w:id="320" w:name="_Toc151193629"/>
      <w:bookmarkStart w:id="321" w:name="_Toc164608645"/>
      <w:bookmarkStart w:id="322" w:name="_Toc150480769"/>
      <w:bookmarkStart w:id="323" w:name="_Toc305158873"/>
      <w:bookmarkStart w:id="324" w:name="_Toc164229226"/>
      <w:bookmarkStart w:id="325" w:name="_Toc265228369"/>
      <w:bookmarkStart w:id="326" w:name="_Toc151193919"/>
      <w:bookmarkStart w:id="327" w:name="_Toc151193773"/>
      <w:bookmarkStart w:id="328" w:name="_Toc226337227"/>
      <w:bookmarkStart w:id="329" w:name="_Toc151193701"/>
      <w:bookmarkStart w:id="330" w:name="_Toc149720824"/>
      <w:bookmarkStart w:id="331" w:name="_Toc164229372"/>
      <w:bookmarkStart w:id="332" w:name="_Toc226309775"/>
      <w:bookmarkStart w:id="333" w:name="_Toc195842896"/>
      <w:r>
        <w:rPr>
          <w:rFonts w:hint="eastAsia" w:ascii="宋体" w:hAnsi="宋体" w:cs="宋体"/>
          <w:color w:val="auto"/>
          <w:sz w:val="24"/>
        </w:rPr>
        <w:t>投标保证金</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14:paraId="41528956">
      <w:pPr>
        <w:tabs>
          <w:tab w:val="left" w:pos="360"/>
        </w:tabs>
        <w:spacing w:line="380" w:lineRule="exact"/>
        <w:ind w:left="357"/>
        <w:outlineLvl w:val="1"/>
        <w:rPr>
          <w:rFonts w:hint="eastAsia" w:ascii="宋体" w:hAnsi="宋体" w:cs="宋体"/>
          <w:color w:val="auto"/>
          <w:sz w:val="24"/>
        </w:rPr>
      </w:pPr>
      <w:r>
        <w:rPr>
          <w:rFonts w:hint="eastAsia" w:ascii="宋体" w:hAnsi="宋体" w:cs="宋体"/>
          <w:color w:val="auto"/>
          <w:sz w:val="24"/>
        </w:rPr>
        <w:t>根据江苏省和常州市的相关文件规定，免收投标保证金。</w:t>
      </w:r>
    </w:p>
    <w:p w14:paraId="530A609D">
      <w:pPr>
        <w:numPr>
          <w:ilvl w:val="0"/>
          <w:numId w:val="8"/>
        </w:numPr>
        <w:tabs>
          <w:tab w:val="left" w:pos="360"/>
        </w:tabs>
        <w:spacing w:line="380" w:lineRule="exact"/>
        <w:ind w:left="357" w:hanging="357"/>
        <w:outlineLvl w:val="1"/>
        <w:rPr>
          <w:rFonts w:hint="eastAsia" w:ascii="宋体" w:hAnsi="宋体" w:cs="宋体"/>
          <w:color w:val="auto"/>
          <w:sz w:val="24"/>
        </w:rPr>
      </w:pPr>
      <w:bookmarkStart w:id="334" w:name="_Toc150509283"/>
      <w:bookmarkStart w:id="335" w:name="_Toc151193774"/>
      <w:bookmarkStart w:id="336" w:name="_Toc127151733"/>
      <w:bookmarkStart w:id="337" w:name="_Toc226337228"/>
      <w:bookmarkStart w:id="338" w:name="_Toc226309776"/>
      <w:bookmarkStart w:id="339" w:name="_Toc142311034"/>
      <w:bookmarkStart w:id="340" w:name="_Toc151193702"/>
      <w:bookmarkStart w:id="341" w:name="_Toc264969222"/>
      <w:bookmarkStart w:id="342" w:name="_Toc151193630"/>
      <w:bookmarkStart w:id="343" w:name="_Toc150774737"/>
      <w:bookmarkStart w:id="344" w:name="_Toc149720825"/>
      <w:bookmarkStart w:id="345" w:name="_Toc151193846"/>
      <w:bookmarkStart w:id="346" w:name="_Toc226965805"/>
      <w:bookmarkStart w:id="347" w:name="_Toc127151532"/>
      <w:bookmarkStart w:id="348" w:name="_Toc195842897"/>
      <w:bookmarkStart w:id="349" w:name="_Toc164229373"/>
      <w:bookmarkStart w:id="350" w:name="_Toc164351626"/>
      <w:bookmarkStart w:id="351" w:name="_Toc164608646"/>
      <w:bookmarkStart w:id="352" w:name="_Toc305158800"/>
      <w:bookmarkStart w:id="353" w:name="_Toc265228370"/>
      <w:bookmarkStart w:id="354" w:name="_Toc305158874"/>
      <w:bookmarkStart w:id="355" w:name="_Toc150774632"/>
      <w:bookmarkStart w:id="356" w:name="_Toc151190159"/>
      <w:bookmarkStart w:id="357" w:name="_Toc164608801"/>
      <w:bookmarkStart w:id="358" w:name="_Toc164229227"/>
      <w:bookmarkStart w:id="359" w:name="_Toc127161446"/>
      <w:bookmarkStart w:id="360" w:name="_Toc226965722"/>
      <w:bookmarkStart w:id="361" w:name="_Toc151193920"/>
      <w:bookmarkStart w:id="362" w:name="_Toc520356157"/>
      <w:bookmarkStart w:id="363" w:name="_Toc150480770"/>
      <w:r>
        <w:rPr>
          <w:rFonts w:hint="eastAsia" w:ascii="宋体" w:hAnsi="宋体" w:cs="宋体"/>
          <w:color w:val="auto"/>
          <w:sz w:val="24"/>
        </w:rPr>
        <w:t>投标有效期</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14F62E60">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投标文件应在本招标文件《投标人须知资料表》中规定的投标有效期内保持有效，投标有效期少于招标文件规定期限的，其</w:t>
      </w:r>
      <w:r>
        <w:rPr>
          <w:rFonts w:hint="eastAsia" w:ascii="宋体" w:hAnsi="宋体" w:cs="宋体"/>
          <w:b/>
          <w:color w:val="auto"/>
          <w:sz w:val="24"/>
        </w:rPr>
        <w:t>投标无效</w:t>
      </w:r>
      <w:r>
        <w:rPr>
          <w:rFonts w:hint="eastAsia" w:ascii="宋体" w:hAnsi="宋体" w:cs="宋体"/>
          <w:color w:val="auto"/>
          <w:sz w:val="24"/>
        </w:rPr>
        <w:t>。</w:t>
      </w:r>
    </w:p>
    <w:p w14:paraId="73EF2E5D">
      <w:pPr>
        <w:numPr>
          <w:ilvl w:val="0"/>
          <w:numId w:val="8"/>
        </w:numPr>
        <w:tabs>
          <w:tab w:val="left" w:pos="360"/>
        </w:tabs>
        <w:spacing w:line="380" w:lineRule="exact"/>
        <w:ind w:left="357" w:hanging="357"/>
        <w:outlineLvl w:val="1"/>
        <w:rPr>
          <w:rFonts w:hint="eastAsia" w:ascii="宋体" w:hAnsi="宋体" w:cs="宋体"/>
          <w:color w:val="auto"/>
          <w:sz w:val="24"/>
        </w:rPr>
      </w:pPr>
      <w:bookmarkStart w:id="364" w:name="_Toc150480771"/>
      <w:bookmarkStart w:id="365" w:name="_Toc226309777"/>
      <w:bookmarkStart w:id="366" w:name="_Toc305158801"/>
      <w:bookmarkStart w:id="367" w:name="_Toc164229228"/>
      <w:bookmarkStart w:id="368" w:name="_Toc151193847"/>
      <w:bookmarkStart w:id="369" w:name="_Toc195842898"/>
      <w:bookmarkStart w:id="370" w:name="_Toc151193921"/>
      <w:bookmarkStart w:id="371" w:name="_Toc150774738"/>
      <w:bookmarkStart w:id="372" w:name="_Toc265228371"/>
      <w:bookmarkStart w:id="373" w:name="_Toc164229374"/>
      <w:bookmarkStart w:id="374" w:name="_Toc149720826"/>
      <w:bookmarkStart w:id="375" w:name="_Toc164608647"/>
      <w:bookmarkStart w:id="376" w:name="_Toc151193775"/>
      <w:bookmarkStart w:id="377" w:name="_Toc127161447"/>
      <w:bookmarkStart w:id="378" w:name="_Toc127151734"/>
      <w:bookmarkStart w:id="379" w:name="_Toc150509284"/>
      <w:bookmarkStart w:id="380" w:name="_Toc226337229"/>
      <w:bookmarkStart w:id="381" w:name="_Toc164351627"/>
      <w:bookmarkStart w:id="382" w:name="_Toc164608802"/>
      <w:bookmarkStart w:id="383" w:name="_Toc226965723"/>
      <w:bookmarkStart w:id="384" w:name="_Toc305158875"/>
      <w:bookmarkStart w:id="385" w:name="_Toc151193703"/>
      <w:bookmarkStart w:id="386" w:name="_Toc142311035"/>
      <w:bookmarkStart w:id="387" w:name="_Toc520356158"/>
      <w:bookmarkStart w:id="388" w:name="_Toc151190160"/>
      <w:bookmarkStart w:id="389" w:name="_Toc150774633"/>
      <w:bookmarkStart w:id="390" w:name="_Toc264969223"/>
      <w:bookmarkStart w:id="391" w:name="_Toc226965806"/>
      <w:bookmarkStart w:id="392" w:name="_Toc127151533"/>
      <w:bookmarkStart w:id="393" w:name="_Toc151193631"/>
      <w:r>
        <w:rPr>
          <w:rFonts w:hint="eastAsia" w:ascii="宋体" w:hAnsi="宋体" w:cs="宋体"/>
          <w:color w:val="auto"/>
          <w:sz w:val="24"/>
        </w:rPr>
        <w:t>投标文件的签署</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r>
        <w:rPr>
          <w:rFonts w:hint="eastAsia" w:ascii="宋体" w:hAnsi="宋体" w:cs="宋体"/>
          <w:color w:val="auto"/>
          <w:sz w:val="24"/>
        </w:rPr>
        <w:t>、加盖公章</w:t>
      </w:r>
    </w:p>
    <w:p w14:paraId="0D333581">
      <w:pPr>
        <w:numPr>
          <w:ilvl w:val="1"/>
          <w:numId w:val="8"/>
        </w:numPr>
        <w:tabs>
          <w:tab w:val="left" w:pos="1080"/>
          <w:tab w:val="left" w:pos="2014"/>
        </w:tabs>
        <w:spacing w:line="380" w:lineRule="exact"/>
        <w:ind w:left="1077" w:hanging="720"/>
        <w:rPr>
          <w:rFonts w:hint="eastAsia" w:ascii="宋体" w:hAnsi="宋体" w:cs="宋体"/>
          <w:color w:val="auto"/>
          <w:sz w:val="24"/>
        </w:rPr>
      </w:pPr>
      <w:bookmarkStart w:id="394" w:name="_Toc150480772"/>
      <w:bookmarkStart w:id="395" w:name="_Toc142311036"/>
      <w:bookmarkStart w:id="396" w:name="_Toc226965807"/>
      <w:bookmarkStart w:id="397" w:name="_Toc151193704"/>
      <w:bookmarkStart w:id="398" w:name="_Toc150774739"/>
      <w:bookmarkStart w:id="399" w:name="_Toc150774634"/>
      <w:bookmarkStart w:id="400" w:name="_Toc226309778"/>
      <w:bookmarkStart w:id="401" w:name="_Toc151193632"/>
      <w:bookmarkStart w:id="402" w:name="_Toc150509285"/>
      <w:bookmarkStart w:id="403" w:name="_Toc520356159"/>
      <w:bookmarkStart w:id="404" w:name="_Toc305158802"/>
      <w:bookmarkStart w:id="405" w:name="_Toc226337230"/>
      <w:bookmarkStart w:id="406" w:name="_Toc264969224"/>
      <w:bookmarkStart w:id="407" w:name="_Toc151193848"/>
      <w:bookmarkStart w:id="408" w:name="_Toc151193922"/>
      <w:bookmarkStart w:id="409" w:name="_Toc195842899"/>
      <w:bookmarkStart w:id="410" w:name="_Toc127151534"/>
      <w:bookmarkStart w:id="411" w:name="_Toc151190161"/>
      <w:bookmarkStart w:id="412" w:name="_Toc226965724"/>
      <w:bookmarkStart w:id="413" w:name="_Toc265228372"/>
      <w:bookmarkStart w:id="414" w:name="_Toc305158876"/>
      <w:bookmarkStart w:id="415" w:name="_Toc151193776"/>
      <w:r>
        <w:rPr>
          <w:rFonts w:hint="eastAsia" w:ascii="宋体" w:hAnsi="宋体" w:cs="宋体"/>
          <w:color w:val="auto"/>
          <w:sz w:val="24"/>
        </w:rPr>
        <w:t>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p>
    <w:p w14:paraId="752667EF">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招标文件要求加盖公章的内容，一般通过投标文件编制工具加盖电子签章。</w:t>
      </w:r>
    </w:p>
    <w:p w14:paraId="49448EC6">
      <w:pPr>
        <w:tabs>
          <w:tab w:val="left" w:pos="900"/>
          <w:tab w:val="left" w:pos="1080"/>
        </w:tabs>
        <w:spacing w:line="380" w:lineRule="exact"/>
        <w:ind w:left="357"/>
        <w:rPr>
          <w:rFonts w:hint="eastAsia" w:ascii="宋体" w:hAnsi="宋体" w:cs="宋体"/>
          <w:color w:val="auto"/>
          <w:sz w:val="24"/>
        </w:rPr>
      </w:pPr>
    </w:p>
    <w:p w14:paraId="4A0AC755">
      <w:pPr>
        <w:pStyle w:val="183"/>
        <w:spacing w:before="0" w:line="380" w:lineRule="exact"/>
        <w:jc w:val="both"/>
        <w:rPr>
          <w:rFonts w:hint="eastAsia" w:ascii="宋体" w:hAnsi="宋体" w:eastAsia="宋体" w:cs="宋体"/>
          <w:color w:val="auto"/>
          <w:sz w:val="24"/>
          <w:szCs w:val="24"/>
        </w:rPr>
      </w:pPr>
      <w:r>
        <w:rPr>
          <w:rFonts w:hint="eastAsia" w:ascii="宋体" w:hAnsi="宋体" w:eastAsia="宋体" w:cs="宋体"/>
          <w:color w:val="auto"/>
          <w:sz w:val="24"/>
          <w:szCs w:val="24"/>
        </w:rPr>
        <w:t>四   投标文件的提交</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14:paraId="29F33AFE">
      <w:pPr>
        <w:numPr>
          <w:ilvl w:val="0"/>
          <w:numId w:val="8"/>
        </w:numPr>
        <w:tabs>
          <w:tab w:val="left" w:pos="360"/>
        </w:tabs>
        <w:spacing w:line="380" w:lineRule="exact"/>
        <w:ind w:left="357" w:hanging="357"/>
        <w:outlineLvl w:val="1"/>
        <w:rPr>
          <w:rFonts w:hint="eastAsia" w:ascii="宋体" w:hAnsi="宋体" w:cs="宋体"/>
          <w:color w:val="auto"/>
          <w:sz w:val="24"/>
        </w:rPr>
      </w:pPr>
      <w:bookmarkStart w:id="416" w:name="_Toc127161449"/>
      <w:bookmarkStart w:id="417" w:name="_Toc164229230"/>
      <w:bookmarkStart w:id="418" w:name="_Toc142311037"/>
      <w:bookmarkStart w:id="419" w:name="_Toc151193777"/>
      <w:bookmarkStart w:id="420" w:name="_Toc127151535"/>
      <w:bookmarkStart w:id="421" w:name="_Toc151190162"/>
      <w:bookmarkStart w:id="422" w:name="_Toc164351629"/>
      <w:bookmarkStart w:id="423" w:name="_Toc305158803"/>
      <w:bookmarkStart w:id="424" w:name="_Toc127151736"/>
      <w:bookmarkStart w:id="425" w:name="_Toc520356160"/>
      <w:bookmarkStart w:id="426" w:name="_Toc164229376"/>
      <w:bookmarkStart w:id="427" w:name="_Toc226337231"/>
      <w:bookmarkStart w:id="428" w:name="_Toc151193923"/>
      <w:bookmarkStart w:id="429" w:name="_Toc195842900"/>
      <w:bookmarkStart w:id="430" w:name="_Toc150774635"/>
      <w:bookmarkStart w:id="431" w:name="_Toc226965808"/>
      <w:bookmarkStart w:id="432" w:name="_Toc151193705"/>
      <w:bookmarkStart w:id="433" w:name="_Toc150509286"/>
      <w:bookmarkStart w:id="434" w:name="_Toc265228373"/>
      <w:bookmarkStart w:id="435" w:name="_Toc164608649"/>
      <w:bookmarkStart w:id="436" w:name="_Toc151193849"/>
      <w:bookmarkStart w:id="437" w:name="_Toc264969225"/>
      <w:bookmarkStart w:id="438" w:name="_Toc226965725"/>
      <w:bookmarkStart w:id="439" w:name="_Toc305158877"/>
      <w:bookmarkStart w:id="440" w:name="_Toc149720828"/>
      <w:bookmarkStart w:id="441" w:name="_Toc164608804"/>
      <w:bookmarkStart w:id="442" w:name="_Toc151193633"/>
      <w:bookmarkStart w:id="443" w:name="_Toc150480773"/>
      <w:bookmarkStart w:id="444" w:name="_Toc150774740"/>
      <w:bookmarkStart w:id="445" w:name="_Toc226309779"/>
      <w:r>
        <w:rPr>
          <w:rFonts w:hint="eastAsia" w:ascii="宋体" w:hAnsi="宋体" w:cs="宋体"/>
          <w:color w:val="auto"/>
          <w:sz w:val="24"/>
        </w:rPr>
        <w:t>投标文件的</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rFonts w:hint="eastAsia" w:ascii="宋体" w:hAnsi="宋体" w:cs="宋体"/>
          <w:color w:val="auto"/>
          <w:sz w:val="24"/>
        </w:rPr>
        <w:t>提交</w:t>
      </w:r>
    </w:p>
    <w:p w14:paraId="20751296">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本项目使用</w:t>
      </w:r>
      <w:r>
        <w:rPr>
          <w:rFonts w:hint="eastAsia" w:ascii="宋体" w:hAnsi="宋体" w:cs="宋体"/>
          <w:color w:val="auto"/>
          <w:sz w:val="24"/>
          <w:lang w:bidi="ar"/>
        </w:rPr>
        <w:t>“苏采云”一体化平台</w:t>
      </w:r>
      <w:r>
        <w:rPr>
          <w:rFonts w:hint="eastAsia" w:ascii="宋体" w:hAnsi="宋体" w:cs="宋体"/>
          <w:color w:val="auto"/>
          <w:sz w:val="24"/>
        </w:rPr>
        <w:t>。投标人根据招标文件及</w:t>
      </w:r>
      <w:r>
        <w:rPr>
          <w:rFonts w:hint="eastAsia" w:ascii="宋体" w:hAnsi="宋体" w:cs="宋体"/>
          <w:color w:val="auto"/>
          <w:sz w:val="24"/>
          <w:lang w:bidi="ar"/>
        </w:rPr>
        <w:t>“苏采云”一体化平台</w:t>
      </w:r>
      <w:r>
        <w:rPr>
          <w:rFonts w:hint="eastAsia" w:ascii="宋体" w:hAnsi="宋体" w:cs="宋体"/>
          <w:color w:val="auto"/>
          <w:sz w:val="24"/>
        </w:rPr>
        <w:t>供应商操作手册要求编制、生成并提交电子投标文件。</w:t>
      </w:r>
    </w:p>
    <w:p w14:paraId="1FBBFFBA">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采购人及采购代理机构拒绝接受通过“苏采云”一体化平台以外任何形式提交的投标文件。</w:t>
      </w:r>
    </w:p>
    <w:p w14:paraId="0B349B16">
      <w:pPr>
        <w:numPr>
          <w:ilvl w:val="0"/>
          <w:numId w:val="8"/>
        </w:numPr>
        <w:tabs>
          <w:tab w:val="left" w:pos="360"/>
        </w:tabs>
        <w:spacing w:line="380" w:lineRule="exact"/>
        <w:ind w:left="357" w:hanging="357"/>
        <w:outlineLvl w:val="1"/>
        <w:rPr>
          <w:rFonts w:hint="eastAsia" w:ascii="宋体" w:hAnsi="宋体" w:cs="宋体"/>
          <w:color w:val="auto"/>
          <w:sz w:val="24"/>
        </w:rPr>
      </w:pPr>
      <w:bookmarkStart w:id="446" w:name="_Toc150774636"/>
      <w:bookmarkStart w:id="447" w:name="_Toc226309780"/>
      <w:bookmarkStart w:id="448" w:name="_Toc305158878"/>
      <w:bookmarkStart w:id="449" w:name="_Toc226337232"/>
      <w:bookmarkStart w:id="450" w:name="_Toc127161450"/>
      <w:bookmarkStart w:id="451" w:name="_Toc150509287"/>
      <w:bookmarkStart w:id="452" w:name="_Toc151193706"/>
      <w:bookmarkStart w:id="453" w:name="_Toc127151536"/>
      <w:bookmarkStart w:id="454" w:name="_Toc226965726"/>
      <w:bookmarkStart w:id="455" w:name="_Toc164351630"/>
      <w:bookmarkStart w:id="456" w:name="_Toc164608805"/>
      <w:bookmarkStart w:id="457" w:name="_Toc151190163"/>
      <w:bookmarkStart w:id="458" w:name="_Toc265228374"/>
      <w:bookmarkStart w:id="459" w:name="_Toc520356161"/>
      <w:bookmarkStart w:id="460" w:name="_Toc142311038"/>
      <w:bookmarkStart w:id="461" w:name="_Toc164229377"/>
      <w:bookmarkStart w:id="462" w:name="_Toc226965809"/>
      <w:bookmarkStart w:id="463" w:name="_Toc151193634"/>
      <w:bookmarkStart w:id="464" w:name="_Toc195842901"/>
      <w:bookmarkStart w:id="465" w:name="_Toc264969226"/>
      <w:bookmarkStart w:id="466" w:name="_Toc150480774"/>
      <w:bookmarkStart w:id="467" w:name="_Toc149720829"/>
      <w:bookmarkStart w:id="468" w:name="_Toc127151737"/>
      <w:bookmarkStart w:id="469" w:name="_Toc151193850"/>
      <w:bookmarkStart w:id="470" w:name="_Toc305158804"/>
      <w:bookmarkStart w:id="471" w:name="_Toc151193778"/>
      <w:bookmarkStart w:id="472" w:name="_Toc164229231"/>
      <w:bookmarkStart w:id="473" w:name="_Toc151193924"/>
      <w:bookmarkStart w:id="474" w:name="_Toc150774741"/>
      <w:bookmarkStart w:id="475" w:name="_Toc164608650"/>
      <w:r>
        <w:rPr>
          <w:rFonts w:hint="eastAsia" w:ascii="宋体" w:hAnsi="宋体" w:cs="宋体"/>
          <w:color w:val="auto"/>
          <w:sz w:val="24"/>
        </w:rPr>
        <w:t>投标截止</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rFonts w:hint="eastAsia" w:ascii="宋体" w:hAnsi="宋体" w:cs="宋体"/>
          <w:color w:val="auto"/>
          <w:sz w:val="24"/>
        </w:rPr>
        <w:t>时间</w:t>
      </w:r>
    </w:p>
    <w:p w14:paraId="1ED43E57">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投标人应在招标文件要求提交投标文件截止时间前，将电子投标文件提交至“苏采云”一体化平台。</w:t>
      </w:r>
    </w:p>
    <w:p w14:paraId="58D94012">
      <w:pPr>
        <w:numPr>
          <w:ilvl w:val="0"/>
          <w:numId w:val="8"/>
        </w:numPr>
        <w:tabs>
          <w:tab w:val="left" w:pos="360"/>
        </w:tabs>
        <w:spacing w:line="380" w:lineRule="exact"/>
        <w:ind w:left="357" w:hanging="357"/>
        <w:outlineLvl w:val="1"/>
        <w:rPr>
          <w:rFonts w:hint="eastAsia" w:ascii="宋体" w:hAnsi="宋体" w:cs="宋体"/>
          <w:color w:val="auto"/>
          <w:sz w:val="24"/>
        </w:rPr>
      </w:pPr>
      <w:bookmarkStart w:id="476" w:name="_Toc164229378"/>
      <w:bookmarkStart w:id="477" w:name="_Toc305158879"/>
      <w:bookmarkStart w:id="478" w:name="_Toc150509288"/>
      <w:bookmarkStart w:id="479" w:name="_Toc520356162"/>
      <w:bookmarkStart w:id="480" w:name="_Toc265228375"/>
      <w:bookmarkStart w:id="481" w:name="_Toc151193635"/>
      <w:bookmarkStart w:id="482" w:name="_Toc264969227"/>
      <w:bookmarkStart w:id="483" w:name="_Toc127151537"/>
      <w:bookmarkStart w:id="484" w:name="_Toc226965810"/>
      <w:bookmarkStart w:id="485" w:name="_Toc127161451"/>
      <w:bookmarkStart w:id="486" w:name="_Toc226965727"/>
      <w:bookmarkStart w:id="487" w:name="_Toc149720830"/>
      <w:bookmarkStart w:id="488" w:name="_Toc150774742"/>
      <w:bookmarkStart w:id="489" w:name="_Toc164351631"/>
      <w:bookmarkStart w:id="490" w:name="_Toc142311039"/>
      <w:bookmarkStart w:id="491" w:name="_Toc151193707"/>
      <w:bookmarkStart w:id="492" w:name="_Toc150480775"/>
      <w:bookmarkStart w:id="493" w:name="_Toc164608806"/>
      <w:bookmarkStart w:id="494" w:name="_Toc151193925"/>
      <w:bookmarkStart w:id="495" w:name="_Toc226337233"/>
      <w:bookmarkStart w:id="496" w:name="_Toc151193779"/>
      <w:bookmarkStart w:id="497" w:name="_Toc305158805"/>
      <w:bookmarkStart w:id="498" w:name="_Toc164608651"/>
      <w:bookmarkStart w:id="499" w:name="_Toc127151738"/>
      <w:bookmarkStart w:id="500" w:name="_Toc151190164"/>
      <w:bookmarkStart w:id="501" w:name="_Toc150774637"/>
      <w:bookmarkStart w:id="502" w:name="_Toc226309781"/>
      <w:bookmarkStart w:id="503" w:name="_Toc151193851"/>
      <w:bookmarkStart w:id="504" w:name="_Toc164229232"/>
      <w:bookmarkStart w:id="505" w:name="_Toc195842902"/>
      <w:r>
        <w:rPr>
          <w:rFonts w:hint="eastAsia" w:ascii="宋体" w:hAnsi="宋体" w:cs="宋体"/>
          <w:color w:val="auto"/>
          <w:sz w:val="24"/>
        </w:rPr>
        <w:t>投标文件的修改与撤回</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629F833E">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投标截止时间前，投标人可以通过“苏采云”一体化平台对所提交的投标文件进行补充、修改或者撤回。</w:t>
      </w:r>
    </w:p>
    <w:p w14:paraId="60541145">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投标人对投标文件的补充、修改的内容应当按照招标文件要求签署、加盖公章，作为投标文件的组成部分。</w:t>
      </w:r>
    </w:p>
    <w:p w14:paraId="2DDD9258">
      <w:pPr>
        <w:spacing w:line="380" w:lineRule="exact"/>
        <w:rPr>
          <w:rFonts w:hint="eastAsia" w:ascii="宋体" w:hAnsi="宋体" w:cs="宋体"/>
          <w:color w:val="auto"/>
          <w:sz w:val="24"/>
        </w:rPr>
      </w:pPr>
    </w:p>
    <w:p w14:paraId="737DDDFC">
      <w:pPr>
        <w:pStyle w:val="183"/>
        <w:spacing w:before="0" w:line="380" w:lineRule="exact"/>
        <w:jc w:val="both"/>
        <w:rPr>
          <w:rFonts w:hint="eastAsia" w:ascii="宋体" w:hAnsi="宋体" w:eastAsia="宋体" w:cs="宋体"/>
          <w:color w:val="auto"/>
          <w:sz w:val="24"/>
          <w:szCs w:val="24"/>
        </w:rPr>
      </w:pPr>
      <w:bookmarkStart w:id="506" w:name="_Toc150774743"/>
      <w:bookmarkStart w:id="507" w:name="_Toc151193708"/>
      <w:bookmarkStart w:id="508" w:name="_Toc151190165"/>
      <w:bookmarkStart w:id="509" w:name="_Toc226965811"/>
      <w:bookmarkStart w:id="510" w:name="_Toc520356163"/>
      <w:bookmarkStart w:id="511" w:name="_Toc195842903"/>
      <w:bookmarkStart w:id="512" w:name="_Toc265228376"/>
      <w:bookmarkStart w:id="513" w:name="_Toc127151538"/>
      <w:bookmarkStart w:id="514" w:name="_Toc150480776"/>
      <w:bookmarkStart w:id="515" w:name="_Toc151193852"/>
      <w:bookmarkStart w:id="516" w:name="_Toc150509289"/>
      <w:bookmarkStart w:id="517" w:name="_Toc305158880"/>
      <w:bookmarkStart w:id="518" w:name="_Toc226309782"/>
      <w:bookmarkStart w:id="519" w:name="_Toc264969228"/>
      <w:bookmarkStart w:id="520" w:name="_Toc142311040"/>
      <w:bookmarkStart w:id="521" w:name="_Toc151193780"/>
      <w:bookmarkStart w:id="522" w:name="_Toc226337234"/>
      <w:bookmarkStart w:id="523" w:name="_Toc151193636"/>
      <w:bookmarkStart w:id="524" w:name="_Toc150774638"/>
      <w:bookmarkStart w:id="525" w:name="_Toc305158806"/>
      <w:bookmarkStart w:id="526" w:name="_Toc151193926"/>
      <w:bookmarkStart w:id="527" w:name="_Toc226965728"/>
      <w:r>
        <w:rPr>
          <w:rFonts w:hint="eastAsia" w:ascii="宋体" w:hAnsi="宋体" w:eastAsia="宋体" w:cs="宋体"/>
          <w:color w:val="auto"/>
          <w:sz w:val="24"/>
          <w:szCs w:val="24"/>
        </w:rPr>
        <w:t>五   开标、资格审查及评标</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50F10B73">
      <w:pPr>
        <w:numPr>
          <w:ilvl w:val="0"/>
          <w:numId w:val="8"/>
        </w:numPr>
        <w:tabs>
          <w:tab w:val="left" w:pos="360"/>
        </w:tabs>
        <w:spacing w:line="380" w:lineRule="exact"/>
        <w:ind w:left="357" w:hanging="357"/>
        <w:outlineLvl w:val="1"/>
        <w:rPr>
          <w:rFonts w:hint="eastAsia" w:ascii="宋体" w:hAnsi="宋体" w:cs="宋体"/>
          <w:color w:val="auto"/>
          <w:sz w:val="24"/>
        </w:rPr>
      </w:pPr>
      <w:bookmarkStart w:id="528" w:name="_Toc150774744"/>
      <w:bookmarkStart w:id="529" w:name="_Toc142311041"/>
      <w:bookmarkStart w:id="530" w:name="_Toc164608653"/>
      <w:bookmarkStart w:id="531" w:name="_Toc127151539"/>
      <w:bookmarkStart w:id="532" w:name="_Toc195842904"/>
      <w:bookmarkStart w:id="533" w:name="_Toc226309783"/>
      <w:bookmarkStart w:id="534" w:name="_Toc151193709"/>
      <w:bookmarkStart w:id="535" w:name="_Toc151190166"/>
      <w:bookmarkStart w:id="536" w:name="_Toc164229234"/>
      <w:bookmarkStart w:id="537" w:name="_Toc164608808"/>
      <w:bookmarkStart w:id="538" w:name="_Toc305158807"/>
      <w:bookmarkStart w:id="539" w:name="_Toc226965812"/>
      <w:bookmarkStart w:id="540" w:name="_Toc151193781"/>
      <w:bookmarkStart w:id="541" w:name="_Toc150480777"/>
      <w:bookmarkStart w:id="542" w:name="_Toc127151740"/>
      <w:bookmarkStart w:id="543" w:name="_Toc127161453"/>
      <w:bookmarkStart w:id="544" w:name="_Toc151193927"/>
      <w:bookmarkStart w:id="545" w:name="_Toc150509290"/>
      <w:bookmarkStart w:id="546" w:name="_Toc151193853"/>
      <w:bookmarkStart w:id="547" w:name="_Toc264969229"/>
      <w:bookmarkStart w:id="548" w:name="_Toc151193637"/>
      <w:bookmarkStart w:id="549" w:name="_Toc150774639"/>
      <w:bookmarkStart w:id="550" w:name="_Toc149720832"/>
      <w:bookmarkStart w:id="551" w:name="_Toc226965729"/>
      <w:bookmarkStart w:id="552" w:name="_Toc164229380"/>
      <w:bookmarkStart w:id="553" w:name="_Toc520356164"/>
      <w:bookmarkStart w:id="554" w:name="_Toc226337235"/>
      <w:bookmarkStart w:id="555" w:name="_Toc305158881"/>
      <w:bookmarkStart w:id="556" w:name="_Toc265228377"/>
      <w:bookmarkStart w:id="557" w:name="_Toc164351633"/>
      <w:r>
        <w:rPr>
          <w:rFonts w:hint="eastAsia" w:ascii="宋体" w:hAnsi="宋体" w:cs="宋体"/>
          <w:color w:val="auto"/>
          <w:sz w:val="24"/>
        </w:rPr>
        <w:t>开标</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02B1F523">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采购人或采购代理机构将按招标文件的规定，在投标截止时间的同一时间和招标文件预先确定的地点组织开标。</w:t>
      </w:r>
    </w:p>
    <w:p w14:paraId="4AEC8721">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本项目开标采用不见面招投标模式，使用“苏采云”一体化平台在线进行开标。投标人应在规定的时间内对投标文件进行解密，因非系统原因导致的解密失败，视为</w:t>
      </w:r>
      <w:r>
        <w:rPr>
          <w:rFonts w:hint="eastAsia" w:ascii="宋体" w:hAnsi="宋体" w:cs="宋体"/>
          <w:b/>
          <w:color w:val="auto"/>
          <w:sz w:val="24"/>
        </w:rPr>
        <w:t>投标无效</w:t>
      </w:r>
      <w:r>
        <w:rPr>
          <w:rFonts w:hint="eastAsia" w:ascii="宋体" w:hAnsi="宋体" w:cs="宋体"/>
          <w:color w:val="auto"/>
          <w:sz w:val="24"/>
        </w:rPr>
        <w:t>。</w:t>
      </w:r>
    </w:p>
    <w:p w14:paraId="3753F51B">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开标过程将使用“苏采云”一体化平台公布投标人名称、投标价格和招标文件规定的需要宣布的其他内容并进行记录，并由参加开标的各投标人代表在规定时间内确认</w:t>
      </w:r>
      <w:bookmarkStart w:id="558" w:name="_Toc520356165"/>
      <w:r>
        <w:rPr>
          <w:rFonts w:hint="eastAsia" w:ascii="宋体" w:hAnsi="宋体" w:cs="宋体"/>
          <w:color w:val="auto"/>
          <w:sz w:val="24"/>
        </w:rPr>
        <w:t>。投标人超过规定时间未确认但是未提出疑义的，系统将视同已确认。</w:t>
      </w:r>
    </w:p>
    <w:p w14:paraId="3421F640">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p>
    <w:p w14:paraId="343D1F09">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投标人不足3家的，不予开标。</w:t>
      </w:r>
    </w:p>
    <w:p w14:paraId="5DE104A4">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p>
    <w:p w14:paraId="56EACC41">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p>
    <w:p w14:paraId="36D7DD49">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如果在采购活动过程中出现以下情形，导致“</w:t>
      </w:r>
      <w:r>
        <w:rPr>
          <w:rFonts w:hint="eastAsia" w:ascii="宋体" w:hAnsi="宋体" w:cs="宋体"/>
          <w:color w:val="auto"/>
          <w:sz w:val="24"/>
          <w:lang w:bidi="ar"/>
        </w:rPr>
        <w:t>苏采云”一体化平台</w:t>
      </w:r>
      <w:r>
        <w:rPr>
          <w:rFonts w:hint="eastAsia" w:ascii="宋体" w:hAnsi="宋体" w:cs="宋体"/>
          <w:color w:val="auto"/>
          <w:sz w:val="24"/>
        </w:rPr>
        <w:t>”系统无法正常运行，或者无法保证本项目采购活动的公平、公正和安全时，代理机构可以延缓或者暂停采购活动，情况严重的可以终止采购活动：</w:t>
      </w:r>
      <w:r>
        <w:rPr>
          <w:rFonts w:hint="eastAsia" w:ascii="宋体" w:hAnsi="宋体" w:cs="宋体"/>
          <w:color w:val="auto"/>
          <w:sz w:val="24"/>
        </w:rPr>
        <w:br w:type="textWrapping" w:clear="all"/>
      </w:r>
      <w:r>
        <w:rPr>
          <w:rFonts w:hint="eastAsia" w:ascii="宋体" w:hAnsi="宋体" w:cs="宋体"/>
          <w:color w:val="auto"/>
          <w:sz w:val="24"/>
        </w:rPr>
        <w:t xml:space="preserve"> 1)平台系统发生故障而无法登录访问的；</w:t>
      </w:r>
    </w:p>
    <w:p w14:paraId="1A0D5A3B">
      <w:pPr>
        <w:tabs>
          <w:tab w:val="left" w:pos="1080"/>
          <w:tab w:val="left" w:pos="1589"/>
          <w:tab w:val="left" w:pos="2014"/>
        </w:tabs>
        <w:spacing w:line="380" w:lineRule="exact"/>
        <w:ind w:left="357" w:firstLine="840"/>
        <w:rPr>
          <w:rFonts w:hint="eastAsia" w:ascii="宋体" w:hAnsi="宋体" w:cs="宋体"/>
          <w:color w:val="auto"/>
          <w:sz w:val="24"/>
        </w:rPr>
      </w:pPr>
      <w:r>
        <w:rPr>
          <w:rFonts w:hint="eastAsia" w:ascii="宋体" w:hAnsi="宋体" w:cs="宋体"/>
          <w:color w:val="auto"/>
          <w:sz w:val="24"/>
        </w:rPr>
        <w:t>2)平台系统应用或数据库出现错误，不能进行正常操作的；</w:t>
      </w:r>
    </w:p>
    <w:p w14:paraId="5EF9BCCF">
      <w:pPr>
        <w:tabs>
          <w:tab w:val="left" w:pos="1080"/>
          <w:tab w:val="left" w:pos="1589"/>
          <w:tab w:val="left" w:pos="2014"/>
        </w:tabs>
        <w:spacing w:line="380" w:lineRule="exact"/>
        <w:ind w:left="357" w:firstLine="840"/>
        <w:rPr>
          <w:rFonts w:hint="eastAsia" w:ascii="宋体" w:hAnsi="宋体" w:cs="宋体"/>
          <w:color w:val="auto"/>
          <w:sz w:val="24"/>
        </w:rPr>
      </w:pPr>
      <w:r>
        <w:rPr>
          <w:rFonts w:hint="eastAsia" w:ascii="宋体" w:hAnsi="宋体" w:cs="宋体"/>
          <w:color w:val="auto"/>
          <w:sz w:val="24"/>
        </w:rPr>
        <w:t>3)平台系统发现严重安全漏洞，有潜在泄密危险的；</w:t>
      </w:r>
    </w:p>
    <w:p w14:paraId="1443F066">
      <w:pPr>
        <w:tabs>
          <w:tab w:val="left" w:pos="1080"/>
          <w:tab w:val="left" w:pos="1589"/>
          <w:tab w:val="left" w:pos="2014"/>
        </w:tabs>
        <w:spacing w:line="380" w:lineRule="exact"/>
        <w:ind w:left="357" w:firstLine="840"/>
        <w:rPr>
          <w:rFonts w:hint="eastAsia" w:ascii="宋体" w:hAnsi="宋体" w:cs="宋体"/>
          <w:color w:val="auto"/>
          <w:sz w:val="24"/>
        </w:rPr>
      </w:pPr>
      <w:r>
        <w:rPr>
          <w:rFonts w:hint="eastAsia" w:ascii="宋体" w:hAnsi="宋体" w:cs="宋体"/>
          <w:color w:val="auto"/>
          <w:sz w:val="24"/>
        </w:rPr>
        <w:t>4)病毒发作导致平台系统不能进行正常操作的；</w:t>
      </w:r>
    </w:p>
    <w:p w14:paraId="7DA8DD48">
      <w:pPr>
        <w:tabs>
          <w:tab w:val="left" w:pos="1080"/>
          <w:tab w:val="left" w:pos="1589"/>
          <w:tab w:val="left" w:pos="2014"/>
        </w:tabs>
        <w:spacing w:line="380" w:lineRule="exact"/>
        <w:ind w:left="357" w:firstLine="840"/>
        <w:rPr>
          <w:rFonts w:hint="eastAsia" w:ascii="宋体" w:hAnsi="宋体" w:cs="宋体"/>
          <w:color w:val="auto"/>
          <w:sz w:val="24"/>
        </w:rPr>
      </w:pPr>
      <w:r>
        <w:rPr>
          <w:rFonts w:hint="eastAsia" w:ascii="宋体" w:hAnsi="宋体" w:cs="宋体"/>
          <w:color w:val="auto"/>
          <w:sz w:val="24"/>
        </w:rPr>
        <w:t>5)其他无法保证本次采购活动的公平、公正和安全的情况。</w:t>
      </w:r>
    </w:p>
    <w:p w14:paraId="5355D4FC">
      <w:pPr>
        <w:tabs>
          <w:tab w:val="left" w:pos="1080"/>
          <w:tab w:val="left" w:pos="1589"/>
          <w:tab w:val="left" w:pos="2014"/>
        </w:tabs>
        <w:spacing w:line="380" w:lineRule="exact"/>
        <w:ind w:left="1134"/>
        <w:rPr>
          <w:rFonts w:hint="eastAsia" w:ascii="宋体" w:hAnsi="宋体" w:cs="宋体"/>
          <w:color w:val="auto"/>
          <w:sz w:val="24"/>
        </w:rPr>
      </w:pPr>
      <w:r>
        <w:rPr>
          <w:rFonts w:hint="eastAsia" w:ascii="宋体" w:hAnsi="宋体" w:cs="宋体"/>
          <w:color w:val="auto"/>
          <w:sz w:val="24"/>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7E7F6E5E">
      <w:pPr>
        <w:numPr>
          <w:ilvl w:val="0"/>
          <w:numId w:val="8"/>
        </w:numPr>
        <w:tabs>
          <w:tab w:val="left" w:pos="360"/>
        </w:tabs>
        <w:spacing w:line="380" w:lineRule="exact"/>
        <w:ind w:left="357" w:hanging="357"/>
        <w:outlineLvl w:val="1"/>
        <w:rPr>
          <w:rFonts w:hint="eastAsia" w:ascii="宋体" w:hAnsi="宋体" w:cs="宋体"/>
          <w:color w:val="auto"/>
          <w:sz w:val="24"/>
        </w:rPr>
      </w:pPr>
      <w:r>
        <w:rPr>
          <w:rFonts w:hint="eastAsia" w:ascii="宋体" w:hAnsi="宋体" w:cs="宋体"/>
          <w:color w:val="auto"/>
          <w:sz w:val="24"/>
        </w:rPr>
        <w:t>资格审查</w:t>
      </w:r>
    </w:p>
    <w:p w14:paraId="7C9D89B9">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见第三章《资格审查》。</w:t>
      </w:r>
    </w:p>
    <w:bookmarkEnd w:id="558"/>
    <w:p w14:paraId="060E4F33">
      <w:pPr>
        <w:numPr>
          <w:ilvl w:val="0"/>
          <w:numId w:val="8"/>
        </w:numPr>
        <w:tabs>
          <w:tab w:val="left" w:pos="360"/>
        </w:tabs>
        <w:spacing w:line="380" w:lineRule="exact"/>
        <w:ind w:left="357" w:hanging="357"/>
        <w:outlineLvl w:val="1"/>
        <w:rPr>
          <w:rFonts w:hint="eastAsia" w:ascii="宋体" w:hAnsi="宋体" w:cs="宋体"/>
          <w:color w:val="auto"/>
          <w:sz w:val="24"/>
        </w:rPr>
      </w:pPr>
      <w:bookmarkStart w:id="559" w:name="_Toc151190167"/>
      <w:bookmarkStart w:id="560" w:name="_Toc164351634"/>
      <w:bookmarkStart w:id="561" w:name="_Toc164229235"/>
      <w:bookmarkStart w:id="562" w:name="_Toc150509291"/>
      <w:bookmarkStart w:id="563" w:name="_Toc164608654"/>
      <w:bookmarkStart w:id="564" w:name="_Toc151193782"/>
      <w:bookmarkStart w:id="565" w:name="_Toc164229381"/>
      <w:bookmarkStart w:id="566" w:name="_Toc127161454"/>
      <w:bookmarkStart w:id="567" w:name="_Toc151193638"/>
      <w:bookmarkStart w:id="568" w:name="_Toc151193710"/>
      <w:bookmarkStart w:id="569" w:name="_Toc150480778"/>
      <w:bookmarkStart w:id="570" w:name="_Toc127151741"/>
      <w:bookmarkStart w:id="571" w:name="_Toc151193928"/>
      <w:bookmarkStart w:id="572" w:name="_Toc164608809"/>
      <w:bookmarkStart w:id="573" w:name="_Toc265228378"/>
      <w:bookmarkStart w:id="574" w:name="_Toc226965813"/>
      <w:bookmarkStart w:id="575" w:name="_Toc149720833"/>
      <w:bookmarkStart w:id="576" w:name="_Toc195842905"/>
      <w:bookmarkStart w:id="577" w:name="_Toc142311042"/>
      <w:bookmarkStart w:id="578" w:name="_Toc151193854"/>
      <w:bookmarkStart w:id="579" w:name="_Toc127151540"/>
      <w:bookmarkStart w:id="580" w:name="_Toc305158808"/>
      <w:bookmarkStart w:id="581" w:name="_Toc150774640"/>
      <w:bookmarkStart w:id="582" w:name="_Toc150774745"/>
      <w:bookmarkStart w:id="583" w:name="_Toc226337236"/>
      <w:bookmarkStart w:id="584" w:name="_Toc305158882"/>
      <w:bookmarkStart w:id="585" w:name="_Toc264969230"/>
      <w:bookmarkStart w:id="586" w:name="_Toc226309784"/>
      <w:bookmarkStart w:id="587" w:name="_Toc226965730"/>
      <w:r>
        <w:rPr>
          <w:rFonts w:hint="eastAsia" w:ascii="宋体" w:hAnsi="宋体" w:cs="宋体"/>
          <w:color w:val="auto"/>
          <w:sz w:val="24"/>
        </w:rPr>
        <w:t>评标委员会</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78DDD834">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评标委员会根据政府采购有关规定和本次招标采购项目的特点进行组建，并负责具体评标事务，独立履行职责。</w:t>
      </w:r>
      <w:bookmarkStart w:id="588" w:name="_Toc520356166"/>
    </w:p>
    <w:p w14:paraId="107565FC">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评审专家须符合相关规定。依法自行选定评审专家的，采购人和采购代理机构将查询有关信用记录，对具有行贿、受贿、欺诈等不良信用记录的人员，拒绝其参与政府采购活动。</w:t>
      </w:r>
      <w:bookmarkEnd w:id="588"/>
      <w:bookmarkStart w:id="589" w:name="_Toc520356169"/>
    </w:p>
    <w:p w14:paraId="2A5FC911">
      <w:pPr>
        <w:numPr>
          <w:ilvl w:val="0"/>
          <w:numId w:val="8"/>
        </w:numPr>
        <w:tabs>
          <w:tab w:val="left" w:pos="360"/>
        </w:tabs>
        <w:spacing w:line="380" w:lineRule="exact"/>
        <w:ind w:left="357" w:hanging="357"/>
        <w:outlineLvl w:val="1"/>
        <w:rPr>
          <w:rFonts w:hint="eastAsia" w:ascii="宋体" w:hAnsi="宋体" w:cs="宋体"/>
          <w:color w:val="auto"/>
          <w:sz w:val="24"/>
        </w:rPr>
      </w:pPr>
      <w:r>
        <w:rPr>
          <w:rFonts w:hint="eastAsia" w:ascii="宋体" w:hAnsi="宋体" w:cs="宋体"/>
          <w:color w:val="auto"/>
          <w:sz w:val="24"/>
        </w:rPr>
        <w:t>评标程序、评标方法和评标标准</w:t>
      </w:r>
    </w:p>
    <w:p w14:paraId="00B96904">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见第四章《评标程序、评标方法和评标标准》。</w:t>
      </w:r>
    </w:p>
    <w:p w14:paraId="77F70DDE">
      <w:pPr>
        <w:tabs>
          <w:tab w:val="left" w:pos="360"/>
          <w:tab w:val="left" w:pos="1080"/>
        </w:tabs>
        <w:spacing w:line="380" w:lineRule="exact"/>
        <w:ind w:left="1080"/>
        <w:rPr>
          <w:rFonts w:hint="eastAsia" w:ascii="宋体" w:hAnsi="宋体" w:cs="宋体"/>
          <w:color w:val="auto"/>
          <w:sz w:val="24"/>
        </w:rPr>
      </w:pPr>
    </w:p>
    <w:p w14:paraId="0EC48316">
      <w:pPr>
        <w:pStyle w:val="183"/>
        <w:spacing w:before="0" w:line="380" w:lineRule="exact"/>
        <w:jc w:val="both"/>
        <w:rPr>
          <w:rFonts w:hint="eastAsia" w:ascii="宋体" w:hAnsi="宋体" w:eastAsia="宋体" w:cs="宋体"/>
          <w:color w:val="auto"/>
          <w:sz w:val="24"/>
          <w:szCs w:val="24"/>
        </w:rPr>
      </w:pPr>
      <w:bookmarkStart w:id="590" w:name="_Toc305158813"/>
      <w:bookmarkStart w:id="591" w:name="_Toc151193859"/>
      <w:bookmarkStart w:id="592" w:name="_Toc195842910"/>
      <w:bookmarkStart w:id="593" w:name="_Toc265228383"/>
      <w:bookmarkStart w:id="594" w:name="_Toc151193715"/>
      <w:bookmarkStart w:id="595" w:name="_Toc150774645"/>
      <w:bookmarkStart w:id="596" w:name="_Toc151193933"/>
      <w:bookmarkStart w:id="597" w:name="_Toc264969235"/>
      <w:bookmarkStart w:id="598" w:name="_Toc150509296"/>
      <w:bookmarkStart w:id="599" w:name="_Toc226965735"/>
      <w:bookmarkStart w:id="600" w:name="_Toc151190172"/>
      <w:bookmarkStart w:id="601" w:name="_Toc150480783"/>
      <w:bookmarkStart w:id="602" w:name="_Toc142311047"/>
      <w:bookmarkStart w:id="603" w:name="_Toc127151545"/>
      <w:bookmarkStart w:id="604" w:name="_Toc226309789"/>
      <w:bookmarkStart w:id="605" w:name="_Toc151193787"/>
      <w:bookmarkStart w:id="606" w:name="_Toc151193643"/>
      <w:bookmarkStart w:id="607" w:name="_Toc305158887"/>
      <w:bookmarkStart w:id="608" w:name="_Toc150774750"/>
      <w:bookmarkStart w:id="609" w:name="_Toc226337241"/>
      <w:bookmarkStart w:id="610" w:name="_Toc226965818"/>
      <w:r>
        <w:rPr>
          <w:rFonts w:hint="eastAsia" w:ascii="宋体" w:hAnsi="宋体" w:eastAsia="宋体" w:cs="宋体"/>
          <w:color w:val="auto"/>
          <w:sz w:val="24"/>
          <w:szCs w:val="24"/>
        </w:rPr>
        <w:t xml:space="preserve">六   </w:t>
      </w:r>
      <w:bookmarkEnd w:id="589"/>
      <w:r>
        <w:rPr>
          <w:rFonts w:hint="eastAsia" w:ascii="宋体" w:hAnsi="宋体" w:eastAsia="宋体" w:cs="宋体"/>
          <w:color w:val="auto"/>
          <w:sz w:val="24"/>
          <w:szCs w:val="24"/>
        </w:rPr>
        <w:t>确定中标</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Start w:id="611" w:name="_Toc305158889"/>
      <w:bookmarkStart w:id="612" w:name="_Toc151193717"/>
      <w:bookmarkStart w:id="613" w:name="_Toc127151547"/>
      <w:bookmarkStart w:id="614" w:name="_Toc164608661"/>
      <w:bookmarkStart w:id="615" w:name="_Toc151190174"/>
      <w:bookmarkStart w:id="616" w:name="_Toc164229242"/>
      <w:bookmarkStart w:id="617" w:name="_Toc226337243"/>
      <w:bookmarkStart w:id="618" w:name="_Toc226965820"/>
      <w:bookmarkStart w:id="619" w:name="_Toc226309791"/>
      <w:bookmarkStart w:id="620" w:name="_Toc305158815"/>
      <w:bookmarkStart w:id="621" w:name="_Toc164229388"/>
      <w:bookmarkStart w:id="622" w:name="_Toc164351641"/>
      <w:bookmarkStart w:id="623" w:name="_Toc127161461"/>
      <w:bookmarkStart w:id="624" w:name="_Toc151193789"/>
      <w:bookmarkStart w:id="625" w:name="_Toc149720840"/>
      <w:bookmarkStart w:id="626" w:name="_Toc164608816"/>
      <w:bookmarkStart w:id="627" w:name="_Toc151193935"/>
      <w:bookmarkStart w:id="628" w:name="_Toc226965737"/>
      <w:bookmarkStart w:id="629" w:name="_Toc150480785"/>
      <w:bookmarkStart w:id="630" w:name="_Toc150509298"/>
      <w:bookmarkStart w:id="631" w:name="_Toc151193861"/>
      <w:bookmarkStart w:id="632" w:name="_Toc150774647"/>
      <w:bookmarkStart w:id="633" w:name="_Toc150774752"/>
      <w:bookmarkStart w:id="634" w:name="_Toc151193645"/>
      <w:bookmarkStart w:id="635" w:name="_Toc265228385"/>
      <w:bookmarkStart w:id="636" w:name="_Toc127151748"/>
      <w:bookmarkStart w:id="637" w:name="_Toc142311049"/>
      <w:bookmarkStart w:id="638" w:name="_Toc195842912"/>
      <w:bookmarkStart w:id="639" w:name="_Toc264969237"/>
    </w:p>
    <w:p w14:paraId="2D101D07">
      <w:pPr>
        <w:numPr>
          <w:ilvl w:val="0"/>
          <w:numId w:val="8"/>
        </w:numPr>
        <w:tabs>
          <w:tab w:val="left" w:pos="360"/>
        </w:tabs>
        <w:spacing w:line="380" w:lineRule="exact"/>
        <w:ind w:left="357" w:hanging="357"/>
        <w:outlineLvl w:val="1"/>
        <w:rPr>
          <w:rFonts w:hint="eastAsia" w:ascii="宋体" w:hAnsi="宋体" w:cs="宋体"/>
          <w:color w:val="auto"/>
          <w:sz w:val="24"/>
        </w:rPr>
      </w:pPr>
      <w:r>
        <w:rPr>
          <w:rFonts w:hint="eastAsia" w:ascii="宋体" w:hAnsi="宋体" w:cs="宋体"/>
          <w:color w:val="auto"/>
          <w:sz w:val="24"/>
        </w:rPr>
        <w:t>确定中标人</w:t>
      </w:r>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14:paraId="0C459503">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采购人将在评标报告确定的中标候选人名单中按顺序确定中标人，中标候选人并列的，由采购人依法确定。</w:t>
      </w:r>
    </w:p>
    <w:p w14:paraId="2C6D705F">
      <w:pPr>
        <w:numPr>
          <w:ilvl w:val="0"/>
          <w:numId w:val="8"/>
        </w:numPr>
        <w:tabs>
          <w:tab w:val="left" w:pos="360"/>
        </w:tabs>
        <w:spacing w:line="380" w:lineRule="exact"/>
        <w:ind w:left="357" w:hanging="357"/>
        <w:outlineLvl w:val="1"/>
        <w:rPr>
          <w:rFonts w:hint="eastAsia" w:ascii="宋体" w:hAnsi="宋体" w:cs="宋体"/>
          <w:color w:val="auto"/>
          <w:sz w:val="24"/>
        </w:rPr>
      </w:pPr>
      <w:bookmarkStart w:id="640" w:name="_Toc305158891"/>
      <w:bookmarkStart w:id="641" w:name="_Toc305158817"/>
      <w:bookmarkStart w:id="642" w:name="_Toc127161463"/>
      <w:bookmarkStart w:id="643" w:name="_Toc142311051"/>
      <w:bookmarkStart w:id="644" w:name="_Toc164351643"/>
      <w:bookmarkStart w:id="645" w:name="_Toc150774754"/>
      <w:bookmarkStart w:id="646" w:name="_Toc127151750"/>
      <w:bookmarkStart w:id="647" w:name="_Toc164229390"/>
      <w:bookmarkStart w:id="648" w:name="_Toc264969239"/>
      <w:bookmarkStart w:id="649" w:name="_Toc151193937"/>
      <w:bookmarkStart w:id="650" w:name="_Toc265228387"/>
      <w:bookmarkStart w:id="651" w:name="_Toc164608663"/>
      <w:bookmarkStart w:id="652" w:name="_Toc226965739"/>
      <w:bookmarkStart w:id="653" w:name="_Toc150509300"/>
      <w:bookmarkStart w:id="654" w:name="_Toc127151549"/>
      <w:bookmarkStart w:id="655" w:name="_Toc151193719"/>
      <w:bookmarkStart w:id="656" w:name="_Toc149720842"/>
      <w:bookmarkStart w:id="657" w:name="_Toc151190176"/>
      <w:bookmarkStart w:id="658" w:name="_Toc151193791"/>
      <w:bookmarkStart w:id="659" w:name="_Toc226337245"/>
      <w:bookmarkStart w:id="660" w:name="_Toc226965822"/>
      <w:bookmarkStart w:id="661" w:name="_Toc164608818"/>
      <w:bookmarkStart w:id="662" w:name="_Toc150774649"/>
      <w:bookmarkStart w:id="663" w:name="_Toc151193863"/>
      <w:bookmarkStart w:id="664" w:name="_Toc164229244"/>
      <w:bookmarkStart w:id="665" w:name="_Toc151193647"/>
      <w:bookmarkStart w:id="666" w:name="_Toc226309793"/>
      <w:bookmarkStart w:id="667" w:name="_Toc150480787"/>
      <w:bookmarkStart w:id="668" w:name="_Toc195842914"/>
      <w:bookmarkStart w:id="669" w:name="_Ref467306425"/>
      <w:bookmarkStart w:id="670" w:name="_Ref467307090"/>
      <w:bookmarkStart w:id="671" w:name="_Toc520356176"/>
      <w:r>
        <w:rPr>
          <w:rFonts w:hint="eastAsia" w:ascii="宋体" w:hAnsi="宋体" w:cs="宋体"/>
          <w:color w:val="auto"/>
          <w:sz w:val="24"/>
        </w:rPr>
        <w:t>中标公告与中标通知书</w:t>
      </w:r>
      <w:bookmarkEnd w:id="640"/>
      <w:bookmarkEnd w:id="641"/>
    </w:p>
    <w:p w14:paraId="172CA7AA">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采购人或采购代理机构自中标人确定之日起2个工作日内，在常州市政府采购网公告中标结果，同时向中标人发出中标通知书，中标公告期限为1个工作日。</w:t>
      </w:r>
    </w:p>
    <w:p w14:paraId="71C5B247">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中标通知书对采购人和中标供应商均具有法律效力。中标通知书发出后，采购人改变中标结果的，或者中标供应商放弃中标项目的，应当依法承担法律责任。</w:t>
      </w:r>
    </w:p>
    <w:p w14:paraId="48B55B47">
      <w:pPr>
        <w:numPr>
          <w:ilvl w:val="0"/>
          <w:numId w:val="8"/>
        </w:numPr>
        <w:tabs>
          <w:tab w:val="left" w:pos="360"/>
        </w:tabs>
        <w:spacing w:line="380" w:lineRule="exact"/>
        <w:ind w:left="357" w:hanging="357"/>
        <w:outlineLvl w:val="1"/>
        <w:rPr>
          <w:rFonts w:hint="eastAsia" w:ascii="宋体" w:hAnsi="宋体" w:cs="宋体"/>
          <w:color w:val="auto"/>
          <w:sz w:val="24"/>
        </w:rPr>
      </w:pPr>
      <w:r>
        <w:rPr>
          <w:rFonts w:hint="eastAsia" w:ascii="宋体" w:hAnsi="宋体" w:cs="宋体"/>
          <w:color w:val="auto"/>
          <w:sz w:val="24"/>
        </w:rPr>
        <w:t>废标</w:t>
      </w:r>
    </w:p>
    <w:p w14:paraId="7112C0D9">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在招标采购中，出现下列情形之一的，应予废标：</w:t>
      </w:r>
    </w:p>
    <w:p w14:paraId="09864CF8">
      <w:pPr>
        <w:numPr>
          <w:ilvl w:val="2"/>
          <w:numId w:val="8"/>
        </w:numPr>
        <w:spacing w:line="380" w:lineRule="exact"/>
        <w:rPr>
          <w:rFonts w:hint="eastAsia" w:ascii="宋体" w:hAnsi="宋体" w:cs="宋体"/>
          <w:color w:val="auto"/>
          <w:sz w:val="24"/>
        </w:rPr>
      </w:pPr>
      <w:r>
        <w:rPr>
          <w:rFonts w:hint="eastAsia" w:ascii="宋体" w:hAnsi="宋体" w:cs="宋体"/>
          <w:color w:val="auto"/>
          <w:sz w:val="24"/>
        </w:rPr>
        <w:t>符合专业条件的供应商或者对招标文件作实质响应的供应商不足三家的；</w:t>
      </w:r>
    </w:p>
    <w:p w14:paraId="4FB24212">
      <w:pPr>
        <w:numPr>
          <w:ilvl w:val="2"/>
          <w:numId w:val="8"/>
        </w:numPr>
        <w:spacing w:line="380" w:lineRule="exact"/>
        <w:rPr>
          <w:rFonts w:hint="eastAsia" w:ascii="宋体" w:hAnsi="宋体" w:cs="宋体"/>
          <w:color w:val="auto"/>
          <w:sz w:val="24"/>
        </w:rPr>
      </w:pPr>
      <w:r>
        <w:rPr>
          <w:rFonts w:hint="eastAsia" w:ascii="宋体" w:hAnsi="宋体" w:cs="宋体"/>
          <w:color w:val="auto"/>
          <w:sz w:val="24"/>
        </w:rPr>
        <w:t>出现影响采购公正的违法、违规行为的；</w:t>
      </w:r>
    </w:p>
    <w:p w14:paraId="1D2934D2">
      <w:pPr>
        <w:numPr>
          <w:ilvl w:val="2"/>
          <w:numId w:val="8"/>
        </w:numPr>
        <w:spacing w:line="380" w:lineRule="exact"/>
        <w:rPr>
          <w:rFonts w:hint="eastAsia" w:ascii="宋体" w:hAnsi="宋体" w:cs="宋体"/>
          <w:color w:val="auto"/>
          <w:sz w:val="24"/>
        </w:rPr>
      </w:pPr>
      <w:r>
        <w:rPr>
          <w:rFonts w:hint="eastAsia" w:ascii="宋体" w:hAnsi="宋体" w:cs="宋体"/>
          <w:color w:val="auto"/>
          <w:sz w:val="24"/>
        </w:rPr>
        <w:t>投标人的报价均超过了采购预算，采购人不能支付的；</w:t>
      </w:r>
    </w:p>
    <w:p w14:paraId="25242DF1">
      <w:pPr>
        <w:numPr>
          <w:ilvl w:val="2"/>
          <w:numId w:val="8"/>
        </w:numPr>
        <w:spacing w:line="380" w:lineRule="exact"/>
        <w:rPr>
          <w:rFonts w:hint="eastAsia" w:ascii="宋体" w:hAnsi="宋体" w:cs="宋体"/>
          <w:color w:val="auto"/>
          <w:sz w:val="24"/>
        </w:rPr>
      </w:pPr>
      <w:r>
        <w:rPr>
          <w:rFonts w:hint="eastAsia" w:ascii="宋体" w:hAnsi="宋体" w:cs="宋体"/>
          <w:color w:val="auto"/>
          <w:sz w:val="24"/>
        </w:rPr>
        <w:t>因重大变故，采购任务取消的。</w:t>
      </w:r>
    </w:p>
    <w:p w14:paraId="754F3E98">
      <w:pPr>
        <w:numPr>
          <w:ilvl w:val="2"/>
          <w:numId w:val="8"/>
        </w:numPr>
        <w:spacing w:line="380" w:lineRule="exact"/>
        <w:rPr>
          <w:rFonts w:hint="eastAsia" w:ascii="宋体" w:hAnsi="宋体" w:cs="宋体"/>
          <w:color w:val="auto"/>
          <w:sz w:val="24"/>
        </w:rPr>
      </w:pPr>
      <w:r>
        <w:rPr>
          <w:rFonts w:hint="eastAsia" w:ascii="宋体" w:hAnsi="宋体" w:cs="宋体"/>
          <w:color w:val="auto"/>
          <w:spacing w:val="2"/>
          <w:sz w:val="24"/>
        </w:rPr>
        <w:t>平台系统</w:t>
      </w:r>
      <w:r>
        <w:rPr>
          <w:rFonts w:hint="eastAsia" w:ascii="宋体" w:hAnsi="宋体" w:cs="宋体"/>
          <w:color w:val="auto"/>
          <w:sz w:val="24"/>
        </w:rPr>
        <w:t>出现序号18.8的所述情形，情况严重且影响采购活动公平、公正性的。</w:t>
      </w:r>
    </w:p>
    <w:p w14:paraId="560323C7">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废标后，采购人将废标理由通知所有投标人。</w:t>
      </w:r>
    </w:p>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14:paraId="6A7A816F">
      <w:pPr>
        <w:numPr>
          <w:ilvl w:val="0"/>
          <w:numId w:val="8"/>
        </w:numPr>
        <w:tabs>
          <w:tab w:val="left" w:pos="360"/>
        </w:tabs>
        <w:spacing w:line="380" w:lineRule="exact"/>
        <w:ind w:left="357" w:hanging="357"/>
        <w:outlineLvl w:val="1"/>
        <w:rPr>
          <w:rFonts w:hint="eastAsia" w:ascii="宋体" w:hAnsi="宋体" w:cs="宋体"/>
          <w:color w:val="auto"/>
          <w:sz w:val="24"/>
        </w:rPr>
      </w:pPr>
      <w:bookmarkStart w:id="672" w:name="_Toc150774755"/>
      <w:bookmarkStart w:id="673" w:name="_Toc151193938"/>
      <w:bookmarkStart w:id="674" w:name="_Toc151190177"/>
      <w:bookmarkStart w:id="675" w:name="_Toc151193864"/>
      <w:bookmarkStart w:id="676" w:name="_Toc127151550"/>
      <w:bookmarkStart w:id="677" w:name="_Toc164229245"/>
      <w:bookmarkStart w:id="678" w:name="_Toc127161464"/>
      <w:bookmarkStart w:id="679" w:name="_Toc265228388"/>
      <w:bookmarkStart w:id="680" w:name="_Toc305158892"/>
      <w:bookmarkStart w:id="681" w:name="_Ref467307204"/>
      <w:bookmarkStart w:id="682" w:name="_Toc164229391"/>
      <w:bookmarkStart w:id="683" w:name="_Toc305158818"/>
      <w:bookmarkStart w:id="684" w:name="_Toc520356175"/>
      <w:bookmarkStart w:id="685" w:name="_Toc226337246"/>
      <w:bookmarkStart w:id="686" w:name="_Toc150774650"/>
      <w:bookmarkStart w:id="687" w:name="_Toc226965740"/>
      <w:bookmarkStart w:id="688" w:name="_Toc195842915"/>
      <w:bookmarkStart w:id="689" w:name="_Toc149720843"/>
      <w:bookmarkStart w:id="690" w:name="_Toc142311052"/>
      <w:bookmarkStart w:id="691" w:name="_Toc226965823"/>
      <w:bookmarkStart w:id="692" w:name="_Toc151193792"/>
      <w:bookmarkStart w:id="693" w:name="_Toc264969240"/>
      <w:bookmarkStart w:id="694" w:name="_Toc226309794"/>
      <w:bookmarkStart w:id="695" w:name="_Toc127151751"/>
      <w:bookmarkStart w:id="696" w:name="_Toc150480788"/>
      <w:bookmarkStart w:id="697" w:name="_Toc151193720"/>
      <w:bookmarkStart w:id="698" w:name="_Ref467306978"/>
      <w:bookmarkStart w:id="699" w:name="_Toc150509301"/>
      <w:bookmarkStart w:id="700" w:name="_Ref467306377"/>
      <w:bookmarkStart w:id="701" w:name="_Toc164608664"/>
      <w:bookmarkStart w:id="702" w:name="_Toc164608819"/>
      <w:bookmarkStart w:id="703" w:name="_Toc151193648"/>
      <w:bookmarkStart w:id="704" w:name="_Toc164351644"/>
      <w:bookmarkStart w:id="705" w:name="_Ref467307062"/>
      <w:r>
        <w:rPr>
          <w:rFonts w:hint="eastAsia" w:ascii="宋体" w:hAnsi="宋体" w:cs="宋体"/>
          <w:color w:val="auto"/>
          <w:sz w:val="24"/>
        </w:rPr>
        <w:t>签订合同</w:t>
      </w:r>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14:paraId="4723B5A3">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中标人、采购人应当自中标通知书发出之日起30日内，按照招标文件和中标人投标文件的规定签订书面合同。所签订的合同不得对招标文件确定的事项和中标人投标文件作实质性修改。</w:t>
      </w:r>
    </w:p>
    <w:p w14:paraId="234C0AC3">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中标人拒绝与采购人签订合同的，采购人可以按照评标报告推荐的中标候选人名单排序，确定下一候选人为中标人，也可以重新开展政府采购活动。</w:t>
      </w:r>
    </w:p>
    <w:p w14:paraId="4CAD47F6">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联合体中标的，联合体各方应当共同与采购人签订合同，就中标项目向采购人承担连带责任。</w:t>
      </w:r>
    </w:p>
    <w:p w14:paraId="14560CB6">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政府采购合同不能转包。</w:t>
      </w:r>
    </w:p>
    <w:p w14:paraId="116084A3">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auto"/>
          <w:sz w:val="24"/>
        </w:rPr>
        <w:t>，</w:t>
      </w:r>
      <w:r>
        <w:rPr>
          <w:rFonts w:hint="eastAsia" w:ascii="宋体" w:hAnsi="宋体" w:cs="宋体"/>
          <w:color w:val="auto"/>
          <w:sz w:val="24"/>
        </w:rPr>
        <w:t>否则</w:t>
      </w:r>
      <w:r>
        <w:rPr>
          <w:rFonts w:hint="eastAsia" w:ascii="宋体" w:hAnsi="宋体" w:cs="宋体"/>
          <w:b/>
          <w:color w:val="auto"/>
          <w:sz w:val="24"/>
        </w:rPr>
        <w:t>投标无效</w:t>
      </w:r>
      <w:r>
        <w:rPr>
          <w:rFonts w:hint="eastAsia" w:ascii="宋体" w:hAnsi="宋体" w:cs="宋体"/>
          <w:color w:val="auto"/>
          <w:sz w:val="24"/>
        </w:rPr>
        <w:t>。中标人就采购项目和分包项目向采购人负责，分包供应商就分包项目承担责任。</w:t>
      </w:r>
    </w:p>
    <w:bookmarkEnd w:id="669"/>
    <w:bookmarkEnd w:id="670"/>
    <w:bookmarkEnd w:id="671"/>
    <w:p w14:paraId="206A1AC6">
      <w:pPr>
        <w:numPr>
          <w:ilvl w:val="0"/>
          <w:numId w:val="8"/>
        </w:numPr>
        <w:tabs>
          <w:tab w:val="left" w:pos="360"/>
        </w:tabs>
        <w:spacing w:line="380" w:lineRule="exact"/>
        <w:ind w:left="357" w:hanging="357"/>
        <w:outlineLvl w:val="1"/>
        <w:rPr>
          <w:rFonts w:hint="eastAsia" w:ascii="宋体" w:hAnsi="宋体" w:cs="宋体"/>
          <w:color w:val="auto"/>
          <w:sz w:val="24"/>
        </w:rPr>
      </w:pPr>
      <w:r>
        <w:rPr>
          <w:rFonts w:hint="eastAsia" w:ascii="宋体" w:hAnsi="宋体" w:cs="宋体"/>
          <w:color w:val="auto"/>
          <w:sz w:val="24"/>
        </w:rPr>
        <w:t>询问与质疑</w:t>
      </w:r>
    </w:p>
    <w:p w14:paraId="07EE67B0">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询问</w:t>
      </w:r>
    </w:p>
    <w:p w14:paraId="151502B7">
      <w:pPr>
        <w:numPr>
          <w:ilvl w:val="2"/>
          <w:numId w:val="8"/>
        </w:numPr>
        <w:spacing w:line="380" w:lineRule="exact"/>
        <w:rPr>
          <w:rFonts w:hint="eastAsia" w:ascii="宋体" w:hAnsi="宋体" w:cs="宋体"/>
          <w:color w:val="auto"/>
          <w:sz w:val="24"/>
        </w:rPr>
      </w:pPr>
      <w:r>
        <w:rPr>
          <w:rFonts w:hint="eastAsia" w:ascii="宋体" w:hAnsi="宋体" w:cs="宋体"/>
          <w:color w:val="auto"/>
          <w:sz w:val="24"/>
        </w:rPr>
        <w:t>投标人对政府采购活动事项有疑问的，可依法提出询问，并按《投标人须知资料表》载明的形式送达采购人或采购代理机构。</w:t>
      </w:r>
    </w:p>
    <w:p w14:paraId="4D6456DC">
      <w:pPr>
        <w:numPr>
          <w:ilvl w:val="2"/>
          <w:numId w:val="8"/>
        </w:numPr>
        <w:spacing w:line="380" w:lineRule="exact"/>
        <w:rPr>
          <w:rFonts w:hint="eastAsia" w:ascii="宋体" w:hAnsi="宋体" w:cs="宋体"/>
          <w:color w:val="auto"/>
          <w:sz w:val="24"/>
        </w:rPr>
      </w:pPr>
      <w:r>
        <w:rPr>
          <w:rFonts w:hint="eastAsia" w:ascii="宋体" w:hAnsi="宋体" w:cs="宋体"/>
          <w:color w:val="auto"/>
          <w:sz w:val="24"/>
        </w:rPr>
        <w:t>采购人或采购代理机构对供应商依法提出的询问，在3个工作日内作出答复，但答复的内容不得涉及商业秘密。</w:t>
      </w:r>
    </w:p>
    <w:p w14:paraId="5B7A4D17">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质疑</w:t>
      </w:r>
    </w:p>
    <w:p w14:paraId="046E36E6">
      <w:pPr>
        <w:numPr>
          <w:ilvl w:val="2"/>
          <w:numId w:val="8"/>
        </w:numPr>
        <w:spacing w:line="380" w:lineRule="exact"/>
        <w:rPr>
          <w:rFonts w:hint="eastAsia" w:ascii="宋体" w:hAnsi="宋体" w:cs="宋体"/>
          <w:color w:val="auto"/>
          <w:sz w:val="24"/>
        </w:rPr>
      </w:pPr>
      <w:r>
        <w:rPr>
          <w:rFonts w:hint="eastAsia" w:ascii="宋体" w:hAnsi="宋体" w:cs="宋体"/>
          <w:color w:val="auto"/>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42027257">
      <w:pPr>
        <w:numPr>
          <w:ilvl w:val="2"/>
          <w:numId w:val="8"/>
        </w:numPr>
        <w:spacing w:line="380" w:lineRule="exact"/>
        <w:rPr>
          <w:rFonts w:hint="eastAsia" w:ascii="宋体" w:hAnsi="宋体" w:cs="宋体"/>
          <w:color w:val="auto"/>
          <w:sz w:val="24"/>
        </w:rPr>
      </w:pPr>
      <w:r>
        <w:rPr>
          <w:rFonts w:hint="eastAsia" w:ascii="宋体" w:hAnsi="宋体" w:cs="宋体"/>
          <w:b/>
          <w:color w:val="auto"/>
          <w:sz w:val="24"/>
        </w:rPr>
        <w:t>招标文件中采购需求以及相关部分（第四章、第五章以及投标人资格要求）由采购人负责制定和管理，对该部分内容有询问或者质疑的，投标人应当向采购人书面提出，由采购人负责接收和回复。</w:t>
      </w:r>
    </w:p>
    <w:p w14:paraId="01AA3E85">
      <w:pPr>
        <w:numPr>
          <w:ilvl w:val="2"/>
          <w:numId w:val="8"/>
        </w:numPr>
        <w:spacing w:line="380" w:lineRule="exact"/>
        <w:rPr>
          <w:rFonts w:hint="eastAsia" w:ascii="宋体" w:hAnsi="宋体" w:cs="宋体"/>
          <w:color w:val="auto"/>
          <w:sz w:val="24"/>
        </w:rPr>
      </w:pPr>
      <w:r>
        <w:rPr>
          <w:rFonts w:hint="eastAsia" w:ascii="宋体" w:hAnsi="宋体" w:cs="宋体"/>
          <w:color w:val="auto"/>
          <w:sz w:val="24"/>
        </w:rPr>
        <w:t>质疑函须使用财政部制定的范本文件。（下载网址：</w:t>
      </w:r>
      <w:r>
        <w:rPr>
          <w:color w:val="auto"/>
        </w:rPr>
        <w:fldChar w:fldCharType="begin"/>
      </w:r>
      <w:r>
        <w:rPr>
          <w:color w:val="auto"/>
        </w:rPr>
        <w:instrText xml:space="preserve">HYPERLINK "http://gks.mof.gov.cn/ztztz/zhengfucaigouguanli/201802/t20180201_2804589.htm"</w:instrText>
      </w:r>
      <w:r>
        <w:rPr>
          <w:color w:val="auto"/>
        </w:rPr>
        <w:fldChar w:fldCharType="separate"/>
      </w:r>
      <w:r>
        <w:rPr>
          <w:rStyle w:val="258"/>
          <w:rFonts w:hint="eastAsia" w:ascii="宋体" w:hAnsi="宋体" w:cs="宋体"/>
          <w:color w:val="auto"/>
          <w:sz w:val="24"/>
        </w:rPr>
        <w:t>http://gk</w:t>
      </w:r>
      <w:bookmarkStart w:id="706" w:name="_Hlt100654014"/>
      <w:r>
        <w:rPr>
          <w:rStyle w:val="258"/>
          <w:rFonts w:hint="eastAsia" w:ascii="宋体" w:hAnsi="宋体" w:cs="宋体"/>
          <w:color w:val="auto"/>
          <w:sz w:val="24"/>
        </w:rPr>
        <w:t>s</w:t>
      </w:r>
      <w:bookmarkEnd w:id="706"/>
      <w:r>
        <w:rPr>
          <w:rStyle w:val="258"/>
          <w:rFonts w:hint="eastAsia" w:ascii="宋体" w:hAnsi="宋体" w:cs="宋体"/>
          <w:color w:val="auto"/>
          <w:sz w:val="24"/>
        </w:rPr>
        <w:t>.m</w:t>
      </w:r>
      <w:bookmarkStart w:id="707" w:name="_Hlt100653993"/>
      <w:bookmarkStart w:id="708" w:name="_Hlt100653994"/>
      <w:r>
        <w:rPr>
          <w:rStyle w:val="258"/>
          <w:rFonts w:hint="eastAsia" w:ascii="宋体" w:hAnsi="宋体" w:cs="宋体"/>
          <w:color w:val="auto"/>
          <w:sz w:val="24"/>
        </w:rPr>
        <w:t>o</w:t>
      </w:r>
      <w:bookmarkEnd w:id="707"/>
      <w:bookmarkEnd w:id="708"/>
      <w:r>
        <w:rPr>
          <w:rStyle w:val="258"/>
          <w:rFonts w:hint="eastAsia" w:ascii="宋体" w:hAnsi="宋体" w:cs="宋体"/>
          <w:color w:val="auto"/>
          <w:sz w:val="24"/>
        </w:rPr>
        <w:t>f.gov.cn/ztztz/zhengfucaigouguanli/201802/t20180201_2804589.htm</w:t>
      </w:r>
      <w:r>
        <w:rPr>
          <w:color w:val="auto"/>
        </w:rPr>
        <w:fldChar w:fldCharType="end"/>
      </w:r>
      <w:r>
        <w:rPr>
          <w:rFonts w:hint="eastAsia" w:ascii="宋体" w:hAnsi="宋体" w:cs="宋体"/>
          <w:color w:val="auto"/>
          <w:sz w:val="24"/>
        </w:rPr>
        <w:t>）</w:t>
      </w:r>
    </w:p>
    <w:p w14:paraId="5E09EE36">
      <w:pPr>
        <w:numPr>
          <w:ilvl w:val="2"/>
          <w:numId w:val="8"/>
        </w:numPr>
        <w:spacing w:line="380" w:lineRule="exact"/>
        <w:rPr>
          <w:rFonts w:hint="eastAsia" w:ascii="宋体" w:hAnsi="宋体" w:cs="宋体"/>
          <w:color w:val="auto"/>
          <w:sz w:val="24"/>
        </w:rPr>
      </w:pPr>
      <w:r>
        <w:rPr>
          <w:rFonts w:hint="eastAsia" w:ascii="宋体" w:hAnsi="宋体" w:cs="宋体"/>
          <w:color w:val="auto"/>
          <w:sz w:val="24"/>
        </w:rPr>
        <w:t>投标人为自然人的，应当由本人签字；投标人为法人或者其他组织的，应当由法定代表人、主要负责人，或者其授权代表签字或者加盖公章，并加盖公章。</w:t>
      </w:r>
    </w:p>
    <w:p w14:paraId="0B7F13EE">
      <w:pPr>
        <w:numPr>
          <w:ilvl w:val="2"/>
          <w:numId w:val="8"/>
        </w:numPr>
        <w:spacing w:line="380" w:lineRule="exact"/>
        <w:rPr>
          <w:rFonts w:hint="eastAsia" w:ascii="宋体" w:hAnsi="宋体" w:cs="宋体"/>
          <w:color w:val="auto"/>
          <w:sz w:val="24"/>
        </w:rPr>
      </w:pPr>
      <w:r>
        <w:rPr>
          <w:rFonts w:hint="eastAsia" w:ascii="宋体" w:hAnsi="宋体" w:cs="宋体"/>
          <w:color w:val="auto"/>
          <w:sz w:val="24"/>
        </w:rPr>
        <w:t>投标人应在法定质疑期内一次性提出针对同一采购程序环节的质疑，法定质疑期内针对同一采购程序环节再次提出的质疑，采购人、采购代理机构有权不予答复。</w:t>
      </w:r>
    </w:p>
    <w:p w14:paraId="26F717EA">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接收询问和质疑的联系部门、联系电话和通讯地址见《投标人须知资料表》。</w:t>
      </w:r>
    </w:p>
    <w:p w14:paraId="05D1A61F">
      <w:pPr>
        <w:numPr>
          <w:ilvl w:val="0"/>
          <w:numId w:val="8"/>
        </w:numPr>
        <w:tabs>
          <w:tab w:val="left" w:pos="360"/>
        </w:tabs>
        <w:spacing w:line="380" w:lineRule="exact"/>
        <w:ind w:left="357" w:hanging="357"/>
        <w:outlineLvl w:val="1"/>
        <w:rPr>
          <w:rFonts w:hint="eastAsia" w:ascii="宋体" w:hAnsi="宋体" w:cs="宋体"/>
          <w:color w:val="auto"/>
          <w:sz w:val="24"/>
        </w:rPr>
      </w:pPr>
      <w:r>
        <w:rPr>
          <w:rFonts w:hint="eastAsia" w:ascii="宋体" w:hAnsi="宋体" w:cs="宋体"/>
          <w:color w:val="auto"/>
          <w:sz w:val="24"/>
        </w:rPr>
        <w:t>代理费</w:t>
      </w:r>
    </w:p>
    <w:p w14:paraId="3D52E652">
      <w:pPr>
        <w:numPr>
          <w:ilvl w:val="1"/>
          <w:numId w:val="8"/>
        </w:numPr>
        <w:tabs>
          <w:tab w:val="left" w:pos="1080"/>
          <w:tab w:val="left" w:pos="2014"/>
        </w:tabs>
        <w:spacing w:line="380" w:lineRule="exact"/>
        <w:ind w:left="1077" w:hanging="720"/>
        <w:rPr>
          <w:rFonts w:hint="eastAsia" w:ascii="宋体" w:hAnsi="宋体" w:cs="宋体"/>
          <w:color w:val="auto"/>
          <w:sz w:val="24"/>
        </w:rPr>
      </w:pPr>
      <w:r>
        <w:rPr>
          <w:rFonts w:hint="eastAsia" w:ascii="宋体" w:hAnsi="宋体" w:cs="宋体"/>
          <w:color w:val="auto"/>
          <w:sz w:val="24"/>
        </w:rPr>
        <w:t>收费对象、收费标准及缴纳时间见《投标人须知资料表》。</w:t>
      </w:r>
    </w:p>
    <w:p w14:paraId="6C232DD4">
      <w:pPr>
        <w:jc w:val="center"/>
        <w:outlineLvl w:val="0"/>
        <w:rPr>
          <w:b/>
          <w:color w:val="auto"/>
          <w:sz w:val="36"/>
          <w:szCs w:val="36"/>
        </w:rPr>
      </w:pPr>
      <w:bookmarkStart w:id="709" w:name="_Toc150774759"/>
      <w:bookmarkStart w:id="710" w:name="_Toc226337250"/>
      <w:bookmarkStart w:id="711" w:name="_Toc226965827"/>
      <w:bookmarkStart w:id="712" w:name="_Toc127151554"/>
      <w:bookmarkStart w:id="713" w:name="_Toc265228392"/>
      <w:bookmarkStart w:id="714" w:name="_Toc305158896"/>
      <w:bookmarkStart w:id="715" w:name="_Toc150480792"/>
      <w:bookmarkStart w:id="716" w:name="_Toc353873934"/>
      <w:bookmarkStart w:id="717" w:name="_Toc264969244"/>
      <w:bookmarkStart w:id="718" w:name="_Toc353825544"/>
      <w:bookmarkStart w:id="719" w:name="_Toc353873664"/>
      <w:bookmarkStart w:id="720" w:name="_Toc142311056"/>
      <w:bookmarkStart w:id="721" w:name="_Toc305158822"/>
      <w:bookmarkStart w:id="722" w:name="_Toc99301421"/>
    </w:p>
    <w:p w14:paraId="26E09F66">
      <w:pPr>
        <w:jc w:val="center"/>
        <w:outlineLvl w:val="0"/>
        <w:rPr>
          <w:b/>
          <w:color w:val="auto"/>
          <w:sz w:val="36"/>
          <w:szCs w:val="36"/>
        </w:rPr>
      </w:pPr>
    </w:p>
    <w:p w14:paraId="5766A830">
      <w:pPr>
        <w:jc w:val="center"/>
        <w:outlineLvl w:val="0"/>
        <w:rPr>
          <w:b/>
          <w:color w:val="auto"/>
          <w:sz w:val="36"/>
          <w:szCs w:val="36"/>
        </w:rPr>
      </w:pPr>
    </w:p>
    <w:p w14:paraId="694DCB37">
      <w:pPr>
        <w:jc w:val="center"/>
        <w:outlineLvl w:val="0"/>
        <w:rPr>
          <w:b/>
          <w:color w:val="auto"/>
          <w:sz w:val="36"/>
          <w:szCs w:val="36"/>
        </w:rPr>
      </w:pPr>
    </w:p>
    <w:p w14:paraId="6061949E">
      <w:pPr>
        <w:jc w:val="center"/>
        <w:outlineLvl w:val="0"/>
        <w:rPr>
          <w:b/>
          <w:color w:val="auto"/>
          <w:sz w:val="36"/>
          <w:szCs w:val="36"/>
        </w:rPr>
      </w:pPr>
    </w:p>
    <w:p w14:paraId="36FA2127">
      <w:pPr>
        <w:jc w:val="center"/>
        <w:outlineLvl w:val="0"/>
        <w:rPr>
          <w:b/>
          <w:color w:val="auto"/>
          <w:sz w:val="36"/>
          <w:szCs w:val="36"/>
        </w:rPr>
      </w:pPr>
      <w:r>
        <w:rPr>
          <w:b/>
          <w:color w:val="auto"/>
          <w:sz w:val="36"/>
          <w:szCs w:val="36"/>
        </w:rPr>
        <w:t xml:space="preserve">第三章   </w:t>
      </w:r>
      <w:bookmarkEnd w:id="709"/>
      <w:bookmarkEnd w:id="710"/>
      <w:bookmarkEnd w:id="711"/>
      <w:bookmarkEnd w:id="712"/>
      <w:bookmarkEnd w:id="713"/>
      <w:bookmarkEnd w:id="714"/>
      <w:bookmarkEnd w:id="715"/>
      <w:bookmarkEnd w:id="716"/>
      <w:bookmarkEnd w:id="717"/>
      <w:bookmarkEnd w:id="718"/>
      <w:bookmarkEnd w:id="719"/>
      <w:bookmarkEnd w:id="720"/>
      <w:bookmarkEnd w:id="721"/>
      <w:r>
        <w:rPr>
          <w:b/>
          <w:color w:val="auto"/>
          <w:sz w:val="36"/>
          <w:szCs w:val="36"/>
        </w:rPr>
        <w:t>资格审查</w:t>
      </w:r>
      <w:bookmarkEnd w:id="722"/>
      <w:bookmarkStart w:id="723" w:name="_Toc487900382"/>
    </w:p>
    <w:p w14:paraId="6350C59E">
      <w:pPr>
        <w:tabs>
          <w:tab w:val="left" w:pos="360"/>
          <w:tab w:val="left" w:pos="900"/>
        </w:tabs>
        <w:spacing w:line="400" w:lineRule="exact"/>
        <w:jc w:val="center"/>
        <w:outlineLvl w:val="1"/>
        <w:rPr>
          <w:b/>
          <w:color w:val="auto"/>
          <w:sz w:val="24"/>
        </w:rPr>
      </w:pPr>
      <w:bookmarkStart w:id="724" w:name="_Toc99301422"/>
      <w:r>
        <w:rPr>
          <w:b/>
          <w:color w:val="auto"/>
          <w:sz w:val="24"/>
        </w:rPr>
        <w:t>一、资格审查程序</w:t>
      </w:r>
      <w:bookmarkEnd w:id="724"/>
    </w:p>
    <w:p w14:paraId="43B3AE82">
      <w:pPr>
        <w:tabs>
          <w:tab w:val="left" w:pos="426"/>
          <w:tab w:val="left" w:pos="851"/>
        </w:tabs>
        <w:spacing w:line="400" w:lineRule="exact"/>
        <w:ind w:firstLine="480"/>
        <w:outlineLvl w:val="1"/>
        <w:rPr>
          <w:rFonts w:hint="eastAsia" w:ascii="宋体" w:hAnsi="宋体" w:cs="宋体"/>
          <w:color w:val="auto"/>
          <w:sz w:val="24"/>
        </w:rPr>
      </w:pPr>
      <w:r>
        <w:rPr>
          <w:rFonts w:hint="eastAsia" w:ascii="宋体" w:hAnsi="宋体" w:cs="宋体"/>
          <w:color w:val="auto"/>
          <w:sz w:val="24"/>
        </w:rPr>
        <w:t>1.开标结束后，采购人将根据《资格审查要求》中的规定，对投标人进行资格审查，并形成资格审查结果。</w:t>
      </w:r>
    </w:p>
    <w:p w14:paraId="4EE2A1C0">
      <w:pPr>
        <w:tabs>
          <w:tab w:val="left" w:pos="426"/>
          <w:tab w:val="left" w:pos="851"/>
        </w:tabs>
        <w:spacing w:line="400" w:lineRule="exact"/>
        <w:ind w:firstLine="480"/>
        <w:outlineLvl w:val="1"/>
        <w:rPr>
          <w:rFonts w:hint="eastAsia" w:ascii="宋体" w:hAnsi="宋体" w:cs="宋体"/>
          <w:color w:val="auto"/>
          <w:sz w:val="24"/>
        </w:rPr>
      </w:pPr>
      <w:r>
        <w:rPr>
          <w:rFonts w:hint="eastAsia" w:ascii="宋体" w:hAnsi="宋体" w:cs="宋体"/>
          <w:color w:val="auto"/>
          <w:sz w:val="24"/>
        </w:rPr>
        <w:t>2.《资格审查要求》中对格式有要求的，除招标文件另有规定外，均为“实质性格式”文件。投标人《资格证明文件》有任何一项不符合《资格审查要求》的，资格审查不合格，其</w:t>
      </w:r>
      <w:r>
        <w:rPr>
          <w:rFonts w:hint="eastAsia" w:ascii="宋体" w:hAnsi="宋体" w:cs="宋体"/>
          <w:b/>
          <w:color w:val="auto"/>
          <w:sz w:val="24"/>
        </w:rPr>
        <w:t>投标无效</w:t>
      </w:r>
      <w:r>
        <w:rPr>
          <w:rFonts w:hint="eastAsia" w:ascii="宋体" w:hAnsi="宋体" w:cs="宋体"/>
          <w:color w:val="auto"/>
          <w:sz w:val="24"/>
        </w:rPr>
        <w:t>。</w:t>
      </w:r>
    </w:p>
    <w:p w14:paraId="2BB8F29C">
      <w:pPr>
        <w:tabs>
          <w:tab w:val="left" w:pos="426"/>
          <w:tab w:val="left" w:pos="851"/>
        </w:tabs>
        <w:spacing w:line="400" w:lineRule="exact"/>
        <w:ind w:firstLine="480"/>
        <w:outlineLvl w:val="1"/>
        <w:rPr>
          <w:rFonts w:hint="eastAsia" w:ascii="宋体" w:hAnsi="宋体" w:cs="宋体"/>
          <w:color w:val="auto"/>
          <w:sz w:val="24"/>
        </w:rPr>
      </w:pPr>
      <w:r>
        <w:rPr>
          <w:rFonts w:hint="eastAsia" w:ascii="宋体" w:hAnsi="宋体" w:cs="宋体"/>
          <w:color w:val="auto"/>
          <w:sz w:val="24"/>
        </w:rPr>
        <w:t>3.资格审查合格的投标人不足3家的，不进行评标。</w:t>
      </w:r>
    </w:p>
    <w:p w14:paraId="2AE63450">
      <w:pPr>
        <w:tabs>
          <w:tab w:val="left" w:pos="360"/>
          <w:tab w:val="left" w:pos="900"/>
        </w:tabs>
        <w:spacing w:line="280" w:lineRule="exact"/>
        <w:jc w:val="center"/>
        <w:outlineLvl w:val="1"/>
        <w:rPr>
          <w:b/>
          <w:color w:val="auto"/>
          <w:sz w:val="24"/>
        </w:rPr>
      </w:pPr>
    </w:p>
    <w:p w14:paraId="6076585E">
      <w:pPr>
        <w:tabs>
          <w:tab w:val="left" w:pos="360"/>
          <w:tab w:val="left" w:pos="900"/>
        </w:tabs>
        <w:spacing w:line="280" w:lineRule="exact"/>
        <w:jc w:val="center"/>
        <w:outlineLvl w:val="1"/>
        <w:rPr>
          <w:b/>
          <w:color w:val="auto"/>
          <w:sz w:val="24"/>
        </w:rPr>
      </w:pPr>
      <w:r>
        <w:rPr>
          <w:b/>
          <w:color w:val="auto"/>
          <w:sz w:val="24"/>
        </w:rPr>
        <w:t>二、资格审查要求</w:t>
      </w:r>
    </w:p>
    <w:tbl>
      <w:tblPr>
        <w:tblStyle w:val="28"/>
        <w:tblW w:w="49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9"/>
        <w:gridCol w:w="2451"/>
        <w:gridCol w:w="4920"/>
        <w:gridCol w:w="1696"/>
      </w:tblGrid>
      <w:tr w14:paraId="11B49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blHeader/>
          <w:jc w:val="center"/>
        </w:trPr>
        <w:tc>
          <w:tcPr>
            <w:tcW w:w="367" w:type="dxa"/>
            <w:vAlign w:val="center"/>
          </w:tcPr>
          <w:p w14:paraId="4A864C45">
            <w:pPr>
              <w:tabs>
                <w:tab w:val="left" w:pos="1080"/>
              </w:tabs>
              <w:spacing w:line="280" w:lineRule="exact"/>
              <w:jc w:val="center"/>
              <w:rPr>
                <w:b/>
                <w:color w:val="auto"/>
                <w:sz w:val="24"/>
              </w:rPr>
            </w:pPr>
            <w:bookmarkStart w:id="725" w:name="_Hlt487972895"/>
            <w:bookmarkEnd w:id="725"/>
            <w:r>
              <w:rPr>
                <w:b/>
                <w:color w:val="auto"/>
                <w:sz w:val="24"/>
              </w:rPr>
              <w:t>序号</w:t>
            </w:r>
          </w:p>
        </w:tc>
        <w:tc>
          <w:tcPr>
            <w:tcW w:w="1252" w:type="dxa"/>
            <w:vAlign w:val="center"/>
          </w:tcPr>
          <w:p w14:paraId="0681F46C">
            <w:pPr>
              <w:tabs>
                <w:tab w:val="left" w:pos="1080"/>
              </w:tabs>
              <w:spacing w:line="280" w:lineRule="exact"/>
              <w:jc w:val="center"/>
              <w:rPr>
                <w:b/>
                <w:color w:val="auto"/>
                <w:sz w:val="24"/>
              </w:rPr>
            </w:pPr>
            <w:r>
              <w:rPr>
                <w:b/>
                <w:color w:val="auto"/>
                <w:sz w:val="24"/>
              </w:rPr>
              <w:t>审查因素</w:t>
            </w:r>
          </w:p>
        </w:tc>
        <w:tc>
          <w:tcPr>
            <w:tcW w:w="2513" w:type="dxa"/>
            <w:vAlign w:val="center"/>
          </w:tcPr>
          <w:p w14:paraId="582252C2">
            <w:pPr>
              <w:tabs>
                <w:tab w:val="left" w:pos="1080"/>
              </w:tabs>
              <w:spacing w:line="280" w:lineRule="exact"/>
              <w:jc w:val="center"/>
              <w:rPr>
                <w:b/>
                <w:color w:val="auto"/>
                <w:sz w:val="24"/>
              </w:rPr>
            </w:pPr>
            <w:r>
              <w:rPr>
                <w:b/>
                <w:color w:val="auto"/>
                <w:sz w:val="24"/>
              </w:rPr>
              <w:t>审查内容</w:t>
            </w:r>
          </w:p>
        </w:tc>
        <w:tc>
          <w:tcPr>
            <w:tcW w:w="866" w:type="dxa"/>
            <w:vAlign w:val="center"/>
          </w:tcPr>
          <w:p w14:paraId="049622E4">
            <w:pPr>
              <w:tabs>
                <w:tab w:val="left" w:pos="1080"/>
              </w:tabs>
              <w:spacing w:line="280" w:lineRule="exact"/>
              <w:jc w:val="center"/>
              <w:rPr>
                <w:b/>
                <w:color w:val="auto"/>
                <w:sz w:val="24"/>
              </w:rPr>
            </w:pPr>
            <w:r>
              <w:rPr>
                <w:b/>
                <w:color w:val="auto"/>
                <w:sz w:val="24"/>
              </w:rPr>
              <w:t>格式要求</w:t>
            </w:r>
          </w:p>
        </w:tc>
      </w:tr>
      <w:tr w14:paraId="37E4E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0" w:hRule="atLeast"/>
          <w:jc w:val="center"/>
        </w:trPr>
        <w:tc>
          <w:tcPr>
            <w:tcW w:w="367" w:type="dxa"/>
            <w:vAlign w:val="center"/>
          </w:tcPr>
          <w:p w14:paraId="7D714ACF">
            <w:pPr>
              <w:tabs>
                <w:tab w:val="left" w:pos="1080"/>
              </w:tabs>
              <w:spacing w:line="280" w:lineRule="exact"/>
              <w:jc w:val="center"/>
              <w:rPr>
                <w:color w:val="auto"/>
                <w:sz w:val="24"/>
              </w:rPr>
            </w:pPr>
            <w:r>
              <w:rPr>
                <w:color w:val="auto"/>
                <w:sz w:val="24"/>
              </w:rPr>
              <w:t>1</w:t>
            </w:r>
          </w:p>
        </w:tc>
        <w:tc>
          <w:tcPr>
            <w:tcW w:w="1252" w:type="dxa"/>
            <w:vAlign w:val="center"/>
          </w:tcPr>
          <w:p w14:paraId="77DE3DFF">
            <w:pPr>
              <w:tabs>
                <w:tab w:val="left" w:pos="1080"/>
              </w:tabs>
              <w:spacing w:line="280" w:lineRule="exact"/>
              <w:rPr>
                <w:color w:val="auto"/>
                <w:sz w:val="24"/>
              </w:rPr>
            </w:pPr>
            <w:r>
              <w:rPr>
                <w:color w:val="auto"/>
                <w:sz w:val="24"/>
              </w:rPr>
              <w:t>满足《中华人民共和国政府采购法》第二十二条规定及法律法规的其他规定</w:t>
            </w:r>
          </w:p>
        </w:tc>
        <w:tc>
          <w:tcPr>
            <w:tcW w:w="2513" w:type="dxa"/>
            <w:vAlign w:val="center"/>
          </w:tcPr>
          <w:p w14:paraId="2D3832C6">
            <w:pPr>
              <w:tabs>
                <w:tab w:val="left" w:pos="1080"/>
              </w:tabs>
              <w:spacing w:line="280" w:lineRule="exact"/>
              <w:rPr>
                <w:color w:val="auto"/>
                <w:sz w:val="24"/>
              </w:rPr>
            </w:pPr>
            <w:r>
              <w:rPr>
                <w:color w:val="auto"/>
                <w:sz w:val="24"/>
              </w:rPr>
              <w:t>具体规定见第一章《投标邀请》</w:t>
            </w:r>
          </w:p>
        </w:tc>
        <w:tc>
          <w:tcPr>
            <w:tcW w:w="866" w:type="dxa"/>
            <w:vAlign w:val="center"/>
          </w:tcPr>
          <w:p w14:paraId="3BFADBAD">
            <w:pPr>
              <w:tabs>
                <w:tab w:val="left" w:pos="1080"/>
              </w:tabs>
              <w:spacing w:line="280" w:lineRule="exact"/>
              <w:rPr>
                <w:color w:val="auto"/>
                <w:sz w:val="24"/>
              </w:rPr>
            </w:pPr>
          </w:p>
        </w:tc>
      </w:tr>
      <w:tr w14:paraId="028CE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367" w:type="dxa"/>
            <w:vAlign w:val="center"/>
          </w:tcPr>
          <w:p w14:paraId="74FE078A">
            <w:pPr>
              <w:tabs>
                <w:tab w:val="left" w:pos="1080"/>
              </w:tabs>
              <w:spacing w:line="280" w:lineRule="exact"/>
              <w:jc w:val="center"/>
              <w:rPr>
                <w:color w:val="auto"/>
                <w:sz w:val="24"/>
              </w:rPr>
            </w:pPr>
            <w:r>
              <w:rPr>
                <w:color w:val="auto"/>
                <w:sz w:val="24"/>
              </w:rPr>
              <w:t>1</w:t>
            </w:r>
            <w:r>
              <w:rPr>
                <w:rFonts w:hint="eastAsia"/>
                <w:color w:val="auto"/>
                <w:sz w:val="24"/>
              </w:rPr>
              <w:t>-1</w:t>
            </w:r>
          </w:p>
        </w:tc>
        <w:tc>
          <w:tcPr>
            <w:tcW w:w="1252" w:type="dxa"/>
            <w:vAlign w:val="center"/>
          </w:tcPr>
          <w:p w14:paraId="7B75A703">
            <w:pPr>
              <w:tabs>
                <w:tab w:val="left" w:pos="1080"/>
              </w:tabs>
              <w:spacing w:line="280" w:lineRule="exact"/>
              <w:rPr>
                <w:color w:val="auto"/>
                <w:sz w:val="24"/>
              </w:rPr>
            </w:pPr>
            <w:r>
              <w:rPr>
                <w:rFonts w:hint="eastAsia"/>
                <w:b/>
                <w:bCs/>
                <w:color w:val="auto"/>
                <w:sz w:val="24"/>
              </w:rPr>
              <w:t>投标人资格声明函</w:t>
            </w:r>
          </w:p>
        </w:tc>
        <w:tc>
          <w:tcPr>
            <w:tcW w:w="2513" w:type="dxa"/>
            <w:vAlign w:val="center"/>
          </w:tcPr>
          <w:p w14:paraId="3B8DF9FD">
            <w:pPr>
              <w:tabs>
                <w:tab w:val="left" w:pos="1080"/>
              </w:tabs>
              <w:spacing w:line="280" w:lineRule="exact"/>
              <w:rPr>
                <w:color w:val="auto"/>
                <w:sz w:val="24"/>
              </w:rPr>
            </w:pPr>
            <w:r>
              <w:rPr>
                <w:color w:val="auto"/>
                <w:sz w:val="24"/>
              </w:rPr>
              <w:t>提供了符合招标文件要求的《</w:t>
            </w:r>
            <w:r>
              <w:rPr>
                <w:rFonts w:hint="eastAsia"/>
                <w:color w:val="auto"/>
                <w:sz w:val="24"/>
              </w:rPr>
              <w:t>投标人资格声明函</w:t>
            </w:r>
            <w:r>
              <w:rPr>
                <w:color w:val="auto"/>
                <w:sz w:val="24"/>
              </w:rPr>
              <w:t>》。</w:t>
            </w:r>
          </w:p>
        </w:tc>
        <w:tc>
          <w:tcPr>
            <w:tcW w:w="866" w:type="dxa"/>
            <w:vAlign w:val="center"/>
          </w:tcPr>
          <w:p w14:paraId="06E5E449">
            <w:pPr>
              <w:tabs>
                <w:tab w:val="left" w:pos="1080"/>
              </w:tabs>
              <w:spacing w:line="280" w:lineRule="exact"/>
              <w:rPr>
                <w:color w:val="auto"/>
                <w:sz w:val="24"/>
              </w:rPr>
            </w:pPr>
            <w:r>
              <w:rPr>
                <w:color w:val="auto"/>
                <w:sz w:val="24"/>
              </w:rPr>
              <w:t>格式见《投标文件格式》</w:t>
            </w:r>
          </w:p>
        </w:tc>
      </w:tr>
      <w:tr w14:paraId="6FB3A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7" w:hRule="atLeast"/>
          <w:jc w:val="center"/>
        </w:trPr>
        <w:tc>
          <w:tcPr>
            <w:tcW w:w="367" w:type="dxa"/>
            <w:vAlign w:val="center"/>
          </w:tcPr>
          <w:p w14:paraId="29EE2457">
            <w:pPr>
              <w:tabs>
                <w:tab w:val="left" w:pos="1080"/>
              </w:tabs>
              <w:spacing w:line="280" w:lineRule="exact"/>
              <w:jc w:val="center"/>
              <w:rPr>
                <w:color w:val="auto"/>
                <w:sz w:val="24"/>
              </w:rPr>
            </w:pPr>
            <w:r>
              <w:rPr>
                <w:rFonts w:hint="eastAsia"/>
                <w:color w:val="auto"/>
                <w:sz w:val="24"/>
              </w:rPr>
              <w:t>1-2</w:t>
            </w:r>
          </w:p>
        </w:tc>
        <w:tc>
          <w:tcPr>
            <w:tcW w:w="1252" w:type="dxa"/>
            <w:vAlign w:val="center"/>
          </w:tcPr>
          <w:p w14:paraId="6EDE885E">
            <w:pPr>
              <w:tabs>
                <w:tab w:val="left" w:pos="1080"/>
              </w:tabs>
              <w:spacing w:line="280" w:lineRule="exact"/>
              <w:rPr>
                <w:color w:val="auto"/>
                <w:sz w:val="24"/>
              </w:rPr>
            </w:pPr>
            <w:r>
              <w:rPr>
                <w:color w:val="auto"/>
                <w:sz w:val="24"/>
              </w:rPr>
              <w:t>投标人信用记录</w:t>
            </w:r>
          </w:p>
        </w:tc>
        <w:tc>
          <w:tcPr>
            <w:tcW w:w="2513" w:type="dxa"/>
            <w:vAlign w:val="center"/>
          </w:tcPr>
          <w:p w14:paraId="5F8C6609">
            <w:pPr>
              <w:tabs>
                <w:tab w:val="left" w:pos="1080"/>
              </w:tabs>
              <w:spacing w:line="280" w:lineRule="exact"/>
              <w:rPr>
                <w:color w:val="auto"/>
                <w:sz w:val="24"/>
              </w:rPr>
            </w:pPr>
            <w:r>
              <w:rPr>
                <w:color w:val="auto"/>
                <w:sz w:val="24"/>
              </w:rPr>
              <w:t>查询渠道：信用中国网站和中国政府采购网（www.creditchina.gov.cn、www.ccgp.gov.cn）；</w:t>
            </w:r>
          </w:p>
          <w:p w14:paraId="505A7906">
            <w:pPr>
              <w:tabs>
                <w:tab w:val="left" w:pos="900"/>
                <w:tab w:val="left" w:pos="1980"/>
              </w:tabs>
              <w:spacing w:line="280" w:lineRule="exact"/>
              <w:rPr>
                <w:color w:val="auto"/>
                <w:sz w:val="24"/>
              </w:rPr>
            </w:pPr>
            <w:r>
              <w:rPr>
                <w:color w:val="auto"/>
                <w:sz w:val="24"/>
              </w:rPr>
              <w:t>截止时点：投标截止时间以后、</w:t>
            </w:r>
            <w:r>
              <w:rPr>
                <w:rFonts w:hint="eastAsia"/>
                <w:color w:val="auto"/>
                <w:sz w:val="24"/>
              </w:rPr>
              <w:t>资格审查阶段采购人或</w:t>
            </w:r>
            <w:r>
              <w:rPr>
                <w:color w:val="auto"/>
                <w:sz w:val="24"/>
              </w:rPr>
              <w:t>采购代理机构的实际查询时间；</w:t>
            </w:r>
          </w:p>
          <w:p w14:paraId="1676958F">
            <w:pPr>
              <w:tabs>
                <w:tab w:val="left" w:pos="900"/>
                <w:tab w:val="left" w:pos="1980"/>
              </w:tabs>
              <w:spacing w:line="280" w:lineRule="exact"/>
              <w:rPr>
                <w:color w:val="auto"/>
                <w:sz w:val="24"/>
              </w:rPr>
            </w:pPr>
            <w:r>
              <w:rPr>
                <w:color w:val="auto"/>
                <w:sz w:val="24"/>
              </w:rPr>
              <w:t>信用信息查询记录和证据留存具体方式：查询结果网页打印页作为查询记录和证据，与其他采购文件一并保存；</w:t>
            </w:r>
          </w:p>
          <w:p w14:paraId="5E48AA3D">
            <w:pPr>
              <w:tabs>
                <w:tab w:val="left" w:pos="1080"/>
              </w:tabs>
              <w:spacing w:line="280" w:lineRule="exact"/>
              <w:rPr>
                <w:color w:val="auto"/>
                <w:sz w:val="24"/>
              </w:rPr>
            </w:pPr>
            <w:r>
              <w:rPr>
                <w:color w:val="auto"/>
                <w:sz w:val="24"/>
              </w:rPr>
              <w:t>信用信息的使用原则：经认定的被列入失信被执行人、重大税收违法案件当事人名单、政府采购严重违法失信行为记录名单的投标人，其</w:t>
            </w:r>
            <w:r>
              <w:rPr>
                <w:b/>
                <w:color w:val="auto"/>
                <w:sz w:val="24"/>
              </w:rPr>
              <w:t>投标无效</w:t>
            </w:r>
            <w:r>
              <w:rPr>
                <w:color w:val="auto"/>
                <w:sz w:val="24"/>
              </w:rPr>
              <w:t>。联合体形式投标的，联合体成员存在不良信用记录，视同联合体存在不良信用记录。</w:t>
            </w:r>
          </w:p>
        </w:tc>
        <w:tc>
          <w:tcPr>
            <w:tcW w:w="866" w:type="dxa"/>
            <w:vAlign w:val="center"/>
          </w:tcPr>
          <w:p w14:paraId="6D650F0A">
            <w:pPr>
              <w:tabs>
                <w:tab w:val="left" w:pos="1080"/>
              </w:tabs>
              <w:spacing w:line="280" w:lineRule="exact"/>
              <w:rPr>
                <w:color w:val="auto"/>
                <w:sz w:val="24"/>
              </w:rPr>
            </w:pPr>
            <w:r>
              <w:rPr>
                <w:color w:val="auto"/>
                <w:sz w:val="24"/>
              </w:rPr>
              <w:t>无须投标人提供，由采购人查询。</w:t>
            </w:r>
          </w:p>
        </w:tc>
      </w:tr>
      <w:tr w14:paraId="0A408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367" w:type="dxa"/>
            <w:vAlign w:val="center"/>
          </w:tcPr>
          <w:p w14:paraId="27A88AEB">
            <w:pPr>
              <w:tabs>
                <w:tab w:val="left" w:pos="1080"/>
              </w:tabs>
              <w:spacing w:line="280" w:lineRule="exact"/>
              <w:jc w:val="center"/>
              <w:rPr>
                <w:color w:val="auto"/>
                <w:sz w:val="24"/>
              </w:rPr>
            </w:pPr>
            <w:r>
              <w:rPr>
                <w:color w:val="auto"/>
                <w:sz w:val="24"/>
              </w:rPr>
              <w:t>2</w:t>
            </w:r>
          </w:p>
        </w:tc>
        <w:tc>
          <w:tcPr>
            <w:tcW w:w="1252" w:type="dxa"/>
            <w:vAlign w:val="center"/>
          </w:tcPr>
          <w:p w14:paraId="373C8334">
            <w:pPr>
              <w:tabs>
                <w:tab w:val="left" w:pos="1080"/>
              </w:tabs>
              <w:spacing w:line="280" w:lineRule="exact"/>
              <w:rPr>
                <w:color w:val="auto"/>
                <w:sz w:val="24"/>
              </w:rPr>
            </w:pPr>
            <w:r>
              <w:rPr>
                <w:color w:val="auto"/>
                <w:sz w:val="24"/>
              </w:rPr>
              <w:t>落实政府采购政策需满足的资格要求</w:t>
            </w:r>
          </w:p>
        </w:tc>
        <w:tc>
          <w:tcPr>
            <w:tcW w:w="2513" w:type="dxa"/>
            <w:vAlign w:val="center"/>
          </w:tcPr>
          <w:p w14:paraId="6F73511C">
            <w:pPr>
              <w:tabs>
                <w:tab w:val="left" w:pos="1080"/>
              </w:tabs>
              <w:spacing w:line="280" w:lineRule="exact"/>
              <w:rPr>
                <w:color w:val="auto"/>
                <w:sz w:val="24"/>
              </w:rPr>
            </w:pPr>
            <w:r>
              <w:rPr>
                <w:color w:val="auto"/>
                <w:sz w:val="24"/>
              </w:rPr>
              <w:t>具体要求见第一章《投标邀请》</w:t>
            </w:r>
          </w:p>
        </w:tc>
        <w:tc>
          <w:tcPr>
            <w:tcW w:w="866" w:type="dxa"/>
            <w:vAlign w:val="center"/>
          </w:tcPr>
          <w:p w14:paraId="3BDAF991">
            <w:pPr>
              <w:tabs>
                <w:tab w:val="left" w:pos="1080"/>
              </w:tabs>
              <w:spacing w:line="280" w:lineRule="exact"/>
              <w:rPr>
                <w:color w:val="auto"/>
                <w:sz w:val="24"/>
              </w:rPr>
            </w:pPr>
          </w:p>
        </w:tc>
      </w:tr>
      <w:tr w14:paraId="33AAA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5" w:hRule="atLeast"/>
          <w:jc w:val="center"/>
        </w:trPr>
        <w:tc>
          <w:tcPr>
            <w:tcW w:w="367" w:type="dxa"/>
            <w:vAlign w:val="center"/>
          </w:tcPr>
          <w:p w14:paraId="1719987F">
            <w:pPr>
              <w:tabs>
                <w:tab w:val="left" w:pos="1080"/>
              </w:tabs>
              <w:spacing w:line="280" w:lineRule="exact"/>
              <w:jc w:val="center"/>
              <w:rPr>
                <w:color w:val="auto"/>
                <w:sz w:val="24"/>
              </w:rPr>
            </w:pPr>
            <w:r>
              <w:rPr>
                <w:color w:val="auto"/>
                <w:sz w:val="24"/>
              </w:rPr>
              <w:t>2-3</w:t>
            </w:r>
          </w:p>
        </w:tc>
        <w:tc>
          <w:tcPr>
            <w:tcW w:w="1252" w:type="dxa"/>
            <w:vAlign w:val="center"/>
          </w:tcPr>
          <w:p w14:paraId="0FCAB0D2">
            <w:pPr>
              <w:tabs>
                <w:tab w:val="left" w:pos="1080"/>
              </w:tabs>
              <w:spacing w:line="280" w:lineRule="exact"/>
              <w:rPr>
                <w:color w:val="auto"/>
                <w:sz w:val="24"/>
              </w:rPr>
            </w:pPr>
            <w:r>
              <w:rPr>
                <w:rFonts w:hint="eastAsia"/>
                <w:color w:val="auto"/>
                <w:sz w:val="24"/>
              </w:rPr>
              <w:t>其他</w:t>
            </w:r>
            <w:r>
              <w:rPr>
                <w:color w:val="auto"/>
                <w:sz w:val="24"/>
              </w:rPr>
              <w:t>落实政府采购政策的资格要求</w:t>
            </w:r>
          </w:p>
        </w:tc>
        <w:tc>
          <w:tcPr>
            <w:tcW w:w="2513" w:type="dxa"/>
            <w:vAlign w:val="center"/>
          </w:tcPr>
          <w:p w14:paraId="1CF998FC">
            <w:pPr>
              <w:tabs>
                <w:tab w:val="left" w:pos="1080"/>
              </w:tabs>
              <w:spacing w:line="280" w:lineRule="exact"/>
              <w:rPr>
                <w:color w:val="auto"/>
                <w:sz w:val="24"/>
              </w:rPr>
            </w:pPr>
            <w:r>
              <w:rPr>
                <w:color w:val="auto"/>
                <w:sz w:val="24"/>
              </w:rPr>
              <w:t>如有，见第一章《投标邀请》</w:t>
            </w:r>
          </w:p>
        </w:tc>
        <w:tc>
          <w:tcPr>
            <w:tcW w:w="866" w:type="dxa"/>
            <w:vAlign w:val="center"/>
          </w:tcPr>
          <w:p w14:paraId="450A5084">
            <w:pPr>
              <w:tabs>
                <w:tab w:val="left" w:pos="1080"/>
              </w:tabs>
              <w:spacing w:line="280" w:lineRule="exact"/>
              <w:rPr>
                <w:color w:val="auto"/>
                <w:sz w:val="24"/>
              </w:rPr>
            </w:pPr>
            <w:r>
              <w:rPr>
                <w:color w:val="auto"/>
                <w:sz w:val="24"/>
              </w:rPr>
              <w:t>提供证明文件的电子件或电子证照</w:t>
            </w:r>
          </w:p>
        </w:tc>
      </w:tr>
      <w:tr w14:paraId="7327B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67" w:type="dxa"/>
            <w:vAlign w:val="center"/>
          </w:tcPr>
          <w:p w14:paraId="53EC4183">
            <w:pPr>
              <w:tabs>
                <w:tab w:val="left" w:pos="1080"/>
              </w:tabs>
              <w:spacing w:line="280" w:lineRule="exact"/>
              <w:jc w:val="center"/>
              <w:rPr>
                <w:color w:val="auto"/>
                <w:sz w:val="24"/>
              </w:rPr>
            </w:pPr>
            <w:r>
              <w:rPr>
                <w:color w:val="auto"/>
                <w:sz w:val="24"/>
              </w:rPr>
              <w:t>3</w:t>
            </w:r>
          </w:p>
        </w:tc>
        <w:tc>
          <w:tcPr>
            <w:tcW w:w="1252" w:type="dxa"/>
            <w:vAlign w:val="center"/>
          </w:tcPr>
          <w:p w14:paraId="3F5866B4">
            <w:pPr>
              <w:tabs>
                <w:tab w:val="left" w:pos="1080"/>
              </w:tabs>
              <w:spacing w:line="280" w:lineRule="exact"/>
              <w:rPr>
                <w:color w:val="auto"/>
                <w:sz w:val="24"/>
              </w:rPr>
            </w:pPr>
            <w:r>
              <w:rPr>
                <w:color w:val="auto"/>
                <w:sz w:val="24"/>
              </w:rPr>
              <w:t>本项目的特定资格要求</w:t>
            </w:r>
          </w:p>
        </w:tc>
        <w:tc>
          <w:tcPr>
            <w:tcW w:w="2513" w:type="dxa"/>
            <w:vAlign w:val="center"/>
          </w:tcPr>
          <w:p w14:paraId="5E2C1359">
            <w:pPr>
              <w:tabs>
                <w:tab w:val="left" w:pos="1080"/>
              </w:tabs>
              <w:spacing w:line="280" w:lineRule="exact"/>
              <w:rPr>
                <w:color w:val="auto"/>
                <w:sz w:val="24"/>
              </w:rPr>
            </w:pPr>
            <w:r>
              <w:rPr>
                <w:color w:val="auto"/>
                <w:sz w:val="24"/>
              </w:rPr>
              <w:t>如有，见第一章《投标邀请》</w:t>
            </w:r>
          </w:p>
        </w:tc>
        <w:tc>
          <w:tcPr>
            <w:tcW w:w="866" w:type="dxa"/>
            <w:vAlign w:val="center"/>
          </w:tcPr>
          <w:p w14:paraId="27F9C529">
            <w:pPr>
              <w:tabs>
                <w:tab w:val="left" w:pos="1080"/>
              </w:tabs>
              <w:spacing w:line="280" w:lineRule="exact"/>
              <w:rPr>
                <w:color w:val="auto"/>
                <w:sz w:val="24"/>
              </w:rPr>
            </w:pPr>
          </w:p>
        </w:tc>
      </w:tr>
      <w:tr w14:paraId="68B77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67" w:type="dxa"/>
            <w:vAlign w:val="center"/>
          </w:tcPr>
          <w:p w14:paraId="603D419D">
            <w:pPr>
              <w:tabs>
                <w:tab w:val="left" w:pos="1080"/>
              </w:tabs>
              <w:spacing w:line="280" w:lineRule="exact"/>
              <w:jc w:val="center"/>
              <w:rPr>
                <w:color w:val="auto"/>
                <w:sz w:val="24"/>
              </w:rPr>
            </w:pPr>
            <w:r>
              <w:rPr>
                <w:color w:val="auto"/>
                <w:sz w:val="24"/>
              </w:rPr>
              <w:t>3-2</w:t>
            </w:r>
          </w:p>
        </w:tc>
        <w:tc>
          <w:tcPr>
            <w:tcW w:w="1252" w:type="dxa"/>
            <w:vAlign w:val="center"/>
          </w:tcPr>
          <w:p w14:paraId="5060DEB3">
            <w:pPr>
              <w:tabs>
                <w:tab w:val="left" w:pos="1080"/>
              </w:tabs>
              <w:spacing w:line="280" w:lineRule="exact"/>
              <w:rPr>
                <w:color w:val="auto"/>
                <w:sz w:val="24"/>
              </w:rPr>
            </w:pPr>
            <w:r>
              <w:rPr>
                <w:color w:val="auto"/>
                <w:sz w:val="24"/>
              </w:rPr>
              <w:t>其他特定资格要求</w:t>
            </w:r>
          </w:p>
        </w:tc>
        <w:tc>
          <w:tcPr>
            <w:tcW w:w="2513" w:type="dxa"/>
            <w:vAlign w:val="center"/>
          </w:tcPr>
          <w:p w14:paraId="1D830C41">
            <w:pPr>
              <w:tabs>
                <w:tab w:val="left" w:pos="1080"/>
              </w:tabs>
              <w:spacing w:line="280" w:lineRule="exact"/>
              <w:rPr>
                <w:color w:val="auto"/>
                <w:sz w:val="24"/>
              </w:rPr>
            </w:pPr>
            <w:r>
              <w:rPr>
                <w:color w:val="auto"/>
                <w:sz w:val="24"/>
              </w:rPr>
              <w:t>如有，见第一章《投标邀请》</w:t>
            </w:r>
          </w:p>
        </w:tc>
        <w:tc>
          <w:tcPr>
            <w:tcW w:w="866" w:type="dxa"/>
            <w:vAlign w:val="center"/>
          </w:tcPr>
          <w:p w14:paraId="18D5824A">
            <w:pPr>
              <w:tabs>
                <w:tab w:val="left" w:pos="1080"/>
              </w:tabs>
              <w:spacing w:line="280" w:lineRule="exact"/>
              <w:rPr>
                <w:color w:val="auto"/>
                <w:sz w:val="24"/>
              </w:rPr>
            </w:pPr>
            <w:r>
              <w:rPr>
                <w:color w:val="auto"/>
                <w:sz w:val="24"/>
              </w:rPr>
              <w:t>提供证明文件的电子件或电子证照</w:t>
            </w:r>
          </w:p>
        </w:tc>
      </w:t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23"/>
    </w:tbl>
    <w:p w14:paraId="0354B69B">
      <w:pPr>
        <w:widowControl/>
        <w:spacing w:line="280" w:lineRule="exact"/>
        <w:jc w:val="left"/>
        <w:rPr>
          <w:b/>
          <w:color w:val="auto"/>
          <w:sz w:val="36"/>
          <w:szCs w:val="36"/>
        </w:rPr>
        <w:sectPr>
          <w:headerReference r:id="rId3" w:type="default"/>
          <w:footerReference r:id="rId4" w:type="default"/>
          <w:pgSz w:w="11907" w:h="16840"/>
          <w:pgMar w:top="1440" w:right="1080" w:bottom="1440" w:left="1080" w:header="851" w:footer="851" w:gutter="0"/>
          <w:cols w:space="1701" w:num="1"/>
          <w:docGrid w:linePitch="360" w:charSpace="0"/>
        </w:sectPr>
      </w:pPr>
      <w:bookmarkStart w:id="726" w:name="_Toc127151779"/>
      <w:bookmarkStart w:id="727" w:name="_Toc353825550"/>
      <w:bookmarkStart w:id="728" w:name="_Toc127161490"/>
      <w:bookmarkStart w:id="729" w:name="_Toc226965858"/>
      <w:bookmarkStart w:id="730" w:name="_Toc353873940"/>
      <w:bookmarkStart w:id="731" w:name="_Toc99301423"/>
    </w:p>
    <w:p w14:paraId="1EF4CB2C">
      <w:pPr>
        <w:widowControl/>
        <w:jc w:val="center"/>
        <w:rPr>
          <w:b/>
          <w:color w:val="auto"/>
          <w:sz w:val="36"/>
          <w:szCs w:val="36"/>
        </w:rPr>
      </w:pPr>
      <w:r>
        <w:rPr>
          <w:b/>
          <w:color w:val="auto"/>
          <w:sz w:val="36"/>
          <w:szCs w:val="36"/>
        </w:rPr>
        <w:t xml:space="preserve">第四章   </w:t>
      </w:r>
      <w:bookmarkEnd w:id="726"/>
      <w:bookmarkEnd w:id="727"/>
      <w:bookmarkEnd w:id="728"/>
      <w:bookmarkEnd w:id="729"/>
      <w:bookmarkEnd w:id="730"/>
      <w:bookmarkStart w:id="732" w:name="_Hlt164229061"/>
      <w:bookmarkEnd w:id="732"/>
      <w:r>
        <w:rPr>
          <w:b/>
          <w:color w:val="auto"/>
          <w:sz w:val="36"/>
          <w:szCs w:val="36"/>
        </w:rPr>
        <w:t>评标程序、评标方法和评标标准</w:t>
      </w:r>
      <w:bookmarkEnd w:id="731"/>
    </w:p>
    <w:p w14:paraId="38C9A4DA">
      <w:pPr>
        <w:tabs>
          <w:tab w:val="left" w:pos="360"/>
          <w:tab w:val="left" w:pos="900"/>
        </w:tabs>
        <w:spacing w:line="360" w:lineRule="exact"/>
        <w:jc w:val="center"/>
        <w:outlineLvl w:val="1"/>
        <w:rPr>
          <w:b/>
          <w:color w:val="auto"/>
        </w:rPr>
      </w:pPr>
      <w:r>
        <w:rPr>
          <w:b/>
          <w:color w:val="auto"/>
          <w:sz w:val="24"/>
        </w:rPr>
        <w:t>一、评标</w:t>
      </w:r>
      <w:r>
        <w:rPr>
          <w:rFonts w:hint="eastAsia"/>
          <w:b/>
          <w:color w:val="auto"/>
          <w:sz w:val="24"/>
        </w:rPr>
        <w:t>程序</w:t>
      </w:r>
    </w:p>
    <w:p w14:paraId="3E429EF2">
      <w:pPr>
        <w:numPr>
          <w:ilvl w:val="0"/>
          <w:numId w:val="11"/>
        </w:numPr>
        <w:tabs>
          <w:tab w:val="left" w:pos="360"/>
        </w:tabs>
        <w:spacing w:line="360" w:lineRule="exact"/>
        <w:outlineLvl w:val="1"/>
        <w:rPr>
          <w:color w:val="auto"/>
          <w:sz w:val="24"/>
        </w:rPr>
      </w:pPr>
      <w:bookmarkStart w:id="733" w:name="_Toc164608655"/>
      <w:bookmarkStart w:id="734" w:name="_Toc151193929"/>
      <w:bookmarkStart w:id="735" w:name="_Toc150480779"/>
      <w:bookmarkStart w:id="736" w:name="_Toc151193639"/>
      <w:bookmarkStart w:id="737" w:name="_Toc195842906"/>
      <w:bookmarkStart w:id="738" w:name="_Toc149720834"/>
      <w:bookmarkStart w:id="739" w:name="_Toc226309785"/>
      <w:bookmarkStart w:id="740" w:name="_Toc151193783"/>
      <w:bookmarkStart w:id="741" w:name="_Toc226337237"/>
      <w:bookmarkStart w:id="742" w:name="_Toc150509292"/>
      <w:bookmarkStart w:id="743" w:name="_Toc151193711"/>
      <w:bookmarkStart w:id="744" w:name="_Toc127151541"/>
      <w:bookmarkStart w:id="745" w:name="_Toc265228379"/>
      <w:bookmarkStart w:id="746" w:name="_Toc305158809"/>
      <w:bookmarkStart w:id="747" w:name="_Toc150774746"/>
      <w:bookmarkStart w:id="748" w:name="_Toc127151742"/>
      <w:bookmarkStart w:id="749" w:name="_Toc226965731"/>
      <w:bookmarkStart w:id="750" w:name="_Toc164229382"/>
      <w:bookmarkStart w:id="751" w:name="_Toc151190168"/>
      <w:bookmarkStart w:id="752" w:name="_Toc142311043"/>
      <w:bookmarkStart w:id="753" w:name="_Toc164608810"/>
      <w:bookmarkStart w:id="754" w:name="_Toc164351635"/>
      <w:bookmarkStart w:id="755" w:name="_Toc150774641"/>
      <w:bookmarkStart w:id="756" w:name="_Toc264969231"/>
      <w:bookmarkStart w:id="757" w:name="_Toc226965814"/>
      <w:bookmarkStart w:id="758" w:name="_Toc305158883"/>
      <w:bookmarkStart w:id="759" w:name="_Toc164229236"/>
      <w:bookmarkStart w:id="760" w:name="_Toc127161455"/>
      <w:bookmarkStart w:id="761" w:name="_Toc151193855"/>
      <w:bookmarkStart w:id="762" w:name="_Toc353873941"/>
      <w:bookmarkStart w:id="763" w:name="_Toc353825551"/>
      <w:bookmarkStart w:id="764" w:name="_Toc127151555"/>
      <w:bookmarkStart w:id="765" w:name="_Toc305158897"/>
      <w:bookmarkStart w:id="766" w:name="_Toc195842920"/>
      <w:bookmarkStart w:id="767" w:name="_Toc226337251"/>
      <w:bookmarkStart w:id="768" w:name="_Toc305158823"/>
      <w:bookmarkStart w:id="769" w:name="_Toc150480793"/>
      <w:bookmarkStart w:id="770" w:name="_Toc264969245"/>
      <w:bookmarkStart w:id="771" w:name="_Toc353873665"/>
      <w:bookmarkStart w:id="772" w:name="_Toc265228393"/>
      <w:bookmarkStart w:id="773" w:name="_Toc142311057"/>
      <w:bookmarkStart w:id="774" w:name="_Toc226965828"/>
      <w:bookmarkStart w:id="775" w:name="_Toc353825545"/>
      <w:bookmarkStart w:id="776" w:name="_Toc150774760"/>
      <w:bookmarkStart w:id="777" w:name="_Toc353873935"/>
      <w:r>
        <w:rPr>
          <w:color w:val="auto"/>
          <w:sz w:val="24"/>
        </w:rPr>
        <w:t>投标文件的符合性审查</w:t>
      </w:r>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p>
    <w:p w14:paraId="18C5D690">
      <w:pPr>
        <w:numPr>
          <w:ilvl w:val="1"/>
          <w:numId w:val="11"/>
        </w:numPr>
        <w:tabs>
          <w:tab w:val="left" w:pos="1080"/>
        </w:tabs>
        <w:spacing w:line="360" w:lineRule="exact"/>
        <w:ind w:left="1077" w:hanging="720"/>
        <w:rPr>
          <w:color w:val="auto"/>
          <w:sz w:val="24"/>
        </w:rPr>
      </w:pPr>
      <w:r>
        <w:rPr>
          <w:color w:val="auto"/>
          <w:sz w:val="24"/>
        </w:rPr>
        <w:t>评标委员会对资格审查合格的投标人的投标文件进行符合性审查，以确定其是否满足招标文件的实质性要求。</w:t>
      </w:r>
      <w:bookmarkStart w:id="778" w:name="_Toc520356167"/>
    </w:p>
    <w:p w14:paraId="7993C8A3">
      <w:pPr>
        <w:numPr>
          <w:ilvl w:val="1"/>
          <w:numId w:val="11"/>
        </w:numPr>
        <w:tabs>
          <w:tab w:val="left" w:pos="1080"/>
        </w:tabs>
        <w:spacing w:line="360" w:lineRule="exact"/>
        <w:ind w:left="1077" w:hanging="720"/>
        <w:rPr>
          <w:color w:val="auto"/>
          <w:sz w:val="24"/>
        </w:rPr>
      </w:pPr>
      <w:r>
        <w:rPr>
          <w:color w:val="auto"/>
          <w:sz w:val="24"/>
        </w:rPr>
        <w:t>评标委员会根据《符合性审查</w:t>
      </w:r>
      <w:r>
        <w:rPr>
          <w:rFonts w:hint="eastAsia"/>
          <w:color w:val="auto"/>
          <w:sz w:val="24"/>
        </w:rPr>
        <w:t>要求</w:t>
      </w:r>
      <w:r>
        <w:rPr>
          <w:color w:val="auto"/>
          <w:sz w:val="24"/>
        </w:rPr>
        <w:t>》中规定的审查因素和审查内容，对投标人的投标文件是否实质上响应招标文件进行符合性审查，并形成符合性审查评审结果。</w:t>
      </w:r>
      <w:r>
        <w:rPr>
          <w:rFonts w:hint="eastAsia"/>
          <w:color w:val="auto"/>
          <w:sz w:val="24"/>
        </w:rPr>
        <w:t>投标人《商务技术文件》有任何一项不符合</w:t>
      </w:r>
      <w:r>
        <w:rPr>
          <w:color w:val="auto"/>
          <w:sz w:val="24"/>
        </w:rPr>
        <w:t>《符合性审查</w:t>
      </w:r>
      <w:r>
        <w:rPr>
          <w:rFonts w:hint="eastAsia"/>
          <w:color w:val="auto"/>
          <w:sz w:val="24"/>
        </w:rPr>
        <w:t>要求</w:t>
      </w:r>
      <w:r>
        <w:rPr>
          <w:color w:val="auto"/>
          <w:sz w:val="24"/>
        </w:rPr>
        <w:t>》</w:t>
      </w:r>
      <w:bookmarkEnd w:id="778"/>
      <w:r>
        <w:rPr>
          <w:rFonts w:hint="eastAsia"/>
          <w:color w:val="auto"/>
          <w:sz w:val="24"/>
        </w:rPr>
        <w:t>要求的，</w:t>
      </w:r>
      <w:r>
        <w:rPr>
          <w:rFonts w:hint="eastAsia"/>
          <w:b/>
          <w:color w:val="auto"/>
          <w:sz w:val="24"/>
        </w:rPr>
        <w:t>投标无效</w:t>
      </w:r>
      <w:r>
        <w:rPr>
          <w:rFonts w:hint="eastAsia"/>
          <w:color w:val="auto"/>
          <w:sz w:val="24"/>
        </w:rPr>
        <w:t>。</w:t>
      </w:r>
    </w:p>
    <w:p w14:paraId="5C943D53">
      <w:pPr>
        <w:tabs>
          <w:tab w:val="left" w:pos="900"/>
          <w:tab w:val="left" w:pos="1080"/>
          <w:tab w:val="left" w:pos="1589"/>
        </w:tabs>
        <w:spacing w:line="360" w:lineRule="auto"/>
        <w:ind w:hanging="357"/>
        <w:jc w:val="center"/>
        <w:rPr>
          <w:b/>
          <w:color w:val="auto"/>
          <w:sz w:val="24"/>
        </w:rPr>
      </w:pPr>
      <w:r>
        <w:rPr>
          <w:b/>
          <w:color w:val="auto"/>
          <w:sz w:val="24"/>
        </w:rPr>
        <w:t>符合性审查</w:t>
      </w:r>
      <w:r>
        <w:rPr>
          <w:rFonts w:hint="eastAsia"/>
          <w:b/>
          <w:color w:val="auto"/>
          <w:sz w:val="24"/>
        </w:rPr>
        <w:t>要求</w:t>
      </w:r>
    </w:p>
    <w:tbl>
      <w:tblPr>
        <w:tblStyle w:val="28"/>
        <w:tblW w:w="50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6"/>
        <w:gridCol w:w="2018"/>
        <w:gridCol w:w="7161"/>
      </w:tblGrid>
      <w:tr w14:paraId="4CB31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jc w:val="center"/>
        </w:trPr>
        <w:tc>
          <w:tcPr>
            <w:tcW w:w="418" w:type="dxa"/>
            <w:vAlign w:val="center"/>
          </w:tcPr>
          <w:p w14:paraId="7E1F8145">
            <w:pPr>
              <w:widowControl/>
              <w:spacing w:line="400" w:lineRule="exact"/>
              <w:jc w:val="center"/>
              <w:rPr>
                <w:rFonts w:hint="eastAsia" w:ascii="宋体" w:hAnsi="宋体" w:cs="宋体"/>
                <w:b/>
                <w:color w:val="auto"/>
                <w:sz w:val="24"/>
              </w:rPr>
            </w:pPr>
            <w:r>
              <w:rPr>
                <w:rFonts w:hint="eastAsia" w:ascii="宋体" w:hAnsi="宋体" w:cs="宋体"/>
                <w:b/>
                <w:color w:val="auto"/>
                <w:sz w:val="24"/>
              </w:rPr>
              <w:t>序号</w:t>
            </w:r>
          </w:p>
        </w:tc>
        <w:tc>
          <w:tcPr>
            <w:tcW w:w="1007" w:type="dxa"/>
            <w:vAlign w:val="center"/>
          </w:tcPr>
          <w:p w14:paraId="73E16B1A">
            <w:pPr>
              <w:widowControl/>
              <w:spacing w:line="400" w:lineRule="exact"/>
              <w:jc w:val="center"/>
              <w:rPr>
                <w:rFonts w:hint="eastAsia" w:ascii="宋体" w:hAnsi="宋体" w:cs="宋体"/>
                <w:b/>
                <w:color w:val="auto"/>
                <w:sz w:val="24"/>
              </w:rPr>
            </w:pPr>
            <w:r>
              <w:rPr>
                <w:rFonts w:hint="eastAsia" w:ascii="宋体" w:hAnsi="宋体" w:cs="宋体"/>
                <w:b/>
                <w:color w:val="auto"/>
                <w:sz w:val="24"/>
              </w:rPr>
              <w:t>审查因素</w:t>
            </w:r>
          </w:p>
        </w:tc>
        <w:tc>
          <w:tcPr>
            <w:tcW w:w="3573" w:type="dxa"/>
            <w:vAlign w:val="center"/>
          </w:tcPr>
          <w:p w14:paraId="6843E91A">
            <w:pPr>
              <w:widowControl/>
              <w:spacing w:line="400" w:lineRule="exact"/>
              <w:jc w:val="center"/>
              <w:rPr>
                <w:rFonts w:hint="eastAsia" w:ascii="宋体" w:hAnsi="宋体" w:cs="宋体"/>
                <w:b/>
                <w:color w:val="auto"/>
                <w:sz w:val="24"/>
              </w:rPr>
            </w:pPr>
            <w:r>
              <w:rPr>
                <w:rFonts w:hint="eastAsia" w:ascii="宋体" w:hAnsi="宋体" w:cs="宋体"/>
                <w:b/>
                <w:color w:val="auto"/>
                <w:sz w:val="24"/>
              </w:rPr>
              <w:t>审查内容</w:t>
            </w:r>
          </w:p>
        </w:tc>
      </w:tr>
      <w:tr w14:paraId="569CA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18" w:type="dxa"/>
            <w:vAlign w:val="center"/>
          </w:tcPr>
          <w:p w14:paraId="278D5739">
            <w:pPr>
              <w:widowControl/>
              <w:spacing w:line="400" w:lineRule="exact"/>
              <w:jc w:val="center"/>
              <w:rPr>
                <w:rFonts w:hint="eastAsia" w:ascii="宋体" w:hAnsi="宋体" w:cs="宋体"/>
                <w:color w:val="auto"/>
                <w:sz w:val="24"/>
              </w:rPr>
            </w:pPr>
            <w:r>
              <w:rPr>
                <w:rFonts w:hint="eastAsia" w:ascii="宋体" w:hAnsi="宋体" w:cs="宋体"/>
                <w:color w:val="auto"/>
                <w:sz w:val="24"/>
              </w:rPr>
              <w:t>1</w:t>
            </w:r>
          </w:p>
        </w:tc>
        <w:tc>
          <w:tcPr>
            <w:tcW w:w="1007" w:type="dxa"/>
            <w:vAlign w:val="center"/>
          </w:tcPr>
          <w:p w14:paraId="7AA596F8">
            <w:pPr>
              <w:widowControl/>
              <w:spacing w:line="400" w:lineRule="exact"/>
              <w:rPr>
                <w:rFonts w:hint="eastAsia" w:ascii="宋体" w:hAnsi="宋体" w:cs="宋体"/>
                <w:color w:val="auto"/>
                <w:sz w:val="24"/>
              </w:rPr>
            </w:pPr>
            <w:r>
              <w:rPr>
                <w:rFonts w:hint="eastAsia" w:ascii="宋体" w:hAnsi="宋体" w:cs="宋体"/>
                <w:color w:val="auto"/>
                <w:sz w:val="24"/>
              </w:rPr>
              <w:t>投标函、法定代表人资格证明书和政府采购供应商信用承诺书</w:t>
            </w:r>
          </w:p>
        </w:tc>
        <w:tc>
          <w:tcPr>
            <w:tcW w:w="3573" w:type="dxa"/>
            <w:vAlign w:val="center"/>
          </w:tcPr>
          <w:p w14:paraId="0CBFDCDA">
            <w:pPr>
              <w:widowControl/>
              <w:spacing w:line="400" w:lineRule="exact"/>
              <w:jc w:val="left"/>
              <w:rPr>
                <w:rFonts w:hint="eastAsia" w:ascii="宋体" w:hAnsi="宋体" w:cs="宋体"/>
                <w:color w:val="auto"/>
                <w:sz w:val="24"/>
              </w:rPr>
            </w:pPr>
            <w:r>
              <w:rPr>
                <w:rFonts w:hint="eastAsia" w:ascii="宋体" w:hAnsi="宋体" w:cs="宋体"/>
                <w:color w:val="auto"/>
                <w:sz w:val="24"/>
              </w:rPr>
              <w:t>按招标文件要求提供投标函、法定代表人资格证明书和政府采购供应商信用承诺书；</w:t>
            </w:r>
          </w:p>
        </w:tc>
      </w:tr>
      <w:tr w14:paraId="05312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418" w:type="dxa"/>
            <w:vAlign w:val="center"/>
          </w:tcPr>
          <w:p w14:paraId="181DD6F9">
            <w:pPr>
              <w:widowControl/>
              <w:spacing w:line="400" w:lineRule="exact"/>
              <w:jc w:val="center"/>
              <w:rPr>
                <w:rFonts w:hint="eastAsia" w:ascii="宋体" w:hAnsi="宋体" w:cs="宋体"/>
                <w:color w:val="auto"/>
                <w:sz w:val="24"/>
              </w:rPr>
            </w:pPr>
            <w:r>
              <w:rPr>
                <w:rFonts w:hint="eastAsia" w:ascii="宋体" w:hAnsi="宋体" w:cs="宋体"/>
                <w:color w:val="auto"/>
                <w:sz w:val="24"/>
              </w:rPr>
              <w:t>2</w:t>
            </w:r>
          </w:p>
        </w:tc>
        <w:tc>
          <w:tcPr>
            <w:tcW w:w="1007" w:type="dxa"/>
            <w:vAlign w:val="center"/>
          </w:tcPr>
          <w:p w14:paraId="34F979A9">
            <w:pPr>
              <w:widowControl/>
              <w:spacing w:line="400" w:lineRule="exact"/>
              <w:jc w:val="left"/>
              <w:rPr>
                <w:rFonts w:hint="eastAsia" w:ascii="宋体" w:hAnsi="宋体" w:cs="宋体"/>
                <w:color w:val="auto"/>
                <w:sz w:val="24"/>
              </w:rPr>
            </w:pPr>
            <w:r>
              <w:rPr>
                <w:rFonts w:hint="eastAsia" w:ascii="宋体" w:hAnsi="宋体" w:cs="宋体"/>
                <w:color w:val="auto"/>
                <w:sz w:val="24"/>
              </w:rPr>
              <w:t>投标完整性</w:t>
            </w:r>
          </w:p>
        </w:tc>
        <w:tc>
          <w:tcPr>
            <w:tcW w:w="3573" w:type="dxa"/>
            <w:vAlign w:val="center"/>
          </w:tcPr>
          <w:p w14:paraId="7906601D">
            <w:pPr>
              <w:widowControl/>
              <w:spacing w:line="400" w:lineRule="exact"/>
              <w:jc w:val="left"/>
              <w:rPr>
                <w:rFonts w:hint="eastAsia" w:ascii="宋体" w:hAnsi="宋体" w:cs="宋体"/>
                <w:color w:val="auto"/>
                <w:sz w:val="24"/>
              </w:rPr>
            </w:pPr>
            <w:r>
              <w:rPr>
                <w:rFonts w:hint="eastAsia" w:ascii="宋体" w:hAnsi="宋体" w:cs="宋体"/>
                <w:color w:val="auto"/>
                <w:sz w:val="24"/>
              </w:rPr>
              <w:t>未将一个采购包中的内容拆开投标；</w:t>
            </w:r>
          </w:p>
        </w:tc>
      </w:tr>
      <w:tr w14:paraId="6FD9D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18" w:type="dxa"/>
            <w:vAlign w:val="center"/>
          </w:tcPr>
          <w:p w14:paraId="2E0343EA">
            <w:pPr>
              <w:widowControl/>
              <w:spacing w:line="400" w:lineRule="exact"/>
              <w:jc w:val="center"/>
              <w:rPr>
                <w:rFonts w:hint="eastAsia" w:ascii="宋体" w:hAnsi="宋体" w:cs="宋体"/>
                <w:color w:val="auto"/>
                <w:sz w:val="24"/>
              </w:rPr>
            </w:pPr>
            <w:r>
              <w:rPr>
                <w:rFonts w:hint="eastAsia" w:ascii="宋体" w:hAnsi="宋体" w:cs="宋体"/>
                <w:color w:val="auto"/>
                <w:sz w:val="24"/>
              </w:rPr>
              <w:t>3</w:t>
            </w:r>
          </w:p>
        </w:tc>
        <w:tc>
          <w:tcPr>
            <w:tcW w:w="1007" w:type="dxa"/>
            <w:vAlign w:val="center"/>
          </w:tcPr>
          <w:p w14:paraId="2F16325F">
            <w:pPr>
              <w:widowControl/>
              <w:spacing w:line="400" w:lineRule="exact"/>
              <w:jc w:val="left"/>
              <w:rPr>
                <w:rFonts w:hint="eastAsia" w:ascii="宋体" w:hAnsi="宋体" w:cs="宋体"/>
                <w:color w:val="auto"/>
                <w:sz w:val="24"/>
              </w:rPr>
            </w:pPr>
            <w:r>
              <w:rPr>
                <w:rFonts w:hint="eastAsia" w:ascii="宋体" w:hAnsi="宋体" w:cs="宋体"/>
                <w:color w:val="auto"/>
                <w:sz w:val="24"/>
              </w:rPr>
              <w:t>投标报价</w:t>
            </w:r>
          </w:p>
        </w:tc>
        <w:tc>
          <w:tcPr>
            <w:tcW w:w="3573" w:type="dxa"/>
            <w:vAlign w:val="center"/>
          </w:tcPr>
          <w:p w14:paraId="3A1D3EEA">
            <w:pPr>
              <w:widowControl/>
              <w:spacing w:line="400" w:lineRule="exact"/>
              <w:jc w:val="left"/>
              <w:rPr>
                <w:rFonts w:hint="eastAsia" w:ascii="宋体" w:hAnsi="宋体" w:cs="宋体"/>
                <w:color w:val="auto"/>
                <w:sz w:val="24"/>
              </w:rPr>
            </w:pPr>
            <w:r>
              <w:rPr>
                <w:rFonts w:hint="eastAsia" w:ascii="宋体" w:hAnsi="宋体" w:cs="宋体"/>
                <w:color w:val="auto"/>
                <w:sz w:val="24"/>
              </w:rPr>
              <w:t>投标报价未超过招标文件中规定的项目/采购包预算金额或者项目/采购包最高限价；</w:t>
            </w:r>
          </w:p>
        </w:tc>
      </w:tr>
      <w:tr w14:paraId="6CA67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18" w:type="dxa"/>
            <w:vAlign w:val="center"/>
          </w:tcPr>
          <w:p w14:paraId="27B2D9F4">
            <w:pPr>
              <w:widowControl/>
              <w:spacing w:line="400" w:lineRule="exact"/>
              <w:jc w:val="center"/>
              <w:rPr>
                <w:rFonts w:hint="eastAsia" w:ascii="宋体" w:hAnsi="宋体" w:cs="宋体"/>
                <w:color w:val="auto"/>
                <w:sz w:val="24"/>
              </w:rPr>
            </w:pPr>
            <w:r>
              <w:rPr>
                <w:rFonts w:hint="eastAsia" w:ascii="宋体" w:hAnsi="宋体" w:cs="宋体"/>
                <w:color w:val="auto"/>
                <w:sz w:val="24"/>
              </w:rPr>
              <w:t>4</w:t>
            </w:r>
          </w:p>
        </w:tc>
        <w:tc>
          <w:tcPr>
            <w:tcW w:w="1007" w:type="dxa"/>
            <w:vAlign w:val="center"/>
          </w:tcPr>
          <w:p w14:paraId="5DF88A55">
            <w:pPr>
              <w:widowControl/>
              <w:spacing w:line="400" w:lineRule="exact"/>
              <w:jc w:val="left"/>
              <w:rPr>
                <w:rFonts w:hint="eastAsia" w:ascii="宋体" w:hAnsi="宋体" w:cs="宋体"/>
                <w:color w:val="auto"/>
                <w:sz w:val="24"/>
              </w:rPr>
            </w:pPr>
            <w:r>
              <w:rPr>
                <w:rFonts w:hint="eastAsia" w:ascii="宋体" w:hAnsi="宋体" w:cs="宋体"/>
                <w:color w:val="auto"/>
                <w:sz w:val="24"/>
              </w:rPr>
              <w:t>报价唯一性</w:t>
            </w:r>
          </w:p>
        </w:tc>
        <w:tc>
          <w:tcPr>
            <w:tcW w:w="3573" w:type="dxa"/>
            <w:vAlign w:val="center"/>
          </w:tcPr>
          <w:p w14:paraId="6646B322">
            <w:pPr>
              <w:widowControl/>
              <w:spacing w:line="400" w:lineRule="exact"/>
              <w:jc w:val="left"/>
              <w:rPr>
                <w:rFonts w:hint="eastAsia" w:ascii="宋体" w:hAnsi="宋体" w:cs="宋体"/>
                <w:color w:val="auto"/>
                <w:sz w:val="24"/>
              </w:rPr>
            </w:pPr>
            <w:r>
              <w:rPr>
                <w:rFonts w:hint="eastAsia" w:ascii="宋体" w:hAnsi="宋体" w:cs="宋体"/>
                <w:color w:val="auto"/>
                <w:sz w:val="24"/>
              </w:rPr>
              <w:t>投标文件未出现可选择性或可调整的报价（招标文件另有规定的除外）；</w:t>
            </w:r>
          </w:p>
        </w:tc>
      </w:tr>
      <w:tr w14:paraId="2B4AA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18" w:type="dxa"/>
            <w:vAlign w:val="center"/>
          </w:tcPr>
          <w:p w14:paraId="35019EB2">
            <w:pPr>
              <w:widowControl/>
              <w:spacing w:line="400" w:lineRule="exact"/>
              <w:jc w:val="center"/>
              <w:rPr>
                <w:rFonts w:hint="eastAsia" w:ascii="宋体" w:hAnsi="宋体" w:cs="宋体"/>
                <w:color w:val="auto"/>
                <w:sz w:val="24"/>
              </w:rPr>
            </w:pPr>
            <w:r>
              <w:rPr>
                <w:rFonts w:hint="eastAsia" w:ascii="宋体" w:hAnsi="宋体" w:cs="宋体"/>
                <w:color w:val="auto"/>
                <w:sz w:val="24"/>
              </w:rPr>
              <w:t>5</w:t>
            </w:r>
          </w:p>
        </w:tc>
        <w:tc>
          <w:tcPr>
            <w:tcW w:w="1007" w:type="dxa"/>
            <w:vAlign w:val="center"/>
          </w:tcPr>
          <w:p w14:paraId="7548E8F8">
            <w:pPr>
              <w:widowControl/>
              <w:spacing w:line="400" w:lineRule="exact"/>
              <w:jc w:val="left"/>
              <w:rPr>
                <w:rFonts w:hint="eastAsia" w:ascii="宋体" w:hAnsi="宋体" w:cs="宋体"/>
                <w:color w:val="auto"/>
                <w:sz w:val="24"/>
              </w:rPr>
            </w:pPr>
            <w:r>
              <w:rPr>
                <w:rFonts w:hint="eastAsia" w:ascii="宋体" w:hAnsi="宋体" w:cs="宋体"/>
                <w:color w:val="auto"/>
                <w:sz w:val="24"/>
              </w:rPr>
              <w:t>投标有效期</w:t>
            </w:r>
          </w:p>
        </w:tc>
        <w:tc>
          <w:tcPr>
            <w:tcW w:w="3573" w:type="dxa"/>
            <w:vAlign w:val="center"/>
          </w:tcPr>
          <w:p w14:paraId="277E5C6E">
            <w:pPr>
              <w:widowControl/>
              <w:spacing w:line="400" w:lineRule="exact"/>
              <w:jc w:val="left"/>
              <w:rPr>
                <w:rFonts w:hint="eastAsia" w:ascii="宋体" w:hAnsi="宋体" w:cs="宋体"/>
                <w:color w:val="auto"/>
                <w:sz w:val="24"/>
              </w:rPr>
            </w:pPr>
            <w:r>
              <w:rPr>
                <w:rFonts w:hint="eastAsia" w:ascii="宋体" w:hAnsi="宋体" w:cs="宋体"/>
                <w:color w:val="auto"/>
                <w:sz w:val="24"/>
              </w:rPr>
              <w:t>投标文件中承诺的投标有效期满足招标文件中载明的投标有效期的；</w:t>
            </w:r>
          </w:p>
        </w:tc>
      </w:tr>
      <w:tr w14:paraId="25719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18" w:type="dxa"/>
            <w:vAlign w:val="center"/>
          </w:tcPr>
          <w:p w14:paraId="510A9F93">
            <w:pPr>
              <w:widowControl/>
              <w:spacing w:line="400" w:lineRule="exact"/>
              <w:jc w:val="center"/>
              <w:rPr>
                <w:rFonts w:hint="eastAsia" w:ascii="宋体" w:hAnsi="宋体" w:cs="宋体"/>
                <w:color w:val="auto"/>
                <w:sz w:val="24"/>
              </w:rPr>
            </w:pPr>
            <w:r>
              <w:rPr>
                <w:rFonts w:hint="eastAsia" w:ascii="宋体" w:hAnsi="宋体" w:cs="宋体"/>
                <w:color w:val="auto"/>
                <w:sz w:val="24"/>
              </w:rPr>
              <w:t>6</w:t>
            </w:r>
          </w:p>
        </w:tc>
        <w:tc>
          <w:tcPr>
            <w:tcW w:w="1007" w:type="dxa"/>
            <w:vAlign w:val="center"/>
          </w:tcPr>
          <w:p w14:paraId="12873674">
            <w:pPr>
              <w:widowControl/>
              <w:spacing w:line="400" w:lineRule="exact"/>
              <w:jc w:val="left"/>
              <w:rPr>
                <w:rFonts w:hint="eastAsia" w:ascii="宋体" w:hAnsi="宋体" w:cs="宋体"/>
                <w:color w:val="auto"/>
                <w:sz w:val="24"/>
              </w:rPr>
            </w:pPr>
            <w:r>
              <w:rPr>
                <w:rFonts w:hint="eastAsia" w:ascii="宋体" w:hAnsi="宋体" w:cs="宋体"/>
                <w:color w:val="auto"/>
                <w:sz w:val="24"/>
              </w:rPr>
              <w:t>签署、加盖公章</w:t>
            </w:r>
          </w:p>
        </w:tc>
        <w:tc>
          <w:tcPr>
            <w:tcW w:w="3573" w:type="dxa"/>
            <w:vAlign w:val="center"/>
          </w:tcPr>
          <w:p w14:paraId="5FFC7271">
            <w:pPr>
              <w:widowControl/>
              <w:spacing w:line="400" w:lineRule="exact"/>
              <w:jc w:val="left"/>
              <w:rPr>
                <w:rFonts w:hint="eastAsia" w:ascii="宋体" w:hAnsi="宋体" w:cs="宋体"/>
                <w:color w:val="auto"/>
                <w:sz w:val="24"/>
              </w:rPr>
            </w:pPr>
            <w:r>
              <w:rPr>
                <w:rFonts w:hint="eastAsia" w:ascii="宋体" w:hAnsi="宋体" w:cs="宋体"/>
                <w:color w:val="auto"/>
                <w:sz w:val="24"/>
              </w:rPr>
              <w:t>按照招标文件要求签署、加盖公章的；</w:t>
            </w:r>
          </w:p>
        </w:tc>
      </w:tr>
      <w:tr w14:paraId="44FE1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18" w:type="dxa"/>
            <w:vAlign w:val="center"/>
          </w:tcPr>
          <w:p w14:paraId="725C9A3D">
            <w:pPr>
              <w:widowControl/>
              <w:spacing w:line="400" w:lineRule="exact"/>
              <w:jc w:val="center"/>
              <w:rPr>
                <w:rFonts w:hint="eastAsia" w:ascii="宋体" w:hAnsi="宋体" w:cs="宋体"/>
                <w:color w:val="auto"/>
                <w:sz w:val="24"/>
              </w:rPr>
            </w:pPr>
            <w:r>
              <w:rPr>
                <w:rFonts w:hint="eastAsia" w:ascii="宋体" w:hAnsi="宋体" w:cs="宋体"/>
                <w:color w:val="auto"/>
                <w:sz w:val="24"/>
              </w:rPr>
              <w:t>7</w:t>
            </w:r>
          </w:p>
        </w:tc>
        <w:tc>
          <w:tcPr>
            <w:tcW w:w="1007" w:type="dxa"/>
            <w:vAlign w:val="center"/>
          </w:tcPr>
          <w:p w14:paraId="56E8C342">
            <w:pPr>
              <w:widowControl/>
              <w:spacing w:line="400" w:lineRule="exact"/>
              <w:jc w:val="left"/>
              <w:rPr>
                <w:rFonts w:hint="eastAsia" w:ascii="宋体" w:hAnsi="宋体" w:cs="宋体"/>
                <w:color w:val="auto"/>
                <w:sz w:val="24"/>
              </w:rPr>
            </w:pPr>
            <w:r>
              <w:rPr>
                <w:rFonts w:hint="eastAsia" w:ascii="宋体" w:hAnsi="宋体" w:cs="宋体"/>
                <w:color w:val="auto"/>
                <w:sz w:val="24"/>
              </w:rPr>
              <w:t>实质性格式</w:t>
            </w:r>
          </w:p>
        </w:tc>
        <w:tc>
          <w:tcPr>
            <w:tcW w:w="3573" w:type="dxa"/>
            <w:vAlign w:val="center"/>
          </w:tcPr>
          <w:p w14:paraId="047E95C0">
            <w:pPr>
              <w:widowControl/>
              <w:spacing w:line="400" w:lineRule="exact"/>
              <w:jc w:val="left"/>
              <w:rPr>
                <w:rFonts w:hint="eastAsia" w:ascii="宋体" w:hAnsi="宋体" w:cs="宋体"/>
                <w:color w:val="auto"/>
                <w:sz w:val="24"/>
              </w:rPr>
            </w:pPr>
            <w:r>
              <w:rPr>
                <w:rFonts w:hint="eastAsia" w:ascii="宋体" w:hAnsi="宋体" w:cs="宋体"/>
                <w:color w:val="auto"/>
                <w:sz w:val="24"/>
              </w:rPr>
              <w:t>标记为“实质性格式”的文件均按招标文件要求提供；</w:t>
            </w:r>
          </w:p>
        </w:tc>
      </w:tr>
      <w:tr w14:paraId="6FEB1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18" w:type="dxa"/>
            <w:vAlign w:val="center"/>
          </w:tcPr>
          <w:p w14:paraId="77DDBA0A">
            <w:pPr>
              <w:widowControl/>
              <w:spacing w:line="400" w:lineRule="exact"/>
              <w:jc w:val="center"/>
              <w:rPr>
                <w:rFonts w:hint="eastAsia" w:ascii="宋体" w:hAnsi="宋体" w:cs="宋体"/>
                <w:color w:val="auto"/>
                <w:sz w:val="24"/>
              </w:rPr>
            </w:pPr>
            <w:r>
              <w:rPr>
                <w:rFonts w:hint="eastAsia" w:ascii="宋体" w:hAnsi="宋体" w:cs="宋体"/>
                <w:color w:val="auto"/>
                <w:sz w:val="24"/>
              </w:rPr>
              <w:t>8</w:t>
            </w:r>
          </w:p>
        </w:tc>
        <w:tc>
          <w:tcPr>
            <w:tcW w:w="1007" w:type="dxa"/>
            <w:vAlign w:val="center"/>
          </w:tcPr>
          <w:p w14:paraId="07E2216D">
            <w:pPr>
              <w:widowControl/>
              <w:spacing w:line="400" w:lineRule="exact"/>
              <w:jc w:val="left"/>
              <w:rPr>
                <w:rFonts w:hint="eastAsia" w:ascii="宋体" w:hAnsi="宋体" w:cs="宋体"/>
                <w:color w:val="auto"/>
                <w:sz w:val="24"/>
              </w:rPr>
            </w:pPr>
            <w:r>
              <w:rPr>
                <w:rFonts w:hint="eastAsia" w:ascii="宋体" w:hAnsi="宋体" w:cs="宋体"/>
                <w:color w:val="auto"/>
                <w:sz w:val="24"/>
              </w:rPr>
              <w:t>分包承担主体资质（如有）</w:t>
            </w:r>
          </w:p>
        </w:tc>
        <w:tc>
          <w:tcPr>
            <w:tcW w:w="3573" w:type="dxa"/>
            <w:vAlign w:val="center"/>
          </w:tcPr>
          <w:p w14:paraId="09870F56">
            <w:pPr>
              <w:widowControl/>
              <w:spacing w:line="400" w:lineRule="exact"/>
              <w:jc w:val="left"/>
              <w:rPr>
                <w:rFonts w:hint="eastAsia" w:ascii="宋体" w:hAnsi="宋体" w:cs="宋体"/>
                <w:color w:val="auto"/>
                <w:sz w:val="24"/>
              </w:rPr>
            </w:pPr>
            <w:r>
              <w:rPr>
                <w:rFonts w:hint="eastAsia" w:ascii="宋体" w:hAnsi="宋体" w:cs="宋体"/>
                <w:color w:val="auto"/>
                <w:sz w:val="24"/>
              </w:rPr>
              <w:t>分包承担主体具备《投标人须知资料表》载明的资质条件且提供了资质证书电子件（如有）；</w:t>
            </w:r>
          </w:p>
        </w:tc>
      </w:tr>
      <w:tr w14:paraId="0A47C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jc w:val="center"/>
        </w:trPr>
        <w:tc>
          <w:tcPr>
            <w:tcW w:w="418" w:type="dxa"/>
            <w:vAlign w:val="center"/>
          </w:tcPr>
          <w:p w14:paraId="79D8703D">
            <w:pPr>
              <w:widowControl/>
              <w:spacing w:line="400" w:lineRule="exact"/>
              <w:jc w:val="center"/>
              <w:rPr>
                <w:rFonts w:hint="eastAsia" w:ascii="宋体" w:hAnsi="宋体" w:cs="宋体"/>
                <w:color w:val="auto"/>
                <w:sz w:val="24"/>
              </w:rPr>
            </w:pPr>
            <w:r>
              <w:rPr>
                <w:rFonts w:hint="eastAsia" w:ascii="宋体" w:hAnsi="宋体" w:cs="宋体"/>
                <w:color w:val="auto"/>
                <w:sz w:val="24"/>
              </w:rPr>
              <w:t>9</w:t>
            </w:r>
          </w:p>
        </w:tc>
        <w:tc>
          <w:tcPr>
            <w:tcW w:w="1007" w:type="dxa"/>
            <w:vAlign w:val="center"/>
          </w:tcPr>
          <w:p w14:paraId="1325B20F">
            <w:pPr>
              <w:widowControl/>
              <w:spacing w:line="400" w:lineRule="exact"/>
              <w:jc w:val="center"/>
              <w:rPr>
                <w:rFonts w:hint="eastAsia" w:ascii="宋体" w:hAnsi="宋体" w:cs="宋体"/>
                <w:color w:val="auto"/>
                <w:sz w:val="24"/>
              </w:rPr>
            </w:pPr>
            <w:r>
              <w:rPr>
                <w:rFonts w:hint="eastAsia" w:ascii="宋体" w:hAnsi="宋体" w:cs="宋体"/>
                <w:color w:val="auto"/>
                <w:sz w:val="24"/>
              </w:rPr>
              <w:t>★号条款响应</w:t>
            </w:r>
          </w:p>
          <w:p w14:paraId="68D6E909">
            <w:pPr>
              <w:widowControl/>
              <w:spacing w:line="400" w:lineRule="exact"/>
              <w:jc w:val="center"/>
              <w:rPr>
                <w:rFonts w:hint="eastAsia" w:ascii="宋体" w:hAnsi="宋体" w:cs="宋体"/>
                <w:color w:val="auto"/>
                <w:sz w:val="24"/>
              </w:rPr>
            </w:pPr>
            <w:r>
              <w:rPr>
                <w:rFonts w:hint="eastAsia" w:ascii="宋体" w:hAnsi="宋体" w:cs="宋体"/>
                <w:color w:val="auto"/>
                <w:sz w:val="24"/>
              </w:rPr>
              <w:t>（如有）</w:t>
            </w:r>
          </w:p>
        </w:tc>
        <w:tc>
          <w:tcPr>
            <w:tcW w:w="3573" w:type="dxa"/>
            <w:vAlign w:val="center"/>
          </w:tcPr>
          <w:p w14:paraId="383559AC">
            <w:pPr>
              <w:widowControl/>
              <w:spacing w:line="400" w:lineRule="exact"/>
              <w:rPr>
                <w:rFonts w:hint="eastAsia" w:ascii="宋体" w:hAnsi="宋体" w:cs="宋体"/>
                <w:color w:val="auto"/>
                <w:sz w:val="24"/>
              </w:rPr>
            </w:pPr>
            <w:r>
              <w:rPr>
                <w:rFonts w:hint="eastAsia" w:ascii="宋体" w:hAnsi="宋体" w:cs="宋体"/>
                <w:color w:val="auto"/>
                <w:sz w:val="24"/>
              </w:rPr>
              <w:t>投标文件满足招标文件第五章《采购需求》中★号条款要求的；</w:t>
            </w:r>
            <w:r>
              <w:rPr>
                <w:rFonts w:hint="eastAsia" w:ascii="宋体" w:hAnsi="宋体" w:cs="宋体"/>
                <w:b/>
                <w:color w:val="auto"/>
                <w:sz w:val="24"/>
              </w:rPr>
              <w:t>如有的，根据文件列出的★号条款，按照序号逐项提供相关证明材料。</w:t>
            </w:r>
          </w:p>
        </w:tc>
      </w:tr>
      <w:tr w14:paraId="03341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18" w:type="dxa"/>
            <w:vAlign w:val="center"/>
          </w:tcPr>
          <w:p w14:paraId="51B62F88">
            <w:pPr>
              <w:widowControl/>
              <w:spacing w:line="400" w:lineRule="exact"/>
              <w:jc w:val="center"/>
              <w:rPr>
                <w:rFonts w:hint="eastAsia" w:ascii="宋体" w:hAnsi="宋体" w:cs="宋体"/>
                <w:color w:val="auto"/>
                <w:sz w:val="24"/>
              </w:rPr>
            </w:pPr>
            <w:r>
              <w:rPr>
                <w:rFonts w:hint="eastAsia" w:ascii="宋体" w:hAnsi="宋体" w:cs="宋体"/>
                <w:color w:val="auto"/>
                <w:sz w:val="24"/>
              </w:rPr>
              <w:t>10</w:t>
            </w:r>
          </w:p>
        </w:tc>
        <w:tc>
          <w:tcPr>
            <w:tcW w:w="1007" w:type="dxa"/>
            <w:vAlign w:val="center"/>
          </w:tcPr>
          <w:p w14:paraId="77D21E4A">
            <w:pPr>
              <w:widowControl/>
              <w:spacing w:line="400" w:lineRule="exact"/>
              <w:jc w:val="left"/>
              <w:rPr>
                <w:rFonts w:hint="eastAsia" w:ascii="宋体" w:hAnsi="宋体" w:cs="宋体"/>
                <w:color w:val="auto"/>
                <w:sz w:val="24"/>
              </w:rPr>
            </w:pPr>
            <w:r>
              <w:rPr>
                <w:rFonts w:hint="eastAsia" w:ascii="宋体" w:hAnsi="宋体" w:cs="宋体"/>
                <w:color w:val="auto"/>
                <w:sz w:val="24"/>
              </w:rPr>
              <w:t>报价的修正（如有）</w:t>
            </w:r>
          </w:p>
        </w:tc>
        <w:tc>
          <w:tcPr>
            <w:tcW w:w="3573" w:type="dxa"/>
            <w:vAlign w:val="center"/>
          </w:tcPr>
          <w:p w14:paraId="0B822F6C">
            <w:pPr>
              <w:widowControl/>
              <w:spacing w:line="400" w:lineRule="exact"/>
              <w:jc w:val="left"/>
              <w:rPr>
                <w:rFonts w:hint="eastAsia" w:ascii="宋体" w:hAnsi="宋体" w:cs="宋体"/>
                <w:color w:val="auto"/>
                <w:sz w:val="24"/>
              </w:rPr>
            </w:pPr>
            <w:r>
              <w:rPr>
                <w:rFonts w:hint="eastAsia" w:ascii="宋体" w:hAnsi="宋体" w:cs="宋体"/>
                <w:color w:val="auto"/>
                <w:sz w:val="24"/>
              </w:rPr>
              <w:t>不涉及报价修正，或投标文件报价出现前后不一致时，投标人对修正后的报价予以确认；（如有）</w:t>
            </w:r>
          </w:p>
        </w:tc>
      </w:tr>
      <w:tr w14:paraId="5DC82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18" w:type="dxa"/>
            <w:vAlign w:val="center"/>
          </w:tcPr>
          <w:p w14:paraId="75F4F5AB">
            <w:pPr>
              <w:widowControl/>
              <w:spacing w:line="400" w:lineRule="exact"/>
              <w:jc w:val="center"/>
              <w:rPr>
                <w:rFonts w:hint="eastAsia" w:ascii="宋体" w:hAnsi="宋体" w:cs="宋体"/>
                <w:color w:val="auto"/>
                <w:sz w:val="24"/>
              </w:rPr>
            </w:pPr>
            <w:r>
              <w:rPr>
                <w:rFonts w:hint="eastAsia" w:ascii="宋体" w:hAnsi="宋体" w:cs="宋体"/>
                <w:color w:val="auto"/>
                <w:sz w:val="24"/>
              </w:rPr>
              <w:t>11</w:t>
            </w:r>
          </w:p>
        </w:tc>
        <w:tc>
          <w:tcPr>
            <w:tcW w:w="1007" w:type="dxa"/>
            <w:vAlign w:val="center"/>
          </w:tcPr>
          <w:p w14:paraId="73EA5EDA">
            <w:pPr>
              <w:widowControl/>
              <w:spacing w:line="400" w:lineRule="exact"/>
              <w:jc w:val="left"/>
              <w:rPr>
                <w:rFonts w:hint="eastAsia" w:ascii="宋体" w:hAnsi="宋体" w:cs="宋体"/>
                <w:color w:val="auto"/>
                <w:sz w:val="24"/>
              </w:rPr>
            </w:pPr>
            <w:r>
              <w:rPr>
                <w:rFonts w:hint="eastAsia" w:ascii="宋体" w:hAnsi="宋体" w:cs="宋体"/>
                <w:color w:val="auto"/>
                <w:sz w:val="24"/>
              </w:rPr>
              <w:t>报价合理性</w:t>
            </w:r>
          </w:p>
        </w:tc>
        <w:tc>
          <w:tcPr>
            <w:tcW w:w="3573" w:type="dxa"/>
            <w:vAlign w:val="center"/>
          </w:tcPr>
          <w:p w14:paraId="38E2FFB4">
            <w:pPr>
              <w:widowControl/>
              <w:spacing w:line="400" w:lineRule="exact"/>
              <w:jc w:val="left"/>
              <w:rPr>
                <w:rFonts w:hint="eastAsia" w:ascii="宋体" w:hAnsi="宋体" w:cs="宋体"/>
                <w:color w:val="auto"/>
                <w:sz w:val="24"/>
              </w:rPr>
            </w:pPr>
            <w:r>
              <w:rPr>
                <w:rFonts w:hint="eastAsia" w:ascii="宋体" w:hAnsi="宋体" w:cs="宋体"/>
                <w:color w:val="auto"/>
                <w:sz w:val="24"/>
              </w:rPr>
              <w:t>报价合理，或投标人的报价明显低于其他通过符合性审查投标人的报价，有可能影响产品质量或者不能诚信履约的，能够应评标委员会要求在规定时间内证明其报价合理性的；</w:t>
            </w:r>
          </w:p>
          <w:p w14:paraId="77848D45">
            <w:pPr>
              <w:spacing w:line="400" w:lineRule="exact"/>
              <w:rPr>
                <w:rFonts w:hint="eastAsia" w:ascii="宋体" w:hAnsi="宋体" w:cs="宋体"/>
                <w:color w:val="auto"/>
                <w:sz w:val="24"/>
                <w:u w:val="single"/>
              </w:rPr>
            </w:pPr>
            <w:r>
              <w:rPr>
                <w:rFonts w:hint="eastAsia" w:ascii="宋体" w:hAnsi="宋体" w:cs="宋体"/>
                <w:color w:val="auto"/>
                <w:sz w:val="24"/>
                <w:u w:val="single"/>
                <w:lang w:val="en-US" w:eastAsia="zh-CN"/>
              </w:rPr>
              <w:t>根据</w:t>
            </w:r>
            <w:r>
              <w:rPr>
                <w:rFonts w:hint="eastAsia" w:ascii="宋体" w:hAnsi="宋体" w:cs="宋体"/>
                <w:color w:val="auto"/>
                <w:sz w:val="24"/>
                <w:u w:val="single"/>
              </w:rPr>
              <w:t>江苏省财政厅《江苏省财政厅转发财政部关于推动解决政府采购异常低价问题的通知》（苏财购[2026]36号)规定</w:t>
            </w:r>
          </w:p>
          <w:p w14:paraId="5F9383FE">
            <w:pPr>
              <w:spacing w:line="400" w:lineRule="exact"/>
              <w:rPr>
                <w:rFonts w:hint="eastAsia" w:ascii="宋体" w:hAnsi="宋体" w:cs="宋体"/>
                <w:color w:val="auto"/>
                <w:sz w:val="24"/>
                <w:u w:val="single"/>
              </w:rPr>
            </w:pPr>
            <w:r>
              <w:rPr>
                <w:rFonts w:hint="eastAsia" w:ascii="宋体" w:hAnsi="宋体" w:cs="宋体"/>
                <w:color w:val="auto"/>
                <w:sz w:val="24"/>
                <w:u w:val="single"/>
              </w:rPr>
              <w:t>（一）政府采购评审中出现下列情形之一的，评审委员会应当启动异常低价投标(响应)审查程序:</w:t>
            </w:r>
          </w:p>
          <w:p w14:paraId="2458207A">
            <w:pPr>
              <w:spacing w:line="400" w:lineRule="exact"/>
              <w:rPr>
                <w:rFonts w:hint="eastAsia" w:ascii="宋体" w:hAnsi="宋体" w:cs="宋体"/>
                <w:color w:val="auto"/>
                <w:sz w:val="24"/>
                <w:u w:val="single"/>
              </w:rPr>
            </w:pPr>
            <w:r>
              <w:rPr>
                <w:rFonts w:hint="eastAsia" w:ascii="宋体" w:hAnsi="宋体" w:cs="宋体"/>
                <w:color w:val="auto"/>
                <w:sz w:val="24"/>
                <w:u w:val="single"/>
              </w:rPr>
              <w:t>1.投标(响应)报价低于全部通过符合性审查供应商投标(响应)</w:t>
            </w:r>
            <w:r>
              <w:rPr>
                <w:rFonts w:hint="eastAsia" w:ascii="宋体" w:hAnsi="宋体" w:cs="宋体"/>
                <w:b/>
                <w:bCs/>
                <w:color w:val="auto"/>
                <w:sz w:val="24"/>
                <w:u w:val="single"/>
              </w:rPr>
              <w:t>报价平均值50%</w:t>
            </w:r>
            <w:r>
              <w:rPr>
                <w:rFonts w:hint="eastAsia" w:ascii="宋体" w:hAnsi="宋体" w:cs="宋体"/>
                <w:color w:val="auto"/>
                <w:sz w:val="24"/>
                <w:u w:val="single"/>
              </w:rPr>
              <w:t>的，即投标(响应)报价&lt;全部通过符合性审查供应商投标(响应)报价平均值×50%；</w:t>
            </w:r>
          </w:p>
          <w:p w14:paraId="41CB96CA">
            <w:pPr>
              <w:spacing w:line="400" w:lineRule="exact"/>
              <w:rPr>
                <w:rFonts w:hint="eastAsia" w:ascii="宋体" w:hAnsi="宋体" w:cs="宋体"/>
                <w:color w:val="auto"/>
                <w:sz w:val="24"/>
                <w:u w:val="single"/>
              </w:rPr>
            </w:pPr>
            <w:r>
              <w:rPr>
                <w:rFonts w:hint="eastAsia" w:ascii="宋体" w:hAnsi="宋体" w:cs="宋体"/>
                <w:color w:val="auto"/>
                <w:sz w:val="24"/>
                <w:u w:val="single"/>
              </w:rPr>
              <w:t>2.投标(响应)报价低于通过符合性审查的</w:t>
            </w:r>
            <w:r>
              <w:rPr>
                <w:rFonts w:hint="eastAsia" w:ascii="宋体" w:hAnsi="宋体" w:cs="宋体"/>
                <w:b/>
                <w:bCs/>
                <w:color w:val="auto"/>
                <w:sz w:val="24"/>
                <w:u w:val="single"/>
              </w:rPr>
              <w:t>次低报价供应商投标(响应)报价50%</w:t>
            </w:r>
            <w:r>
              <w:rPr>
                <w:rFonts w:hint="eastAsia" w:ascii="宋体" w:hAnsi="宋体" w:cs="宋体"/>
                <w:color w:val="auto"/>
                <w:sz w:val="24"/>
                <w:u w:val="single"/>
              </w:rPr>
              <w:t>的，即投标(响应)报价〈通过符合性审查的次低报价供应商投标(响应)报价×50%；</w:t>
            </w:r>
          </w:p>
          <w:p w14:paraId="7313C778">
            <w:pPr>
              <w:spacing w:line="400" w:lineRule="exact"/>
              <w:rPr>
                <w:rFonts w:hint="eastAsia" w:ascii="宋体" w:hAnsi="宋体" w:cs="宋体"/>
                <w:color w:val="auto"/>
                <w:sz w:val="24"/>
                <w:u w:val="single"/>
              </w:rPr>
            </w:pPr>
            <w:r>
              <w:rPr>
                <w:rFonts w:hint="eastAsia" w:ascii="宋体" w:hAnsi="宋体" w:cs="宋体"/>
                <w:color w:val="auto"/>
                <w:sz w:val="24"/>
                <w:u w:val="single"/>
              </w:rPr>
              <w:t>3.投标(响应)报价低于采购项目</w:t>
            </w:r>
            <w:r>
              <w:rPr>
                <w:rFonts w:hint="eastAsia" w:ascii="宋体" w:hAnsi="宋体" w:cs="宋体"/>
                <w:b/>
                <w:bCs/>
                <w:color w:val="auto"/>
                <w:sz w:val="24"/>
                <w:u w:val="single"/>
              </w:rPr>
              <w:t>最高限价45%</w:t>
            </w:r>
            <w:r>
              <w:rPr>
                <w:rFonts w:hint="eastAsia" w:ascii="宋体" w:hAnsi="宋体" w:cs="宋体"/>
                <w:color w:val="auto"/>
                <w:sz w:val="24"/>
                <w:u w:val="single"/>
              </w:rPr>
              <w:t>的，即投标(响应)报价&lt;采购项目最高限价×45%；</w:t>
            </w:r>
          </w:p>
          <w:p w14:paraId="7F4FE0B6">
            <w:pPr>
              <w:spacing w:line="400" w:lineRule="exact"/>
              <w:rPr>
                <w:rFonts w:hint="eastAsia" w:ascii="宋体" w:hAnsi="宋体" w:cs="宋体"/>
                <w:color w:val="auto"/>
                <w:sz w:val="24"/>
                <w:u w:val="single"/>
              </w:rPr>
            </w:pPr>
            <w:r>
              <w:rPr>
                <w:rFonts w:hint="eastAsia" w:ascii="宋体" w:hAnsi="宋体" w:cs="宋体"/>
                <w:color w:val="auto"/>
                <w:sz w:val="24"/>
                <w:u w:val="single"/>
              </w:rPr>
              <w:t>4.评审委员会基于专业判断，</w:t>
            </w:r>
            <w:r>
              <w:rPr>
                <w:rFonts w:hint="eastAsia" w:ascii="宋体" w:hAnsi="宋体" w:cs="宋体"/>
                <w:b/>
                <w:bCs/>
                <w:color w:val="auto"/>
                <w:sz w:val="24"/>
                <w:u w:val="single"/>
              </w:rPr>
              <w:t>认为供应商报价过低</w:t>
            </w:r>
            <w:r>
              <w:rPr>
                <w:rFonts w:hint="eastAsia" w:ascii="宋体" w:hAnsi="宋体" w:cs="宋体"/>
                <w:color w:val="auto"/>
                <w:sz w:val="24"/>
                <w:u w:val="single"/>
              </w:rPr>
              <w:t>，有可能影响产品质量或者不能诚信履约的其他情形。</w:t>
            </w:r>
          </w:p>
          <w:p w14:paraId="3213645D">
            <w:pPr>
              <w:spacing w:line="400" w:lineRule="exact"/>
              <w:rPr>
                <w:rFonts w:hint="eastAsia" w:ascii="宋体" w:hAnsi="宋体" w:cs="宋体"/>
                <w:color w:val="auto"/>
                <w:sz w:val="24"/>
                <w:u w:val="single"/>
              </w:rPr>
            </w:pPr>
            <w:r>
              <w:rPr>
                <w:rFonts w:hint="eastAsia" w:ascii="宋体" w:hAnsi="宋体" w:cs="宋体"/>
                <w:color w:val="auto"/>
                <w:sz w:val="24"/>
                <w:u w:val="single"/>
              </w:rPr>
              <w:t>采购人可以结合具体项目实际情况，提高上述第1项至第3项中启动异常低价投标（响应）审查的数值标准，但是最高不得超过65%。 相关法律法规对供应商报价有规定的，从其规定。</w:t>
            </w:r>
          </w:p>
          <w:p w14:paraId="54252E14">
            <w:pPr>
              <w:spacing w:line="400" w:lineRule="exact"/>
              <w:rPr>
                <w:rFonts w:hint="eastAsia" w:ascii="宋体" w:hAnsi="宋体" w:cs="宋体"/>
                <w:color w:val="auto"/>
                <w:sz w:val="24"/>
                <w:u w:val="single"/>
              </w:rPr>
            </w:pPr>
            <w:r>
              <w:rPr>
                <w:rFonts w:hint="eastAsia" w:ascii="宋体" w:hAnsi="宋体" w:cs="宋体"/>
                <w:color w:val="auto"/>
                <w:sz w:val="24"/>
                <w:u w:val="singl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b/>
                <w:bCs/>
                <w:color w:val="auto"/>
                <w:sz w:val="24"/>
                <w:u w:val="single"/>
              </w:rPr>
              <w:t>30分钟</w:t>
            </w:r>
            <w:r>
              <w:rPr>
                <w:rFonts w:hint="eastAsia" w:ascii="宋体" w:hAnsi="宋体" w:cs="宋体"/>
                <w:color w:val="auto"/>
                <w:sz w:val="24"/>
                <w:u w:val="single"/>
              </w:rPr>
              <w:t>。其中，属于第3项情形，供应商已随投标(响应)文件一并提交相关书面说明及必要的证明材料的，在评审现场可不再重复提交。</w:t>
            </w:r>
          </w:p>
          <w:p w14:paraId="445813F8">
            <w:pPr>
              <w:spacing w:line="400" w:lineRule="exact"/>
              <w:rPr>
                <w:rFonts w:hint="eastAsia" w:ascii="宋体" w:hAnsi="宋体" w:cs="宋体"/>
                <w:color w:val="auto"/>
                <w:sz w:val="24"/>
                <w:u w:val="single"/>
              </w:rPr>
            </w:pPr>
            <w:r>
              <w:rPr>
                <w:rFonts w:hint="eastAsia" w:ascii="宋体" w:hAnsi="宋体" w:cs="宋体"/>
                <w:color w:val="auto"/>
                <w:sz w:val="24"/>
                <w:u w:val="singl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16BE4ED">
            <w:pPr>
              <w:spacing w:line="400" w:lineRule="exact"/>
              <w:rPr>
                <w:rFonts w:hint="eastAsia" w:ascii="宋体" w:hAnsi="宋体" w:cs="宋体"/>
                <w:color w:val="auto"/>
                <w:sz w:val="24"/>
              </w:rPr>
            </w:pPr>
            <w:r>
              <w:rPr>
                <w:rFonts w:hint="eastAsia" w:ascii="宋体" w:hAnsi="宋体" w:cs="宋体"/>
                <w:color w:val="auto"/>
                <w:sz w:val="24"/>
                <w:u w:val="single"/>
              </w:rPr>
              <w:t>异常低价投标(响应)审查的启动原因、审查意见和审查结果应当在评审报告中记录，并随供应商提供的相关书面说明及证明材料，以及评审委员会有关互联网浏览、查询历史一并归档。</w:t>
            </w:r>
          </w:p>
        </w:tc>
      </w:tr>
      <w:tr w14:paraId="13907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6" w:hRule="atLeast"/>
          <w:jc w:val="center"/>
        </w:trPr>
        <w:tc>
          <w:tcPr>
            <w:tcW w:w="418" w:type="dxa"/>
            <w:vAlign w:val="center"/>
          </w:tcPr>
          <w:p w14:paraId="43B435CD">
            <w:pPr>
              <w:widowControl/>
              <w:spacing w:line="400" w:lineRule="exact"/>
              <w:jc w:val="center"/>
              <w:rPr>
                <w:rFonts w:hint="eastAsia" w:ascii="宋体" w:hAnsi="宋体" w:cs="宋体"/>
                <w:color w:val="auto"/>
                <w:sz w:val="24"/>
              </w:rPr>
            </w:pPr>
            <w:r>
              <w:rPr>
                <w:rFonts w:hint="eastAsia" w:ascii="宋体" w:hAnsi="宋体" w:cs="宋体"/>
                <w:color w:val="auto"/>
                <w:sz w:val="24"/>
              </w:rPr>
              <w:t>12</w:t>
            </w:r>
          </w:p>
        </w:tc>
        <w:tc>
          <w:tcPr>
            <w:tcW w:w="1007" w:type="dxa"/>
            <w:vAlign w:val="center"/>
          </w:tcPr>
          <w:p w14:paraId="7A9B5932">
            <w:pPr>
              <w:widowControl/>
              <w:spacing w:line="400" w:lineRule="exact"/>
              <w:jc w:val="left"/>
              <w:rPr>
                <w:rFonts w:hint="eastAsia" w:ascii="宋体" w:hAnsi="宋体" w:cs="宋体"/>
                <w:color w:val="auto"/>
                <w:sz w:val="24"/>
              </w:rPr>
            </w:pPr>
            <w:r>
              <w:rPr>
                <w:rFonts w:hint="eastAsia" w:ascii="宋体" w:hAnsi="宋体" w:cs="宋体"/>
                <w:color w:val="auto"/>
                <w:sz w:val="24"/>
              </w:rPr>
              <w:t>国家有关部门对投标人的投标产品有强制性规定或要求的</w:t>
            </w:r>
          </w:p>
        </w:tc>
        <w:tc>
          <w:tcPr>
            <w:tcW w:w="3573" w:type="dxa"/>
            <w:vAlign w:val="center"/>
          </w:tcPr>
          <w:p w14:paraId="6414676A">
            <w:pPr>
              <w:widowControl/>
              <w:spacing w:line="400" w:lineRule="exact"/>
              <w:rPr>
                <w:rFonts w:hint="eastAsia" w:ascii="宋体" w:hAnsi="宋体" w:cs="宋体"/>
                <w:color w:val="auto"/>
                <w:sz w:val="24"/>
              </w:rPr>
            </w:pPr>
            <w:r>
              <w:rPr>
                <w:rFonts w:hint="eastAsia" w:ascii="宋体" w:hAnsi="宋体" w:cs="宋体"/>
                <w:color w:val="auto"/>
                <w:sz w:val="24"/>
              </w:rPr>
              <w:t>国家有关部门对投标人的投标产品有强制性规定或要求的（如相应技术、安全、节能和环保等），投标人的投标产品应符合相应规定或要求，并提供证明文件电子件：</w:t>
            </w:r>
          </w:p>
          <w:p w14:paraId="28929336">
            <w:pPr>
              <w:widowControl/>
              <w:spacing w:line="400" w:lineRule="exact"/>
              <w:rPr>
                <w:rFonts w:hint="eastAsia" w:ascii="宋体" w:hAnsi="宋体" w:cs="宋体"/>
                <w:color w:val="auto"/>
                <w:sz w:val="24"/>
              </w:rPr>
            </w:pPr>
            <w:r>
              <w:rPr>
                <w:rFonts w:hint="eastAsia" w:ascii="宋体" w:hAnsi="宋体" w:cs="宋体"/>
                <w:color w:val="auto"/>
                <w:sz w:val="24"/>
              </w:rPr>
              <w:t>1）采购的产品若属于《节能产品政府采购品目清单》范围中政府强制采购产品，则投标人所报产品必须获得国家确定的认证机构出具的、处于有效期之内的节能产品认证证书；</w:t>
            </w:r>
          </w:p>
          <w:p w14:paraId="36F3BF70">
            <w:pPr>
              <w:widowControl/>
              <w:spacing w:line="400" w:lineRule="exact"/>
              <w:rPr>
                <w:rFonts w:hint="eastAsia" w:ascii="宋体" w:hAnsi="宋体" w:cs="宋体"/>
                <w:color w:val="auto"/>
                <w:sz w:val="24"/>
              </w:rPr>
            </w:pPr>
            <w:r>
              <w:rPr>
                <w:rFonts w:hint="eastAsia" w:ascii="宋体" w:hAnsi="宋体" w:cs="宋体"/>
                <w:color w:val="auto"/>
                <w:sz w:val="24"/>
              </w:rPr>
              <w:t>2）投标产品如涉及计算机信息系统安全专用产品的，①2023年7月1日前取得、且投标时仍在有效期内的《计算机信息系统安全专用产品销售许可证》可作为有效证明材料；②2023年7月1日后生产/供货的网络安全专用产品，须提供《网络安全专用产品安全检测证书》或《网络安全专用产品安全认证证书》；</w:t>
            </w:r>
          </w:p>
          <w:p w14:paraId="6566B468">
            <w:pPr>
              <w:widowControl/>
              <w:spacing w:line="400" w:lineRule="exact"/>
              <w:rPr>
                <w:rFonts w:hint="eastAsia" w:ascii="宋体" w:hAnsi="宋体" w:cs="宋体"/>
                <w:color w:val="auto"/>
                <w:sz w:val="24"/>
              </w:rPr>
            </w:pPr>
            <w:r>
              <w:rPr>
                <w:rFonts w:hint="eastAsia" w:ascii="宋体" w:hAnsi="宋体" w:cs="宋体"/>
                <w:color w:val="auto"/>
                <w:sz w:val="24"/>
              </w:rPr>
              <w:t>3）投标产品如有属于开展国家信息安全产品认证产品范围的，须提供由中国网络安全审查技术与认证中心（原中国信息安全认证中心）按国家标准认证颁发的有效认证证书等）；</w:t>
            </w:r>
          </w:p>
          <w:p w14:paraId="649756F2">
            <w:pPr>
              <w:widowControl/>
              <w:spacing w:line="400" w:lineRule="exact"/>
              <w:rPr>
                <w:rFonts w:hint="eastAsia" w:ascii="宋体" w:hAnsi="宋体" w:cs="宋体"/>
                <w:color w:val="auto"/>
                <w:sz w:val="24"/>
              </w:rPr>
            </w:pPr>
            <w:r>
              <w:rPr>
                <w:rFonts w:hint="eastAsia" w:ascii="宋体" w:hAnsi="宋体" w:cs="宋体"/>
                <w:color w:val="auto"/>
                <w:sz w:val="24"/>
              </w:rPr>
              <w:t>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14:paraId="48F15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jc w:val="center"/>
        </w:trPr>
        <w:tc>
          <w:tcPr>
            <w:tcW w:w="418" w:type="dxa"/>
            <w:vAlign w:val="center"/>
          </w:tcPr>
          <w:p w14:paraId="011390D5">
            <w:pPr>
              <w:widowControl/>
              <w:spacing w:line="400" w:lineRule="exact"/>
              <w:jc w:val="center"/>
              <w:rPr>
                <w:rFonts w:hint="eastAsia" w:ascii="宋体" w:hAnsi="宋体" w:cs="宋体"/>
                <w:color w:val="auto"/>
                <w:sz w:val="24"/>
              </w:rPr>
            </w:pPr>
            <w:r>
              <w:rPr>
                <w:rFonts w:hint="eastAsia" w:ascii="宋体" w:hAnsi="宋体" w:cs="宋体"/>
                <w:color w:val="auto"/>
                <w:sz w:val="24"/>
              </w:rPr>
              <w:t>13</w:t>
            </w:r>
          </w:p>
        </w:tc>
        <w:tc>
          <w:tcPr>
            <w:tcW w:w="1007" w:type="dxa"/>
            <w:vAlign w:val="center"/>
          </w:tcPr>
          <w:p w14:paraId="2A87B77D">
            <w:pPr>
              <w:widowControl/>
              <w:spacing w:line="400" w:lineRule="exact"/>
              <w:jc w:val="left"/>
              <w:rPr>
                <w:rFonts w:hint="eastAsia" w:ascii="宋体" w:hAnsi="宋体" w:cs="宋体"/>
                <w:color w:val="auto"/>
                <w:sz w:val="24"/>
              </w:rPr>
            </w:pPr>
            <w:r>
              <w:rPr>
                <w:rFonts w:hint="eastAsia" w:ascii="宋体" w:hAnsi="宋体" w:cs="宋体"/>
                <w:color w:val="auto"/>
                <w:sz w:val="24"/>
              </w:rPr>
              <w:t>公平竞争</w:t>
            </w:r>
          </w:p>
        </w:tc>
        <w:tc>
          <w:tcPr>
            <w:tcW w:w="3573" w:type="dxa"/>
            <w:vAlign w:val="center"/>
          </w:tcPr>
          <w:p w14:paraId="09DC712D">
            <w:pPr>
              <w:widowControl/>
              <w:spacing w:line="400" w:lineRule="exact"/>
              <w:rPr>
                <w:rFonts w:hint="eastAsia" w:ascii="宋体" w:hAnsi="宋体" w:cs="宋体"/>
                <w:color w:val="auto"/>
                <w:sz w:val="24"/>
              </w:rPr>
            </w:pPr>
            <w:r>
              <w:rPr>
                <w:rFonts w:hint="eastAsia" w:ascii="宋体" w:hAnsi="宋体" w:cs="宋体"/>
                <w:color w:val="auto"/>
                <w:sz w:val="24"/>
              </w:rPr>
              <w:t>投标人遵循公平竞争的原则，不存在恶意串通，妨碍其他投标人的竞争行为，不存在损害采购人或者其他投标人的合法权益情形的；</w:t>
            </w:r>
          </w:p>
        </w:tc>
      </w:tr>
      <w:tr w14:paraId="23F16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18" w:hRule="atLeast"/>
          <w:jc w:val="center"/>
        </w:trPr>
        <w:tc>
          <w:tcPr>
            <w:tcW w:w="418" w:type="dxa"/>
            <w:vAlign w:val="center"/>
          </w:tcPr>
          <w:p w14:paraId="6010DAFF">
            <w:pPr>
              <w:widowControl/>
              <w:spacing w:line="400" w:lineRule="exact"/>
              <w:jc w:val="center"/>
              <w:rPr>
                <w:rFonts w:hint="eastAsia" w:ascii="宋体" w:hAnsi="宋体" w:cs="宋体"/>
                <w:color w:val="auto"/>
                <w:sz w:val="24"/>
              </w:rPr>
            </w:pPr>
            <w:r>
              <w:rPr>
                <w:rFonts w:hint="eastAsia" w:ascii="宋体" w:hAnsi="宋体" w:cs="宋体"/>
                <w:color w:val="auto"/>
                <w:sz w:val="24"/>
              </w:rPr>
              <w:t>14</w:t>
            </w:r>
          </w:p>
        </w:tc>
        <w:tc>
          <w:tcPr>
            <w:tcW w:w="1007" w:type="dxa"/>
            <w:vAlign w:val="center"/>
          </w:tcPr>
          <w:p w14:paraId="1F213310">
            <w:pPr>
              <w:widowControl/>
              <w:spacing w:line="400" w:lineRule="exact"/>
              <w:jc w:val="left"/>
              <w:rPr>
                <w:rFonts w:hint="eastAsia" w:ascii="宋体" w:hAnsi="宋体" w:cs="宋体"/>
                <w:color w:val="auto"/>
                <w:sz w:val="24"/>
              </w:rPr>
            </w:pPr>
            <w:r>
              <w:rPr>
                <w:rFonts w:hint="eastAsia" w:ascii="宋体" w:hAnsi="宋体" w:cs="宋体"/>
                <w:color w:val="auto"/>
                <w:sz w:val="24"/>
              </w:rPr>
              <w:t>串通投标</w:t>
            </w:r>
          </w:p>
        </w:tc>
        <w:tc>
          <w:tcPr>
            <w:tcW w:w="3573" w:type="dxa"/>
            <w:vAlign w:val="center"/>
          </w:tcPr>
          <w:p w14:paraId="4125AFE0">
            <w:pPr>
              <w:widowControl/>
              <w:spacing w:line="400" w:lineRule="exact"/>
              <w:rPr>
                <w:rFonts w:hint="eastAsia" w:ascii="宋体" w:hAnsi="宋体" w:cs="宋体"/>
                <w:color w:val="auto"/>
                <w:sz w:val="24"/>
              </w:rPr>
            </w:pPr>
            <w:r>
              <w:rPr>
                <w:rFonts w:hint="eastAsia" w:ascii="宋体" w:hAnsi="宋体" w:cs="宋体"/>
                <w:color w:val="auto"/>
                <w:sz w:val="24"/>
              </w:rPr>
              <w:t>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14:paraId="3408E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18" w:type="dxa"/>
            <w:vAlign w:val="center"/>
          </w:tcPr>
          <w:p w14:paraId="02B414F4">
            <w:pPr>
              <w:widowControl/>
              <w:spacing w:line="400" w:lineRule="exact"/>
              <w:jc w:val="center"/>
              <w:rPr>
                <w:rFonts w:hint="eastAsia" w:ascii="宋体" w:hAnsi="宋体" w:cs="宋体"/>
                <w:color w:val="auto"/>
                <w:sz w:val="24"/>
              </w:rPr>
            </w:pPr>
            <w:r>
              <w:rPr>
                <w:rFonts w:hint="eastAsia" w:ascii="宋体" w:hAnsi="宋体" w:cs="宋体"/>
                <w:color w:val="auto"/>
                <w:sz w:val="24"/>
              </w:rPr>
              <w:t>15</w:t>
            </w:r>
          </w:p>
        </w:tc>
        <w:tc>
          <w:tcPr>
            <w:tcW w:w="1007" w:type="dxa"/>
            <w:vAlign w:val="center"/>
          </w:tcPr>
          <w:p w14:paraId="6DA23ACD">
            <w:pPr>
              <w:widowControl/>
              <w:spacing w:line="400" w:lineRule="exact"/>
              <w:jc w:val="left"/>
              <w:rPr>
                <w:rFonts w:hint="eastAsia" w:ascii="宋体" w:hAnsi="宋体" w:cs="宋体"/>
                <w:color w:val="auto"/>
                <w:sz w:val="24"/>
              </w:rPr>
            </w:pPr>
            <w:r>
              <w:rPr>
                <w:rFonts w:hint="eastAsia" w:ascii="宋体" w:hAnsi="宋体" w:cs="宋体"/>
                <w:color w:val="auto"/>
                <w:sz w:val="24"/>
              </w:rPr>
              <w:t>附加条件</w:t>
            </w:r>
          </w:p>
        </w:tc>
        <w:tc>
          <w:tcPr>
            <w:tcW w:w="3573" w:type="dxa"/>
            <w:vAlign w:val="center"/>
          </w:tcPr>
          <w:p w14:paraId="3F297879">
            <w:pPr>
              <w:widowControl/>
              <w:spacing w:line="400" w:lineRule="exact"/>
              <w:rPr>
                <w:rFonts w:hint="eastAsia" w:ascii="宋体" w:hAnsi="宋体" w:cs="宋体"/>
                <w:color w:val="auto"/>
                <w:sz w:val="24"/>
              </w:rPr>
            </w:pPr>
            <w:r>
              <w:rPr>
                <w:rFonts w:hint="eastAsia" w:ascii="宋体" w:hAnsi="宋体" w:cs="宋体"/>
                <w:color w:val="auto"/>
                <w:sz w:val="24"/>
              </w:rPr>
              <w:t>投标文件未含有采购人不能接受的附加条件的；</w:t>
            </w:r>
          </w:p>
        </w:tc>
      </w:tr>
      <w:tr w14:paraId="7AE5E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18" w:type="dxa"/>
            <w:vAlign w:val="center"/>
          </w:tcPr>
          <w:p w14:paraId="27A4D907">
            <w:pPr>
              <w:widowControl/>
              <w:spacing w:line="400" w:lineRule="exact"/>
              <w:jc w:val="center"/>
              <w:rPr>
                <w:rFonts w:hint="eastAsia" w:ascii="宋体" w:hAnsi="宋体" w:cs="宋体"/>
                <w:color w:val="auto"/>
                <w:sz w:val="24"/>
              </w:rPr>
            </w:pPr>
            <w:r>
              <w:rPr>
                <w:rFonts w:hint="eastAsia" w:ascii="宋体" w:hAnsi="宋体" w:cs="宋体"/>
                <w:color w:val="auto"/>
                <w:sz w:val="24"/>
              </w:rPr>
              <w:t>16</w:t>
            </w:r>
          </w:p>
        </w:tc>
        <w:tc>
          <w:tcPr>
            <w:tcW w:w="1007" w:type="dxa"/>
            <w:vAlign w:val="center"/>
          </w:tcPr>
          <w:p w14:paraId="539E14E8">
            <w:pPr>
              <w:widowControl/>
              <w:spacing w:line="400" w:lineRule="exact"/>
              <w:jc w:val="left"/>
              <w:rPr>
                <w:rFonts w:hint="eastAsia" w:ascii="宋体" w:hAnsi="宋体" w:cs="宋体"/>
                <w:color w:val="auto"/>
                <w:sz w:val="24"/>
              </w:rPr>
            </w:pPr>
            <w:r>
              <w:rPr>
                <w:rFonts w:hint="eastAsia" w:ascii="宋体" w:hAnsi="宋体" w:cs="宋体"/>
                <w:color w:val="auto"/>
                <w:sz w:val="24"/>
              </w:rPr>
              <w:t>其他无效情形</w:t>
            </w:r>
          </w:p>
        </w:tc>
        <w:tc>
          <w:tcPr>
            <w:tcW w:w="3573" w:type="dxa"/>
            <w:vAlign w:val="center"/>
          </w:tcPr>
          <w:p w14:paraId="1E5F6D92">
            <w:pPr>
              <w:widowControl/>
              <w:spacing w:line="400" w:lineRule="exact"/>
              <w:rPr>
                <w:rFonts w:hint="eastAsia" w:ascii="宋体" w:hAnsi="宋体" w:cs="宋体"/>
                <w:color w:val="auto"/>
                <w:sz w:val="24"/>
              </w:rPr>
            </w:pPr>
            <w:r>
              <w:rPr>
                <w:rFonts w:hint="eastAsia" w:ascii="宋体" w:hAnsi="宋体" w:cs="宋体"/>
                <w:color w:val="auto"/>
                <w:sz w:val="24"/>
              </w:rPr>
              <w:t>投标人、投标文件不存在不符合法律法规和招标文件规定的其他无效情形。</w:t>
            </w:r>
          </w:p>
        </w:tc>
      </w:tr>
    </w:tbl>
    <w:p w14:paraId="20A2464E">
      <w:pPr>
        <w:numPr>
          <w:ilvl w:val="0"/>
          <w:numId w:val="11"/>
        </w:numPr>
        <w:tabs>
          <w:tab w:val="left" w:pos="360"/>
        </w:tabs>
        <w:spacing w:line="400" w:lineRule="exact"/>
        <w:outlineLvl w:val="1"/>
        <w:rPr>
          <w:color w:val="auto"/>
          <w:sz w:val="24"/>
        </w:rPr>
      </w:pPr>
      <w:r>
        <w:rPr>
          <w:color w:val="auto"/>
          <w:sz w:val="24"/>
        </w:rPr>
        <w:t>投标文件有关事项的澄清或者说明</w:t>
      </w:r>
    </w:p>
    <w:p w14:paraId="3FCCB30A">
      <w:pPr>
        <w:numPr>
          <w:ilvl w:val="1"/>
          <w:numId w:val="11"/>
        </w:numPr>
        <w:tabs>
          <w:tab w:val="left" w:pos="1080"/>
        </w:tabs>
        <w:spacing w:line="400" w:lineRule="exact"/>
        <w:ind w:left="1077" w:hanging="720"/>
        <w:rPr>
          <w:color w:val="auto"/>
          <w:sz w:val="24"/>
        </w:rPr>
      </w:pPr>
      <w:r>
        <w:rPr>
          <w:color w:val="auto"/>
          <w:sz w:val="24"/>
        </w:rPr>
        <w:t>评标过程中，评标委员会将</w:t>
      </w:r>
      <w:r>
        <w:rPr>
          <w:rFonts w:hint="eastAsia"/>
          <w:color w:val="auto"/>
          <w:sz w:val="24"/>
        </w:rPr>
        <w:t>通过“苏采云”一体化平台系统</w:t>
      </w:r>
      <w:r>
        <w:rPr>
          <w:color w:val="auto"/>
          <w:sz w:val="24"/>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rPr>
        <w:t>电子</w:t>
      </w:r>
      <w:r>
        <w:rPr>
          <w:color w:val="auto"/>
          <w:sz w:val="24"/>
        </w:rPr>
        <w:t>公章。投标人的澄清、说明或者补正不得超出投标文件的范围或者改变投标文件的实质性内容。澄清文件将作为投标文件内容的一部分。</w:t>
      </w:r>
    </w:p>
    <w:p w14:paraId="6FD22B9F">
      <w:pPr>
        <w:numPr>
          <w:ilvl w:val="1"/>
          <w:numId w:val="11"/>
        </w:numPr>
        <w:tabs>
          <w:tab w:val="left" w:pos="1080"/>
        </w:tabs>
        <w:spacing w:line="400" w:lineRule="exact"/>
        <w:ind w:left="1077" w:hanging="720"/>
        <w:rPr>
          <w:color w:val="auto"/>
          <w:sz w:val="24"/>
        </w:rPr>
      </w:pPr>
      <w:r>
        <w:rPr>
          <w:color w:val="auto"/>
          <w:sz w:val="24"/>
        </w:rPr>
        <w:t>评标委员会认为投标人的报价明显低于其他通过符合性审查投标人的报价，有可能影响产品质量或者不能诚信履约的，有权要求该投标人在</w:t>
      </w:r>
      <w:r>
        <w:rPr>
          <w:rFonts w:hint="eastAsia"/>
          <w:color w:val="auto"/>
          <w:sz w:val="24"/>
        </w:rPr>
        <w:t>规定</w:t>
      </w:r>
      <w:r>
        <w:rPr>
          <w:color w:val="auto"/>
          <w:sz w:val="24"/>
        </w:rPr>
        <w:t>的时间内提供书面说明，必要时提交相关证明材料；若投标人不能证明其报价合理性，评标委员会将其作为</w:t>
      </w:r>
      <w:r>
        <w:rPr>
          <w:b/>
          <w:color w:val="auto"/>
          <w:sz w:val="24"/>
        </w:rPr>
        <w:t>无效投标处理</w:t>
      </w:r>
      <w:r>
        <w:rPr>
          <w:color w:val="auto"/>
          <w:sz w:val="24"/>
        </w:rPr>
        <w:t>。</w:t>
      </w:r>
    </w:p>
    <w:p w14:paraId="2C27BF4A">
      <w:pPr>
        <w:numPr>
          <w:ilvl w:val="1"/>
          <w:numId w:val="11"/>
        </w:numPr>
        <w:tabs>
          <w:tab w:val="left" w:pos="1080"/>
        </w:tabs>
        <w:spacing w:line="400" w:lineRule="exact"/>
        <w:ind w:left="1077" w:hanging="720"/>
        <w:rPr>
          <w:color w:val="auto"/>
          <w:sz w:val="24"/>
        </w:rPr>
      </w:pPr>
      <w:r>
        <w:rPr>
          <w:color w:val="auto"/>
          <w:sz w:val="24"/>
        </w:rPr>
        <w:t>投标报价须包含招标文件全部内容，如分项报价表有缺漏视为已含在其他各项报价中，将不对投标总价进行调整。评标委员会有权要求投标人在</w:t>
      </w:r>
      <w:r>
        <w:rPr>
          <w:rFonts w:hint="eastAsia"/>
          <w:color w:val="auto"/>
          <w:sz w:val="24"/>
        </w:rPr>
        <w:t>规定</w:t>
      </w:r>
      <w:r>
        <w:rPr>
          <w:color w:val="auto"/>
          <w:sz w:val="24"/>
        </w:rPr>
        <w:t>的时间内对此进行书面确认，投标人不确认的，视为将一个采购包中的内容拆开投标，其</w:t>
      </w:r>
      <w:r>
        <w:rPr>
          <w:b/>
          <w:color w:val="auto"/>
          <w:sz w:val="24"/>
        </w:rPr>
        <w:t>投标无效</w:t>
      </w:r>
      <w:r>
        <w:rPr>
          <w:color w:val="auto"/>
          <w:sz w:val="24"/>
        </w:rPr>
        <w:t>。</w:t>
      </w:r>
    </w:p>
    <w:p w14:paraId="4471ECD9">
      <w:pPr>
        <w:numPr>
          <w:ilvl w:val="1"/>
          <w:numId w:val="11"/>
        </w:numPr>
        <w:tabs>
          <w:tab w:val="left" w:pos="1080"/>
        </w:tabs>
        <w:spacing w:line="400" w:lineRule="exact"/>
        <w:ind w:left="1077" w:hanging="720"/>
        <w:rPr>
          <w:color w:val="auto"/>
          <w:sz w:val="24"/>
        </w:rPr>
      </w:pPr>
      <w:r>
        <w:rPr>
          <w:color w:val="auto"/>
          <w:sz w:val="24"/>
        </w:rPr>
        <w:t>投标文件报价出现前后不一致的，按照下列规定修正：</w:t>
      </w:r>
    </w:p>
    <w:p w14:paraId="4829D4FB">
      <w:pPr>
        <w:numPr>
          <w:ilvl w:val="2"/>
          <w:numId w:val="11"/>
        </w:numPr>
        <w:tabs>
          <w:tab w:val="left" w:pos="1080"/>
          <w:tab w:val="left" w:pos="1589"/>
          <w:tab w:val="left" w:pos="2035"/>
          <w:tab w:val="left" w:pos="2114"/>
        </w:tabs>
        <w:spacing w:line="400" w:lineRule="exact"/>
        <w:ind w:left="2035"/>
        <w:rPr>
          <w:color w:val="auto"/>
          <w:sz w:val="24"/>
        </w:rPr>
      </w:pPr>
      <w:r>
        <w:rPr>
          <w:color w:val="auto"/>
          <w:sz w:val="24"/>
        </w:rPr>
        <w:t>招标文件对于报价修正是否另有规定：</w:t>
      </w:r>
    </w:p>
    <w:p w14:paraId="6A2B03A3">
      <w:pPr>
        <w:tabs>
          <w:tab w:val="left" w:pos="1080"/>
          <w:tab w:val="left" w:pos="1589"/>
          <w:tab w:val="left" w:pos="2035"/>
          <w:tab w:val="left" w:pos="2114"/>
        </w:tabs>
        <w:spacing w:line="400" w:lineRule="exact"/>
        <w:ind w:left="2035"/>
        <w:rPr>
          <w:color w:val="auto"/>
          <w:sz w:val="24"/>
          <w:u w:val="single"/>
        </w:rPr>
      </w:pPr>
      <w:r>
        <w:rPr>
          <w:color w:val="auto"/>
          <w:sz w:val="24"/>
        </w:rPr>
        <w:t>□有，具体规定为：_______</w:t>
      </w:r>
      <w:r>
        <w:rPr>
          <w:rFonts w:hint="eastAsia"/>
          <w:color w:val="auto"/>
          <w:sz w:val="24"/>
        </w:rPr>
        <w:t>/</w:t>
      </w:r>
      <w:r>
        <w:rPr>
          <w:color w:val="auto"/>
          <w:sz w:val="24"/>
        </w:rPr>
        <w:t>________</w:t>
      </w:r>
    </w:p>
    <w:p w14:paraId="5CA6A4E8">
      <w:pPr>
        <w:tabs>
          <w:tab w:val="left" w:pos="1080"/>
          <w:tab w:val="left" w:pos="1589"/>
          <w:tab w:val="left" w:pos="2035"/>
          <w:tab w:val="left" w:pos="2114"/>
        </w:tabs>
        <w:spacing w:line="400" w:lineRule="exact"/>
        <w:ind w:left="2035"/>
        <w:rPr>
          <w:color w:val="auto"/>
          <w:sz w:val="24"/>
        </w:rPr>
      </w:pPr>
      <w:r>
        <w:rPr>
          <w:rFonts w:hint="eastAsia"/>
          <w:color w:val="auto"/>
          <w:sz w:val="24"/>
        </w:rPr>
        <w:t>☑</w:t>
      </w:r>
      <w:r>
        <w:rPr>
          <w:color w:val="auto"/>
          <w:sz w:val="24"/>
        </w:rPr>
        <w:t>无，按下述2.4.2-2.4.7项规定修正。</w:t>
      </w:r>
    </w:p>
    <w:p w14:paraId="765A2F73">
      <w:pPr>
        <w:numPr>
          <w:ilvl w:val="2"/>
          <w:numId w:val="11"/>
        </w:numPr>
        <w:tabs>
          <w:tab w:val="left" w:pos="2035"/>
          <w:tab w:val="left" w:pos="2114"/>
          <w:tab w:val="left" w:pos="2977"/>
        </w:tabs>
        <w:spacing w:line="400" w:lineRule="exact"/>
        <w:ind w:left="2035"/>
        <w:rPr>
          <w:color w:val="auto"/>
          <w:sz w:val="24"/>
        </w:rPr>
      </w:pPr>
      <w:r>
        <w:rPr>
          <w:color w:val="auto"/>
          <w:sz w:val="24"/>
        </w:rPr>
        <w:t>单独递交的开标一览表（报价表）与投标文件中开标一览表（报价表）内容不一致的，以单独递交的开标一览表（报价表）为准；</w:t>
      </w:r>
    </w:p>
    <w:p w14:paraId="68BB4560">
      <w:pPr>
        <w:numPr>
          <w:ilvl w:val="2"/>
          <w:numId w:val="11"/>
        </w:numPr>
        <w:tabs>
          <w:tab w:val="left" w:pos="2035"/>
          <w:tab w:val="left" w:pos="2114"/>
          <w:tab w:val="left" w:pos="2977"/>
        </w:tabs>
        <w:spacing w:line="400" w:lineRule="exact"/>
        <w:ind w:left="2035"/>
        <w:rPr>
          <w:color w:val="auto"/>
          <w:sz w:val="24"/>
        </w:rPr>
      </w:pPr>
      <w:r>
        <w:rPr>
          <w:color w:val="auto"/>
          <w:sz w:val="24"/>
        </w:rPr>
        <w:t>投标文件中开标一览表（报价表）内容与投标文件中相应内容不一致的，以开标一览表（报价表）为准；</w:t>
      </w:r>
    </w:p>
    <w:p w14:paraId="4641CE79">
      <w:pPr>
        <w:numPr>
          <w:ilvl w:val="2"/>
          <w:numId w:val="11"/>
        </w:numPr>
        <w:tabs>
          <w:tab w:val="left" w:pos="2035"/>
          <w:tab w:val="left" w:pos="2114"/>
          <w:tab w:val="left" w:pos="2977"/>
        </w:tabs>
        <w:spacing w:line="400" w:lineRule="exact"/>
        <w:ind w:left="2035"/>
        <w:rPr>
          <w:color w:val="auto"/>
          <w:sz w:val="24"/>
        </w:rPr>
      </w:pPr>
      <w:r>
        <w:rPr>
          <w:color w:val="auto"/>
          <w:sz w:val="24"/>
        </w:rPr>
        <w:t>大写金额和小写金额不一致的，以大写金额为准；</w:t>
      </w:r>
    </w:p>
    <w:p w14:paraId="6FE6D005">
      <w:pPr>
        <w:numPr>
          <w:ilvl w:val="2"/>
          <w:numId w:val="11"/>
        </w:numPr>
        <w:tabs>
          <w:tab w:val="left" w:pos="2035"/>
          <w:tab w:val="left" w:pos="2114"/>
          <w:tab w:val="left" w:pos="2977"/>
        </w:tabs>
        <w:spacing w:line="400" w:lineRule="exact"/>
        <w:ind w:left="2035"/>
        <w:rPr>
          <w:color w:val="auto"/>
          <w:sz w:val="24"/>
        </w:rPr>
      </w:pPr>
      <w:r>
        <w:rPr>
          <w:color w:val="auto"/>
          <w:sz w:val="24"/>
        </w:rPr>
        <w:t>单价金额小数点或者百分比有明显错位的，以开标一览表的总价为准，并修改单价；</w:t>
      </w:r>
    </w:p>
    <w:p w14:paraId="222386EC">
      <w:pPr>
        <w:numPr>
          <w:ilvl w:val="2"/>
          <w:numId w:val="11"/>
        </w:numPr>
        <w:tabs>
          <w:tab w:val="left" w:pos="2035"/>
          <w:tab w:val="left" w:pos="2114"/>
          <w:tab w:val="left" w:pos="2977"/>
        </w:tabs>
        <w:spacing w:line="400" w:lineRule="exact"/>
        <w:ind w:left="2035"/>
        <w:rPr>
          <w:color w:val="auto"/>
          <w:sz w:val="24"/>
        </w:rPr>
      </w:pPr>
      <w:r>
        <w:rPr>
          <w:color w:val="auto"/>
          <w:sz w:val="24"/>
        </w:rPr>
        <w:t>总价金额与按单价汇总金额不一致的，以单价金额计算结果为准。</w:t>
      </w:r>
    </w:p>
    <w:p w14:paraId="45812AC9">
      <w:pPr>
        <w:numPr>
          <w:ilvl w:val="2"/>
          <w:numId w:val="11"/>
        </w:numPr>
        <w:tabs>
          <w:tab w:val="left" w:pos="1080"/>
          <w:tab w:val="left" w:pos="1589"/>
          <w:tab w:val="left" w:pos="2035"/>
          <w:tab w:val="left" w:pos="2114"/>
        </w:tabs>
        <w:spacing w:line="400" w:lineRule="exact"/>
        <w:ind w:left="2035"/>
        <w:rPr>
          <w:color w:val="auto"/>
          <w:sz w:val="24"/>
        </w:rPr>
      </w:pPr>
      <w:r>
        <w:rPr>
          <w:color w:val="auto"/>
          <w:sz w:val="24"/>
        </w:rPr>
        <w:t>同时出现两种以上不一致的，按照前款规定的顺序修正。修正后的报价经投标人书面确认后产生约束力，投标人不确认的，其</w:t>
      </w:r>
      <w:r>
        <w:rPr>
          <w:b/>
          <w:color w:val="auto"/>
          <w:sz w:val="24"/>
        </w:rPr>
        <w:t>投标无效</w:t>
      </w:r>
      <w:r>
        <w:rPr>
          <w:color w:val="auto"/>
          <w:sz w:val="24"/>
        </w:rPr>
        <w:t>。</w:t>
      </w:r>
    </w:p>
    <w:p w14:paraId="3D2076B8">
      <w:pPr>
        <w:numPr>
          <w:ilvl w:val="1"/>
          <w:numId w:val="11"/>
        </w:numPr>
        <w:tabs>
          <w:tab w:val="left" w:pos="1080"/>
        </w:tabs>
        <w:spacing w:line="400" w:lineRule="exact"/>
        <w:ind w:left="1077" w:hanging="720"/>
        <w:rPr>
          <w:color w:val="auto"/>
          <w:sz w:val="24"/>
        </w:rPr>
      </w:pPr>
      <w:r>
        <w:rPr>
          <w:color w:val="auto"/>
          <w:sz w:val="24"/>
        </w:rPr>
        <w:t>落实政府采购政策的价格调整：只有符合第二章《投标人须知》规定情形的，可以享受中小企业扶持政策，用扣除后的价格参加评审；否则，评标时价格不予扣除。</w:t>
      </w:r>
    </w:p>
    <w:p w14:paraId="7EB34206">
      <w:pPr>
        <w:numPr>
          <w:ilvl w:val="2"/>
          <w:numId w:val="11"/>
        </w:numPr>
        <w:tabs>
          <w:tab w:val="left" w:pos="1080"/>
          <w:tab w:val="left" w:pos="1589"/>
          <w:tab w:val="left" w:pos="2035"/>
        </w:tabs>
        <w:spacing w:line="400" w:lineRule="exact"/>
        <w:ind w:left="2035"/>
        <w:rPr>
          <w:color w:val="auto"/>
          <w:sz w:val="24"/>
        </w:rPr>
      </w:pPr>
      <w:r>
        <w:rPr>
          <w:color w:val="auto"/>
          <w:sz w:val="24"/>
        </w:rPr>
        <w:t>对于未预留份额专门面向中小企业采购的采购项目，以及预留份额项目中的非预留部分采购包，对</w:t>
      </w:r>
      <w:r>
        <w:rPr>
          <w:b/>
          <w:color w:val="auto"/>
          <w:sz w:val="24"/>
          <w:highlight w:val="yellow"/>
        </w:rPr>
        <w:t>小微企业</w:t>
      </w:r>
      <w:r>
        <w:rPr>
          <w:color w:val="auto"/>
          <w:sz w:val="24"/>
          <w:highlight w:val="yellow"/>
        </w:rPr>
        <w:t>报价的扣除</w:t>
      </w:r>
      <w:r>
        <w:rPr>
          <w:rFonts w:hint="eastAsia"/>
          <w:color w:val="auto"/>
          <w:sz w:val="24"/>
          <w:highlight w:val="yellow"/>
        </w:rPr>
        <w:t>（详见前附表）</w:t>
      </w:r>
      <w:r>
        <w:rPr>
          <w:color w:val="auto"/>
          <w:sz w:val="24"/>
        </w:rPr>
        <w:t>，用扣除后的价格参加评审。</w:t>
      </w:r>
    </w:p>
    <w:p w14:paraId="0A8F8E1A">
      <w:pPr>
        <w:numPr>
          <w:ilvl w:val="2"/>
          <w:numId w:val="11"/>
        </w:numPr>
        <w:tabs>
          <w:tab w:val="left" w:pos="1080"/>
          <w:tab w:val="left" w:pos="1589"/>
          <w:tab w:val="left" w:pos="2035"/>
        </w:tabs>
        <w:spacing w:line="400" w:lineRule="exact"/>
        <w:ind w:left="2035"/>
        <w:rPr>
          <w:color w:val="auto"/>
          <w:sz w:val="24"/>
        </w:rPr>
      </w:pPr>
      <w:r>
        <w:rPr>
          <w:color w:val="auto"/>
          <w:sz w:val="24"/>
        </w:rPr>
        <w:t>对于未预留份额专门面向中小企业采购的采购项目，以及预留份额项目中的非预留部分采购包，且接受大中型企业与</w:t>
      </w:r>
      <w:r>
        <w:rPr>
          <w:b/>
          <w:color w:val="auto"/>
          <w:sz w:val="24"/>
        </w:rPr>
        <w:t>小微企业</w:t>
      </w:r>
      <w:r>
        <w:rPr>
          <w:color w:val="auto"/>
          <w:sz w:val="24"/>
        </w:rPr>
        <w:t>组成联合体或者允许大中型企业向一家或者多家</w:t>
      </w:r>
      <w:r>
        <w:rPr>
          <w:b/>
          <w:color w:val="auto"/>
          <w:sz w:val="24"/>
        </w:rPr>
        <w:t>小微企业</w:t>
      </w:r>
      <w:r>
        <w:rPr>
          <w:color w:val="auto"/>
          <w:sz w:val="24"/>
        </w:rPr>
        <w:t>分包的采购项目，对于联合协议或者分包意向协议约定</w:t>
      </w:r>
      <w:r>
        <w:rPr>
          <w:b/>
          <w:color w:val="auto"/>
          <w:sz w:val="24"/>
        </w:rPr>
        <w:t>小微企业</w:t>
      </w:r>
      <w:r>
        <w:rPr>
          <w:color w:val="auto"/>
          <w:sz w:val="24"/>
        </w:rPr>
        <w:t>的合同份额占到合同总金额 30%以上的联合体或者大中型企业的报价给予</w:t>
      </w:r>
      <w:r>
        <w:rPr>
          <w:rFonts w:hint="eastAsia"/>
          <w:color w:val="auto"/>
          <w:sz w:val="24"/>
          <w:u w:val="single"/>
        </w:rPr>
        <w:t>3</w:t>
      </w:r>
      <w:r>
        <w:rPr>
          <w:color w:val="auto"/>
          <w:sz w:val="24"/>
        </w:rPr>
        <w:t>%的扣除，用扣除后的价格参加评审。</w:t>
      </w:r>
    </w:p>
    <w:p w14:paraId="06F8DDC3">
      <w:pPr>
        <w:numPr>
          <w:ilvl w:val="2"/>
          <w:numId w:val="11"/>
        </w:numPr>
        <w:tabs>
          <w:tab w:val="left" w:pos="1080"/>
          <w:tab w:val="left" w:pos="1589"/>
          <w:tab w:val="left" w:pos="2035"/>
        </w:tabs>
        <w:spacing w:line="400" w:lineRule="exact"/>
        <w:ind w:left="2035"/>
        <w:rPr>
          <w:color w:val="auto"/>
          <w:sz w:val="24"/>
        </w:rPr>
      </w:pPr>
      <w:r>
        <w:rPr>
          <w:color w:val="auto"/>
          <w:sz w:val="24"/>
        </w:rPr>
        <w:t>组成联合体或者接受分包的小微企业与联合体内其他企业、分包企业之间存在直接控股、管理关系的，不享受价格扣除优惠政策。</w:t>
      </w:r>
    </w:p>
    <w:p w14:paraId="3A466360">
      <w:pPr>
        <w:numPr>
          <w:ilvl w:val="2"/>
          <w:numId w:val="11"/>
        </w:numPr>
        <w:tabs>
          <w:tab w:val="left" w:pos="1080"/>
          <w:tab w:val="left" w:pos="1589"/>
          <w:tab w:val="left" w:pos="2035"/>
        </w:tabs>
        <w:spacing w:line="400" w:lineRule="exact"/>
        <w:ind w:left="2035"/>
        <w:rPr>
          <w:color w:val="auto"/>
          <w:sz w:val="24"/>
        </w:rPr>
      </w:pPr>
      <w:r>
        <w:rPr>
          <w:color w:val="auto"/>
          <w:sz w:val="24"/>
        </w:rPr>
        <w:t>价格扣除比例对小型企业和微型企业同等对待，不作区分。</w:t>
      </w:r>
    </w:p>
    <w:p w14:paraId="24343126">
      <w:pPr>
        <w:numPr>
          <w:ilvl w:val="2"/>
          <w:numId w:val="11"/>
        </w:numPr>
        <w:tabs>
          <w:tab w:val="left" w:pos="1080"/>
          <w:tab w:val="left" w:pos="1589"/>
          <w:tab w:val="left" w:pos="2035"/>
        </w:tabs>
        <w:spacing w:line="400" w:lineRule="exact"/>
        <w:ind w:left="2035"/>
        <w:rPr>
          <w:color w:val="auto"/>
          <w:sz w:val="24"/>
        </w:rPr>
      </w:pPr>
      <w:r>
        <w:rPr>
          <w:color w:val="auto"/>
          <w:sz w:val="24"/>
        </w:rPr>
        <w:t>中小企业参加政府采购活动，应当按照招标文件给定的格式出具《中小企业声明函》，否则不得享受相关中小企业扶持政策。</w:t>
      </w:r>
    </w:p>
    <w:p w14:paraId="44E24ED9">
      <w:pPr>
        <w:numPr>
          <w:ilvl w:val="2"/>
          <w:numId w:val="11"/>
        </w:numPr>
        <w:tabs>
          <w:tab w:val="left" w:pos="1080"/>
          <w:tab w:val="left" w:pos="1589"/>
          <w:tab w:val="left" w:pos="2035"/>
        </w:tabs>
        <w:spacing w:line="400" w:lineRule="exact"/>
        <w:ind w:left="2035"/>
        <w:rPr>
          <w:color w:val="auto"/>
          <w:sz w:val="24"/>
        </w:rPr>
      </w:pPr>
      <w:r>
        <w:rPr>
          <w:color w:val="auto"/>
          <w:sz w:val="24"/>
        </w:rPr>
        <w:t>监狱企业提供了由省级以上监狱管理局（常州市含教育矫治局）、戒毒管理局（含新疆生产建设兵团）出具的属于监狱企业的证明文件的，视同小微企业。</w:t>
      </w:r>
    </w:p>
    <w:p w14:paraId="4AD42BC4">
      <w:pPr>
        <w:numPr>
          <w:ilvl w:val="2"/>
          <w:numId w:val="11"/>
        </w:numPr>
        <w:tabs>
          <w:tab w:val="left" w:pos="1080"/>
          <w:tab w:val="left" w:pos="1589"/>
          <w:tab w:val="left" w:pos="2035"/>
        </w:tabs>
        <w:spacing w:line="400" w:lineRule="exact"/>
        <w:ind w:left="2035"/>
        <w:rPr>
          <w:color w:val="auto"/>
          <w:sz w:val="24"/>
        </w:rPr>
      </w:pPr>
      <w:r>
        <w:rPr>
          <w:color w:val="auto"/>
          <w:sz w:val="24"/>
        </w:rPr>
        <w:t>残疾人福利性单位按招标文件要求提供了《残疾人福利性单位声明函》（见附件）的，视同小微企业。</w:t>
      </w:r>
    </w:p>
    <w:p w14:paraId="0D90DFAC">
      <w:pPr>
        <w:numPr>
          <w:ilvl w:val="2"/>
          <w:numId w:val="11"/>
        </w:numPr>
        <w:tabs>
          <w:tab w:val="left" w:pos="1080"/>
          <w:tab w:val="left" w:pos="1589"/>
          <w:tab w:val="left" w:pos="2014"/>
        </w:tabs>
        <w:spacing w:line="400" w:lineRule="exact"/>
        <w:ind w:left="2035"/>
        <w:rPr>
          <w:color w:val="auto"/>
          <w:sz w:val="24"/>
        </w:rPr>
      </w:pPr>
      <w:r>
        <w:rPr>
          <w:color w:val="auto"/>
          <w:sz w:val="24"/>
        </w:rPr>
        <w:t>若投标人同时属于小型或微型企业、监狱企业、残疾人福利性单位中的两种及以上，将不重复享受小微企业价格扣减的优惠政策。</w:t>
      </w:r>
    </w:p>
    <w:p w14:paraId="046F4E10">
      <w:pPr>
        <w:tabs>
          <w:tab w:val="left" w:pos="0"/>
          <w:tab w:val="left" w:pos="567"/>
          <w:tab w:val="left" w:pos="1276"/>
          <w:tab w:val="left" w:pos="1589"/>
          <w:tab w:val="left" w:pos="2035"/>
        </w:tabs>
        <w:spacing w:line="360" w:lineRule="auto"/>
        <w:ind w:firstLine="482"/>
        <w:rPr>
          <w:rFonts w:hint="eastAsia" w:ascii="宋体" w:hAnsi="宋体"/>
          <w:b/>
          <w:bCs/>
          <w:color w:val="auto"/>
          <w:sz w:val="24"/>
        </w:rPr>
      </w:pPr>
      <w:r>
        <w:rPr>
          <w:rFonts w:hint="eastAsia" w:ascii="宋体" w:hAnsi="宋体"/>
          <w:b/>
          <w:bCs/>
          <w:color w:val="auto"/>
          <w:sz w:val="24"/>
        </w:rPr>
        <w:t>2.6 采购本国产品的支持政策</w:t>
      </w:r>
    </w:p>
    <w:p w14:paraId="32D7FAA3">
      <w:pPr>
        <w:tabs>
          <w:tab w:val="left" w:pos="0"/>
          <w:tab w:val="left" w:pos="567"/>
          <w:tab w:val="left" w:pos="1276"/>
          <w:tab w:val="left" w:pos="1589"/>
          <w:tab w:val="left" w:pos="2035"/>
        </w:tabs>
        <w:spacing w:line="360" w:lineRule="auto"/>
        <w:ind w:left="1197"/>
        <w:rPr>
          <w:rFonts w:hint="eastAsia" w:ascii="宋体" w:hAnsi="宋体"/>
          <w:b/>
          <w:bCs/>
          <w:color w:val="auto"/>
          <w:sz w:val="24"/>
          <w:u w:val="single"/>
        </w:rPr>
      </w:pPr>
      <w:r>
        <w:rPr>
          <w:rFonts w:hint="eastAsia" w:ascii="宋体" w:hAnsi="宋体"/>
          <w:b/>
          <w:bCs/>
          <w:color w:val="auto"/>
          <w:sz w:val="24"/>
          <w:u w:val="single"/>
        </w:rPr>
        <w:t>1.本项目政府采购活动中既有本国产品又有非本国产品参与竞争的，依法对本国产品给予价格评审优惠，对本国产品的报价给予</w:t>
      </w:r>
      <w:r>
        <w:rPr>
          <w:rFonts w:hint="eastAsia" w:ascii="宋体" w:hAnsi="宋体"/>
          <w:b/>
          <w:bCs/>
          <w:color w:val="auto"/>
          <w:sz w:val="24"/>
          <w:highlight w:val="yellow"/>
          <w:u w:val="single"/>
        </w:rPr>
        <w:t>20%</w:t>
      </w:r>
      <w:r>
        <w:rPr>
          <w:rFonts w:hint="eastAsia" w:ascii="宋体" w:hAnsi="宋体"/>
          <w:b/>
          <w:bCs/>
          <w:color w:val="auto"/>
          <w:sz w:val="24"/>
          <w:u w:val="single"/>
        </w:rPr>
        <w:t>的价格扣除，用扣除后的价格参与评审。</w:t>
      </w:r>
    </w:p>
    <w:p w14:paraId="45BE6AB1">
      <w:pPr>
        <w:tabs>
          <w:tab w:val="left" w:pos="0"/>
          <w:tab w:val="left" w:pos="567"/>
          <w:tab w:val="left" w:pos="1276"/>
          <w:tab w:val="left" w:pos="1589"/>
          <w:tab w:val="left" w:pos="2035"/>
        </w:tabs>
        <w:spacing w:line="360" w:lineRule="auto"/>
        <w:ind w:left="1197"/>
        <w:rPr>
          <w:rFonts w:hint="eastAsia" w:ascii="宋体" w:hAnsi="宋体"/>
          <w:b/>
          <w:bCs/>
          <w:color w:val="auto"/>
          <w:sz w:val="24"/>
          <w:u w:val="single"/>
        </w:rPr>
      </w:pPr>
      <w:r>
        <w:rPr>
          <w:rFonts w:hint="eastAsia" w:ascii="宋体" w:hAnsi="宋体"/>
          <w:b/>
          <w:bCs/>
          <w:color w:val="auto"/>
          <w:sz w:val="24"/>
          <w:u w:val="single"/>
        </w:rPr>
        <w:t>2.当采购项目或者采购包中含有多种产品，投标人为该采购项目或者采购包提供的符合本国产品标准的产品成本之和占该投标人提供的全部产品成本之和的比例达到80%以上时（投标人需在“第七章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648396A6">
      <w:pPr>
        <w:tabs>
          <w:tab w:val="left" w:pos="0"/>
          <w:tab w:val="left" w:pos="567"/>
          <w:tab w:val="left" w:pos="1276"/>
          <w:tab w:val="left" w:pos="1589"/>
          <w:tab w:val="left" w:pos="2035"/>
        </w:tabs>
        <w:spacing w:line="360" w:lineRule="auto"/>
        <w:ind w:left="1197"/>
        <w:rPr>
          <w:rFonts w:hint="eastAsia" w:ascii="宋体" w:hAnsi="宋体"/>
          <w:b/>
          <w:bCs/>
          <w:color w:val="auto"/>
          <w:sz w:val="24"/>
          <w:u w:val="single"/>
        </w:rPr>
      </w:pPr>
      <w:r>
        <w:rPr>
          <w:rFonts w:hint="eastAsia" w:ascii="宋体" w:hAnsi="宋体"/>
          <w:b/>
          <w:bCs/>
          <w:color w:val="auto"/>
          <w:sz w:val="24"/>
          <w:u w:val="single"/>
        </w:rPr>
        <w:t>3.投标人需按照招标文件的要求提供《关于符合本国产品标准的声明函》（以下简称《声明函》），如不提供将不享受本国产品价格评审优惠。</w:t>
      </w:r>
    </w:p>
    <w:p w14:paraId="15A10EBD">
      <w:pPr>
        <w:tabs>
          <w:tab w:val="left" w:pos="0"/>
          <w:tab w:val="left" w:pos="567"/>
          <w:tab w:val="left" w:pos="1276"/>
          <w:tab w:val="left" w:pos="1589"/>
          <w:tab w:val="left" w:pos="2035"/>
        </w:tabs>
        <w:spacing w:line="360" w:lineRule="auto"/>
        <w:ind w:left="1197"/>
        <w:rPr>
          <w:rFonts w:hint="eastAsia" w:ascii="宋体" w:hAnsi="宋体"/>
          <w:b/>
          <w:bCs/>
          <w:color w:val="auto"/>
          <w:sz w:val="24"/>
          <w:u w:val="single"/>
        </w:rPr>
      </w:pPr>
      <w:r>
        <w:rPr>
          <w:rFonts w:hint="eastAsia" w:ascii="宋体" w:hAnsi="宋体"/>
          <w:b/>
          <w:bCs/>
          <w:color w:val="auto"/>
          <w:sz w:val="24"/>
          <w:u w:val="single"/>
        </w:rPr>
        <w:t>4.投标人需在《声明函》中逐一、准确填写产品名称、厂名、生产厂址三项信息（《声明函》中用斜线划除的地方无需填写），三项信息中任意一项未填写的视为该项产品不符合本国产品标准，不享受本国产品价格评审优惠。</w:t>
      </w:r>
    </w:p>
    <w:p w14:paraId="5B5F1271">
      <w:pPr>
        <w:tabs>
          <w:tab w:val="left" w:pos="0"/>
          <w:tab w:val="left" w:pos="567"/>
          <w:tab w:val="left" w:pos="1276"/>
          <w:tab w:val="left" w:pos="1589"/>
          <w:tab w:val="left" w:pos="2035"/>
        </w:tabs>
        <w:spacing w:line="360" w:lineRule="auto"/>
        <w:ind w:left="1197"/>
        <w:rPr>
          <w:color w:val="auto"/>
          <w:sz w:val="24"/>
        </w:rPr>
      </w:pPr>
      <w:r>
        <w:rPr>
          <w:rFonts w:hint="eastAsia" w:ascii="宋体" w:hAnsi="宋体"/>
          <w:b/>
          <w:bCs/>
          <w:color w:val="auto"/>
          <w:sz w:val="24"/>
          <w:u w:val="single"/>
        </w:rPr>
        <w:t>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78A9064E">
      <w:pPr>
        <w:numPr>
          <w:ilvl w:val="0"/>
          <w:numId w:val="11"/>
        </w:numPr>
        <w:tabs>
          <w:tab w:val="left" w:pos="360"/>
        </w:tabs>
        <w:spacing w:line="400" w:lineRule="exact"/>
        <w:outlineLvl w:val="1"/>
        <w:rPr>
          <w:color w:val="auto"/>
          <w:sz w:val="24"/>
        </w:rPr>
      </w:pPr>
      <w:r>
        <w:rPr>
          <w:color w:val="auto"/>
          <w:sz w:val="24"/>
        </w:rPr>
        <w:t>投标文件的比较和评价</w:t>
      </w:r>
      <w:bookmarkEnd w:id="762"/>
      <w:bookmarkEnd w:id="763"/>
    </w:p>
    <w:p w14:paraId="289EAD09">
      <w:pPr>
        <w:numPr>
          <w:ilvl w:val="1"/>
          <w:numId w:val="11"/>
        </w:numPr>
        <w:tabs>
          <w:tab w:val="left" w:pos="1080"/>
        </w:tabs>
        <w:spacing w:line="400" w:lineRule="exact"/>
        <w:ind w:left="1077" w:hanging="720"/>
        <w:rPr>
          <w:color w:val="auto"/>
          <w:sz w:val="24"/>
        </w:rPr>
      </w:pPr>
      <w:r>
        <w:rPr>
          <w:color w:val="auto"/>
          <w:sz w:val="24"/>
        </w:rPr>
        <w:t>评标委员会将按照招标文件中规定的评标方法和标准，对符合性审查合格的投标文件进行商务和技术评估，综合比较与评价；未通过符合性审查的投标文件不得进入比较与评价。</w:t>
      </w:r>
    </w:p>
    <w:p w14:paraId="2C125AED">
      <w:pPr>
        <w:numPr>
          <w:ilvl w:val="1"/>
          <w:numId w:val="11"/>
        </w:numPr>
        <w:tabs>
          <w:tab w:val="left" w:pos="1080"/>
        </w:tabs>
        <w:spacing w:line="400" w:lineRule="exact"/>
        <w:ind w:left="1077" w:hanging="720"/>
        <w:rPr>
          <w:color w:val="auto"/>
          <w:sz w:val="24"/>
        </w:rPr>
      </w:pPr>
      <w:r>
        <w:rPr>
          <w:color w:val="auto"/>
          <w:sz w:val="24"/>
        </w:rPr>
        <w:t>评标方法和评标标准</w:t>
      </w:r>
    </w:p>
    <w:p w14:paraId="7CDE7FFF">
      <w:pPr>
        <w:numPr>
          <w:ilvl w:val="2"/>
          <w:numId w:val="11"/>
        </w:numPr>
        <w:tabs>
          <w:tab w:val="left" w:pos="1080"/>
          <w:tab w:val="left" w:pos="1589"/>
          <w:tab w:val="left" w:pos="2035"/>
        </w:tabs>
        <w:spacing w:line="400" w:lineRule="exact"/>
        <w:ind w:left="2035"/>
        <w:rPr>
          <w:color w:val="auto"/>
          <w:sz w:val="24"/>
        </w:rPr>
      </w:pPr>
      <w:r>
        <w:rPr>
          <w:color w:val="auto"/>
          <w:sz w:val="24"/>
        </w:rPr>
        <w:t>本项目采用的评标方法为：</w:t>
      </w:r>
    </w:p>
    <w:p w14:paraId="2D724686">
      <w:pPr>
        <w:tabs>
          <w:tab w:val="left" w:pos="900"/>
          <w:tab w:val="left" w:pos="1589"/>
          <w:tab w:val="left" w:pos="1701"/>
        </w:tabs>
        <w:spacing w:line="400" w:lineRule="exact"/>
        <w:ind w:left="1985"/>
        <w:rPr>
          <w:color w:val="auto"/>
          <w:sz w:val="24"/>
        </w:rPr>
      </w:pPr>
      <w:r>
        <w:rPr>
          <w:rFonts w:hint="eastAsia"/>
          <w:color w:val="auto"/>
          <w:sz w:val="24"/>
        </w:rPr>
        <w:t>☑</w:t>
      </w:r>
      <w:r>
        <w:rPr>
          <w:color w:val="auto"/>
          <w:sz w:val="24"/>
        </w:rPr>
        <w:t>综合评分法，指投标文件满足招标文件全部实质性要求，且按照评审因素的量化指标评审得分最高的投标人为中标候选人的评标方法，见《评标标准》</w:t>
      </w:r>
      <w:r>
        <w:rPr>
          <w:rFonts w:hint="eastAsia"/>
          <w:color w:val="auto"/>
          <w:sz w:val="24"/>
        </w:rPr>
        <w:t>，招标文件中没有规定的评标标准不得作为评审的依据。</w:t>
      </w:r>
    </w:p>
    <w:p w14:paraId="1114AEA1">
      <w:pPr>
        <w:tabs>
          <w:tab w:val="left" w:pos="900"/>
          <w:tab w:val="left" w:pos="1589"/>
          <w:tab w:val="left" w:pos="1701"/>
        </w:tabs>
        <w:spacing w:line="400" w:lineRule="exact"/>
        <w:ind w:left="1985"/>
        <w:rPr>
          <w:color w:val="auto"/>
          <w:sz w:val="24"/>
        </w:rPr>
      </w:pPr>
      <w:r>
        <w:rPr>
          <w:rFonts w:hint="eastAsia"/>
          <w:color w:val="auto"/>
          <w:sz w:val="24"/>
        </w:rPr>
        <w:t>□</w:t>
      </w:r>
      <w:r>
        <w:rPr>
          <w:color w:val="auto"/>
          <w:sz w:val="24"/>
        </w:rPr>
        <w:t>最低评标价法，指投标文件满足招标文件全部实质性要求，且投标报价最低的投标人为中标候选人的评标方法。</w:t>
      </w:r>
    </w:p>
    <w:p w14:paraId="72450334">
      <w:pPr>
        <w:numPr>
          <w:ilvl w:val="2"/>
          <w:numId w:val="11"/>
        </w:numPr>
        <w:tabs>
          <w:tab w:val="left" w:pos="1080"/>
          <w:tab w:val="left" w:pos="1589"/>
          <w:tab w:val="left" w:pos="2035"/>
        </w:tabs>
        <w:spacing w:line="400" w:lineRule="exact"/>
        <w:ind w:left="2035"/>
        <w:rPr>
          <w:color w:val="auto"/>
          <w:sz w:val="24"/>
        </w:rPr>
      </w:pPr>
      <w:r>
        <w:rPr>
          <w:color w:val="auto"/>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rPr>
        <w:t>投标无效</w:t>
      </w:r>
      <w:r>
        <w:rPr>
          <w:color w:val="auto"/>
          <w:sz w:val="24"/>
        </w:rPr>
        <w:t>。</w:t>
      </w:r>
    </w:p>
    <w:p w14:paraId="5B8701B4">
      <w:pPr>
        <w:tabs>
          <w:tab w:val="left" w:pos="1080"/>
          <w:tab w:val="left" w:pos="1589"/>
          <w:tab w:val="left" w:pos="2035"/>
        </w:tabs>
        <w:spacing w:line="400" w:lineRule="exact"/>
        <w:ind w:left="2035"/>
        <w:rPr>
          <w:color w:val="auto"/>
          <w:sz w:val="24"/>
        </w:rPr>
      </w:pPr>
      <w:r>
        <w:rPr>
          <w:rFonts w:hint="eastAsia"/>
          <w:color w:val="auto"/>
          <w:sz w:val="24"/>
        </w:rPr>
        <w:t>□</w:t>
      </w:r>
      <w:r>
        <w:rPr>
          <w:color w:val="auto"/>
          <w:sz w:val="24"/>
        </w:rPr>
        <w:t>随机抽取</w:t>
      </w:r>
    </w:p>
    <w:p w14:paraId="5F80F9AF">
      <w:pPr>
        <w:tabs>
          <w:tab w:val="left" w:pos="1080"/>
          <w:tab w:val="left" w:pos="1589"/>
          <w:tab w:val="left" w:pos="2035"/>
        </w:tabs>
        <w:spacing w:line="400" w:lineRule="exact"/>
        <w:ind w:left="2035"/>
        <w:rPr>
          <w:color w:val="auto"/>
          <w:sz w:val="24"/>
          <w:u w:val="single"/>
        </w:rPr>
      </w:pPr>
      <w:r>
        <w:rPr>
          <w:rFonts w:hint="eastAsia"/>
          <w:color w:val="auto"/>
          <w:sz w:val="24"/>
        </w:rPr>
        <w:t>☑</w:t>
      </w:r>
      <w:r>
        <w:rPr>
          <w:color w:val="auto"/>
          <w:sz w:val="24"/>
        </w:rPr>
        <w:t>其他方式，具体要求：___</w:t>
      </w:r>
      <w:r>
        <w:rPr>
          <w:rFonts w:hint="eastAsia"/>
          <w:color w:val="auto"/>
          <w:sz w:val="24"/>
        </w:rPr>
        <w:t>/</w:t>
      </w:r>
      <w:r>
        <w:rPr>
          <w:color w:val="auto"/>
          <w:sz w:val="24"/>
        </w:rPr>
        <w:t>___</w:t>
      </w:r>
    </w:p>
    <w:p w14:paraId="2633CB5D">
      <w:pPr>
        <w:numPr>
          <w:ilvl w:val="2"/>
          <w:numId w:val="11"/>
        </w:numPr>
        <w:tabs>
          <w:tab w:val="left" w:pos="1080"/>
          <w:tab w:val="left" w:pos="1589"/>
          <w:tab w:val="left" w:pos="2035"/>
        </w:tabs>
        <w:spacing w:line="400" w:lineRule="exact"/>
        <w:ind w:left="2035"/>
        <w:rPr>
          <w:color w:val="auto"/>
          <w:sz w:val="24"/>
        </w:rPr>
      </w:pPr>
      <w:r>
        <w:rPr>
          <w:color w:val="auto"/>
          <w:sz w:val="24"/>
        </w:rPr>
        <w:t>非政府强制采购的节能产品或环境标志产品，依据品目清单和认证证书实施政府优先采购。优先采购的具体规定（如涉及）___</w:t>
      </w:r>
      <w:r>
        <w:rPr>
          <w:rFonts w:hint="eastAsia"/>
          <w:color w:val="auto"/>
          <w:sz w:val="24"/>
        </w:rPr>
        <w:t>/</w:t>
      </w:r>
      <w:r>
        <w:rPr>
          <w:color w:val="auto"/>
          <w:sz w:val="24"/>
        </w:rPr>
        <w:t>___。</w:t>
      </w:r>
    </w:p>
    <w:p w14:paraId="026A5406">
      <w:pPr>
        <w:numPr>
          <w:ilvl w:val="2"/>
          <w:numId w:val="11"/>
        </w:numPr>
        <w:tabs>
          <w:tab w:val="left" w:pos="1080"/>
          <w:tab w:val="left" w:pos="1589"/>
          <w:tab w:val="left" w:pos="2035"/>
        </w:tabs>
        <w:spacing w:line="400" w:lineRule="exact"/>
        <w:ind w:left="2035"/>
        <w:rPr>
          <w:color w:val="auto"/>
          <w:sz w:val="24"/>
        </w:rPr>
      </w:pPr>
      <w:r>
        <w:rPr>
          <w:color w:val="auto"/>
          <w:sz w:val="24"/>
        </w:rPr>
        <w:t>关于无线局域网认证产品政府采购清单中的产品，优先采购的具体规定（如涉及）_</w:t>
      </w:r>
      <w:r>
        <w:rPr>
          <w:rFonts w:hint="eastAsia"/>
          <w:color w:val="auto"/>
          <w:sz w:val="24"/>
        </w:rPr>
        <w:t>/</w:t>
      </w:r>
      <w:r>
        <w:rPr>
          <w:color w:val="auto"/>
          <w:sz w:val="24"/>
        </w:rPr>
        <w:t>____。</w:t>
      </w:r>
    </w:p>
    <w:p w14:paraId="5257E711">
      <w:pPr>
        <w:numPr>
          <w:ilvl w:val="0"/>
          <w:numId w:val="11"/>
        </w:numPr>
        <w:tabs>
          <w:tab w:val="left" w:pos="360"/>
        </w:tabs>
        <w:spacing w:line="400" w:lineRule="exact"/>
        <w:outlineLvl w:val="1"/>
        <w:rPr>
          <w:color w:val="auto"/>
          <w:sz w:val="24"/>
        </w:rPr>
      </w:pPr>
      <w:r>
        <w:rPr>
          <w:color w:val="auto"/>
          <w:sz w:val="24"/>
        </w:rPr>
        <w:t>确定</w:t>
      </w:r>
      <w:bookmarkStart w:id="779" w:name="_Toc164229387"/>
      <w:bookmarkStart w:id="780" w:name="_Toc150509297"/>
      <w:bookmarkStart w:id="781" w:name="_Toc305158888"/>
      <w:bookmarkStart w:id="782" w:name="_Toc127161460"/>
      <w:bookmarkStart w:id="783" w:name="_Toc226337242"/>
      <w:bookmarkStart w:id="784" w:name="_Toc164351640"/>
      <w:bookmarkStart w:id="785" w:name="_Toc520356170"/>
      <w:bookmarkStart w:id="786" w:name="_Toc226309790"/>
      <w:bookmarkStart w:id="787" w:name="_Toc264969236"/>
      <w:bookmarkStart w:id="788" w:name="_Toc265228384"/>
      <w:bookmarkStart w:id="789" w:name="_Toc195842911"/>
      <w:bookmarkStart w:id="790" w:name="_Toc305158814"/>
      <w:bookmarkStart w:id="791" w:name="_Toc226965736"/>
      <w:bookmarkStart w:id="792" w:name="_Toc164608660"/>
      <w:bookmarkStart w:id="793" w:name="_Toc226965819"/>
      <w:bookmarkStart w:id="794" w:name="_Toc151190173"/>
      <w:bookmarkStart w:id="795" w:name="_Toc151193934"/>
      <w:bookmarkStart w:id="796" w:name="_Toc149720839"/>
      <w:bookmarkStart w:id="797" w:name="_Toc151193716"/>
      <w:bookmarkStart w:id="798" w:name="_Toc127151747"/>
      <w:bookmarkStart w:id="799" w:name="_Toc151193788"/>
      <w:bookmarkStart w:id="800" w:name="_Ref467307010"/>
      <w:bookmarkStart w:id="801" w:name="_Toc151193860"/>
      <w:bookmarkStart w:id="802" w:name="_Toc150774646"/>
      <w:bookmarkStart w:id="803" w:name="_Toc150774751"/>
      <w:bookmarkStart w:id="804" w:name="_Toc142311048"/>
      <w:bookmarkStart w:id="805" w:name="_Toc150480784"/>
      <w:bookmarkStart w:id="806" w:name="_Toc164229241"/>
      <w:bookmarkStart w:id="807" w:name="_Toc127151546"/>
      <w:bookmarkStart w:id="808" w:name="_Toc164608815"/>
      <w:bookmarkStart w:id="809" w:name="_Toc151193644"/>
      <w:r>
        <w:rPr>
          <w:color w:val="auto"/>
          <w:sz w:val="24"/>
        </w:rPr>
        <w:t>中标候选人名单</w:t>
      </w:r>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p>
    <w:p w14:paraId="6D34FEE0">
      <w:pPr>
        <w:numPr>
          <w:ilvl w:val="1"/>
          <w:numId w:val="11"/>
        </w:numPr>
        <w:tabs>
          <w:tab w:val="left" w:pos="1080"/>
        </w:tabs>
        <w:spacing w:line="400" w:lineRule="exact"/>
        <w:ind w:left="1077" w:hanging="720"/>
        <w:rPr>
          <w:color w:val="auto"/>
          <w:sz w:val="24"/>
        </w:rPr>
      </w:pPr>
      <w:r>
        <w:rPr>
          <w:color w:val="auto"/>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FEF1688">
      <w:pPr>
        <w:pStyle w:val="221"/>
        <w:tabs>
          <w:tab w:val="left" w:pos="900"/>
          <w:tab w:val="left" w:pos="2127"/>
        </w:tabs>
        <w:spacing w:line="400" w:lineRule="exact"/>
        <w:ind w:left="993" w:firstLine="136"/>
        <w:rPr>
          <w:rFonts w:hint="default" w:ascii="Times New Roman" w:hAnsi="Times New Roman"/>
          <w:color w:val="auto"/>
          <w:sz w:val="24"/>
          <w:szCs w:val="24"/>
        </w:rPr>
      </w:pPr>
      <w:r>
        <w:rPr>
          <w:rFonts w:ascii="Times New Roman" w:hAnsi="Times New Roman"/>
          <w:color w:val="auto"/>
          <w:sz w:val="24"/>
          <w:szCs w:val="24"/>
        </w:rPr>
        <w:t>□随机抽取</w:t>
      </w:r>
    </w:p>
    <w:p w14:paraId="3E348EA0">
      <w:pPr>
        <w:pStyle w:val="221"/>
        <w:tabs>
          <w:tab w:val="left" w:pos="900"/>
          <w:tab w:val="left" w:pos="2127"/>
        </w:tabs>
        <w:spacing w:line="400" w:lineRule="exact"/>
        <w:ind w:left="993" w:firstLine="136"/>
        <w:rPr>
          <w:rFonts w:hint="default" w:ascii="Times New Roman" w:hAnsi="Times New Roman"/>
          <w:b/>
          <w:color w:val="auto"/>
          <w:sz w:val="24"/>
          <w:szCs w:val="24"/>
        </w:rPr>
      </w:pPr>
      <w:r>
        <w:rPr>
          <w:rFonts w:ascii="Times New Roman" w:hAnsi="Times New Roman"/>
          <w:color w:val="auto"/>
          <w:sz w:val="24"/>
          <w:szCs w:val="24"/>
        </w:rPr>
        <w:t>☑其他方式，具体要求：</w:t>
      </w:r>
      <w:r>
        <w:rPr>
          <w:rFonts w:hAnsi="宋体" w:cs="宋体"/>
          <w:b/>
          <w:color w:val="auto"/>
          <w:sz w:val="24"/>
          <w:szCs w:val="24"/>
          <w:u w:val="single"/>
        </w:rPr>
        <w:t xml:space="preserve">按投标报价由低到高顺序，投标报价最低的投标人为排名第一的中标候选人。 </w:t>
      </w:r>
    </w:p>
    <w:p w14:paraId="035DB119">
      <w:pPr>
        <w:numPr>
          <w:ilvl w:val="1"/>
          <w:numId w:val="11"/>
        </w:numPr>
        <w:tabs>
          <w:tab w:val="left" w:pos="1080"/>
        </w:tabs>
        <w:spacing w:line="400" w:lineRule="exact"/>
        <w:ind w:left="1077" w:hanging="720"/>
        <w:rPr>
          <w:color w:val="auto"/>
          <w:sz w:val="24"/>
        </w:rPr>
      </w:pPr>
      <w:r>
        <w:rPr>
          <w:color w:val="auto"/>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EE583AD">
      <w:pPr>
        <w:numPr>
          <w:ilvl w:val="1"/>
          <w:numId w:val="11"/>
        </w:numPr>
        <w:tabs>
          <w:tab w:val="left" w:pos="1080"/>
        </w:tabs>
        <w:spacing w:line="400" w:lineRule="exact"/>
        <w:ind w:left="1077" w:hanging="720"/>
        <w:rPr>
          <w:color w:val="auto"/>
          <w:sz w:val="24"/>
        </w:rPr>
      </w:pPr>
      <w:r>
        <w:rPr>
          <w:color w:val="auto"/>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072D7F8D">
      <w:pPr>
        <w:numPr>
          <w:ilvl w:val="1"/>
          <w:numId w:val="11"/>
        </w:numPr>
        <w:tabs>
          <w:tab w:val="left" w:pos="1080"/>
        </w:tabs>
        <w:spacing w:line="400" w:lineRule="exact"/>
        <w:ind w:left="1077" w:hanging="720"/>
        <w:rPr>
          <w:color w:val="auto"/>
          <w:sz w:val="24"/>
        </w:rPr>
      </w:pPr>
      <w:r>
        <w:rPr>
          <w:color w:val="auto"/>
          <w:sz w:val="24"/>
        </w:rPr>
        <w:t>评标委员会要对评分汇总情况进行复核，特别是对排名第一的、报价最低的、投标或</w:t>
      </w:r>
      <w:r>
        <w:rPr>
          <w:rFonts w:hint="eastAsia"/>
          <w:color w:val="auto"/>
          <w:sz w:val="24"/>
        </w:rPr>
        <w:t>响应</w:t>
      </w:r>
      <w:r>
        <w:rPr>
          <w:color w:val="auto"/>
          <w:sz w:val="24"/>
        </w:rPr>
        <w:t>文件被认定为无效的情形进行重点复核。</w:t>
      </w:r>
    </w:p>
    <w:p w14:paraId="57910758">
      <w:pPr>
        <w:numPr>
          <w:ilvl w:val="1"/>
          <w:numId w:val="11"/>
        </w:numPr>
        <w:tabs>
          <w:tab w:val="left" w:pos="1080"/>
        </w:tabs>
        <w:spacing w:line="400" w:lineRule="exact"/>
        <w:ind w:left="1077" w:hanging="720"/>
        <w:rPr>
          <w:b/>
          <w:bCs/>
          <w:color w:val="auto"/>
          <w:sz w:val="24"/>
        </w:rPr>
      </w:pPr>
      <w:r>
        <w:rPr>
          <w:color w:val="auto"/>
          <w:sz w:val="24"/>
        </w:rPr>
        <w:t>评标委员会将根据各投标人的评标排序，依次推荐本项目（</w:t>
      </w:r>
      <w:r>
        <w:rPr>
          <w:rFonts w:hint="eastAsia"/>
          <w:color w:val="auto"/>
          <w:sz w:val="24"/>
        </w:rPr>
        <w:t>各</w:t>
      </w:r>
      <w:r>
        <w:rPr>
          <w:color w:val="auto"/>
          <w:sz w:val="24"/>
        </w:rPr>
        <w:t>采购包）的中标候选人，起草并签署评标报告。本项目（</w:t>
      </w:r>
      <w:r>
        <w:rPr>
          <w:rFonts w:hint="eastAsia"/>
          <w:color w:val="auto"/>
          <w:sz w:val="24"/>
        </w:rPr>
        <w:t>各</w:t>
      </w:r>
      <w:r>
        <w:rPr>
          <w:color w:val="auto"/>
          <w:sz w:val="24"/>
        </w:rPr>
        <w:t>采购包）评标委员会共（各）</w:t>
      </w:r>
      <w:r>
        <w:rPr>
          <w:b/>
          <w:bCs/>
          <w:color w:val="auto"/>
          <w:sz w:val="24"/>
        </w:rPr>
        <w:t>推荐</w:t>
      </w:r>
      <w:r>
        <w:rPr>
          <w:rFonts w:hint="eastAsia"/>
          <w:b/>
          <w:bCs/>
          <w:color w:val="auto"/>
          <w:sz w:val="24"/>
        </w:rPr>
        <w:t>不少于1</w:t>
      </w:r>
      <w:r>
        <w:rPr>
          <w:b/>
          <w:bCs/>
          <w:color w:val="auto"/>
          <w:sz w:val="24"/>
        </w:rPr>
        <w:t>名中标候选人。</w:t>
      </w:r>
    </w:p>
    <w:p w14:paraId="1F2CDE33">
      <w:pPr>
        <w:tabs>
          <w:tab w:val="left" w:pos="1080"/>
        </w:tabs>
        <w:spacing w:line="400" w:lineRule="exact"/>
        <w:ind w:firstLine="240"/>
        <w:rPr>
          <w:color w:val="auto"/>
          <w:sz w:val="24"/>
        </w:rPr>
      </w:pPr>
      <w:r>
        <w:rPr>
          <w:rFonts w:hint="eastAsia"/>
          <w:color w:val="auto"/>
          <w:sz w:val="24"/>
        </w:rPr>
        <w:t xml:space="preserve">5  </w:t>
      </w:r>
      <w:r>
        <w:rPr>
          <w:color w:val="auto"/>
          <w:sz w:val="24"/>
        </w:rPr>
        <w:t>报告违法行为</w:t>
      </w:r>
    </w:p>
    <w:p w14:paraId="544F5061">
      <w:pPr>
        <w:tabs>
          <w:tab w:val="left" w:pos="1080"/>
        </w:tabs>
        <w:spacing w:line="400" w:lineRule="exact"/>
        <w:ind w:firstLine="480"/>
        <w:rPr>
          <w:color w:val="auto"/>
          <w:sz w:val="24"/>
        </w:rPr>
      </w:pPr>
      <w:r>
        <w:rPr>
          <w:rFonts w:hint="eastAsia"/>
          <w:color w:val="auto"/>
          <w:sz w:val="24"/>
        </w:rPr>
        <w:t>5.1</w:t>
      </w:r>
      <w:r>
        <w:rPr>
          <w:color w:val="auto"/>
          <w:sz w:val="24"/>
        </w:rPr>
        <w:t>评标委员会在评标过程中发现投标人有行贿、提供虚假材料或者串通等违法行为时，有向采购人、采购代理机构或者有关部门报告的职责。</w:t>
      </w:r>
    </w:p>
    <w:p w14:paraId="59DA60D2">
      <w:pPr>
        <w:tabs>
          <w:tab w:val="left" w:pos="360"/>
          <w:tab w:val="left" w:pos="900"/>
        </w:tabs>
        <w:spacing w:line="360" w:lineRule="exact"/>
        <w:jc w:val="center"/>
        <w:outlineLvl w:val="1"/>
        <w:rPr>
          <w:b/>
          <w:color w:val="auto"/>
          <w:sz w:val="24"/>
        </w:rPr>
        <w:sectPr>
          <w:pgSz w:w="11906" w:h="16838"/>
          <w:pgMar w:top="1440" w:right="1080" w:bottom="1440" w:left="1080" w:header="851" w:footer="992" w:gutter="0"/>
          <w:cols w:space="1701" w:num="1"/>
          <w:docGrid w:linePitch="360" w:charSpace="0"/>
        </w:sectPr>
      </w:pPr>
    </w:p>
    <w:p w14:paraId="37B58477">
      <w:pPr>
        <w:tabs>
          <w:tab w:val="left" w:pos="360"/>
          <w:tab w:val="left" w:pos="900"/>
        </w:tabs>
        <w:spacing w:line="360" w:lineRule="auto"/>
        <w:jc w:val="center"/>
        <w:outlineLvl w:val="1"/>
        <w:rPr>
          <w:rFonts w:hint="eastAsia" w:ascii="宋体" w:hAnsi="宋体" w:cs="宋体"/>
          <w:color w:val="auto"/>
          <w:sz w:val="24"/>
        </w:rPr>
      </w:pPr>
      <w:r>
        <w:rPr>
          <w:rFonts w:hint="eastAsia" w:ascii="宋体" w:hAnsi="宋体" w:cs="宋体"/>
          <w:b/>
          <w:color w:val="auto"/>
          <w:sz w:val="24"/>
        </w:rPr>
        <w:t>二、评标标准</w:t>
      </w:r>
    </w:p>
    <w:tbl>
      <w:tblPr>
        <w:tblStyle w:val="28"/>
        <w:tblW w:w="85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31"/>
        <w:gridCol w:w="1120"/>
        <w:gridCol w:w="1004"/>
        <w:gridCol w:w="5864"/>
      </w:tblGrid>
      <w:tr w14:paraId="7A8BE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F2F82">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rPr>
            </w:pPr>
            <w:bookmarkStart w:id="810" w:name="_Toc99301424"/>
            <w:r>
              <w:rPr>
                <w:rFonts w:hint="eastAsia" w:ascii="宋体" w:hAnsi="宋体" w:eastAsia="宋体" w:cs="宋体"/>
                <w:b/>
                <w:bCs/>
                <w:i w:val="0"/>
                <w:iCs w:val="0"/>
                <w:color w:val="auto"/>
                <w:kern w:val="0"/>
                <w:sz w:val="21"/>
                <w:szCs w:val="21"/>
                <w:u w:val="none"/>
                <w:lang w:val="en-US" w:eastAsia="zh-CN" w:bidi="ar"/>
              </w:rPr>
              <w:t>序号</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2BEE1">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rPr>
            </w:pPr>
            <w:r>
              <w:rPr>
                <w:rFonts w:hint="eastAsia" w:ascii="宋体" w:hAnsi="宋体" w:eastAsia="宋体" w:cs="宋体"/>
                <w:b/>
                <w:bCs/>
                <w:i w:val="0"/>
                <w:iCs w:val="0"/>
                <w:color w:val="auto"/>
                <w:kern w:val="0"/>
                <w:sz w:val="21"/>
                <w:szCs w:val="21"/>
                <w:u w:val="none"/>
                <w:lang w:val="en-US" w:eastAsia="zh-CN" w:bidi="ar"/>
              </w:rPr>
              <w:t>评分因素</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29EF2">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rPr>
            </w:pPr>
            <w:r>
              <w:rPr>
                <w:rFonts w:hint="eastAsia" w:ascii="宋体" w:hAnsi="宋体" w:eastAsia="宋体" w:cs="宋体"/>
                <w:b/>
                <w:bCs/>
                <w:i w:val="0"/>
                <w:iCs w:val="0"/>
                <w:color w:val="auto"/>
                <w:kern w:val="0"/>
                <w:sz w:val="21"/>
                <w:szCs w:val="21"/>
                <w:u w:val="none"/>
                <w:lang w:val="en-US" w:eastAsia="zh-CN" w:bidi="ar"/>
              </w:rPr>
              <w:t>分值</w:t>
            </w:r>
          </w:p>
        </w:tc>
        <w:tc>
          <w:tcPr>
            <w:tcW w:w="5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0873B">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rPr>
            </w:pPr>
            <w:r>
              <w:rPr>
                <w:rFonts w:hint="eastAsia" w:ascii="宋体" w:hAnsi="宋体" w:eastAsia="宋体" w:cs="宋体"/>
                <w:b/>
                <w:bCs/>
                <w:i w:val="0"/>
                <w:iCs w:val="0"/>
                <w:color w:val="auto"/>
                <w:kern w:val="0"/>
                <w:sz w:val="21"/>
                <w:szCs w:val="21"/>
                <w:u w:val="none"/>
                <w:lang w:val="en-US" w:eastAsia="zh-CN" w:bidi="ar"/>
              </w:rPr>
              <w:t>评分标准</w:t>
            </w:r>
          </w:p>
        </w:tc>
      </w:tr>
      <w:tr w14:paraId="11BE2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5C20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F4AA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价格分</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DB6B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5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74E66">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满足招标文件要求且投标价格最低的投标报价为评标基准价，其价格分为满分。其他投标人的价格分统一按照下列公式计算：投标报价得分＝（评标基准价/投标报价）×分值。</w:t>
            </w:r>
          </w:p>
        </w:tc>
      </w:tr>
      <w:tr w14:paraId="375E9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B46A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51E1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主观分</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C0C2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5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4BF1D">
            <w:pPr>
              <w:jc w:val="both"/>
              <w:rPr>
                <w:rFonts w:hint="eastAsia" w:ascii="宋体" w:hAnsi="宋体" w:eastAsia="宋体" w:cs="宋体"/>
                <w:i w:val="0"/>
                <w:iCs w:val="0"/>
                <w:color w:val="auto"/>
                <w:kern w:val="0"/>
                <w:sz w:val="21"/>
                <w:szCs w:val="21"/>
                <w:u w:val="none"/>
              </w:rPr>
            </w:pPr>
          </w:p>
        </w:tc>
      </w:tr>
      <w:tr w14:paraId="32DFF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0821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3449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项目实施方案</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DA49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5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FBBBF">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（一）评分内容：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投标人应提供详细的项目实施方案，应包含以下内容：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（1）项目实施组织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（2）施工进度控制及措施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（3）施工质量保证及措施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（4）实施重点难点评估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（二）评审依据：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1.以上内容，满足上述任意一项内容的得20%，最高得80%；其他不得分。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2.在上述基础上，专家根据各投标人的具体投标内容按照量化的评审因素指标进一步评审。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方案可行性强，阐述详实具体，评审加20%；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方案可行性较强，阐述比较详实具体，评审加10%；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方案可行性一般，阐述不够充分，评审加5%；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方案可行性差或阐述不充分的，不加分。</w:t>
            </w:r>
          </w:p>
        </w:tc>
      </w:tr>
      <w:tr w14:paraId="04394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DF31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B355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安全文明施工方案</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2BB2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5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08CE6">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（一）评分内容：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投标人应提供详细的安全文明施工方案，应包含以下内容：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（1）安全施工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（2）文明施工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（3）施工团队组成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（4）施工条例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（二）评审依据：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1.以上内容，满足上述任意一项内容的得20%，最高得80%；其他不得分。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2.在上述基础上，专家根据各投标人的具体投标内容按照量化的评审因素指标进一步评审。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方案可行性强，阐述详实具体，评审加20%；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方案可行性较强，阐述比较详实具体，评审加10%；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方案可行性一般，阐述不够充分，评审加5%；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方案可行性差或阐述不充分的，不加分。</w:t>
            </w:r>
          </w:p>
        </w:tc>
      </w:tr>
      <w:tr w14:paraId="090A1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FA22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6B46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应急预案</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BFE1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5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CCE9C">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（一）评分内容：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投标人应提供详细的应急预案，应包含以下内容：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（1）应急保障方案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（2）突发事件的应急预案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（3）应急团队组成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（4）应急预案难点重点分析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（二）评审依据：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1.以上内容，满足上述任意一项内容的得20%，最高得80%；其他不得分。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2.在上述基础上，专家根据各投标人的具体投标内容按照量化的评审因素指标进一步评审。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方案可行性强，阐述详实具体，评审加20%；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方案可行性较强，阐述比较详实具体，评审加10%；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方案可行性一般，阐述不够充分，评审加5%；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方案可行性差或阐述不充分的，不加分。</w:t>
            </w:r>
          </w:p>
        </w:tc>
      </w:tr>
      <w:tr w14:paraId="6E9ED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1466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32E0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运维服务方案</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D52C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5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2CB80">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（一）评分内容：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投标人应提供详细的运维服务方案，应包含以下内容：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（1）故障处置措施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（2）备品备件方案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（3）过程管理方案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（4）运维服务持续改进措施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（二）评审依据：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1.以上内容，满足上述任意一项内容的得20%，最高得80%；其他不得分。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2.在上述基础上，专家根据各投标人的具体投标内容按照量化的评审因素指标进一步评审。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方案可行性强，阐述详实具体，评审加20%；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方案可行性较强，阐述比较详实具体，评审加10%；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方案可行性一般，阐述不够充分，评审加5%；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方案可行性差或阐述不充分的，不加分。</w:t>
            </w:r>
          </w:p>
        </w:tc>
      </w:tr>
      <w:tr w14:paraId="101E8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1C91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6E99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客观分</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5567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46</w:t>
            </w:r>
          </w:p>
        </w:tc>
        <w:tc>
          <w:tcPr>
            <w:tcW w:w="5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ABED4">
            <w:pPr>
              <w:jc w:val="both"/>
              <w:rPr>
                <w:rFonts w:hint="eastAsia" w:ascii="宋体" w:hAnsi="宋体" w:eastAsia="宋体" w:cs="宋体"/>
                <w:i w:val="0"/>
                <w:iCs w:val="0"/>
                <w:color w:val="auto"/>
                <w:kern w:val="0"/>
                <w:sz w:val="21"/>
                <w:szCs w:val="21"/>
                <w:u w:val="none"/>
              </w:rPr>
            </w:pPr>
          </w:p>
        </w:tc>
      </w:tr>
      <w:tr w14:paraId="4DBC1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18"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61CD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3.1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2C0E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认证体系</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FB43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5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9A573">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投标人具有国家认可且在有效期内的：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1、质量管理体系认证证书，得2分；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2、信息安全管理体系认证证书，得2分；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3、商品售后服务评价认证（覆盖范围：计算机应用软件和计算机系统集成运维服务），得2分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4、国家信息安全测评信息安全服务（数据安全类）资质，得2分；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5、ISO38505数据治理安全管理体系认证（覆盖范围：计算机信息系统集成涉及的数据治理管理活动），得2分。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本项最高得10分。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1.提供证书材料；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2.未按要求提供或提供不清晰导致专家无法判断的不得分。</w:t>
            </w:r>
          </w:p>
        </w:tc>
      </w:tr>
      <w:tr w14:paraId="2B918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F74D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3.2</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C37D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类似业绩</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BD9D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5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1474D">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投标人自2023年01月以来承接</w:t>
            </w:r>
            <w:r>
              <w:rPr>
                <w:rFonts w:hint="eastAsia" w:ascii="宋体" w:hAnsi="宋体" w:eastAsia="宋体" w:cs="宋体"/>
                <w:color w:val="auto"/>
                <w:kern w:val="0"/>
                <w:szCs w:val="21"/>
              </w:rPr>
              <w:t>与采购标的具有同类专业特点和技术管理需求的业绩</w:t>
            </w:r>
            <w:r>
              <w:rPr>
                <w:rFonts w:hint="eastAsia" w:ascii="宋体" w:hAnsi="宋体" w:eastAsia="宋体" w:cs="宋体"/>
                <w:i w:val="0"/>
                <w:iCs w:val="0"/>
                <w:color w:val="auto"/>
                <w:kern w:val="0"/>
                <w:sz w:val="21"/>
                <w:szCs w:val="21"/>
                <w:u w:val="none"/>
                <w:lang w:val="en-US" w:eastAsia="zh-CN" w:bidi="ar"/>
              </w:rPr>
              <w:t>，每个得2分，最多得6分。注：（1）同一项目分年度签订的合同，按一份业绩计算，不重复计分。（2）时间以合同签订时间为准。投标文件中提供业绩合同原件扫描件（合同应能清晰体现双方盖章、合同项目内容、签订时间等关键信息），未提供的或资料不全的或无效的不得分。</w:t>
            </w:r>
          </w:p>
        </w:tc>
      </w:tr>
      <w:tr w14:paraId="7BCFD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49"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A6C5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3.3</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A1F1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项目负责人</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7837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5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D3221">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FF0000"/>
                <w:kern w:val="0"/>
                <w:sz w:val="21"/>
                <w:szCs w:val="21"/>
                <w:u w:val="none"/>
                <w:lang w:val="en-US" w:eastAsia="zh-CN" w:bidi="ar"/>
              </w:rPr>
              <w:t>投标人拟派本项目的项目负责人（限评1人，不得兼职）具有</w:t>
            </w:r>
            <w:r>
              <w:rPr>
                <w:rFonts w:hint="eastAsia" w:ascii="宋体" w:hAnsi="宋体" w:eastAsia="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（1）信息系统项目管理师，得1.5分；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（2）网络工程师，得1.5分；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（3）系统分析师，得1.5分；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（4）系统集成项目管理工程师，得1.5分；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1.提供相关证书材料；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2.提供响应人为其缴纳的近一年（投标文件提交截止时间往前推）任意三个月的社保缴纳证明材料；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3.未按要求提供或提供不清晰导致专家无法判断的不得分。</w:t>
            </w:r>
          </w:p>
        </w:tc>
      </w:tr>
      <w:tr w14:paraId="33E03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43"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1923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3.4</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9E76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技术负责人</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FB95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5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C5431">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FF0000"/>
                <w:kern w:val="0"/>
                <w:sz w:val="21"/>
                <w:szCs w:val="21"/>
                <w:u w:val="none"/>
                <w:lang w:val="en-US" w:eastAsia="zh-CN" w:bidi="ar"/>
              </w:rPr>
              <w:t>投标人拟派本项目的技术负责人（限评1人，不得兼职）具有：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（1）系统集成项目管理工程师，得1.5分；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（2）注册信息安全专业人员（注册信息安全工程师），得1.5分；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（3）网络安全能力认证-网络安全管理，得1.5分；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（4）信息安全保障人员（安全运维），得1.5分。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1.提供相关证书材料；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2.提供响应人为其缴纳的近一年（投标文件提交截止时间往前推）任意</w:t>
            </w:r>
            <w:r>
              <w:rPr>
                <w:rFonts w:hint="eastAsia" w:ascii="宋体" w:hAnsi="宋体" w:cs="宋体"/>
                <w:i w:val="0"/>
                <w:iCs w:val="0"/>
                <w:color w:val="auto"/>
                <w:kern w:val="0"/>
                <w:sz w:val="21"/>
                <w:szCs w:val="21"/>
                <w:u w:val="none"/>
                <w:lang w:val="en-US" w:eastAsia="zh-CN" w:bidi="ar"/>
              </w:rPr>
              <w:t>三</w:t>
            </w:r>
            <w:r>
              <w:rPr>
                <w:rFonts w:hint="eastAsia" w:ascii="宋体" w:hAnsi="宋体" w:eastAsia="宋体" w:cs="宋体"/>
                <w:i w:val="0"/>
                <w:iCs w:val="0"/>
                <w:color w:val="auto"/>
                <w:kern w:val="0"/>
                <w:sz w:val="21"/>
                <w:szCs w:val="21"/>
                <w:u w:val="none"/>
                <w:lang w:val="en-US" w:eastAsia="zh-CN" w:bidi="ar"/>
              </w:rPr>
              <w:t>个月的社保缴纳证明材料；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3.未按要求提供或提供不清晰导致专家无法判断的不得分。</w:t>
            </w:r>
          </w:p>
        </w:tc>
      </w:tr>
      <w:tr w14:paraId="3BD48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924C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3.5</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FCD7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运维负责人</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0D76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5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A4503">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FF0000"/>
                <w:kern w:val="0"/>
                <w:sz w:val="21"/>
                <w:szCs w:val="21"/>
                <w:u w:val="none"/>
                <w:lang w:val="en-US" w:eastAsia="zh-CN" w:bidi="ar"/>
              </w:rPr>
              <w:t>投标人拟派本项目的运维负责人（限评1人，不得兼职）具有：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（1）注册信息安全专业人员证书，得1.5分；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（2）网络安全能力认证-网络安全管理证书，得1.5分；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（3）信息安全保障人员证书（安全运维），得1.5分；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（4）通信专业技术人员职业资格认证证书，得1.5分；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1.提供相关证书材料；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2.提供响应人为其缴纳的近一年（投标文件提交截止时间往前推）任意</w:t>
            </w:r>
            <w:r>
              <w:rPr>
                <w:rFonts w:hint="eastAsia" w:ascii="宋体" w:hAnsi="宋体" w:cs="宋体"/>
                <w:i w:val="0"/>
                <w:iCs w:val="0"/>
                <w:color w:val="auto"/>
                <w:kern w:val="0"/>
                <w:sz w:val="21"/>
                <w:szCs w:val="21"/>
                <w:u w:val="none"/>
                <w:lang w:val="en-US" w:eastAsia="zh-CN" w:bidi="ar"/>
              </w:rPr>
              <w:t>三</w:t>
            </w:r>
            <w:r>
              <w:rPr>
                <w:rFonts w:hint="eastAsia" w:ascii="宋体" w:hAnsi="宋体" w:eastAsia="宋体" w:cs="宋体"/>
                <w:i w:val="0"/>
                <w:iCs w:val="0"/>
                <w:color w:val="auto"/>
                <w:kern w:val="0"/>
                <w:sz w:val="21"/>
                <w:szCs w:val="21"/>
                <w:u w:val="none"/>
                <w:lang w:val="en-US" w:eastAsia="zh-CN" w:bidi="ar"/>
              </w:rPr>
              <w:t>个月的社保缴纳证明材料；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3.未按要求提供或提供不清晰导致专家无法判断的不得分。</w:t>
            </w:r>
          </w:p>
        </w:tc>
      </w:tr>
      <w:tr w14:paraId="32A23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9"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DEC5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3.6</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A6CF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技术参数</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FA68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5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4EC40">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技术要求的符合性，即根据投标人所提供的产品能力服务的综合性能、技术参数，产品的安全性、稳定性、操作性等方面进行评分。符合采购需求的要求的得12分。（1）标注“▲”为重要参数，有一项不满足扣2分；扣完为止。</w:t>
            </w:r>
          </w:p>
        </w:tc>
      </w:tr>
      <w:tr w14:paraId="00057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6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F1A6C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合计</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D8B1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100</w:t>
            </w:r>
          </w:p>
        </w:tc>
        <w:tc>
          <w:tcPr>
            <w:tcW w:w="5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77239">
            <w:pPr>
              <w:jc w:val="both"/>
              <w:rPr>
                <w:rFonts w:hint="eastAsia" w:ascii="宋体" w:hAnsi="宋体" w:eastAsia="宋体" w:cs="宋体"/>
                <w:i w:val="0"/>
                <w:iCs w:val="0"/>
                <w:color w:val="auto"/>
                <w:kern w:val="0"/>
                <w:sz w:val="21"/>
                <w:szCs w:val="21"/>
                <w:u w:val="none"/>
              </w:rPr>
            </w:pPr>
          </w:p>
        </w:tc>
      </w:tr>
    </w:tbl>
    <w:p w14:paraId="77E8ACFD">
      <w:pPr>
        <w:spacing w:line="560" w:lineRule="exact"/>
        <w:ind w:firstLine="420"/>
        <w:rPr>
          <w:rFonts w:hint="eastAsia" w:ascii="宋体" w:hAnsi="宋体" w:cs="宋体"/>
          <w:color w:val="auto"/>
          <w:sz w:val="24"/>
        </w:rPr>
      </w:pPr>
    </w:p>
    <w:p w14:paraId="11290279">
      <w:pPr>
        <w:spacing w:line="560" w:lineRule="exact"/>
        <w:ind w:firstLine="420"/>
        <w:rPr>
          <w:rFonts w:hint="eastAsia" w:ascii="宋体" w:hAnsi="宋体" w:cs="宋体"/>
          <w:color w:val="auto"/>
          <w:sz w:val="24"/>
        </w:rPr>
      </w:pPr>
      <w:r>
        <w:rPr>
          <w:rFonts w:hint="eastAsia" w:ascii="宋体" w:hAnsi="宋体" w:cs="宋体"/>
          <w:color w:val="auto"/>
          <w:sz w:val="24"/>
        </w:rPr>
        <w:t>注：1）进场时，若有货物及相关服务参数未能满足采购文件要求而成交供应商未在偏离表中明确的情况，须无条件按采购人及采购文件要求整改，否则采购人有权解除合同，同时追究成交供应商因此造成的损失。</w:t>
      </w:r>
    </w:p>
    <w:p w14:paraId="76011D83">
      <w:pPr>
        <w:spacing w:line="560" w:lineRule="exact"/>
        <w:ind w:firstLine="420"/>
        <w:rPr>
          <w:rFonts w:hint="eastAsia" w:ascii="宋体" w:hAnsi="宋体" w:cs="宋体"/>
          <w:color w:val="auto"/>
          <w:sz w:val="24"/>
        </w:rPr>
      </w:pPr>
      <w:r>
        <w:rPr>
          <w:rFonts w:hint="eastAsia" w:ascii="宋体" w:hAnsi="宋体" w:cs="宋体"/>
          <w:color w:val="auto"/>
          <w:sz w:val="24"/>
        </w:rPr>
        <w:t>2）评标标准中要求提供的证明文件及资料等在响应文件中提供扫描件，材料内容、印章必须完整、清晰可辨且在有效期内。采购小组成员半数以上认定模糊无法辨认的不得分；</w:t>
      </w:r>
    </w:p>
    <w:p w14:paraId="5815FF48">
      <w:pPr>
        <w:spacing w:line="560" w:lineRule="exact"/>
        <w:ind w:firstLine="420"/>
        <w:rPr>
          <w:rFonts w:hint="eastAsia" w:ascii="宋体" w:hAnsi="宋体" w:cs="宋体"/>
          <w:color w:val="auto"/>
          <w:sz w:val="24"/>
        </w:rPr>
      </w:pPr>
      <w:r>
        <w:rPr>
          <w:rFonts w:hint="eastAsia" w:ascii="宋体" w:hAnsi="宋体" w:cs="宋体"/>
          <w:color w:val="auto"/>
          <w:sz w:val="24"/>
        </w:rPr>
        <w:t>3）评标时，未能按以上要求提供相应证明的，不作为评标依据，不得分。</w:t>
      </w:r>
    </w:p>
    <w:p w14:paraId="799DF39E">
      <w:pPr>
        <w:spacing w:line="560" w:lineRule="exact"/>
        <w:ind w:firstLine="420"/>
        <w:rPr>
          <w:rFonts w:hint="eastAsia" w:ascii="宋体" w:hAnsi="宋体" w:cs="宋体"/>
          <w:color w:val="auto"/>
          <w:sz w:val="24"/>
        </w:rPr>
      </w:pPr>
      <w:r>
        <w:rPr>
          <w:rFonts w:hint="eastAsia" w:ascii="宋体" w:hAnsi="宋体" w:cs="宋体"/>
          <w:color w:val="auto"/>
          <w:sz w:val="24"/>
        </w:rPr>
        <w:t>4）扫描件必须直接用原件扫描，要求字迹清晰，确保文字内容能看清无变形；</w:t>
      </w:r>
    </w:p>
    <w:p w14:paraId="66280503">
      <w:pPr>
        <w:spacing w:line="560" w:lineRule="exact"/>
        <w:ind w:firstLine="420"/>
        <w:rPr>
          <w:rFonts w:hint="eastAsia" w:ascii="宋体" w:hAnsi="宋体" w:cs="宋体"/>
          <w:color w:val="auto"/>
          <w:sz w:val="24"/>
        </w:rPr>
      </w:pPr>
      <w:r>
        <w:rPr>
          <w:rFonts w:hint="eastAsia" w:ascii="宋体" w:hAnsi="宋体" w:cs="宋体"/>
          <w:color w:val="auto"/>
          <w:sz w:val="24"/>
        </w:rPr>
        <w:t>5）</w:t>
      </w:r>
      <w:r>
        <w:rPr>
          <w:rFonts w:hint="eastAsia" w:ascii="宋体" w:hAnsi="宋体" w:cs="宋体"/>
          <w:b/>
          <w:bCs/>
          <w:color w:val="auto"/>
          <w:sz w:val="24"/>
        </w:rPr>
        <w:t>采用电子证书或者网络截图，必须使用经过备案的政府官方网站截图，且必须是可供任何人查询的公开信息，截图必须包含网址和网站名称，保证他人能够通过网址再次查询到；</w:t>
      </w:r>
    </w:p>
    <w:p w14:paraId="0E78C837">
      <w:pPr>
        <w:spacing w:line="360" w:lineRule="auto"/>
        <w:outlineLvl w:val="0"/>
        <w:rPr>
          <w:rFonts w:hint="eastAsia" w:ascii="宋体" w:hAnsi="宋体" w:cs="宋体"/>
          <w:b/>
          <w:color w:val="auto"/>
          <w:sz w:val="24"/>
        </w:rPr>
        <w:sectPr>
          <w:pgSz w:w="11907" w:h="16840"/>
          <w:pgMar w:top="1440" w:right="1080" w:bottom="1440" w:left="1080" w:header="851" w:footer="851" w:gutter="0"/>
          <w:cols w:space="1701" w:num="1"/>
          <w:docGrid w:linePitch="360" w:charSpace="0"/>
        </w:sectPr>
      </w:pPr>
      <w:r>
        <w:rPr>
          <w:rFonts w:hint="eastAsia" w:ascii="宋体" w:hAnsi="宋体" w:cs="宋体"/>
          <w:color w:val="auto"/>
          <w:sz w:val="24"/>
        </w:rPr>
        <w:t>6）响应人按评分细则所有得分项目均视为对本次招标的承诺，成交后均作为合同的组成部分。</w:t>
      </w:r>
    </w:p>
    <w:p w14:paraId="147E74A0">
      <w:pPr>
        <w:spacing w:line="360" w:lineRule="auto"/>
        <w:jc w:val="center"/>
        <w:outlineLvl w:val="0"/>
        <w:rPr>
          <w:color w:val="auto"/>
          <w:sz w:val="24"/>
        </w:rPr>
      </w:pPr>
      <w:r>
        <w:rPr>
          <w:b/>
          <w:color w:val="auto"/>
          <w:sz w:val="36"/>
          <w:szCs w:val="36"/>
        </w:rPr>
        <w:t>第五章   采购需求</w:t>
      </w:r>
      <w:bookmarkEnd w:id="810"/>
    </w:p>
    <w:p w14:paraId="385580F5">
      <w:pPr>
        <w:pStyle w:val="282"/>
        <w:spacing w:line="400" w:lineRule="exact"/>
        <w:ind w:firstLine="482"/>
        <w:contextualSpacing/>
        <w:rPr>
          <w:rFonts w:hint="eastAsia" w:ascii="宋体" w:hAnsi="宋体" w:cs="宋体"/>
          <w:b/>
          <w:color w:val="auto"/>
          <w:sz w:val="24"/>
          <w:szCs w:val="24"/>
        </w:rPr>
      </w:pPr>
      <w:r>
        <w:rPr>
          <w:rFonts w:hint="eastAsia" w:ascii="宋体" w:hAnsi="宋体" w:cs="宋体"/>
          <w:b/>
          <w:color w:val="auto"/>
          <w:sz w:val="24"/>
          <w:szCs w:val="24"/>
        </w:rPr>
        <w:t>一、采购标的</w:t>
      </w:r>
    </w:p>
    <w:p w14:paraId="0705DA70">
      <w:pPr>
        <w:spacing w:line="400" w:lineRule="exact"/>
        <w:ind w:firstLine="480"/>
        <w:contextualSpacing/>
        <w:rPr>
          <w:rFonts w:hint="eastAsia" w:ascii="宋体" w:hAnsi="宋体" w:cs="宋体"/>
          <w:bCs/>
          <w:color w:val="auto"/>
          <w:sz w:val="24"/>
        </w:rPr>
      </w:pPr>
      <w:r>
        <w:rPr>
          <w:rFonts w:hint="eastAsia" w:ascii="宋体" w:hAnsi="宋体" w:cs="宋体"/>
          <w:bCs/>
          <w:color w:val="auto"/>
          <w:sz w:val="24"/>
        </w:rPr>
        <w:t>1.采购名称：</w:t>
      </w:r>
      <w:r>
        <w:rPr>
          <w:rFonts w:hint="eastAsia" w:ascii="宋体" w:hAnsi="宋体" w:cs="宋体"/>
          <w:bCs/>
          <w:color w:val="auto"/>
          <w:sz w:val="24"/>
          <w:lang w:eastAsia="zh-CN"/>
        </w:rPr>
        <w:t>2026年金坛区社会治理风险隐患感知体系建设项目</w:t>
      </w:r>
      <w:r>
        <w:rPr>
          <w:rFonts w:hint="eastAsia" w:ascii="宋体" w:hAnsi="宋体" w:cs="宋体"/>
          <w:bCs/>
          <w:color w:val="auto"/>
          <w:sz w:val="24"/>
        </w:rPr>
        <w:t>（一标段）</w:t>
      </w:r>
    </w:p>
    <w:p w14:paraId="09356887">
      <w:pPr>
        <w:spacing w:line="400" w:lineRule="exact"/>
        <w:ind w:firstLine="480"/>
        <w:contextualSpacing/>
        <w:rPr>
          <w:rFonts w:hint="eastAsia" w:ascii="宋体" w:hAnsi="宋体" w:cs="宋体"/>
          <w:bCs/>
          <w:color w:val="auto"/>
          <w:sz w:val="24"/>
        </w:rPr>
      </w:pPr>
      <w:r>
        <w:rPr>
          <w:rFonts w:hint="eastAsia" w:ascii="宋体" w:hAnsi="宋体" w:cs="宋体"/>
          <w:bCs/>
          <w:color w:val="auto"/>
          <w:sz w:val="24"/>
        </w:rPr>
        <w:t>2.预算金额：131.5万元</w:t>
      </w:r>
    </w:p>
    <w:p w14:paraId="4E512B9D">
      <w:pPr>
        <w:spacing w:line="400" w:lineRule="exact"/>
        <w:ind w:firstLine="480"/>
        <w:rPr>
          <w:rFonts w:hint="eastAsia" w:ascii="宋体" w:hAnsi="宋体" w:cs="宋体"/>
          <w:color w:val="auto"/>
          <w:sz w:val="24"/>
        </w:rPr>
      </w:pPr>
      <w:r>
        <w:rPr>
          <w:rFonts w:hint="eastAsia" w:ascii="宋体" w:hAnsi="宋体" w:cs="宋体"/>
          <w:bCs/>
          <w:color w:val="auto"/>
          <w:sz w:val="24"/>
        </w:rPr>
        <w:t>3.最高限价：131.5万元，</w:t>
      </w:r>
      <w:r>
        <w:rPr>
          <w:rFonts w:hint="eastAsia" w:ascii="宋体" w:hAnsi="宋体" w:cs="宋体"/>
          <w:color w:val="auto"/>
          <w:sz w:val="24"/>
        </w:rPr>
        <w:t>超过最高限价和控制单价的为无效报价，作废标处理</w:t>
      </w:r>
      <w:r>
        <w:rPr>
          <w:rFonts w:hint="eastAsia" w:ascii="宋体" w:hAnsi="宋体" w:cs="宋体"/>
          <w:bCs/>
          <w:color w:val="auto"/>
          <w:sz w:val="24"/>
        </w:rPr>
        <w:t>。</w:t>
      </w:r>
    </w:p>
    <w:p w14:paraId="79DD64AB">
      <w:pPr>
        <w:spacing w:line="400" w:lineRule="exact"/>
        <w:ind w:firstLine="480"/>
        <w:contextualSpacing/>
        <w:rPr>
          <w:rFonts w:hint="eastAsia" w:ascii="宋体" w:hAnsi="宋体" w:cs="宋体"/>
          <w:color w:val="auto"/>
          <w:sz w:val="24"/>
        </w:rPr>
      </w:pPr>
      <w:r>
        <w:rPr>
          <w:rFonts w:hint="eastAsia" w:ascii="宋体" w:hAnsi="宋体" w:cs="宋体"/>
          <w:color w:val="auto"/>
          <w:sz w:val="24"/>
        </w:rPr>
        <w:t>4.项目概况：依据全区监控设备布局现况，拟对全区案件高发点位、人员聚集场所灯部位进行监控补盲建设，拟采购一批智能化监控设备，详见采购清单。</w:t>
      </w:r>
    </w:p>
    <w:p w14:paraId="2DC835E5">
      <w:pPr>
        <w:spacing w:line="400" w:lineRule="exact"/>
        <w:ind w:firstLine="480"/>
        <w:contextualSpacing/>
        <w:rPr>
          <w:rFonts w:hint="eastAsia" w:ascii="宋体" w:hAnsi="宋体" w:cs="宋体"/>
          <w:bCs/>
          <w:color w:val="auto"/>
          <w:sz w:val="24"/>
        </w:rPr>
      </w:pPr>
      <w:r>
        <w:rPr>
          <w:rFonts w:hint="eastAsia" w:ascii="宋体" w:hAnsi="宋体" w:cs="宋体"/>
          <w:bCs/>
          <w:color w:val="auto"/>
          <w:sz w:val="24"/>
        </w:rPr>
        <w:t>5.合同履行期限：详见“商务要求”</w:t>
      </w:r>
    </w:p>
    <w:p w14:paraId="65EF2A98">
      <w:pPr>
        <w:spacing w:line="400" w:lineRule="exact"/>
        <w:ind w:firstLine="480"/>
        <w:contextualSpacing/>
        <w:rPr>
          <w:rFonts w:hint="eastAsia" w:ascii="宋体" w:hAnsi="宋体" w:cs="宋体"/>
          <w:bCs/>
          <w:color w:val="auto"/>
          <w:sz w:val="24"/>
        </w:rPr>
      </w:pPr>
      <w:r>
        <w:rPr>
          <w:rFonts w:hint="eastAsia" w:ascii="宋体" w:hAnsi="宋体" w:cs="宋体"/>
          <w:bCs/>
          <w:color w:val="auto"/>
          <w:sz w:val="24"/>
        </w:rPr>
        <w:t>6.是/否接受联合体投标：详见公告</w:t>
      </w:r>
    </w:p>
    <w:p w14:paraId="0D537EAB">
      <w:pPr>
        <w:spacing w:line="400" w:lineRule="exact"/>
        <w:ind w:firstLine="480"/>
        <w:contextualSpacing/>
        <w:rPr>
          <w:rFonts w:hint="eastAsia" w:ascii="宋体" w:hAnsi="宋体" w:cs="宋体"/>
          <w:bCs/>
          <w:color w:val="auto"/>
          <w:sz w:val="24"/>
        </w:rPr>
      </w:pPr>
      <w:r>
        <w:rPr>
          <w:rFonts w:hint="eastAsia" w:ascii="宋体" w:hAnsi="宋体" w:cs="宋体"/>
          <w:bCs/>
          <w:color w:val="auto"/>
          <w:sz w:val="24"/>
        </w:rPr>
        <w:t>7.是/否接受分支机构参与响应：详见公告</w:t>
      </w:r>
    </w:p>
    <w:p w14:paraId="42C75B6E">
      <w:pPr>
        <w:spacing w:line="400" w:lineRule="exact"/>
        <w:ind w:firstLine="480"/>
        <w:contextualSpacing/>
        <w:rPr>
          <w:rFonts w:hint="eastAsia" w:ascii="宋体" w:hAnsi="宋体" w:cs="宋体"/>
          <w:bCs/>
          <w:color w:val="auto"/>
          <w:sz w:val="24"/>
        </w:rPr>
      </w:pPr>
      <w:r>
        <w:rPr>
          <w:rFonts w:hint="eastAsia" w:ascii="宋体" w:hAnsi="宋体" w:cs="宋体"/>
          <w:bCs/>
          <w:color w:val="auto"/>
          <w:sz w:val="24"/>
        </w:rPr>
        <w:t>8.是/否属于政府购买服务：详见公告</w:t>
      </w:r>
    </w:p>
    <w:p w14:paraId="1F1E7131">
      <w:pPr>
        <w:spacing w:line="400" w:lineRule="exact"/>
        <w:ind w:firstLine="480"/>
        <w:contextualSpacing/>
        <w:rPr>
          <w:rFonts w:hint="eastAsia" w:ascii="宋体" w:hAnsi="宋体" w:cs="宋体"/>
          <w:bCs/>
          <w:color w:val="auto"/>
          <w:sz w:val="24"/>
        </w:rPr>
      </w:pPr>
      <w:r>
        <w:rPr>
          <w:rFonts w:hint="eastAsia" w:ascii="宋体" w:hAnsi="宋体" w:cs="宋体"/>
          <w:bCs/>
          <w:color w:val="auto"/>
          <w:sz w:val="24"/>
        </w:rPr>
        <w:t>9.是/否接受进口产品投标：详见公告</w:t>
      </w:r>
    </w:p>
    <w:p w14:paraId="76FD91C3">
      <w:pPr>
        <w:spacing w:line="400" w:lineRule="exact"/>
        <w:ind w:firstLine="480"/>
        <w:contextualSpacing/>
        <w:rPr>
          <w:rFonts w:hint="eastAsia" w:ascii="宋体" w:hAnsi="宋体" w:cs="宋体"/>
          <w:bCs/>
          <w:color w:val="auto"/>
          <w:sz w:val="24"/>
        </w:rPr>
      </w:pPr>
      <w:r>
        <w:rPr>
          <w:rFonts w:hint="eastAsia" w:ascii="宋体" w:hAnsi="宋体" w:cs="宋体"/>
          <w:bCs/>
          <w:color w:val="auto"/>
          <w:sz w:val="24"/>
        </w:rPr>
        <w:t>10.是/否专门面向中小企业预留采购份额：详见公告</w:t>
      </w:r>
    </w:p>
    <w:p w14:paraId="7B447A69">
      <w:pPr>
        <w:tabs>
          <w:tab w:val="left" w:pos="900"/>
          <w:tab w:val="left" w:pos="1134"/>
          <w:tab w:val="left" w:pos="1589"/>
          <w:tab w:val="left" w:pos="5521"/>
        </w:tabs>
        <w:spacing w:line="400" w:lineRule="exact"/>
        <w:ind w:firstLine="480"/>
        <w:rPr>
          <w:rFonts w:hint="eastAsia" w:ascii="宋体" w:hAnsi="宋体" w:cs="宋体"/>
          <w:bCs/>
          <w:color w:val="auto"/>
          <w:sz w:val="24"/>
        </w:rPr>
      </w:pPr>
      <w:r>
        <w:rPr>
          <w:rFonts w:hint="eastAsia" w:ascii="宋体" w:hAnsi="宋体" w:cs="宋体"/>
          <w:bCs/>
          <w:color w:val="auto"/>
          <w:sz w:val="24"/>
        </w:rPr>
        <w:t>11.本项目的特定资格要求：详见公告</w:t>
      </w:r>
      <w:r>
        <w:rPr>
          <w:rFonts w:hint="eastAsia" w:ascii="宋体" w:hAnsi="宋体" w:cs="宋体"/>
          <w:color w:val="auto"/>
          <w:sz w:val="24"/>
        </w:rPr>
        <w:t xml:space="preserve"> </w:t>
      </w:r>
    </w:p>
    <w:p w14:paraId="6CC3561F">
      <w:pPr>
        <w:pStyle w:val="282"/>
        <w:spacing w:line="400" w:lineRule="exact"/>
        <w:ind w:firstLine="241"/>
        <w:contextualSpacing/>
        <w:rPr>
          <w:rFonts w:hint="eastAsia" w:ascii="宋体" w:hAnsi="宋体" w:cs="宋体"/>
          <w:b/>
          <w:i/>
          <w:iCs/>
          <w:color w:val="auto"/>
          <w:sz w:val="24"/>
          <w:szCs w:val="24"/>
          <w:highlight w:val="yellow"/>
        </w:rPr>
      </w:pPr>
      <w:r>
        <w:rPr>
          <w:rFonts w:ascii="宋体" w:hAnsi="宋体" w:cs="宋体"/>
          <w:color w:val="auto"/>
          <w:sz w:val="24"/>
        </w:rPr>
        <w:t>★</w:t>
      </w:r>
      <w:r>
        <w:rPr>
          <w:rFonts w:hint="eastAsia" w:ascii="宋体" w:hAnsi="宋体" w:cs="宋体"/>
          <w:b/>
          <w:color w:val="auto"/>
          <w:sz w:val="24"/>
          <w:szCs w:val="24"/>
        </w:rPr>
        <w:t>二、商务要求</w:t>
      </w:r>
    </w:p>
    <w:p w14:paraId="300DB82A">
      <w:pPr>
        <w:spacing w:line="400" w:lineRule="exact"/>
        <w:ind w:firstLine="482"/>
        <w:contextualSpacing/>
        <w:rPr>
          <w:rFonts w:hint="eastAsia" w:ascii="宋体" w:hAnsi="宋体" w:cs="宋体"/>
          <w:i/>
          <w:color w:val="auto"/>
          <w:sz w:val="24"/>
        </w:rPr>
      </w:pPr>
      <w:r>
        <w:rPr>
          <w:rFonts w:hint="eastAsia" w:ascii="宋体" w:hAnsi="宋体" w:cs="宋体"/>
          <w:b/>
          <w:bCs/>
          <w:color w:val="auto"/>
          <w:sz w:val="24"/>
        </w:rPr>
        <w:t>1.交付（实施）的时间（期限）和地点（范围）</w:t>
      </w:r>
    </w:p>
    <w:p w14:paraId="035E2585">
      <w:pPr>
        <w:spacing w:line="400" w:lineRule="exact"/>
        <w:ind w:firstLine="480"/>
        <w:contextualSpacing/>
        <w:rPr>
          <w:rFonts w:hint="eastAsia" w:ascii="宋体" w:hAnsi="宋体" w:cs="宋体"/>
          <w:bCs/>
          <w:color w:val="auto"/>
          <w:sz w:val="24"/>
        </w:rPr>
      </w:pPr>
      <w:r>
        <w:rPr>
          <w:rFonts w:hint="eastAsia" w:ascii="宋体" w:hAnsi="宋体" w:cs="宋体"/>
          <w:bCs/>
          <w:color w:val="auto"/>
          <w:sz w:val="24"/>
        </w:rPr>
        <w:t>交货期：</w:t>
      </w:r>
      <w:r>
        <w:rPr>
          <w:rFonts w:hint="eastAsia" w:ascii="宋体" w:hAnsi="宋体" w:cs="宋体"/>
          <w:color w:val="auto"/>
          <w:sz w:val="24"/>
          <w:lang w:val="zh-CN"/>
        </w:rPr>
        <w:t>合同签订后60个日历天内完成交货和安装，质保期为5年。</w:t>
      </w:r>
    </w:p>
    <w:p w14:paraId="67702F0F">
      <w:pPr>
        <w:spacing w:line="400" w:lineRule="exact"/>
        <w:ind w:firstLine="480"/>
        <w:contextualSpacing/>
        <w:rPr>
          <w:rFonts w:hint="eastAsia" w:ascii="宋体" w:hAnsi="宋体" w:cs="宋体"/>
          <w:bCs/>
          <w:color w:val="auto"/>
          <w:sz w:val="24"/>
        </w:rPr>
      </w:pPr>
      <w:r>
        <w:rPr>
          <w:rFonts w:hint="eastAsia" w:ascii="宋体" w:hAnsi="宋体" w:cs="宋体"/>
          <w:bCs/>
          <w:color w:val="auto"/>
          <w:sz w:val="24"/>
        </w:rPr>
        <w:t>交货地点：常州市公安局金坛分局</w:t>
      </w:r>
    </w:p>
    <w:p w14:paraId="3231C9C4">
      <w:pPr>
        <w:spacing w:line="400" w:lineRule="exact"/>
        <w:ind w:firstLine="482"/>
        <w:contextualSpacing/>
        <w:rPr>
          <w:rFonts w:hint="eastAsia" w:ascii="宋体" w:hAnsi="宋体" w:cs="宋体"/>
          <w:b/>
          <w:bCs/>
          <w:color w:val="auto"/>
          <w:sz w:val="24"/>
        </w:rPr>
      </w:pPr>
      <w:r>
        <w:rPr>
          <w:rFonts w:hint="eastAsia" w:ascii="宋体" w:hAnsi="宋体" w:cs="宋体"/>
          <w:b/>
          <w:bCs/>
          <w:color w:val="auto"/>
          <w:sz w:val="24"/>
        </w:rPr>
        <w:t>2.付款条件（进度和方式）</w:t>
      </w:r>
    </w:p>
    <w:p w14:paraId="576FD93E">
      <w:pPr>
        <w:spacing w:line="400" w:lineRule="exact"/>
        <w:ind w:firstLine="480"/>
        <w:rPr>
          <w:rFonts w:hint="eastAsia" w:ascii="宋体" w:hAnsi="宋体" w:cs="宋体"/>
          <w:color w:val="auto"/>
          <w:sz w:val="24"/>
          <w:lang w:bidi="zh-CN"/>
        </w:rPr>
      </w:pPr>
      <w:r>
        <w:rPr>
          <w:rFonts w:hint="eastAsia" w:ascii="宋体" w:hAnsi="宋体" w:cs="宋体"/>
          <w:color w:val="auto"/>
          <w:sz w:val="24"/>
          <w:lang w:bidi="zh-CN"/>
        </w:rPr>
        <w:t>合同签订后乙方凭完备的付款手续申请付款，甲方在10个工作日内预付合同价的30%；</w:t>
      </w:r>
    </w:p>
    <w:p w14:paraId="036ECC7A">
      <w:pPr>
        <w:spacing w:line="400" w:lineRule="exact"/>
        <w:ind w:firstLine="480"/>
        <w:rPr>
          <w:rFonts w:hint="eastAsia" w:ascii="宋体" w:hAnsi="宋体" w:cs="宋体"/>
          <w:color w:val="auto"/>
          <w:sz w:val="24"/>
          <w:lang w:bidi="zh-CN"/>
        </w:rPr>
      </w:pPr>
      <w:r>
        <w:rPr>
          <w:rFonts w:hint="eastAsia" w:ascii="宋体" w:hAnsi="宋体" w:cs="宋体"/>
          <w:color w:val="auto"/>
          <w:sz w:val="24"/>
          <w:lang w:bidi="zh-CN"/>
        </w:rPr>
        <w:t>验收合格后乙方凭完备的付款手续申请付款，甲方在10个工作日内支付至合同价的70%；</w:t>
      </w:r>
    </w:p>
    <w:p w14:paraId="75AD5A5D">
      <w:pPr>
        <w:spacing w:line="400" w:lineRule="exact"/>
        <w:ind w:firstLine="480"/>
        <w:rPr>
          <w:rFonts w:hint="eastAsia" w:ascii="宋体" w:hAnsi="宋体" w:cs="宋体"/>
          <w:color w:val="auto"/>
          <w:sz w:val="24"/>
          <w:highlight w:val="none"/>
          <w:lang w:bidi="zh-CN"/>
        </w:rPr>
      </w:pPr>
      <w:r>
        <w:rPr>
          <w:rFonts w:hint="eastAsia" w:ascii="宋体" w:hAnsi="宋体" w:cs="宋体"/>
          <w:color w:val="auto"/>
          <w:sz w:val="24"/>
          <w:highlight w:val="none"/>
          <w:lang w:bidi="zh-CN"/>
        </w:rPr>
        <w:t>验收合格满</w:t>
      </w:r>
      <w:r>
        <w:rPr>
          <w:rFonts w:hint="eastAsia" w:ascii="宋体" w:hAnsi="宋体" w:cs="宋体"/>
          <w:color w:val="auto"/>
          <w:sz w:val="24"/>
          <w:highlight w:val="none"/>
          <w:lang w:val="en-US" w:bidi="zh-CN"/>
        </w:rPr>
        <w:t>一</w:t>
      </w:r>
      <w:r>
        <w:rPr>
          <w:rFonts w:hint="eastAsia" w:ascii="宋体" w:hAnsi="宋体" w:cs="宋体"/>
          <w:color w:val="auto"/>
          <w:sz w:val="24"/>
          <w:highlight w:val="none"/>
          <w:lang w:bidi="zh-CN"/>
        </w:rPr>
        <w:t>年后乙方凭完备的付款手续申请付款，甲方在10个工作日内支付至审定价的80%（扣除考核扣款）</w:t>
      </w:r>
    </w:p>
    <w:p w14:paraId="1A178880">
      <w:pPr>
        <w:spacing w:line="400" w:lineRule="exact"/>
        <w:ind w:firstLine="480"/>
        <w:rPr>
          <w:rFonts w:hint="eastAsia" w:ascii="宋体" w:hAnsi="宋体" w:cs="宋体"/>
          <w:color w:val="auto"/>
          <w:sz w:val="24"/>
          <w:highlight w:val="none"/>
          <w:lang w:bidi="zh-CN"/>
        </w:rPr>
      </w:pPr>
      <w:r>
        <w:rPr>
          <w:rFonts w:hint="eastAsia" w:ascii="宋体" w:hAnsi="宋体" w:cs="宋体"/>
          <w:color w:val="auto"/>
          <w:sz w:val="24"/>
          <w:highlight w:val="none"/>
          <w:lang w:bidi="zh-CN"/>
        </w:rPr>
        <w:t>验收合格满两年后乙方凭完备的付款手续申请付款，甲方在10个工作日内支付至审定价的</w:t>
      </w:r>
      <w:r>
        <w:rPr>
          <w:rFonts w:hint="eastAsia" w:ascii="宋体" w:hAnsi="宋体" w:cs="宋体"/>
          <w:color w:val="auto"/>
          <w:sz w:val="24"/>
          <w:highlight w:val="none"/>
          <w:lang w:val="en-US" w:bidi="zh-CN"/>
        </w:rPr>
        <w:t>85</w:t>
      </w:r>
      <w:r>
        <w:rPr>
          <w:rFonts w:hint="eastAsia" w:ascii="宋体" w:hAnsi="宋体" w:cs="宋体"/>
          <w:color w:val="auto"/>
          <w:sz w:val="24"/>
          <w:highlight w:val="none"/>
          <w:lang w:bidi="zh-CN"/>
        </w:rPr>
        <w:t>%（扣除考核扣款）；</w:t>
      </w:r>
    </w:p>
    <w:p w14:paraId="6D0EFCD2">
      <w:pPr>
        <w:spacing w:line="400" w:lineRule="exact"/>
        <w:ind w:firstLine="480"/>
        <w:rPr>
          <w:rFonts w:hint="eastAsia" w:ascii="宋体" w:hAnsi="宋体" w:cs="宋体"/>
          <w:color w:val="auto"/>
          <w:sz w:val="24"/>
          <w:highlight w:val="none"/>
          <w:lang w:bidi="zh-CN"/>
        </w:rPr>
      </w:pPr>
      <w:r>
        <w:rPr>
          <w:rFonts w:hint="eastAsia" w:ascii="宋体" w:hAnsi="宋体" w:cs="宋体"/>
          <w:color w:val="auto"/>
          <w:sz w:val="24"/>
          <w:highlight w:val="none"/>
          <w:lang w:bidi="zh-CN"/>
        </w:rPr>
        <w:t>验收合格满</w:t>
      </w:r>
      <w:r>
        <w:rPr>
          <w:rFonts w:hint="eastAsia" w:ascii="宋体" w:hAnsi="宋体" w:cs="宋体"/>
          <w:color w:val="auto"/>
          <w:sz w:val="24"/>
          <w:highlight w:val="none"/>
          <w:lang w:val="en-US" w:bidi="zh-CN"/>
        </w:rPr>
        <w:t>三</w:t>
      </w:r>
      <w:r>
        <w:rPr>
          <w:rFonts w:hint="eastAsia" w:ascii="宋体" w:hAnsi="宋体" w:cs="宋体"/>
          <w:color w:val="auto"/>
          <w:sz w:val="24"/>
          <w:highlight w:val="none"/>
          <w:lang w:bidi="zh-CN"/>
        </w:rPr>
        <w:t>年后乙方凭完备的付款手续申请付款，甲方在10个工作日内支付至审定价的</w:t>
      </w:r>
      <w:r>
        <w:rPr>
          <w:rFonts w:hint="eastAsia" w:ascii="宋体" w:hAnsi="宋体" w:cs="宋体"/>
          <w:color w:val="auto"/>
          <w:sz w:val="24"/>
          <w:highlight w:val="none"/>
          <w:lang w:val="en-US" w:bidi="zh-CN"/>
        </w:rPr>
        <w:t>90</w:t>
      </w:r>
      <w:r>
        <w:rPr>
          <w:rFonts w:hint="eastAsia" w:ascii="宋体" w:hAnsi="宋体" w:cs="宋体"/>
          <w:color w:val="auto"/>
          <w:sz w:val="24"/>
          <w:highlight w:val="none"/>
          <w:lang w:bidi="zh-CN"/>
        </w:rPr>
        <w:t>%（扣除考核扣款）；</w:t>
      </w:r>
    </w:p>
    <w:p w14:paraId="529C4CA7">
      <w:pPr>
        <w:spacing w:line="400" w:lineRule="exact"/>
        <w:ind w:firstLine="480"/>
        <w:rPr>
          <w:rFonts w:hint="eastAsia" w:ascii="宋体" w:hAnsi="宋体" w:cs="宋体"/>
          <w:color w:val="auto"/>
          <w:sz w:val="24"/>
          <w:highlight w:val="none"/>
          <w:lang w:bidi="zh-CN"/>
        </w:rPr>
      </w:pPr>
      <w:r>
        <w:rPr>
          <w:rFonts w:hint="eastAsia" w:ascii="宋体" w:hAnsi="宋体" w:cs="宋体"/>
          <w:color w:val="auto"/>
          <w:sz w:val="24"/>
          <w:highlight w:val="none"/>
          <w:lang w:bidi="zh-CN"/>
        </w:rPr>
        <w:t>验收合格满</w:t>
      </w:r>
      <w:r>
        <w:rPr>
          <w:rFonts w:hint="eastAsia" w:ascii="宋体" w:hAnsi="宋体" w:cs="宋体"/>
          <w:color w:val="auto"/>
          <w:sz w:val="24"/>
          <w:highlight w:val="none"/>
          <w:lang w:val="en-US" w:bidi="zh-CN"/>
        </w:rPr>
        <w:t>四</w:t>
      </w:r>
      <w:r>
        <w:rPr>
          <w:rFonts w:hint="eastAsia" w:ascii="宋体" w:hAnsi="宋体" w:cs="宋体"/>
          <w:color w:val="auto"/>
          <w:sz w:val="24"/>
          <w:highlight w:val="none"/>
          <w:lang w:bidi="zh-CN"/>
        </w:rPr>
        <w:t>年后乙方凭完备的付款手续申请付款，甲方在10个工作日内支付至审定价的</w:t>
      </w:r>
      <w:r>
        <w:rPr>
          <w:rFonts w:hint="eastAsia" w:ascii="宋体" w:hAnsi="宋体" w:cs="宋体"/>
          <w:color w:val="auto"/>
          <w:sz w:val="24"/>
          <w:highlight w:val="none"/>
          <w:lang w:val="en-US" w:bidi="zh-CN"/>
        </w:rPr>
        <w:t>95</w:t>
      </w:r>
      <w:r>
        <w:rPr>
          <w:rFonts w:hint="eastAsia" w:ascii="宋体" w:hAnsi="宋体" w:cs="宋体"/>
          <w:color w:val="auto"/>
          <w:sz w:val="24"/>
          <w:highlight w:val="none"/>
          <w:lang w:bidi="zh-CN"/>
        </w:rPr>
        <w:t>%（扣除考核扣款）；</w:t>
      </w:r>
    </w:p>
    <w:p w14:paraId="76B95DD8">
      <w:pPr>
        <w:spacing w:line="400" w:lineRule="exact"/>
        <w:ind w:firstLine="480"/>
        <w:rPr>
          <w:rFonts w:hint="eastAsia" w:ascii="宋体" w:hAnsi="宋体" w:cs="宋体"/>
          <w:color w:val="auto"/>
          <w:sz w:val="24"/>
          <w:highlight w:val="none"/>
          <w:lang w:bidi="zh-CN"/>
        </w:rPr>
      </w:pPr>
      <w:r>
        <w:rPr>
          <w:rFonts w:hint="eastAsia" w:ascii="宋体" w:hAnsi="宋体" w:cs="宋体"/>
          <w:color w:val="auto"/>
          <w:sz w:val="24"/>
          <w:highlight w:val="none"/>
          <w:lang w:bidi="zh-CN"/>
        </w:rPr>
        <w:t>验收合格满五年后乙方凭完备的付款手续申请付款，甲方在10个工作日内支付至审定价的100%（扣除考核扣款）。</w:t>
      </w:r>
    </w:p>
    <w:p w14:paraId="4C611B85">
      <w:pPr>
        <w:spacing w:line="400" w:lineRule="exact"/>
        <w:ind w:firstLine="480"/>
        <w:rPr>
          <w:rFonts w:hint="eastAsia" w:ascii="宋体" w:hAnsi="宋体" w:cs="宋体"/>
          <w:color w:val="auto"/>
          <w:sz w:val="24"/>
          <w:highlight w:val="none"/>
          <w:lang w:val="en-US" w:bidi="zh-CN"/>
        </w:rPr>
      </w:pPr>
      <w:r>
        <w:rPr>
          <w:rFonts w:hint="eastAsia" w:ascii="宋体" w:hAnsi="宋体" w:cs="宋体"/>
          <w:color w:val="auto"/>
          <w:sz w:val="24"/>
          <w:highlight w:val="none"/>
          <w:lang w:val="en-US" w:bidi="zh-CN"/>
        </w:rPr>
        <w:t>注：（1）乙方需开据符合国家规定的正式发票。</w:t>
      </w:r>
    </w:p>
    <w:p w14:paraId="337307DA">
      <w:pPr>
        <w:spacing w:line="400" w:lineRule="exact"/>
        <w:ind w:firstLine="482"/>
        <w:contextualSpacing/>
        <w:rPr>
          <w:rFonts w:hint="eastAsia" w:ascii="宋体" w:hAnsi="宋体" w:cs="宋体"/>
          <w:b/>
          <w:bCs/>
          <w:color w:val="auto"/>
          <w:sz w:val="24"/>
        </w:rPr>
      </w:pPr>
      <w:r>
        <w:rPr>
          <w:rFonts w:hint="eastAsia" w:ascii="宋体" w:hAnsi="宋体" w:cs="宋体"/>
          <w:b/>
          <w:bCs/>
          <w:color w:val="auto"/>
          <w:sz w:val="24"/>
        </w:rPr>
        <w:t>3.报价方式</w:t>
      </w:r>
    </w:p>
    <w:p w14:paraId="232E1487">
      <w:pPr>
        <w:spacing w:line="400" w:lineRule="exact"/>
        <w:ind w:firstLine="480"/>
        <w:rPr>
          <w:rFonts w:hint="eastAsia" w:ascii="宋体" w:hAnsi="宋体" w:cs="宋体"/>
          <w:color w:val="auto"/>
          <w:sz w:val="24"/>
          <w:lang w:val="zh-CN" w:bidi="zh-CN"/>
        </w:rPr>
      </w:pPr>
      <w:r>
        <w:rPr>
          <w:rFonts w:hint="eastAsia" w:ascii="宋体" w:hAnsi="宋体" w:cs="宋体"/>
          <w:color w:val="auto"/>
          <w:sz w:val="24"/>
        </w:rPr>
        <w:t>本项目按</w:t>
      </w:r>
      <w:r>
        <w:rPr>
          <w:rFonts w:hint="eastAsia" w:ascii="宋体" w:hAnsi="宋体" w:cs="宋体"/>
          <w:b/>
          <w:bCs/>
          <w:color w:val="auto"/>
          <w:sz w:val="24"/>
          <w:u w:val="single"/>
        </w:rPr>
        <w:t>总价报价</w:t>
      </w:r>
      <w:r>
        <w:rPr>
          <w:rFonts w:hint="eastAsia" w:ascii="宋体" w:hAnsi="宋体" w:cs="宋体"/>
          <w:color w:val="auto"/>
          <w:sz w:val="24"/>
        </w:rPr>
        <w:t>，投标报价应包括</w:t>
      </w:r>
      <w:r>
        <w:rPr>
          <w:rFonts w:hint="eastAsia" w:ascii="宋体" w:hAnsi="宋体" w:cs="宋体"/>
          <w:color w:val="auto"/>
          <w:sz w:val="24"/>
          <w:lang w:val="zh-CN" w:bidi="zh-CN"/>
        </w:rPr>
        <w:t>但不限于所列的货物，人工、设备、材料、包装、运输、保险、现场装卸、安装、调试、验收、年度性能检测、备品备件、专用工具、二次运输、技术服务、</w:t>
      </w:r>
      <w:r>
        <w:rPr>
          <w:rFonts w:hint="eastAsia" w:ascii="宋体" w:hAnsi="宋体" w:cs="宋体"/>
          <w:color w:val="auto"/>
          <w:sz w:val="24"/>
        </w:rPr>
        <w:t>5年运维费用、</w:t>
      </w:r>
      <w:r>
        <w:rPr>
          <w:rFonts w:hint="eastAsia" w:ascii="宋体" w:hAnsi="宋体" w:cs="宋体"/>
          <w:color w:val="auto"/>
          <w:sz w:val="24"/>
          <w:lang w:val="zh-CN" w:bidi="zh-CN"/>
        </w:rPr>
        <w:t>增值税、风险、税金、承诺质保期内的免费质量包修和售后服务等一切费用。</w:t>
      </w:r>
    </w:p>
    <w:p w14:paraId="39027E96">
      <w:pPr>
        <w:spacing w:line="400" w:lineRule="exact"/>
        <w:ind w:firstLine="480"/>
        <w:rPr>
          <w:rFonts w:hint="eastAsia" w:ascii="宋体" w:hAnsi="宋体" w:cs="宋体"/>
          <w:color w:val="auto"/>
          <w:sz w:val="24"/>
        </w:rPr>
      </w:pPr>
      <w:r>
        <w:rPr>
          <w:rFonts w:hint="eastAsia" w:ascii="宋体" w:hAnsi="宋体" w:cs="宋体"/>
          <w:color w:val="auto"/>
          <w:sz w:val="24"/>
        </w:rPr>
        <w:t>报价货币为人民币，评标时以人民币为准。</w:t>
      </w:r>
    </w:p>
    <w:p w14:paraId="36715D57">
      <w:pPr>
        <w:spacing w:line="400" w:lineRule="exact"/>
        <w:ind w:firstLine="482"/>
        <w:rPr>
          <w:rFonts w:hint="eastAsia" w:ascii="宋体" w:hAnsi="宋体" w:cs="宋体"/>
          <w:b/>
          <w:color w:val="auto"/>
          <w:sz w:val="24"/>
        </w:rPr>
      </w:pPr>
      <w:r>
        <w:rPr>
          <w:rFonts w:hint="eastAsia" w:ascii="宋体" w:hAnsi="宋体" w:cs="宋体"/>
          <w:b/>
          <w:color w:val="auto"/>
          <w:sz w:val="24"/>
          <w:lang w:bidi="ar"/>
        </w:rPr>
        <w:t>4.验收标准</w:t>
      </w:r>
    </w:p>
    <w:p w14:paraId="5C3F266C">
      <w:pPr>
        <w:spacing w:line="400" w:lineRule="exact"/>
        <w:ind w:firstLine="480"/>
        <w:jc w:val="left"/>
        <w:rPr>
          <w:rFonts w:hint="eastAsia" w:ascii="宋体" w:hAnsi="宋体" w:cs="宋体"/>
          <w:bCs/>
          <w:color w:val="auto"/>
          <w:sz w:val="24"/>
        </w:rPr>
      </w:pPr>
      <w:r>
        <w:rPr>
          <w:rFonts w:hint="eastAsia" w:ascii="宋体" w:hAnsi="宋体" w:cs="宋体"/>
          <w:color w:val="auto"/>
          <w:sz w:val="24"/>
        </w:rPr>
        <w:t>4.1</w:t>
      </w:r>
      <w:r>
        <w:rPr>
          <w:rFonts w:hint="eastAsia" w:ascii="宋体" w:hAnsi="宋体" w:cs="宋体"/>
          <w:bCs/>
          <w:color w:val="auto"/>
          <w:sz w:val="24"/>
        </w:rPr>
        <w:t>合格，满足采购人需求且符合行业及国家标准。</w:t>
      </w:r>
    </w:p>
    <w:p w14:paraId="26B94190">
      <w:pPr>
        <w:spacing w:line="400" w:lineRule="exact"/>
        <w:ind w:firstLine="480"/>
        <w:jc w:val="left"/>
        <w:rPr>
          <w:rFonts w:hint="eastAsia" w:ascii="宋体" w:hAnsi="宋体" w:cs="宋体"/>
          <w:color w:val="auto"/>
          <w:sz w:val="24"/>
        </w:rPr>
      </w:pPr>
      <w:r>
        <w:rPr>
          <w:rFonts w:hint="eastAsia" w:ascii="宋体" w:hAnsi="宋体" w:cs="宋体"/>
          <w:bCs/>
          <w:color w:val="auto"/>
          <w:sz w:val="24"/>
        </w:rPr>
        <w:t>4.2</w:t>
      </w:r>
      <w:r>
        <w:rPr>
          <w:rFonts w:hint="eastAsia" w:ascii="宋体" w:hAnsi="宋体" w:cs="宋体"/>
          <w:color w:val="auto"/>
          <w:sz w:val="24"/>
        </w:rPr>
        <w:t>货物到达交货地点后，双方共同验收产品数量、质量等状况，由成交供应商负责并承担相关费用。成交供应商进行安装调试并经过性能测试后，由验收小组验收。验收合格后，开始进入质保期，若检验不合格或不符合质量要求，成交供应商除无条件退货、返工外，还应承担采购人的一切损失。</w:t>
      </w:r>
    </w:p>
    <w:p w14:paraId="2C09F82B">
      <w:pPr>
        <w:spacing w:line="400" w:lineRule="exact"/>
        <w:ind w:firstLine="480"/>
        <w:jc w:val="left"/>
        <w:rPr>
          <w:rFonts w:hint="eastAsia" w:ascii="宋体" w:hAnsi="宋体" w:cs="宋体"/>
          <w:color w:val="auto"/>
          <w:sz w:val="24"/>
        </w:rPr>
      </w:pPr>
      <w:r>
        <w:rPr>
          <w:rFonts w:hint="eastAsia" w:ascii="宋体" w:hAnsi="宋体" w:cs="宋体"/>
          <w:color w:val="auto"/>
          <w:sz w:val="24"/>
        </w:rPr>
        <w:t>4.3履约验收：根据《江苏省政府采购履约验收管理办法》（苏财规〔2024〕7号）的要求，依据国家有关规定及采购文件的要求、响应文件、承诺以及常州市公安局金坛分局视频监控系统维护管理办法进行验收。</w:t>
      </w:r>
    </w:p>
    <w:p w14:paraId="16F4FFBF">
      <w:pPr>
        <w:spacing w:line="400" w:lineRule="exact"/>
        <w:ind w:firstLine="480"/>
        <w:jc w:val="left"/>
        <w:rPr>
          <w:rFonts w:hint="eastAsia" w:ascii="宋体" w:hAnsi="宋体" w:cs="宋体"/>
          <w:color w:val="auto"/>
          <w:sz w:val="24"/>
        </w:rPr>
      </w:pPr>
      <w:r>
        <w:rPr>
          <w:rFonts w:hint="eastAsia" w:ascii="宋体" w:hAnsi="宋体" w:cs="宋体"/>
          <w:color w:val="auto"/>
          <w:sz w:val="24"/>
        </w:rPr>
        <w:t>4.4招标人在组织履约验收前，将根据项目特点制定验收方案，明确履约验收的时间、方式、程序等内容，并可根据项目特点对服务期内的服务实施情况进行分期考核，综合考核情况和服务效果进行验收。中标单位应根据验收方案内容做好相应配合工作。</w:t>
      </w:r>
    </w:p>
    <w:p w14:paraId="54BE349C">
      <w:pPr>
        <w:spacing w:line="400" w:lineRule="exact"/>
        <w:ind w:firstLine="482"/>
        <w:jc w:val="left"/>
        <w:rPr>
          <w:rFonts w:hint="eastAsia" w:ascii="宋体" w:hAnsi="宋体" w:cs="宋体"/>
          <w:b/>
          <w:bCs/>
          <w:color w:val="auto"/>
          <w:sz w:val="24"/>
        </w:rPr>
      </w:pPr>
      <w:r>
        <w:rPr>
          <w:rFonts w:hint="eastAsia" w:ascii="宋体" w:hAnsi="宋体" w:cs="宋体"/>
          <w:b/>
          <w:bCs/>
          <w:color w:val="auto"/>
          <w:sz w:val="24"/>
        </w:rPr>
        <w:t>5.售后服务：</w:t>
      </w:r>
    </w:p>
    <w:p w14:paraId="7E720CC6">
      <w:pPr>
        <w:spacing w:line="400" w:lineRule="exact"/>
        <w:ind w:firstLine="480"/>
        <w:jc w:val="left"/>
        <w:rPr>
          <w:rFonts w:hint="eastAsia" w:ascii="宋体" w:hAnsi="宋体" w:eastAsia="宋体" w:cs="宋体"/>
          <w:color w:val="auto"/>
          <w:sz w:val="24"/>
          <w:lang w:eastAsia="zh-CN"/>
        </w:rPr>
      </w:pPr>
      <w:r>
        <w:rPr>
          <w:rFonts w:hint="eastAsia" w:ascii="宋体" w:hAnsi="宋体" w:cs="宋体"/>
          <w:color w:val="auto"/>
          <w:sz w:val="24"/>
        </w:rPr>
        <w:t>5.1本项目所有货物质保期为5年</w:t>
      </w:r>
      <w:r>
        <w:rPr>
          <w:rFonts w:hint="eastAsia" w:ascii="宋体" w:hAnsi="宋体" w:cs="宋体"/>
          <w:color w:val="auto"/>
          <w:sz w:val="24"/>
          <w:lang w:eastAsia="zh-CN"/>
        </w:rPr>
        <w:t>。</w:t>
      </w:r>
    </w:p>
    <w:p w14:paraId="114DA02B">
      <w:pPr>
        <w:pStyle w:val="282"/>
        <w:spacing w:line="400" w:lineRule="exact"/>
        <w:ind w:firstLine="482"/>
        <w:contextualSpacing/>
        <w:rPr>
          <w:rFonts w:hint="eastAsia" w:ascii="宋体" w:hAnsi="宋体" w:cs="宋体"/>
          <w:color w:val="auto"/>
          <w:sz w:val="24"/>
        </w:rPr>
      </w:pPr>
    </w:p>
    <w:p w14:paraId="773B0A6C">
      <w:pPr>
        <w:pStyle w:val="282"/>
        <w:spacing w:line="400" w:lineRule="exact"/>
        <w:ind w:firstLine="482"/>
        <w:contextualSpacing/>
        <w:rPr>
          <w:rFonts w:hint="eastAsia" w:ascii="宋体" w:hAnsi="宋体" w:cs="宋体"/>
          <w:b/>
          <w:color w:val="auto"/>
          <w:sz w:val="24"/>
          <w:szCs w:val="24"/>
        </w:rPr>
      </w:pPr>
      <w:r>
        <w:rPr>
          <w:rFonts w:ascii="宋体" w:hAnsi="宋体" w:cs="宋体"/>
          <w:color w:val="auto"/>
          <w:sz w:val="24"/>
        </w:rPr>
        <w:t>★</w:t>
      </w:r>
      <w:r>
        <w:rPr>
          <w:rFonts w:hint="eastAsia" w:ascii="宋体" w:hAnsi="宋体" w:cs="宋体"/>
          <w:b/>
          <w:color w:val="auto"/>
          <w:sz w:val="24"/>
          <w:szCs w:val="24"/>
        </w:rPr>
        <w:t>三、技术要求</w:t>
      </w:r>
    </w:p>
    <w:p w14:paraId="5CBF66BC">
      <w:pPr>
        <w:spacing w:line="400" w:lineRule="exact"/>
        <w:ind w:firstLine="482"/>
        <w:contextualSpacing/>
        <w:rPr>
          <w:rFonts w:hint="eastAsia" w:ascii="宋体" w:hAnsi="宋体" w:cs="宋体"/>
          <w:b/>
          <w:color w:val="auto"/>
          <w:sz w:val="24"/>
        </w:rPr>
      </w:pPr>
      <w:r>
        <w:rPr>
          <w:rFonts w:hint="eastAsia" w:ascii="宋体" w:hAnsi="宋体" w:cs="宋体"/>
          <w:b/>
          <w:color w:val="auto"/>
          <w:sz w:val="24"/>
        </w:rPr>
        <w:t>（一）建设概况</w:t>
      </w:r>
    </w:p>
    <w:p w14:paraId="7656217E">
      <w:pPr>
        <w:spacing w:line="400" w:lineRule="exact"/>
        <w:ind w:firstLine="480"/>
        <w:jc w:val="left"/>
        <w:rPr>
          <w:rFonts w:hint="eastAsia" w:ascii="宋体" w:hAnsi="宋体" w:cs="宋体"/>
          <w:color w:val="auto"/>
          <w:sz w:val="24"/>
        </w:rPr>
      </w:pPr>
      <w:r>
        <w:rPr>
          <w:rFonts w:hint="eastAsia" w:ascii="宋体" w:hAnsi="宋体" w:cs="宋体"/>
          <w:color w:val="auto"/>
          <w:sz w:val="24"/>
        </w:rPr>
        <w:t>1.治安防控圈点位建设。重点针对区政府、吾悦商超、学校、医院及盐湖城景区等核心区域，开展视频监控设备的“补盲”建设，通过新增人脸、高空、治安等监控设备，确保关键路口、出入口、公共区域等敏感部位画面清晰、存储完整，消除监控盲区，实现重点点位监控的全方位覆盖。</w:t>
      </w:r>
    </w:p>
    <w:p w14:paraId="29292482">
      <w:pPr>
        <w:spacing w:line="400" w:lineRule="exact"/>
        <w:ind w:firstLine="480"/>
        <w:jc w:val="left"/>
        <w:rPr>
          <w:rFonts w:hint="eastAsia" w:ascii="宋体" w:hAnsi="宋体" w:cs="宋体"/>
          <w:color w:val="auto"/>
          <w:sz w:val="24"/>
        </w:rPr>
      </w:pPr>
      <w:r>
        <w:rPr>
          <w:rFonts w:hint="eastAsia" w:ascii="宋体" w:hAnsi="宋体" w:cs="宋体"/>
          <w:color w:val="auto"/>
          <w:sz w:val="24"/>
        </w:rPr>
        <w:t>2.针对案件高发点位、人流聚集区及复杂行业场所，科信大队与治安、情指、刑大及各所队充分沟通，重点在老旧小区、背街小巷、夜市摊点及娱乐场所周边增设治安监控，解决原有监控视角受限、画面模糊或覆盖不全的问题，补齐防控短板，科学确定补盲点位，强化对违法犯罪行为的震慑与取证能力，精准打击治安痛点，增强人民群众的安全感。</w:t>
      </w:r>
    </w:p>
    <w:p w14:paraId="344B7036">
      <w:pPr>
        <w:spacing w:line="400" w:lineRule="exact"/>
        <w:ind w:firstLine="482"/>
        <w:contextualSpacing/>
        <w:rPr>
          <w:rFonts w:hint="eastAsia" w:ascii="宋体" w:hAnsi="宋体" w:cs="宋体"/>
          <w:b/>
          <w:color w:val="auto"/>
          <w:sz w:val="24"/>
        </w:rPr>
      </w:pPr>
      <w:r>
        <w:rPr>
          <w:rFonts w:hint="eastAsia" w:ascii="宋体" w:hAnsi="宋体" w:cs="宋体"/>
          <w:b/>
          <w:color w:val="auto"/>
          <w:sz w:val="24"/>
        </w:rPr>
        <w:t>（二）采购清单</w:t>
      </w:r>
    </w:p>
    <w:p w14:paraId="0C832D7E">
      <w:pPr>
        <w:spacing w:line="400" w:lineRule="exact"/>
        <w:ind w:firstLine="482"/>
        <w:contextualSpacing/>
        <w:rPr>
          <w:rFonts w:hint="eastAsia" w:ascii="宋体" w:hAnsi="宋体" w:cs="宋体"/>
          <w:b/>
          <w:color w:val="auto"/>
          <w:sz w:val="24"/>
        </w:rPr>
      </w:pPr>
    </w:p>
    <w:p w14:paraId="6A23F994">
      <w:pPr>
        <w:spacing w:line="400" w:lineRule="exact"/>
        <w:ind w:firstLine="482"/>
        <w:contextualSpacing/>
        <w:rPr>
          <w:rFonts w:hint="eastAsia" w:ascii="宋体" w:hAnsi="宋体" w:cs="宋体"/>
          <w:b/>
          <w:color w:val="auto"/>
          <w:sz w:val="24"/>
        </w:rPr>
      </w:pPr>
    </w:p>
    <w:p w14:paraId="64EC5C50">
      <w:pPr>
        <w:spacing w:line="400" w:lineRule="exact"/>
        <w:ind w:firstLine="482"/>
        <w:contextualSpacing/>
        <w:rPr>
          <w:rFonts w:hint="eastAsia" w:ascii="宋体" w:hAnsi="宋体" w:cs="宋体"/>
          <w:b/>
          <w:color w:val="auto"/>
          <w:sz w:val="24"/>
        </w:rPr>
      </w:pPr>
    </w:p>
    <w:p w14:paraId="6969E662">
      <w:pPr>
        <w:spacing w:line="400" w:lineRule="exact"/>
        <w:ind w:firstLine="482"/>
        <w:contextualSpacing/>
        <w:rPr>
          <w:rFonts w:hint="eastAsia" w:ascii="宋体" w:hAnsi="宋体" w:cs="宋体"/>
          <w:b/>
          <w:color w:val="auto"/>
          <w:sz w:val="24"/>
        </w:rPr>
      </w:pPr>
    </w:p>
    <w:p w14:paraId="142E83A3">
      <w:pPr>
        <w:spacing w:line="400" w:lineRule="exact"/>
        <w:ind w:firstLine="482"/>
        <w:contextualSpacing/>
        <w:rPr>
          <w:rFonts w:hint="eastAsia" w:ascii="宋体" w:hAnsi="宋体" w:cs="宋体"/>
          <w:b/>
          <w:color w:val="auto"/>
          <w:sz w:val="24"/>
        </w:rPr>
        <w:sectPr>
          <w:pgSz w:w="11907" w:h="16840"/>
          <w:pgMar w:top="1440" w:right="1080" w:bottom="1440" w:left="1080" w:header="851" w:footer="851" w:gutter="0"/>
          <w:cols w:space="1701" w:num="1"/>
          <w:docGrid w:linePitch="360" w:charSpace="0"/>
        </w:sectPr>
      </w:pPr>
    </w:p>
    <w:tbl>
      <w:tblPr>
        <w:tblStyle w:val="28"/>
        <w:tblW w:w="14176" w:type="dxa"/>
        <w:jc w:val="center"/>
        <w:tblLayout w:type="fixed"/>
        <w:tblCellMar>
          <w:top w:w="0" w:type="dxa"/>
          <w:left w:w="108" w:type="dxa"/>
          <w:bottom w:w="0" w:type="dxa"/>
          <w:right w:w="108" w:type="dxa"/>
        </w:tblCellMar>
      </w:tblPr>
      <w:tblGrid>
        <w:gridCol w:w="865"/>
        <w:gridCol w:w="1778"/>
        <w:gridCol w:w="6681"/>
        <w:gridCol w:w="744"/>
        <w:gridCol w:w="1220"/>
        <w:gridCol w:w="1309"/>
        <w:gridCol w:w="1579"/>
      </w:tblGrid>
      <w:tr w14:paraId="167F8FD0">
        <w:tblPrEx>
          <w:tblCellMar>
            <w:top w:w="0" w:type="dxa"/>
            <w:left w:w="108" w:type="dxa"/>
            <w:bottom w:w="0" w:type="dxa"/>
            <w:right w:w="108" w:type="dxa"/>
          </w:tblCellMar>
        </w:tblPrEx>
        <w:trPr>
          <w:trHeight w:val="0" w:hRule="atLeast"/>
          <w:tblHeader/>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A7C969">
            <w:pPr>
              <w:widowControl/>
              <w:snapToGrid w:val="0"/>
              <w:ind w:left="0" w:leftChars="0" w:right="0" w:rightChars="0" w:firstLine="0" w:firstLineChars="0"/>
              <w:jc w:val="center"/>
              <w:textAlignment w:val="center"/>
              <w:rPr>
                <w:rFonts w:hint="eastAsia" w:ascii="宋体" w:hAnsi="宋体" w:cs="宋体"/>
                <w:b/>
                <w:bCs/>
                <w:color w:val="auto"/>
                <w:kern w:val="2"/>
                <w:sz w:val="24"/>
              </w:rPr>
            </w:pPr>
            <w:r>
              <w:rPr>
                <w:rFonts w:hint="eastAsia" w:ascii="宋体" w:hAnsi="宋体" w:cs="宋体"/>
                <w:b/>
                <w:bCs/>
                <w:color w:val="auto"/>
                <w:sz w:val="24"/>
                <w:lang w:bidi="ar"/>
              </w:rPr>
              <w:t>序号</w:t>
            </w:r>
          </w:p>
        </w:tc>
        <w:tc>
          <w:tcPr>
            <w:tcW w:w="17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C014B5">
            <w:pPr>
              <w:widowControl/>
              <w:snapToGrid w:val="0"/>
              <w:ind w:left="0" w:leftChars="0" w:right="0" w:rightChars="0" w:firstLine="0" w:firstLineChars="0"/>
              <w:jc w:val="center"/>
              <w:textAlignment w:val="center"/>
              <w:rPr>
                <w:rFonts w:hint="eastAsia" w:ascii="宋体" w:hAnsi="宋体" w:cs="宋体"/>
                <w:b/>
                <w:bCs/>
                <w:color w:val="auto"/>
                <w:kern w:val="2"/>
                <w:sz w:val="24"/>
              </w:rPr>
            </w:pPr>
            <w:r>
              <w:rPr>
                <w:rFonts w:hint="eastAsia" w:ascii="宋体" w:hAnsi="宋体" w:cs="宋体"/>
                <w:b/>
                <w:bCs/>
                <w:color w:val="auto"/>
                <w:sz w:val="24"/>
                <w:lang w:bidi="ar"/>
              </w:rPr>
              <w:t>名称</w:t>
            </w:r>
          </w:p>
        </w:tc>
        <w:tc>
          <w:tcPr>
            <w:tcW w:w="6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8568A0">
            <w:pPr>
              <w:widowControl/>
              <w:snapToGrid w:val="0"/>
              <w:ind w:left="0" w:leftChars="0" w:right="0" w:rightChars="0" w:firstLine="0" w:firstLineChars="0"/>
              <w:jc w:val="center"/>
              <w:textAlignment w:val="center"/>
              <w:rPr>
                <w:rFonts w:hint="eastAsia" w:ascii="宋体" w:hAnsi="宋体" w:cs="宋体"/>
                <w:b/>
                <w:bCs/>
                <w:color w:val="auto"/>
                <w:kern w:val="2"/>
                <w:sz w:val="24"/>
              </w:rPr>
            </w:pPr>
            <w:r>
              <w:rPr>
                <w:rFonts w:hint="eastAsia" w:ascii="宋体" w:hAnsi="宋体" w:cs="宋体"/>
                <w:b/>
                <w:bCs/>
                <w:color w:val="auto"/>
                <w:sz w:val="24"/>
                <w:lang w:bidi="ar"/>
              </w:rPr>
              <w:t>技术规格</w:t>
            </w:r>
          </w:p>
        </w:tc>
        <w:tc>
          <w:tcPr>
            <w:tcW w:w="7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A92C90">
            <w:pPr>
              <w:widowControl/>
              <w:snapToGrid w:val="0"/>
              <w:ind w:left="0" w:leftChars="0" w:right="0" w:rightChars="0" w:firstLine="0" w:firstLineChars="0"/>
              <w:jc w:val="center"/>
              <w:textAlignment w:val="center"/>
              <w:rPr>
                <w:rFonts w:hint="eastAsia" w:ascii="宋体" w:hAnsi="宋体" w:cs="宋体"/>
                <w:b/>
                <w:bCs/>
                <w:color w:val="auto"/>
                <w:kern w:val="2"/>
                <w:sz w:val="24"/>
              </w:rPr>
            </w:pPr>
            <w:r>
              <w:rPr>
                <w:rFonts w:hint="eastAsia" w:ascii="宋体" w:hAnsi="宋体" w:cs="宋体"/>
                <w:b/>
                <w:bCs/>
                <w:color w:val="auto"/>
                <w:sz w:val="24"/>
                <w:lang w:bidi="ar"/>
              </w:rPr>
              <w:t>单位</w:t>
            </w:r>
          </w:p>
        </w:tc>
        <w:tc>
          <w:tcPr>
            <w:tcW w:w="1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5EF374">
            <w:pPr>
              <w:widowControl/>
              <w:snapToGrid w:val="0"/>
              <w:ind w:left="0" w:leftChars="0" w:right="0" w:rightChars="0" w:firstLine="0" w:firstLineChars="0"/>
              <w:jc w:val="center"/>
              <w:textAlignment w:val="center"/>
              <w:rPr>
                <w:rFonts w:hint="eastAsia" w:ascii="宋体" w:hAnsi="宋体" w:cs="宋体"/>
                <w:b/>
                <w:bCs/>
                <w:color w:val="auto"/>
                <w:kern w:val="2"/>
                <w:sz w:val="24"/>
              </w:rPr>
            </w:pPr>
            <w:r>
              <w:rPr>
                <w:rFonts w:hint="eastAsia" w:ascii="宋体" w:hAnsi="宋体" w:cs="宋体"/>
                <w:b/>
                <w:bCs/>
                <w:color w:val="auto"/>
                <w:sz w:val="24"/>
                <w:lang w:bidi="ar"/>
              </w:rPr>
              <w:t>数量</w:t>
            </w:r>
          </w:p>
        </w:tc>
        <w:tc>
          <w:tcPr>
            <w:tcW w:w="1309" w:type="dxa"/>
            <w:tcBorders>
              <w:top w:val="single" w:color="000000" w:sz="4" w:space="0"/>
              <w:left w:val="single" w:color="000000" w:sz="4" w:space="0"/>
              <w:bottom w:val="single" w:color="000000" w:sz="4" w:space="0"/>
              <w:right w:val="single" w:color="000000" w:sz="4" w:space="0"/>
            </w:tcBorders>
            <w:vAlign w:val="center"/>
          </w:tcPr>
          <w:p w14:paraId="0571EE0C">
            <w:pPr>
              <w:widowControl/>
              <w:snapToGrid w:val="0"/>
              <w:ind w:left="0" w:leftChars="0" w:right="0" w:rightChars="0" w:firstLine="0" w:firstLineChars="0"/>
              <w:jc w:val="center"/>
              <w:textAlignment w:val="center"/>
              <w:rPr>
                <w:rFonts w:hint="eastAsia" w:ascii="宋体" w:hAnsi="宋体" w:cs="宋体"/>
                <w:b/>
                <w:bCs/>
                <w:color w:val="auto"/>
                <w:sz w:val="24"/>
                <w:lang w:bidi="ar"/>
              </w:rPr>
            </w:pPr>
            <w:r>
              <w:rPr>
                <w:rFonts w:hint="eastAsia" w:ascii="宋体" w:hAnsi="宋体" w:cs="宋体"/>
                <w:b/>
                <w:bCs/>
                <w:color w:val="auto"/>
                <w:sz w:val="24"/>
                <w:lang w:bidi="ar"/>
              </w:rPr>
              <w:t>控制单价</w:t>
            </w:r>
          </w:p>
          <w:p w14:paraId="65C6E0E2">
            <w:pPr>
              <w:widowControl/>
              <w:snapToGrid w:val="0"/>
              <w:ind w:left="0" w:leftChars="0" w:right="0" w:rightChars="0" w:firstLine="0" w:firstLineChars="0"/>
              <w:jc w:val="center"/>
              <w:textAlignment w:val="center"/>
              <w:rPr>
                <w:rFonts w:hint="eastAsia" w:ascii="宋体" w:hAnsi="宋体" w:cs="宋体"/>
                <w:b/>
                <w:bCs/>
                <w:color w:val="auto"/>
                <w:kern w:val="2"/>
                <w:sz w:val="24"/>
              </w:rPr>
            </w:pPr>
            <w:r>
              <w:rPr>
                <w:rFonts w:hint="eastAsia" w:ascii="宋体" w:hAnsi="宋体" w:cs="宋体"/>
                <w:b/>
                <w:bCs/>
                <w:color w:val="auto"/>
                <w:sz w:val="24"/>
                <w:lang w:bidi="ar"/>
              </w:rPr>
              <w:t>（元）</w:t>
            </w:r>
          </w:p>
        </w:tc>
        <w:tc>
          <w:tcPr>
            <w:tcW w:w="1579" w:type="dxa"/>
            <w:tcBorders>
              <w:top w:val="single" w:color="000000" w:sz="4" w:space="0"/>
              <w:left w:val="single" w:color="000000" w:sz="4" w:space="0"/>
              <w:bottom w:val="single" w:color="000000" w:sz="4" w:space="0"/>
              <w:right w:val="single" w:color="000000" w:sz="4" w:space="0"/>
            </w:tcBorders>
            <w:vAlign w:val="center"/>
          </w:tcPr>
          <w:p w14:paraId="00C4A4BE">
            <w:pPr>
              <w:widowControl/>
              <w:snapToGrid w:val="0"/>
              <w:ind w:left="0" w:leftChars="0" w:right="0" w:rightChars="0" w:firstLine="0" w:firstLineChars="0"/>
              <w:jc w:val="center"/>
              <w:textAlignment w:val="center"/>
              <w:rPr>
                <w:rFonts w:hint="eastAsia" w:ascii="宋体" w:hAnsi="宋体" w:cs="宋体"/>
                <w:b/>
                <w:bCs/>
                <w:color w:val="auto"/>
                <w:sz w:val="24"/>
                <w:lang w:bidi="ar"/>
              </w:rPr>
            </w:pPr>
            <w:r>
              <w:rPr>
                <w:rFonts w:hint="eastAsia" w:ascii="宋体" w:hAnsi="宋体" w:cs="宋体"/>
                <w:b/>
                <w:bCs/>
                <w:color w:val="auto"/>
                <w:sz w:val="24"/>
                <w:lang w:bidi="ar"/>
              </w:rPr>
              <w:t>控制总价</w:t>
            </w:r>
          </w:p>
          <w:p w14:paraId="38187E68">
            <w:pPr>
              <w:widowControl/>
              <w:snapToGrid w:val="0"/>
              <w:ind w:left="0" w:leftChars="0" w:right="0" w:rightChars="0" w:firstLine="0" w:firstLineChars="0"/>
              <w:jc w:val="center"/>
              <w:textAlignment w:val="center"/>
              <w:rPr>
                <w:rFonts w:hint="eastAsia" w:ascii="宋体" w:hAnsi="宋体" w:cs="宋体"/>
                <w:b/>
                <w:bCs/>
                <w:color w:val="auto"/>
                <w:kern w:val="2"/>
                <w:sz w:val="24"/>
              </w:rPr>
            </w:pPr>
            <w:r>
              <w:rPr>
                <w:rFonts w:hint="eastAsia" w:ascii="宋体" w:hAnsi="宋体" w:cs="宋体"/>
                <w:b/>
                <w:bCs/>
                <w:color w:val="auto"/>
                <w:sz w:val="24"/>
                <w:lang w:bidi="ar"/>
              </w:rPr>
              <w:t>（元）</w:t>
            </w:r>
          </w:p>
        </w:tc>
      </w:tr>
      <w:tr w14:paraId="3C34FEAF">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8FA9CB">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1</w:t>
            </w:r>
          </w:p>
        </w:tc>
        <w:tc>
          <w:tcPr>
            <w:tcW w:w="17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BD2F41">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400万人脸（双通道）</w:t>
            </w:r>
          </w:p>
        </w:tc>
        <w:tc>
          <w:tcPr>
            <w:tcW w:w="6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05E31D">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1、采用双通道一体化设计，内置≥2个镜头；全景和细节均采用不低于400万1/1.8英寸CMOS传感器；全景和细节分辨率均≥2688×1520。</w:t>
            </w:r>
          </w:p>
          <w:p w14:paraId="6EF28127">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2、最低照度：彩色≤0.0002lx，黑白≤0.0001lx；0lux（补光灯开启）。</w:t>
            </w:r>
          </w:p>
          <w:p w14:paraId="3ED7FD68">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3、全景采用定焦镜头，镜头焦距≤3.6mm;细节采用电动变焦，镜头焦距范围8mm～32mm；设备内置≥6颗柔光双色灯，补光距离≥60m，人脸检测距离≥15m。</w:t>
            </w:r>
          </w:p>
          <w:p w14:paraId="37F6F09A">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4、全景镜头支持在垂直方向进行调节,调节范围为-10°~10°。设备具有状态指示灯,可通过指示灯显示工作状态。设备支持场景大模型算法,开启环境自适应功能后,可自动识别不同环境光的监控场景并切换图像配置,包括宽动态、曝光、增益等参数。</w:t>
            </w:r>
          </w:p>
          <w:p w14:paraId="61AA438D">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5、细节通道支持人脸检测、人脸去重、跟踪、优选及抓拍；支持上报最优的人脸抓图，支持人脸增强、人脸曝光、人脸属性提取功能。</w:t>
            </w:r>
          </w:p>
          <w:p w14:paraId="459A6455">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6、在环境光照度≤50lx,同一画面中可同时对不同速度、明亮度、反光度的行人、非机动车、机动车分类曝光,可实时检测、跟踪、抓拍行进的行人人脸、人体、非机动车及非机动车上人员、机动车车牌、机动车,可识别人脸及车牌号码,抓拍人脸和机动车车牌号码应清晰可辨,无过曝、过暗情况。</w:t>
            </w:r>
          </w:p>
          <w:p w14:paraId="1E94752A">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7、接入标准支持：ONVIF；GB/T28181；GA/T1400；GB/35114A；支持内置2个麦克风；内置1个扬声器。</w:t>
            </w:r>
          </w:p>
          <w:p w14:paraId="1A525361">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8、支持DC12V供电方式；防护等级支持≥IP67。</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2C5EF7">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8AD3AD">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52.00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410017AA">
            <w:pPr>
              <w:keepNext w:val="0"/>
              <w:keepLines w:val="0"/>
              <w:widowControl/>
              <w:suppressLineNumbers w:val="0"/>
              <w:snapToGrid w:val="0"/>
              <w:ind w:left="0" w:leftChars="0" w:right="0" w:rightChars="0" w:firstLine="0" w:firstLineChars="0"/>
              <w:jc w:val="right"/>
              <w:textAlignment w:val="center"/>
              <w:rPr>
                <w:rFonts w:hint="default" w:ascii="宋体" w:hAnsi="宋体" w:eastAsia="宋体" w:cs="宋体"/>
                <w:color w:val="auto"/>
                <w:kern w:val="2"/>
                <w:sz w:val="24"/>
                <w:lang w:val="en-US" w:eastAsia="zh-CN"/>
              </w:rPr>
            </w:pPr>
            <w:r>
              <w:rPr>
                <w:rFonts w:hint="eastAsia" w:ascii="宋体" w:hAnsi="宋体" w:eastAsia="宋体" w:cs="宋体"/>
                <w:i w:val="0"/>
                <w:iCs w:val="0"/>
                <w:color w:val="auto"/>
                <w:kern w:val="0"/>
                <w:sz w:val="24"/>
                <w:szCs w:val="24"/>
                <w:u w:val="none"/>
                <w:lang w:val="en-US" w:eastAsia="zh-CN" w:bidi="ar"/>
              </w:rPr>
              <w:t xml:space="preserve">3900.00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77B5970C">
            <w:pPr>
              <w:keepNext w:val="0"/>
              <w:keepLines w:val="0"/>
              <w:widowControl/>
              <w:suppressLineNumbers w:val="0"/>
              <w:snapToGrid w:val="0"/>
              <w:ind w:left="0" w:leftChars="0" w:right="0" w:rightChars="0" w:firstLine="0" w:firstLineChars="0"/>
              <w:jc w:val="right"/>
              <w:textAlignment w:val="center"/>
              <w:rPr>
                <w:rFonts w:hint="default" w:ascii="宋体" w:hAnsi="宋体" w:eastAsia="宋体" w:cs="宋体"/>
                <w:color w:val="auto"/>
                <w:kern w:val="2"/>
                <w:sz w:val="24"/>
                <w:lang w:val="en-US" w:eastAsia="zh-CN"/>
              </w:rPr>
            </w:pPr>
            <w:r>
              <w:rPr>
                <w:rFonts w:hint="eastAsia" w:ascii="宋体" w:hAnsi="宋体" w:eastAsia="宋体" w:cs="宋体"/>
                <w:i w:val="0"/>
                <w:iCs w:val="0"/>
                <w:color w:val="auto"/>
                <w:kern w:val="0"/>
                <w:sz w:val="24"/>
                <w:szCs w:val="24"/>
                <w:u w:val="none"/>
                <w:lang w:val="en-US" w:eastAsia="zh-CN" w:bidi="ar"/>
              </w:rPr>
              <w:t xml:space="preserve">202800.00 </w:t>
            </w:r>
          </w:p>
        </w:tc>
      </w:tr>
      <w:tr w14:paraId="07D9A1EB">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EDAFC8">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2</w:t>
            </w:r>
          </w:p>
        </w:tc>
        <w:tc>
          <w:tcPr>
            <w:tcW w:w="17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976115">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400万双目结构化</w:t>
            </w:r>
          </w:p>
        </w:tc>
        <w:tc>
          <w:tcPr>
            <w:tcW w:w="6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418B85">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1、采用双通道一体化设计；内置≥2个镜头；全景和细节镜头均采用不低于400W像素1/1.8英寸CMOS；全景和细节分辨率均≥2688×1520。</w:t>
            </w:r>
          </w:p>
          <w:p w14:paraId="6A42B9BD">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2、最低照度：彩色≤0.0002lx，黑白≤0.0001lx；0lux（补光灯开启）。</w:t>
            </w:r>
          </w:p>
          <w:p w14:paraId="6E01D7B2">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3、全景采用定焦镜头，镜头焦距≤3.6mm;细节采用电动变焦镜头，镜头焦距范围：8mm～56mm。设备内置≥7颗暖光补光灯；补光距离≥60m；人脸检测距离≥20m。</w:t>
            </w:r>
          </w:p>
          <w:p w14:paraId="15C726DF">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4、通道1(全景)光圈F≥1.0。通道1(全景)水平≥82°;垂直≥44°;对角≥96°。设备2路通道均支持独立电动云台;通道一:垂直旋转范围:-5°~30°;水平旋转范围:0°~355°;通道二:垂直旋转范围:-5°~30°。可通过IE浏览器自定义旋转角度,可一键调节云台至设置的角度。当对设备一定时间内无操作时,可自动对云台进行锁定,锁定后无法控制云台。</w:t>
            </w:r>
          </w:p>
          <w:p w14:paraId="45332513">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5、细节通道支持通用行为分析、人脸检测、人脸识别、视频结构化、人数统计、道路监控。细节通道支持视频结构化：支持机动车、非机动车、人脸、人员等目标的抓拍和属性识别。细节通道支持跟踪、优选及抓拍，支持上报最优的人脸抓图，支持人脸增强，人脸曝光，支持人脸属性提取。支持车辆结构化，支持车牌、车牌颜色、车标、车系、车身颜色、车辆类型。</w:t>
            </w:r>
          </w:p>
          <w:p w14:paraId="6C97840E">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6、设备应支持场景大模型算法研判,当场景自定义选择环境自适应选项时,可根据环境亮度变化自动进行白天/夜晚的配置切换,白天/夜晚的图像配置包含宽动态、曝光、增益等参数。聚焦目标切换功能检验:聚焦目标可设置为混合模式或者人脸模式,当画面中无参考人体目标进行自动聚焦时,选择混合聚焦,应保证画面整体清晰;切换为人脸模式聚焦时,应根据画面场景自动调整聚焦策略,应优先保证抓拍人脸清晰度。在环境光照度低于50lx且同一画面中,可同时对不同速度、明亮度、反光度的行人、非机动车、机动车分类曝光,可实时检测、跟踪、抓拍行进的行人人脸、人体、非机动车及车上人员、机动车车牌、机动车,可识别人脸及车牌号码,抓拍的人脸和车牌号码图片应清晰可辨,无过曝、过暗情况。</w:t>
            </w:r>
          </w:p>
          <w:p w14:paraId="203C9388">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7、接入标准支持ONVIF；GB/T28181；GA/T1400；GB/35114A；支持内置2个麦克风；内置1个扬声器。</w:t>
            </w:r>
          </w:p>
          <w:p w14:paraId="69455E9E">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8、支持DC12V供电方式；防护等级支持≥IP67。</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B012E0">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782CC1">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15.00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71F5C057">
            <w:pPr>
              <w:keepNext w:val="0"/>
              <w:keepLines w:val="0"/>
              <w:widowControl/>
              <w:suppressLineNumbers w:val="0"/>
              <w:snapToGrid w:val="0"/>
              <w:ind w:left="0" w:leftChars="0" w:right="0" w:rightChars="0" w:firstLine="0" w:firstLineChars="0"/>
              <w:jc w:val="right"/>
              <w:textAlignment w:val="center"/>
              <w:rPr>
                <w:rFonts w:hint="default" w:ascii="宋体" w:hAnsi="宋体" w:eastAsia="宋体" w:cs="宋体"/>
                <w:color w:val="auto"/>
                <w:kern w:val="2"/>
                <w:sz w:val="24"/>
                <w:lang w:val="en-US" w:eastAsia="zh-CN"/>
              </w:rPr>
            </w:pPr>
            <w:r>
              <w:rPr>
                <w:rFonts w:hint="eastAsia" w:ascii="宋体" w:hAnsi="宋体" w:eastAsia="宋体" w:cs="宋体"/>
                <w:i w:val="0"/>
                <w:iCs w:val="0"/>
                <w:color w:val="auto"/>
                <w:kern w:val="0"/>
                <w:sz w:val="24"/>
                <w:szCs w:val="24"/>
                <w:u w:val="none"/>
                <w:lang w:val="en-US" w:eastAsia="zh-CN" w:bidi="ar"/>
              </w:rPr>
              <w:t xml:space="preserve">4500.00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6906C216">
            <w:pPr>
              <w:keepNext w:val="0"/>
              <w:keepLines w:val="0"/>
              <w:widowControl/>
              <w:suppressLineNumbers w:val="0"/>
              <w:snapToGrid w:val="0"/>
              <w:ind w:left="0" w:leftChars="0" w:right="0" w:rightChars="0" w:firstLine="0" w:firstLineChars="0"/>
              <w:jc w:val="right"/>
              <w:textAlignment w:val="center"/>
              <w:rPr>
                <w:rFonts w:hint="default" w:ascii="宋体" w:hAnsi="宋体" w:eastAsia="宋体" w:cs="宋体"/>
                <w:color w:val="auto"/>
                <w:kern w:val="2"/>
                <w:sz w:val="24"/>
                <w:lang w:val="en-US" w:eastAsia="zh-CN"/>
              </w:rPr>
            </w:pPr>
            <w:r>
              <w:rPr>
                <w:rFonts w:hint="eastAsia" w:ascii="宋体" w:hAnsi="宋体" w:eastAsia="宋体" w:cs="宋体"/>
                <w:i w:val="0"/>
                <w:iCs w:val="0"/>
                <w:color w:val="auto"/>
                <w:kern w:val="0"/>
                <w:sz w:val="24"/>
                <w:szCs w:val="24"/>
                <w:u w:val="none"/>
                <w:lang w:val="en-US" w:eastAsia="zh-CN" w:bidi="ar"/>
              </w:rPr>
              <w:t xml:space="preserve">67500.00 </w:t>
            </w:r>
          </w:p>
        </w:tc>
      </w:tr>
      <w:tr w14:paraId="5C2340EB">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6F288C">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3</w:t>
            </w:r>
          </w:p>
        </w:tc>
        <w:tc>
          <w:tcPr>
            <w:tcW w:w="17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359984">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400万治安枪机</w:t>
            </w:r>
          </w:p>
        </w:tc>
        <w:tc>
          <w:tcPr>
            <w:tcW w:w="6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335CC4">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1、采用不低于400万像素1/1.8英寸CMOS图像传感器;分辨率≥2688×1520；</w:t>
            </w:r>
          </w:p>
          <w:p w14:paraId="30E4BE86">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2、最低照度≤0.0002lux（彩色模式）；≤0.0001lux（黑白模式）；0lux（补光灯开启）；</w:t>
            </w:r>
          </w:p>
          <w:p w14:paraId="3F705684">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3、采用定焦镜头；镜头光圈≥F1.0；镜头焦距3.6mm/6mm(可选)；支持走廊模式，宽动态，3D降噪，强光抑制，背光补偿，数字水印，适用不同监控环境。</w:t>
            </w:r>
          </w:p>
          <w:p w14:paraId="2FE47837">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4、镜头前盖玻璃呈倾斜状,侧视图中镜头前盖玻璃与垂面之间存在夹角,可改变沿镜头光轴方向入射光束的反射光方向。</w:t>
            </w:r>
          </w:p>
          <w:p w14:paraId="4F190B31">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▲5、 支持人员、机动车、非机动车区分检验,具备智能分析抗干扰功能,当小狗、树叶等非人或车辆目标经过检测区域时,不会触发报警。（提供检测报告复印件并加盖原厂公章）</w:t>
            </w:r>
          </w:p>
          <w:p w14:paraId="0F08E056">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6、视频压缩标准支持H.265;H.264;H.264H;H.264B;MJPEG；接入标准支持ONVIF；GB/T28181，GB/35114A；</w:t>
            </w:r>
          </w:p>
          <w:p w14:paraId="35F0DAF7">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7、 内置≥1个麦克风，网络接口≥1个（RJ-45网口；支持10M/100M网络数据）；支持DC12V供电方式， 防护等级支持≥IP67。</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982849">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D2FCF1">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90.00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0A0E5CA6">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890.00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5199ED9C">
            <w:pPr>
              <w:keepNext w:val="0"/>
              <w:keepLines w:val="0"/>
              <w:widowControl/>
              <w:suppressLineNumbers w:val="0"/>
              <w:snapToGrid w:val="0"/>
              <w:ind w:left="0" w:leftChars="0" w:right="0" w:rightChars="0" w:firstLine="0" w:firstLineChars="0"/>
              <w:jc w:val="right"/>
              <w:textAlignment w:val="center"/>
              <w:rPr>
                <w:rFonts w:hint="default" w:ascii="宋体" w:hAnsi="宋体" w:eastAsia="宋体" w:cs="宋体"/>
                <w:color w:val="auto"/>
                <w:kern w:val="2"/>
                <w:sz w:val="24"/>
                <w:lang w:val="en-US" w:eastAsia="zh-CN"/>
              </w:rPr>
            </w:pPr>
            <w:r>
              <w:rPr>
                <w:rFonts w:hint="eastAsia" w:ascii="宋体" w:hAnsi="宋体" w:eastAsia="宋体" w:cs="宋体"/>
                <w:i w:val="0"/>
                <w:iCs w:val="0"/>
                <w:color w:val="auto"/>
                <w:kern w:val="0"/>
                <w:sz w:val="24"/>
                <w:szCs w:val="24"/>
                <w:u w:val="none"/>
                <w:lang w:val="en-US" w:eastAsia="zh-CN" w:bidi="ar"/>
              </w:rPr>
              <w:t xml:space="preserve">80100.00 </w:t>
            </w:r>
          </w:p>
        </w:tc>
      </w:tr>
      <w:tr w14:paraId="2CFFA450">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C33804">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4</w:t>
            </w:r>
          </w:p>
        </w:tc>
        <w:tc>
          <w:tcPr>
            <w:tcW w:w="17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2F9D51">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400万室外高清一体三目化球机</w:t>
            </w:r>
          </w:p>
        </w:tc>
        <w:tc>
          <w:tcPr>
            <w:tcW w:w="6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21B599">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1、采用枪球一体设备；内置≥3个镜头；全景≥ 2*1/1.8英寸 CMOS 传感器，细节≥ 1/1.8英寸 CMOS 传感器；全景分辨率≥3840×1080；细节分辨率≥2560×1440。</w:t>
            </w:r>
          </w:p>
          <w:p w14:paraId="632ED1F3">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2、最低照度：彩色≤0.0002Lux；黑白≤0.0001Lux；0Lux(补光灯开启)。</w:t>
            </w:r>
          </w:p>
          <w:p w14:paraId="6BE441B3">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3、全景通道可输出2个镜头无缝拼接的全景图像，纵向拼接偏差像素≤4个像素点；全景通道水平视场角≥185°。全景内置≥4颗白光灯，细节内置≥4颗红外灯、≥2颗白光灯；补光距离：全景≥30m（白光），细节≥150m（红外）。</w:t>
            </w:r>
          </w:p>
          <w:p w14:paraId="20EDC713">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4、全景采用定焦镜头，镜头焦距≤2*2.8mm;细节采用电动变焦镜头，镜头焦距范围：4.8mm～120mm；细节支持光学变倍≥25倍，数字变倍≥16倍。细节路水平方向360°连续旋转，垂直方向-20°～90°；支持电子透雾功能。内置喇叭可随设备的转动进行水平、垂直不同方向的定向播放；喇叭支持水平0~360°，垂直-20~90°旋转。</w:t>
            </w:r>
          </w:p>
          <w:p w14:paraId="4932ECBA">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▲5、支持快速智能切换,当更换智能模式时设备不重启,新智能使能后即可生效。多场景分别配置不同智能后,可进行多场景智能巡航,进行不同智能功能的分时复用。（提供检测报告复印件并加盖原厂公章）</w:t>
            </w:r>
          </w:p>
          <w:p w14:paraId="6BA888A3">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6、内置喇叭可随设备的转动进行水平、垂直不同方向的定向播放；喇叭支持水平0~360°,垂直-20~90°旋转。</w:t>
            </w:r>
          </w:p>
          <w:p w14:paraId="2442E321">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7、细节通道支持人脸优选抓拍；支持人脸增强；支持人脸属性提取；支持6种属性8种表情；支持多种人脸抠图方案设置。</w:t>
            </w:r>
          </w:p>
          <w:p w14:paraId="1DB83D92">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8、接入标准支持ONVIF；GB/T 28181；GA/T 1400；GB 35114A。网络接口≥1个（RJ-45母头网口，支持10M/100M网络数据）；支持≥1路音频输入和≥1路音频输出；内置≥2路报警输入和≥1路报警输出，支持报警联动功能。</w:t>
            </w:r>
          </w:p>
          <w:p w14:paraId="193454DF">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9、支持DC36V±25%宽电压输入；防护等级支持≥IP66，支持≥8000V防雷、防浪涌和防突波保护。</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5C8023">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D989D7">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11.00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6C0612D9">
            <w:pPr>
              <w:keepNext w:val="0"/>
              <w:keepLines w:val="0"/>
              <w:widowControl/>
              <w:suppressLineNumbers w:val="0"/>
              <w:snapToGrid w:val="0"/>
              <w:ind w:left="0" w:leftChars="0" w:right="0" w:rightChars="0" w:firstLine="0" w:firstLineChars="0"/>
              <w:jc w:val="right"/>
              <w:textAlignment w:val="center"/>
              <w:rPr>
                <w:rFonts w:hint="default" w:ascii="宋体" w:hAnsi="宋体" w:eastAsia="宋体" w:cs="宋体"/>
                <w:color w:val="auto"/>
                <w:kern w:val="2"/>
                <w:sz w:val="24"/>
                <w:lang w:val="en-US" w:eastAsia="zh-CN"/>
              </w:rPr>
            </w:pPr>
            <w:r>
              <w:rPr>
                <w:rFonts w:hint="eastAsia" w:ascii="宋体" w:hAnsi="宋体" w:eastAsia="宋体" w:cs="宋体"/>
                <w:i w:val="0"/>
                <w:iCs w:val="0"/>
                <w:color w:val="auto"/>
                <w:kern w:val="0"/>
                <w:sz w:val="24"/>
                <w:szCs w:val="24"/>
                <w:u w:val="none"/>
                <w:lang w:val="en-US" w:eastAsia="zh-CN" w:bidi="ar"/>
              </w:rPr>
              <w:t xml:space="preserve">5900.00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0F4E634A">
            <w:pPr>
              <w:keepNext w:val="0"/>
              <w:keepLines w:val="0"/>
              <w:widowControl/>
              <w:suppressLineNumbers w:val="0"/>
              <w:snapToGrid w:val="0"/>
              <w:ind w:left="0" w:leftChars="0" w:right="0" w:rightChars="0" w:firstLine="0" w:firstLineChars="0"/>
              <w:jc w:val="right"/>
              <w:textAlignment w:val="center"/>
              <w:rPr>
                <w:rFonts w:hint="default" w:ascii="宋体" w:hAnsi="宋体" w:eastAsia="宋体" w:cs="宋体"/>
                <w:color w:val="auto"/>
                <w:kern w:val="2"/>
                <w:sz w:val="24"/>
                <w:lang w:val="en-US" w:eastAsia="zh-CN"/>
              </w:rPr>
            </w:pPr>
            <w:r>
              <w:rPr>
                <w:rFonts w:hint="eastAsia" w:ascii="宋体" w:hAnsi="宋体" w:eastAsia="宋体" w:cs="宋体"/>
                <w:i w:val="0"/>
                <w:iCs w:val="0"/>
                <w:color w:val="auto"/>
                <w:kern w:val="0"/>
                <w:sz w:val="24"/>
                <w:szCs w:val="24"/>
                <w:u w:val="none"/>
                <w:lang w:val="en-US" w:eastAsia="zh-CN" w:bidi="ar"/>
              </w:rPr>
              <w:t xml:space="preserve">64900.00 </w:t>
            </w:r>
          </w:p>
        </w:tc>
      </w:tr>
      <w:tr w14:paraId="5A02E450">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B055E7">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5</w:t>
            </w:r>
          </w:p>
        </w:tc>
        <w:tc>
          <w:tcPr>
            <w:tcW w:w="17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CCC5BE">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400万三目全景高空球机</w:t>
            </w:r>
          </w:p>
        </w:tc>
        <w:tc>
          <w:tcPr>
            <w:tcW w:w="6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610783">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1、采用枪球联动一体机设备，全景摄像机内置≥2个镜头，细节摄像机内置≥1个镜头；可输出全景、细节2路视频图像。全景和细节镜头CMOS靶面尺寸均不低于为1/1.8英寸。全景通道可输出≥2个镜头无缝拼接的全景图像；全景分辨率≥3632×1632；细节分辨率≥2688×1520。</w:t>
            </w:r>
          </w:p>
          <w:p w14:paraId="775E41B7">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2、支持超星光级超低照度；最低照度：彩色≤0.0002Lux；黑白≤0.0001Lux；0Lux(补光灯开启)</w:t>
            </w:r>
          </w:p>
          <w:p w14:paraId="255B272F">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3、全景采用定焦镜头，镜头焦距≤2*2.8mm;细节采用电动变焦镜头，镜头焦距范围5.5mm～220mm；细节支持光学变倍≥40倍，数字变倍≥16倍。全景补光距离≥30m（白光），细节补光距离≥200m（红外）。</w:t>
            </w:r>
          </w:p>
          <w:p w14:paraId="5D979C78">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4、全景通道可输出2个镜头无缝拼接的全景图像,拼接偏差像素不大于4个像素,全景摄像机水平视场角不小于210°,垂直视场角不小于90°。全景通道可电动调节垂直旋转,旋转范围支持5°~25°；细节通道支持0°~360°连续旋转,垂直旋转范围支持-30°~+90°。（提供检测报告复印件并加盖原厂公章）</w:t>
            </w:r>
          </w:p>
          <w:p w14:paraId="137D8216">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5、设备内置水平仪,可检测样机安装是否水平。内置喇叭,可随样机的转动进行水平（0°~360°）、垂直（-30°~+90°）不同方向的定向播放。</w:t>
            </w:r>
          </w:p>
          <w:p w14:paraId="481CC706">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6、细节镜头支持机动车抓拍、机动车属性提取，支持非机动车抓拍、非机动车属性提取，支持人体抓拍、人体属性提取，支持人脸抓拍、人脸属性提取。支持绊线入侵、区域入侵、穿越围栏、徘徊、物品遗留、物品搬移、快速移动、停车检测、人员聚集检测等行为分析功能；支持人车分类报警；支持自动跟踪。</w:t>
            </w:r>
          </w:p>
          <w:p w14:paraId="658573E6">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7、接入标准支持ONVIF；CGI；GB/T 28181；GA/T 1400；GB 35114A。支持≥1路音频输入和≥1路音频输出；内置≥7路报警输入和≥2路报警输出，支持报警联动功能</w:t>
            </w:r>
          </w:p>
          <w:p w14:paraId="0B90079B">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8、支持DC36V±25%宽电压输入；防护等级支持≥IP67，≥8000V防雷、防浪涌和防突波保护。</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CD7E65">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DFFF57">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6.00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13A1A21D">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11600.00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23CD9580">
            <w:pPr>
              <w:keepNext w:val="0"/>
              <w:keepLines w:val="0"/>
              <w:widowControl/>
              <w:suppressLineNumbers w:val="0"/>
              <w:snapToGrid w:val="0"/>
              <w:ind w:left="0" w:leftChars="0" w:right="0" w:rightChars="0" w:firstLine="0" w:firstLineChars="0"/>
              <w:jc w:val="right"/>
              <w:textAlignment w:val="center"/>
              <w:rPr>
                <w:rFonts w:hint="default" w:ascii="宋体" w:hAnsi="宋体" w:eastAsia="宋体" w:cs="宋体"/>
                <w:color w:val="auto"/>
                <w:kern w:val="2"/>
                <w:sz w:val="24"/>
                <w:lang w:val="en-US" w:eastAsia="zh-CN"/>
              </w:rPr>
            </w:pPr>
            <w:r>
              <w:rPr>
                <w:rFonts w:hint="eastAsia" w:ascii="宋体" w:hAnsi="宋体" w:eastAsia="宋体" w:cs="宋体"/>
                <w:i w:val="0"/>
                <w:iCs w:val="0"/>
                <w:color w:val="auto"/>
                <w:kern w:val="0"/>
                <w:sz w:val="24"/>
                <w:szCs w:val="24"/>
                <w:u w:val="none"/>
                <w:lang w:val="en-US" w:eastAsia="zh-CN" w:bidi="ar"/>
              </w:rPr>
              <w:t xml:space="preserve">69600.00 </w:t>
            </w:r>
          </w:p>
        </w:tc>
      </w:tr>
      <w:tr w14:paraId="1A65B8DB">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BDF987">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6</w:t>
            </w:r>
          </w:p>
        </w:tc>
        <w:tc>
          <w:tcPr>
            <w:tcW w:w="17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CF43C3">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铁塔租用</w:t>
            </w:r>
          </w:p>
        </w:tc>
        <w:tc>
          <w:tcPr>
            <w:tcW w:w="6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01A016">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5年费用</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2F404E">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座</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FD31BF">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3.00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6B95833F">
            <w:pPr>
              <w:keepNext w:val="0"/>
              <w:keepLines w:val="0"/>
              <w:widowControl/>
              <w:suppressLineNumbers w:val="0"/>
              <w:snapToGrid w:val="0"/>
              <w:ind w:left="0" w:leftChars="0" w:right="0" w:rightChars="0" w:firstLine="0" w:firstLineChars="0"/>
              <w:jc w:val="right"/>
              <w:textAlignment w:val="center"/>
              <w:rPr>
                <w:rFonts w:hint="default" w:ascii="宋体" w:hAnsi="宋体" w:eastAsia="宋体" w:cs="宋体"/>
                <w:color w:val="auto"/>
                <w:kern w:val="2"/>
                <w:sz w:val="24"/>
                <w:lang w:val="en-US" w:eastAsia="zh-CN"/>
              </w:rPr>
            </w:pPr>
            <w:r>
              <w:rPr>
                <w:rFonts w:hint="eastAsia" w:ascii="宋体" w:hAnsi="宋体" w:eastAsia="宋体" w:cs="宋体"/>
                <w:i w:val="0"/>
                <w:iCs w:val="0"/>
                <w:color w:val="auto"/>
                <w:kern w:val="0"/>
                <w:sz w:val="24"/>
                <w:szCs w:val="24"/>
                <w:u w:val="none"/>
                <w:lang w:val="en-US" w:eastAsia="zh-CN" w:bidi="ar"/>
              </w:rPr>
              <w:t xml:space="preserve">30000.00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798A97BD">
            <w:pPr>
              <w:keepNext w:val="0"/>
              <w:keepLines w:val="0"/>
              <w:widowControl/>
              <w:suppressLineNumbers w:val="0"/>
              <w:snapToGrid w:val="0"/>
              <w:ind w:left="0" w:leftChars="0" w:right="0" w:rightChars="0" w:firstLine="0" w:firstLineChars="0"/>
              <w:jc w:val="right"/>
              <w:textAlignment w:val="center"/>
              <w:rPr>
                <w:rFonts w:hint="default" w:ascii="宋体" w:hAnsi="宋体" w:eastAsia="宋体" w:cs="宋体"/>
                <w:color w:val="auto"/>
                <w:kern w:val="2"/>
                <w:sz w:val="24"/>
                <w:lang w:val="en-US" w:eastAsia="zh-CN"/>
              </w:rPr>
            </w:pPr>
            <w:r>
              <w:rPr>
                <w:rFonts w:hint="eastAsia" w:ascii="宋体" w:hAnsi="宋体" w:eastAsia="宋体" w:cs="宋体"/>
                <w:i w:val="0"/>
                <w:iCs w:val="0"/>
                <w:color w:val="auto"/>
                <w:kern w:val="0"/>
                <w:sz w:val="24"/>
                <w:szCs w:val="24"/>
                <w:u w:val="none"/>
                <w:lang w:val="en-US" w:eastAsia="zh-CN" w:bidi="ar"/>
              </w:rPr>
              <w:t xml:space="preserve">90000.00 </w:t>
            </w:r>
          </w:p>
        </w:tc>
      </w:tr>
      <w:tr w14:paraId="2A3637F2">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BC7EB9">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7</w:t>
            </w:r>
          </w:p>
        </w:tc>
        <w:tc>
          <w:tcPr>
            <w:tcW w:w="17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3D59B6">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不锈钢弱电箱</w:t>
            </w:r>
          </w:p>
        </w:tc>
        <w:tc>
          <w:tcPr>
            <w:tcW w:w="6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AFF0FD">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室外控制箱，IP66防护等级，含有必要的空气开关（2p）、防雷、插座（同上规格）、接线端子、接地端子、锁母等，规格：400*500*200mm、304不锈钢喷塑壁厚1.0mm以上。颜色：根据公安要求定制。</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5816FF">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0AC7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116.00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167C730D">
            <w:pPr>
              <w:keepNext w:val="0"/>
              <w:keepLines w:val="0"/>
              <w:widowControl/>
              <w:suppressLineNumbers w:val="0"/>
              <w:snapToGrid w:val="0"/>
              <w:ind w:left="0" w:leftChars="0" w:right="0" w:rightChars="0" w:firstLine="0" w:firstLineChars="0"/>
              <w:jc w:val="right"/>
              <w:textAlignment w:val="center"/>
              <w:rPr>
                <w:rFonts w:hint="default" w:ascii="宋体" w:hAnsi="宋体" w:eastAsia="宋体" w:cs="宋体"/>
                <w:color w:val="auto"/>
                <w:kern w:val="2"/>
                <w:sz w:val="24"/>
                <w:lang w:val="en-US" w:eastAsia="zh-CN"/>
              </w:rPr>
            </w:pPr>
            <w:r>
              <w:rPr>
                <w:rFonts w:hint="eastAsia" w:ascii="宋体" w:hAnsi="宋体" w:eastAsia="宋体" w:cs="宋体"/>
                <w:i w:val="0"/>
                <w:iCs w:val="0"/>
                <w:color w:val="auto"/>
                <w:kern w:val="0"/>
                <w:sz w:val="24"/>
                <w:szCs w:val="24"/>
                <w:u w:val="none"/>
                <w:lang w:val="en-US" w:eastAsia="zh-CN" w:bidi="ar"/>
              </w:rPr>
              <w:t xml:space="preserve">500.00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4A9F784F">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58000.00 </w:t>
            </w:r>
          </w:p>
        </w:tc>
      </w:tr>
      <w:tr w14:paraId="2BABCCAC">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EB4A55">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8</w:t>
            </w:r>
          </w:p>
        </w:tc>
        <w:tc>
          <w:tcPr>
            <w:tcW w:w="17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F4E076">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ONU传输设备</w:t>
            </w:r>
          </w:p>
        </w:tc>
        <w:tc>
          <w:tcPr>
            <w:tcW w:w="6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27FD12">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定制</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4C15D5">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C5D2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121.00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502E204C">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600.00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30EFF552">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72600.00 </w:t>
            </w:r>
          </w:p>
        </w:tc>
      </w:tr>
      <w:tr w14:paraId="5634970E">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561349">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9</w:t>
            </w:r>
          </w:p>
        </w:tc>
        <w:tc>
          <w:tcPr>
            <w:tcW w:w="17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C94E03">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枪机电源</w:t>
            </w:r>
          </w:p>
        </w:tc>
        <w:tc>
          <w:tcPr>
            <w:tcW w:w="6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5A3B89">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12V3A</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893B1D">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个</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3D3B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157.00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62942E9F">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60.00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13AF75BB">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9420.00 </w:t>
            </w:r>
          </w:p>
        </w:tc>
      </w:tr>
      <w:tr w14:paraId="599C855B">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375A6E">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10</w:t>
            </w:r>
          </w:p>
        </w:tc>
        <w:tc>
          <w:tcPr>
            <w:tcW w:w="17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632263">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壁装支架</w:t>
            </w:r>
          </w:p>
        </w:tc>
        <w:tc>
          <w:tcPr>
            <w:tcW w:w="6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0ADC94">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定制枪机支架</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A48216">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19A9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157.00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0AFC1871">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30.00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5FAF6E86">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4710.00 </w:t>
            </w:r>
          </w:p>
        </w:tc>
      </w:tr>
      <w:tr w14:paraId="3B3CFAFD">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D1CC42">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11</w:t>
            </w:r>
          </w:p>
        </w:tc>
        <w:tc>
          <w:tcPr>
            <w:tcW w:w="17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72F0B1">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球机电源</w:t>
            </w:r>
          </w:p>
        </w:tc>
        <w:tc>
          <w:tcPr>
            <w:tcW w:w="6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84A7BE">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24V2A</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EE0B11">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BF71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17.00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195A6A99">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120.00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167B11E7">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2040.00 </w:t>
            </w:r>
          </w:p>
        </w:tc>
      </w:tr>
      <w:tr w14:paraId="5FD0E198">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801AE5">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12</w:t>
            </w:r>
          </w:p>
        </w:tc>
        <w:tc>
          <w:tcPr>
            <w:tcW w:w="17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12EA38">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球机支架</w:t>
            </w:r>
          </w:p>
        </w:tc>
        <w:tc>
          <w:tcPr>
            <w:tcW w:w="6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69A460">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全景球机支架</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41535">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96A5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17.00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04A552F8">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80.00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0180B864">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1360.00 </w:t>
            </w:r>
          </w:p>
        </w:tc>
      </w:tr>
      <w:tr w14:paraId="4526AE85">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BD509E">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13</w:t>
            </w:r>
          </w:p>
        </w:tc>
        <w:tc>
          <w:tcPr>
            <w:tcW w:w="17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52EAE8">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电感抱箍</w:t>
            </w:r>
          </w:p>
        </w:tc>
        <w:tc>
          <w:tcPr>
            <w:tcW w:w="6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6C2593">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定制</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BBF88E">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C2B9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17.00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1EA91824">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120.00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3AB9C817">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2040.00 </w:t>
            </w:r>
          </w:p>
        </w:tc>
      </w:tr>
      <w:tr w14:paraId="6DAB42AA">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913F13">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14</w:t>
            </w:r>
          </w:p>
        </w:tc>
        <w:tc>
          <w:tcPr>
            <w:tcW w:w="17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6500EE">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抱箍</w:t>
            </w:r>
          </w:p>
        </w:tc>
        <w:tc>
          <w:tcPr>
            <w:tcW w:w="6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2DC754">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304抱箍φ178/80-178/0.6mm</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421957">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条</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BCD230">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546.00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4570B11A">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20.00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57E62118">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10920.00 </w:t>
            </w:r>
          </w:p>
        </w:tc>
      </w:tr>
      <w:tr w14:paraId="73D0219E">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E7A4D8">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15</w:t>
            </w:r>
          </w:p>
        </w:tc>
        <w:tc>
          <w:tcPr>
            <w:tcW w:w="17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EBEDE7">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加长横臂1米</w:t>
            </w:r>
          </w:p>
        </w:tc>
        <w:tc>
          <w:tcPr>
            <w:tcW w:w="6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058C25">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加长横臂1.0米。40*60*2.5 ，壁厚_≥2mm。整体热浸锌，喷塑。含杆件、杆件紧固件、顶盖、U型槽及杆件吊装安装费、杆件运至安装现场、杆件保护、安装期间安全防护等费用，外观按公安要求定制。</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3573EE">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79AA1B">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12.00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796FEBC4">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355.00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61B3E3DA">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4260.00 </w:t>
            </w:r>
          </w:p>
        </w:tc>
      </w:tr>
      <w:tr w14:paraId="3891B768">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6D1B66">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16</w:t>
            </w:r>
          </w:p>
        </w:tc>
        <w:tc>
          <w:tcPr>
            <w:tcW w:w="17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B7549">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挂表接电</w:t>
            </w:r>
          </w:p>
        </w:tc>
        <w:tc>
          <w:tcPr>
            <w:tcW w:w="6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4D3D88">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标准定制、按实结算</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B1C7F2">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个</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1160F5">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58.00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2B0EA6EA">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500.00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047B2093">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29000.00 </w:t>
            </w:r>
          </w:p>
        </w:tc>
      </w:tr>
      <w:tr w14:paraId="3985164C">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A411DD">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17</w:t>
            </w:r>
          </w:p>
        </w:tc>
        <w:tc>
          <w:tcPr>
            <w:tcW w:w="17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6A7C73">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接地系统</w:t>
            </w:r>
          </w:p>
        </w:tc>
        <w:tc>
          <w:tcPr>
            <w:tcW w:w="6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29F8E9">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不小于2.5M接地角铁L40×4；镀锌扁铁－40×4与杆件连接，接地电阻小于4欧姆。含接地系统预埋、定位、安装、接地桩焊接、现场电阻测试；标准定制、按实结算</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BDC8D1">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C6C465">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116.00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451CE8CB">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500.00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1D45C679">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58000.00 </w:t>
            </w:r>
          </w:p>
        </w:tc>
      </w:tr>
      <w:tr w14:paraId="300B58B5">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272FC3">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18</w:t>
            </w:r>
          </w:p>
        </w:tc>
        <w:tc>
          <w:tcPr>
            <w:tcW w:w="17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E04F63">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电源线RVV3*1.5</w:t>
            </w:r>
          </w:p>
        </w:tc>
        <w:tc>
          <w:tcPr>
            <w:tcW w:w="6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ADA2C9">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一般设备电源线；含管内穿引线、扫管、穿线、编号、塑料标签、接线、包头施工,标准定制、按实结算</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7C5034">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米</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FB3A66">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4805.00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7014B204">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8.80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133A3891">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42284.00 </w:t>
            </w:r>
          </w:p>
        </w:tc>
      </w:tr>
      <w:tr w14:paraId="46A9D014">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081360">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19</w:t>
            </w:r>
          </w:p>
        </w:tc>
        <w:tc>
          <w:tcPr>
            <w:tcW w:w="17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F6F2C8">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电源线YJV3*4</w:t>
            </w:r>
          </w:p>
        </w:tc>
        <w:tc>
          <w:tcPr>
            <w:tcW w:w="6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39CD2B">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一般设备电源线；含管内穿引线、扫管、穿线、编号、塑料标签、接线、包头施工,标准定制、按实结算</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D9F025">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米</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B3708C">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1760.00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0A59B009">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22.50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66D5C344">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39600.00 </w:t>
            </w:r>
          </w:p>
        </w:tc>
      </w:tr>
      <w:tr w14:paraId="01683A8C">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E61A00">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20</w:t>
            </w:r>
          </w:p>
        </w:tc>
        <w:tc>
          <w:tcPr>
            <w:tcW w:w="17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224302">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网线</w:t>
            </w:r>
          </w:p>
        </w:tc>
        <w:tc>
          <w:tcPr>
            <w:tcW w:w="6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9CD38E">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超五类UTP；含管内穿引线、扫管、穿线、编号、塑料标签、接线、包头施工,标准定制、按实结算</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876263">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米</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BE06A2">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3115.00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59A3846C">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2.80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48555517">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8722.00 </w:t>
            </w:r>
          </w:p>
        </w:tc>
      </w:tr>
      <w:tr w14:paraId="6CF028AA">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7AFA6D">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21</w:t>
            </w:r>
          </w:p>
        </w:tc>
        <w:tc>
          <w:tcPr>
            <w:tcW w:w="17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C9050D">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架空线缆</w:t>
            </w:r>
          </w:p>
        </w:tc>
        <w:tc>
          <w:tcPr>
            <w:tcW w:w="6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980C99">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明线架空敷设，钢缆悬挂，外罩警示套；含施工及辅材,标准定制、按实结算</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A58E48">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米</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0F0C95">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800.00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0C274C76">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12.00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03F7BD47">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9600.00 </w:t>
            </w:r>
          </w:p>
        </w:tc>
      </w:tr>
      <w:tr w14:paraId="79BB7AD6">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2EA463">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22</w:t>
            </w:r>
          </w:p>
        </w:tc>
        <w:tc>
          <w:tcPr>
            <w:tcW w:w="17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5A53EB">
            <w:pPr>
              <w:widowControl/>
              <w:snapToGrid w:val="0"/>
              <w:ind w:left="0" w:leftChars="0" w:right="0" w:rightChars="0" w:firstLine="0" w:firstLineChars="0"/>
              <w:jc w:val="left"/>
              <w:textAlignment w:val="center"/>
              <w:rPr>
                <w:rFonts w:hint="eastAsia" w:ascii="宋体" w:hAnsi="宋体" w:eastAsia="宋体" w:cs="宋体"/>
                <w:color w:val="auto"/>
                <w:kern w:val="2"/>
                <w:sz w:val="24"/>
                <w:lang w:eastAsia="zh-CN"/>
              </w:rPr>
            </w:pPr>
            <w:r>
              <w:rPr>
                <w:rFonts w:hint="eastAsia" w:ascii="宋体" w:hAnsi="宋体" w:cs="宋体"/>
                <w:color w:val="auto"/>
                <w:sz w:val="24"/>
                <w:lang w:val="en-US" w:eastAsia="zh-CN" w:bidi="ar"/>
              </w:rPr>
              <w:t>安装（</w:t>
            </w:r>
            <w:r>
              <w:rPr>
                <w:rFonts w:hint="eastAsia" w:ascii="宋体" w:hAnsi="宋体" w:cs="宋体"/>
                <w:color w:val="auto"/>
                <w:sz w:val="24"/>
                <w:lang w:bidi="ar"/>
              </w:rPr>
              <w:t>砼道路管沟开挖及恢复</w:t>
            </w:r>
            <w:r>
              <w:rPr>
                <w:rFonts w:hint="eastAsia" w:ascii="宋体" w:hAnsi="宋体" w:cs="宋体"/>
                <w:color w:val="auto"/>
                <w:sz w:val="24"/>
                <w:lang w:eastAsia="zh-CN" w:bidi="ar"/>
              </w:rPr>
              <w:t>）</w:t>
            </w:r>
          </w:p>
        </w:tc>
        <w:tc>
          <w:tcPr>
            <w:tcW w:w="6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10EAE8">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管顶至地面不得低于60CM；管沟满足双PE75管敷设施工要求；含开挖、土方回填夯实、弃土清运、砼恢复。标准定制、按实结算</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1DF959">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米</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121DA6">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500.00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66EA9B8D">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170.00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429E7795">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85000.00 </w:t>
            </w:r>
          </w:p>
        </w:tc>
      </w:tr>
      <w:tr w14:paraId="38A4AE19">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121ECD">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23</w:t>
            </w:r>
          </w:p>
        </w:tc>
        <w:tc>
          <w:tcPr>
            <w:tcW w:w="17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0101B8">
            <w:pPr>
              <w:widowControl/>
              <w:snapToGrid w:val="0"/>
              <w:ind w:left="0" w:leftChars="0" w:right="0" w:rightChars="0" w:firstLine="0" w:firstLineChars="0"/>
              <w:jc w:val="left"/>
              <w:textAlignment w:val="center"/>
              <w:rPr>
                <w:rFonts w:hint="eastAsia" w:ascii="宋体" w:hAnsi="宋体" w:eastAsia="宋体" w:cs="宋体"/>
                <w:color w:val="auto"/>
                <w:kern w:val="2"/>
                <w:sz w:val="24"/>
                <w:lang w:eastAsia="zh-CN"/>
              </w:rPr>
            </w:pPr>
            <w:r>
              <w:rPr>
                <w:rFonts w:hint="eastAsia" w:ascii="宋体" w:hAnsi="宋体" w:cs="宋体"/>
                <w:color w:val="auto"/>
                <w:sz w:val="24"/>
                <w:lang w:val="en-US" w:eastAsia="zh-CN" w:bidi="ar"/>
              </w:rPr>
              <w:t>安装（</w:t>
            </w:r>
            <w:r>
              <w:rPr>
                <w:rFonts w:hint="eastAsia" w:ascii="宋体" w:hAnsi="宋体" w:cs="宋体"/>
                <w:color w:val="auto"/>
                <w:sz w:val="24"/>
                <w:lang w:bidi="ar"/>
              </w:rPr>
              <w:t>绿化带开挖及恢复</w:t>
            </w:r>
            <w:r>
              <w:rPr>
                <w:rFonts w:hint="eastAsia" w:ascii="宋体" w:hAnsi="宋体" w:cs="宋体"/>
                <w:color w:val="auto"/>
                <w:sz w:val="24"/>
                <w:lang w:eastAsia="zh-CN" w:bidi="ar"/>
              </w:rPr>
              <w:t>）</w:t>
            </w:r>
          </w:p>
        </w:tc>
        <w:tc>
          <w:tcPr>
            <w:tcW w:w="6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CEC867">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管顶至地面不得低于60CM；管沟满足双PE75管敷设施工要求；含开挖、土方回填夯实、弃土清运、绿化带恢复。标准定制、按实结算</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CF1E41">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米</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C4B041">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500.00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28A56DBF">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26.00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4DC20CA5">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13000.00 </w:t>
            </w:r>
          </w:p>
        </w:tc>
      </w:tr>
      <w:tr w14:paraId="29CAA1C3">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9EBFD4">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24</w:t>
            </w:r>
          </w:p>
        </w:tc>
        <w:tc>
          <w:tcPr>
            <w:tcW w:w="17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EE9AE2">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PE管</w:t>
            </w:r>
          </w:p>
        </w:tc>
        <w:tc>
          <w:tcPr>
            <w:tcW w:w="6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AE695B">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单根管道敷设用双管，PE75、壁厚不小于5mm,标准定制、按实结算</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18B4BF">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米</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A95238">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800.00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5DFFB2AE">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42.50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1FCC9CDF">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34000.00 </w:t>
            </w:r>
          </w:p>
        </w:tc>
      </w:tr>
      <w:tr w14:paraId="7E01BEFC">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59FDD2">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25</w:t>
            </w:r>
          </w:p>
        </w:tc>
        <w:tc>
          <w:tcPr>
            <w:tcW w:w="17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75C60">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PVC管</w:t>
            </w:r>
          </w:p>
        </w:tc>
        <w:tc>
          <w:tcPr>
            <w:tcW w:w="6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C4B318">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PVC￠20;刚性阻燃管,标准定制、按实结算</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56CA28">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米</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DC6FF2">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800.00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02D09BD7">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2.68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4E339C54">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2144.00 </w:t>
            </w:r>
          </w:p>
        </w:tc>
      </w:tr>
      <w:tr w14:paraId="72CF90C4">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1E2837">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26</w:t>
            </w:r>
          </w:p>
        </w:tc>
        <w:tc>
          <w:tcPr>
            <w:tcW w:w="17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214D62">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辅材</w:t>
            </w:r>
          </w:p>
        </w:tc>
        <w:tc>
          <w:tcPr>
            <w:tcW w:w="6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24EBCD">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包括、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标准定制、按实结算</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B9D877">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设备数</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E21957">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174.00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4012849C">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100.00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1583E390">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17400.00 </w:t>
            </w:r>
          </w:p>
        </w:tc>
      </w:tr>
      <w:tr w14:paraId="63E9C744">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E96B69">
            <w:pPr>
              <w:widowControl/>
              <w:snapToGrid w:val="0"/>
              <w:ind w:left="0" w:leftChars="0" w:right="0" w:rightChars="0" w:firstLine="0" w:firstLineChars="0"/>
              <w:jc w:val="center"/>
              <w:textAlignment w:val="center"/>
              <w:rPr>
                <w:rFonts w:hint="eastAsia" w:ascii="宋体" w:hAnsi="宋体" w:eastAsia="宋体" w:cs="宋体"/>
                <w:color w:val="auto"/>
                <w:kern w:val="2"/>
                <w:sz w:val="24"/>
                <w:lang w:val="en-US" w:eastAsia="zh-CN"/>
              </w:rPr>
            </w:pPr>
            <w:r>
              <w:rPr>
                <w:rFonts w:hint="eastAsia" w:ascii="宋体" w:hAnsi="宋体" w:cs="宋体"/>
                <w:color w:val="auto"/>
                <w:sz w:val="24"/>
                <w:lang w:bidi="ar"/>
              </w:rPr>
              <w:t>2</w:t>
            </w:r>
            <w:r>
              <w:rPr>
                <w:rFonts w:hint="eastAsia" w:ascii="宋体" w:hAnsi="宋体" w:cs="宋体"/>
                <w:color w:val="auto"/>
                <w:sz w:val="24"/>
                <w:lang w:val="en-US" w:eastAsia="zh-CN" w:bidi="ar"/>
              </w:rPr>
              <w:t>7</w:t>
            </w:r>
          </w:p>
        </w:tc>
        <w:tc>
          <w:tcPr>
            <w:tcW w:w="17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C1579C">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存储</w:t>
            </w:r>
          </w:p>
        </w:tc>
        <w:tc>
          <w:tcPr>
            <w:tcW w:w="6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4AA808">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1、视频设备接入模块：支持国标、Onvif，大华协议、海康协议等接入各类型的前端设备；卡口设备接入模块：支持人脸、车辆卡口设备接入以及结构化数据接入；视频图片存储模块：支持视频和图片的基础存储业务，包括录像计划，图片计划配置管理，包括视频流按通道和类型进行分类，并进行相应的索引创建等；流媒体转发模块：支持流媒体动态负载均衡，弹性扩容，具备快速故障接管能力支持RTSP,HLS,FLV等流媒体协议。</w:t>
            </w:r>
          </w:p>
          <w:p w14:paraId="2BA9A484">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2、支持国产操作系统，内置不低于16GB DDR4 主频2666MHz；内置不低于8个千兆数据电口；不低于1个eSATA接口；内置 1块 512G 企业级固态硬盘；设备支持不低于48个2.5"或3.5"的SATA硬盘或者SAS硬盘；内置1+1冗余电源；</w:t>
            </w:r>
          </w:p>
          <w:p w14:paraId="7C629C5D">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3、云存储系统支持全自动数据校验和数据恢复功能，支持包括快速校验、深度校验等20种数据自动校验策略和10种自动修复策略。支持将数据校验和元数据校验分开配置，支持指定数据校验和恢复的时间窗口，支持指定数据校验优先级和校验速率。支持数据检出不一致后自动触发数据恢复功能，自动选择数据副本进行恢复。支持全自动数据校验和恢复全程，无需人为干预，提升数据存储可靠性。（提供检测报告复印件并加盖原厂公章）</w:t>
            </w:r>
          </w:p>
          <w:p w14:paraId="3A9CD4D9">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4、同一套存量云存储系统架构支持持续异构节点扩容，同一套集群中支持15种异构存储节点。其中，异构存储节点同时支持6种不同盘位，包括12/24/36/48/72/84盘位；同时支持11种不同硬盘容量混插或者不同硬盘大小节点，不同硬盘容量大小包括1T/2T/4T/6T/8T/12T/14T/16T/18T/20T/24T；同时支持CMR盘和SMR盘；同时支持3种异构CPU扩容节点，包括X86 CPU（包含海光CPU）、鲲鹏ARM CPU、龙芯CPU节点；同时支持5种操作系统扩容节点，包括欧拉系统节点、麒麟系统节点、统信系统节点、CentOS系统节点和自研系统节点。同一套集群内的异构节点最高容量比最低容量差20倍时，也支持容量负载均衡。（提供检测报告复印件并加盖原厂公章）</w:t>
            </w:r>
          </w:p>
          <w:p w14:paraId="01E36875">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5、云存储云架构多域场景下，支持将存储在各个分域中的结构化数据（包括卡口图片、智能分析后的结构化图片等）、非结构化数据（视频、文档等）在多域架构存储系统中之间建立统一的URL访问机制，URL包括域ID、数据存储类型、bucket桶名称、数据文件名称等信息。支持在存储集群系统IP修改等情况下，图片数据仍可以通过统一网关进行解析调度和访问。图片网关最大支持5种不同类型的图片源、10层跨域图片数据访问。支持在页面上分步配置后，对云存储集群所有服务器一键修改物理IP和各个集群服务虚IP。</w:t>
            </w:r>
          </w:p>
          <w:p w14:paraId="5845B7BA">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6、云存储支持监控硬盘各项指标，可以查看10种硬盘典型SMART信息，包括硬盘错误数、硬盘坏道数、硬盘容量、硬盘温度、硬盘振动、数据读取错误率、上电时间、上电时长、断电次数、重映射扇区数，并针对每种指标在页面上展示健康评判结果和参考范围。硬盘监控管理支持以全局列表和服务器拓扑两种形式展示硬盘的基本信息，支持展示14种硬盘信息：包含硬盘类型、所在服务器槽位、IP、序列号、在位状态、介质类型、IO利用率、容量使用情况、SMART健康度、专有工具检测健康结果、硬盘抖动频率、IO波动比例、预测剩余寿命时间、硬盘健康状态（包括正常、良好、亚健康告警、变慢、即将损坏、故障损坏6个等级）。支持按时间显示硬盘的坏扇区、振动异常数、硬盘温度、硬盘错误数、硬盘断电数、硬盘坏道数、重映射扇区数、已用容量占比、数据读取错误率、IO利用率10项指标信息的变化趋势的曲线图。</w:t>
            </w:r>
          </w:p>
          <w:p w14:paraId="2CF239D6">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7、云存储集群支持网络亚健康监测管理，支持6种网络异常监测，包括支持监测网卡丢包、网卡低于千兆速率（降速）、流量瞬时波峰数、网络重连数、ping大包丢失、网络超时数。支持主动网络健康检测，同时对业务、存储双网检测和隔离，最多支持隔离N-1台网络异常节点（N为存储节点数量），异常网络恢复之后自动开启存储节点服务，自动上线，业务自动负载均衡。同时自动探测网络丢包，当节点服务器存储网或者业务网丢包率高于10%时，自动将该节点进行网络隔离。当丢包率恢复到容忍阈值之内时，自动将该节点重新加入集群，承担业务写入。</w:t>
            </w:r>
          </w:p>
          <w:p w14:paraId="06C84E75">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8、云存储系统支持标准SNMP协议，支持获取超600种云存储集群信息。支持6大类信息获取接口，包括系统类接口、网络接口、CPU接口、存储介质接口、内存接口、以及云存储集群服务检测接口。其中网络接口类信息监控支持超20种大类信息，包括服务器网络带宽、物理MAC地址、接收字节数等；存储介质类支持获取50种大类信息，包括硬盘容量、使用率、硬盘类型等；支持获取30种CPU运行信息，例如CPU负载、空闲CPU百分比、CPU实际消耗使用时间等；扩展支持26种云存储集群大类信息，包括集群带宽、读写速度、总文件数、总bucket数、总用户数、集群规模节点数、CPU和操作系统种类等。云存储服务器支持BMC远程访问，支持控制服务器开机、关机、重启，支持控制开启和关闭服务器硬盘的休眠节能功能等。（提供检测报告复印件并加盖原厂公章）</w:t>
            </w:r>
          </w:p>
          <w:p w14:paraId="06AD5EB1">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9、供电方式：1200W；100V~240V交流，50/60Hz，支持热插拔；功耗：不大于800W（含硬盘）；工作温度：0℃～+45℃；工作湿度：10%～80%RH（无凝结）；储存温度：-20℃～+70℃；储存湿度：5%～90%RH（无凝结）。五年质保。</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55337D">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台</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4F1232">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4CD11347">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104800.00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036ADD57">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104800.00 </w:t>
            </w:r>
          </w:p>
        </w:tc>
      </w:tr>
      <w:tr w14:paraId="20844898">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8A99E5">
            <w:pPr>
              <w:widowControl/>
              <w:snapToGrid w:val="0"/>
              <w:ind w:left="0" w:leftChars="0" w:right="0" w:rightChars="0" w:firstLine="0" w:firstLineChars="0"/>
              <w:jc w:val="center"/>
              <w:textAlignment w:val="center"/>
              <w:rPr>
                <w:rFonts w:hint="eastAsia" w:ascii="宋体" w:hAnsi="宋体" w:eastAsia="宋体" w:cs="宋体"/>
                <w:color w:val="auto"/>
                <w:kern w:val="2"/>
                <w:sz w:val="24"/>
                <w:lang w:val="en-US" w:eastAsia="zh-CN"/>
              </w:rPr>
            </w:pPr>
            <w:r>
              <w:rPr>
                <w:rFonts w:hint="eastAsia" w:ascii="宋体" w:hAnsi="宋体" w:cs="宋体"/>
                <w:color w:val="auto"/>
                <w:sz w:val="24"/>
                <w:lang w:bidi="ar"/>
              </w:rPr>
              <w:t>2</w:t>
            </w:r>
            <w:r>
              <w:rPr>
                <w:rFonts w:hint="eastAsia" w:ascii="宋体" w:hAnsi="宋体" w:cs="宋体"/>
                <w:color w:val="auto"/>
                <w:sz w:val="24"/>
                <w:lang w:val="en-US" w:eastAsia="zh-CN" w:bidi="ar"/>
              </w:rPr>
              <w:t>8</w:t>
            </w:r>
          </w:p>
        </w:tc>
        <w:tc>
          <w:tcPr>
            <w:tcW w:w="17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53FD96">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硬盘</w:t>
            </w:r>
          </w:p>
        </w:tc>
        <w:tc>
          <w:tcPr>
            <w:tcW w:w="6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A56ABC">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企业级硬盘，3.5英寸，8T，7200，256M，五年质保</w:t>
            </w:r>
          </w:p>
        </w:tc>
        <w:tc>
          <w:tcPr>
            <w:tcW w:w="7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199F89">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块</w:t>
            </w:r>
          </w:p>
        </w:tc>
        <w:tc>
          <w:tcPr>
            <w:tcW w:w="12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D53E33">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32.00 </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29249D5B">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4100.00 </w:t>
            </w: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32AA826D">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131200.00 </w:t>
            </w:r>
          </w:p>
        </w:tc>
      </w:tr>
      <w:tr w14:paraId="3B1F2700">
        <w:tblPrEx>
          <w:tblCellMar>
            <w:top w:w="0" w:type="dxa"/>
            <w:left w:w="108" w:type="dxa"/>
            <w:bottom w:w="0" w:type="dxa"/>
            <w:right w:w="108" w:type="dxa"/>
          </w:tblCellMar>
        </w:tblPrEx>
        <w:trPr>
          <w:trHeight w:val="0" w:hRule="atLeast"/>
          <w:jc w:val="center"/>
        </w:trPr>
        <w:tc>
          <w:tcPr>
            <w:tcW w:w="865" w:type="dxa"/>
            <w:tcBorders>
              <w:top w:val="single" w:color="000000" w:sz="4" w:space="0"/>
              <w:left w:val="single" w:color="000000" w:sz="4" w:space="0"/>
              <w:bottom w:val="single" w:color="000000" w:sz="4" w:space="0"/>
              <w:right w:val="single" w:color="000000" w:sz="4" w:space="0"/>
            </w:tcBorders>
            <w:noWrap/>
            <w:vAlign w:val="center"/>
          </w:tcPr>
          <w:p w14:paraId="3322EEF9">
            <w:pPr>
              <w:widowControl/>
              <w:snapToGrid w:val="0"/>
              <w:ind w:left="0" w:leftChars="0" w:right="0" w:rightChars="0" w:firstLine="0" w:firstLineChars="0"/>
              <w:jc w:val="center"/>
              <w:textAlignment w:val="center"/>
              <w:rPr>
                <w:b/>
                <w:bCs/>
                <w:color w:val="auto"/>
                <w:kern w:val="2"/>
                <w:szCs w:val="21"/>
              </w:rPr>
            </w:pPr>
          </w:p>
        </w:tc>
        <w:tc>
          <w:tcPr>
            <w:tcW w:w="1778" w:type="dxa"/>
            <w:tcBorders>
              <w:top w:val="single" w:color="000000" w:sz="4" w:space="0"/>
              <w:left w:val="single" w:color="000000" w:sz="4" w:space="0"/>
              <w:bottom w:val="single" w:color="000000" w:sz="4" w:space="0"/>
              <w:right w:val="single" w:color="000000" w:sz="4" w:space="0"/>
            </w:tcBorders>
            <w:noWrap/>
            <w:vAlign w:val="center"/>
          </w:tcPr>
          <w:p w14:paraId="14A0A200">
            <w:pPr>
              <w:widowControl/>
              <w:snapToGrid w:val="0"/>
              <w:ind w:left="0" w:leftChars="0" w:right="0" w:rightChars="0" w:firstLine="0" w:firstLineChars="0"/>
              <w:jc w:val="left"/>
              <w:textAlignment w:val="center"/>
              <w:rPr>
                <w:rFonts w:hint="eastAsia" w:ascii="宋体" w:hAnsi="宋体" w:cs="宋体"/>
                <w:b/>
                <w:bCs/>
                <w:color w:val="auto"/>
                <w:kern w:val="2"/>
                <w:sz w:val="24"/>
              </w:rPr>
            </w:pPr>
            <w:r>
              <w:rPr>
                <w:rFonts w:hint="eastAsia" w:ascii="宋体" w:hAnsi="宋体" w:cs="宋体"/>
                <w:b/>
                <w:bCs/>
                <w:color w:val="auto"/>
                <w:sz w:val="24"/>
                <w:lang w:bidi="ar"/>
              </w:rPr>
              <w:t>合计（元）</w:t>
            </w:r>
          </w:p>
        </w:tc>
        <w:tc>
          <w:tcPr>
            <w:tcW w:w="6681" w:type="dxa"/>
            <w:tcBorders>
              <w:top w:val="single" w:color="000000" w:sz="4" w:space="0"/>
              <w:left w:val="single" w:color="000000" w:sz="4" w:space="0"/>
              <w:bottom w:val="single" w:color="000000" w:sz="4" w:space="0"/>
              <w:right w:val="single" w:color="000000" w:sz="4" w:space="0"/>
            </w:tcBorders>
            <w:noWrap/>
            <w:vAlign w:val="center"/>
          </w:tcPr>
          <w:p w14:paraId="441A955D">
            <w:pPr>
              <w:snapToGrid w:val="0"/>
              <w:ind w:left="0" w:leftChars="0" w:right="0" w:rightChars="0" w:firstLine="0" w:firstLineChars="0"/>
              <w:jc w:val="left"/>
              <w:rPr>
                <w:rFonts w:hint="eastAsia" w:ascii="宋体" w:hAnsi="宋体" w:cs="宋体"/>
                <w:b/>
                <w:bCs/>
                <w:color w:val="auto"/>
                <w:kern w:val="2"/>
                <w:sz w:val="24"/>
              </w:rPr>
            </w:pPr>
          </w:p>
        </w:tc>
        <w:tc>
          <w:tcPr>
            <w:tcW w:w="744" w:type="dxa"/>
            <w:tcBorders>
              <w:top w:val="single" w:color="000000" w:sz="4" w:space="0"/>
              <w:left w:val="single" w:color="000000" w:sz="4" w:space="0"/>
              <w:bottom w:val="single" w:color="000000" w:sz="4" w:space="0"/>
              <w:right w:val="single" w:color="000000" w:sz="4" w:space="0"/>
            </w:tcBorders>
            <w:noWrap/>
            <w:vAlign w:val="center"/>
          </w:tcPr>
          <w:p w14:paraId="01232087">
            <w:pPr>
              <w:snapToGrid w:val="0"/>
              <w:ind w:left="0" w:leftChars="0" w:right="0" w:rightChars="0" w:firstLine="0" w:firstLineChars="0"/>
              <w:jc w:val="center"/>
              <w:rPr>
                <w:rFonts w:hint="eastAsia" w:ascii="宋体" w:hAnsi="宋体" w:cs="宋体"/>
                <w:b/>
                <w:bCs/>
                <w:color w:val="auto"/>
                <w:kern w:val="2"/>
                <w:sz w:val="24"/>
              </w:rPr>
            </w:pPr>
          </w:p>
        </w:tc>
        <w:tc>
          <w:tcPr>
            <w:tcW w:w="1220" w:type="dxa"/>
            <w:tcBorders>
              <w:top w:val="single" w:color="000000" w:sz="4" w:space="0"/>
              <w:left w:val="single" w:color="000000" w:sz="4" w:space="0"/>
              <w:bottom w:val="single" w:color="000000" w:sz="4" w:space="0"/>
              <w:right w:val="single" w:color="000000" w:sz="4" w:space="0"/>
            </w:tcBorders>
            <w:noWrap/>
            <w:vAlign w:val="center"/>
          </w:tcPr>
          <w:p w14:paraId="43EA1F53">
            <w:pPr>
              <w:snapToGrid w:val="0"/>
              <w:ind w:left="0" w:leftChars="0" w:right="0" w:rightChars="0" w:firstLine="0" w:firstLineChars="0"/>
              <w:jc w:val="center"/>
              <w:rPr>
                <w:rFonts w:hint="eastAsia" w:ascii="宋体" w:hAnsi="宋体" w:cs="宋体"/>
                <w:b/>
                <w:bCs/>
                <w:color w:val="auto"/>
                <w:kern w:val="2"/>
                <w:sz w:val="24"/>
              </w:rPr>
            </w:pP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55CC94D6">
            <w:pPr>
              <w:snapToGrid w:val="0"/>
              <w:ind w:left="0" w:leftChars="0" w:right="0" w:rightChars="0" w:firstLine="0" w:firstLineChars="0"/>
              <w:jc w:val="right"/>
              <w:rPr>
                <w:rFonts w:hint="eastAsia" w:ascii="宋体" w:hAnsi="宋体" w:cs="宋体"/>
                <w:b/>
                <w:bCs/>
                <w:color w:val="auto"/>
                <w:kern w:val="2"/>
                <w:sz w:val="24"/>
              </w:rPr>
            </w:pPr>
          </w:p>
        </w:tc>
        <w:tc>
          <w:tcPr>
            <w:tcW w:w="1579" w:type="dxa"/>
            <w:tcBorders>
              <w:top w:val="single" w:color="000000" w:sz="4" w:space="0"/>
              <w:left w:val="single" w:color="000000" w:sz="4" w:space="0"/>
              <w:bottom w:val="single" w:color="000000" w:sz="4" w:space="0"/>
              <w:right w:val="single" w:color="000000" w:sz="4" w:space="0"/>
            </w:tcBorders>
            <w:noWrap/>
            <w:vAlign w:val="center"/>
          </w:tcPr>
          <w:p w14:paraId="79000C90">
            <w:pPr>
              <w:widowControl/>
              <w:snapToGrid w:val="0"/>
              <w:ind w:left="0" w:leftChars="0" w:right="0" w:rightChars="0" w:firstLine="0" w:firstLineChars="0"/>
              <w:jc w:val="right"/>
              <w:textAlignment w:val="center"/>
              <w:rPr>
                <w:rFonts w:hint="default" w:ascii="宋体" w:hAnsi="宋体" w:eastAsia="宋体" w:cs="宋体"/>
                <w:b/>
                <w:bCs/>
                <w:color w:val="auto"/>
                <w:kern w:val="2"/>
                <w:sz w:val="24"/>
                <w:lang w:val="en-US" w:eastAsia="zh-CN"/>
              </w:rPr>
            </w:pPr>
            <w:r>
              <w:rPr>
                <w:rFonts w:hint="eastAsia" w:ascii="宋体" w:hAnsi="宋体" w:cs="宋体"/>
                <w:b/>
                <w:bCs/>
                <w:color w:val="auto"/>
                <w:sz w:val="24"/>
                <w:lang w:bidi="ar"/>
              </w:rPr>
              <w:t>1315000</w:t>
            </w:r>
            <w:r>
              <w:rPr>
                <w:rFonts w:hint="eastAsia" w:ascii="宋体" w:hAnsi="宋体" w:cs="宋体"/>
                <w:b/>
                <w:bCs/>
                <w:color w:val="auto"/>
                <w:sz w:val="24"/>
                <w:lang w:val="en-US" w:eastAsia="zh-CN" w:bidi="ar"/>
              </w:rPr>
              <w:t>.00</w:t>
            </w:r>
          </w:p>
        </w:tc>
      </w:tr>
    </w:tbl>
    <w:p w14:paraId="50EC79E8">
      <w:pPr>
        <w:spacing w:line="400" w:lineRule="exact"/>
        <w:ind w:firstLine="482"/>
        <w:contextualSpacing/>
        <w:rPr>
          <w:rFonts w:hint="eastAsia" w:ascii="宋体" w:hAnsi="宋体" w:cs="宋体"/>
          <w:b/>
          <w:color w:val="auto"/>
          <w:sz w:val="24"/>
        </w:rPr>
      </w:pPr>
    </w:p>
    <w:p w14:paraId="09D73BD7">
      <w:pPr>
        <w:spacing w:line="400" w:lineRule="exact"/>
        <w:ind w:firstLine="482"/>
        <w:contextualSpacing/>
        <w:rPr>
          <w:rFonts w:hint="eastAsia" w:ascii="宋体" w:hAnsi="宋体" w:cs="宋体"/>
          <w:b/>
          <w:color w:val="auto"/>
          <w:sz w:val="24"/>
        </w:rPr>
      </w:pPr>
    </w:p>
    <w:p w14:paraId="23711F1C">
      <w:pPr>
        <w:spacing w:line="400" w:lineRule="exact"/>
        <w:ind w:firstLine="482"/>
        <w:contextualSpacing/>
        <w:rPr>
          <w:rFonts w:hint="eastAsia" w:ascii="宋体" w:hAnsi="宋体" w:cs="宋体"/>
          <w:b/>
          <w:color w:val="auto"/>
          <w:sz w:val="24"/>
        </w:rPr>
      </w:pPr>
    </w:p>
    <w:p w14:paraId="6EF53E6D">
      <w:pPr>
        <w:spacing w:line="400" w:lineRule="exact"/>
        <w:ind w:firstLine="482"/>
        <w:contextualSpacing/>
        <w:rPr>
          <w:rFonts w:hint="eastAsia" w:ascii="宋体" w:hAnsi="宋体" w:cs="宋体"/>
          <w:b/>
          <w:color w:val="auto"/>
          <w:sz w:val="24"/>
        </w:rPr>
        <w:sectPr>
          <w:pgSz w:w="16840" w:h="11907" w:orient="landscape"/>
          <w:pgMar w:top="1080" w:right="1440" w:bottom="1080" w:left="1440" w:header="851" w:footer="851" w:gutter="0"/>
          <w:cols w:space="1701" w:num="1"/>
          <w:docGrid w:linePitch="360" w:charSpace="0"/>
        </w:sectPr>
      </w:pPr>
    </w:p>
    <w:p w14:paraId="1DD9DE8F">
      <w:pPr>
        <w:spacing w:line="400" w:lineRule="exact"/>
        <w:ind w:firstLine="482"/>
        <w:contextualSpacing/>
        <w:rPr>
          <w:rFonts w:hint="eastAsia" w:ascii="宋体" w:hAnsi="宋体" w:cs="宋体"/>
          <w:b/>
          <w:color w:val="auto"/>
          <w:sz w:val="24"/>
        </w:rPr>
      </w:pPr>
      <w:r>
        <w:rPr>
          <w:rFonts w:hint="eastAsia" w:ascii="宋体" w:hAnsi="宋体" w:cs="宋体"/>
          <w:b/>
          <w:color w:val="auto"/>
          <w:sz w:val="24"/>
        </w:rPr>
        <w:t>（三）具体的技术要求</w:t>
      </w:r>
    </w:p>
    <w:p w14:paraId="11850A54">
      <w:pPr>
        <w:adjustRightInd w:val="0"/>
        <w:snapToGrid w:val="0"/>
        <w:spacing w:line="312" w:lineRule="auto"/>
        <w:ind w:firstLine="482" w:firstLineChars="200"/>
        <w:outlineLvl w:val="3"/>
        <w:rPr>
          <w:rFonts w:hint="eastAsia" w:ascii="宋体" w:hAnsi="宋体" w:cs="宋体"/>
          <w:b/>
          <w:bCs/>
          <w:color w:val="auto"/>
          <w:kern w:val="2"/>
          <w:sz w:val="24"/>
        </w:rPr>
      </w:pPr>
      <w:r>
        <w:rPr>
          <w:rFonts w:hint="eastAsia" w:ascii="宋体" w:hAnsi="宋体" w:cs="宋体"/>
          <w:b/>
          <w:bCs/>
          <w:color w:val="auto"/>
          <w:kern w:val="2"/>
          <w:sz w:val="24"/>
        </w:rPr>
        <w:t>注：所有设备和施工均需满足采购清单所标明的相应技术参数。</w:t>
      </w:r>
    </w:p>
    <w:p w14:paraId="7E1F0070">
      <w:pPr>
        <w:spacing w:line="400" w:lineRule="exact"/>
        <w:ind w:firstLine="480"/>
        <w:jc w:val="left"/>
        <w:rPr>
          <w:rFonts w:hint="eastAsia" w:ascii="宋体" w:hAnsi="宋体" w:cs="宋体"/>
          <w:color w:val="auto"/>
          <w:sz w:val="24"/>
        </w:rPr>
      </w:pPr>
      <w:r>
        <w:rPr>
          <w:rFonts w:hint="eastAsia" w:ascii="宋体" w:hAnsi="宋体" w:cs="宋体"/>
          <w:b/>
          <w:bCs/>
          <w:color w:val="auto"/>
          <w:sz w:val="24"/>
        </w:rPr>
        <w:t>1.杆件要求：</w:t>
      </w:r>
      <w:r>
        <w:rPr>
          <w:rFonts w:hint="eastAsia" w:ascii="宋体" w:hAnsi="宋体" w:cs="宋体"/>
          <w:color w:val="auto"/>
          <w:sz w:val="24"/>
        </w:rPr>
        <w:t>杆件颜色色号：7042。保证杆件20年内无锈蚀、变形，视频正常情况下无晃动，浇注混凝土标号不低于C25。</w:t>
      </w:r>
    </w:p>
    <w:p w14:paraId="247E2CC3">
      <w:pPr>
        <w:spacing w:line="400" w:lineRule="exact"/>
        <w:ind w:firstLine="480"/>
        <w:jc w:val="left"/>
        <w:rPr>
          <w:rFonts w:hint="eastAsia" w:ascii="宋体" w:hAnsi="宋体" w:cs="宋体"/>
          <w:color w:val="auto"/>
          <w:sz w:val="24"/>
        </w:rPr>
      </w:pPr>
      <w:r>
        <w:rPr>
          <w:rFonts w:hint="eastAsia" w:ascii="宋体" w:hAnsi="宋体" w:cs="宋体"/>
          <w:b/>
          <w:bCs/>
          <w:color w:val="auto"/>
          <w:sz w:val="24"/>
        </w:rPr>
        <w:t>2.弱电箱：</w:t>
      </w:r>
      <w:r>
        <w:rPr>
          <w:rFonts w:hint="eastAsia" w:ascii="宋体" w:hAnsi="宋体" w:cs="宋体"/>
          <w:color w:val="auto"/>
          <w:sz w:val="24"/>
        </w:rPr>
        <w:t>规格400mm*500mm*200mm、304不锈钢喷塑，壁厚1.0mm、含空开、插座、防雷，锁具使用公安专用锁具，箱体颜色与杆件同色。</w:t>
      </w:r>
    </w:p>
    <w:p w14:paraId="0EFBB305">
      <w:pPr>
        <w:spacing w:line="400" w:lineRule="exact"/>
        <w:ind w:firstLine="480"/>
        <w:jc w:val="left"/>
        <w:rPr>
          <w:rFonts w:hint="eastAsia" w:ascii="宋体" w:hAnsi="宋体" w:cs="宋体"/>
          <w:color w:val="auto"/>
          <w:sz w:val="24"/>
        </w:rPr>
      </w:pPr>
      <w:r>
        <w:rPr>
          <w:rFonts w:hint="eastAsia" w:ascii="宋体" w:hAnsi="宋体" w:cs="宋体"/>
          <w:b/>
          <w:bCs/>
          <w:color w:val="auto"/>
          <w:sz w:val="24"/>
        </w:rPr>
        <w:t>3.电表箱：</w:t>
      </w:r>
      <w:r>
        <w:rPr>
          <w:rFonts w:hint="eastAsia" w:ascii="宋体" w:hAnsi="宋体" w:cs="宋体"/>
          <w:color w:val="auto"/>
          <w:sz w:val="24"/>
        </w:rPr>
        <w:t>含漏电保护器，按照供电部门要求定制。</w:t>
      </w:r>
    </w:p>
    <w:p w14:paraId="420FA05C">
      <w:pPr>
        <w:spacing w:line="400" w:lineRule="exact"/>
        <w:ind w:firstLine="480"/>
        <w:jc w:val="left"/>
        <w:rPr>
          <w:rFonts w:hint="eastAsia" w:ascii="宋体" w:hAnsi="宋体" w:cs="宋体"/>
          <w:color w:val="auto"/>
          <w:sz w:val="24"/>
        </w:rPr>
      </w:pPr>
      <w:r>
        <w:rPr>
          <w:rFonts w:hint="eastAsia" w:ascii="宋体" w:hAnsi="宋体" w:cs="宋体"/>
          <w:b/>
          <w:bCs/>
          <w:color w:val="auto"/>
          <w:sz w:val="24"/>
        </w:rPr>
        <w:t>4.包箍：</w:t>
      </w:r>
      <w:r>
        <w:rPr>
          <w:rFonts w:hint="eastAsia" w:ascii="宋体" w:hAnsi="宋体" w:cs="宋体"/>
          <w:color w:val="auto"/>
          <w:sz w:val="24"/>
        </w:rPr>
        <w:t>材质为304不锈钢。</w:t>
      </w:r>
    </w:p>
    <w:p w14:paraId="51A89D4A">
      <w:pPr>
        <w:spacing w:line="400" w:lineRule="exact"/>
        <w:ind w:firstLine="480"/>
        <w:jc w:val="left"/>
        <w:rPr>
          <w:rFonts w:hint="eastAsia" w:ascii="宋体" w:hAnsi="宋体" w:cs="宋体"/>
          <w:color w:val="auto"/>
          <w:sz w:val="24"/>
        </w:rPr>
      </w:pPr>
      <w:r>
        <w:rPr>
          <w:rFonts w:hint="eastAsia" w:ascii="宋体" w:hAnsi="宋体" w:cs="宋体"/>
          <w:b/>
          <w:bCs/>
          <w:color w:val="auto"/>
          <w:sz w:val="24"/>
        </w:rPr>
        <w:t>5.防雷接地：</w:t>
      </w:r>
      <w:r>
        <w:rPr>
          <w:rFonts w:hint="eastAsia" w:ascii="宋体" w:hAnsi="宋体" w:cs="宋体"/>
          <w:color w:val="auto"/>
          <w:sz w:val="24"/>
        </w:rPr>
        <w:t>借杆方式预埋件部分采用4*4的镀锌角铁，地面以上部分采用6平方的铜线连接，并使用PVC套管进行保护。立杆方式预埋件部分使用不小于2.5M接地角铁L40×4；镀锌扁铁－40×4与杆件连接，杆件上接地电阻小于4欧姆。</w:t>
      </w:r>
    </w:p>
    <w:p w14:paraId="033A0DA6">
      <w:pPr>
        <w:spacing w:line="400" w:lineRule="exact"/>
        <w:ind w:firstLine="480"/>
        <w:jc w:val="left"/>
        <w:rPr>
          <w:rFonts w:hint="eastAsia" w:ascii="宋体" w:hAnsi="宋体" w:cs="宋体"/>
          <w:color w:val="auto"/>
          <w:sz w:val="24"/>
        </w:rPr>
      </w:pPr>
      <w:r>
        <w:rPr>
          <w:rFonts w:hint="eastAsia" w:ascii="宋体" w:hAnsi="宋体" w:cs="宋体"/>
          <w:b/>
          <w:bCs/>
          <w:color w:val="auto"/>
          <w:sz w:val="24"/>
        </w:rPr>
        <w:t>6.管路</w:t>
      </w:r>
      <w:r>
        <w:rPr>
          <w:rFonts w:hint="eastAsia" w:ascii="宋体" w:hAnsi="宋体" w:cs="宋体"/>
          <w:color w:val="auto"/>
          <w:sz w:val="24"/>
        </w:rPr>
        <w:t>：预埋管为PE材质，主要道路部分的预埋管SC为钢管，明管为PVC管或PVC软管。</w:t>
      </w:r>
    </w:p>
    <w:p w14:paraId="12C398F6">
      <w:pPr>
        <w:spacing w:line="400" w:lineRule="exact"/>
        <w:ind w:firstLine="480"/>
        <w:jc w:val="left"/>
        <w:rPr>
          <w:rFonts w:hint="eastAsia" w:ascii="宋体" w:hAnsi="宋体" w:cs="宋体"/>
          <w:color w:val="auto"/>
          <w:sz w:val="24"/>
        </w:rPr>
      </w:pPr>
      <w:r>
        <w:rPr>
          <w:rFonts w:hint="eastAsia" w:ascii="宋体" w:hAnsi="宋体" w:cs="宋体"/>
          <w:b/>
          <w:bCs/>
          <w:color w:val="auto"/>
          <w:sz w:val="24"/>
        </w:rPr>
        <w:t>7.设备：</w:t>
      </w:r>
      <w:r>
        <w:rPr>
          <w:rFonts w:hint="eastAsia" w:ascii="宋体" w:hAnsi="宋体" w:cs="宋体"/>
          <w:color w:val="auto"/>
          <w:sz w:val="24"/>
        </w:rPr>
        <w:t>400万像素结构化设备需实现前端对行人人脸、非机人脸和车辆抓拍；400万像素人脸抓拍设备需实现前端对行人人脸、非机人脸抓拍，且所有设备抓拍图片需满足国标要求、抓拍率需达到98%以上，并具备完备的网络功能，通过专用传输线路将相关视频及图片。</w:t>
      </w:r>
    </w:p>
    <w:p w14:paraId="3E88FB01">
      <w:pPr>
        <w:spacing w:line="400" w:lineRule="exact"/>
        <w:ind w:firstLine="480"/>
        <w:jc w:val="left"/>
        <w:rPr>
          <w:rFonts w:hint="eastAsia" w:ascii="宋体" w:hAnsi="宋体" w:cs="宋体"/>
          <w:color w:val="auto"/>
          <w:sz w:val="24"/>
        </w:rPr>
      </w:pPr>
      <w:r>
        <w:rPr>
          <w:rFonts w:hint="eastAsia" w:ascii="宋体" w:hAnsi="宋体" w:cs="宋体"/>
          <w:b/>
          <w:bCs/>
          <w:color w:val="auto"/>
          <w:sz w:val="24"/>
        </w:rPr>
        <w:t>8.二维码：</w:t>
      </w:r>
      <w:r>
        <w:rPr>
          <w:rFonts w:hint="eastAsia" w:ascii="宋体" w:hAnsi="宋体" w:cs="宋体"/>
          <w:color w:val="auto"/>
          <w:sz w:val="24"/>
        </w:rPr>
        <w:t>根据公安要求定制。</w:t>
      </w:r>
    </w:p>
    <w:p w14:paraId="15616557">
      <w:pPr>
        <w:spacing w:line="400" w:lineRule="exact"/>
        <w:ind w:firstLine="480"/>
        <w:jc w:val="left"/>
        <w:rPr>
          <w:rFonts w:hint="eastAsia" w:ascii="宋体" w:hAnsi="宋体" w:cs="宋体"/>
          <w:b/>
          <w:bCs/>
          <w:color w:val="auto"/>
          <w:sz w:val="24"/>
        </w:rPr>
      </w:pPr>
      <w:r>
        <w:rPr>
          <w:rFonts w:hint="eastAsia" w:ascii="宋体" w:hAnsi="宋体" w:cs="宋体"/>
          <w:b/>
          <w:bCs/>
          <w:color w:val="auto"/>
          <w:sz w:val="24"/>
        </w:rPr>
        <w:t>9.施工：</w:t>
      </w:r>
    </w:p>
    <w:p w14:paraId="6159DA24">
      <w:pPr>
        <w:spacing w:line="400" w:lineRule="exact"/>
        <w:ind w:firstLine="480"/>
        <w:jc w:val="left"/>
        <w:rPr>
          <w:rFonts w:hint="eastAsia" w:ascii="宋体" w:hAnsi="宋体" w:cs="宋体"/>
          <w:color w:val="auto"/>
          <w:sz w:val="24"/>
        </w:rPr>
      </w:pPr>
      <w:r>
        <w:rPr>
          <w:rFonts w:hint="eastAsia" w:ascii="宋体" w:hAnsi="宋体" w:cs="宋体"/>
          <w:color w:val="auto"/>
          <w:sz w:val="24"/>
        </w:rPr>
        <w:t>（1）杆件预埋件基础露出地面部分需进行混凝土包封，</w:t>
      </w:r>
    </w:p>
    <w:p w14:paraId="437F862F">
      <w:pPr>
        <w:spacing w:line="400" w:lineRule="exact"/>
        <w:ind w:firstLine="480"/>
        <w:jc w:val="left"/>
        <w:rPr>
          <w:rFonts w:hint="eastAsia" w:ascii="宋体" w:hAnsi="宋体" w:cs="宋体"/>
          <w:color w:val="auto"/>
          <w:sz w:val="24"/>
        </w:rPr>
      </w:pPr>
      <w:r>
        <w:rPr>
          <w:rFonts w:hint="eastAsia" w:ascii="宋体" w:hAnsi="宋体" w:cs="宋体"/>
          <w:color w:val="auto"/>
          <w:sz w:val="24"/>
        </w:rPr>
        <w:t>（2）弱电箱与管路连接方式：在弱电箱底部开若干圆孔，用锁母连接管路，</w:t>
      </w:r>
    </w:p>
    <w:p w14:paraId="2603E576">
      <w:pPr>
        <w:spacing w:line="400" w:lineRule="exact"/>
        <w:ind w:firstLine="480"/>
        <w:jc w:val="left"/>
        <w:rPr>
          <w:rFonts w:hint="eastAsia" w:ascii="宋体" w:hAnsi="宋体" w:cs="宋体"/>
          <w:color w:val="auto"/>
          <w:sz w:val="24"/>
        </w:rPr>
      </w:pPr>
      <w:r>
        <w:rPr>
          <w:rFonts w:hint="eastAsia" w:ascii="宋体" w:hAnsi="宋体" w:cs="宋体"/>
          <w:color w:val="auto"/>
          <w:sz w:val="24"/>
        </w:rPr>
        <w:t>（3）所有线材（含光纤）均使用套管保护，且固定整洁，</w:t>
      </w:r>
    </w:p>
    <w:p w14:paraId="68267229">
      <w:pPr>
        <w:spacing w:line="400" w:lineRule="exact"/>
        <w:ind w:firstLine="480"/>
        <w:jc w:val="left"/>
        <w:rPr>
          <w:rFonts w:hint="eastAsia" w:ascii="宋体" w:hAnsi="宋体" w:cs="宋体"/>
          <w:color w:val="auto"/>
          <w:sz w:val="24"/>
        </w:rPr>
      </w:pPr>
      <w:r>
        <w:rPr>
          <w:rFonts w:hint="eastAsia" w:ascii="宋体" w:hAnsi="宋体" w:cs="宋体"/>
          <w:color w:val="auto"/>
          <w:sz w:val="24"/>
        </w:rPr>
        <w:t>（4）弱电箱内设备、网线、尾纤等，均须标识清晰、固定整洁，</w:t>
      </w:r>
    </w:p>
    <w:p w14:paraId="3858555A">
      <w:pPr>
        <w:spacing w:line="400" w:lineRule="exact"/>
        <w:ind w:firstLine="480"/>
        <w:jc w:val="left"/>
        <w:rPr>
          <w:rFonts w:hint="eastAsia" w:ascii="宋体" w:hAnsi="宋体" w:cs="宋体"/>
          <w:color w:val="auto"/>
          <w:sz w:val="24"/>
        </w:rPr>
      </w:pPr>
      <w:r>
        <w:rPr>
          <w:rFonts w:hint="eastAsia" w:ascii="宋体" w:hAnsi="宋体" w:cs="宋体"/>
          <w:color w:val="auto"/>
          <w:sz w:val="24"/>
        </w:rPr>
        <w:t>（5）弱电箱安装不朝向道路的一侧，安装高度底部不低于3米。</w:t>
      </w:r>
    </w:p>
    <w:p w14:paraId="5F984993">
      <w:pPr>
        <w:spacing w:line="400" w:lineRule="exact"/>
        <w:ind w:firstLine="480"/>
        <w:jc w:val="left"/>
        <w:rPr>
          <w:rFonts w:hint="eastAsia" w:ascii="宋体" w:hAnsi="宋体" w:cs="宋体"/>
          <w:color w:val="auto"/>
          <w:sz w:val="24"/>
        </w:rPr>
      </w:pPr>
      <w:r>
        <w:rPr>
          <w:rFonts w:hint="eastAsia" w:ascii="宋体" w:hAnsi="宋体" w:cs="宋体"/>
          <w:color w:val="auto"/>
          <w:sz w:val="24"/>
        </w:rPr>
        <w:t>（6）所有预埋管，开挖深度不低于30cm。</w:t>
      </w:r>
    </w:p>
    <w:p w14:paraId="63C8DC21">
      <w:pPr>
        <w:spacing w:line="400" w:lineRule="exact"/>
        <w:ind w:firstLine="480"/>
        <w:jc w:val="left"/>
        <w:rPr>
          <w:rFonts w:hint="eastAsia" w:ascii="宋体" w:hAnsi="宋体" w:cs="宋体"/>
          <w:color w:val="auto"/>
          <w:sz w:val="24"/>
        </w:rPr>
      </w:pPr>
      <w:r>
        <w:rPr>
          <w:rFonts w:hint="eastAsia" w:ascii="宋体" w:hAnsi="宋体" w:cs="宋体"/>
          <w:color w:val="auto"/>
          <w:sz w:val="24"/>
        </w:rPr>
        <w:t>（7）主杆需嵌入铭牌，标注信息至少需有：项目名称、杆件编号、杆件主要参数等，标注根据公安要求定制。</w:t>
      </w:r>
    </w:p>
    <w:p w14:paraId="34165B2A">
      <w:pPr>
        <w:spacing w:line="400" w:lineRule="exact"/>
        <w:ind w:firstLine="480"/>
        <w:jc w:val="left"/>
        <w:rPr>
          <w:rFonts w:hint="eastAsia" w:ascii="宋体" w:hAnsi="宋体" w:cs="宋体"/>
          <w:b/>
          <w:color w:val="auto"/>
          <w:sz w:val="24"/>
        </w:rPr>
      </w:pPr>
      <w:r>
        <w:rPr>
          <w:rFonts w:hint="eastAsia" w:ascii="宋体" w:hAnsi="宋体" w:cs="宋体"/>
          <w:color w:val="auto"/>
          <w:sz w:val="24"/>
        </w:rPr>
        <w:t>（8）接电方式全部采用挂表接电。项目产生用电费用由公安分局另行核算。</w:t>
      </w:r>
    </w:p>
    <w:p w14:paraId="2408C3B2">
      <w:pPr>
        <w:spacing w:line="400" w:lineRule="exact"/>
        <w:ind w:firstLine="482"/>
        <w:contextualSpacing/>
        <w:rPr>
          <w:rFonts w:hint="eastAsia" w:ascii="宋体" w:hAnsi="宋体" w:cs="宋体"/>
          <w:b/>
          <w:color w:val="auto"/>
          <w:sz w:val="24"/>
        </w:rPr>
      </w:pPr>
      <w:r>
        <w:rPr>
          <w:rFonts w:hint="eastAsia" w:ascii="宋体" w:hAnsi="宋体" w:cs="宋体"/>
          <w:b/>
          <w:color w:val="auto"/>
          <w:sz w:val="24"/>
        </w:rPr>
        <w:t>（四）运维要求</w:t>
      </w:r>
    </w:p>
    <w:p w14:paraId="587A8124">
      <w:pPr>
        <w:spacing w:line="400" w:lineRule="exact"/>
        <w:ind w:firstLine="48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lang w:val="en-US" w:eastAsia="zh-CN"/>
        </w:rPr>
        <w:t>1.</w:t>
      </w:r>
      <w:r>
        <w:rPr>
          <w:rFonts w:hint="eastAsia" w:ascii="宋体" w:hAnsi="宋体" w:eastAsia="宋体" w:cs="宋体"/>
          <w:b w:val="0"/>
          <w:bCs w:val="0"/>
          <w:color w:val="auto"/>
          <w:sz w:val="24"/>
        </w:rPr>
        <w:t>甲乙双方必须遵守《常州市公安局金坛分局视频监控系统维护管理办法》，项目建设、管理、考核单位为常州市公安局常州金坛分局，项目承建单位是维护管理主体，系统运行设备完好率每月必须达96%以上，维修及时率达100%。</w:t>
      </w:r>
    </w:p>
    <w:p w14:paraId="004AC495">
      <w:pPr>
        <w:spacing w:line="400" w:lineRule="exact"/>
        <w:ind w:firstLine="48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lang w:val="en-US" w:eastAsia="zh-CN"/>
        </w:rPr>
        <w:t>2.</w:t>
      </w:r>
      <w:r>
        <w:rPr>
          <w:rFonts w:hint="eastAsia" w:ascii="宋体" w:hAnsi="宋体" w:eastAsia="宋体" w:cs="宋体"/>
          <w:b w:val="0"/>
          <w:bCs w:val="0"/>
          <w:color w:val="auto"/>
          <w:sz w:val="24"/>
        </w:rPr>
        <w:t>运维期限为5年。在项目维护期间，如遇设备安装位置迁移、道路改造或者其他原因造成设备停用或无法正常使用时，乙方应当提供包含杆件和设备移机、安装、供电接入和网络接入在内的全套迁移服务，确保项目在线正常使用监控设备总数不减少。本项目维护期间提供不少于建成设备总量20%的免费迁移服务，其中设备总量的5%的免费迁移服务为先建后迁，即先行安装到位后再拆除旧点位设备；建成设备总量15%的免费迁移服务为先移后建，即先行拆除旧点位设备后再将新的点位安装上线。上述免费迁移服务需在接到甲方指令后15日内完成并经甲方验收确认。</w:t>
      </w:r>
    </w:p>
    <w:p w14:paraId="29BAD991">
      <w:pPr>
        <w:numPr>
          <w:ilvl w:val="0"/>
          <w:numId w:val="0"/>
        </w:numPr>
        <w:spacing w:line="400" w:lineRule="exact"/>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lang w:val="en-US" w:eastAsia="zh-CN"/>
        </w:rPr>
        <w:t>3.</w:t>
      </w:r>
      <w:r>
        <w:rPr>
          <w:rFonts w:hint="eastAsia" w:ascii="宋体" w:hAnsi="宋体" w:eastAsia="宋体" w:cs="宋体"/>
          <w:b w:val="0"/>
          <w:bCs w:val="0"/>
          <w:color w:val="auto"/>
          <w:sz w:val="24"/>
        </w:rPr>
        <w:t>在合同期内，乙方须提供一名经甲方审核认可的现场维护人员开展日常巡检、网络故障排除等工作，同时提供7*24小时应急保障工作。</w:t>
      </w:r>
    </w:p>
    <w:p w14:paraId="2BFE6366">
      <w:pPr>
        <w:numPr>
          <w:ilvl w:val="0"/>
          <w:numId w:val="0"/>
        </w:numPr>
        <w:spacing w:line="400" w:lineRule="exact"/>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lang w:val="en-US" w:eastAsia="zh-CN"/>
        </w:rPr>
        <w:t>4.</w:t>
      </w:r>
      <w:r>
        <w:rPr>
          <w:rFonts w:hint="eastAsia" w:ascii="宋体" w:hAnsi="宋体" w:eastAsia="宋体" w:cs="宋体"/>
          <w:b w:val="0"/>
          <w:bCs w:val="0"/>
          <w:color w:val="auto"/>
          <w:sz w:val="24"/>
        </w:rPr>
        <w:t>乙方安装队伍必须满足项目质量、进度和文明安装等方面的要求，设备供应、安装期间，机械、人身安全由乙方负责。货物送至现场工地由乙方、甲方双方共同验收签字。</w:t>
      </w:r>
    </w:p>
    <w:p w14:paraId="3EA1CA84">
      <w:pPr>
        <w:numPr>
          <w:ilvl w:val="0"/>
          <w:numId w:val="0"/>
        </w:numPr>
        <w:spacing w:line="400" w:lineRule="exact"/>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lang w:val="en-US" w:eastAsia="zh-CN"/>
        </w:rPr>
        <w:t>5.</w:t>
      </w:r>
      <w:r>
        <w:rPr>
          <w:rFonts w:hint="eastAsia" w:ascii="宋体" w:hAnsi="宋体" w:eastAsia="宋体" w:cs="宋体"/>
          <w:b w:val="0"/>
          <w:bCs w:val="0"/>
          <w:color w:val="auto"/>
          <w:sz w:val="24"/>
        </w:rPr>
        <w:t>资产归属除链路外，本项目所有设备及系统、软件定制开发归甲方所有。</w:t>
      </w:r>
    </w:p>
    <w:p w14:paraId="474D8D31">
      <w:pPr>
        <w:numPr>
          <w:ilvl w:val="0"/>
          <w:numId w:val="0"/>
        </w:numPr>
        <w:spacing w:line="400" w:lineRule="exact"/>
        <w:ind w:firstLine="480" w:firstLineChars="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lang w:val="en-US" w:eastAsia="zh-CN"/>
        </w:rPr>
        <w:t>6.</w:t>
      </w:r>
      <w:r>
        <w:rPr>
          <w:rFonts w:hint="eastAsia" w:ascii="宋体" w:hAnsi="宋体" w:eastAsia="宋体" w:cs="宋体"/>
          <w:b w:val="0"/>
          <w:bCs w:val="0"/>
          <w:color w:val="auto"/>
          <w:sz w:val="24"/>
        </w:rPr>
        <w:t>满足与多维平台对接要求，实现与多维平台按国标的无缝对接。人脸、过车图片传输需支持标准GAT1400视图库协议。</w:t>
      </w:r>
    </w:p>
    <w:p w14:paraId="2BAC0C9B">
      <w:pPr>
        <w:spacing w:line="400" w:lineRule="exact"/>
        <w:ind w:firstLine="480"/>
        <w:jc w:val="left"/>
        <w:rPr>
          <w:rFonts w:ascii="仿宋_GB2312" w:hAnsi="仿宋_GB2312" w:eastAsia="仿宋_GB2312" w:cs="仿宋_GB2312"/>
          <w:color w:val="auto"/>
          <w:kern w:val="2"/>
          <w:sz w:val="28"/>
          <w:szCs w:val="28"/>
        </w:rPr>
      </w:pPr>
      <w:r>
        <w:rPr>
          <w:rFonts w:hint="eastAsia" w:ascii="宋体" w:hAnsi="宋体" w:eastAsia="宋体" w:cs="宋体"/>
          <w:b w:val="0"/>
          <w:bCs w:val="0"/>
          <w:color w:val="auto"/>
          <w:sz w:val="24"/>
          <w:lang w:val="en-US" w:eastAsia="zh-CN"/>
        </w:rPr>
        <w:t>7.</w:t>
      </w:r>
      <w:r>
        <w:rPr>
          <w:rFonts w:hint="eastAsia" w:ascii="宋体" w:hAnsi="宋体" w:eastAsia="宋体" w:cs="宋体"/>
          <w:b w:val="0"/>
          <w:bCs w:val="0"/>
          <w:color w:val="auto"/>
          <w:sz w:val="24"/>
        </w:rPr>
        <w:t>运维期满后，运维单位需按竣工验收数量、标准移</w:t>
      </w:r>
      <w:r>
        <w:rPr>
          <w:rFonts w:hint="eastAsia" w:ascii="宋体" w:hAnsi="宋体" w:eastAsia="宋体" w:cs="宋体"/>
          <w:color w:val="auto"/>
          <w:sz w:val="24"/>
        </w:rPr>
        <w:t>交公安科信部门。</w:t>
      </w:r>
    </w:p>
    <w:p w14:paraId="434F74BA">
      <w:pPr>
        <w:spacing w:line="400" w:lineRule="exact"/>
        <w:ind w:firstLine="480"/>
        <w:rPr>
          <w:rFonts w:hint="eastAsia" w:ascii="宋体" w:hAnsi="宋体" w:eastAsia="宋体" w:cs="宋体"/>
          <w:color w:val="auto"/>
          <w:sz w:val="24"/>
          <w:lang w:val="zh-CN" w:bidi="zh-CN"/>
        </w:rPr>
      </w:pPr>
      <w:r>
        <w:rPr>
          <w:rFonts w:hint="eastAsia" w:ascii="宋体" w:hAnsi="宋体" w:eastAsia="宋体" w:cs="宋体"/>
          <w:color w:val="auto"/>
          <w:sz w:val="24"/>
          <w:lang w:val="en-US" w:bidi="zh-CN"/>
        </w:rPr>
        <w:t>8.</w:t>
      </w:r>
      <w:r>
        <w:rPr>
          <w:rFonts w:hint="eastAsia" w:ascii="宋体" w:hAnsi="宋体" w:eastAsia="宋体" w:cs="宋体"/>
          <w:color w:val="auto"/>
          <w:sz w:val="24"/>
          <w:lang w:val="zh-CN" w:bidi="zh-CN"/>
        </w:rPr>
        <w:t>设备投入运行前，乙方需向甲方书面提交验收申请，由甲方组织对设备进行初步验收，验收标准：对照招标文件、合同及合同附件，使用部门负责人签字确认合格后，通过初验后进行试运行。并在规定时间内完成所有设备安装，调试。</w:t>
      </w:r>
    </w:p>
    <w:p w14:paraId="6B13F063">
      <w:pPr>
        <w:spacing w:line="400" w:lineRule="exact"/>
        <w:ind w:firstLine="480"/>
        <w:rPr>
          <w:rFonts w:hint="eastAsia" w:ascii="宋体" w:hAnsi="宋体" w:eastAsia="宋体" w:cs="宋体"/>
          <w:color w:val="auto"/>
          <w:sz w:val="24"/>
          <w:lang w:val="zh-CN" w:bidi="zh-CN"/>
        </w:rPr>
      </w:pPr>
      <w:r>
        <w:rPr>
          <w:rFonts w:hint="eastAsia" w:ascii="宋体" w:hAnsi="宋体" w:eastAsia="宋体" w:cs="宋体"/>
          <w:color w:val="auto"/>
          <w:sz w:val="24"/>
          <w:lang w:val="en-US" w:bidi="zh-CN"/>
        </w:rPr>
        <w:t>9.</w:t>
      </w:r>
      <w:r>
        <w:rPr>
          <w:rFonts w:hint="eastAsia" w:ascii="宋体" w:hAnsi="宋体" w:eastAsia="宋体" w:cs="宋体"/>
          <w:color w:val="auto"/>
          <w:sz w:val="24"/>
          <w:lang w:val="zh-CN" w:bidi="zh-CN"/>
        </w:rPr>
        <w:t>设备投入试运行正常</w:t>
      </w:r>
      <w:r>
        <w:rPr>
          <w:rFonts w:hint="eastAsia" w:ascii="宋体" w:hAnsi="宋体" w:eastAsia="宋体" w:cs="宋体"/>
          <w:color w:val="auto"/>
          <w:sz w:val="24"/>
          <w:u w:val="single"/>
          <w:lang w:val="zh-CN" w:bidi="zh-CN"/>
        </w:rPr>
        <w:t xml:space="preserve"> </w:t>
      </w:r>
      <w:r>
        <w:rPr>
          <w:rFonts w:hint="eastAsia" w:ascii="宋体" w:hAnsi="宋体" w:eastAsia="宋体" w:cs="宋体"/>
          <w:color w:val="auto"/>
          <w:sz w:val="24"/>
          <w:u w:val="single"/>
          <w:lang w:bidi="zh-CN"/>
        </w:rPr>
        <w:t>5</w:t>
      </w:r>
      <w:r>
        <w:rPr>
          <w:rFonts w:hint="eastAsia" w:ascii="宋体" w:hAnsi="宋体" w:eastAsia="宋体" w:cs="宋体"/>
          <w:color w:val="auto"/>
          <w:sz w:val="24"/>
          <w:lang w:val="zh-CN" w:bidi="zh-CN"/>
        </w:rPr>
        <w:t>个工作日后（时间由甲、乙双方商定），甲、乙双方共同进行最终验收。</w:t>
      </w:r>
    </w:p>
    <w:p w14:paraId="6600CAB4">
      <w:pPr>
        <w:spacing w:line="400" w:lineRule="exact"/>
        <w:ind w:firstLine="480"/>
        <w:rPr>
          <w:rFonts w:hint="eastAsia" w:ascii="宋体" w:hAnsi="宋体" w:eastAsia="宋体" w:cs="宋体"/>
          <w:color w:val="auto"/>
          <w:sz w:val="24"/>
          <w:lang w:val="zh-CN" w:bidi="zh-CN"/>
        </w:rPr>
      </w:pPr>
      <w:r>
        <w:rPr>
          <w:rFonts w:hint="eastAsia" w:ascii="宋体" w:hAnsi="宋体" w:eastAsia="宋体" w:cs="宋体"/>
          <w:color w:val="auto"/>
          <w:sz w:val="24"/>
          <w:lang w:val="en-US" w:bidi="zh-CN"/>
        </w:rPr>
        <w:t>10.</w:t>
      </w:r>
      <w:r>
        <w:rPr>
          <w:rFonts w:hint="eastAsia" w:ascii="宋体" w:hAnsi="宋体" w:eastAsia="宋体" w:cs="宋体"/>
          <w:color w:val="auto"/>
          <w:sz w:val="24"/>
          <w:lang w:val="zh-CN" w:bidi="zh-CN"/>
        </w:rPr>
        <w:t>最终验收合格后，甲乙双方共同签署验收报告，一式两份，一份交甲方留存，一份由乙方用作结算凭证。</w:t>
      </w:r>
    </w:p>
    <w:p w14:paraId="5D730BAA">
      <w:pPr>
        <w:spacing w:line="400" w:lineRule="exact"/>
        <w:ind w:firstLine="480"/>
        <w:jc w:val="left"/>
        <w:rPr>
          <w:rFonts w:hint="eastAsia" w:ascii="宋体" w:hAnsi="宋体" w:eastAsia="宋体" w:cs="宋体"/>
          <w:color w:val="auto"/>
          <w:sz w:val="24"/>
          <w:lang w:val="zh-CN" w:bidi="zh-CN"/>
        </w:rPr>
      </w:pPr>
      <w:r>
        <w:rPr>
          <w:rFonts w:hint="eastAsia" w:ascii="宋体" w:hAnsi="宋体" w:eastAsia="宋体" w:cs="宋体"/>
          <w:color w:val="auto"/>
          <w:sz w:val="24"/>
          <w:lang w:val="en-US" w:bidi="zh-CN"/>
        </w:rPr>
        <w:t>11.</w:t>
      </w:r>
      <w:r>
        <w:rPr>
          <w:rFonts w:hint="eastAsia" w:ascii="宋体" w:hAnsi="宋体" w:eastAsia="宋体" w:cs="宋体"/>
          <w:color w:val="auto"/>
          <w:sz w:val="24"/>
          <w:lang w:val="zh-CN" w:bidi="zh-CN"/>
        </w:rPr>
        <w:t>在验收过程中，如果发现与合同中要求不符或有质量、技术等问题，乙方应负责按照最终使用方的要求采取补足、更换或退货等处理措施，并承担由此发生的一切费用和损失。</w:t>
      </w:r>
    </w:p>
    <w:p w14:paraId="4883E794">
      <w:pPr>
        <w:spacing w:line="400" w:lineRule="exact"/>
        <w:ind w:firstLine="480"/>
        <w:jc w:val="left"/>
        <w:rPr>
          <w:rFonts w:hint="eastAsia" w:ascii="宋体" w:hAnsi="宋体" w:eastAsia="宋体" w:cs="宋体"/>
          <w:color w:val="auto"/>
          <w:sz w:val="24"/>
          <w:lang w:val="zh-CN" w:bidi="zh-CN"/>
        </w:rPr>
      </w:pPr>
      <w:r>
        <w:rPr>
          <w:rFonts w:hint="eastAsia" w:ascii="宋体" w:hAnsi="宋体" w:eastAsia="宋体" w:cs="宋体"/>
          <w:color w:val="auto"/>
          <w:sz w:val="24"/>
          <w:lang w:val="en-US" w:bidi="zh-CN"/>
        </w:rPr>
        <w:t>12.</w:t>
      </w:r>
      <w:r>
        <w:rPr>
          <w:rFonts w:hint="eastAsia" w:ascii="宋体" w:hAnsi="宋体" w:eastAsia="宋体" w:cs="宋体"/>
          <w:color w:val="auto"/>
          <w:sz w:val="24"/>
          <w:lang w:bidi="zh-CN"/>
        </w:rPr>
        <w:t>甲方</w:t>
      </w:r>
      <w:r>
        <w:rPr>
          <w:rFonts w:hint="eastAsia" w:ascii="宋体" w:hAnsi="宋体" w:eastAsia="宋体" w:cs="宋体"/>
          <w:color w:val="auto"/>
          <w:sz w:val="24"/>
          <w:lang w:val="zh-CN" w:bidi="zh-CN"/>
        </w:rPr>
        <w:t>有权委托中国有资格单位或机构对设备性能、精度进行校核。</w:t>
      </w:r>
    </w:p>
    <w:p w14:paraId="18266F68">
      <w:pPr>
        <w:spacing w:line="400" w:lineRule="exact"/>
        <w:ind w:firstLine="480"/>
        <w:jc w:val="left"/>
        <w:rPr>
          <w:rFonts w:hint="eastAsia" w:ascii="宋体" w:hAnsi="宋体" w:eastAsia="宋体" w:cs="宋体"/>
          <w:color w:val="auto"/>
          <w:sz w:val="24"/>
          <w:lang w:val="zh-CN" w:bidi="zh-CN"/>
        </w:rPr>
      </w:pPr>
      <w:r>
        <w:rPr>
          <w:rFonts w:hint="eastAsia" w:ascii="宋体" w:hAnsi="宋体" w:eastAsia="宋体" w:cs="宋体"/>
          <w:color w:val="auto"/>
          <w:sz w:val="24"/>
          <w:lang w:bidi="zh-CN"/>
        </w:rPr>
        <w:t>1</w:t>
      </w:r>
      <w:r>
        <w:rPr>
          <w:rFonts w:hint="eastAsia" w:ascii="宋体" w:hAnsi="宋体" w:eastAsia="宋体" w:cs="宋体"/>
          <w:color w:val="auto"/>
          <w:sz w:val="24"/>
          <w:lang w:val="en-US" w:bidi="zh-CN"/>
        </w:rPr>
        <w:t>3.</w:t>
      </w:r>
      <w:r>
        <w:rPr>
          <w:rFonts w:hint="eastAsia" w:ascii="宋体" w:hAnsi="宋体" w:eastAsia="宋体" w:cs="宋体"/>
          <w:color w:val="auto"/>
          <w:sz w:val="24"/>
          <w:lang w:val="zh-CN" w:bidi="zh-CN"/>
        </w:rPr>
        <w:t>验收时必须提供完整的验收资料。</w:t>
      </w:r>
    </w:p>
    <w:p w14:paraId="2852E463">
      <w:pPr>
        <w:spacing w:line="400" w:lineRule="exact"/>
        <w:ind w:firstLine="480"/>
        <w:jc w:val="left"/>
        <w:rPr>
          <w:rFonts w:hint="eastAsia" w:ascii="宋体" w:hAnsi="宋体" w:cs="宋体"/>
          <w:bCs/>
          <w:color w:val="auto"/>
          <w:sz w:val="24"/>
          <w:szCs w:val="24"/>
          <w:lang w:val="en-US" w:eastAsia="zh-CN"/>
        </w:rPr>
      </w:pPr>
      <w:r>
        <w:rPr>
          <w:rFonts w:hint="eastAsia" w:ascii="宋体" w:hAnsi="宋体" w:cs="宋体"/>
          <w:color w:val="auto"/>
          <w:sz w:val="24"/>
          <w:lang w:val="en-US" w:bidi="zh-CN"/>
        </w:rPr>
        <w:t>14.为保证本项目安装后达到合格</w:t>
      </w:r>
      <w:r>
        <w:rPr>
          <w:rFonts w:hint="eastAsia" w:ascii="宋体" w:hAnsi="宋体" w:cs="宋体"/>
          <w:bCs/>
          <w:color w:val="auto"/>
          <w:sz w:val="24"/>
          <w:szCs w:val="24"/>
          <w:lang w:eastAsia="zh-CN"/>
        </w:rPr>
        <w:t>满足甲方要求，符合国家、省、市有关规定、标准</w:t>
      </w:r>
      <w:r>
        <w:rPr>
          <w:rFonts w:hint="eastAsia" w:ascii="宋体" w:hAnsi="宋体" w:cs="宋体"/>
          <w:bCs/>
          <w:color w:val="auto"/>
          <w:sz w:val="24"/>
          <w:szCs w:val="24"/>
          <w:lang w:val="en-US" w:eastAsia="zh-CN"/>
        </w:rPr>
        <w:t>的要求且满足后续维保的需要，本项目应最少配备一名项目负责人、一名技术负责人、一名运维负责人。</w:t>
      </w:r>
    </w:p>
    <w:p w14:paraId="70800F71">
      <w:pPr>
        <w:spacing w:line="400" w:lineRule="exact"/>
        <w:ind w:firstLine="480"/>
        <w:jc w:val="left"/>
        <w:rPr>
          <w:rFonts w:hint="default" w:ascii="宋体" w:hAnsi="宋体" w:cs="宋体"/>
          <w:bCs/>
          <w:color w:val="FF0000"/>
          <w:sz w:val="24"/>
          <w:szCs w:val="24"/>
          <w:lang w:val="en-US" w:eastAsia="zh-CN"/>
        </w:rPr>
      </w:pPr>
      <w:r>
        <w:rPr>
          <w:rFonts w:hint="default" w:ascii="宋体" w:hAnsi="宋体" w:cs="宋体"/>
          <w:bCs/>
          <w:color w:val="FF0000"/>
          <w:sz w:val="24"/>
          <w:szCs w:val="24"/>
          <w:lang w:val="en-US" w:eastAsia="zh-CN"/>
        </w:rPr>
        <w:t>★</w:t>
      </w:r>
      <w:r>
        <w:rPr>
          <w:rFonts w:hint="eastAsia" w:ascii="宋体" w:hAnsi="宋体" w:cs="宋体"/>
          <w:bCs/>
          <w:color w:val="FF0000"/>
          <w:sz w:val="24"/>
          <w:szCs w:val="24"/>
          <w:lang w:val="en-US" w:eastAsia="zh-CN"/>
        </w:rPr>
        <w:t>15.</w:t>
      </w:r>
      <w:r>
        <w:rPr>
          <w:rFonts w:hint="default" w:ascii="宋体" w:hAnsi="宋体" w:cs="宋体"/>
          <w:bCs/>
          <w:color w:val="FF0000"/>
          <w:sz w:val="24"/>
          <w:szCs w:val="24"/>
          <w:lang w:val="en-US" w:eastAsia="zh-CN"/>
        </w:rPr>
        <w:t>中标单位针对本项目需提供7*24小时驻场技术、维护服务，并提供</w:t>
      </w:r>
      <w:r>
        <w:rPr>
          <w:rFonts w:hint="eastAsia" w:ascii="宋体" w:hAnsi="宋体" w:cs="宋体"/>
          <w:bCs/>
          <w:color w:val="FF0000"/>
          <w:sz w:val="24"/>
          <w:szCs w:val="24"/>
          <w:lang w:val="en-US" w:eastAsia="zh-CN"/>
        </w:rPr>
        <w:t>1</w:t>
      </w:r>
      <w:r>
        <w:rPr>
          <w:rFonts w:hint="default" w:ascii="宋体" w:hAnsi="宋体" w:cs="宋体"/>
          <w:bCs/>
          <w:color w:val="FF0000"/>
          <w:sz w:val="24"/>
          <w:szCs w:val="24"/>
          <w:lang w:val="en-US" w:eastAsia="zh-CN"/>
        </w:rPr>
        <w:t>名驻场人员，常驻用户办公场所(办公场所由采购方确定)。</w:t>
      </w:r>
      <w:r>
        <w:rPr>
          <w:rFonts w:hint="eastAsia" w:ascii="宋体" w:hAnsi="宋体" w:cs="宋体"/>
          <w:bCs/>
          <w:color w:val="FF0000"/>
          <w:sz w:val="24"/>
          <w:szCs w:val="24"/>
          <w:lang w:val="en-US" w:eastAsia="zh-CN"/>
        </w:rPr>
        <w:t>（提供承诺书，格式自拟）</w:t>
      </w:r>
    </w:p>
    <w:p w14:paraId="622DCF6B">
      <w:pPr>
        <w:spacing w:line="400" w:lineRule="exact"/>
        <w:ind w:firstLine="480"/>
        <w:jc w:val="left"/>
        <w:rPr>
          <w:rFonts w:ascii="仿宋_GB2312" w:hAnsi="仿宋_GB2312" w:eastAsia="仿宋_GB2312" w:cs="仿宋_GB2312"/>
          <w:color w:val="auto"/>
          <w:kern w:val="2"/>
          <w:sz w:val="28"/>
          <w:szCs w:val="28"/>
        </w:rPr>
      </w:pPr>
    </w:p>
    <w:p w14:paraId="4BB6EBA7">
      <w:pPr>
        <w:spacing w:line="400" w:lineRule="exact"/>
        <w:ind w:firstLine="480"/>
        <w:jc w:val="left"/>
        <w:rPr>
          <w:rFonts w:hint="eastAsia" w:ascii="宋体" w:hAnsi="宋体" w:cs="宋体"/>
          <w:b/>
          <w:bCs/>
          <w:color w:val="auto"/>
          <w:sz w:val="24"/>
        </w:rPr>
      </w:pPr>
      <w:r>
        <w:rPr>
          <w:rFonts w:hint="eastAsia" w:ascii="宋体" w:hAnsi="宋体" w:cs="宋体"/>
          <w:b/>
          <w:bCs/>
          <w:color w:val="auto"/>
          <w:sz w:val="24"/>
        </w:rPr>
        <w:t>（五）点位规划</w:t>
      </w:r>
    </w:p>
    <w:p w14:paraId="4A651584">
      <w:pPr>
        <w:spacing w:line="400" w:lineRule="exact"/>
        <w:ind w:firstLine="480"/>
        <w:jc w:val="left"/>
        <w:rPr>
          <w:rFonts w:hint="eastAsia" w:ascii="宋体" w:hAnsi="宋体" w:cs="宋体"/>
          <w:color w:val="auto"/>
          <w:sz w:val="24"/>
        </w:rPr>
      </w:pPr>
      <w:r>
        <w:rPr>
          <w:rFonts w:hint="eastAsia" w:ascii="宋体" w:hAnsi="宋体" w:cs="宋体"/>
          <w:color w:val="auto"/>
          <w:sz w:val="24"/>
        </w:rPr>
        <w:t>为考虑信息点位数据的安全性，点位规划布置相关信息由响应人与采购人联系获取。</w:t>
      </w:r>
    </w:p>
    <w:p w14:paraId="2DB5614D">
      <w:pPr>
        <w:spacing w:line="400" w:lineRule="exact"/>
        <w:ind w:firstLine="482"/>
        <w:contextualSpacing/>
        <w:rPr>
          <w:rFonts w:hint="eastAsia" w:ascii="宋体" w:hAnsi="宋体" w:cs="宋体"/>
          <w:b/>
          <w:color w:val="auto"/>
          <w:sz w:val="24"/>
        </w:rPr>
      </w:pPr>
    </w:p>
    <w:p w14:paraId="5100C912">
      <w:pPr>
        <w:spacing w:line="400" w:lineRule="exact"/>
        <w:ind w:firstLine="482"/>
        <w:contextualSpacing/>
        <w:rPr>
          <w:rFonts w:hint="eastAsia" w:ascii="宋体" w:hAnsi="宋体" w:cs="宋体"/>
          <w:b/>
          <w:color w:val="auto"/>
          <w:sz w:val="24"/>
        </w:rPr>
      </w:pPr>
    </w:p>
    <w:p w14:paraId="16A18CAC">
      <w:pPr>
        <w:spacing w:line="400" w:lineRule="exact"/>
        <w:ind w:firstLine="482"/>
        <w:contextualSpacing/>
        <w:rPr>
          <w:rFonts w:hint="eastAsia" w:ascii="宋体" w:hAnsi="宋体" w:cs="宋体"/>
          <w:b/>
          <w:color w:val="auto"/>
          <w:sz w:val="24"/>
        </w:rPr>
      </w:pPr>
    </w:p>
    <w:p w14:paraId="20A25A53">
      <w:pPr>
        <w:spacing w:line="400" w:lineRule="exact"/>
        <w:ind w:firstLine="482"/>
        <w:contextualSpacing/>
        <w:rPr>
          <w:rFonts w:hint="eastAsia" w:ascii="宋体" w:hAnsi="宋体" w:cs="宋体"/>
          <w:b/>
          <w:color w:val="auto"/>
          <w:sz w:val="24"/>
        </w:rPr>
      </w:pPr>
      <w:r>
        <w:rPr>
          <w:rFonts w:hint="eastAsia" w:ascii="宋体" w:hAnsi="宋体" w:cs="宋体"/>
          <w:b/>
          <w:color w:val="auto"/>
          <w:sz w:val="24"/>
        </w:rPr>
        <w:t>四、采购需求</w:t>
      </w:r>
      <w:r>
        <w:rPr>
          <w:rFonts w:hint="eastAsia" w:ascii="宋体" w:hAnsi="宋体" w:cs="宋体"/>
          <w:b/>
          <w:bCs/>
          <w:color w:val="auto"/>
          <w:sz w:val="24"/>
        </w:rPr>
        <w:t>实质性要求汇总表</w:t>
      </w:r>
    </w:p>
    <w:tbl>
      <w:tblPr>
        <w:tblStyle w:val="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85"/>
        <w:gridCol w:w="9124"/>
      </w:tblGrid>
      <w:tr w14:paraId="4AC10E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78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54D60BF">
            <w:pPr>
              <w:pBdr>
                <w:top w:val="none" w:color="000000" w:sz="0" w:space="0"/>
                <w:left w:val="none" w:color="000000" w:sz="0" w:space="0"/>
                <w:bottom w:val="none" w:color="000000" w:sz="0" w:space="0"/>
                <w:right w:val="none" w:color="000000" w:sz="0" w:space="0"/>
              </w:pBdr>
              <w:spacing w:line="400" w:lineRule="atLeast"/>
              <w:ind w:left="-500" w:firstLine="482"/>
              <w:jc w:val="center"/>
              <w:rPr>
                <w:color w:val="auto"/>
              </w:rPr>
            </w:pPr>
            <w:r>
              <w:rPr>
                <w:rFonts w:ascii="宋体" w:hAnsi="宋体" w:cs="宋体"/>
                <w:b/>
                <w:color w:val="auto"/>
                <w:sz w:val="24"/>
              </w:rPr>
              <w:t>序号</w:t>
            </w:r>
          </w:p>
        </w:tc>
        <w:tc>
          <w:tcPr>
            <w:tcW w:w="91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390A475">
            <w:pPr>
              <w:pBdr>
                <w:top w:val="none" w:color="000000" w:sz="0" w:space="0"/>
                <w:left w:val="none" w:color="000000" w:sz="0" w:space="0"/>
                <w:bottom w:val="none" w:color="000000" w:sz="0" w:space="0"/>
                <w:right w:val="none" w:color="000000" w:sz="0" w:space="0"/>
              </w:pBdr>
              <w:spacing w:line="400" w:lineRule="atLeast"/>
              <w:ind w:left="-500" w:firstLine="482"/>
              <w:jc w:val="center"/>
              <w:rPr>
                <w:color w:val="auto"/>
              </w:rPr>
            </w:pPr>
            <w:r>
              <w:rPr>
                <w:rFonts w:ascii="宋体" w:hAnsi="宋体" w:cs="宋体"/>
                <w:b/>
                <w:color w:val="auto"/>
                <w:sz w:val="24"/>
              </w:rPr>
              <w:t>实质性条款具体内容</w:t>
            </w:r>
          </w:p>
        </w:tc>
      </w:tr>
      <w:tr w14:paraId="4141238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30" w:hRule="atLeast"/>
        </w:trPr>
        <w:tc>
          <w:tcPr>
            <w:tcW w:w="785" w:type="dxa"/>
            <w:tcBorders>
              <w:top w:val="nil"/>
              <w:left w:val="single" w:color="000000" w:sz="8" w:space="0"/>
              <w:bottom w:val="nil"/>
              <w:right w:val="single" w:color="000000" w:sz="8" w:space="0"/>
            </w:tcBorders>
            <w:tcMar>
              <w:top w:w="0" w:type="dxa"/>
              <w:left w:w="108" w:type="dxa"/>
              <w:bottom w:w="0" w:type="dxa"/>
              <w:right w:w="108" w:type="dxa"/>
            </w:tcMar>
            <w:vAlign w:val="center"/>
          </w:tcPr>
          <w:p w14:paraId="047618F7">
            <w:pPr>
              <w:pBdr>
                <w:top w:val="none" w:color="000000" w:sz="0" w:space="0"/>
                <w:left w:val="none" w:color="000000" w:sz="0" w:space="0"/>
                <w:bottom w:val="none" w:color="000000" w:sz="0" w:space="0"/>
                <w:right w:val="none" w:color="000000" w:sz="0" w:space="0"/>
              </w:pBdr>
              <w:spacing w:line="400" w:lineRule="atLeast"/>
              <w:ind w:left="-500" w:firstLine="480"/>
              <w:jc w:val="center"/>
              <w:rPr>
                <w:color w:val="auto"/>
              </w:rPr>
            </w:pPr>
            <w:r>
              <w:rPr>
                <w:rFonts w:ascii="宋体" w:hAnsi="宋体" w:cs="宋体"/>
                <w:color w:val="auto"/>
                <w:sz w:val="24"/>
              </w:rPr>
              <w:t>1</w:t>
            </w:r>
          </w:p>
        </w:tc>
        <w:tc>
          <w:tcPr>
            <w:tcW w:w="9124" w:type="dxa"/>
            <w:tcBorders>
              <w:top w:val="nil"/>
              <w:left w:val="single" w:color="000000" w:sz="8" w:space="0"/>
              <w:bottom w:val="nil"/>
              <w:right w:val="single" w:color="000000" w:sz="8" w:space="0"/>
            </w:tcBorders>
            <w:tcMar>
              <w:top w:w="0" w:type="dxa"/>
              <w:left w:w="108" w:type="dxa"/>
              <w:bottom w:w="0" w:type="dxa"/>
              <w:right w:w="108" w:type="dxa"/>
            </w:tcMar>
            <w:vAlign w:val="center"/>
          </w:tcPr>
          <w:p w14:paraId="61A1487B">
            <w:pPr>
              <w:pBdr>
                <w:top w:val="none" w:color="000000" w:sz="0" w:space="0"/>
                <w:left w:val="none" w:color="000000" w:sz="0" w:space="0"/>
                <w:bottom w:val="none" w:color="000000" w:sz="0" w:space="0"/>
                <w:right w:val="none" w:color="000000" w:sz="0" w:space="0"/>
              </w:pBdr>
              <w:spacing w:line="400" w:lineRule="atLeast"/>
              <w:ind w:left="-500" w:firstLine="480"/>
              <w:rPr>
                <w:color w:val="auto"/>
              </w:rPr>
            </w:pPr>
            <w:r>
              <w:rPr>
                <w:rFonts w:ascii="宋体" w:hAnsi="宋体" w:cs="宋体"/>
                <w:color w:val="auto"/>
                <w:sz w:val="24"/>
              </w:rPr>
              <w:t>★</w:t>
            </w:r>
            <w:r>
              <w:rPr>
                <w:rFonts w:ascii="宋体" w:hAnsi="宋体" w:cs="宋体"/>
                <w:b/>
                <w:color w:val="auto"/>
                <w:sz w:val="24"/>
              </w:rPr>
              <w:t>商务要求</w:t>
            </w:r>
            <w:r>
              <w:rPr>
                <w:rFonts w:ascii="宋体" w:hAnsi="宋体" w:cs="宋体"/>
                <w:b/>
                <w:color w:val="auto"/>
                <w:sz w:val="24"/>
                <w:highlight w:val="yellow"/>
              </w:rPr>
              <w:t>（商务要求应完全响应，如出现负偏离，将视为无效响应）</w:t>
            </w:r>
          </w:p>
        </w:tc>
      </w:tr>
      <w:tr w14:paraId="09109A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30" w:hRule="atLeast"/>
        </w:trPr>
        <w:tc>
          <w:tcPr>
            <w:tcW w:w="7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0906D55">
            <w:pPr>
              <w:pBdr>
                <w:top w:val="none" w:color="000000" w:sz="0" w:space="0"/>
                <w:left w:val="none" w:color="000000" w:sz="0" w:space="0"/>
                <w:bottom w:val="none" w:color="000000" w:sz="0" w:space="0"/>
                <w:right w:val="none" w:color="000000" w:sz="0" w:space="0"/>
              </w:pBdr>
              <w:spacing w:line="400" w:lineRule="atLeast"/>
              <w:ind w:left="-500" w:firstLine="480"/>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2</w:t>
            </w:r>
          </w:p>
        </w:tc>
        <w:tc>
          <w:tcPr>
            <w:tcW w:w="912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E071910">
            <w:pPr>
              <w:spacing w:line="400" w:lineRule="exact"/>
              <w:jc w:val="left"/>
              <w:rPr>
                <w:rFonts w:ascii="宋体" w:hAnsi="宋体" w:cs="宋体"/>
                <w:color w:val="auto"/>
                <w:sz w:val="24"/>
              </w:rPr>
            </w:pPr>
            <w:r>
              <w:rPr>
                <w:rFonts w:hint="default" w:ascii="宋体" w:hAnsi="宋体" w:cs="宋体"/>
                <w:bCs/>
                <w:color w:val="FF0000"/>
                <w:sz w:val="24"/>
                <w:szCs w:val="24"/>
                <w:lang w:val="en-US" w:eastAsia="zh-CN"/>
              </w:rPr>
              <w:t>★</w:t>
            </w:r>
            <w:r>
              <w:rPr>
                <w:rFonts w:hint="eastAsia" w:ascii="宋体" w:hAnsi="宋体" w:cs="宋体"/>
                <w:bCs/>
                <w:color w:val="FF0000"/>
                <w:sz w:val="24"/>
                <w:szCs w:val="24"/>
                <w:lang w:val="en-US" w:eastAsia="zh-CN"/>
              </w:rPr>
              <w:t>15.</w:t>
            </w:r>
            <w:r>
              <w:rPr>
                <w:rFonts w:hint="default" w:ascii="宋体" w:hAnsi="宋体" w:cs="宋体"/>
                <w:bCs/>
                <w:color w:val="FF0000"/>
                <w:sz w:val="24"/>
                <w:szCs w:val="24"/>
                <w:lang w:val="en-US" w:eastAsia="zh-CN"/>
              </w:rPr>
              <w:t>中标单位针对本项目需提供7*24小时驻场技术、维护服务，并提供</w:t>
            </w:r>
            <w:r>
              <w:rPr>
                <w:rFonts w:hint="eastAsia" w:ascii="宋体" w:hAnsi="宋体" w:cs="宋体"/>
                <w:bCs/>
                <w:color w:val="FF0000"/>
                <w:sz w:val="24"/>
                <w:szCs w:val="24"/>
                <w:lang w:val="en-US" w:eastAsia="zh-CN"/>
              </w:rPr>
              <w:t>1</w:t>
            </w:r>
            <w:r>
              <w:rPr>
                <w:rFonts w:hint="default" w:ascii="宋体" w:hAnsi="宋体" w:cs="宋体"/>
                <w:bCs/>
                <w:color w:val="FF0000"/>
                <w:sz w:val="24"/>
                <w:szCs w:val="24"/>
                <w:lang w:val="en-US" w:eastAsia="zh-CN"/>
              </w:rPr>
              <w:t>名驻场人员，常驻用户办公场所(办公场所由采购方确定)。</w:t>
            </w:r>
            <w:r>
              <w:rPr>
                <w:rFonts w:hint="eastAsia" w:ascii="宋体" w:hAnsi="宋体" w:cs="宋体"/>
                <w:bCs/>
                <w:color w:val="FF0000"/>
                <w:sz w:val="24"/>
                <w:szCs w:val="24"/>
                <w:lang w:val="en-US" w:eastAsia="zh-CN"/>
              </w:rPr>
              <w:t>（提供承诺书，格式自拟）</w:t>
            </w:r>
          </w:p>
        </w:tc>
      </w:tr>
    </w:tbl>
    <w:p w14:paraId="563D416E">
      <w:pPr>
        <w:widowControl/>
        <w:spacing w:line="400" w:lineRule="exact"/>
        <w:ind w:firstLine="482"/>
        <w:rPr>
          <w:rFonts w:hint="eastAsia" w:ascii="宋体" w:hAnsi="宋体" w:cs="宋体"/>
          <w:b/>
          <w:bCs/>
          <w:color w:val="auto"/>
          <w:sz w:val="24"/>
        </w:rPr>
      </w:pPr>
    </w:p>
    <w:p w14:paraId="0D429A87">
      <w:pPr>
        <w:widowControl/>
        <w:spacing w:line="400" w:lineRule="exact"/>
        <w:ind w:firstLine="482"/>
        <w:rPr>
          <w:rFonts w:hint="eastAsia" w:ascii="宋体" w:hAnsi="宋体" w:cs="宋体"/>
          <w:b/>
          <w:bCs/>
          <w:color w:val="auto"/>
          <w:sz w:val="24"/>
        </w:rPr>
      </w:pPr>
      <w:r>
        <w:rPr>
          <w:rFonts w:hint="eastAsia" w:ascii="宋体" w:hAnsi="宋体" w:cs="宋体"/>
          <w:b/>
          <w:bCs/>
          <w:color w:val="auto"/>
          <w:sz w:val="24"/>
        </w:rPr>
        <w:t>五、采购标的对应的中小企业划分标准所属行业一览表</w:t>
      </w:r>
    </w:p>
    <w:tbl>
      <w:tblPr>
        <w:tblStyle w:val="28"/>
        <w:tblW w:w="9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2071"/>
        <w:gridCol w:w="7002"/>
      </w:tblGrid>
      <w:tr w14:paraId="5D20B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4" w:type="dxa"/>
            <w:vAlign w:val="center"/>
          </w:tcPr>
          <w:p w14:paraId="30DBEF55">
            <w:pPr>
              <w:widowControl/>
              <w:spacing w:before="100" w:beforeAutospacing="1" w:after="100" w:afterAutospacing="1" w:line="400" w:lineRule="exact"/>
              <w:jc w:val="center"/>
              <w:rPr>
                <w:rFonts w:hint="eastAsia" w:ascii="宋体" w:hAnsi="宋体" w:cs="宋体"/>
                <w:b/>
                <w:bCs/>
                <w:color w:val="auto"/>
                <w:sz w:val="24"/>
              </w:rPr>
            </w:pPr>
            <w:r>
              <w:rPr>
                <w:rFonts w:hint="eastAsia" w:ascii="宋体" w:hAnsi="宋体" w:cs="宋体"/>
                <w:b/>
                <w:bCs/>
                <w:color w:val="auto"/>
                <w:sz w:val="24"/>
              </w:rPr>
              <w:t>序号</w:t>
            </w:r>
          </w:p>
        </w:tc>
        <w:tc>
          <w:tcPr>
            <w:tcW w:w="2071" w:type="dxa"/>
            <w:vAlign w:val="center"/>
          </w:tcPr>
          <w:p w14:paraId="1839D20E">
            <w:pPr>
              <w:widowControl/>
              <w:spacing w:before="100" w:beforeAutospacing="1" w:after="100" w:afterAutospacing="1" w:line="400" w:lineRule="exact"/>
              <w:jc w:val="center"/>
              <w:rPr>
                <w:rFonts w:hint="eastAsia" w:ascii="宋体" w:hAnsi="宋体" w:cs="宋体"/>
                <w:b/>
                <w:bCs/>
                <w:color w:val="auto"/>
                <w:sz w:val="24"/>
              </w:rPr>
            </w:pPr>
            <w:r>
              <w:rPr>
                <w:rFonts w:hint="eastAsia" w:ascii="宋体" w:hAnsi="宋体" w:cs="宋体"/>
                <w:b/>
                <w:bCs/>
                <w:color w:val="auto"/>
                <w:sz w:val="24"/>
              </w:rPr>
              <w:t>采购标的</w:t>
            </w:r>
          </w:p>
        </w:tc>
        <w:tc>
          <w:tcPr>
            <w:tcW w:w="7002" w:type="dxa"/>
            <w:vAlign w:val="center"/>
          </w:tcPr>
          <w:p w14:paraId="173EFCBB">
            <w:pPr>
              <w:widowControl/>
              <w:spacing w:before="100" w:beforeAutospacing="1" w:after="100" w:afterAutospacing="1" w:line="400" w:lineRule="exact"/>
              <w:jc w:val="center"/>
              <w:rPr>
                <w:rFonts w:hint="eastAsia" w:ascii="宋体" w:hAnsi="宋体" w:cs="宋体"/>
                <w:b/>
                <w:bCs/>
                <w:color w:val="auto"/>
                <w:sz w:val="24"/>
              </w:rPr>
            </w:pPr>
            <w:r>
              <w:rPr>
                <w:rFonts w:hint="eastAsia" w:ascii="宋体" w:hAnsi="宋体" w:cs="宋体"/>
                <w:b/>
                <w:bCs/>
                <w:color w:val="auto"/>
                <w:sz w:val="24"/>
              </w:rPr>
              <w:t>对应中小企业划分标准所属行业</w:t>
            </w:r>
          </w:p>
        </w:tc>
      </w:tr>
      <w:tr w14:paraId="2FADC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4" w:type="dxa"/>
            <w:vAlign w:val="center"/>
          </w:tcPr>
          <w:p w14:paraId="620917C6">
            <w:pPr>
              <w:widowControl/>
              <w:spacing w:before="100" w:beforeAutospacing="1" w:after="100" w:afterAutospacing="1" w:line="400" w:lineRule="exact"/>
              <w:jc w:val="center"/>
              <w:rPr>
                <w:rFonts w:hint="eastAsia" w:ascii="宋体" w:hAnsi="宋体" w:cs="宋体"/>
                <w:b/>
                <w:bCs/>
                <w:color w:val="auto"/>
                <w:sz w:val="24"/>
              </w:rPr>
            </w:pPr>
            <w:r>
              <w:rPr>
                <w:rFonts w:hint="eastAsia" w:ascii="宋体" w:hAnsi="宋体" w:cs="宋体"/>
                <w:b/>
                <w:bCs/>
                <w:color w:val="auto"/>
                <w:sz w:val="24"/>
              </w:rPr>
              <w:t>1</w:t>
            </w:r>
          </w:p>
        </w:tc>
        <w:tc>
          <w:tcPr>
            <w:tcW w:w="2071" w:type="dxa"/>
            <w:vAlign w:val="center"/>
          </w:tcPr>
          <w:p w14:paraId="77EB123E">
            <w:pPr>
              <w:widowControl/>
              <w:spacing w:before="100" w:beforeAutospacing="1" w:after="100" w:afterAutospacing="1" w:line="400" w:lineRule="exact"/>
              <w:jc w:val="center"/>
              <w:rPr>
                <w:rFonts w:hint="eastAsia" w:ascii="宋体" w:hAnsi="宋体" w:cs="宋体"/>
                <w:b/>
                <w:bCs/>
                <w:color w:val="auto"/>
                <w:sz w:val="24"/>
              </w:rPr>
            </w:pPr>
            <w:r>
              <w:rPr>
                <w:rFonts w:hint="eastAsia" w:ascii="宋体" w:hAnsi="宋体" w:cs="宋体"/>
                <w:b/>
                <w:bCs/>
                <w:color w:val="auto"/>
                <w:sz w:val="24"/>
                <w:lang w:eastAsia="zh-CN"/>
              </w:rPr>
              <w:t>2026年金坛区社会治理风险隐患感知体系建设项目</w:t>
            </w:r>
            <w:r>
              <w:rPr>
                <w:rFonts w:hint="eastAsia" w:ascii="宋体" w:hAnsi="宋体" w:cs="宋体"/>
                <w:b/>
                <w:bCs/>
                <w:color w:val="auto"/>
                <w:sz w:val="24"/>
              </w:rPr>
              <w:t>（一标段）</w:t>
            </w:r>
          </w:p>
        </w:tc>
        <w:tc>
          <w:tcPr>
            <w:tcW w:w="7002" w:type="dxa"/>
            <w:vAlign w:val="center"/>
          </w:tcPr>
          <w:p w14:paraId="7072FC47">
            <w:pPr>
              <w:widowControl/>
              <w:spacing w:before="100" w:beforeAutospacing="1" w:after="100" w:afterAutospacing="1" w:line="400" w:lineRule="exact"/>
              <w:rPr>
                <w:rFonts w:hint="eastAsia" w:ascii="宋体" w:hAnsi="宋体" w:cs="宋体"/>
                <w:color w:val="auto"/>
                <w:sz w:val="24"/>
              </w:rPr>
            </w:pPr>
            <w:r>
              <w:rPr>
                <w:rFonts w:hint="eastAsia" w:ascii="宋体" w:hAnsi="宋体" w:cs="宋体"/>
                <w:color w:val="auto"/>
                <w:sz w:val="24"/>
              </w:rPr>
              <w:t>本项目属于</w:t>
            </w:r>
            <w:r>
              <w:rPr>
                <w:rFonts w:hint="eastAsia" w:ascii="宋体" w:hAnsi="宋体" w:cs="宋体"/>
                <w:b/>
                <w:bCs/>
                <w:color w:val="auto"/>
                <w:sz w:val="24"/>
                <w:u w:val="single"/>
              </w:rPr>
              <w:t>货物类</w:t>
            </w:r>
            <w:r>
              <w:rPr>
                <w:rFonts w:hint="eastAsia" w:ascii="宋体" w:hAnsi="宋体" w:cs="宋体"/>
                <w:color w:val="auto"/>
                <w:sz w:val="24"/>
              </w:rPr>
              <w:t>，采购标的对应的中小企业划分标准所属行业：</w:t>
            </w:r>
            <w:r>
              <w:rPr>
                <w:rFonts w:hint="eastAsia" w:ascii="宋体" w:hAnsi="宋体" w:cs="宋体"/>
                <w:b/>
                <w:bCs/>
                <w:color w:val="auto"/>
                <w:sz w:val="24"/>
                <w:u w:val="single"/>
              </w:rPr>
              <w:t>工业</w:t>
            </w:r>
            <w:r>
              <w:rPr>
                <w:rFonts w:hint="eastAsia" w:ascii="宋体" w:hAnsi="宋体" w:cs="宋体"/>
                <w:color w:val="auto"/>
                <w:sz w:val="24"/>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bl>
    <w:p w14:paraId="7F4162A8">
      <w:pPr>
        <w:tabs>
          <w:tab w:val="center" w:pos="4873"/>
        </w:tabs>
        <w:spacing w:line="400" w:lineRule="exact"/>
        <w:contextualSpacing/>
        <w:rPr>
          <w:b/>
          <w:color w:val="auto"/>
          <w:sz w:val="24"/>
        </w:rPr>
        <w:sectPr>
          <w:pgSz w:w="11907" w:h="16840"/>
          <w:pgMar w:top="1440" w:right="1080" w:bottom="1440" w:left="1080" w:header="851" w:footer="851" w:gutter="0"/>
          <w:cols w:space="1701" w:num="1"/>
          <w:docGrid w:linePitch="360" w:charSpace="0"/>
        </w:sectPr>
      </w:pPr>
      <w:bookmarkStart w:id="811" w:name="_Toc99301425"/>
    </w:p>
    <w:p w14:paraId="3996C08C">
      <w:pPr>
        <w:spacing w:line="360" w:lineRule="auto"/>
        <w:jc w:val="center"/>
        <w:outlineLvl w:val="0"/>
        <w:rPr>
          <w:rFonts w:hint="eastAsia" w:ascii="宋体" w:hAnsi="宋体" w:cs="宋体"/>
          <w:b/>
          <w:color w:val="auto"/>
          <w:sz w:val="36"/>
          <w:szCs w:val="36"/>
        </w:rPr>
      </w:pPr>
      <w:r>
        <w:rPr>
          <w:b/>
          <w:color w:val="auto"/>
          <w:sz w:val="36"/>
          <w:szCs w:val="36"/>
        </w:rPr>
        <w:t>第六章   拟签订的合同文本</w:t>
      </w:r>
      <w:bookmarkEnd w:id="811"/>
    </w:p>
    <w:p w14:paraId="284E132E">
      <w:pPr>
        <w:spacing w:line="360" w:lineRule="auto"/>
        <w:jc w:val="center"/>
        <w:rPr>
          <w:rFonts w:hint="eastAsia" w:ascii="宋体" w:hAnsi="宋体" w:cs="宋体"/>
          <w:b/>
          <w:color w:val="auto"/>
          <w:sz w:val="36"/>
          <w:szCs w:val="36"/>
        </w:rPr>
      </w:pPr>
    </w:p>
    <w:p w14:paraId="5C8688D2">
      <w:pPr>
        <w:spacing w:line="360" w:lineRule="auto"/>
        <w:jc w:val="center"/>
        <w:rPr>
          <w:rFonts w:hint="eastAsia" w:ascii="宋体" w:hAnsi="宋体" w:cs="宋体"/>
          <w:b/>
          <w:color w:val="auto"/>
          <w:sz w:val="36"/>
          <w:szCs w:val="36"/>
        </w:rPr>
      </w:pPr>
    </w:p>
    <w:p w14:paraId="49E1F2E1">
      <w:pPr>
        <w:spacing w:line="360" w:lineRule="auto"/>
        <w:jc w:val="center"/>
        <w:rPr>
          <w:rFonts w:hint="eastAsia" w:ascii="宋体" w:hAnsi="宋体" w:cs="宋体"/>
          <w:b/>
          <w:color w:val="auto"/>
          <w:sz w:val="28"/>
          <w:szCs w:val="28"/>
        </w:rPr>
      </w:pPr>
      <w:r>
        <w:rPr>
          <w:rFonts w:hint="eastAsia" w:ascii="宋体" w:hAnsi="宋体" w:cs="宋体"/>
          <w:b/>
          <w:color w:val="auto"/>
          <w:sz w:val="36"/>
          <w:szCs w:val="36"/>
          <w:lang w:eastAsia="zh-CN"/>
        </w:rPr>
        <w:t>2026年金坛区社会治理风险隐患感知体系建设项目</w:t>
      </w:r>
      <w:r>
        <w:rPr>
          <w:rFonts w:hint="eastAsia" w:ascii="宋体" w:hAnsi="宋体" w:cs="宋体"/>
          <w:b/>
          <w:color w:val="auto"/>
          <w:sz w:val="36"/>
          <w:szCs w:val="36"/>
        </w:rPr>
        <w:t>（一标段）合同</w:t>
      </w:r>
    </w:p>
    <w:p w14:paraId="70CB75A9">
      <w:pPr>
        <w:spacing w:line="480" w:lineRule="auto"/>
        <w:ind w:firstLine="843"/>
        <w:jc w:val="left"/>
        <w:rPr>
          <w:rFonts w:hint="eastAsia" w:ascii="宋体" w:hAnsi="宋体" w:cs="宋体"/>
          <w:b/>
          <w:color w:val="auto"/>
          <w:sz w:val="28"/>
          <w:szCs w:val="28"/>
        </w:rPr>
      </w:pPr>
    </w:p>
    <w:p w14:paraId="508D16E1">
      <w:pPr>
        <w:spacing w:line="480" w:lineRule="auto"/>
        <w:ind w:firstLine="843"/>
        <w:jc w:val="left"/>
        <w:rPr>
          <w:rFonts w:hint="eastAsia" w:ascii="宋体" w:hAnsi="宋体" w:cs="宋体"/>
          <w:b/>
          <w:color w:val="auto"/>
          <w:sz w:val="28"/>
          <w:szCs w:val="28"/>
        </w:rPr>
      </w:pPr>
    </w:p>
    <w:p w14:paraId="08E749E2">
      <w:pPr>
        <w:spacing w:line="480" w:lineRule="auto"/>
        <w:ind w:firstLine="843"/>
        <w:jc w:val="left"/>
        <w:rPr>
          <w:rFonts w:hint="eastAsia" w:ascii="宋体" w:hAnsi="宋体" w:cs="宋体"/>
          <w:b/>
          <w:color w:val="auto"/>
          <w:sz w:val="28"/>
          <w:szCs w:val="28"/>
        </w:rPr>
      </w:pPr>
    </w:p>
    <w:p w14:paraId="0DD02ED6">
      <w:pPr>
        <w:spacing w:line="480" w:lineRule="auto"/>
        <w:ind w:firstLine="843"/>
        <w:jc w:val="left"/>
        <w:rPr>
          <w:rFonts w:hint="eastAsia" w:ascii="宋体" w:hAnsi="宋体" w:cs="宋体"/>
          <w:b/>
          <w:color w:val="auto"/>
          <w:sz w:val="28"/>
          <w:szCs w:val="28"/>
        </w:rPr>
      </w:pPr>
      <w:r>
        <w:rPr>
          <w:rFonts w:hint="eastAsia" w:ascii="宋体" w:hAnsi="宋体" w:cs="宋体"/>
          <w:b/>
          <w:color w:val="auto"/>
          <w:sz w:val="28"/>
          <w:szCs w:val="28"/>
        </w:rPr>
        <w:t>项目编号：</w:t>
      </w:r>
    </w:p>
    <w:p w14:paraId="6F4C6640">
      <w:pPr>
        <w:spacing w:line="480" w:lineRule="auto"/>
        <w:ind w:firstLine="843"/>
        <w:jc w:val="left"/>
        <w:rPr>
          <w:rFonts w:hint="eastAsia" w:ascii="宋体" w:hAnsi="宋体" w:cs="宋体"/>
          <w:b/>
          <w:color w:val="auto"/>
          <w:sz w:val="28"/>
          <w:szCs w:val="28"/>
        </w:rPr>
      </w:pPr>
      <w:r>
        <w:rPr>
          <w:rFonts w:hint="eastAsia" w:ascii="宋体" w:hAnsi="宋体" w:cs="宋体"/>
          <w:b/>
          <w:color w:val="auto"/>
          <w:sz w:val="28"/>
          <w:szCs w:val="28"/>
        </w:rPr>
        <w:t>项目名称：</w:t>
      </w:r>
    </w:p>
    <w:p w14:paraId="36D42988">
      <w:pPr>
        <w:spacing w:line="480" w:lineRule="auto"/>
        <w:ind w:firstLine="843"/>
        <w:jc w:val="left"/>
        <w:rPr>
          <w:rFonts w:hint="eastAsia" w:ascii="宋体" w:hAnsi="宋体" w:cs="宋体"/>
          <w:b/>
          <w:color w:val="auto"/>
          <w:sz w:val="28"/>
          <w:szCs w:val="28"/>
        </w:rPr>
      </w:pPr>
      <w:r>
        <w:rPr>
          <w:rFonts w:hint="eastAsia" w:ascii="宋体" w:hAnsi="宋体" w:cs="宋体"/>
          <w:b/>
          <w:color w:val="auto"/>
          <w:sz w:val="28"/>
          <w:szCs w:val="28"/>
        </w:rPr>
        <w:t xml:space="preserve">甲方1（采购人）：                                      </w:t>
      </w:r>
    </w:p>
    <w:p w14:paraId="17118268">
      <w:pPr>
        <w:spacing w:line="480" w:lineRule="auto"/>
        <w:ind w:firstLine="843"/>
        <w:jc w:val="left"/>
        <w:rPr>
          <w:rFonts w:hint="eastAsia" w:ascii="宋体" w:hAnsi="宋体" w:cs="宋体"/>
          <w:b/>
          <w:color w:val="auto"/>
          <w:sz w:val="28"/>
          <w:szCs w:val="28"/>
        </w:rPr>
      </w:pPr>
      <w:r>
        <w:rPr>
          <w:rFonts w:hint="eastAsia" w:ascii="宋体" w:hAnsi="宋体" w:cs="宋体"/>
          <w:b/>
          <w:color w:val="auto"/>
          <w:sz w:val="28"/>
          <w:szCs w:val="28"/>
        </w:rPr>
        <w:t xml:space="preserve">甲方2（项目管理单位）：                                </w:t>
      </w:r>
    </w:p>
    <w:p w14:paraId="6C3B04B8">
      <w:pPr>
        <w:spacing w:line="480" w:lineRule="auto"/>
        <w:ind w:firstLine="843"/>
        <w:jc w:val="left"/>
        <w:rPr>
          <w:rFonts w:hint="eastAsia" w:ascii="宋体" w:hAnsi="宋体" w:cs="宋体"/>
          <w:b/>
          <w:color w:val="auto"/>
          <w:sz w:val="28"/>
          <w:szCs w:val="28"/>
        </w:rPr>
      </w:pPr>
      <w:r>
        <w:rPr>
          <w:rFonts w:hint="eastAsia" w:ascii="宋体" w:hAnsi="宋体" w:cs="宋体"/>
          <w:b/>
          <w:color w:val="auto"/>
          <w:sz w:val="28"/>
          <w:szCs w:val="28"/>
        </w:rPr>
        <w:t xml:space="preserve">乙方（供应商）：                                       </w:t>
      </w:r>
    </w:p>
    <w:p w14:paraId="09C47862">
      <w:pPr>
        <w:spacing w:line="480" w:lineRule="auto"/>
        <w:ind w:firstLine="843"/>
        <w:jc w:val="left"/>
        <w:rPr>
          <w:rFonts w:hint="eastAsia" w:ascii="宋体" w:hAnsi="宋体" w:cs="宋体"/>
          <w:b/>
          <w:color w:val="auto"/>
          <w:sz w:val="28"/>
          <w:szCs w:val="28"/>
        </w:rPr>
      </w:pPr>
    </w:p>
    <w:p w14:paraId="5036FD7B">
      <w:pPr>
        <w:spacing w:line="480" w:lineRule="auto"/>
        <w:ind w:firstLine="843"/>
        <w:jc w:val="left"/>
        <w:rPr>
          <w:rFonts w:hint="eastAsia" w:ascii="宋体" w:hAnsi="宋体" w:cs="宋体"/>
          <w:b/>
          <w:color w:val="auto"/>
          <w:sz w:val="28"/>
          <w:szCs w:val="28"/>
        </w:rPr>
      </w:pPr>
      <w:r>
        <w:rPr>
          <w:rFonts w:hint="eastAsia" w:ascii="宋体" w:hAnsi="宋体" w:cs="宋体"/>
          <w:b/>
          <w:color w:val="auto"/>
          <w:sz w:val="28"/>
          <w:szCs w:val="28"/>
        </w:rPr>
        <w:t>合同订立时间：         年      月      日</w:t>
      </w:r>
    </w:p>
    <w:p w14:paraId="4B593AC6">
      <w:pPr>
        <w:jc w:val="left"/>
        <w:rPr>
          <w:rFonts w:hint="eastAsia" w:ascii="宋体" w:hAnsi="宋体" w:cs="宋体"/>
          <w:color w:val="auto"/>
          <w:sz w:val="24"/>
        </w:rPr>
        <w:sectPr>
          <w:pgSz w:w="11907" w:h="16840"/>
          <w:pgMar w:top="1440" w:right="1080" w:bottom="1440" w:left="1080" w:header="851" w:footer="851" w:gutter="0"/>
          <w:cols w:space="1701" w:num="1"/>
          <w:docGrid w:linePitch="360" w:charSpace="0"/>
        </w:sectPr>
      </w:pPr>
    </w:p>
    <w:p w14:paraId="05F41991">
      <w:pPr>
        <w:spacing w:line="400" w:lineRule="exact"/>
        <w:ind w:firstLine="480"/>
        <w:jc w:val="left"/>
        <w:rPr>
          <w:rFonts w:hint="eastAsia" w:ascii="宋体" w:hAnsi="宋体" w:cs="宋体"/>
          <w:color w:val="auto"/>
          <w:sz w:val="24"/>
          <w:lang w:val="zh-CN" w:bidi="zh-CN"/>
        </w:rPr>
      </w:pPr>
      <w:bookmarkStart w:id="812" w:name="_Toc99301426"/>
      <w:r>
        <w:rPr>
          <w:rFonts w:hint="eastAsia" w:ascii="宋体" w:hAnsi="宋体" w:cs="宋体"/>
          <w:color w:val="auto"/>
          <w:sz w:val="24"/>
          <w:lang w:val="zh-CN" w:bidi="zh-CN"/>
        </w:rPr>
        <w:t>甲方</w:t>
      </w:r>
      <w:r>
        <w:rPr>
          <w:rFonts w:hint="eastAsia" w:ascii="宋体" w:hAnsi="宋体" w:cs="宋体"/>
          <w:color w:val="auto"/>
          <w:sz w:val="24"/>
          <w:lang w:bidi="zh-CN"/>
        </w:rPr>
        <w:t>1（采购人）</w:t>
      </w:r>
      <w:r>
        <w:rPr>
          <w:rFonts w:hint="eastAsia" w:ascii="宋体" w:hAnsi="宋体" w:cs="宋体"/>
          <w:color w:val="auto"/>
          <w:sz w:val="24"/>
          <w:lang w:val="zh-CN" w:bidi="zh-CN"/>
        </w:rPr>
        <w:t>：常州市公安局金坛分局</w:t>
      </w:r>
    </w:p>
    <w:p w14:paraId="47FDEB01">
      <w:pPr>
        <w:spacing w:line="400" w:lineRule="exact"/>
        <w:ind w:firstLine="480"/>
        <w:jc w:val="left"/>
        <w:rPr>
          <w:rFonts w:hint="eastAsia" w:ascii="宋体" w:hAnsi="宋体" w:cs="宋体"/>
          <w:b/>
          <w:bCs/>
          <w:color w:val="auto"/>
          <w:szCs w:val="21"/>
        </w:rPr>
      </w:pPr>
      <w:r>
        <w:rPr>
          <w:rFonts w:hint="eastAsia" w:ascii="宋体" w:hAnsi="宋体" w:cs="宋体"/>
          <w:color w:val="auto"/>
          <w:sz w:val="24"/>
          <w:lang w:bidi="zh-CN"/>
        </w:rPr>
        <w:t>甲方2（项目管理单位）：</w:t>
      </w:r>
      <w:r>
        <w:rPr>
          <w:rFonts w:hint="eastAsia" w:ascii="宋体" w:hAnsi="宋体" w:cs="宋体"/>
          <w:color w:val="auto"/>
          <w:sz w:val="24"/>
          <w:lang w:val="zh-CN" w:bidi="zh-CN"/>
        </w:rPr>
        <w:t>常州长塘数据科技有限公司</w:t>
      </w:r>
    </w:p>
    <w:p w14:paraId="11C4FDE3">
      <w:pPr>
        <w:spacing w:line="400" w:lineRule="exact"/>
        <w:ind w:firstLine="480"/>
        <w:jc w:val="left"/>
        <w:rPr>
          <w:rFonts w:hint="eastAsia" w:ascii="宋体" w:hAnsi="宋体" w:cs="宋体"/>
          <w:color w:val="auto"/>
          <w:sz w:val="24"/>
          <w:lang w:val="zh-CN" w:bidi="zh-CN"/>
        </w:rPr>
      </w:pPr>
      <w:r>
        <w:rPr>
          <w:rFonts w:hint="eastAsia" w:ascii="宋体" w:hAnsi="宋体" w:cs="宋体"/>
          <w:color w:val="auto"/>
          <w:sz w:val="24"/>
          <w:lang w:val="zh-CN" w:bidi="zh-CN"/>
        </w:rPr>
        <w:t>乙方（</w:t>
      </w:r>
      <w:r>
        <w:rPr>
          <w:rFonts w:hint="eastAsia" w:ascii="宋体" w:hAnsi="宋体" w:cs="宋体"/>
          <w:color w:val="auto"/>
          <w:sz w:val="24"/>
          <w:lang w:bidi="zh-CN"/>
        </w:rPr>
        <w:t>供应商</w:t>
      </w:r>
      <w:r>
        <w:rPr>
          <w:rFonts w:hint="eastAsia" w:ascii="宋体" w:hAnsi="宋体" w:cs="宋体"/>
          <w:color w:val="auto"/>
          <w:sz w:val="24"/>
          <w:lang w:val="zh-CN" w:bidi="zh-CN"/>
        </w:rPr>
        <w:t>）：</w:t>
      </w:r>
    </w:p>
    <w:p w14:paraId="3B85276C">
      <w:pPr>
        <w:spacing w:line="400" w:lineRule="exact"/>
        <w:ind w:firstLine="480"/>
        <w:jc w:val="left"/>
        <w:rPr>
          <w:rFonts w:hint="eastAsia" w:ascii="宋体" w:hAnsi="宋体" w:cs="宋体"/>
          <w:color w:val="auto"/>
          <w:sz w:val="24"/>
          <w:lang w:val="zh-CN" w:bidi="zh-CN"/>
        </w:rPr>
      </w:pPr>
      <w:r>
        <w:rPr>
          <w:rFonts w:hint="eastAsia" w:ascii="宋体" w:hAnsi="宋体" w:cs="宋体"/>
          <w:color w:val="auto"/>
          <w:sz w:val="24"/>
          <w:lang w:val="zh-CN" w:bidi="zh-CN"/>
        </w:rPr>
        <w:t>根据《中华人民共和国民法典》、《中华人民共和国政府采购法》以及</w:t>
      </w:r>
      <w:r>
        <w:rPr>
          <w:rFonts w:hint="eastAsia" w:ascii="宋体" w:hAnsi="宋体" w:cs="宋体"/>
          <w:color w:val="auto"/>
          <w:sz w:val="24"/>
          <w:u w:val="single"/>
          <w:lang w:bidi="zh-CN"/>
        </w:rPr>
        <w:t xml:space="preserve"> （项目名称） </w:t>
      </w:r>
      <w:r>
        <w:rPr>
          <w:rFonts w:hint="eastAsia" w:ascii="宋体" w:hAnsi="宋体" w:cs="宋体"/>
          <w:color w:val="auto"/>
          <w:sz w:val="24"/>
          <w:lang w:val="zh-CN" w:bidi="zh-CN"/>
        </w:rPr>
        <w:t>《招标文件》、</w:t>
      </w:r>
      <w:bookmarkStart w:id="813" w:name="REVIEW_BM_124"/>
      <w:r>
        <w:rPr>
          <w:rFonts w:hint="eastAsia" w:ascii="宋体" w:hAnsi="宋体" w:cs="宋体"/>
          <w:color w:val="auto"/>
          <w:sz w:val="24"/>
          <w:lang w:val="zh-CN" w:bidi="zh-CN"/>
        </w:rPr>
        <w:t>中标人</w:t>
      </w:r>
      <w:bookmarkEnd w:id="813"/>
      <w:r>
        <w:rPr>
          <w:rFonts w:hint="eastAsia" w:ascii="宋体" w:hAnsi="宋体" w:cs="宋体"/>
          <w:color w:val="auto"/>
          <w:sz w:val="24"/>
          <w:lang w:val="zh-CN" w:bidi="zh-CN"/>
        </w:rPr>
        <w:t>《</w:t>
      </w:r>
      <w:r>
        <w:rPr>
          <w:rFonts w:hint="eastAsia" w:ascii="宋体" w:hAnsi="宋体" w:cs="宋体"/>
          <w:color w:val="auto"/>
          <w:sz w:val="24"/>
        </w:rPr>
        <w:t>投标文件</w:t>
      </w:r>
      <w:r>
        <w:rPr>
          <w:rFonts w:hint="eastAsia" w:ascii="宋体" w:hAnsi="宋体" w:cs="宋体"/>
          <w:color w:val="auto"/>
          <w:sz w:val="24"/>
          <w:lang w:val="zh-CN" w:bidi="zh-CN"/>
        </w:rPr>
        <w:t>》，遵循平等、自愿、公平和诚实信用等原则，采购人与中标人同意按下述条款和条件签订本合同，并共同遵守。</w:t>
      </w:r>
    </w:p>
    <w:p w14:paraId="4DD4D85A">
      <w:pPr>
        <w:spacing w:line="400" w:lineRule="exact"/>
        <w:ind w:firstLine="482"/>
        <w:jc w:val="left"/>
        <w:rPr>
          <w:rFonts w:hint="eastAsia" w:ascii="宋体" w:hAnsi="宋体" w:cs="宋体"/>
          <w:b/>
          <w:color w:val="auto"/>
          <w:sz w:val="24"/>
          <w:lang w:bidi="zh-CN"/>
        </w:rPr>
      </w:pPr>
      <w:r>
        <w:rPr>
          <w:rFonts w:hint="eastAsia" w:ascii="宋体" w:hAnsi="宋体" w:cs="宋体"/>
          <w:b/>
          <w:color w:val="auto"/>
          <w:sz w:val="24"/>
          <w:lang w:val="zh-CN" w:bidi="zh-CN"/>
        </w:rPr>
        <w:t>一、标的：</w:t>
      </w:r>
      <w:r>
        <w:rPr>
          <w:rFonts w:hint="eastAsia" w:ascii="宋体" w:hAnsi="宋体" w:cs="宋体"/>
          <w:b/>
          <w:color w:val="auto"/>
          <w:sz w:val="24"/>
          <w:lang w:bidi="zh-CN"/>
        </w:rPr>
        <w:t>详见附件：投标清单</w:t>
      </w:r>
    </w:p>
    <w:p w14:paraId="768356AB">
      <w:pPr>
        <w:spacing w:line="400" w:lineRule="exact"/>
        <w:ind w:firstLine="482"/>
        <w:jc w:val="left"/>
        <w:rPr>
          <w:rFonts w:hint="eastAsia" w:ascii="宋体" w:hAnsi="宋体" w:cs="宋体"/>
          <w:color w:val="auto"/>
          <w:sz w:val="24"/>
          <w:lang w:val="zh-CN" w:bidi="zh-CN"/>
        </w:rPr>
      </w:pPr>
      <w:r>
        <w:rPr>
          <w:rFonts w:hint="eastAsia" w:ascii="宋体" w:hAnsi="宋体" w:cs="宋体"/>
          <w:b/>
          <w:color w:val="auto"/>
          <w:sz w:val="24"/>
          <w:lang w:val="zh-CN" w:bidi="zh-CN"/>
        </w:rPr>
        <w:t>二、合同金额</w:t>
      </w:r>
    </w:p>
    <w:p w14:paraId="3A205A23">
      <w:pPr>
        <w:spacing w:line="400" w:lineRule="exact"/>
        <w:ind w:firstLine="480"/>
        <w:jc w:val="left"/>
        <w:rPr>
          <w:rFonts w:hint="eastAsia" w:ascii="宋体" w:hAnsi="宋体" w:cs="宋体"/>
          <w:color w:val="auto"/>
          <w:sz w:val="24"/>
          <w:u w:val="single"/>
          <w:lang w:bidi="zh-CN"/>
        </w:rPr>
      </w:pPr>
      <w:r>
        <w:rPr>
          <w:rFonts w:hint="eastAsia" w:ascii="宋体" w:hAnsi="宋体" w:cs="宋体"/>
          <w:color w:val="auto"/>
          <w:sz w:val="24"/>
          <w:lang w:val="zh-CN" w:bidi="zh-CN"/>
        </w:rPr>
        <w:t>1</w:t>
      </w:r>
      <w:r>
        <w:rPr>
          <w:rFonts w:hint="eastAsia" w:ascii="宋体" w:hAnsi="宋体" w:cs="宋体"/>
          <w:color w:val="auto"/>
          <w:sz w:val="24"/>
          <w:lang w:bidi="zh-CN"/>
        </w:rPr>
        <w:t>.</w:t>
      </w:r>
      <w:r>
        <w:rPr>
          <w:rFonts w:hint="eastAsia" w:ascii="宋体" w:hAnsi="宋体" w:cs="宋体"/>
          <w:color w:val="auto"/>
          <w:sz w:val="24"/>
          <w:lang w:val="zh-CN" w:bidi="zh-CN"/>
        </w:rPr>
        <w:t>合同价金额为（大写）：</w:t>
      </w:r>
      <w:r>
        <w:rPr>
          <w:rFonts w:hint="eastAsia" w:ascii="宋体" w:hAnsi="宋体" w:cs="宋体"/>
          <w:color w:val="auto"/>
          <w:sz w:val="24"/>
          <w:u w:val="single"/>
          <w:lang w:bidi="zh-CN"/>
        </w:rPr>
        <w:t xml:space="preserve">人民币             </w:t>
      </w:r>
    </w:p>
    <w:p w14:paraId="3A6441F9">
      <w:pPr>
        <w:spacing w:line="400" w:lineRule="exact"/>
        <w:ind w:firstLine="480"/>
        <w:jc w:val="left"/>
        <w:rPr>
          <w:rFonts w:hint="eastAsia" w:ascii="宋体" w:hAnsi="宋体" w:cs="宋体"/>
          <w:color w:val="auto"/>
          <w:sz w:val="24"/>
          <w:u w:val="single"/>
          <w:lang w:bidi="zh-CN"/>
        </w:rPr>
      </w:pPr>
      <w:r>
        <w:rPr>
          <w:rFonts w:hint="eastAsia" w:ascii="宋体" w:hAnsi="宋体" w:cs="宋体"/>
          <w:color w:val="auto"/>
          <w:sz w:val="24"/>
          <w:lang w:val="zh-CN" w:bidi="zh-CN"/>
        </w:rPr>
        <w:t>2</w:t>
      </w:r>
      <w:r>
        <w:rPr>
          <w:rFonts w:hint="eastAsia" w:ascii="宋体" w:hAnsi="宋体" w:cs="宋体"/>
          <w:color w:val="auto"/>
          <w:sz w:val="24"/>
          <w:lang w:bidi="zh-CN"/>
        </w:rPr>
        <w:t>.</w:t>
      </w:r>
      <w:r>
        <w:rPr>
          <w:rFonts w:hint="eastAsia" w:ascii="宋体" w:hAnsi="宋体" w:cs="宋体"/>
          <w:color w:val="auto"/>
          <w:sz w:val="24"/>
          <w:lang w:val="zh-CN" w:bidi="zh-CN"/>
        </w:rPr>
        <w:t>合同价格形式：</w:t>
      </w:r>
      <w:r>
        <w:rPr>
          <w:rFonts w:hint="eastAsia" w:ascii="宋体" w:hAnsi="宋体" w:cs="宋体"/>
          <w:color w:val="auto"/>
          <w:sz w:val="24"/>
          <w:u w:val="single"/>
          <w:lang w:bidi="zh-CN"/>
        </w:rPr>
        <w:t xml:space="preserve"> 全费用固定综合单价 </w:t>
      </w:r>
    </w:p>
    <w:p w14:paraId="5EE3B717">
      <w:pPr>
        <w:spacing w:line="400" w:lineRule="exact"/>
        <w:ind w:firstLine="720"/>
        <w:jc w:val="left"/>
        <w:rPr>
          <w:rFonts w:hint="eastAsia" w:ascii="宋体" w:hAnsi="宋体" w:cs="宋体"/>
          <w:color w:val="auto"/>
          <w:sz w:val="24"/>
          <w:lang w:val="zh-CN" w:bidi="zh-CN"/>
        </w:rPr>
      </w:pPr>
      <w:r>
        <w:rPr>
          <w:rFonts w:hint="eastAsia" w:ascii="宋体" w:hAnsi="宋体" w:cs="宋体"/>
          <w:color w:val="auto"/>
          <w:sz w:val="24"/>
          <w:lang w:val="zh-CN" w:bidi="zh-CN"/>
        </w:rPr>
        <w:t>合同价</w:t>
      </w:r>
      <w:r>
        <w:rPr>
          <w:rFonts w:hint="eastAsia" w:ascii="宋体" w:hAnsi="宋体" w:cs="宋体"/>
          <w:color w:val="auto"/>
          <w:sz w:val="24"/>
        </w:rPr>
        <w:t>包括</w:t>
      </w:r>
      <w:r>
        <w:rPr>
          <w:rFonts w:hint="eastAsia" w:ascii="宋体" w:hAnsi="宋体" w:cs="宋体"/>
          <w:color w:val="auto"/>
          <w:sz w:val="24"/>
          <w:lang w:val="zh-CN" w:bidi="zh-CN"/>
        </w:rPr>
        <w:t>但不限于所列的货物，人工、设备、材料、包装、运输、保险、现场装卸、安装、调试、验收、年度性能检测、备品备件、专用工具、二次运输、技术服务、</w:t>
      </w:r>
      <w:r>
        <w:rPr>
          <w:rFonts w:hint="eastAsia" w:ascii="宋体" w:hAnsi="宋体" w:cs="宋体"/>
          <w:color w:val="auto"/>
          <w:sz w:val="24"/>
        </w:rPr>
        <w:t>5年运维费用、</w:t>
      </w:r>
      <w:r>
        <w:rPr>
          <w:rFonts w:hint="eastAsia" w:ascii="宋体" w:hAnsi="宋体" w:cs="宋体"/>
          <w:color w:val="auto"/>
          <w:sz w:val="24"/>
          <w:lang w:val="zh-CN" w:bidi="zh-CN"/>
        </w:rPr>
        <w:t>增值税、风险、税金、承诺质保期内的免费质量包修和售后服务等一切费用。</w:t>
      </w:r>
    </w:p>
    <w:p w14:paraId="79173230">
      <w:pPr>
        <w:spacing w:line="400" w:lineRule="exact"/>
        <w:ind w:firstLine="482"/>
        <w:jc w:val="left"/>
        <w:rPr>
          <w:rFonts w:hint="eastAsia" w:ascii="宋体" w:hAnsi="宋体" w:cs="宋体"/>
          <w:color w:val="auto"/>
          <w:sz w:val="24"/>
          <w:lang w:val="zh-CN" w:bidi="zh-CN"/>
        </w:rPr>
      </w:pPr>
      <w:r>
        <w:rPr>
          <w:rFonts w:hint="eastAsia" w:ascii="宋体" w:hAnsi="宋体" w:cs="宋体"/>
          <w:b/>
          <w:color w:val="auto"/>
          <w:sz w:val="24"/>
          <w:lang w:val="zh-CN" w:bidi="zh-CN"/>
        </w:rPr>
        <w:t>三、技术资料</w:t>
      </w:r>
    </w:p>
    <w:p w14:paraId="41F3ECC0">
      <w:pPr>
        <w:spacing w:line="400" w:lineRule="exact"/>
        <w:ind w:firstLine="480"/>
        <w:jc w:val="left"/>
        <w:rPr>
          <w:rFonts w:hint="eastAsia" w:ascii="宋体" w:hAnsi="宋体" w:cs="宋体"/>
          <w:color w:val="auto"/>
          <w:sz w:val="24"/>
          <w:lang w:val="zh-CN" w:bidi="zh-CN"/>
        </w:rPr>
      </w:pPr>
      <w:r>
        <w:rPr>
          <w:rFonts w:hint="eastAsia" w:ascii="宋体" w:hAnsi="宋体" w:cs="宋体"/>
          <w:color w:val="auto"/>
          <w:sz w:val="24"/>
          <w:lang w:bidi="zh-CN"/>
        </w:rPr>
        <w:t>1.</w:t>
      </w:r>
      <w:r>
        <w:rPr>
          <w:rFonts w:hint="eastAsia" w:ascii="宋体" w:hAnsi="宋体" w:cs="宋体"/>
          <w:color w:val="auto"/>
          <w:sz w:val="24"/>
          <w:lang w:val="zh-CN" w:bidi="zh-CN"/>
        </w:rPr>
        <w:t>乙方应向甲方提供使用产品的有关技术资料，主要包括：技术说明书、使用说明书、安装维修手册、操作手册、常用易消耗品清单等。</w:t>
      </w:r>
    </w:p>
    <w:p w14:paraId="6D9FC873">
      <w:pPr>
        <w:spacing w:line="400" w:lineRule="exact"/>
        <w:ind w:firstLine="480"/>
        <w:jc w:val="left"/>
        <w:rPr>
          <w:rFonts w:hint="eastAsia" w:ascii="宋体" w:hAnsi="宋体" w:cs="宋体"/>
          <w:color w:val="auto"/>
          <w:sz w:val="24"/>
          <w:lang w:val="zh-CN" w:bidi="zh-CN"/>
        </w:rPr>
      </w:pPr>
      <w:r>
        <w:rPr>
          <w:rFonts w:hint="eastAsia" w:ascii="宋体" w:hAnsi="宋体" w:cs="宋体"/>
          <w:color w:val="auto"/>
          <w:sz w:val="24"/>
          <w:lang w:bidi="zh-CN"/>
        </w:rPr>
        <w:t>2.</w:t>
      </w:r>
      <w:r>
        <w:rPr>
          <w:rFonts w:hint="eastAsia" w:ascii="宋体" w:hAnsi="宋体" w:cs="宋体"/>
          <w:color w:val="auto"/>
          <w:sz w:val="24"/>
          <w:lang w:val="zh-CN" w:bidi="zh-CN"/>
        </w:rPr>
        <w:t>没有甲方事先书面同意，乙方不得将由甲方提供的有关合同或任何合同条文提供给与履行本合同无关的任何其他人。即使向履行本合同有关的人员提供，也应注意保密并限于履行合同的必需范围。</w:t>
      </w:r>
    </w:p>
    <w:p w14:paraId="71F23672">
      <w:pPr>
        <w:spacing w:line="400" w:lineRule="exact"/>
        <w:ind w:firstLine="482"/>
        <w:jc w:val="left"/>
        <w:rPr>
          <w:rFonts w:hint="eastAsia" w:ascii="宋体" w:hAnsi="宋体" w:cs="宋体"/>
          <w:color w:val="auto"/>
          <w:sz w:val="24"/>
          <w:lang w:val="zh-CN" w:bidi="zh-CN"/>
        </w:rPr>
      </w:pPr>
      <w:r>
        <w:rPr>
          <w:rFonts w:hint="eastAsia" w:ascii="宋体" w:hAnsi="宋体" w:cs="宋体"/>
          <w:b/>
          <w:color w:val="auto"/>
          <w:sz w:val="24"/>
          <w:lang w:val="zh-CN" w:bidi="zh-CN"/>
        </w:rPr>
        <w:t>四、知识产权</w:t>
      </w:r>
    </w:p>
    <w:p w14:paraId="7E3D60BB">
      <w:pPr>
        <w:spacing w:line="400" w:lineRule="exact"/>
        <w:ind w:firstLine="482"/>
        <w:jc w:val="left"/>
        <w:rPr>
          <w:rFonts w:hint="eastAsia" w:ascii="宋体" w:hAnsi="宋体" w:cs="宋体"/>
          <w:color w:val="auto"/>
          <w:sz w:val="24"/>
          <w:lang w:val="zh-CN" w:bidi="zh-CN"/>
        </w:rPr>
      </w:pPr>
      <w:r>
        <w:rPr>
          <w:rFonts w:hint="eastAsia" w:ascii="宋体" w:hAnsi="宋体" w:cs="宋体"/>
          <w:color w:val="auto"/>
          <w:sz w:val="24"/>
          <w:lang w:val="zh-CN" w:bidi="zh-CN"/>
        </w:rPr>
        <w:t>1.乙方保证对所提供的设备拥有所有权和处分权，对该设备的出卖是乙方合法有权的行为。</w:t>
      </w:r>
    </w:p>
    <w:p w14:paraId="69E49EE1">
      <w:pPr>
        <w:spacing w:line="400" w:lineRule="exact"/>
        <w:ind w:firstLine="482"/>
        <w:jc w:val="left"/>
        <w:rPr>
          <w:rFonts w:hint="eastAsia" w:ascii="宋体" w:hAnsi="宋体" w:cs="宋体"/>
          <w:color w:val="auto"/>
          <w:sz w:val="24"/>
          <w:lang w:val="zh-CN" w:bidi="zh-CN"/>
        </w:rPr>
      </w:pPr>
      <w:r>
        <w:rPr>
          <w:rFonts w:hint="eastAsia" w:ascii="宋体" w:hAnsi="宋体" w:cs="宋体"/>
          <w:color w:val="auto"/>
          <w:sz w:val="24"/>
          <w:lang w:val="zh-CN" w:bidi="zh-CN"/>
        </w:rPr>
        <w:t>2.乙方保证所供设备不侵犯第三人的知识产权和其他权益。</w:t>
      </w:r>
    </w:p>
    <w:p w14:paraId="2BFF56B8">
      <w:pPr>
        <w:spacing w:line="400" w:lineRule="exact"/>
        <w:ind w:firstLine="482"/>
        <w:jc w:val="left"/>
        <w:rPr>
          <w:rFonts w:hint="eastAsia" w:ascii="宋体" w:hAnsi="宋体" w:cs="宋体"/>
          <w:color w:val="auto"/>
          <w:sz w:val="24"/>
          <w:lang w:val="en-US" w:bidi="zh-CN"/>
        </w:rPr>
      </w:pPr>
      <w:r>
        <w:rPr>
          <w:rFonts w:hint="eastAsia" w:ascii="宋体" w:hAnsi="宋体" w:cs="宋体"/>
          <w:color w:val="auto"/>
          <w:sz w:val="24"/>
          <w:lang w:val="zh-CN" w:bidi="zh-CN"/>
        </w:rPr>
        <w:t>3.乙方应保证甲方在中国境内使用货物或货物的任何一部分时，免受第三方提出的侵犯其知识产权的诉讼。</w:t>
      </w:r>
      <w:r>
        <w:rPr>
          <w:rFonts w:hint="eastAsia" w:ascii="宋体" w:hAnsi="宋体" w:cs="宋体"/>
          <w:color w:val="auto"/>
          <w:sz w:val="24"/>
          <w:lang w:val="en-US" w:bidi="zh-CN"/>
        </w:rPr>
        <w:t xml:space="preserve">    </w:t>
      </w:r>
    </w:p>
    <w:p w14:paraId="43A47918">
      <w:pPr>
        <w:spacing w:line="400" w:lineRule="exact"/>
        <w:ind w:firstLine="482"/>
        <w:jc w:val="left"/>
        <w:rPr>
          <w:rFonts w:hint="eastAsia" w:ascii="宋体" w:hAnsi="宋体" w:cs="宋体"/>
          <w:b/>
          <w:color w:val="auto"/>
          <w:sz w:val="24"/>
          <w:lang w:val="zh-CN" w:bidi="zh-CN"/>
        </w:rPr>
      </w:pPr>
      <w:r>
        <w:rPr>
          <w:rFonts w:hint="eastAsia" w:ascii="宋体" w:hAnsi="宋体" w:cs="宋体"/>
          <w:b/>
          <w:color w:val="auto"/>
          <w:sz w:val="24"/>
          <w:lang w:val="zh-CN" w:bidi="zh-CN"/>
        </w:rPr>
        <w:t>五、产权担保</w:t>
      </w:r>
    </w:p>
    <w:p w14:paraId="3CD8C693">
      <w:pPr>
        <w:spacing w:line="400" w:lineRule="exact"/>
        <w:ind w:firstLine="480"/>
        <w:jc w:val="left"/>
        <w:rPr>
          <w:rFonts w:hint="eastAsia" w:ascii="宋体" w:hAnsi="宋体" w:cs="宋体"/>
          <w:color w:val="auto"/>
          <w:sz w:val="24"/>
          <w:lang w:val="zh-CN"/>
        </w:rPr>
      </w:pPr>
      <w:r>
        <w:rPr>
          <w:rFonts w:hint="eastAsia" w:ascii="宋体" w:hAnsi="宋体" w:cs="宋体"/>
          <w:color w:val="auto"/>
          <w:sz w:val="24"/>
        </w:rPr>
        <w:t>1.</w:t>
      </w:r>
      <w:r>
        <w:rPr>
          <w:rFonts w:hint="eastAsia" w:ascii="宋体" w:hAnsi="宋体" w:cs="宋体"/>
          <w:color w:val="auto"/>
          <w:sz w:val="24"/>
          <w:lang w:val="zh-CN" w:bidi="zh-CN"/>
        </w:rPr>
        <w:t>乙方</w:t>
      </w:r>
      <w:r>
        <w:rPr>
          <w:rFonts w:hint="eastAsia" w:ascii="宋体" w:hAnsi="宋体" w:cs="宋体"/>
          <w:color w:val="auto"/>
          <w:sz w:val="24"/>
        </w:rPr>
        <w:t>保证对其出售的货物享有合法的权利。</w:t>
      </w:r>
    </w:p>
    <w:p w14:paraId="60218913">
      <w:pPr>
        <w:spacing w:line="400" w:lineRule="exact"/>
        <w:ind w:firstLine="480"/>
        <w:jc w:val="left"/>
        <w:rPr>
          <w:rFonts w:hint="eastAsia" w:ascii="宋体" w:hAnsi="宋体" w:cs="宋体"/>
          <w:color w:val="auto"/>
          <w:sz w:val="24"/>
          <w:lang w:val="zh-CN" w:bidi="zh-CN"/>
        </w:rPr>
      </w:pPr>
      <w:r>
        <w:rPr>
          <w:rFonts w:hint="eastAsia" w:ascii="宋体" w:hAnsi="宋体" w:cs="宋体"/>
          <w:color w:val="auto"/>
          <w:sz w:val="24"/>
          <w:lang w:bidi="zh-CN"/>
        </w:rPr>
        <w:t>2.</w:t>
      </w:r>
      <w:r>
        <w:rPr>
          <w:rFonts w:hint="eastAsia" w:ascii="宋体" w:hAnsi="宋体" w:cs="宋体"/>
          <w:color w:val="auto"/>
          <w:sz w:val="24"/>
          <w:lang w:val="zh-CN" w:bidi="zh-CN"/>
        </w:rPr>
        <w:t>乙方保证所交付的货物的所有权完全属于乙方且无任何抵押、查封等产权瑕疵。</w:t>
      </w:r>
    </w:p>
    <w:p w14:paraId="1A756719">
      <w:pPr>
        <w:spacing w:line="400" w:lineRule="exact"/>
        <w:ind w:firstLine="480"/>
        <w:jc w:val="left"/>
        <w:rPr>
          <w:rFonts w:hint="eastAsia" w:ascii="宋体" w:hAnsi="宋体" w:cs="宋体"/>
          <w:color w:val="auto"/>
          <w:sz w:val="24"/>
          <w:lang w:bidi="zh-CN"/>
        </w:rPr>
      </w:pPr>
      <w:r>
        <w:rPr>
          <w:rFonts w:hint="eastAsia" w:ascii="宋体" w:hAnsi="宋体" w:cs="宋体"/>
          <w:color w:val="auto"/>
          <w:sz w:val="24"/>
          <w:lang w:bidi="zh-CN"/>
        </w:rPr>
        <w:t>3.</w:t>
      </w:r>
      <w:r>
        <w:rPr>
          <w:rFonts w:hint="eastAsia" w:ascii="宋体" w:hAnsi="宋体" w:cs="宋体"/>
          <w:color w:val="auto"/>
          <w:sz w:val="24"/>
          <w:lang w:val="zh-CN" w:bidi="zh-CN"/>
        </w:rPr>
        <w:t>乙方</w:t>
      </w:r>
      <w:r>
        <w:rPr>
          <w:rFonts w:hint="eastAsia" w:ascii="宋体" w:hAnsi="宋体" w:cs="宋体"/>
          <w:color w:val="auto"/>
          <w:sz w:val="24"/>
          <w:lang w:bidi="zh-CN"/>
        </w:rPr>
        <w:t>提供的设备所采集到的信息，涉及到个人隐私和涉密内容，</w:t>
      </w:r>
      <w:r>
        <w:rPr>
          <w:rFonts w:hint="eastAsia" w:ascii="宋体" w:hAnsi="宋体" w:cs="宋体"/>
          <w:color w:val="auto"/>
          <w:sz w:val="24"/>
          <w:lang w:val="zh-CN" w:bidi="zh-CN"/>
        </w:rPr>
        <w:t>甲方</w:t>
      </w:r>
      <w:r>
        <w:rPr>
          <w:rFonts w:hint="eastAsia" w:ascii="宋体" w:hAnsi="宋体" w:cs="宋体"/>
          <w:color w:val="auto"/>
          <w:sz w:val="24"/>
          <w:lang w:bidi="zh-CN"/>
        </w:rPr>
        <w:t>及最终使用方负有相关保密责任和义务。</w:t>
      </w:r>
    </w:p>
    <w:p w14:paraId="4B973658">
      <w:pPr>
        <w:spacing w:line="400" w:lineRule="exact"/>
        <w:ind w:firstLine="482"/>
        <w:jc w:val="left"/>
        <w:rPr>
          <w:rFonts w:hint="eastAsia" w:ascii="宋体" w:hAnsi="宋体" w:cs="宋体"/>
          <w:color w:val="auto"/>
          <w:sz w:val="24"/>
          <w:lang w:val="zh-CN" w:bidi="zh-CN"/>
        </w:rPr>
      </w:pPr>
      <w:r>
        <w:rPr>
          <w:rFonts w:hint="eastAsia" w:ascii="宋体" w:hAnsi="宋体" w:cs="宋体"/>
          <w:b/>
          <w:color w:val="auto"/>
          <w:sz w:val="24"/>
          <w:lang w:val="zh-CN" w:bidi="zh-CN"/>
        </w:rPr>
        <w:t>六、项目实施</w:t>
      </w:r>
    </w:p>
    <w:p w14:paraId="12BC2CBF">
      <w:pPr>
        <w:spacing w:line="400" w:lineRule="exact"/>
        <w:ind w:firstLine="480"/>
        <w:jc w:val="left"/>
        <w:rPr>
          <w:rFonts w:hint="eastAsia" w:ascii="宋体" w:hAnsi="宋体" w:cs="宋体"/>
          <w:bCs/>
          <w:color w:val="auto"/>
          <w:sz w:val="24"/>
          <w:lang w:val="zh-CN" w:bidi="zh-CN"/>
        </w:rPr>
      </w:pPr>
      <w:r>
        <w:rPr>
          <w:rFonts w:hint="eastAsia" w:ascii="宋体" w:hAnsi="宋体" w:cs="宋体"/>
          <w:bCs/>
          <w:color w:val="auto"/>
          <w:sz w:val="24"/>
          <w:lang w:bidi="zh-CN"/>
        </w:rPr>
        <w:t>1.</w:t>
      </w:r>
      <w:r>
        <w:rPr>
          <w:rFonts w:hint="eastAsia" w:ascii="宋体" w:hAnsi="宋体" w:cs="宋体"/>
          <w:bCs/>
          <w:color w:val="auto"/>
          <w:sz w:val="24"/>
          <w:lang w:val="zh-CN" w:bidi="zh-CN"/>
        </w:rPr>
        <w:t>交货期：</w:t>
      </w:r>
      <w:r>
        <w:rPr>
          <w:rFonts w:hint="eastAsia" w:ascii="宋体" w:hAnsi="宋体" w:cs="宋体"/>
          <w:bCs/>
          <w:color w:val="auto"/>
          <w:sz w:val="24"/>
          <w:u w:val="single"/>
          <w:lang w:bidi="zh-CN"/>
        </w:rPr>
        <w:t xml:space="preserve">     </w:t>
      </w:r>
      <w:r>
        <w:rPr>
          <w:rFonts w:hint="eastAsia" w:ascii="宋体" w:hAnsi="宋体" w:cs="宋体"/>
          <w:bCs/>
          <w:color w:val="auto"/>
          <w:sz w:val="24"/>
          <w:u w:val="single"/>
          <w:lang w:val="zh-CN" w:bidi="zh-CN"/>
        </w:rPr>
        <w:t>。</w:t>
      </w:r>
    </w:p>
    <w:p w14:paraId="28E44CC5">
      <w:pPr>
        <w:spacing w:line="400" w:lineRule="exact"/>
        <w:ind w:firstLine="480"/>
        <w:jc w:val="left"/>
        <w:rPr>
          <w:rFonts w:hint="eastAsia" w:ascii="宋体" w:hAnsi="宋体" w:cs="宋体"/>
          <w:bCs/>
          <w:color w:val="auto"/>
          <w:sz w:val="24"/>
          <w:lang w:val="zh-CN" w:bidi="zh-CN"/>
        </w:rPr>
      </w:pPr>
      <w:r>
        <w:rPr>
          <w:rFonts w:hint="eastAsia" w:ascii="宋体" w:hAnsi="宋体" w:cs="宋体"/>
          <w:color w:val="auto"/>
          <w:sz w:val="24"/>
          <w:lang w:bidi="zh-CN"/>
        </w:rPr>
        <w:t>2.</w:t>
      </w:r>
      <w:r>
        <w:rPr>
          <w:rFonts w:hint="eastAsia" w:ascii="宋体" w:hAnsi="宋体" w:cs="宋体"/>
          <w:color w:val="auto"/>
          <w:sz w:val="24"/>
          <w:lang w:val="zh-CN" w:bidi="zh-CN"/>
        </w:rPr>
        <w:t>交货地点：</w:t>
      </w:r>
      <w:r>
        <w:rPr>
          <w:rFonts w:hint="eastAsia" w:ascii="宋体" w:hAnsi="宋体" w:cs="宋体"/>
          <w:bCs/>
          <w:color w:val="auto"/>
          <w:sz w:val="24"/>
          <w:lang w:val="zh-CN" w:bidi="zh-CN"/>
        </w:rPr>
        <w:t>采购人指定地点：常州市公安局金坛分局。如有2次搬运由乙方负责。</w:t>
      </w:r>
    </w:p>
    <w:p w14:paraId="21504786">
      <w:pPr>
        <w:spacing w:line="400" w:lineRule="exact"/>
        <w:ind w:firstLine="482"/>
        <w:jc w:val="left"/>
        <w:rPr>
          <w:rFonts w:hint="eastAsia" w:ascii="宋体" w:hAnsi="宋体" w:cs="宋体"/>
          <w:b/>
          <w:color w:val="auto"/>
          <w:sz w:val="24"/>
          <w:lang w:val="zh-CN" w:bidi="zh-CN"/>
        </w:rPr>
      </w:pPr>
      <w:r>
        <w:rPr>
          <w:rFonts w:hint="eastAsia" w:ascii="宋体" w:hAnsi="宋体" w:cs="宋体"/>
          <w:b/>
          <w:bCs/>
          <w:color w:val="auto"/>
          <w:sz w:val="24"/>
          <w:lang w:val="zh-CN" w:bidi="zh-CN"/>
        </w:rPr>
        <w:t>七、包装、运输、交</w:t>
      </w:r>
      <w:r>
        <w:rPr>
          <w:rFonts w:hint="eastAsia" w:ascii="宋体" w:hAnsi="宋体" w:cs="宋体"/>
          <w:b/>
          <w:color w:val="auto"/>
          <w:sz w:val="24"/>
          <w:lang w:val="zh-CN" w:bidi="zh-CN"/>
        </w:rPr>
        <w:t>货</w:t>
      </w:r>
    </w:p>
    <w:p w14:paraId="00618788">
      <w:pPr>
        <w:spacing w:line="400" w:lineRule="exact"/>
        <w:ind w:firstLine="480"/>
        <w:rPr>
          <w:rFonts w:hint="eastAsia" w:ascii="宋体" w:hAnsi="宋体" w:cs="宋体"/>
          <w:color w:val="auto"/>
          <w:sz w:val="24"/>
          <w:lang w:val="zh-CN" w:bidi="zh-CN"/>
        </w:rPr>
      </w:pPr>
      <w:r>
        <w:rPr>
          <w:rFonts w:hint="eastAsia" w:ascii="宋体" w:hAnsi="宋体" w:cs="宋体"/>
          <w:color w:val="auto"/>
          <w:sz w:val="24"/>
          <w:lang w:bidi="zh-CN"/>
        </w:rPr>
        <w:t>1.</w:t>
      </w:r>
      <w:r>
        <w:rPr>
          <w:rFonts w:hint="eastAsia" w:ascii="宋体" w:hAnsi="宋体" w:cs="宋体"/>
          <w:color w:val="auto"/>
          <w:sz w:val="24"/>
          <w:lang w:val="zh-CN" w:bidi="zh-CN"/>
        </w:rPr>
        <w:t>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p>
    <w:p w14:paraId="685BDE3F">
      <w:pPr>
        <w:spacing w:line="400" w:lineRule="exact"/>
        <w:ind w:firstLine="480"/>
        <w:rPr>
          <w:rFonts w:hint="eastAsia" w:ascii="宋体" w:hAnsi="宋体" w:cs="宋体"/>
          <w:color w:val="auto"/>
          <w:sz w:val="24"/>
          <w:lang w:val="zh-CN" w:bidi="zh-CN"/>
        </w:rPr>
      </w:pPr>
      <w:r>
        <w:rPr>
          <w:rFonts w:hint="eastAsia" w:ascii="宋体" w:hAnsi="宋体" w:cs="宋体"/>
          <w:color w:val="auto"/>
          <w:sz w:val="24"/>
          <w:lang w:bidi="zh-CN"/>
        </w:rPr>
        <w:t>2.</w:t>
      </w:r>
      <w:r>
        <w:rPr>
          <w:rFonts w:hint="eastAsia" w:ascii="宋体" w:hAnsi="宋体" w:cs="宋体"/>
          <w:color w:val="auto"/>
          <w:sz w:val="24"/>
          <w:lang w:val="zh-CN" w:bidi="zh-CN"/>
        </w:rPr>
        <w:t>每件包装箱内应附一份详细装箱单和质量合格标识。</w:t>
      </w:r>
    </w:p>
    <w:p w14:paraId="2432C90F">
      <w:pPr>
        <w:spacing w:line="400" w:lineRule="exact"/>
        <w:ind w:firstLine="480"/>
        <w:rPr>
          <w:rFonts w:hint="eastAsia" w:ascii="宋体" w:hAnsi="宋体" w:cs="宋体"/>
          <w:color w:val="auto"/>
          <w:sz w:val="24"/>
          <w:lang w:val="zh-CN" w:bidi="zh-CN"/>
        </w:rPr>
      </w:pPr>
      <w:r>
        <w:rPr>
          <w:rFonts w:hint="eastAsia" w:ascii="宋体" w:hAnsi="宋体" w:cs="宋体"/>
          <w:color w:val="auto"/>
          <w:sz w:val="24"/>
          <w:lang w:bidi="zh-CN"/>
        </w:rPr>
        <w:t>3.</w:t>
      </w:r>
      <w:r>
        <w:rPr>
          <w:rFonts w:hint="eastAsia" w:ascii="宋体" w:hAnsi="宋体" w:cs="宋体"/>
          <w:color w:val="auto"/>
          <w:sz w:val="24"/>
          <w:lang w:val="zh-CN" w:bidi="zh-CN"/>
        </w:rPr>
        <w:t>乙方负责安排运输，并承担相关费用。</w:t>
      </w:r>
    </w:p>
    <w:p w14:paraId="431C84D4">
      <w:pPr>
        <w:spacing w:line="400" w:lineRule="exact"/>
        <w:ind w:firstLine="480"/>
        <w:rPr>
          <w:rFonts w:hint="eastAsia" w:ascii="宋体" w:hAnsi="宋体" w:cs="宋体"/>
          <w:color w:val="auto"/>
          <w:sz w:val="24"/>
          <w:lang w:val="zh-CN" w:bidi="zh-CN"/>
        </w:rPr>
      </w:pPr>
      <w:r>
        <w:rPr>
          <w:rFonts w:hint="eastAsia" w:ascii="宋体" w:hAnsi="宋体" w:cs="宋体"/>
          <w:color w:val="auto"/>
          <w:sz w:val="24"/>
          <w:lang w:bidi="zh-CN"/>
        </w:rPr>
        <w:t>4.</w:t>
      </w:r>
      <w:r>
        <w:rPr>
          <w:rFonts w:hint="eastAsia" w:ascii="宋体" w:hAnsi="宋体" w:cs="宋体"/>
          <w:color w:val="auto"/>
          <w:sz w:val="24"/>
          <w:lang w:val="zh-CN" w:bidi="zh-CN"/>
        </w:rPr>
        <w:t>设备在项目安装调试验收合格并移交给采购人之前的保管由乙方负责。</w:t>
      </w:r>
    </w:p>
    <w:p w14:paraId="0C255345">
      <w:pPr>
        <w:spacing w:line="400" w:lineRule="exact"/>
        <w:ind w:firstLine="482"/>
        <w:rPr>
          <w:rFonts w:hint="eastAsia" w:ascii="宋体" w:hAnsi="宋体" w:cs="宋体"/>
          <w:color w:val="auto"/>
          <w:sz w:val="24"/>
          <w:lang w:val="zh-CN" w:bidi="zh-CN"/>
        </w:rPr>
      </w:pPr>
      <w:r>
        <w:rPr>
          <w:rFonts w:hint="eastAsia" w:ascii="宋体" w:hAnsi="宋体" w:cs="宋体"/>
          <w:b/>
          <w:color w:val="auto"/>
          <w:sz w:val="24"/>
          <w:lang w:val="zh-CN" w:bidi="zh-CN"/>
        </w:rPr>
        <w:t>八、</w:t>
      </w:r>
      <w:bookmarkStart w:id="814" w:name="_Hlk124346087"/>
      <w:r>
        <w:rPr>
          <w:rFonts w:hint="eastAsia" w:ascii="宋体" w:hAnsi="宋体" w:cs="宋体"/>
          <w:b/>
          <w:color w:val="auto"/>
          <w:sz w:val="24"/>
          <w:lang w:val="zh-CN" w:bidi="zh-CN"/>
        </w:rPr>
        <w:t>履约保证金</w:t>
      </w:r>
      <w:bookmarkEnd w:id="814"/>
      <w:r>
        <w:rPr>
          <w:rFonts w:hint="eastAsia" w:ascii="宋体" w:hAnsi="宋体" w:cs="宋体"/>
          <w:b/>
          <w:color w:val="auto"/>
          <w:sz w:val="24"/>
          <w:lang w:val="zh-CN" w:bidi="zh-CN"/>
        </w:rPr>
        <w:t>：</w:t>
      </w:r>
      <w:r>
        <w:rPr>
          <w:rFonts w:hint="eastAsia" w:ascii="宋体" w:hAnsi="宋体" w:cs="宋体"/>
          <w:b/>
          <w:color w:val="auto"/>
          <w:sz w:val="24"/>
          <w:lang w:bidi="zh-CN"/>
        </w:rPr>
        <w:t>无</w:t>
      </w:r>
      <w:r>
        <w:rPr>
          <w:rFonts w:ascii="宋体" w:hAnsi="宋体" w:cs="宋体"/>
          <w:color w:val="auto"/>
          <w:sz w:val="24"/>
        </w:rPr>
        <w:t>。</w:t>
      </w:r>
    </w:p>
    <w:p w14:paraId="7C72492E">
      <w:pPr>
        <w:spacing w:line="400" w:lineRule="exact"/>
        <w:ind w:firstLine="482"/>
        <w:rPr>
          <w:rFonts w:hint="eastAsia" w:ascii="宋体" w:hAnsi="宋体" w:cs="宋体"/>
          <w:b/>
          <w:color w:val="auto"/>
          <w:sz w:val="24"/>
          <w:lang w:val="zh-CN" w:bidi="zh-CN"/>
        </w:rPr>
      </w:pPr>
      <w:r>
        <w:rPr>
          <w:rFonts w:hint="eastAsia" w:ascii="宋体" w:hAnsi="宋体" w:cs="宋体"/>
          <w:b/>
          <w:color w:val="auto"/>
          <w:sz w:val="24"/>
          <w:lang w:val="zh-CN" w:bidi="zh-CN"/>
        </w:rPr>
        <w:t>九、产地、质保期</w:t>
      </w:r>
    </w:p>
    <w:p w14:paraId="527A0434">
      <w:pPr>
        <w:spacing w:line="400" w:lineRule="exact"/>
        <w:ind w:firstLine="480"/>
        <w:rPr>
          <w:rFonts w:hint="eastAsia" w:ascii="宋体" w:hAnsi="宋体" w:cs="宋体"/>
          <w:bCs/>
          <w:color w:val="auto"/>
          <w:sz w:val="24"/>
          <w:u w:val="single"/>
          <w:lang w:bidi="zh-CN"/>
        </w:rPr>
      </w:pPr>
      <w:r>
        <w:rPr>
          <w:rFonts w:hint="eastAsia" w:ascii="宋体" w:hAnsi="宋体" w:cs="宋体"/>
          <w:bCs/>
          <w:color w:val="auto"/>
          <w:sz w:val="24"/>
          <w:lang w:bidi="zh-CN"/>
        </w:rPr>
        <w:t>1.产地：</w:t>
      </w:r>
      <w:r>
        <w:rPr>
          <w:rFonts w:hint="eastAsia" w:ascii="宋体" w:hAnsi="宋体" w:cs="宋体"/>
          <w:bCs/>
          <w:color w:val="auto"/>
          <w:sz w:val="24"/>
          <w:u w:val="single"/>
          <w:lang w:bidi="zh-CN"/>
        </w:rPr>
        <w:t xml:space="preserve">               </w:t>
      </w:r>
    </w:p>
    <w:p w14:paraId="704D09CD">
      <w:pPr>
        <w:spacing w:line="400" w:lineRule="exact"/>
        <w:ind w:firstLine="480"/>
        <w:rPr>
          <w:rFonts w:hint="eastAsia" w:ascii="宋体" w:hAnsi="宋体" w:cs="宋体"/>
          <w:color w:val="auto"/>
          <w:sz w:val="24"/>
          <w:u w:val="single"/>
        </w:rPr>
      </w:pPr>
      <w:r>
        <w:rPr>
          <w:rFonts w:hint="eastAsia" w:ascii="宋体" w:hAnsi="宋体" w:cs="宋体"/>
          <w:color w:val="auto"/>
          <w:sz w:val="24"/>
          <w:lang w:bidi="zh-CN"/>
        </w:rPr>
        <w:t>2.</w:t>
      </w:r>
      <w:r>
        <w:rPr>
          <w:rFonts w:hint="eastAsia" w:ascii="宋体" w:hAnsi="宋体" w:cs="宋体"/>
          <w:color w:val="auto"/>
          <w:sz w:val="24"/>
          <w:lang w:val="zh-CN" w:bidi="zh-CN"/>
        </w:rPr>
        <w:t>质保期限、维护管理期限、考核期限按合同期限执行：</w:t>
      </w:r>
      <w:r>
        <w:rPr>
          <w:rFonts w:hint="eastAsia" w:ascii="宋体" w:hAnsi="宋体" w:cs="宋体"/>
          <w:color w:val="auto"/>
          <w:sz w:val="24"/>
          <w:u w:val="single"/>
          <w:lang w:val="zh-CN" w:bidi="zh-CN"/>
        </w:rPr>
        <w:t>自项目通过竣工验收合格之日起计算五年。</w:t>
      </w:r>
    </w:p>
    <w:p w14:paraId="4C26A12C">
      <w:pPr>
        <w:spacing w:line="400" w:lineRule="exact"/>
        <w:ind w:firstLine="480"/>
        <w:rPr>
          <w:rFonts w:hint="eastAsia" w:ascii="宋体" w:hAnsi="宋体" w:cs="宋体"/>
          <w:color w:val="auto"/>
          <w:sz w:val="24"/>
          <w:lang w:val="zh-CN" w:bidi="zh-CN"/>
        </w:rPr>
      </w:pPr>
      <w:r>
        <w:rPr>
          <w:rFonts w:hint="eastAsia" w:ascii="宋体" w:hAnsi="宋体" w:cs="宋体"/>
          <w:color w:val="auto"/>
          <w:sz w:val="24"/>
          <w:lang w:bidi="zh-CN"/>
        </w:rPr>
        <w:t>3.</w:t>
      </w:r>
      <w:r>
        <w:rPr>
          <w:rFonts w:hint="eastAsia" w:ascii="宋体" w:hAnsi="宋体" w:cs="宋体"/>
          <w:color w:val="auto"/>
          <w:sz w:val="24"/>
          <w:lang w:val="zh-CN" w:bidi="zh-CN"/>
        </w:rPr>
        <w:t>在设备保修期内，如出现设备损坏产生的一切维修，费用由乙方承担。</w:t>
      </w:r>
    </w:p>
    <w:p w14:paraId="2567B072">
      <w:pPr>
        <w:spacing w:line="400" w:lineRule="exact"/>
        <w:ind w:firstLine="482"/>
        <w:rPr>
          <w:rFonts w:hint="default" w:ascii="宋体" w:hAnsi="宋体" w:cs="宋体"/>
          <w:b/>
          <w:bCs/>
          <w:color w:val="auto"/>
          <w:sz w:val="24"/>
          <w:lang w:val="en-US" w:bidi="zh-CN"/>
        </w:rPr>
      </w:pPr>
      <w:r>
        <w:rPr>
          <w:rFonts w:hint="eastAsia" w:ascii="宋体" w:hAnsi="宋体" w:cs="宋体"/>
          <w:b/>
          <w:bCs/>
          <w:color w:val="auto"/>
          <w:sz w:val="24"/>
          <w:lang w:val="zh-CN" w:bidi="zh-CN"/>
        </w:rPr>
        <w:t>十、货款支付</w:t>
      </w:r>
    </w:p>
    <w:p w14:paraId="778E2D5B">
      <w:pPr>
        <w:spacing w:line="400" w:lineRule="exact"/>
        <w:ind w:firstLine="480"/>
        <w:rPr>
          <w:rFonts w:hint="eastAsia" w:ascii="宋体" w:hAnsi="宋体" w:cs="宋体"/>
          <w:color w:val="auto"/>
          <w:sz w:val="24"/>
          <w:lang w:bidi="zh-CN"/>
        </w:rPr>
      </w:pPr>
      <w:r>
        <w:rPr>
          <w:rFonts w:hint="eastAsia" w:ascii="宋体" w:hAnsi="宋体" w:cs="宋体"/>
          <w:color w:val="auto"/>
          <w:sz w:val="24"/>
          <w:lang w:bidi="zh-CN"/>
        </w:rPr>
        <w:t>项目质保期为5年。</w:t>
      </w:r>
    </w:p>
    <w:p w14:paraId="69BAA05E">
      <w:pPr>
        <w:numPr>
          <w:ilvl w:val="0"/>
          <w:numId w:val="12"/>
        </w:numPr>
        <w:spacing w:line="400" w:lineRule="exact"/>
        <w:ind w:firstLine="480"/>
        <w:rPr>
          <w:rFonts w:hint="eastAsia" w:ascii="宋体" w:hAnsi="宋体" w:cs="宋体"/>
          <w:color w:val="auto"/>
          <w:sz w:val="24"/>
          <w:lang w:bidi="zh-CN"/>
        </w:rPr>
      </w:pPr>
      <w:r>
        <w:rPr>
          <w:rFonts w:hint="eastAsia" w:ascii="宋体" w:hAnsi="宋体" w:cs="宋体"/>
          <w:color w:val="auto"/>
          <w:sz w:val="24"/>
          <w:lang w:bidi="zh-CN"/>
        </w:rPr>
        <w:t>支付方式如下：</w:t>
      </w:r>
    </w:p>
    <w:p w14:paraId="540F9AC8">
      <w:pPr>
        <w:spacing w:line="400" w:lineRule="exact"/>
        <w:ind w:firstLine="480"/>
        <w:rPr>
          <w:rFonts w:hint="eastAsia" w:ascii="宋体" w:hAnsi="宋体" w:cs="宋体"/>
          <w:color w:val="auto"/>
          <w:sz w:val="24"/>
          <w:lang w:bidi="zh-CN"/>
        </w:rPr>
      </w:pPr>
      <w:r>
        <w:rPr>
          <w:rFonts w:hint="eastAsia" w:ascii="宋体" w:hAnsi="宋体" w:cs="宋体"/>
          <w:color w:val="auto"/>
          <w:sz w:val="24"/>
          <w:lang w:bidi="zh-CN"/>
        </w:rPr>
        <w:t>同签订后乙方凭完备的付款手续申请付款，甲方在10个工作日内预付合同价的30%；</w:t>
      </w:r>
    </w:p>
    <w:p w14:paraId="1AD15C27">
      <w:pPr>
        <w:spacing w:line="400" w:lineRule="exact"/>
        <w:ind w:firstLine="480"/>
        <w:rPr>
          <w:rFonts w:hint="eastAsia" w:ascii="宋体" w:hAnsi="宋体" w:cs="宋体"/>
          <w:color w:val="auto"/>
          <w:sz w:val="24"/>
          <w:lang w:bidi="zh-CN"/>
        </w:rPr>
      </w:pPr>
      <w:r>
        <w:rPr>
          <w:rFonts w:hint="eastAsia" w:ascii="宋体" w:hAnsi="宋体" w:cs="宋体"/>
          <w:color w:val="auto"/>
          <w:sz w:val="24"/>
          <w:lang w:bidi="zh-CN"/>
        </w:rPr>
        <w:t>验收合格后乙方凭完备的付款手续申请付款，甲方在10个工作日内支付至合同价的70%；</w:t>
      </w:r>
    </w:p>
    <w:p w14:paraId="4291121A">
      <w:pPr>
        <w:spacing w:line="400" w:lineRule="exact"/>
        <w:ind w:firstLine="480"/>
        <w:rPr>
          <w:rFonts w:hint="eastAsia" w:ascii="宋体" w:hAnsi="宋体" w:cs="宋体"/>
          <w:color w:val="auto"/>
          <w:sz w:val="24"/>
          <w:highlight w:val="none"/>
          <w:lang w:bidi="zh-CN"/>
        </w:rPr>
      </w:pPr>
      <w:r>
        <w:rPr>
          <w:rFonts w:hint="eastAsia" w:ascii="宋体" w:hAnsi="宋体" w:cs="宋体"/>
          <w:color w:val="auto"/>
          <w:sz w:val="24"/>
          <w:highlight w:val="none"/>
          <w:lang w:bidi="zh-CN"/>
        </w:rPr>
        <w:t>验收合格满</w:t>
      </w:r>
      <w:r>
        <w:rPr>
          <w:rFonts w:hint="eastAsia" w:ascii="宋体" w:hAnsi="宋体" w:cs="宋体"/>
          <w:color w:val="auto"/>
          <w:sz w:val="24"/>
          <w:highlight w:val="none"/>
          <w:lang w:val="en-US" w:bidi="zh-CN"/>
        </w:rPr>
        <w:t>一</w:t>
      </w:r>
      <w:r>
        <w:rPr>
          <w:rFonts w:hint="eastAsia" w:ascii="宋体" w:hAnsi="宋体" w:cs="宋体"/>
          <w:color w:val="auto"/>
          <w:sz w:val="24"/>
          <w:highlight w:val="none"/>
          <w:lang w:bidi="zh-CN"/>
        </w:rPr>
        <w:t>年后乙方凭完备的付款手续申请付款，甲方在10个工作日内支付至审定价的80%（扣除考核扣款）</w:t>
      </w:r>
    </w:p>
    <w:p w14:paraId="15E5F627">
      <w:pPr>
        <w:spacing w:line="400" w:lineRule="exact"/>
        <w:ind w:firstLine="480"/>
        <w:rPr>
          <w:rFonts w:hint="eastAsia" w:ascii="宋体" w:hAnsi="宋体" w:cs="宋体"/>
          <w:color w:val="auto"/>
          <w:sz w:val="24"/>
          <w:highlight w:val="none"/>
          <w:lang w:bidi="zh-CN"/>
        </w:rPr>
      </w:pPr>
      <w:r>
        <w:rPr>
          <w:rFonts w:hint="eastAsia" w:ascii="宋体" w:hAnsi="宋体" w:cs="宋体"/>
          <w:color w:val="auto"/>
          <w:sz w:val="24"/>
          <w:highlight w:val="none"/>
          <w:lang w:bidi="zh-CN"/>
        </w:rPr>
        <w:t>验收合格满两年后乙方凭完备的付款手续申请付款，甲方在10个工作日内支付至审定价的</w:t>
      </w:r>
      <w:r>
        <w:rPr>
          <w:rFonts w:hint="eastAsia" w:ascii="宋体" w:hAnsi="宋体" w:cs="宋体"/>
          <w:color w:val="auto"/>
          <w:sz w:val="24"/>
          <w:highlight w:val="none"/>
          <w:lang w:val="en-US" w:bidi="zh-CN"/>
        </w:rPr>
        <w:t>85</w:t>
      </w:r>
      <w:r>
        <w:rPr>
          <w:rFonts w:hint="eastAsia" w:ascii="宋体" w:hAnsi="宋体" w:cs="宋体"/>
          <w:color w:val="auto"/>
          <w:sz w:val="24"/>
          <w:highlight w:val="none"/>
          <w:lang w:bidi="zh-CN"/>
        </w:rPr>
        <w:t>%（扣除考核扣款）；</w:t>
      </w:r>
    </w:p>
    <w:p w14:paraId="7F49AF38">
      <w:pPr>
        <w:spacing w:line="400" w:lineRule="exact"/>
        <w:ind w:firstLine="480"/>
        <w:rPr>
          <w:rFonts w:hint="eastAsia" w:ascii="宋体" w:hAnsi="宋体" w:cs="宋体"/>
          <w:color w:val="auto"/>
          <w:sz w:val="24"/>
          <w:highlight w:val="none"/>
          <w:lang w:bidi="zh-CN"/>
        </w:rPr>
      </w:pPr>
      <w:r>
        <w:rPr>
          <w:rFonts w:hint="eastAsia" w:ascii="宋体" w:hAnsi="宋体" w:cs="宋体"/>
          <w:color w:val="auto"/>
          <w:sz w:val="24"/>
          <w:highlight w:val="none"/>
          <w:lang w:bidi="zh-CN"/>
        </w:rPr>
        <w:t>验收合格满</w:t>
      </w:r>
      <w:r>
        <w:rPr>
          <w:rFonts w:hint="eastAsia" w:ascii="宋体" w:hAnsi="宋体" w:cs="宋体"/>
          <w:color w:val="auto"/>
          <w:sz w:val="24"/>
          <w:highlight w:val="none"/>
          <w:lang w:val="en-US" w:bidi="zh-CN"/>
        </w:rPr>
        <w:t>三</w:t>
      </w:r>
      <w:r>
        <w:rPr>
          <w:rFonts w:hint="eastAsia" w:ascii="宋体" w:hAnsi="宋体" w:cs="宋体"/>
          <w:color w:val="auto"/>
          <w:sz w:val="24"/>
          <w:highlight w:val="none"/>
          <w:lang w:bidi="zh-CN"/>
        </w:rPr>
        <w:t>年后乙方凭完备的付款手续申请付款，甲方在10个工作日内支付至审定价的</w:t>
      </w:r>
      <w:r>
        <w:rPr>
          <w:rFonts w:hint="eastAsia" w:ascii="宋体" w:hAnsi="宋体" w:cs="宋体"/>
          <w:color w:val="auto"/>
          <w:sz w:val="24"/>
          <w:highlight w:val="none"/>
          <w:lang w:val="en-US" w:bidi="zh-CN"/>
        </w:rPr>
        <w:t>90</w:t>
      </w:r>
      <w:r>
        <w:rPr>
          <w:rFonts w:hint="eastAsia" w:ascii="宋体" w:hAnsi="宋体" w:cs="宋体"/>
          <w:color w:val="auto"/>
          <w:sz w:val="24"/>
          <w:highlight w:val="none"/>
          <w:lang w:bidi="zh-CN"/>
        </w:rPr>
        <w:t>%（扣除考核扣款）；</w:t>
      </w:r>
    </w:p>
    <w:p w14:paraId="42419FC9">
      <w:pPr>
        <w:spacing w:line="400" w:lineRule="exact"/>
        <w:ind w:firstLine="480"/>
        <w:rPr>
          <w:rFonts w:hint="eastAsia" w:ascii="宋体" w:hAnsi="宋体" w:cs="宋体"/>
          <w:color w:val="auto"/>
          <w:sz w:val="24"/>
          <w:highlight w:val="none"/>
          <w:lang w:bidi="zh-CN"/>
        </w:rPr>
      </w:pPr>
      <w:r>
        <w:rPr>
          <w:rFonts w:hint="eastAsia" w:ascii="宋体" w:hAnsi="宋体" w:cs="宋体"/>
          <w:color w:val="auto"/>
          <w:sz w:val="24"/>
          <w:highlight w:val="none"/>
          <w:lang w:bidi="zh-CN"/>
        </w:rPr>
        <w:t>验收合格满</w:t>
      </w:r>
      <w:r>
        <w:rPr>
          <w:rFonts w:hint="eastAsia" w:ascii="宋体" w:hAnsi="宋体" w:cs="宋体"/>
          <w:color w:val="auto"/>
          <w:sz w:val="24"/>
          <w:highlight w:val="none"/>
          <w:lang w:val="en-US" w:bidi="zh-CN"/>
        </w:rPr>
        <w:t>四</w:t>
      </w:r>
      <w:r>
        <w:rPr>
          <w:rFonts w:hint="eastAsia" w:ascii="宋体" w:hAnsi="宋体" w:cs="宋体"/>
          <w:color w:val="auto"/>
          <w:sz w:val="24"/>
          <w:highlight w:val="none"/>
          <w:lang w:bidi="zh-CN"/>
        </w:rPr>
        <w:t>年后乙方凭完备的付款手续申请付款，甲方在10个工作日内支付至审定价的</w:t>
      </w:r>
      <w:r>
        <w:rPr>
          <w:rFonts w:hint="eastAsia" w:ascii="宋体" w:hAnsi="宋体" w:cs="宋体"/>
          <w:color w:val="auto"/>
          <w:sz w:val="24"/>
          <w:highlight w:val="none"/>
          <w:lang w:val="en-US" w:bidi="zh-CN"/>
        </w:rPr>
        <w:t>95</w:t>
      </w:r>
      <w:r>
        <w:rPr>
          <w:rFonts w:hint="eastAsia" w:ascii="宋体" w:hAnsi="宋体" w:cs="宋体"/>
          <w:color w:val="auto"/>
          <w:sz w:val="24"/>
          <w:highlight w:val="none"/>
          <w:lang w:bidi="zh-CN"/>
        </w:rPr>
        <w:t>%（扣除考核扣款）；</w:t>
      </w:r>
    </w:p>
    <w:p w14:paraId="5511D1C0">
      <w:pPr>
        <w:spacing w:line="400" w:lineRule="exact"/>
        <w:ind w:firstLine="480"/>
        <w:rPr>
          <w:rFonts w:hint="eastAsia" w:ascii="宋体" w:hAnsi="宋体" w:cs="宋体"/>
          <w:color w:val="auto"/>
          <w:sz w:val="24"/>
          <w:highlight w:val="none"/>
          <w:lang w:bidi="zh-CN"/>
        </w:rPr>
      </w:pPr>
      <w:r>
        <w:rPr>
          <w:rFonts w:hint="eastAsia" w:ascii="宋体" w:hAnsi="宋体" w:cs="宋体"/>
          <w:color w:val="auto"/>
          <w:sz w:val="24"/>
          <w:highlight w:val="none"/>
          <w:lang w:bidi="zh-CN"/>
        </w:rPr>
        <w:t>验收合格满五年后乙方凭完备的付款手续申请付款，甲方在10个工作日内支付至审定价的100%（扣除考核扣款）。</w:t>
      </w:r>
    </w:p>
    <w:p w14:paraId="22732143">
      <w:pPr>
        <w:spacing w:line="400" w:lineRule="exact"/>
        <w:ind w:firstLine="480"/>
        <w:rPr>
          <w:rFonts w:hint="eastAsia" w:ascii="宋体" w:hAnsi="宋体" w:cs="宋体"/>
          <w:color w:val="auto"/>
          <w:sz w:val="24"/>
          <w:highlight w:val="none"/>
          <w:lang w:val="en-US" w:bidi="zh-CN"/>
        </w:rPr>
      </w:pPr>
      <w:r>
        <w:rPr>
          <w:rFonts w:hint="eastAsia" w:ascii="宋体" w:hAnsi="宋体" w:cs="宋体"/>
          <w:color w:val="auto"/>
          <w:sz w:val="24"/>
          <w:highlight w:val="none"/>
          <w:lang w:val="en-US" w:bidi="zh-CN"/>
        </w:rPr>
        <w:t>注：自项目验收合格之日起五年内，根据合同“运维要求”及附件2《常州市公安局金坛分局*****系统维护管理办法》进行项目管理，每次付款同时提供相应月份的维护考核报表，汇总进行考核扣款。</w:t>
      </w:r>
    </w:p>
    <w:p w14:paraId="09EEF53E">
      <w:pPr>
        <w:spacing w:line="400" w:lineRule="exact"/>
        <w:ind w:firstLine="480"/>
        <w:rPr>
          <w:rFonts w:hint="eastAsia" w:ascii="宋体" w:hAnsi="宋体" w:cs="宋体"/>
          <w:color w:val="auto"/>
          <w:sz w:val="24"/>
          <w:lang w:bidi="zh-CN"/>
        </w:rPr>
      </w:pPr>
      <w:r>
        <w:rPr>
          <w:rFonts w:hint="eastAsia" w:ascii="宋体" w:hAnsi="宋体" w:cs="宋体"/>
          <w:color w:val="auto"/>
          <w:sz w:val="24"/>
          <w:lang w:bidi="zh-CN"/>
        </w:rPr>
        <w:t xml:space="preserve">中标人凭以下有效文件与采购人结算： </w:t>
      </w:r>
    </w:p>
    <w:p w14:paraId="3AB8A3D1">
      <w:pPr>
        <w:spacing w:line="400" w:lineRule="exact"/>
        <w:ind w:firstLine="480"/>
        <w:rPr>
          <w:rFonts w:hint="eastAsia" w:ascii="宋体" w:hAnsi="宋体" w:cs="宋体"/>
          <w:color w:val="auto"/>
          <w:sz w:val="24"/>
          <w:lang w:bidi="zh-CN"/>
        </w:rPr>
      </w:pPr>
      <w:r>
        <w:rPr>
          <w:rFonts w:hint="eastAsia" w:ascii="宋体" w:hAnsi="宋体" w:cs="宋体"/>
          <w:color w:val="auto"/>
          <w:sz w:val="24"/>
          <w:lang w:bidi="zh-CN"/>
        </w:rPr>
        <w:t xml:space="preserve">1) 合同； </w:t>
      </w:r>
    </w:p>
    <w:p w14:paraId="47A6191F">
      <w:pPr>
        <w:spacing w:line="400" w:lineRule="exact"/>
        <w:ind w:firstLine="480"/>
        <w:rPr>
          <w:rFonts w:hint="eastAsia" w:ascii="宋体" w:hAnsi="宋体" w:cs="宋体"/>
          <w:color w:val="auto"/>
          <w:sz w:val="24"/>
          <w:lang w:bidi="zh-CN"/>
        </w:rPr>
      </w:pPr>
      <w:r>
        <w:rPr>
          <w:rFonts w:hint="eastAsia" w:ascii="宋体" w:hAnsi="宋体" w:cs="宋体"/>
          <w:color w:val="auto"/>
          <w:sz w:val="24"/>
          <w:lang w:bidi="zh-CN"/>
        </w:rPr>
        <w:t xml:space="preserve">2) 中标人开具合法有效的全额增值税发票； </w:t>
      </w:r>
    </w:p>
    <w:p w14:paraId="4D6A7B7C">
      <w:pPr>
        <w:spacing w:line="400" w:lineRule="exact"/>
        <w:ind w:firstLine="480"/>
        <w:rPr>
          <w:rFonts w:hint="eastAsia" w:ascii="宋体" w:hAnsi="宋体" w:cs="宋体"/>
          <w:color w:val="auto"/>
          <w:sz w:val="24"/>
          <w:lang w:bidi="zh-CN"/>
        </w:rPr>
      </w:pPr>
      <w:r>
        <w:rPr>
          <w:rFonts w:hint="eastAsia" w:ascii="宋体" w:hAnsi="宋体" w:cs="宋体"/>
          <w:color w:val="auto"/>
          <w:sz w:val="24"/>
          <w:lang w:bidi="zh-CN"/>
        </w:rPr>
        <w:t xml:space="preserve">3) 验收/成果报告 （加盖采购人公章）； </w:t>
      </w:r>
    </w:p>
    <w:p w14:paraId="1D0EBAD0">
      <w:pPr>
        <w:spacing w:line="400" w:lineRule="exact"/>
        <w:ind w:firstLine="480"/>
        <w:rPr>
          <w:rFonts w:hint="eastAsia" w:ascii="宋体" w:hAnsi="宋体" w:cs="宋体"/>
          <w:color w:val="auto"/>
          <w:sz w:val="24"/>
          <w:lang w:bidi="zh-CN"/>
        </w:rPr>
      </w:pPr>
      <w:r>
        <w:rPr>
          <w:rFonts w:hint="eastAsia" w:ascii="宋体" w:hAnsi="宋体" w:cs="宋体"/>
          <w:color w:val="auto"/>
          <w:sz w:val="24"/>
          <w:lang w:bidi="zh-CN"/>
        </w:rPr>
        <w:t>4) 中标通知书。</w:t>
      </w:r>
    </w:p>
    <w:p w14:paraId="2A3396F7">
      <w:pPr>
        <w:spacing w:line="400" w:lineRule="exact"/>
        <w:ind w:firstLine="480"/>
        <w:rPr>
          <w:rFonts w:hint="eastAsia" w:ascii="宋体" w:hAnsi="宋体" w:cs="宋体"/>
          <w:color w:val="auto"/>
          <w:sz w:val="24"/>
          <w:lang w:bidi="zh-CN"/>
        </w:rPr>
      </w:pPr>
      <w:r>
        <w:rPr>
          <w:rFonts w:hint="eastAsia" w:ascii="宋体" w:hAnsi="宋体" w:cs="宋体"/>
          <w:color w:val="auto"/>
          <w:sz w:val="24"/>
          <w:lang w:bidi="zh-CN"/>
        </w:rPr>
        <w:t>本项目累计付款不得超过合同总价。</w:t>
      </w:r>
    </w:p>
    <w:p w14:paraId="0AB741F4">
      <w:pPr>
        <w:spacing w:line="400" w:lineRule="exact"/>
        <w:ind w:firstLine="480"/>
        <w:rPr>
          <w:rFonts w:hint="eastAsia" w:ascii="宋体" w:hAnsi="宋体" w:cs="宋体"/>
          <w:color w:val="auto"/>
          <w:sz w:val="24"/>
          <w:lang w:bidi="zh-CN"/>
        </w:rPr>
      </w:pPr>
      <w:r>
        <w:rPr>
          <w:rFonts w:hint="eastAsia" w:ascii="宋体" w:hAnsi="宋体" w:cs="宋体"/>
          <w:color w:val="auto"/>
          <w:sz w:val="24"/>
          <w:lang w:bidi="zh-CN"/>
        </w:rPr>
        <w:t>2.发票开具方：</w:t>
      </w:r>
    </w:p>
    <w:p w14:paraId="4A8921FF">
      <w:pPr>
        <w:spacing w:line="400" w:lineRule="exact"/>
        <w:ind w:firstLine="480"/>
        <w:rPr>
          <w:rFonts w:hint="eastAsia" w:ascii="宋体" w:hAnsi="宋体" w:cs="宋体"/>
          <w:color w:val="auto"/>
          <w:sz w:val="24"/>
          <w:lang w:bidi="zh-CN"/>
        </w:rPr>
      </w:pPr>
      <w:r>
        <w:rPr>
          <w:rFonts w:hint="eastAsia" w:ascii="宋体" w:hAnsi="宋体" w:cs="宋体"/>
          <w:color w:val="auto"/>
          <w:sz w:val="24"/>
          <w:lang w:bidi="zh-CN"/>
        </w:rPr>
        <w:t>3.开票方信息：</w:t>
      </w:r>
    </w:p>
    <w:p w14:paraId="18BC2C3E">
      <w:pPr>
        <w:spacing w:line="400" w:lineRule="exact"/>
        <w:ind w:firstLine="480"/>
        <w:rPr>
          <w:rFonts w:hint="eastAsia" w:ascii="宋体" w:hAnsi="宋体" w:cs="宋体"/>
          <w:color w:val="auto"/>
          <w:sz w:val="24"/>
          <w:lang w:bidi="zh-CN"/>
        </w:rPr>
      </w:pPr>
      <w:r>
        <w:rPr>
          <w:rFonts w:hint="eastAsia" w:ascii="宋体" w:hAnsi="宋体" w:cs="宋体"/>
          <w:color w:val="auto"/>
          <w:sz w:val="24"/>
          <w:lang w:bidi="zh-CN"/>
        </w:rPr>
        <w:t>4.乙方不开具发票或开具发票不符合要求的，常州市公安局金坛分局有权拒绝付款。</w:t>
      </w:r>
    </w:p>
    <w:p w14:paraId="5422A7A7">
      <w:pPr>
        <w:spacing w:line="400" w:lineRule="exact"/>
        <w:ind w:firstLine="480"/>
        <w:rPr>
          <w:rFonts w:hint="eastAsia" w:ascii="宋体" w:hAnsi="宋体" w:cs="宋体"/>
          <w:b/>
          <w:bCs/>
          <w:color w:val="auto"/>
          <w:sz w:val="24"/>
          <w:lang w:val="en-US" w:bidi="zh-CN"/>
        </w:rPr>
      </w:pPr>
      <w:r>
        <w:rPr>
          <w:rFonts w:hint="eastAsia" w:ascii="宋体" w:hAnsi="宋体" w:cs="宋体"/>
          <w:b/>
          <w:bCs/>
          <w:color w:val="auto"/>
          <w:sz w:val="24"/>
          <w:lang w:val="en-US" w:bidi="zh-CN"/>
        </w:rPr>
        <w:t>十一、项目结算</w:t>
      </w:r>
    </w:p>
    <w:p w14:paraId="7EAB54DA">
      <w:pPr>
        <w:spacing w:line="400" w:lineRule="exact"/>
        <w:ind w:firstLine="480"/>
        <w:rPr>
          <w:rFonts w:hint="eastAsia" w:ascii="宋体" w:hAnsi="宋体" w:eastAsia="宋体" w:cs="宋体"/>
          <w:color w:val="auto"/>
          <w:sz w:val="24"/>
          <w:lang w:val="en-US" w:bidi="zh-CN"/>
        </w:rPr>
      </w:pPr>
      <w:r>
        <w:rPr>
          <w:rFonts w:hint="eastAsia" w:ascii="宋体" w:hAnsi="宋体" w:eastAsia="宋体" w:cs="宋体"/>
          <w:color w:val="auto"/>
          <w:sz w:val="24"/>
          <w:lang w:val="en-US" w:bidi="zh-CN"/>
        </w:rPr>
        <w:t>1、项目货款结算价包括：①合同范围内的工程量②变更项目。</w:t>
      </w:r>
    </w:p>
    <w:p w14:paraId="0E9483AD">
      <w:pPr>
        <w:spacing w:line="400" w:lineRule="exact"/>
        <w:ind w:firstLine="480"/>
        <w:rPr>
          <w:rFonts w:hint="eastAsia" w:ascii="宋体" w:hAnsi="宋体" w:eastAsia="宋体" w:cs="宋体"/>
          <w:color w:val="auto"/>
          <w:sz w:val="24"/>
          <w:lang w:val="en-US" w:bidi="zh-CN"/>
        </w:rPr>
      </w:pPr>
      <w:r>
        <w:rPr>
          <w:rFonts w:hint="eastAsia" w:ascii="宋体" w:hAnsi="宋体" w:eastAsia="宋体" w:cs="宋体"/>
          <w:color w:val="auto"/>
          <w:sz w:val="24"/>
          <w:lang w:val="en-US" w:bidi="zh-CN"/>
        </w:rPr>
        <w:t>2、项目货款的结算原则：①结算时单价按合同单价固定不变，工程量根据采购人、中标人双方合同中约定应予计量且实际完成的并经采购人、审计审核的合格工程量确定；完成采购人要求的合同以外的工程或发生非中标人责任事件的工程量按采购人、中标人双方、审计现场签证确认。②变更项目：a因乙方过错（包括设计不合理）、乙方违反合同或乙方责任造成的变更：由此而产生的额外费用由乙方承担；b因上述乙方的变更而造成设备的闲置、浪费和损坏的损失，由乙方承担。c因客观情况或特殊原因变更或者增补的设备、系统，经甲乙双方共同书面确认后可以对本项目部分设备或者系统进行变更，在本合同中有价格的按本合同单价进行计算；本合同中没有单价的设备、系统按审定价（不得高于市场价格）进行结算。d项目变更按甲方变更指令，甲方、乙方、审计单位现场签证确认的工程量予以结算。e非乙方原因出现项目不可实施部分，甲方应配合进行项目变更。</w:t>
      </w:r>
    </w:p>
    <w:p w14:paraId="54577D82">
      <w:pPr>
        <w:spacing w:line="400" w:lineRule="exact"/>
        <w:ind w:firstLine="480"/>
        <w:rPr>
          <w:rFonts w:hint="default" w:ascii="宋体" w:hAnsi="宋体" w:eastAsia="宋体" w:cs="宋体"/>
          <w:color w:val="auto"/>
          <w:sz w:val="24"/>
          <w:lang w:val="en-US" w:bidi="zh-CN"/>
        </w:rPr>
      </w:pPr>
      <w:r>
        <w:rPr>
          <w:rFonts w:hint="eastAsia" w:ascii="宋体" w:hAnsi="宋体" w:eastAsia="宋体" w:cs="宋体"/>
          <w:color w:val="auto"/>
          <w:sz w:val="24"/>
          <w:lang w:val="en-US" w:bidi="zh-CN"/>
        </w:rPr>
        <w:t>3、本项目费用的结算以审计单位审定的金额为准。</w:t>
      </w:r>
    </w:p>
    <w:p w14:paraId="2B8F2226">
      <w:pPr>
        <w:spacing w:line="400" w:lineRule="exact"/>
        <w:ind w:firstLine="482"/>
        <w:rPr>
          <w:rFonts w:hint="eastAsia" w:ascii="宋体" w:hAnsi="宋体" w:cs="宋体"/>
          <w:b/>
          <w:color w:val="auto"/>
          <w:sz w:val="24"/>
          <w:lang w:bidi="zh-CN"/>
        </w:rPr>
      </w:pPr>
      <w:r>
        <w:rPr>
          <w:rFonts w:hint="eastAsia" w:ascii="宋体" w:hAnsi="宋体" w:cs="宋体"/>
          <w:b/>
          <w:color w:val="auto"/>
          <w:sz w:val="24"/>
          <w:lang w:val="zh-CN" w:bidi="zh-CN"/>
        </w:rPr>
        <w:t>十</w:t>
      </w:r>
      <w:r>
        <w:rPr>
          <w:rFonts w:hint="eastAsia" w:ascii="宋体" w:hAnsi="宋体" w:cs="宋体"/>
          <w:b/>
          <w:color w:val="auto"/>
          <w:sz w:val="24"/>
          <w:lang w:val="en-US" w:bidi="zh-CN"/>
        </w:rPr>
        <w:t>二</w:t>
      </w:r>
      <w:r>
        <w:rPr>
          <w:rFonts w:hint="eastAsia" w:ascii="宋体" w:hAnsi="宋体" w:cs="宋体"/>
          <w:b/>
          <w:color w:val="auto"/>
          <w:sz w:val="24"/>
          <w:lang w:val="zh-CN" w:bidi="zh-CN"/>
        </w:rPr>
        <w:t>、</w:t>
      </w:r>
      <w:r>
        <w:rPr>
          <w:rFonts w:hint="eastAsia" w:ascii="宋体" w:hAnsi="宋体" w:cs="宋体"/>
          <w:b/>
          <w:color w:val="auto"/>
          <w:sz w:val="24"/>
          <w:lang w:bidi="zh-CN"/>
        </w:rPr>
        <w:t>技术要求</w:t>
      </w:r>
    </w:p>
    <w:p w14:paraId="224E6014">
      <w:pPr>
        <w:adjustRightInd w:val="0"/>
        <w:snapToGrid w:val="0"/>
        <w:spacing w:line="312" w:lineRule="auto"/>
        <w:ind w:firstLine="482" w:firstLineChars="200"/>
        <w:outlineLvl w:val="3"/>
        <w:rPr>
          <w:rFonts w:hint="eastAsia" w:ascii="宋体" w:hAnsi="宋体" w:cs="宋体"/>
          <w:b/>
          <w:bCs/>
          <w:color w:val="auto"/>
          <w:kern w:val="2"/>
          <w:sz w:val="24"/>
        </w:rPr>
      </w:pPr>
      <w:r>
        <w:rPr>
          <w:rFonts w:hint="eastAsia" w:ascii="宋体" w:hAnsi="宋体" w:cs="宋体"/>
          <w:b/>
          <w:bCs/>
          <w:color w:val="auto"/>
          <w:kern w:val="2"/>
          <w:sz w:val="24"/>
        </w:rPr>
        <w:t>注：所有设备和施工均需满足附件：投标清单所标明的相应技术参数。</w:t>
      </w:r>
    </w:p>
    <w:p w14:paraId="3AEC62DA">
      <w:pPr>
        <w:spacing w:line="400" w:lineRule="exact"/>
        <w:ind w:firstLine="480"/>
        <w:jc w:val="left"/>
        <w:rPr>
          <w:rFonts w:hint="eastAsia" w:ascii="宋体" w:hAnsi="宋体" w:cs="宋体"/>
          <w:color w:val="auto"/>
          <w:sz w:val="24"/>
        </w:rPr>
      </w:pPr>
      <w:r>
        <w:rPr>
          <w:rFonts w:hint="eastAsia" w:ascii="宋体" w:hAnsi="宋体" w:cs="宋体"/>
          <w:b/>
          <w:bCs/>
          <w:color w:val="auto"/>
          <w:sz w:val="24"/>
        </w:rPr>
        <w:t>1.杆件要求：</w:t>
      </w:r>
      <w:r>
        <w:rPr>
          <w:rFonts w:hint="eastAsia" w:ascii="宋体" w:hAnsi="宋体" w:cs="宋体"/>
          <w:color w:val="auto"/>
          <w:sz w:val="24"/>
        </w:rPr>
        <w:t>杆件颜色色号：7042。保证杆件20年内无锈蚀、变形，视频正常情况下无晃动，浇注混凝土标号不低于C25。</w:t>
      </w:r>
    </w:p>
    <w:p w14:paraId="209683C5">
      <w:pPr>
        <w:spacing w:line="400" w:lineRule="exact"/>
        <w:ind w:firstLine="480"/>
        <w:jc w:val="left"/>
        <w:rPr>
          <w:rFonts w:hint="eastAsia" w:ascii="宋体" w:hAnsi="宋体" w:cs="宋体"/>
          <w:color w:val="auto"/>
          <w:sz w:val="24"/>
        </w:rPr>
      </w:pPr>
      <w:r>
        <w:rPr>
          <w:rFonts w:hint="eastAsia" w:ascii="宋体" w:hAnsi="宋体" w:cs="宋体"/>
          <w:b/>
          <w:bCs/>
          <w:color w:val="auto"/>
          <w:sz w:val="24"/>
        </w:rPr>
        <w:t>2.弱电箱：</w:t>
      </w:r>
      <w:r>
        <w:rPr>
          <w:rFonts w:hint="eastAsia" w:ascii="宋体" w:hAnsi="宋体" w:cs="宋体"/>
          <w:color w:val="auto"/>
          <w:sz w:val="24"/>
        </w:rPr>
        <w:t>规格400mm*500mm*200mm、304不锈钢喷塑，壁厚1.0mm、含空开、插座、防雷，锁具使用公安专用锁具，箱体颜色与杆件同色。</w:t>
      </w:r>
    </w:p>
    <w:p w14:paraId="0EA6DDA9">
      <w:pPr>
        <w:spacing w:line="400" w:lineRule="exact"/>
        <w:ind w:firstLine="480"/>
        <w:jc w:val="left"/>
        <w:rPr>
          <w:rFonts w:hint="eastAsia" w:ascii="宋体" w:hAnsi="宋体" w:cs="宋体"/>
          <w:color w:val="auto"/>
          <w:sz w:val="24"/>
        </w:rPr>
      </w:pPr>
      <w:r>
        <w:rPr>
          <w:rFonts w:hint="eastAsia" w:ascii="宋体" w:hAnsi="宋体" w:cs="宋体"/>
          <w:b/>
          <w:bCs/>
          <w:color w:val="auto"/>
          <w:sz w:val="24"/>
        </w:rPr>
        <w:t>3.电表箱：</w:t>
      </w:r>
      <w:r>
        <w:rPr>
          <w:rFonts w:hint="eastAsia" w:ascii="宋体" w:hAnsi="宋体" w:cs="宋体"/>
          <w:color w:val="auto"/>
          <w:sz w:val="24"/>
        </w:rPr>
        <w:t>含漏电保护器，按照供电部门要求定制。</w:t>
      </w:r>
    </w:p>
    <w:p w14:paraId="0A4B7632">
      <w:pPr>
        <w:spacing w:line="400" w:lineRule="exact"/>
        <w:ind w:firstLine="480"/>
        <w:jc w:val="left"/>
        <w:rPr>
          <w:rFonts w:hint="eastAsia" w:ascii="宋体" w:hAnsi="宋体" w:cs="宋体"/>
          <w:color w:val="auto"/>
          <w:sz w:val="24"/>
        </w:rPr>
      </w:pPr>
      <w:r>
        <w:rPr>
          <w:rFonts w:hint="eastAsia" w:ascii="宋体" w:hAnsi="宋体" w:cs="宋体"/>
          <w:b/>
          <w:bCs/>
          <w:color w:val="auto"/>
          <w:sz w:val="24"/>
        </w:rPr>
        <w:t>4.包箍：</w:t>
      </w:r>
      <w:r>
        <w:rPr>
          <w:rFonts w:hint="eastAsia" w:ascii="宋体" w:hAnsi="宋体" w:cs="宋体"/>
          <w:color w:val="auto"/>
          <w:sz w:val="24"/>
        </w:rPr>
        <w:t>材质为304不锈钢。</w:t>
      </w:r>
    </w:p>
    <w:p w14:paraId="3CD632C3">
      <w:pPr>
        <w:spacing w:line="400" w:lineRule="exact"/>
        <w:ind w:firstLine="480"/>
        <w:jc w:val="left"/>
        <w:rPr>
          <w:rFonts w:hint="eastAsia" w:ascii="宋体" w:hAnsi="宋体" w:cs="宋体"/>
          <w:color w:val="auto"/>
          <w:sz w:val="24"/>
        </w:rPr>
      </w:pPr>
      <w:r>
        <w:rPr>
          <w:rFonts w:hint="eastAsia" w:ascii="宋体" w:hAnsi="宋体" w:cs="宋体"/>
          <w:b/>
          <w:bCs/>
          <w:color w:val="auto"/>
          <w:sz w:val="24"/>
        </w:rPr>
        <w:t>5.防雷接地：</w:t>
      </w:r>
      <w:r>
        <w:rPr>
          <w:rFonts w:hint="eastAsia" w:ascii="宋体" w:hAnsi="宋体" w:cs="宋体"/>
          <w:color w:val="auto"/>
          <w:sz w:val="24"/>
        </w:rPr>
        <w:t>借杆方式预埋件部分采用4*4的镀锌角铁，地面以上部分采用6平方的铜线连接，并使用PVC套管进行保护。立杆方式预埋件部分使用不小于2.5M接地角铁L40×4；镀锌扁铁－40×4与杆件连接，杆件上接地电阻小于4欧姆。</w:t>
      </w:r>
    </w:p>
    <w:p w14:paraId="4AE23A26">
      <w:pPr>
        <w:spacing w:line="400" w:lineRule="exact"/>
        <w:ind w:firstLine="480"/>
        <w:jc w:val="left"/>
        <w:rPr>
          <w:rFonts w:hint="eastAsia" w:ascii="宋体" w:hAnsi="宋体" w:cs="宋体"/>
          <w:color w:val="auto"/>
          <w:sz w:val="24"/>
        </w:rPr>
      </w:pPr>
      <w:r>
        <w:rPr>
          <w:rFonts w:hint="eastAsia" w:ascii="宋体" w:hAnsi="宋体" w:cs="宋体"/>
          <w:b/>
          <w:bCs/>
          <w:color w:val="auto"/>
          <w:sz w:val="24"/>
        </w:rPr>
        <w:t>6.管路</w:t>
      </w:r>
      <w:r>
        <w:rPr>
          <w:rFonts w:hint="eastAsia" w:ascii="宋体" w:hAnsi="宋体" w:cs="宋体"/>
          <w:color w:val="auto"/>
          <w:sz w:val="24"/>
        </w:rPr>
        <w:t>：预埋管为PE材质，主要道路部分的预埋管SC为钢管，明管为PVC管或PVC软管。</w:t>
      </w:r>
    </w:p>
    <w:p w14:paraId="77D47F8E">
      <w:pPr>
        <w:spacing w:line="400" w:lineRule="exact"/>
        <w:ind w:firstLine="480"/>
        <w:jc w:val="left"/>
        <w:rPr>
          <w:rFonts w:hint="eastAsia" w:ascii="宋体" w:hAnsi="宋体" w:cs="宋体"/>
          <w:color w:val="auto"/>
          <w:sz w:val="24"/>
        </w:rPr>
      </w:pPr>
      <w:r>
        <w:rPr>
          <w:rFonts w:hint="eastAsia" w:ascii="宋体" w:hAnsi="宋体" w:cs="宋体"/>
          <w:b/>
          <w:bCs/>
          <w:color w:val="auto"/>
          <w:sz w:val="24"/>
        </w:rPr>
        <w:t>7.设备：</w:t>
      </w:r>
      <w:r>
        <w:rPr>
          <w:rFonts w:hint="eastAsia" w:ascii="宋体" w:hAnsi="宋体" w:cs="宋体"/>
          <w:color w:val="auto"/>
          <w:sz w:val="24"/>
        </w:rPr>
        <w:t>400万像素结构化设备需实现前端对行人人脸、非机人脸和车辆抓拍；400万像素人脸抓拍设备需实现前端对行人人脸、非机人脸抓拍，且所有设备抓拍图片需满足国标要求、抓拍率需达到98%以上，并具备完备的网络功能，通过专用传输线路将相关视频及图片。</w:t>
      </w:r>
    </w:p>
    <w:p w14:paraId="4F8B1820">
      <w:pPr>
        <w:spacing w:line="400" w:lineRule="exact"/>
        <w:ind w:firstLine="480"/>
        <w:jc w:val="left"/>
        <w:rPr>
          <w:rFonts w:hint="eastAsia" w:ascii="宋体" w:hAnsi="宋体" w:cs="宋体"/>
          <w:color w:val="auto"/>
          <w:sz w:val="24"/>
        </w:rPr>
      </w:pPr>
      <w:r>
        <w:rPr>
          <w:rFonts w:hint="eastAsia" w:ascii="宋体" w:hAnsi="宋体" w:cs="宋体"/>
          <w:b/>
          <w:bCs/>
          <w:color w:val="auto"/>
          <w:sz w:val="24"/>
        </w:rPr>
        <w:t>8.二维码：</w:t>
      </w:r>
      <w:r>
        <w:rPr>
          <w:rFonts w:hint="eastAsia" w:ascii="宋体" w:hAnsi="宋体" w:cs="宋体"/>
          <w:color w:val="auto"/>
          <w:sz w:val="24"/>
        </w:rPr>
        <w:t>根据公安要求定制。</w:t>
      </w:r>
    </w:p>
    <w:p w14:paraId="2FCB0548">
      <w:pPr>
        <w:spacing w:line="400" w:lineRule="exact"/>
        <w:ind w:firstLine="480"/>
        <w:jc w:val="left"/>
        <w:rPr>
          <w:rFonts w:hint="eastAsia" w:ascii="宋体" w:hAnsi="宋体" w:cs="宋体"/>
          <w:b/>
          <w:bCs/>
          <w:color w:val="auto"/>
          <w:sz w:val="24"/>
        </w:rPr>
      </w:pPr>
      <w:r>
        <w:rPr>
          <w:rFonts w:hint="eastAsia" w:ascii="宋体" w:hAnsi="宋体" w:cs="宋体"/>
          <w:b/>
          <w:bCs/>
          <w:color w:val="auto"/>
          <w:sz w:val="24"/>
        </w:rPr>
        <w:t>9.施工：</w:t>
      </w:r>
    </w:p>
    <w:p w14:paraId="65AEEF68">
      <w:pPr>
        <w:spacing w:line="400" w:lineRule="exact"/>
        <w:ind w:firstLine="480"/>
        <w:jc w:val="left"/>
        <w:rPr>
          <w:rFonts w:hint="eastAsia" w:ascii="宋体" w:hAnsi="宋体" w:cs="宋体"/>
          <w:color w:val="auto"/>
          <w:sz w:val="24"/>
        </w:rPr>
      </w:pPr>
      <w:r>
        <w:rPr>
          <w:rFonts w:hint="eastAsia" w:ascii="宋体" w:hAnsi="宋体" w:cs="宋体"/>
          <w:color w:val="auto"/>
          <w:sz w:val="24"/>
        </w:rPr>
        <w:t>（1）杆件预埋件基础露出地面部分需进行混凝土包封，</w:t>
      </w:r>
    </w:p>
    <w:p w14:paraId="761DEF38">
      <w:pPr>
        <w:spacing w:line="400" w:lineRule="exact"/>
        <w:ind w:firstLine="480"/>
        <w:jc w:val="left"/>
        <w:rPr>
          <w:rFonts w:hint="eastAsia" w:ascii="宋体" w:hAnsi="宋体" w:cs="宋体"/>
          <w:color w:val="auto"/>
          <w:sz w:val="24"/>
        </w:rPr>
      </w:pPr>
      <w:r>
        <w:rPr>
          <w:rFonts w:hint="eastAsia" w:ascii="宋体" w:hAnsi="宋体" w:cs="宋体"/>
          <w:color w:val="auto"/>
          <w:sz w:val="24"/>
        </w:rPr>
        <w:t>（2）弱电箱与管路连接方式：在弱电箱底部开若干圆孔，用锁母连接管路，</w:t>
      </w:r>
    </w:p>
    <w:p w14:paraId="19EEA5E4">
      <w:pPr>
        <w:spacing w:line="400" w:lineRule="exact"/>
        <w:ind w:firstLine="480"/>
        <w:jc w:val="left"/>
        <w:rPr>
          <w:rFonts w:hint="eastAsia" w:ascii="宋体" w:hAnsi="宋体" w:cs="宋体"/>
          <w:color w:val="auto"/>
          <w:sz w:val="24"/>
        </w:rPr>
      </w:pPr>
      <w:r>
        <w:rPr>
          <w:rFonts w:hint="eastAsia" w:ascii="宋体" w:hAnsi="宋体" w:cs="宋体"/>
          <w:color w:val="auto"/>
          <w:sz w:val="24"/>
        </w:rPr>
        <w:t>（3）所有线材（含光纤）均使用套管保护，且固定整洁，</w:t>
      </w:r>
    </w:p>
    <w:p w14:paraId="246CF672">
      <w:pPr>
        <w:spacing w:line="400" w:lineRule="exact"/>
        <w:ind w:firstLine="480"/>
        <w:jc w:val="left"/>
        <w:rPr>
          <w:rFonts w:hint="eastAsia" w:ascii="宋体" w:hAnsi="宋体" w:cs="宋体"/>
          <w:color w:val="auto"/>
          <w:sz w:val="24"/>
        </w:rPr>
      </w:pPr>
      <w:r>
        <w:rPr>
          <w:rFonts w:hint="eastAsia" w:ascii="宋体" w:hAnsi="宋体" w:cs="宋体"/>
          <w:color w:val="auto"/>
          <w:sz w:val="24"/>
        </w:rPr>
        <w:t>（4）弱电箱内设备、网线、尾纤等，均须标识清晰、固定整洁，</w:t>
      </w:r>
    </w:p>
    <w:p w14:paraId="58F0BC0F">
      <w:pPr>
        <w:spacing w:line="400" w:lineRule="exact"/>
        <w:ind w:firstLine="480"/>
        <w:jc w:val="left"/>
        <w:rPr>
          <w:rFonts w:hint="eastAsia" w:ascii="宋体" w:hAnsi="宋体" w:cs="宋体"/>
          <w:color w:val="auto"/>
          <w:sz w:val="24"/>
        </w:rPr>
      </w:pPr>
      <w:r>
        <w:rPr>
          <w:rFonts w:hint="eastAsia" w:ascii="宋体" w:hAnsi="宋体" w:cs="宋体"/>
          <w:color w:val="auto"/>
          <w:sz w:val="24"/>
        </w:rPr>
        <w:t>（5）弱电箱安装不朝向道路的一侧，安装高度底部不低于3米。</w:t>
      </w:r>
    </w:p>
    <w:p w14:paraId="0E5C62A5">
      <w:pPr>
        <w:spacing w:line="400" w:lineRule="exact"/>
        <w:ind w:firstLine="480"/>
        <w:jc w:val="left"/>
        <w:rPr>
          <w:rFonts w:hint="eastAsia" w:ascii="宋体" w:hAnsi="宋体" w:cs="宋体"/>
          <w:color w:val="auto"/>
          <w:sz w:val="24"/>
        </w:rPr>
      </w:pPr>
      <w:r>
        <w:rPr>
          <w:rFonts w:hint="eastAsia" w:ascii="宋体" w:hAnsi="宋体" w:cs="宋体"/>
          <w:color w:val="auto"/>
          <w:sz w:val="24"/>
        </w:rPr>
        <w:t>（6）所有预埋管，开挖深度不低于30cm。</w:t>
      </w:r>
    </w:p>
    <w:p w14:paraId="40339DC8">
      <w:pPr>
        <w:spacing w:line="400" w:lineRule="exact"/>
        <w:ind w:firstLine="480"/>
        <w:jc w:val="left"/>
        <w:rPr>
          <w:rFonts w:hint="eastAsia" w:ascii="宋体" w:hAnsi="宋体" w:cs="宋体"/>
          <w:color w:val="auto"/>
          <w:sz w:val="24"/>
        </w:rPr>
      </w:pPr>
      <w:r>
        <w:rPr>
          <w:rFonts w:hint="eastAsia" w:ascii="宋体" w:hAnsi="宋体" w:cs="宋体"/>
          <w:color w:val="auto"/>
          <w:sz w:val="24"/>
        </w:rPr>
        <w:t>（7）主杆需嵌入铭牌，标注信息至少需有：项目名称、杆件编号、杆件主要参数等，标注根据公安要求定制。</w:t>
      </w:r>
    </w:p>
    <w:p w14:paraId="15B1CA84">
      <w:pPr>
        <w:spacing w:line="400" w:lineRule="exact"/>
        <w:ind w:firstLine="480"/>
        <w:jc w:val="left"/>
        <w:rPr>
          <w:rFonts w:hint="eastAsia" w:ascii="宋体" w:hAnsi="宋体" w:cs="宋体"/>
          <w:b/>
          <w:bCs/>
          <w:color w:val="auto"/>
          <w:sz w:val="24"/>
          <w:lang w:val="zh-CN" w:bidi="zh-CN"/>
        </w:rPr>
      </w:pPr>
      <w:r>
        <w:rPr>
          <w:rFonts w:hint="eastAsia" w:ascii="宋体" w:hAnsi="宋体" w:cs="宋体"/>
          <w:color w:val="auto"/>
          <w:sz w:val="24"/>
        </w:rPr>
        <w:t>（8）接电方式全部采用挂表接电。项目产生用电费用由公安分局另行核算。</w:t>
      </w:r>
    </w:p>
    <w:p w14:paraId="04BB7915">
      <w:pPr>
        <w:spacing w:line="400" w:lineRule="exact"/>
        <w:ind w:firstLine="482"/>
        <w:rPr>
          <w:rFonts w:hint="eastAsia" w:ascii="宋体" w:hAnsi="宋体" w:cs="宋体"/>
          <w:color w:val="auto"/>
          <w:sz w:val="24"/>
          <w:lang w:val="zh-CN" w:bidi="zh-CN"/>
        </w:rPr>
      </w:pPr>
      <w:r>
        <w:rPr>
          <w:rFonts w:hint="eastAsia" w:ascii="宋体" w:hAnsi="宋体" w:cs="宋体"/>
          <w:b/>
          <w:bCs/>
          <w:color w:val="auto"/>
          <w:sz w:val="24"/>
          <w:lang w:val="zh-CN" w:bidi="zh-CN"/>
        </w:rPr>
        <w:t>十</w:t>
      </w:r>
      <w:r>
        <w:rPr>
          <w:rFonts w:hint="eastAsia" w:ascii="宋体" w:hAnsi="宋体" w:cs="宋体"/>
          <w:b/>
          <w:bCs/>
          <w:color w:val="auto"/>
          <w:sz w:val="24"/>
          <w:lang w:val="en-US" w:bidi="zh-CN"/>
        </w:rPr>
        <w:t>三</w:t>
      </w:r>
      <w:r>
        <w:rPr>
          <w:rFonts w:hint="eastAsia" w:ascii="宋体" w:hAnsi="宋体" w:cs="宋体"/>
          <w:b/>
          <w:bCs/>
          <w:color w:val="auto"/>
          <w:sz w:val="24"/>
          <w:lang w:val="zh-CN" w:bidi="zh-CN"/>
        </w:rPr>
        <w:t>、</w:t>
      </w:r>
      <w:r>
        <w:rPr>
          <w:rFonts w:hint="eastAsia" w:ascii="宋体" w:hAnsi="宋体" w:cs="宋体"/>
          <w:b/>
          <w:bCs/>
          <w:color w:val="auto"/>
          <w:sz w:val="24"/>
          <w:lang w:bidi="zh-CN"/>
        </w:rPr>
        <w:t>运维要求</w:t>
      </w:r>
    </w:p>
    <w:p w14:paraId="014102C9">
      <w:pPr>
        <w:spacing w:line="400" w:lineRule="exact"/>
        <w:ind w:firstLine="480"/>
        <w:jc w:val="left"/>
        <w:rPr>
          <w:rFonts w:hint="eastAsia" w:ascii="宋体" w:hAnsi="宋体" w:cs="宋体"/>
          <w:b w:val="0"/>
          <w:bCs w:val="0"/>
          <w:color w:val="auto"/>
          <w:sz w:val="24"/>
        </w:rPr>
      </w:pPr>
      <w:r>
        <w:rPr>
          <w:rFonts w:hint="eastAsia" w:ascii="宋体" w:hAnsi="宋体" w:cs="宋体"/>
          <w:b w:val="0"/>
          <w:bCs w:val="0"/>
          <w:color w:val="auto"/>
          <w:sz w:val="24"/>
          <w:lang w:val="en-US" w:eastAsia="zh-CN"/>
        </w:rPr>
        <w:t>1.</w:t>
      </w:r>
      <w:r>
        <w:rPr>
          <w:rFonts w:hint="eastAsia" w:ascii="宋体" w:hAnsi="宋体" w:cs="宋体"/>
          <w:b w:val="0"/>
          <w:bCs w:val="0"/>
          <w:color w:val="auto"/>
          <w:sz w:val="24"/>
        </w:rPr>
        <w:t>甲乙双方必须遵守《常州市公安局金坛分局</w:t>
      </w:r>
      <w:r>
        <w:rPr>
          <w:rFonts w:hint="eastAsia" w:ascii="宋体" w:hAnsi="宋体" w:cs="宋体"/>
          <w:b w:val="0"/>
          <w:bCs w:val="0"/>
          <w:color w:val="auto"/>
          <w:sz w:val="24"/>
          <w:lang w:val="en-US" w:eastAsia="zh-CN"/>
        </w:rPr>
        <w:t>*******</w:t>
      </w:r>
      <w:r>
        <w:rPr>
          <w:rFonts w:hint="eastAsia" w:ascii="宋体" w:hAnsi="宋体" w:cs="宋体"/>
          <w:b w:val="0"/>
          <w:bCs w:val="0"/>
          <w:color w:val="auto"/>
          <w:sz w:val="24"/>
        </w:rPr>
        <w:t>维护管理办法》，项目建设、管理、考核单位为常州市公安局常州金坛分局，项目承建单位是维护管理主体，系统运行设备完好率每月必须达96%以上，维修及时率达100%。</w:t>
      </w:r>
    </w:p>
    <w:p w14:paraId="10FD3B60">
      <w:pPr>
        <w:spacing w:line="400" w:lineRule="exact"/>
        <w:ind w:firstLine="480"/>
        <w:jc w:val="left"/>
        <w:rPr>
          <w:rFonts w:hint="eastAsia" w:ascii="宋体" w:hAnsi="宋体" w:cs="宋体"/>
          <w:b w:val="0"/>
          <w:bCs w:val="0"/>
          <w:color w:val="auto"/>
          <w:sz w:val="24"/>
        </w:rPr>
      </w:pPr>
      <w:r>
        <w:rPr>
          <w:rFonts w:hint="eastAsia" w:ascii="宋体" w:hAnsi="宋体" w:cs="宋体"/>
          <w:b w:val="0"/>
          <w:bCs w:val="0"/>
          <w:color w:val="auto"/>
          <w:sz w:val="24"/>
          <w:lang w:val="en-US" w:eastAsia="zh-CN"/>
        </w:rPr>
        <w:t>2.</w:t>
      </w:r>
      <w:r>
        <w:rPr>
          <w:rFonts w:hint="eastAsia" w:ascii="宋体" w:hAnsi="宋体" w:cs="宋体"/>
          <w:b w:val="0"/>
          <w:bCs w:val="0"/>
          <w:color w:val="auto"/>
          <w:sz w:val="24"/>
        </w:rPr>
        <w:t>运维期限为5年。在项目维护期间，如遇设备安装位置迁移、道路改造或者其他原因造成设备停用或无法正常使用时，乙方应当提供包含杆件和设备移机、安装、供电接入和网络接入在内的全套迁移服务，确保项目在线正常使用监控设备总数不减少。本项目维护期间提供不少于建成设备总量20%的免费迁移服务，其中设备总量的5%的免费迁移服务为先建后迁，即先行安装到位后再拆除旧点位设备；建成设备总量15%的免费迁移服务为先移后建，即先行拆除旧点位设备后再将新的点位安装上线。上述免费迁移服务需在接到甲方指令后15日内完成并经甲方验收确认。</w:t>
      </w:r>
    </w:p>
    <w:p w14:paraId="1D3BC285">
      <w:pPr>
        <w:numPr>
          <w:ilvl w:val="0"/>
          <w:numId w:val="0"/>
        </w:numPr>
        <w:spacing w:line="400" w:lineRule="exact"/>
        <w:ind w:firstLine="480" w:firstLineChars="200"/>
        <w:jc w:val="left"/>
        <w:rPr>
          <w:rFonts w:hint="eastAsia" w:ascii="宋体" w:hAnsi="宋体" w:cs="宋体"/>
          <w:b w:val="0"/>
          <w:bCs w:val="0"/>
          <w:color w:val="auto"/>
          <w:sz w:val="24"/>
        </w:rPr>
      </w:pPr>
      <w:r>
        <w:rPr>
          <w:rFonts w:hint="eastAsia" w:ascii="宋体" w:hAnsi="宋体" w:cs="宋体"/>
          <w:b w:val="0"/>
          <w:bCs w:val="0"/>
          <w:color w:val="auto"/>
          <w:sz w:val="24"/>
          <w:lang w:val="en-US" w:eastAsia="zh-CN"/>
        </w:rPr>
        <w:t>3.</w:t>
      </w:r>
      <w:r>
        <w:rPr>
          <w:rFonts w:hint="eastAsia" w:ascii="宋体" w:hAnsi="宋体" w:cs="宋体"/>
          <w:b w:val="0"/>
          <w:bCs w:val="0"/>
          <w:color w:val="auto"/>
          <w:sz w:val="24"/>
        </w:rPr>
        <w:t>在合同期内，乙方须提供一名经甲方审核认可的现场维护人员开展日常巡检、网络故障排除等工作，同时提供7*24小时应急保障工作。</w:t>
      </w:r>
    </w:p>
    <w:p w14:paraId="5454F185">
      <w:pPr>
        <w:numPr>
          <w:ilvl w:val="0"/>
          <w:numId w:val="0"/>
        </w:numPr>
        <w:spacing w:line="400" w:lineRule="exact"/>
        <w:ind w:firstLine="480" w:firstLineChars="200"/>
        <w:jc w:val="left"/>
        <w:rPr>
          <w:rFonts w:hint="eastAsia" w:ascii="宋体" w:hAnsi="宋体" w:cs="宋体"/>
          <w:b w:val="0"/>
          <w:bCs w:val="0"/>
          <w:color w:val="auto"/>
          <w:sz w:val="24"/>
        </w:rPr>
      </w:pPr>
      <w:r>
        <w:rPr>
          <w:rFonts w:hint="eastAsia" w:ascii="宋体" w:hAnsi="宋体" w:cs="宋体"/>
          <w:b w:val="0"/>
          <w:bCs w:val="0"/>
          <w:color w:val="auto"/>
          <w:sz w:val="24"/>
          <w:lang w:val="en-US" w:eastAsia="zh-CN"/>
        </w:rPr>
        <w:t>4.</w:t>
      </w:r>
      <w:r>
        <w:rPr>
          <w:rFonts w:hint="eastAsia" w:ascii="宋体" w:hAnsi="宋体" w:cs="宋体"/>
          <w:b w:val="0"/>
          <w:bCs w:val="0"/>
          <w:color w:val="auto"/>
          <w:sz w:val="24"/>
        </w:rPr>
        <w:t>乙方安装队伍必须满足项目质量、进度和文明安装等方面的要求，设备供应、安装期间，机械、人身安全由乙方负责。货物送至现场工地由乙方、甲方双方共同验收签字。</w:t>
      </w:r>
    </w:p>
    <w:p w14:paraId="544143B2">
      <w:pPr>
        <w:numPr>
          <w:ilvl w:val="0"/>
          <w:numId w:val="0"/>
        </w:numPr>
        <w:spacing w:line="400" w:lineRule="exact"/>
        <w:ind w:firstLine="480" w:firstLineChars="200"/>
        <w:jc w:val="left"/>
        <w:rPr>
          <w:rFonts w:hint="eastAsia" w:ascii="宋体" w:hAnsi="宋体" w:cs="宋体"/>
          <w:b w:val="0"/>
          <w:bCs w:val="0"/>
          <w:color w:val="auto"/>
          <w:sz w:val="24"/>
        </w:rPr>
      </w:pPr>
      <w:r>
        <w:rPr>
          <w:rFonts w:hint="eastAsia" w:ascii="宋体" w:hAnsi="宋体" w:cs="宋体"/>
          <w:b w:val="0"/>
          <w:bCs w:val="0"/>
          <w:color w:val="auto"/>
          <w:sz w:val="24"/>
          <w:lang w:val="en-US" w:eastAsia="zh-CN"/>
        </w:rPr>
        <w:t>5.</w:t>
      </w:r>
      <w:r>
        <w:rPr>
          <w:rFonts w:hint="eastAsia" w:ascii="宋体" w:hAnsi="宋体" w:cs="宋体"/>
          <w:b w:val="0"/>
          <w:bCs w:val="0"/>
          <w:color w:val="auto"/>
          <w:sz w:val="24"/>
        </w:rPr>
        <w:t>资产归属除链路外，本项目所有设备及系统、软件定制开发归甲方所有。</w:t>
      </w:r>
    </w:p>
    <w:p w14:paraId="4DD73FE5">
      <w:pPr>
        <w:numPr>
          <w:ilvl w:val="0"/>
          <w:numId w:val="0"/>
        </w:numPr>
        <w:spacing w:line="400" w:lineRule="exact"/>
        <w:ind w:firstLine="480" w:firstLineChars="0"/>
        <w:jc w:val="left"/>
        <w:rPr>
          <w:rFonts w:hint="eastAsia" w:ascii="宋体" w:hAnsi="宋体" w:cs="宋体"/>
          <w:b w:val="0"/>
          <w:bCs w:val="0"/>
          <w:color w:val="auto"/>
          <w:sz w:val="24"/>
        </w:rPr>
      </w:pPr>
      <w:r>
        <w:rPr>
          <w:rFonts w:hint="eastAsia" w:ascii="宋体" w:hAnsi="宋体" w:cs="宋体"/>
          <w:b w:val="0"/>
          <w:bCs w:val="0"/>
          <w:color w:val="auto"/>
          <w:sz w:val="24"/>
          <w:lang w:val="en-US" w:eastAsia="zh-CN"/>
        </w:rPr>
        <w:t>6.</w:t>
      </w:r>
      <w:r>
        <w:rPr>
          <w:rFonts w:hint="eastAsia" w:ascii="宋体" w:hAnsi="宋体" w:cs="宋体"/>
          <w:b w:val="0"/>
          <w:bCs w:val="0"/>
          <w:color w:val="auto"/>
          <w:sz w:val="24"/>
        </w:rPr>
        <w:t>满足与多维平台对接要求，实现与多维平台按国标的无缝对接。人脸、过车图片传输需支持标准GAT1400视图库协议。</w:t>
      </w:r>
    </w:p>
    <w:p w14:paraId="735AB669">
      <w:pPr>
        <w:spacing w:line="400" w:lineRule="exact"/>
        <w:ind w:firstLine="480"/>
        <w:jc w:val="left"/>
        <w:rPr>
          <w:rFonts w:ascii="仿宋_GB2312" w:hAnsi="仿宋_GB2312" w:eastAsia="仿宋_GB2312" w:cs="仿宋_GB2312"/>
          <w:color w:val="auto"/>
          <w:kern w:val="2"/>
          <w:sz w:val="28"/>
          <w:szCs w:val="28"/>
        </w:rPr>
      </w:pPr>
      <w:r>
        <w:rPr>
          <w:rFonts w:hint="eastAsia" w:ascii="宋体" w:hAnsi="宋体" w:cs="宋体"/>
          <w:b w:val="0"/>
          <w:bCs w:val="0"/>
          <w:color w:val="auto"/>
          <w:sz w:val="24"/>
          <w:lang w:val="en-US" w:eastAsia="zh-CN"/>
        </w:rPr>
        <w:t>7.</w:t>
      </w:r>
      <w:r>
        <w:rPr>
          <w:rFonts w:hint="eastAsia" w:ascii="宋体" w:hAnsi="宋体" w:cs="宋体"/>
          <w:b w:val="0"/>
          <w:bCs w:val="0"/>
          <w:color w:val="auto"/>
          <w:sz w:val="24"/>
        </w:rPr>
        <w:t>运维期满后，运维单位需按竣工验收数量、标准移</w:t>
      </w:r>
      <w:r>
        <w:rPr>
          <w:rFonts w:hint="eastAsia" w:ascii="宋体" w:hAnsi="宋体" w:cs="宋体"/>
          <w:color w:val="auto"/>
          <w:sz w:val="24"/>
        </w:rPr>
        <w:t>交公安科信部门。</w:t>
      </w:r>
    </w:p>
    <w:p w14:paraId="50578B46">
      <w:pPr>
        <w:spacing w:line="400" w:lineRule="exact"/>
        <w:ind w:firstLine="480"/>
        <w:rPr>
          <w:rFonts w:hint="eastAsia" w:ascii="宋体" w:hAnsi="宋体" w:cs="宋体"/>
          <w:color w:val="auto"/>
          <w:sz w:val="24"/>
          <w:lang w:val="zh-CN" w:bidi="zh-CN"/>
        </w:rPr>
      </w:pPr>
      <w:r>
        <w:rPr>
          <w:rFonts w:hint="eastAsia" w:ascii="宋体" w:hAnsi="宋体" w:cs="宋体"/>
          <w:color w:val="auto"/>
          <w:sz w:val="24"/>
          <w:lang w:val="en-US" w:bidi="zh-CN"/>
        </w:rPr>
        <w:t>8.</w:t>
      </w:r>
      <w:r>
        <w:rPr>
          <w:rFonts w:hint="eastAsia" w:ascii="宋体" w:hAnsi="宋体" w:cs="宋体"/>
          <w:color w:val="auto"/>
          <w:sz w:val="24"/>
          <w:lang w:val="zh-CN" w:bidi="zh-CN"/>
        </w:rPr>
        <w:t>设备投入运行前，乙方需向甲方书面提交验收申请，由甲方组织对设备进行初步验收，验收标准：对照招标文件、合同及合同附件，使用部门负责人签字确认合格后，通过初验后进行试运行。并在规定时间内完成所有设备安装，调试。</w:t>
      </w:r>
    </w:p>
    <w:p w14:paraId="137245A3">
      <w:pPr>
        <w:spacing w:line="400" w:lineRule="exact"/>
        <w:ind w:firstLine="480"/>
        <w:rPr>
          <w:rFonts w:hint="eastAsia" w:ascii="宋体" w:hAnsi="宋体" w:cs="宋体"/>
          <w:color w:val="auto"/>
          <w:sz w:val="24"/>
          <w:lang w:val="zh-CN" w:bidi="zh-CN"/>
        </w:rPr>
      </w:pPr>
      <w:r>
        <w:rPr>
          <w:rFonts w:hint="eastAsia" w:ascii="宋体" w:hAnsi="宋体" w:cs="宋体"/>
          <w:color w:val="auto"/>
          <w:sz w:val="24"/>
          <w:lang w:val="en-US" w:bidi="zh-CN"/>
        </w:rPr>
        <w:t>9.</w:t>
      </w:r>
      <w:r>
        <w:rPr>
          <w:rFonts w:hint="eastAsia" w:ascii="宋体" w:hAnsi="宋体" w:cs="宋体"/>
          <w:color w:val="auto"/>
          <w:sz w:val="24"/>
          <w:lang w:val="zh-CN" w:bidi="zh-CN"/>
        </w:rPr>
        <w:t>设备投入试运行正常</w:t>
      </w:r>
      <w:r>
        <w:rPr>
          <w:rFonts w:hint="eastAsia" w:ascii="宋体" w:hAnsi="宋体" w:cs="宋体"/>
          <w:color w:val="auto"/>
          <w:sz w:val="24"/>
          <w:u w:val="single"/>
          <w:lang w:val="zh-CN" w:bidi="zh-CN"/>
        </w:rPr>
        <w:t xml:space="preserve"> </w:t>
      </w:r>
      <w:r>
        <w:rPr>
          <w:rFonts w:hint="eastAsia" w:ascii="宋体" w:hAnsi="宋体" w:cs="宋体"/>
          <w:color w:val="auto"/>
          <w:sz w:val="24"/>
          <w:u w:val="single"/>
          <w:lang w:bidi="zh-CN"/>
        </w:rPr>
        <w:t>5</w:t>
      </w:r>
      <w:r>
        <w:rPr>
          <w:rFonts w:hint="eastAsia" w:ascii="宋体" w:hAnsi="宋体" w:cs="宋体"/>
          <w:color w:val="auto"/>
          <w:sz w:val="24"/>
          <w:lang w:val="zh-CN" w:bidi="zh-CN"/>
        </w:rPr>
        <w:t>个工作日后（时间由</w:t>
      </w:r>
      <w:bookmarkStart w:id="815" w:name="REVIEW_BM_144"/>
      <w:r>
        <w:rPr>
          <w:rFonts w:hint="eastAsia" w:ascii="宋体" w:hAnsi="宋体" w:cs="宋体"/>
          <w:color w:val="auto"/>
          <w:sz w:val="24"/>
          <w:lang w:val="zh-CN" w:bidi="zh-CN"/>
        </w:rPr>
        <w:t>甲、乙</w:t>
      </w:r>
      <w:bookmarkEnd w:id="815"/>
      <w:r>
        <w:rPr>
          <w:rFonts w:hint="eastAsia" w:ascii="宋体" w:hAnsi="宋体" w:cs="宋体"/>
          <w:color w:val="auto"/>
          <w:sz w:val="24"/>
          <w:lang w:val="zh-CN" w:bidi="zh-CN"/>
        </w:rPr>
        <w:t>双方商定），</w:t>
      </w:r>
      <w:bookmarkStart w:id="816" w:name="REVIEW_BM_145"/>
      <w:r>
        <w:rPr>
          <w:rFonts w:hint="eastAsia" w:ascii="宋体" w:hAnsi="宋体" w:cs="宋体"/>
          <w:color w:val="auto"/>
          <w:sz w:val="24"/>
          <w:lang w:val="zh-CN" w:bidi="zh-CN"/>
        </w:rPr>
        <w:t>甲、乙</w:t>
      </w:r>
      <w:bookmarkEnd w:id="816"/>
      <w:r>
        <w:rPr>
          <w:rFonts w:hint="eastAsia" w:ascii="宋体" w:hAnsi="宋体" w:cs="宋体"/>
          <w:color w:val="auto"/>
          <w:sz w:val="24"/>
          <w:lang w:val="zh-CN" w:bidi="zh-CN"/>
        </w:rPr>
        <w:t>双方共同进行最终验收。</w:t>
      </w:r>
    </w:p>
    <w:p w14:paraId="745C721E">
      <w:pPr>
        <w:spacing w:line="400" w:lineRule="exact"/>
        <w:ind w:firstLine="480"/>
        <w:rPr>
          <w:rFonts w:hint="eastAsia" w:ascii="宋体" w:hAnsi="宋体" w:cs="宋体"/>
          <w:color w:val="auto"/>
          <w:sz w:val="24"/>
          <w:lang w:val="zh-CN" w:bidi="zh-CN"/>
        </w:rPr>
      </w:pPr>
      <w:r>
        <w:rPr>
          <w:rFonts w:hint="eastAsia" w:ascii="宋体" w:hAnsi="宋体" w:cs="宋体"/>
          <w:color w:val="auto"/>
          <w:sz w:val="24"/>
          <w:lang w:val="en-US" w:bidi="zh-CN"/>
        </w:rPr>
        <w:t>10.</w:t>
      </w:r>
      <w:r>
        <w:rPr>
          <w:rFonts w:hint="eastAsia" w:ascii="宋体" w:hAnsi="宋体" w:cs="宋体"/>
          <w:color w:val="auto"/>
          <w:sz w:val="24"/>
          <w:lang w:val="zh-CN" w:bidi="zh-CN"/>
        </w:rPr>
        <w:t>最终验收合格后，</w:t>
      </w:r>
      <w:bookmarkStart w:id="817" w:name="REVIEW_BM_147"/>
      <w:r>
        <w:rPr>
          <w:rFonts w:hint="eastAsia" w:ascii="宋体" w:hAnsi="宋体" w:cs="宋体"/>
          <w:color w:val="auto"/>
          <w:sz w:val="24"/>
          <w:lang w:val="zh-CN" w:bidi="zh-CN"/>
        </w:rPr>
        <w:t>甲乙双方</w:t>
      </w:r>
      <w:bookmarkEnd w:id="817"/>
      <w:r>
        <w:rPr>
          <w:rFonts w:hint="eastAsia" w:ascii="宋体" w:hAnsi="宋体" w:cs="宋体"/>
          <w:color w:val="auto"/>
          <w:sz w:val="24"/>
          <w:lang w:val="zh-CN" w:bidi="zh-CN"/>
        </w:rPr>
        <w:t>共同签署验收报告，一式两份，一份交甲方留存，一份由乙方用作结算凭证。</w:t>
      </w:r>
    </w:p>
    <w:p w14:paraId="6D8E733E">
      <w:pPr>
        <w:spacing w:line="400" w:lineRule="exact"/>
        <w:ind w:firstLine="480"/>
        <w:jc w:val="left"/>
        <w:rPr>
          <w:rFonts w:hint="eastAsia" w:ascii="宋体" w:hAnsi="宋体" w:cs="宋体"/>
          <w:color w:val="auto"/>
          <w:sz w:val="24"/>
          <w:lang w:val="zh-CN" w:bidi="zh-CN"/>
        </w:rPr>
      </w:pPr>
      <w:r>
        <w:rPr>
          <w:rFonts w:hint="eastAsia" w:ascii="宋体" w:hAnsi="宋体" w:cs="宋体"/>
          <w:color w:val="auto"/>
          <w:sz w:val="24"/>
          <w:lang w:val="en-US" w:bidi="zh-CN"/>
        </w:rPr>
        <w:t>11.</w:t>
      </w:r>
      <w:r>
        <w:rPr>
          <w:rFonts w:hint="eastAsia" w:ascii="宋体" w:hAnsi="宋体" w:cs="宋体"/>
          <w:color w:val="auto"/>
          <w:sz w:val="24"/>
          <w:lang w:val="zh-CN" w:bidi="zh-CN"/>
        </w:rPr>
        <w:t>在验收过程中，如果发现与合同中要求不符或有质量、技术等问题，乙方应负责按照最终使用方的要求采取补足、更换或退货等处理措施，并承担由此发生的一切费用和损失。</w:t>
      </w:r>
    </w:p>
    <w:p w14:paraId="35809A8C">
      <w:pPr>
        <w:spacing w:line="400" w:lineRule="exact"/>
        <w:ind w:firstLine="480"/>
        <w:jc w:val="left"/>
        <w:rPr>
          <w:rFonts w:hint="eastAsia" w:ascii="宋体" w:hAnsi="宋体" w:cs="宋体"/>
          <w:color w:val="auto"/>
          <w:sz w:val="24"/>
          <w:lang w:val="zh-CN" w:bidi="zh-CN"/>
        </w:rPr>
      </w:pPr>
      <w:r>
        <w:rPr>
          <w:rFonts w:hint="eastAsia" w:ascii="宋体" w:hAnsi="宋体" w:cs="宋体"/>
          <w:color w:val="auto"/>
          <w:sz w:val="24"/>
          <w:lang w:val="en-US" w:bidi="zh-CN"/>
        </w:rPr>
        <w:t>12.</w:t>
      </w:r>
      <w:r>
        <w:rPr>
          <w:rFonts w:hint="eastAsia" w:ascii="宋体" w:hAnsi="宋体" w:cs="宋体"/>
          <w:color w:val="auto"/>
          <w:sz w:val="24"/>
          <w:lang w:bidi="zh-CN"/>
        </w:rPr>
        <w:t>甲方</w:t>
      </w:r>
      <w:r>
        <w:rPr>
          <w:rFonts w:hint="eastAsia" w:ascii="宋体" w:hAnsi="宋体" w:cs="宋体"/>
          <w:color w:val="auto"/>
          <w:sz w:val="24"/>
          <w:lang w:val="zh-CN" w:bidi="zh-CN"/>
        </w:rPr>
        <w:t>有权委托中国有资格单位或机构对设备性能、精度进行校核。</w:t>
      </w:r>
    </w:p>
    <w:p w14:paraId="15B057A4">
      <w:pPr>
        <w:spacing w:line="400" w:lineRule="exact"/>
        <w:ind w:firstLine="480"/>
        <w:jc w:val="left"/>
        <w:rPr>
          <w:rFonts w:hint="eastAsia" w:ascii="宋体" w:hAnsi="宋体" w:cs="宋体"/>
          <w:color w:val="auto"/>
          <w:sz w:val="24"/>
          <w:lang w:val="zh-CN" w:bidi="zh-CN"/>
        </w:rPr>
      </w:pPr>
      <w:r>
        <w:rPr>
          <w:rFonts w:hint="eastAsia" w:ascii="宋体" w:hAnsi="宋体" w:cs="宋体"/>
          <w:color w:val="auto"/>
          <w:sz w:val="24"/>
          <w:lang w:bidi="zh-CN"/>
        </w:rPr>
        <w:t>1</w:t>
      </w:r>
      <w:r>
        <w:rPr>
          <w:rFonts w:hint="eastAsia" w:ascii="宋体" w:hAnsi="宋体" w:cs="宋体"/>
          <w:color w:val="auto"/>
          <w:sz w:val="24"/>
          <w:lang w:val="en-US" w:bidi="zh-CN"/>
        </w:rPr>
        <w:t>3.</w:t>
      </w:r>
      <w:r>
        <w:rPr>
          <w:rFonts w:hint="eastAsia" w:ascii="宋体" w:hAnsi="宋体" w:cs="宋体"/>
          <w:color w:val="auto"/>
          <w:sz w:val="24"/>
          <w:lang w:val="zh-CN" w:bidi="zh-CN"/>
        </w:rPr>
        <w:t>验收时必须提供完整的验收资料。</w:t>
      </w:r>
    </w:p>
    <w:p w14:paraId="23211C6A">
      <w:pPr>
        <w:spacing w:line="400" w:lineRule="exact"/>
        <w:ind w:firstLine="480"/>
        <w:jc w:val="left"/>
        <w:rPr>
          <w:rFonts w:hint="default" w:ascii="宋体" w:hAnsi="宋体" w:eastAsia="宋体" w:cs="宋体"/>
          <w:color w:val="auto"/>
          <w:sz w:val="24"/>
          <w:lang w:val="en-US" w:bidi="zh-CN"/>
        </w:rPr>
      </w:pPr>
      <w:r>
        <w:rPr>
          <w:rFonts w:hint="eastAsia" w:ascii="宋体" w:hAnsi="宋体" w:cs="宋体"/>
          <w:color w:val="auto"/>
          <w:sz w:val="24"/>
          <w:lang w:val="en-US" w:bidi="zh-CN"/>
        </w:rPr>
        <w:t>14.为保证本项目安装后达到合格</w:t>
      </w:r>
      <w:r>
        <w:rPr>
          <w:rFonts w:hint="eastAsia" w:ascii="宋体" w:hAnsi="宋体" w:cs="宋体"/>
          <w:bCs/>
          <w:color w:val="auto"/>
          <w:sz w:val="24"/>
          <w:szCs w:val="24"/>
          <w:lang w:eastAsia="zh-CN"/>
        </w:rPr>
        <w:t>满足甲方要求，符合国家、省、市有关规定、标准</w:t>
      </w:r>
      <w:r>
        <w:rPr>
          <w:rFonts w:hint="eastAsia" w:ascii="宋体" w:hAnsi="宋体" w:cs="宋体"/>
          <w:bCs/>
          <w:color w:val="auto"/>
          <w:sz w:val="24"/>
          <w:szCs w:val="24"/>
          <w:lang w:val="en-US" w:eastAsia="zh-CN"/>
        </w:rPr>
        <w:t>的要求且满足后续维保的需要，本项目应最少配备一名项目负责人、一名技术负责人、一名运维负责人。</w:t>
      </w:r>
    </w:p>
    <w:p w14:paraId="1C02B332">
      <w:pPr>
        <w:spacing w:line="400" w:lineRule="exact"/>
        <w:ind w:firstLine="482"/>
        <w:jc w:val="left"/>
        <w:rPr>
          <w:rFonts w:hint="eastAsia" w:ascii="宋体" w:hAnsi="宋体" w:cs="宋体"/>
          <w:b/>
          <w:strike/>
          <w:dstrike w:val="0"/>
          <w:color w:val="auto"/>
          <w:sz w:val="24"/>
          <w:lang w:bidi="zh-CN"/>
        </w:rPr>
      </w:pPr>
      <w:r>
        <w:rPr>
          <w:rFonts w:hint="eastAsia" w:ascii="宋体" w:hAnsi="宋体" w:cs="宋体"/>
          <w:b/>
          <w:strike/>
          <w:dstrike w:val="0"/>
          <w:color w:val="auto"/>
          <w:sz w:val="24"/>
          <w:lang w:bidi="zh-CN"/>
        </w:rPr>
        <w:t>十</w:t>
      </w:r>
      <w:r>
        <w:rPr>
          <w:rFonts w:hint="eastAsia" w:ascii="宋体" w:hAnsi="宋体" w:cs="宋体"/>
          <w:b/>
          <w:strike/>
          <w:dstrike w:val="0"/>
          <w:color w:val="auto"/>
          <w:sz w:val="24"/>
          <w:lang w:val="en-US" w:bidi="zh-CN"/>
        </w:rPr>
        <w:t>四</w:t>
      </w:r>
      <w:r>
        <w:rPr>
          <w:rFonts w:hint="eastAsia" w:ascii="宋体" w:hAnsi="宋体" w:cs="宋体"/>
          <w:b/>
          <w:strike/>
          <w:dstrike w:val="0"/>
          <w:color w:val="auto"/>
          <w:sz w:val="24"/>
          <w:lang w:bidi="zh-CN"/>
        </w:rPr>
        <w:t>、考核要求</w:t>
      </w:r>
    </w:p>
    <w:p w14:paraId="13353BB6">
      <w:pPr>
        <w:spacing w:line="400" w:lineRule="exact"/>
        <w:ind w:firstLine="480"/>
        <w:rPr>
          <w:rFonts w:hint="eastAsia" w:ascii="宋体" w:hAnsi="宋体" w:cs="宋体"/>
          <w:color w:val="auto"/>
          <w:sz w:val="24"/>
          <w:highlight w:val="none"/>
          <w:lang w:bidi="zh-CN"/>
        </w:rPr>
      </w:pPr>
      <w:r>
        <w:rPr>
          <w:rFonts w:hint="eastAsia" w:ascii="宋体" w:hAnsi="宋体" w:cs="宋体"/>
          <w:color w:val="auto"/>
          <w:sz w:val="24"/>
          <w:highlight w:val="none"/>
          <w:lang w:bidi="zh-CN"/>
        </w:rPr>
        <w:t>1</w:t>
      </w:r>
      <w:r>
        <w:rPr>
          <w:rFonts w:hint="eastAsia" w:ascii="宋体" w:hAnsi="宋体" w:cs="宋体"/>
          <w:color w:val="auto"/>
          <w:sz w:val="24"/>
          <w:highlight w:val="none"/>
          <w:lang w:val="en-US" w:bidi="zh-CN"/>
        </w:rPr>
        <w:t>5</w:t>
      </w:r>
      <w:r>
        <w:rPr>
          <w:rFonts w:hint="eastAsia" w:ascii="宋体" w:hAnsi="宋体" w:cs="宋体"/>
          <w:color w:val="auto"/>
          <w:sz w:val="24"/>
          <w:highlight w:val="none"/>
          <w:lang w:bidi="zh-CN"/>
        </w:rPr>
        <w:t>.技术维护人员必须遵守我单位的工作纪律，严格执行我单位的保密规定等各项规章制度，签定保密协议，不得对外透露有关我单位的任何资料。技术维护人员的安全责任由服务方担保。如技术维护人员在我单位工作期间，引起盗窃、失密、泄密或故意损毁设备等事故，除依法追究其个人的有关责任外，服务方还将承担事故造成的法律责任并赔偿我单位的经济损失。</w:t>
      </w:r>
    </w:p>
    <w:p w14:paraId="71FC0178">
      <w:pPr>
        <w:spacing w:line="400" w:lineRule="exact"/>
        <w:ind w:firstLine="480"/>
        <w:rPr>
          <w:rFonts w:hint="eastAsia" w:ascii="宋体" w:hAnsi="宋体" w:cs="宋体"/>
          <w:color w:val="auto"/>
          <w:sz w:val="24"/>
          <w:highlight w:val="none"/>
          <w:lang w:bidi="zh-CN"/>
        </w:rPr>
      </w:pPr>
      <w:r>
        <w:rPr>
          <w:rFonts w:hint="eastAsia" w:ascii="宋体" w:hAnsi="宋体" w:cs="宋体"/>
          <w:color w:val="auto"/>
          <w:sz w:val="24"/>
          <w:highlight w:val="none"/>
          <w:lang w:val="en-US" w:bidi="zh-CN"/>
        </w:rPr>
        <w:t>16</w:t>
      </w:r>
      <w:r>
        <w:rPr>
          <w:rFonts w:hint="eastAsia" w:ascii="宋体" w:hAnsi="宋体" w:cs="宋体"/>
          <w:color w:val="auto"/>
          <w:sz w:val="24"/>
          <w:highlight w:val="none"/>
          <w:lang w:bidi="zh-CN"/>
        </w:rPr>
        <w:t>.技术维护人员调离不得带走任何资料和设备，否则将追究其个人的相关责任。</w:t>
      </w:r>
    </w:p>
    <w:p w14:paraId="76B90BBB">
      <w:pPr>
        <w:spacing w:line="400" w:lineRule="exact"/>
        <w:ind w:firstLine="480"/>
        <w:rPr>
          <w:rFonts w:hint="eastAsia" w:ascii="宋体" w:hAnsi="宋体" w:cs="宋体"/>
          <w:color w:val="auto"/>
          <w:sz w:val="24"/>
          <w:highlight w:val="none"/>
          <w:lang w:bidi="zh-CN"/>
        </w:rPr>
      </w:pPr>
      <w:r>
        <w:rPr>
          <w:rFonts w:hint="eastAsia" w:ascii="宋体" w:hAnsi="宋体" w:cs="宋体"/>
          <w:color w:val="auto"/>
          <w:sz w:val="24"/>
          <w:highlight w:val="none"/>
          <w:lang w:val="en-US" w:bidi="zh-CN"/>
        </w:rPr>
        <w:t>17</w:t>
      </w:r>
      <w:r>
        <w:rPr>
          <w:rFonts w:hint="eastAsia" w:ascii="宋体" w:hAnsi="宋体" w:cs="宋体"/>
          <w:color w:val="auto"/>
          <w:sz w:val="24"/>
          <w:highlight w:val="none"/>
          <w:lang w:bidi="zh-CN"/>
        </w:rPr>
        <w:t>.如服务方出现违反以上约定的情况，我单位有权终止合同。</w:t>
      </w:r>
    </w:p>
    <w:p w14:paraId="263A77F5">
      <w:pPr>
        <w:spacing w:line="400" w:lineRule="exact"/>
        <w:ind w:firstLine="480"/>
        <w:rPr>
          <w:rFonts w:hint="eastAsia" w:ascii="宋体" w:hAnsi="宋体" w:cs="宋体"/>
          <w:color w:val="auto"/>
          <w:sz w:val="24"/>
          <w:lang w:bidi="zh-CN"/>
        </w:rPr>
      </w:pPr>
      <w:r>
        <w:rPr>
          <w:rFonts w:hint="eastAsia" w:ascii="宋体" w:hAnsi="宋体" w:cs="宋体"/>
          <w:color w:val="auto"/>
          <w:sz w:val="24"/>
          <w:highlight w:val="none"/>
          <w:lang w:val="en-US" w:bidi="zh-CN"/>
        </w:rPr>
        <w:t>18</w:t>
      </w:r>
      <w:r>
        <w:rPr>
          <w:rFonts w:hint="eastAsia" w:ascii="宋体" w:hAnsi="宋体" w:cs="宋体"/>
          <w:color w:val="auto"/>
          <w:sz w:val="24"/>
          <w:highlight w:val="none"/>
          <w:lang w:bidi="zh-CN"/>
        </w:rPr>
        <w:t>.服务方单位在合同履行期间要服从安排，</w:t>
      </w:r>
      <w:r>
        <w:rPr>
          <w:rFonts w:hint="eastAsia" w:ascii="宋体" w:hAnsi="宋体" w:cs="宋体"/>
          <w:color w:val="auto"/>
          <w:sz w:val="24"/>
          <w:lang w:bidi="zh-CN"/>
        </w:rPr>
        <w:t>规范化服务，不服从安排的，每发现一次扣100元。每季度结束后5日内向科信大队提供上季度详细巡检报告，每延迟一天扣除500元，扣除费用根据天数累计叠加。</w:t>
      </w:r>
    </w:p>
    <w:p w14:paraId="4249C1F8">
      <w:pPr>
        <w:spacing w:line="400" w:lineRule="exact"/>
        <w:ind w:firstLine="480"/>
        <w:rPr>
          <w:rFonts w:hint="eastAsia" w:ascii="宋体" w:hAnsi="宋体" w:cs="宋体"/>
          <w:color w:val="auto"/>
          <w:sz w:val="24"/>
          <w:lang w:bidi="zh-CN"/>
        </w:rPr>
      </w:pPr>
      <w:r>
        <w:rPr>
          <w:rFonts w:hint="eastAsia" w:ascii="宋体" w:hAnsi="宋体" w:cs="宋体"/>
          <w:color w:val="auto"/>
          <w:sz w:val="24"/>
          <w:lang w:val="en-US" w:bidi="zh-CN"/>
        </w:rPr>
        <w:t>19</w:t>
      </w:r>
      <w:r>
        <w:rPr>
          <w:rFonts w:hint="eastAsia" w:ascii="宋体" w:hAnsi="宋体" w:cs="宋体"/>
          <w:color w:val="auto"/>
          <w:sz w:val="24"/>
          <w:lang w:bidi="zh-CN"/>
        </w:rPr>
        <w:t>.服务方组织机构配备齐全，项目负责人、技术负责人、维护负责人必须跟投标文件保持一致，不得随意更换人员。每发现一次扣除200元。</w:t>
      </w:r>
    </w:p>
    <w:p w14:paraId="0FF190F4">
      <w:pPr>
        <w:spacing w:line="400" w:lineRule="exact"/>
        <w:ind w:firstLine="480"/>
        <w:rPr>
          <w:rFonts w:hint="eastAsia" w:ascii="宋体" w:hAnsi="宋体" w:cs="宋体"/>
          <w:color w:val="auto"/>
          <w:sz w:val="24"/>
          <w:lang w:bidi="zh-CN"/>
        </w:rPr>
      </w:pPr>
      <w:r>
        <w:rPr>
          <w:rFonts w:hint="eastAsia" w:ascii="宋体" w:hAnsi="宋体" w:cs="宋体"/>
          <w:color w:val="auto"/>
          <w:sz w:val="24"/>
          <w:lang w:val="en-US" w:bidi="zh-CN"/>
        </w:rPr>
        <w:t>20</w:t>
      </w:r>
      <w:r>
        <w:rPr>
          <w:rFonts w:hint="eastAsia" w:ascii="宋体" w:hAnsi="宋体" w:cs="宋体"/>
          <w:color w:val="auto"/>
          <w:sz w:val="24"/>
          <w:lang w:bidi="zh-CN"/>
        </w:rPr>
        <w:t>.响应解决时间参照约定的时间，每超时1小时扣除人民币300元，不足1小时按1小时计算，确有如停电等不可抗力原因造成延迟的除外。</w:t>
      </w:r>
    </w:p>
    <w:p w14:paraId="4087388D">
      <w:pPr>
        <w:spacing w:line="400" w:lineRule="exact"/>
        <w:ind w:firstLine="480"/>
        <w:rPr>
          <w:rFonts w:hint="eastAsia" w:ascii="宋体" w:hAnsi="宋体" w:cs="宋体"/>
          <w:color w:val="auto"/>
          <w:sz w:val="24"/>
          <w:lang w:bidi="zh-CN"/>
        </w:rPr>
      </w:pPr>
      <w:r>
        <w:rPr>
          <w:rFonts w:hint="eastAsia" w:ascii="宋体" w:hAnsi="宋体" w:cs="宋体"/>
          <w:color w:val="auto"/>
          <w:sz w:val="24"/>
          <w:lang w:val="en-US" w:bidi="zh-CN"/>
        </w:rPr>
        <w:t>21</w:t>
      </w:r>
      <w:r>
        <w:rPr>
          <w:rFonts w:hint="eastAsia" w:ascii="宋体" w:hAnsi="宋体" w:cs="宋体"/>
          <w:color w:val="auto"/>
          <w:sz w:val="24"/>
          <w:lang w:bidi="zh-CN"/>
        </w:rPr>
        <w:t>.在合同履行期间所更换的易损维修配件必须为全新合格产品，必须等于或高于原产品性能，若发现以次充好或串换等现象，每次扣款300元。</w:t>
      </w:r>
    </w:p>
    <w:p w14:paraId="0807BA5A">
      <w:pPr>
        <w:spacing w:line="400" w:lineRule="exact"/>
        <w:ind w:firstLine="480"/>
        <w:rPr>
          <w:rFonts w:hint="eastAsia" w:ascii="宋体" w:hAnsi="宋体" w:cs="宋体"/>
          <w:b/>
          <w:color w:val="auto"/>
          <w:sz w:val="24"/>
          <w:lang w:bidi="zh-CN"/>
        </w:rPr>
      </w:pPr>
      <w:r>
        <w:rPr>
          <w:rFonts w:hint="eastAsia" w:ascii="宋体" w:hAnsi="宋体" w:cs="宋体"/>
          <w:color w:val="auto"/>
          <w:sz w:val="24"/>
          <w:lang w:val="en-US" w:bidi="zh-CN"/>
        </w:rPr>
        <w:t>22</w:t>
      </w:r>
      <w:r>
        <w:rPr>
          <w:rFonts w:hint="eastAsia" w:ascii="宋体" w:hAnsi="宋体" w:cs="宋体"/>
          <w:color w:val="auto"/>
          <w:sz w:val="24"/>
          <w:lang w:bidi="zh-CN"/>
        </w:rPr>
        <w:t>.重大活动期间，维保单位派遣专业工程技术人员提供现场保障服务，应对紧急异常情况的及时处理。若发现现场无专业人员驻守的现象，每次扣除500元。</w:t>
      </w:r>
    </w:p>
    <w:p w14:paraId="5A53469C">
      <w:pPr>
        <w:spacing w:line="400" w:lineRule="exact"/>
        <w:ind w:firstLine="482"/>
        <w:jc w:val="left"/>
        <w:rPr>
          <w:rFonts w:hint="eastAsia" w:ascii="宋体" w:hAnsi="宋体" w:cs="宋体"/>
          <w:b/>
          <w:color w:val="auto"/>
          <w:sz w:val="24"/>
          <w:lang w:bidi="zh-CN"/>
        </w:rPr>
      </w:pPr>
      <w:r>
        <w:rPr>
          <w:rFonts w:hint="eastAsia" w:ascii="宋体" w:hAnsi="宋体" w:cs="宋体"/>
          <w:b/>
          <w:color w:val="auto"/>
          <w:sz w:val="24"/>
          <w:lang w:bidi="zh-CN"/>
        </w:rPr>
        <w:t>十</w:t>
      </w:r>
      <w:r>
        <w:rPr>
          <w:rFonts w:hint="eastAsia" w:ascii="宋体" w:hAnsi="宋体" w:cs="宋体"/>
          <w:b/>
          <w:color w:val="auto"/>
          <w:sz w:val="24"/>
          <w:lang w:val="en-US" w:bidi="zh-CN"/>
        </w:rPr>
        <w:t>四</w:t>
      </w:r>
      <w:r>
        <w:rPr>
          <w:rFonts w:hint="eastAsia" w:ascii="宋体" w:hAnsi="宋体" w:cs="宋体"/>
          <w:b/>
          <w:color w:val="auto"/>
          <w:sz w:val="24"/>
          <w:lang w:bidi="zh-CN"/>
        </w:rPr>
        <w:t>、履约验收</w:t>
      </w:r>
    </w:p>
    <w:p w14:paraId="0398E159">
      <w:pPr>
        <w:spacing w:line="400" w:lineRule="exact"/>
        <w:ind w:firstLine="480"/>
        <w:rPr>
          <w:rFonts w:hint="eastAsia" w:ascii="宋体" w:hAnsi="宋体" w:cs="宋体"/>
          <w:color w:val="auto"/>
          <w:sz w:val="24"/>
          <w:lang w:bidi="zh-CN"/>
        </w:rPr>
      </w:pPr>
      <w:r>
        <w:rPr>
          <w:rFonts w:hint="eastAsia" w:ascii="宋体" w:hAnsi="宋体" w:cs="宋体"/>
          <w:color w:val="auto"/>
          <w:sz w:val="24"/>
          <w:lang w:bidi="zh-CN"/>
        </w:rPr>
        <w:t>根据《江苏省政府采购履约验收管理办法》（苏财规〔2024〕7号）的要求，依据国家有关规定及采购文件的要求、响应文件、承诺以及《常州市公安局金坛分局</w:t>
      </w:r>
      <w:r>
        <w:rPr>
          <w:rFonts w:hint="eastAsia" w:ascii="宋体" w:hAnsi="宋体" w:cs="宋体"/>
          <w:color w:val="auto"/>
          <w:sz w:val="24"/>
          <w:lang w:val="en-US" w:bidi="zh-CN"/>
        </w:rPr>
        <w:t>******</w:t>
      </w:r>
      <w:r>
        <w:rPr>
          <w:rFonts w:hint="eastAsia" w:ascii="宋体" w:hAnsi="宋体" w:cs="宋体"/>
          <w:color w:val="auto"/>
          <w:sz w:val="24"/>
          <w:lang w:bidi="zh-CN"/>
        </w:rPr>
        <w:t>维护管理办法》进行验收。</w:t>
      </w:r>
    </w:p>
    <w:p w14:paraId="2090BD80">
      <w:pPr>
        <w:spacing w:line="400" w:lineRule="exact"/>
        <w:ind w:firstLine="480"/>
        <w:rPr>
          <w:rFonts w:hint="eastAsia" w:ascii="宋体" w:hAnsi="宋体" w:cs="宋体"/>
          <w:color w:val="auto"/>
          <w:sz w:val="24"/>
          <w:lang w:bidi="zh-CN"/>
        </w:rPr>
      </w:pPr>
      <w:r>
        <w:rPr>
          <w:rFonts w:hint="eastAsia" w:ascii="宋体" w:hAnsi="宋体" w:cs="宋体"/>
          <w:color w:val="auto"/>
          <w:sz w:val="24"/>
          <w:lang w:bidi="zh-CN"/>
        </w:rPr>
        <w:t>采购人在组织履约验收前，将根据项目特点制定验收方案，明确履约验收的时间、方式、程序等内容，并可根据项目特点对服务期内的服务实施情况进行分期考核，综合考核情况和服务效果进行验收。中标单位应根据验收方案内容做好相应配合工作。</w:t>
      </w:r>
    </w:p>
    <w:p w14:paraId="7F402DBD">
      <w:pPr>
        <w:spacing w:line="400" w:lineRule="exact"/>
        <w:ind w:firstLine="482"/>
        <w:jc w:val="left"/>
        <w:rPr>
          <w:rFonts w:hint="default" w:ascii="宋体" w:hAnsi="宋体" w:cs="宋体"/>
          <w:b/>
          <w:color w:val="auto"/>
          <w:sz w:val="24"/>
          <w:lang w:val="en-US" w:bidi="zh-CN"/>
        </w:rPr>
      </w:pPr>
      <w:r>
        <w:rPr>
          <w:rFonts w:hint="eastAsia" w:ascii="宋体" w:hAnsi="宋体" w:cs="宋体"/>
          <w:b/>
          <w:color w:val="auto"/>
          <w:sz w:val="24"/>
          <w:lang w:val="zh-CN" w:bidi="zh-CN"/>
        </w:rPr>
        <w:t>十</w:t>
      </w:r>
      <w:r>
        <w:rPr>
          <w:rFonts w:hint="eastAsia" w:ascii="宋体" w:hAnsi="宋体" w:cs="宋体"/>
          <w:b/>
          <w:color w:val="auto"/>
          <w:sz w:val="24"/>
          <w:lang w:val="en-US" w:bidi="zh-CN"/>
        </w:rPr>
        <w:t>五</w:t>
      </w:r>
      <w:r>
        <w:rPr>
          <w:rFonts w:hint="eastAsia" w:ascii="宋体" w:hAnsi="宋体" w:cs="宋体"/>
          <w:b/>
          <w:color w:val="auto"/>
          <w:sz w:val="24"/>
          <w:lang w:val="zh-CN" w:bidi="zh-CN"/>
        </w:rPr>
        <w:t>、</w:t>
      </w:r>
      <w:r>
        <w:rPr>
          <w:rFonts w:hint="eastAsia" w:ascii="宋体" w:hAnsi="宋体" w:cs="宋体"/>
          <w:b/>
          <w:color w:val="auto"/>
          <w:sz w:val="24"/>
          <w:lang w:bidi="zh-CN"/>
        </w:rPr>
        <w:t>双方</w:t>
      </w:r>
      <w:r>
        <w:rPr>
          <w:rFonts w:hint="eastAsia" w:ascii="宋体" w:hAnsi="宋体" w:cs="宋体"/>
          <w:b/>
          <w:color w:val="auto"/>
          <w:sz w:val="24"/>
          <w:lang w:val="en-US" w:bidi="zh-CN"/>
        </w:rPr>
        <w:t>权利义务</w:t>
      </w:r>
    </w:p>
    <w:p w14:paraId="55619E66">
      <w:pPr>
        <w:spacing w:line="400" w:lineRule="exact"/>
        <w:ind w:firstLine="480"/>
        <w:rPr>
          <w:rFonts w:hint="eastAsia" w:ascii="宋体" w:hAnsi="宋体" w:cs="宋体"/>
          <w:color w:val="auto"/>
          <w:sz w:val="24"/>
          <w:lang w:bidi="zh-CN"/>
        </w:rPr>
      </w:pPr>
      <w:r>
        <w:rPr>
          <w:rFonts w:hint="eastAsia" w:ascii="宋体" w:hAnsi="宋体" w:cs="宋体"/>
          <w:color w:val="auto"/>
          <w:sz w:val="24"/>
          <w:lang w:bidi="zh-CN"/>
        </w:rPr>
        <w:t>1.甲方的</w:t>
      </w:r>
      <w:r>
        <w:rPr>
          <w:rFonts w:hint="eastAsia" w:ascii="宋体" w:hAnsi="宋体" w:cs="宋体"/>
          <w:b/>
          <w:color w:val="auto"/>
          <w:sz w:val="24"/>
          <w:lang w:val="en-US" w:bidi="zh-CN"/>
        </w:rPr>
        <w:t>权利义务</w:t>
      </w:r>
      <w:r>
        <w:rPr>
          <w:rFonts w:hint="eastAsia" w:ascii="宋体" w:hAnsi="宋体" w:cs="宋体"/>
          <w:color w:val="auto"/>
          <w:sz w:val="24"/>
          <w:lang w:bidi="zh-CN"/>
        </w:rPr>
        <w:t>：</w:t>
      </w:r>
    </w:p>
    <w:p w14:paraId="01043B40">
      <w:pPr>
        <w:spacing w:line="400" w:lineRule="exact"/>
        <w:ind w:firstLine="480"/>
        <w:rPr>
          <w:rFonts w:hint="eastAsia" w:ascii="宋体" w:hAnsi="宋体" w:eastAsia="宋体" w:cs="宋体"/>
          <w:color w:val="auto"/>
          <w:sz w:val="24"/>
          <w:lang w:bidi="zh-CN"/>
        </w:rPr>
      </w:pPr>
      <w:r>
        <w:rPr>
          <w:rFonts w:hint="eastAsia"/>
          <w:color w:val="auto"/>
        </w:rPr>
        <w:t>（</w:t>
      </w:r>
      <w:r>
        <w:rPr>
          <w:rFonts w:hint="eastAsia" w:ascii="宋体" w:hAnsi="宋体" w:eastAsia="宋体" w:cs="宋体"/>
          <w:color w:val="auto"/>
          <w:sz w:val="24"/>
          <w:lang w:bidi="zh-CN"/>
        </w:rPr>
        <w:t>1）甲方应妥善保管和合理使用设备，并按规范管理，如遇意外事故出现问题或故障，甲方应及时通知乙方，并配合乙方按协议约定的内容检查线路设备和系统。</w:t>
      </w:r>
    </w:p>
    <w:p w14:paraId="19AC2C45">
      <w:pPr>
        <w:spacing w:line="400" w:lineRule="exact"/>
        <w:ind w:firstLine="480"/>
        <w:rPr>
          <w:rFonts w:hint="eastAsia" w:ascii="宋体" w:hAnsi="宋体" w:eastAsia="宋体" w:cs="宋体"/>
          <w:color w:val="auto"/>
          <w:sz w:val="24"/>
          <w:lang w:bidi="zh-CN"/>
        </w:rPr>
      </w:pPr>
      <w:r>
        <w:rPr>
          <w:rFonts w:hint="eastAsia" w:ascii="宋体" w:hAnsi="宋体" w:eastAsia="宋体" w:cs="宋体"/>
          <w:color w:val="auto"/>
          <w:sz w:val="24"/>
          <w:lang w:bidi="zh-CN"/>
        </w:rPr>
        <w:t>（2）甲方组织并进行工程验收工作，按本合同约定向乙方支付合同所述支付款项。</w:t>
      </w:r>
    </w:p>
    <w:p w14:paraId="246C0649">
      <w:pPr>
        <w:spacing w:line="400" w:lineRule="exact"/>
        <w:ind w:firstLine="480"/>
        <w:rPr>
          <w:rFonts w:hint="eastAsia" w:ascii="宋体" w:hAnsi="宋体" w:cs="宋体"/>
          <w:color w:val="auto"/>
          <w:sz w:val="24"/>
          <w:lang w:bidi="zh-CN"/>
        </w:rPr>
      </w:pPr>
      <w:r>
        <w:rPr>
          <w:rFonts w:hint="eastAsia" w:ascii="宋体" w:hAnsi="宋体" w:cs="宋体"/>
          <w:color w:val="auto"/>
          <w:sz w:val="24"/>
          <w:lang w:bidi="zh-CN"/>
        </w:rPr>
        <w:t>2.乙方的</w:t>
      </w:r>
      <w:r>
        <w:rPr>
          <w:rFonts w:hint="eastAsia" w:ascii="宋体" w:hAnsi="宋体" w:cs="宋体"/>
          <w:b/>
          <w:color w:val="auto"/>
          <w:sz w:val="24"/>
          <w:lang w:val="en-US" w:bidi="zh-CN"/>
        </w:rPr>
        <w:t>权利义务</w:t>
      </w:r>
      <w:r>
        <w:rPr>
          <w:rFonts w:hint="eastAsia" w:ascii="宋体" w:hAnsi="宋体" w:cs="宋体"/>
          <w:color w:val="auto"/>
          <w:sz w:val="24"/>
          <w:lang w:bidi="zh-CN"/>
        </w:rPr>
        <w:t>：</w:t>
      </w:r>
    </w:p>
    <w:p w14:paraId="29E4498D">
      <w:pPr>
        <w:spacing w:line="400" w:lineRule="exact"/>
        <w:ind w:firstLine="480"/>
        <w:rPr>
          <w:rFonts w:hint="eastAsia" w:ascii="宋体" w:hAnsi="宋体" w:eastAsia="宋体" w:cs="宋体"/>
          <w:color w:val="auto"/>
          <w:sz w:val="24"/>
          <w:lang w:bidi="zh-CN"/>
        </w:rPr>
      </w:pPr>
      <w:r>
        <w:rPr>
          <w:rFonts w:hint="eastAsia" w:ascii="宋体" w:hAnsi="宋体" w:eastAsia="宋体" w:cs="宋体"/>
          <w:color w:val="auto"/>
          <w:sz w:val="24"/>
          <w:lang w:bidi="zh-CN"/>
        </w:rPr>
        <w:t>（1）乙方负责对本合同相关设备的采购及安装建设。</w:t>
      </w:r>
    </w:p>
    <w:p w14:paraId="3C207747">
      <w:pPr>
        <w:spacing w:line="400" w:lineRule="exact"/>
        <w:ind w:firstLine="480"/>
        <w:rPr>
          <w:rFonts w:hint="eastAsia" w:ascii="宋体" w:hAnsi="宋体" w:eastAsia="宋体" w:cs="宋体"/>
          <w:color w:val="auto"/>
          <w:sz w:val="24"/>
          <w:lang w:bidi="zh-CN"/>
        </w:rPr>
      </w:pPr>
      <w:r>
        <w:rPr>
          <w:rFonts w:hint="eastAsia" w:ascii="宋体" w:hAnsi="宋体" w:eastAsia="宋体" w:cs="宋体"/>
          <w:color w:val="auto"/>
          <w:sz w:val="24"/>
          <w:lang w:bidi="zh-CN"/>
        </w:rPr>
        <w:t>（2）乙方保证所提供的设备质量符合国家主管部门的质量标准和技术要求，符合投标文件内容并达到整套系统的运行质量要求，满足甲方招标文件所规定的参数需求，达到采购文件要求。乙方</w:t>
      </w:r>
      <w:r>
        <w:rPr>
          <w:rFonts w:hint="eastAsia" w:ascii="宋体" w:hAnsi="宋体" w:eastAsia="宋体" w:cs="宋体"/>
          <w:color w:val="auto"/>
          <w:sz w:val="24"/>
          <w:lang w:val="en-US" w:bidi="zh-CN"/>
        </w:rPr>
        <w:t>需</w:t>
      </w:r>
      <w:r>
        <w:rPr>
          <w:rFonts w:hint="eastAsia" w:ascii="宋体" w:hAnsi="宋体" w:eastAsia="宋体" w:cs="宋体"/>
          <w:color w:val="auto"/>
          <w:sz w:val="24"/>
          <w:lang w:bidi="zh-CN"/>
        </w:rPr>
        <w:t>保证本项目所涉设备及其各部件应为全新、未曾使用过之优质产品，与规定的质量、规格和性能相符，并保证该产品确系原厂制造，同时提供原厂承诺的产品质量保证书、技术性能说明书、有关部门的检测测试报告、质量标准认证证书等相关材料。在合同履行过程中一旦发现不能满足技术要求的产品，乙方应无条件更换符合甲方及本项目技术要求的产品。乙方应充分考虑项目建设期产品更新换代甚至停产的风险，项目建设期内如遇产品此类风险，应无条件升级或更换符合甲方要求的产品，甲方不另行支付费用。</w:t>
      </w:r>
    </w:p>
    <w:p w14:paraId="16E15C4F">
      <w:pPr>
        <w:spacing w:line="400" w:lineRule="exact"/>
        <w:ind w:firstLine="480"/>
        <w:rPr>
          <w:rFonts w:hint="eastAsia" w:ascii="宋体" w:hAnsi="宋体" w:eastAsia="宋体" w:cs="宋体"/>
          <w:color w:val="auto"/>
          <w:sz w:val="24"/>
          <w:lang w:bidi="zh-CN"/>
        </w:rPr>
      </w:pPr>
      <w:r>
        <w:rPr>
          <w:rFonts w:hint="eastAsia" w:ascii="宋体" w:hAnsi="宋体" w:eastAsia="宋体" w:cs="宋体"/>
          <w:color w:val="auto"/>
          <w:sz w:val="24"/>
          <w:lang w:bidi="zh-CN"/>
        </w:rPr>
        <w:t>（</w:t>
      </w:r>
      <w:r>
        <w:rPr>
          <w:rFonts w:hint="eastAsia" w:ascii="宋体" w:hAnsi="宋体" w:eastAsia="宋体" w:cs="宋体"/>
          <w:color w:val="auto"/>
          <w:sz w:val="24"/>
          <w:lang w:val="en-US" w:bidi="zh-CN"/>
        </w:rPr>
        <w:t>3</w:t>
      </w:r>
      <w:r>
        <w:rPr>
          <w:rFonts w:hint="eastAsia" w:ascii="宋体" w:hAnsi="宋体" w:eastAsia="宋体" w:cs="宋体"/>
          <w:color w:val="auto"/>
          <w:sz w:val="24"/>
          <w:lang w:bidi="zh-CN"/>
        </w:rPr>
        <w:t>）乙方所提供的服务必须符合国家有关标准和</w:t>
      </w:r>
      <w:r>
        <w:rPr>
          <w:rFonts w:hint="eastAsia" w:ascii="宋体" w:hAnsi="宋体" w:eastAsia="宋体" w:cs="宋体"/>
          <w:color w:val="auto"/>
          <w:sz w:val="24"/>
          <w:lang w:val="en-US" w:bidi="zh-CN"/>
        </w:rPr>
        <w:t>本项目</w:t>
      </w:r>
      <w:r>
        <w:rPr>
          <w:rFonts w:hint="eastAsia" w:ascii="宋体" w:hAnsi="宋体" w:eastAsia="宋体" w:cs="宋体"/>
          <w:color w:val="auto"/>
          <w:sz w:val="24"/>
          <w:lang w:bidi="zh-CN"/>
        </w:rPr>
        <w:t>采购招标文件（含技术要求）和投标文件的要求。该项目建设过程中，乙方在项目建设过程中必须服从常州市公安局金坛分局的统一协调。对项目实施过程中出现的不配合导致项目推进困难的，甲方有权协同其它相关部门提请终止合作，重新选择合作单位，并保留追究赔偿责任的权力。</w:t>
      </w:r>
    </w:p>
    <w:p w14:paraId="2E221BF2">
      <w:pPr>
        <w:spacing w:line="400" w:lineRule="exact"/>
        <w:ind w:firstLine="480"/>
        <w:rPr>
          <w:rFonts w:hint="eastAsia" w:ascii="宋体" w:hAnsi="宋体" w:eastAsia="宋体" w:cs="宋体"/>
          <w:color w:val="auto"/>
          <w:sz w:val="24"/>
          <w:lang w:bidi="zh-CN"/>
        </w:rPr>
      </w:pPr>
      <w:r>
        <w:rPr>
          <w:rFonts w:hint="eastAsia" w:ascii="宋体" w:hAnsi="宋体" w:eastAsia="宋体" w:cs="宋体"/>
          <w:color w:val="auto"/>
          <w:sz w:val="24"/>
          <w:lang w:bidi="zh-CN"/>
        </w:rPr>
        <w:t>（</w:t>
      </w:r>
      <w:r>
        <w:rPr>
          <w:rFonts w:hint="eastAsia" w:ascii="宋体" w:hAnsi="宋体" w:eastAsia="宋体" w:cs="宋体"/>
          <w:color w:val="auto"/>
          <w:sz w:val="24"/>
          <w:lang w:val="en-US" w:bidi="zh-CN"/>
        </w:rPr>
        <w:t>4</w:t>
      </w:r>
      <w:r>
        <w:rPr>
          <w:rFonts w:hint="eastAsia" w:ascii="宋体" w:hAnsi="宋体" w:eastAsia="宋体" w:cs="宋体"/>
          <w:color w:val="auto"/>
          <w:sz w:val="24"/>
          <w:lang w:bidi="zh-CN"/>
        </w:rPr>
        <w:t>）乙方负责提供本项目所需的维护工作。</w:t>
      </w:r>
    </w:p>
    <w:p w14:paraId="34606816">
      <w:pPr>
        <w:spacing w:line="400" w:lineRule="exact"/>
        <w:ind w:firstLine="480"/>
        <w:rPr>
          <w:rFonts w:hint="eastAsia" w:ascii="宋体" w:hAnsi="宋体" w:eastAsia="宋体" w:cs="宋体"/>
          <w:color w:val="auto"/>
          <w:sz w:val="24"/>
          <w:lang w:bidi="zh-CN"/>
        </w:rPr>
      </w:pPr>
      <w:r>
        <w:rPr>
          <w:rFonts w:hint="eastAsia" w:ascii="宋体" w:hAnsi="宋体" w:eastAsia="宋体" w:cs="宋体"/>
          <w:color w:val="auto"/>
          <w:sz w:val="24"/>
          <w:lang w:bidi="zh-CN"/>
        </w:rPr>
        <w:t>（</w:t>
      </w:r>
      <w:r>
        <w:rPr>
          <w:rFonts w:hint="eastAsia" w:ascii="宋体" w:hAnsi="宋体" w:eastAsia="宋体" w:cs="宋体"/>
          <w:color w:val="auto"/>
          <w:sz w:val="24"/>
          <w:lang w:val="en-US" w:bidi="zh-CN"/>
        </w:rPr>
        <w:t>5</w:t>
      </w:r>
      <w:r>
        <w:rPr>
          <w:rFonts w:hint="eastAsia" w:ascii="宋体" w:hAnsi="宋体" w:eastAsia="宋体" w:cs="宋体"/>
          <w:color w:val="auto"/>
          <w:sz w:val="24"/>
          <w:lang w:bidi="zh-CN"/>
        </w:rPr>
        <w:t>）乙方负责系统整体安装，以及在协议期内约定范围内系统的日常维护工作。</w:t>
      </w:r>
    </w:p>
    <w:p w14:paraId="1F548D66">
      <w:pPr>
        <w:spacing w:line="400" w:lineRule="exact"/>
        <w:ind w:firstLine="480"/>
        <w:rPr>
          <w:rFonts w:hint="eastAsia" w:ascii="宋体" w:hAnsi="宋体" w:eastAsia="宋体" w:cs="宋体"/>
          <w:color w:val="auto"/>
          <w:sz w:val="24"/>
          <w:lang w:bidi="zh-CN"/>
        </w:rPr>
      </w:pPr>
      <w:r>
        <w:rPr>
          <w:rFonts w:hint="eastAsia" w:ascii="宋体" w:hAnsi="宋体" w:eastAsia="宋体" w:cs="宋体"/>
          <w:color w:val="auto"/>
          <w:sz w:val="24"/>
          <w:lang w:bidi="zh-CN"/>
        </w:rPr>
        <w:t>（</w:t>
      </w:r>
      <w:r>
        <w:rPr>
          <w:rFonts w:hint="eastAsia" w:ascii="宋体" w:hAnsi="宋体" w:eastAsia="宋体" w:cs="宋体"/>
          <w:color w:val="auto"/>
          <w:sz w:val="24"/>
          <w:lang w:val="en-US" w:bidi="zh-CN"/>
        </w:rPr>
        <w:t>6</w:t>
      </w:r>
      <w:r>
        <w:rPr>
          <w:rFonts w:hint="eastAsia" w:ascii="宋体" w:hAnsi="宋体" w:eastAsia="宋体" w:cs="宋体"/>
          <w:color w:val="auto"/>
          <w:sz w:val="24"/>
          <w:lang w:bidi="zh-CN"/>
        </w:rPr>
        <w:t>）乙方应遵守工程建设安全生产有关管理规定，严格按安全管理规定安装，并随时接受行业安全人员依法监督检查，采取必要安全防护措施，消除事故隐患。在工程建设维护过程中发生的安全事故及纠纷均由乙方负责解决，并承担相应责任。</w:t>
      </w:r>
    </w:p>
    <w:p w14:paraId="0425771B">
      <w:pPr>
        <w:spacing w:line="400" w:lineRule="exact"/>
        <w:ind w:firstLine="480"/>
        <w:rPr>
          <w:rFonts w:hint="eastAsia" w:ascii="宋体" w:hAnsi="宋体" w:eastAsia="宋体" w:cs="宋体"/>
          <w:color w:val="auto"/>
          <w:sz w:val="24"/>
          <w:lang w:bidi="zh-CN"/>
        </w:rPr>
      </w:pPr>
      <w:r>
        <w:rPr>
          <w:rFonts w:hint="eastAsia" w:ascii="宋体" w:hAnsi="宋体" w:eastAsia="宋体" w:cs="宋体"/>
          <w:color w:val="auto"/>
          <w:sz w:val="24"/>
          <w:lang w:bidi="zh-CN"/>
        </w:rPr>
        <w:t>（</w:t>
      </w:r>
      <w:r>
        <w:rPr>
          <w:rFonts w:hint="eastAsia" w:ascii="宋体" w:hAnsi="宋体" w:eastAsia="宋体" w:cs="宋体"/>
          <w:color w:val="auto"/>
          <w:sz w:val="24"/>
          <w:lang w:val="en-US" w:bidi="zh-CN"/>
        </w:rPr>
        <w:t>7</w:t>
      </w:r>
      <w:r>
        <w:rPr>
          <w:rFonts w:hint="eastAsia" w:ascii="宋体" w:hAnsi="宋体" w:eastAsia="宋体" w:cs="宋体"/>
          <w:color w:val="auto"/>
          <w:sz w:val="24"/>
          <w:lang w:bidi="zh-CN"/>
        </w:rPr>
        <w:t>）乙方应对安装现场工作人员进行安全教育，并对其安全负责，甲方不得要求乙方违反安全管理的规范进行安装。</w:t>
      </w:r>
    </w:p>
    <w:p w14:paraId="424A343D">
      <w:pPr>
        <w:spacing w:line="400" w:lineRule="exact"/>
        <w:ind w:firstLine="480"/>
        <w:rPr>
          <w:rFonts w:hint="eastAsia" w:ascii="宋体" w:hAnsi="宋体" w:eastAsia="宋体" w:cs="宋体"/>
          <w:color w:val="auto"/>
          <w:sz w:val="24"/>
          <w:lang w:bidi="zh-CN"/>
        </w:rPr>
      </w:pPr>
      <w:r>
        <w:rPr>
          <w:rFonts w:hint="eastAsia" w:ascii="宋体" w:hAnsi="宋体" w:eastAsia="宋体" w:cs="宋体"/>
          <w:color w:val="auto"/>
          <w:sz w:val="24"/>
          <w:lang w:bidi="zh-CN"/>
        </w:rPr>
        <w:t>（</w:t>
      </w:r>
      <w:r>
        <w:rPr>
          <w:rFonts w:hint="eastAsia" w:ascii="宋体" w:hAnsi="宋体" w:eastAsia="宋体" w:cs="宋体"/>
          <w:color w:val="auto"/>
          <w:sz w:val="24"/>
          <w:lang w:val="en-US" w:bidi="zh-CN"/>
        </w:rPr>
        <w:t>8</w:t>
      </w:r>
      <w:r>
        <w:rPr>
          <w:rFonts w:hint="eastAsia" w:ascii="宋体" w:hAnsi="宋体" w:eastAsia="宋体" w:cs="宋体"/>
          <w:color w:val="auto"/>
          <w:sz w:val="24"/>
          <w:lang w:bidi="zh-CN"/>
        </w:rPr>
        <w:t>）乙方在工程推进过程中如需开挖道路、绿化、接电、迁移等作业安装的，所有手续由乙方自行办理，甲方配合，因此产生的费用也由乙方自行承担。</w:t>
      </w:r>
    </w:p>
    <w:p w14:paraId="1F740080">
      <w:pPr>
        <w:spacing w:line="400" w:lineRule="exact"/>
        <w:ind w:firstLine="480"/>
        <w:rPr>
          <w:rFonts w:hint="eastAsia" w:ascii="宋体" w:hAnsi="宋体" w:eastAsia="宋体" w:cs="宋体"/>
          <w:color w:val="auto"/>
          <w:sz w:val="24"/>
          <w:lang w:bidi="zh-CN"/>
        </w:rPr>
      </w:pPr>
      <w:r>
        <w:rPr>
          <w:rFonts w:hint="eastAsia" w:ascii="宋体" w:hAnsi="宋体" w:eastAsia="宋体" w:cs="宋体"/>
          <w:color w:val="auto"/>
          <w:sz w:val="24"/>
          <w:lang w:bidi="zh-CN"/>
        </w:rPr>
        <w:t>（</w:t>
      </w:r>
      <w:r>
        <w:rPr>
          <w:rFonts w:hint="eastAsia" w:ascii="宋体" w:hAnsi="宋体" w:eastAsia="宋体" w:cs="宋体"/>
          <w:color w:val="auto"/>
          <w:sz w:val="24"/>
          <w:lang w:val="en-US" w:bidi="zh-CN"/>
        </w:rPr>
        <w:t>9</w:t>
      </w:r>
      <w:r>
        <w:rPr>
          <w:rFonts w:hint="eastAsia" w:ascii="宋体" w:hAnsi="宋体" w:eastAsia="宋体" w:cs="宋体"/>
          <w:color w:val="auto"/>
          <w:sz w:val="24"/>
          <w:lang w:bidi="zh-CN"/>
        </w:rPr>
        <w:t>）乙方应及时支付农民工工资、费用及材料等款项，如有拖欠投诉且情况属实，甲方将从下一次支付工程款中扣除拖欠金额，并按有关规定直接支付投诉方，支付金额纳入乙方总工程款中结算。</w:t>
      </w:r>
    </w:p>
    <w:p w14:paraId="069F1ED4">
      <w:pPr>
        <w:spacing w:line="400" w:lineRule="exact"/>
        <w:ind w:firstLine="480"/>
        <w:rPr>
          <w:rFonts w:hint="eastAsia" w:ascii="宋体" w:hAnsi="宋体" w:eastAsia="宋体" w:cs="宋体"/>
          <w:color w:val="auto"/>
          <w:sz w:val="24"/>
          <w:lang w:bidi="zh-CN"/>
        </w:rPr>
      </w:pPr>
      <w:r>
        <w:rPr>
          <w:rFonts w:hint="eastAsia" w:ascii="宋体" w:hAnsi="宋体" w:eastAsia="宋体" w:cs="宋体"/>
          <w:color w:val="auto"/>
          <w:sz w:val="24"/>
          <w:lang w:bidi="zh-CN"/>
        </w:rPr>
        <w:t>（</w:t>
      </w:r>
      <w:r>
        <w:rPr>
          <w:rFonts w:hint="eastAsia" w:ascii="宋体" w:hAnsi="宋体" w:eastAsia="宋体" w:cs="宋体"/>
          <w:color w:val="auto"/>
          <w:sz w:val="24"/>
          <w:lang w:val="en-US" w:bidi="zh-CN"/>
        </w:rPr>
        <w:t>10</w:t>
      </w:r>
      <w:r>
        <w:rPr>
          <w:rFonts w:hint="eastAsia" w:ascii="宋体" w:hAnsi="宋体" w:eastAsia="宋体" w:cs="宋体"/>
          <w:color w:val="auto"/>
          <w:sz w:val="24"/>
          <w:lang w:bidi="zh-CN"/>
        </w:rPr>
        <w:t>）合同一方不履行合同义务或者履行合同义务不符合约定的，应当承担继续履行、采取补救措施或者赔偿损失等违约责任。</w:t>
      </w:r>
    </w:p>
    <w:p w14:paraId="125A43D6">
      <w:pPr>
        <w:spacing w:line="400" w:lineRule="exact"/>
        <w:ind w:firstLine="482"/>
        <w:rPr>
          <w:rFonts w:hint="eastAsia" w:ascii="宋体" w:hAnsi="宋体" w:cs="宋体"/>
          <w:b/>
          <w:color w:val="auto"/>
          <w:sz w:val="24"/>
          <w:lang w:val="zh-CN" w:bidi="zh-CN"/>
        </w:rPr>
      </w:pPr>
      <w:r>
        <w:rPr>
          <w:rFonts w:hint="eastAsia" w:ascii="宋体" w:hAnsi="宋体" w:cs="宋体"/>
          <w:b/>
          <w:color w:val="auto"/>
          <w:sz w:val="24"/>
          <w:lang w:val="zh-CN" w:bidi="zh-CN"/>
        </w:rPr>
        <w:t>十</w:t>
      </w:r>
      <w:r>
        <w:rPr>
          <w:rFonts w:hint="eastAsia" w:ascii="宋体" w:hAnsi="宋体" w:cs="宋体"/>
          <w:b/>
          <w:color w:val="auto"/>
          <w:sz w:val="24"/>
          <w:lang w:val="en-US" w:bidi="zh-CN"/>
        </w:rPr>
        <w:t>六</w:t>
      </w:r>
      <w:r>
        <w:rPr>
          <w:rFonts w:hint="eastAsia" w:ascii="宋体" w:hAnsi="宋体" w:cs="宋体"/>
          <w:b/>
          <w:color w:val="auto"/>
          <w:sz w:val="24"/>
          <w:lang w:val="zh-CN" w:bidi="zh-CN"/>
        </w:rPr>
        <w:t>、违约责任</w:t>
      </w:r>
    </w:p>
    <w:p w14:paraId="42FDB693">
      <w:pPr>
        <w:spacing w:line="420" w:lineRule="exact"/>
        <w:ind w:firstLine="420"/>
        <w:rPr>
          <w:rFonts w:hint="eastAsia" w:ascii="宋体" w:hAnsi="宋体" w:cs="宋体"/>
          <w:color w:val="auto"/>
          <w:sz w:val="24"/>
        </w:rPr>
      </w:pPr>
      <w:r>
        <w:rPr>
          <w:rFonts w:hint="eastAsia" w:ascii="宋体" w:hAnsi="宋体" w:cs="宋体"/>
          <w:color w:val="auto"/>
          <w:sz w:val="24"/>
        </w:rPr>
        <w:t>合同一方不履行合同义务或者履行合同义务不符合约定的，应当承担继续履行、采取补救措施或者赔偿损失等违约责任。</w:t>
      </w:r>
    </w:p>
    <w:p w14:paraId="42634771">
      <w:pPr>
        <w:spacing w:line="420" w:lineRule="exact"/>
        <w:ind w:firstLine="482" w:firstLineChars="200"/>
        <w:rPr>
          <w:rFonts w:hint="eastAsia" w:ascii="宋体" w:hAnsi="宋体" w:cs="宋体"/>
          <w:b/>
          <w:bCs/>
          <w:color w:val="auto"/>
          <w:sz w:val="24"/>
        </w:rPr>
      </w:pPr>
      <w:r>
        <w:rPr>
          <w:rFonts w:hint="eastAsia" w:ascii="宋体" w:hAnsi="宋体" w:cs="宋体"/>
          <w:b/>
          <w:bCs/>
          <w:color w:val="auto"/>
          <w:sz w:val="24"/>
        </w:rPr>
        <w:t>甲方违约责任</w:t>
      </w:r>
    </w:p>
    <w:p w14:paraId="08E02141">
      <w:pPr>
        <w:numPr>
          <w:ilvl w:val="0"/>
          <w:numId w:val="13"/>
        </w:numPr>
        <w:spacing w:line="420" w:lineRule="exact"/>
        <w:ind w:firstLine="420"/>
        <w:rPr>
          <w:rFonts w:hint="eastAsia" w:ascii="宋体" w:hAnsi="宋体" w:eastAsia="宋体" w:cs="宋体"/>
          <w:color w:val="auto"/>
          <w:sz w:val="24"/>
        </w:rPr>
      </w:pPr>
      <w:r>
        <w:rPr>
          <w:rFonts w:hint="eastAsia" w:ascii="宋体" w:hAnsi="宋体" w:eastAsia="宋体" w:cs="宋体"/>
          <w:color w:val="auto"/>
          <w:sz w:val="24"/>
        </w:rPr>
        <w:t>在合同生效后，甲方无正当理由要求取消或解除合同的，应向乙方偿付合同总价款的5%作为违约金，违约金不足以补偿损失的，乙方有权要求甲方补足。</w:t>
      </w:r>
    </w:p>
    <w:p w14:paraId="72B0AF21">
      <w:pPr>
        <w:numPr>
          <w:ilvl w:val="0"/>
          <w:numId w:val="13"/>
        </w:numPr>
        <w:spacing w:line="420" w:lineRule="exact"/>
        <w:ind w:firstLine="420"/>
        <w:rPr>
          <w:rFonts w:hint="eastAsia" w:ascii="宋体" w:hAnsi="宋体" w:eastAsia="宋体" w:cs="宋体"/>
          <w:color w:val="auto"/>
          <w:sz w:val="24"/>
        </w:rPr>
      </w:pPr>
      <w:r>
        <w:rPr>
          <w:rFonts w:hint="eastAsia" w:ascii="宋体" w:hAnsi="宋体" w:eastAsia="宋体" w:cs="宋体"/>
          <w:color w:val="auto"/>
          <w:sz w:val="24"/>
        </w:rPr>
        <w:t>甲方逾期付款的，甲方每日按照合同金额的</w:t>
      </w:r>
      <w:r>
        <w:rPr>
          <w:rFonts w:hint="eastAsia" w:ascii="宋体" w:hAnsi="宋体" w:eastAsia="宋体" w:cs="宋体"/>
          <w:color w:val="auto"/>
          <w:sz w:val="24"/>
          <w:highlight w:val="yellow"/>
        </w:rPr>
        <w:t>千分之</w:t>
      </w:r>
      <w:r>
        <w:rPr>
          <w:rFonts w:hint="eastAsia" w:ascii="宋体" w:hAnsi="宋体" w:cs="宋体"/>
          <w:color w:val="auto"/>
          <w:sz w:val="24"/>
          <w:highlight w:val="yellow"/>
          <w:lang w:val="en-US" w:eastAsia="zh-CN"/>
        </w:rPr>
        <w:t>三</w:t>
      </w:r>
      <w:r>
        <w:rPr>
          <w:rFonts w:hint="eastAsia" w:ascii="宋体" w:hAnsi="宋体" w:eastAsia="宋体" w:cs="宋体"/>
          <w:color w:val="auto"/>
          <w:sz w:val="24"/>
        </w:rPr>
        <w:t>向乙方支付违约金，但违约金总额累计不得超过欠款总额的</w:t>
      </w:r>
      <w:r>
        <w:rPr>
          <w:rFonts w:hint="eastAsia" w:ascii="宋体" w:hAnsi="宋体" w:cs="宋体"/>
          <w:color w:val="auto"/>
          <w:sz w:val="24"/>
          <w:highlight w:val="yellow"/>
          <w:lang w:val="en-US" w:eastAsia="zh-CN"/>
        </w:rPr>
        <w:t>10</w:t>
      </w:r>
      <w:r>
        <w:rPr>
          <w:rFonts w:hint="eastAsia" w:ascii="宋体" w:hAnsi="宋体" w:eastAsia="宋体" w:cs="宋体"/>
          <w:color w:val="auto"/>
          <w:sz w:val="24"/>
          <w:highlight w:val="yellow"/>
        </w:rPr>
        <w:t>%</w:t>
      </w:r>
      <w:r>
        <w:rPr>
          <w:rFonts w:hint="eastAsia" w:ascii="宋体" w:hAnsi="宋体" w:eastAsia="宋体" w:cs="宋体"/>
          <w:color w:val="auto"/>
          <w:sz w:val="24"/>
        </w:rPr>
        <w:t>，一旦违约金总额累计达到欠款总额的</w:t>
      </w:r>
      <w:r>
        <w:rPr>
          <w:rFonts w:hint="eastAsia" w:ascii="宋体" w:hAnsi="宋体" w:cs="宋体"/>
          <w:color w:val="auto"/>
          <w:sz w:val="24"/>
          <w:lang w:val="en-US" w:eastAsia="zh-CN"/>
        </w:rPr>
        <w:t>10</w:t>
      </w:r>
      <w:r>
        <w:rPr>
          <w:rFonts w:hint="eastAsia" w:ascii="宋体" w:hAnsi="宋体" w:eastAsia="宋体" w:cs="宋体"/>
          <w:color w:val="auto"/>
          <w:sz w:val="24"/>
        </w:rPr>
        <w:t>%，乙方有权解除合同。</w:t>
      </w:r>
    </w:p>
    <w:p w14:paraId="1692B10A">
      <w:pPr>
        <w:numPr>
          <w:ilvl w:val="0"/>
          <w:numId w:val="0"/>
        </w:numPr>
        <w:spacing w:line="420" w:lineRule="exact"/>
        <w:ind w:firstLine="482" w:firstLineChars="200"/>
        <w:rPr>
          <w:rFonts w:hint="eastAsia" w:ascii="宋体" w:hAnsi="宋体" w:cs="宋体"/>
          <w:b/>
          <w:bCs/>
          <w:color w:val="auto"/>
          <w:sz w:val="24"/>
        </w:rPr>
      </w:pPr>
      <w:r>
        <w:rPr>
          <w:rFonts w:hint="eastAsia" w:ascii="宋体" w:hAnsi="宋体" w:cs="宋体"/>
          <w:b/>
          <w:bCs/>
          <w:color w:val="auto"/>
          <w:sz w:val="24"/>
        </w:rPr>
        <w:t>乙方违约责任</w:t>
      </w:r>
    </w:p>
    <w:p w14:paraId="3B94E6FD">
      <w:pPr>
        <w:numPr>
          <w:ilvl w:val="0"/>
          <w:numId w:val="14"/>
        </w:numPr>
        <w:spacing w:line="400" w:lineRule="exact"/>
        <w:ind w:firstLine="480"/>
        <w:rPr>
          <w:rFonts w:hint="eastAsia" w:ascii="宋体" w:hAnsi="宋体" w:eastAsia="宋体" w:cs="宋体"/>
          <w:color w:val="auto"/>
          <w:sz w:val="24"/>
          <w:lang w:bidi="zh-CN"/>
        </w:rPr>
      </w:pPr>
      <w:r>
        <w:rPr>
          <w:rFonts w:hint="eastAsia" w:ascii="宋体" w:hAnsi="宋体" w:eastAsia="宋体" w:cs="宋体"/>
          <w:color w:val="auto"/>
          <w:sz w:val="24"/>
          <w:lang w:bidi="zh-CN"/>
        </w:rPr>
        <w:t>在本合同生效后，乙方无理由要求终止本合同或解除合同的，应向甲方偿付合同总价款的5%作为违约金，违约金不足以补偿损失的，甲方有权要求中标人补足。</w:t>
      </w:r>
    </w:p>
    <w:p w14:paraId="7FEFAE6B">
      <w:pPr>
        <w:numPr>
          <w:ilvl w:val="0"/>
          <w:numId w:val="14"/>
        </w:numPr>
        <w:spacing w:line="400" w:lineRule="exact"/>
        <w:ind w:firstLine="480"/>
        <w:rPr>
          <w:rFonts w:hint="eastAsia" w:ascii="宋体" w:hAnsi="宋体" w:eastAsia="宋体" w:cs="宋体"/>
          <w:color w:val="auto"/>
          <w:sz w:val="24"/>
          <w:lang w:bidi="zh-CN"/>
        </w:rPr>
      </w:pPr>
      <w:r>
        <w:rPr>
          <w:rFonts w:hint="eastAsia" w:ascii="宋体" w:hAnsi="宋体" w:eastAsia="宋体" w:cs="宋体"/>
          <w:color w:val="auto"/>
          <w:sz w:val="24"/>
          <w:lang w:bidi="zh-CN"/>
        </w:rPr>
        <w:t>若因乙方责任影响进度（不可抗力引发的除外）或交付不合格从而影响甲方按期正常使用的，每延期壹天，乙方应向甲方支付合同总价款3‰的人民币作为违约金，最高不超过本合同总价的10％。实际安装进度对照乙方递交的安装推进表，延期超过安装推进表15天，甲方开具工作联系函予以警告，延期超过安装推进表30天，甲方有权无条件解除合同，乙方向甲方支付合同总价的10%作为补偿金，违约金不足以补偿损失的，甲方有权要求中标人补足。</w:t>
      </w:r>
    </w:p>
    <w:p w14:paraId="3D2D14D0">
      <w:pPr>
        <w:numPr>
          <w:ilvl w:val="0"/>
          <w:numId w:val="14"/>
        </w:numPr>
        <w:spacing w:line="400" w:lineRule="exact"/>
        <w:ind w:firstLine="480"/>
        <w:rPr>
          <w:rFonts w:hint="eastAsia" w:ascii="宋体" w:hAnsi="宋体" w:eastAsia="宋体" w:cs="宋体"/>
          <w:color w:val="auto"/>
          <w:sz w:val="24"/>
          <w:lang w:bidi="zh-CN"/>
        </w:rPr>
      </w:pPr>
      <w:r>
        <w:rPr>
          <w:rFonts w:hint="eastAsia" w:ascii="宋体" w:hAnsi="宋体" w:eastAsia="宋体" w:cs="宋体"/>
          <w:color w:val="auto"/>
          <w:sz w:val="24"/>
          <w:lang w:bidi="zh-CN"/>
        </w:rPr>
        <w:t>乙方提供的产品不符合本合同要求的，甲方有权拒绝接收，同时要求乙方提供本合同约定的产品，由此产生的损失全部由乙方承担。</w:t>
      </w:r>
    </w:p>
    <w:p w14:paraId="52DDA685">
      <w:pPr>
        <w:numPr>
          <w:ilvl w:val="0"/>
          <w:numId w:val="14"/>
        </w:numPr>
        <w:spacing w:line="400" w:lineRule="exact"/>
        <w:ind w:firstLine="480"/>
        <w:rPr>
          <w:rFonts w:hint="eastAsia" w:ascii="宋体" w:hAnsi="宋体" w:eastAsia="宋体" w:cs="宋体"/>
          <w:color w:val="auto"/>
          <w:sz w:val="24"/>
          <w:lang w:bidi="zh-CN"/>
        </w:rPr>
      </w:pPr>
      <w:r>
        <w:rPr>
          <w:rFonts w:hint="eastAsia" w:ascii="宋体" w:hAnsi="宋体" w:eastAsia="宋体" w:cs="宋体"/>
          <w:color w:val="auto"/>
          <w:sz w:val="24"/>
          <w:lang w:bidi="zh-CN"/>
        </w:rPr>
        <w:t>乙方在免费维保期内不履行本合同约定义务的，甲方有权要求乙方履行，否则甲方自行更换，乙方承担由此造成的损失和责任。</w:t>
      </w:r>
    </w:p>
    <w:p w14:paraId="651B2B3A">
      <w:pPr>
        <w:numPr>
          <w:ilvl w:val="0"/>
          <w:numId w:val="0"/>
        </w:numPr>
        <w:spacing w:line="400" w:lineRule="exact"/>
        <w:rPr>
          <w:rFonts w:hint="eastAsia" w:ascii="宋体" w:hAnsi="宋体" w:eastAsia="宋体" w:cs="宋体"/>
          <w:color w:val="auto"/>
          <w:sz w:val="24"/>
          <w:lang w:bidi="zh-CN"/>
        </w:rPr>
      </w:pPr>
      <w:r>
        <w:rPr>
          <w:rFonts w:hint="eastAsia" w:ascii="宋体" w:hAnsi="宋体" w:eastAsia="宋体" w:cs="宋体"/>
          <w:color w:val="auto"/>
          <w:sz w:val="24"/>
          <w:lang w:bidi="zh-CN"/>
        </w:rPr>
        <w:t>不可抗力条款因不可抗力致使一方不能及时或完全履行合同的，经双方确认后双方互不承担责任，并在15天内提供有关不可抗力的相应证明。合同未履行部分是否继续履行、如何履行等问题，可由双方协商解决。</w:t>
      </w:r>
    </w:p>
    <w:p w14:paraId="4CB535DC">
      <w:pPr>
        <w:spacing w:line="400" w:lineRule="exact"/>
        <w:ind w:firstLine="482"/>
        <w:rPr>
          <w:rFonts w:hint="eastAsia" w:ascii="宋体" w:hAnsi="宋体" w:cs="宋体"/>
          <w:b/>
          <w:color w:val="auto"/>
          <w:sz w:val="24"/>
          <w:lang w:val="zh-CN" w:bidi="zh-CN"/>
        </w:rPr>
      </w:pPr>
      <w:r>
        <w:rPr>
          <w:rFonts w:hint="eastAsia" w:ascii="宋体" w:hAnsi="宋体" w:cs="宋体"/>
          <w:b/>
          <w:color w:val="auto"/>
          <w:sz w:val="24"/>
          <w:lang w:val="zh-CN" w:bidi="zh-CN"/>
        </w:rPr>
        <w:t>十</w:t>
      </w:r>
      <w:r>
        <w:rPr>
          <w:rFonts w:hint="eastAsia" w:ascii="宋体" w:hAnsi="宋体" w:cs="宋体"/>
          <w:b/>
          <w:color w:val="auto"/>
          <w:sz w:val="24"/>
          <w:lang w:val="en-US" w:bidi="zh-CN"/>
        </w:rPr>
        <w:t>七</w:t>
      </w:r>
      <w:r>
        <w:rPr>
          <w:rFonts w:hint="eastAsia" w:ascii="宋体" w:hAnsi="宋体" w:cs="宋体"/>
          <w:b/>
          <w:color w:val="auto"/>
          <w:sz w:val="24"/>
          <w:lang w:val="zh-CN" w:bidi="zh-CN"/>
        </w:rPr>
        <w:t>、诉讼</w:t>
      </w:r>
    </w:p>
    <w:p w14:paraId="306E3310">
      <w:pPr>
        <w:spacing w:line="400" w:lineRule="exact"/>
        <w:ind w:firstLine="480"/>
        <w:rPr>
          <w:rFonts w:hint="eastAsia" w:ascii="宋体" w:hAnsi="宋体" w:cs="宋体"/>
          <w:color w:val="auto"/>
          <w:sz w:val="24"/>
          <w:lang w:val="zh-CN" w:bidi="zh-CN"/>
        </w:rPr>
      </w:pPr>
      <w:r>
        <w:rPr>
          <w:rFonts w:hint="eastAsia" w:ascii="宋体" w:hAnsi="宋体" w:cs="宋体"/>
          <w:color w:val="auto"/>
          <w:sz w:val="24"/>
          <w:lang w:val="zh-CN" w:bidi="zh-CN"/>
        </w:rPr>
        <w:t>双方在执行合同中所发生的一切争议，应通过协商解决。如协商不成，可向</w:t>
      </w:r>
      <w:r>
        <w:rPr>
          <w:rFonts w:hint="eastAsia" w:ascii="宋体" w:hAnsi="宋体" w:cs="宋体"/>
          <w:color w:val="auto"/>
          <w:sz w:val="24"/>
          <w:u w:val="single"/>
          <w:lang w:val="zh-CN" w:bidi="zh-CN"/>
        </w:rPr>
        <w:t>常州市金坛区人民法院</w:t>
      </w:r>
      <w:r>
        <w:rPr>
          <w:rFonts w:hint="eastAsia" w:ascii="宋体" w:hAnsi="宋体" w:cs="宋体"/>
          <w:color w:val="auto"/>
          <w:sz w:val="24"/>
          <w:lang w:val="zh-CN" w:bidi="zh-CN"/>
        </w:rPr>
        <w:t>起诉。</w:t>
      </w:r>
    </w:p>
    <w:p w14:paraId="4223065A">
      <w:pPr>
        <w:spacing w:line="400" w:lineRule="exact"/>
        <w:ind w:firstLine="482"/>
        <w:rPr>
          <w:rFonts w:hint="eastAsia" w:ascii="宋体" w:hAnsi="宋体" w:eastAsia="宋体" w:cs="宋体"/>
          <w:b/>
          <w:color w:val="auto"/>
          <w:sz w:val="24"/>
          <w:lang w:val="en-US" w:bidi="zh-CN"/>
        </w:rPr>
      </w:pPr>
      <w:r>
        <w:rPr>
          <w:rFonts w:hint="eastAsia" w:ascii="宋体" w:hAnsi="宋体" w:cs="宋体"/>
          <w:b/>
          <w:color w:val="auto"/>
          <w:sz w:val="24"/>
          <w:lang w:val="en-US" w:bidi="zh-CN"/>
        </w:rPr>
        <w:t>十八</w:t>
      </w:r>
      <w:r>
        <w:rPr>
          <w:rFonts w:hint="eastAsia" w:ascii="宋体" w:hAnsi="宋体" w:eastAsia="宋体" w:cs="宋体"/>
          <w:b/>
          <w:color w:val="auto"/>
          <w:sz w:val="24"/>
          <w:lang w:val="en-US" w:bidi="zh-CN"/>
        </w:rPr>
        <w:t>、其他</w:t>
      </w:r>
    </w:p>
    <w:p w14:paraId="575B3780">
      <w:pPr>
        <w:numPr>
          <w:ilvl w:val="0"/>
          <w:numId w:val="0"/>
        </w:numPr>
        <w:spacing w:line="400" w:lineRule="exact"/>
        <w:ind w:firstLine="480" w:firstLineChars="200"/>
        <w:rPr>
          <w:rFonts w:hint="eastAsia" w:ascii="宋体" w:hAnsi="宋体" w:eastAsia="宋体" w:cs="宋体"/>
          <w:color w:val="auto"/>
          <w:sz w:val="24"/>
          <w:lang w:bidi="zh-CN"/>
        </w:rPr>
      </w:pPr>
      <w:r>
        <w:rPr>
          <w:rFonts w:hint="eastAsia" w:ascii="宋体" w:hAnsi="宋体" w:eastAsia="宋体" w:cs="宋体"/>
          <w:color w:val="auto"/>
          <w:sz w:val="24"/>
          <w:lang w:bidi="zh-CN"/>
        </w:rPr>
        <w:t>1.技术培训甲方认为可以培训的前一周提出需求，由乙方提供培训计划及资料进行培训，确保甲方培训后能熟练操作、了解构造原理、日常维护、排除一般故障。乙方保证对甲方各单位两名以上人员进行现场培训。培训时间地点由甲方、乙方双方另行协商确定。乙方派出的培训指导人员，应在所在的技术领域具有五年以上的维修经验。培训指导人员的简历连同培训计划一并提交甲方，甲方认为培训指导人员不合适可要求更换，培训教程应按不同等级的受训人员分别制定，每一组应能对所有系统的特性、操作要求和维修有一个完整的了解，其中特别对软件系统进行专项培训。</w:t>
      </w:r>
    </w:p>
    <w:p w14:paraId="3F1927C5">
      <w:pPr>
        <w:numPr>
          <w:ilvl w:val="0"/>
          <w:numId w:val="0"/>
        </w:numPr>
        <w:spacing w:line="400" w:lineRule="exact"/>
        <w:ind w:firstLine="480" w:firstLineChars="200"/>
        <w:rPr>
          <w:rFonts w:hint="eastAsia" w:ascii="宋体" w:hAnsi="宋体" w:eastAsia="宋体" w:cs="宋体"/>
          <w:color w:val="auto"/>
          <w:sz w:val="24"/>
          <w:lang w:bidi="zh-CN"/>
        </w:rPr>
      </w:pPr>
      <w:r>
        <w:rPr>
          <w:rFonts w:hint="eastAsia" w:ascii="宋体" w:hAnsi="宋体" w:eastAsia="宋体" w:cs="宋体"/>
          <w:color w:val="auto"/>
          <w:sz w:val="24"/>
          <w:lang w:bidi="zh-CN"/>
        </w:rPr>
        <w:t>2.检验和验收（1）设备检验在每批设备到达甲方指定的项目实施地点后由甲乙双方在7个工作日内共同进行检验（具体到货设备以中标人提供的设备检验单为准），逾期不验收的则视为设备检验合格。甲乙双方共同验收签字。（2）所涉项目内容实施完成或者相关功能系统实施完成后由乙方自行检查确认达到招标要求后，向甲方提交竣工验收申请及项目建设测试报告。经甲方认可后，乙方提交相关工程资料、验收资料。甲方接收资料后20日内须会同相关部门针对乙方已完成项目开展竣工验收，竣工验收合格的出具验收合格通知书，甲方逾期不验收的则视为验收合格。（3）已完成项目自竣工验收合格之日起开始进入质保期。（4）对于暂缓安装的及所需调整的工作量，由甲方出具项目调整点位清单，乙方根据甲方出具的增补清单进行设备采购并安排实施。因特殊原因不安装的由甲方办理相关手续做为调整合同金额的依据。</w:t>
      </w:r>
    </w:p>
    <w:p w14:paraId="4ABF4A6B">
      <w:pPr>
        <w:numPr>
          <w:ilvl w:val="0"/>
          <w:numId w:val="0"/>
        </w:numPr>
        <w:spacing w:line="400" w:lineRule="exact"/>
        <w:ind w:firstLine="480" w:firstLineChars="200"/>
        <w:rPr>
          <w:rFonts w:hint="eastAsia" w:ascii="宋体" w:hAnsi="宋体" w:eastAsia="宋体" w:cs="宋体"/>
          <w:color w:val="auto"/>
          <w:sz w:val="24"/>
          <w:lang w:bidi="zh-CN"/>
        </w:rPr>
      </w:pPr>
      <w:r>
        <w:rPr>
          <w:rFonts w:hint="eastAsia" w:ascii="宋体" w:hAnsi="宋体" w:eastAsia="宋体" w:cs="宋体"/>
          <w:color w:val="auto"/>
          <w:sz w:val="24"/>
          <w:lang w:bidi="zh-CN"/>
        </w:rPr>
        <w:t>3.合同履行过程中甲方有权对招标文件中规定的货物数量、系统和服务予以增加或减少，乙方不改变报价单价。</w:t>
      </w:r>
    </w:p>
    <w:p w14:paraId="4998E49B">
      <w:pPr>
        <w:numPr>
          <w:ilvl w:val="0"/>
          <w:numId w:val="0"/>
        </w:numPr>
        <w:spacing w:line="400" w:lineRule="exact"/>
        <w:ind w:firstLine="480" w:firstLineChars="200"/>
        <w:rPr>
          <w:rFonts w:hint="eastAsia" w:ascii="宋体" w:hAnsi="宋体" w:eastAsia="宋体" w:cs="宋体"/>
          <w:color w:val="auto"/>
          <w:sz w:val="24"/>
          <w:lang w:eastAsia="zh-CN" w:bidi="zh-CN"/>
        </w:rPr>
      </w:pPr>
      <w:r>
        <w:rPr>
          <w:rFonts w:hint="eastAsia" w:ascii="宋体" w:hAnsi="宋体" w:eastAsia="宋体" w:cs="宋体"/>
          <w:color w:val="auto"/>
          <w:sz w:val="24"/>
          <w:lang w:bidi="zh-CN"/>
        </w:rPr>
        <w:t>4.合同生效后，甲方如因实际使用需要增加已供设备数量时，乙方提供应不高于成交时的单价（以设备供应商采购合同和发票复印件为准）</w:t>
      </w:r>
      <w:r>
        <w:rPr>
          <w:rFonts w:hint="eastAsia" w:ascii="宋体" w:hAnsi="宋体" w:eastAsia="宋体" w:cs="宋体"/>
          <w:color w:val="auto"/>
          <w:sz w:val="24"/>
          <w:lang w:eastAsia="zh-CN" w:bidi="zh-CN"/>
        </w:rPr>
        <w:t>。</w:t>
      </w:r>
    </w:p>
    <w:p w14:paraId="675687CB">
      <w:pPr>
        <w:spacing w:line="400" w:lineRule="exact"/>
        <w:ind w:firstLine="482"/>
        <w:jc w:val="left"/>
        <w:rPr>
          <w:rFonts w:hint="eastAsia" w:ascii="宋体" w:hAnsi="宋体" w:cs="宋体"/>
          <w:b/>
          <w:color w:val="auto"/>
          <w:sz w:val="24"/>
          <w:lang w:val="zh-CN" w:bidi="zh-CN"/>
        </w:rPr>
      </w:pPr>
      <w:r>
        <w:rPr>
          <w:rFonts w:hint="eastAsia" w:ascii="宋体" w:hAnsi="宋体" w:cs="宋体"/>
          <w:b/>
          <w:color w:val="auto"/>
          <w:sz w:val="24"/>
          <w:lang w:val="en-US" w:bidi="zh-CN"/>
        </w:rPr>
        <w:t>十九</w:t>
      </w:r>
      <w:r>
        <w:rPr>
          <w:rFonts w:hint="eastAsia" w:ascii="宋体" w:hAnsi="宋体" w:cs="宋体"/>
          <w:b/>
          <w:color w:val="auto"/>
          <w:sz w:val="24"/>
          <w:lang w:val="zh-CN" w:bidi="zh-CN"/>
        </w:rPr>
        <w:t>、合同生效及其他</w:t>
      </w:r>
    </w:p>
    <w:p w14:paraId="03AD51E9">
      <w:pPr>
        <w:spacing w:line="420" w:lineRule="exact"/>
        <w:ind w:firstLine="420"/>
        <w:rPr>
          <w:rFonts w:hint="eastAsia" w:ascii="宋体" w:hAnsi="宋体" w:cs="宋体"/>
          <w:color w:val="auto"/>
          <w:sz w:val="24"/>
        </w:rPr>
      </w:pPr>
      <w:r>
        <w:rPr>
          <w:rFonts w:hint="eastAsia" w:ascii="宋体" w:hAnsi="宋体" w:cs="宋体"/>
          <w:color w:val="auto"/>
          <w:sz w:val="24"/>
        </w:rPr>
        <w:t>1、</w:t>
      </w:r>
      <w:r>
        <w:rPr>
          <w:rFonts w:hint="eastAsia" w:ascii="宋体" w:hAnsi="宋体" w:cs="宋体"/>
          <w:b/>
          <w:bCs/>
          <w:color w:val="auto"/>
          <w:sz w:val="24"/>
        </w:rPr>
        <w:t>本项目由甲方</w:t>
      </w:r>
      <w:r>
        <w:rPr>
          <w:rFonts w:hint="eastAsia" w:ascii="宋体" w:hAnsi="宋体" w:cs="宋体"/>
          <w:b/>
          <w:bCs/>
          <w:color w:val="auto"/>
          <w:sz w:val="24"/>
          <w:vertAlign w:val="superscript"/>
        </w:rPr>
        <w:t>2</w:t>
      </w:r>
      <w:r>
        <w:rPr>
          <w:rFonts w:hint="eastAsia" w:ascii="宋体" w:hAnsi="宋体" w:cs="宋体"/>
          <w:b/>
          <w:bCs/>
          <w:color w:val="auto"/>
          <w:sz w:val="24"/>
        </w:rPr>
        <w:t>（常州长塘数据科技有限公司）负责全过程项目管理。</w:t>
      </w:r>
    </w:p>
    <w:p w14:paraId="7BC46AE6">
      <w:pPr>
        <w:spacing w:line="420" w:lineRule="exact"/>
        <w:ind w:firstLine="420"/>
        <w:rPr>
          <w:rFonts w:hint="eastAsia" w:ascii="宋体" w:hAnsi="宋体" w:cs="宋体"/>
          <w:color w:val="auto"/>
          <w:sz w:val="24"/>
        </w:rPr>
      </w:pPr>
      <w:r>
        <w:rPr>
          <w:rFonts w:hint="eastAsia" w:ascii="宋体" w:hAnsi="宋体" w:cs="宋体"/>
          <w:color w:val="auto"/>
          <w:sz w:val="24"/>
        </w:rPr>
        <w:t>2.合同经甲方乙方法定代表人或授权代表签字和加盖公章（或合同章）后即生效。</w:t>
      </w:r>
    </w:p>
    <w:p w14:paraId="11D07BC4">
      <w:pPr>
        <w:spacing w:line="420" w:lineRule="exact"/>
        <w:ind w:firstLine="420"/>
        <w:rPr>
          <w:rFonts w:hint="eastAsia" w:ascii="宋体" w:hAnsi="宋体" w:cs="宋体"/>
          <w:color w:val="auto"/>
          <w:sz w:val="24"/>
        </w:rPr>
      </w:pPr>
      <w:r>
        <w:rPr>
          <w:rFonts w:hint="eastAsia" w:ascii="宋体" w:hAnsi="宋体" w:cs="宋体"/>
          <w:color w:val="auto"/>
          <w:sz w:val="24"/>
        </w:rPr>
        <w:t>3.合同执行过程中出现的问题应按照《中华人民共和国民法典》的规定办理。在合同履行过程中，三方如有争议，可协商解决，协商不成，任何一方均可向金坛区人民法院提起诉讼。</w:t>
      </w:r>
    </w:p>
    <w:p w14:paraId="3B450264">
      <w:pPr>
        <w:spacing w:line="420" w:lineRule="exact"/>
        <w:ind w:firstLine="420"/>
        <w:rPr>
          <w:rFonts w:hint="eastAsia" w:ascii="宋体" w:hAnsi="宋体" w:cs="宋体"/>
          <w:color w:val="auto"/>
          <w:sz w:val="24"/>
        </w:rPr>
      </w:pPr>
      <w:r>
        <w:rPr>
          <w:rFonts w:hint="eastAsia" w:ascii="宋体" w:hAnsi="宋体" w:cs="宋体"/>
          <w:color w:val="auto"/>
          <w:sz w:val="24"/>
        </w:rPr>
        <w:t>4.合同在执行过程中出现的未尽事宜，甲方乙方可以签订补充合同，作为本合同的附件，与本合同具有同等的法律效力。</w:t>
      </w:r>
    </w:p>
    <w:p w14:paraId="3C17D013">
      <w:pPr>
        <w:spacing w:line="420" w:lineRule="exact"/>
        <w:ind w:firstLine="420"/>
        <w:rPr>
          <w:rFonts w:hint="eastAsia" w:ascii="宋体" w:hAnsi="宋体" w:cs="宋体"/>
          <w:color w:val="auto"/>
          <w:sz w:val="24"/>
        </w:rPr>
      </w:pPr>
      <w:r>
        <w:rPr>
          <w:rFonts w:hint="eastAsia" w:ascii="宋体" w:hAnsi="宋体" w:cs="宋体"/>
          <w:color w:val="auto"/>
          <w:sz w:val="24"/>
        </w:rPr>
        <w:t>5.本合同一式陆份，甲乙方各持贰份，代理机构执贰份，各份具有同等法律效力。</w:t>
      </w:r>
    </w:p>
    <w:p w14:paraId="6027234F">
      <w:pPr>
        <w:spacing w:line="420" w:lineRule="exact"/>
        <w:rPr>
          <w:rFonts w:hint="eastAsia" w:ascii="宋体" w:hAnsi="宋体" w:cs="宋体"/>
          <w:color w:val="auto"/>
          <w:sz w:val="24"/>
        </w:rPr>
      </w:pPr>
    </w:p>
    <w:p w14:paraId="16E06653">
      <w:pPr>
        <w:spacing w:line="420" w:lineRule="exact"/>
        <w:rPr>
          <w:rFonts w:hint="eastAsia" w:ascii="宋体" w:hAnsi="宋体" w:cs="宋体"/>
          <w:color w:val="auto"/>
          <w:sz w:val="24"/>
        </w:rPr>
      </w:pPr>
      <w:r>
        <w:rPr>
          <w:rFonts w:hint="eastAsia" w:ascii="宋体" w:hAnsi="宋体" w:cs="宋体"/>
          <w:color w:val="auto"/>
          <w:sz w:val="24"/>
        </w:rPr>
        <w:t xml:space="preserve">甲方一（公章）：                              甲方二（公章）：                </w:t>
      </w:r>
    </w:p>
    <w:p w14:paraId="343D57F0">
      <w:pPr>
        <w:spacing w:line="420" w:lineRule="exact"/>
        <w:rPr>
          <w:rFonts w:hint="eastAsia" w:ascii="宋体" w:hAnsi="宋体" w:cs="宋体"/>
          <w:color w:val="auto"/>
          <w:sz w:val="24"/>
        </w:rPr>
      </w:pPr>
      <w:r>
        <w:rPr>
          <w:rFonts w:hint="eastAsia" w:ascii="宋体" w:hAnsi="宋体" w:cs="宋体"/>
          <w:color w:val="auto"/>
          <w:sz w:val="24"/>
        </w:rPr>
        <w:t xml:space="preserve">法定代表人或授权代表：                        法定代表人或授权代表：     </w:t>
      </w:r>
    </w:p>
    <w:p w14:paraId="368D5608">
      <w:pPr>
        <w:spacing w:line="420" w:lineRule="exact"/>
        <w:rPr>
          <w:rFonts w:hint="eastAsia" w:ascii="宋体" w:hAnsi="宋体" w:cs="宋体"/>
          <w:color w:val="auto"/>
          <w:sz w:val="24"/>
        </w:rPr>
      </w:pPr>
      <w:r>
        <w:rPr>
          <w:rFonts w:hint="eastAsia" w:ascii="宋体" w:hAnsi="宋体" w:cs="宋体"/>
          <w:color w:val="auto"/>
          <w:sz w:val="24"/>
        </w:rPr>
        <w:t xml:space="preserve">签约日期：                                    签约日期：  </w:t>
      </w:r>
    </w:p>
    <w:p w14:paraId="170B0A1B">
      <w:pPr>
        <w:spacing w:line="420" w:lineRule="exact"/>
        <w:rPr>
          <w:rFonts w:hint="eastAsia" w:ascii="宋体" w:hAnsi="宋体" w:cs="宋体"/>
          <w:color w:val="auto"/>
          <w:sz w:val="24"/>
        </w:rPr>
      </w:pPr>
    </w:p>
    <w:p w14:paraId="00BDB4C1">
      <w:pPr>
        <w:spacing w:line="420" w:lineRule="exact"/>
        <w:rPr>
          <w:rFonts w:hint="eastAsia" w:ascii="宋体" w:hAnsi="宋体" w:cs="宋体"/>
          <w:color w:val="auto"/>
          <w:sz w:val="24"/>
        </w:rPr>
      </w:pPr>
      <w:r>
        <w:rPr>
          <w:rFonts w:hint="eastAsia" w:ascii="宋体" w:hAnsi="宋体" w:cs="宋体"/>
          <w:color w:val="auto"/>
          <w:sz w:val="24"/>
        </w:rPr>
        <w:t xml:space="preserve">乙方（公章）：                                             </w:t>
      </w:r>
    </w:p>
    <w:p w14:paraId="47C137C0">
      <w:pPr>
        <w:spacing w:line="420" w:lineRule="exact"/>
        <w:rPr>
          <w:rFonts w:hint="eastAsia" w:ascii="宋体" w:hAnsi="宋体" w:cs="宋体"/>
          <w:color w:val="auto"/>
          <w:sz w:val="24"/>
        </w:rPr>
      </w:pPr>
      <w:r>
        <w:rPr>
          <w:rFonts w:hint="eastAsia" w:ascii="宋体" w:hAnsi="宋体" w:cs="宋体"/>
          <w:color w:val="auto"/>
          <w:sz w:val="24"/>
        </w:rPr>
        <w:t xml:space="preserve">法定代表人或授权代表：               </w:t>
      </w:r>
    </w:p>
    <w:p w14:paraId="19E33172">
      <w:pPr>
        <w:rPr>
          <w:rFonts w:hint="eastAsia" w:ascii="宋体" w:hAnsi="宋体" w:cs="宋体"/>
          <w:color w:val="auto"/>
          <w:szCs w:val="21"/>
        </w:rPr>
      </w:pPr>
      <w:r>
        <w:rPr>
          <w:rFonts w:hint="eastAsia" w:ascii="宋体" w:hAnsi="宋体" w:cs="宋体"/>
          <w:color w:val="auto"/>
          <w:sz w:val="24"/>
        </w:rPr>
        <w:t xml:space="preserve">签约日期：         </w:t>
      </w:r>
      <w:r>
        <w:rPr>
          <w:rFonts w:hint="eastAsia" w:ascii="宋体" w:hAnsi="宋体" w:cs="宋体"/>
          <w:color w:val="auto"/>
          <w:szCs w:val="21"/>
        </w:rPr>
        <w:t xml:space="preserve">          </w:t>
      </w:r>
    </w:p>
    <w:p w14:paraId="075632BE">
      <w:pPr>
        <w:spacing w:line="400" w:lineRule="exact"/>
        <w:jc w:val="left"/>
        <w:rPr>
          <w:rFonts w:hint="eastAsia" w:ascii="Symbol" w:hAnsi="Symbol" w:cs="Symbol"/>
          <w:color w:val="auto"/>
          <w:sz w:val="24"/>
          <w:highlight w:val="none"/>
        </w:rPr>
      </w:pPr>
      <w:r>
        <w:rPr>
          <w:rFonts w:hint="eastAsia" w:ascii="宋体" w:hAnsi="宋体" w:cs="宋体"/>
          <w:b/>
          <w:color w:val="auto"/>
          <w:sz w:val="24"/>
          <w:highlight w:val="none"/>
          <w:lang w:bidi="zh-CN"/>
        </w:rPr>
        <w:t>附件</w:t>
      </w:r>
      <w:r>
        <w:rPr>
          <w:rFonts w:hint="eastAsia" w:ascii="宋体" w:hAnsi="宋体" w:cs="宋体"/>
          <w:b/>
          <w:color w:val="auto"/>
          <w:sz w:val="24"/>
          <w:highlight w:val="none"/>
          <w:lang w:val="en-US" w:bidi="zh-CN"/>
        </w:rPr>
        <w:t>1</w:t>
      </w:r>
      <w:r>
        <w:rPr>
          <w:rFonts w:hint="eastAsia" w:ascii="宋体" w:hAnsi="宋体" w:cs="宋体"/>
          <w:b/>
          <w:color w:val="auto"/>
          <w:sz w:val="24"/>
          <w:highlight w:val="none"/>
          <w:lang w:bidi="zh-CN"/>
        </w:rPr>
        <w:t>：</w:t>
      </w:r>
      <w:r>
        <w:rPr>
          <w:rFonts w:hint="eastAsia" w:ascii="宋体" w:hAnsi="宋体" w:cs="宋体"/>
          <w:b/>
          <w:color w:val="auto"/>
          <w:sz w:val="24"/>
          <w:highlight w:val="none"/>
          <w:lang w:val="en-US" w:bidi="zh-CN"/>
        </w:rPr>
        <w:t>点位</w:t>
      </w:r>
      <w:r>
        <w:rPr>
          <w:rFonts w:hint="eastAsia" w:ascii="宋体" w:hAnsi="宋体" w:cs="宋体"/>
          <w:b/>
          <w:color w:val="auto"/>
          <w:sz w:val="24"/>
          <w:highlight w:val="none"/>
          <w:lang w:bidi="zh-CN"/>
        </w:rPr>
        <w:t>清单</w:t>
      </w:r>
    </w:p>
    <w:p w14:paraId="1BC6A0F0">
      <w:pPr>
        <w:rPr>
          <w:rFonts w:hint="eastAsia" w:ascii="Symbol" w:hAnsi="Symbol" w:cs="Symbol"/>
          <w:color w:val="auto"/>
          <w:sz w:val="24"/>
          <w:highlight w:val="none"/>
        </w:rPr>
      </w:pPr>
      <w:r>
        <w:rPr>
          <w:rFonts w:hint="eastAsia" w:ascii="Symbol" w:hAnsi="Symbol" w:cs="Symbol"/>
          <w:color w:val="auto"/>
          <w:sz w:val="24"/>
          <w:highlight w:val="none"/>
          <w:lang w:val="en-US" w:eastAsia="zh-CN"/>
        </w:rPr>
        <w:t>附件2 ：《</w:t>
      </w:r>
      <w:r>
        <w:rPr>
          <w:rFonts w:hint="eastAsia" w:ascii="Symbol" w:hAnsi="Symbol" w:cs="Symbol"/>
          <w:color w:val="auto"/>
          <w:sz w:val="24"/>
          <w:highlight w:val="none"/>
        </w:rPr>
        <w:t>常州市公安局金坛分局</w:t>
      </w:r>
      <w:r>
        <w:rPr>
          <w:rFonts w:hint="eastAsia" w:ascii="Symbol" w:hAnsi="Symbol" w:cs="Symbol"/>
          <w:color w:val="auto"/>
          <w:sz w:val="24"/>
          <w:highlight w:val="none"/>
          <w:lang w:val="en-US" w:eastAsia="zh-CN"/>
        </w:rPr>
        <w:t>******</w:t>
      </w:r>
      <w:r>
        <w:rPr>
          <w:rFonts w:hint="eastAsia" w:ascii="Symbol" w:hAnsi="Symbol" w:cs="Symbol"/>
          <w:color w:val="auto"/>
          <w:sz w:val="24"/>
          <w:highlight w:val="none"/>
        </w:rPr>
        <w:t>维护管理办法</w:t>
      </w:r>
      <w:r>
        <w:rPr>
          <w:rFonts w:hint="eastAsia" w:ascii="Symbol" w:hAnsi="Symbol" w:cs="Symbol"/>
          <w:color w:val="auto"/>
          <w:sz w:val="24"/>
          <w:highlight w:val="none"/>
          <w:lang w:val="en-US" w:eastAsia="zh-CN"/>
        </w:rPr>
        <w:t>》</w:t>
      </w:r>
    </w:p>
    <w:p w14:paraId="222BB47C">
      <w:pPr>
        <w:rPr>
          <w:rFonts w:hint="default" w:ascii="Symbol" w:hAnsi="Symbol" w:eastAsia="宋体" w:cs="Symbol"/>
          <w:color w:val="auto"/>
          <w:sz w:val="24"/>
          <w:highlight w:val="none"/>
          <w:lang w:val="en-US" w:eastAsia="zh-CN"/>
        </w:rPr>
        <w:sectPr>
          <w:headerReference r:id="rId5" w:type="default"/>
          <w:footerReference r:id="rId6" w:type="default"/>
          <w:pgSz w:w="11905" w:h="16838"/>
          <w:pgMar w:top="1440" w:right="1080" w:bottom="1440" w:left="1080" w:header="851" w:footer="992" w:gutter="0"/>
          <w:cols w:space="1701" w:num="1"/>
          <w:docGrid w:linePitch="360" w:charSpace="0"/>
        </w:sectPr>
      </w:pPr>
      <w:r>
        <w:rPr>
          <w:rFonts w:hint="eastAsia" w:ascii="Symbol" w:hAnsi="Symbol" w:cs="Symbol"/>
          <w:color w:val="auto"/>
          <w:sz w:val="24"/>
          <w:highlight w:val="none"/>
          <w:lang w:val="en-US" w:eastAsia="zh-CN"/>
        </w:rPr>
        <w:t>附件3：设备清单</w:t>
      </w:r>
    </w:p>
    <w:p w14:paraId="3BA2C176">
      <w:pPr>
        <w:spacing w:line="420" w:lineRule="exact"/>
        <w:jc w:val="center"/>
        <w:rPr>
          <w:rFonts w:hint="eastAsia" w:ascii="宋体" w:hAnsi="宋体" w:cs="宋体"/>
          <w:b/>
          <w:bCs/>
          <w:color w:val="auto"/>
          <w:szCs w:val="21"/>
        </w:rPr>
      </w:pPr>
      <w:r>
        <w:rPr>
          <w:rFonts w:hint="eastAsia" w:ascii="宋体" w:hAnsi="宋体" w:cs="宋体"/>
          <w:b/>
          <w:bCs/>
          <w:color w:val="auto"/>
          <w:szCs w:val="21"/>
        </w:rPr>
        <w:t>廉政合同协议书</w:t>
      </w:r>
    </w:p>
    <w:p w14:paraId="42D71D85">
      <w:pPr>
        <w:spacing w:line="420" w:lineRule="exact"/>
        <w:rPr>
          <w:rFonts w:hint="eastAsia" w:ascii="宋体" w:hAnsi="宋体" w:cs="宋体"/>
          <w:color w:val="auto"/>
          <w:szCs w:val="21"/>
        </w:rPr>
      </w:pPr>
      <w:r>
        <w:rPr>
          <w:rFonts w:hint="eastAsia" w:ascii="宋体" w:hAnsi="宋体" w:cs="宋体"/>
          <w:color w:val="auto"/>
          <w:szCs w:val="21"/>
        </w:rPr>
        <w:t>为贯彻落实中央、党中央国务院《关于实行党风廉政建设责任制的规定》等有关工程建设、廉政建设法律法规，加强工程建设中的党风廉政建设，保证工程建设优质、高效、健康、有序地进行</w:t>
      </w:r>
      <w:r>
        <w:rPr>
          <w:rFonts w:hint="eastAsia" w:ascii="宋体" w:hAnsi="宋体" w:cs="宋体"/>
          <w:color w:val="auto"/>
          <w:szCs w:val="21"/>
          <w:u w:val="single"/>
        </w:rPr>
        <w:t xml:space="preserve">        </w:t>
      </w:r>
      <w:r>
        <w:rPr>
          <w:rFonts w:hint="eastAsia" w:ascii="宋体" w:hAnsi="宋体" w:cs="宋体"/>
          <w:color w:val="auto"/>
          <w:szCs w:val="21"/>
        </w:rPr>
        <w:t>采购的采购人</w:t>
      </w:r>
      <w:r>
        <w:rPr>
          <w:rFonts w:hint="eastAsia" w:ascii="宋体" w:hAnsi="宋体" w:cs="宋体"/>
          <w:color w:val="auto"/>
          <w:szCs w:val="21"/>
          <w:u w:val="single"/>
        </w:rPr>
        <w:t xml:space="preserve">  </w:t>
      </w:r>
      <w:r>
        <w:rPr>
          <w:rFonts w:hint="eastAsia" w:ascii="宋体" w:hAnsi="宋体" w:cs="宋体"/>
          <w:color w:val="auto"/>
          <w:szCs w:val="21"/>
        </w:rPr>
        <w:t>（以下简称“采购人”），与承接</w:t>
      </w:r>
      <w:r>
        <w:rPr>
          <w:rFonts w:hint="eastAsia" w:ascii="宋体" w:hAnsi="宋体" w:cs="宋体"/>
          <w:color w:val="auto"/>
          <w:szCs w:val="21"/>
          <w:u w:val="single"/>
        </w:rPr>
        <w:t xml:space="preserve">    </w:t>
      </w:r>
      <w:r>
        <w:rPr>
          <w:rFonts w:hint="eastAsia" w:ascii="宋体" w:hAnsi="宋体" w:cs="宋体"/>
          <w:color w:val="auto"/>
          <w:szCs w:val="21"/>
        </w:rPr>
        <w:t>采购的供应商</w:t>
      </w:r>
      <w:r>
        <w:rPr>
          <w:rFonts w:hint="eastAsia" w:ascii="宋体" w:hAnsi="宋体" w:cs="宋体"/>
          <w:color w:val="auto"/>
          <w:szCs w:val="21"/>
          <w:u w:val="single"/>
        </w:rPr>
        <w:t xml:space="preserve">      </w:t>
      </w:r>
      <w:r>
        <w:rPr>
          <w:rFonts w:hint="eastAsia" w:ascii="宋体" w:hAnsi="宋体" w:cs="宋体"/>
          <w:color w:val="auto"/>
          <w:szCs w:val="21"/>
        </w:rPr>
        <w:t>（以下简称“中标人”）特订立如下“合同”。</w:t>
      </w:r>
    </w:p>
    <w:p w14:paraId="71A0B126">
      <w:pPr>
        <w:spacing w:line="420" w:lineRule="exact"/>
        <w:rPr>
          <w:rFonts w:hint="eastAsia" w:ascii="宋体" w:hAnsi="宋体" w:cs="宋体"/>
          <w:color w:val="auto"/>
          <w:szCs w:val="21"/>
        </w:rPr>
      </w:pPr>
      <w:r>
        <w:rPr>
          <w:rFonts w:hint="eastAsia" w:ascii="宋体" w:hAnsi="宋体" w:cs="宋体"/>
          <w:color w:val="auto"/>
          <w:szCs w:val="21"/>
        </w:rPr>
        <w:t>一、采购人、中标人双方约定</w:t>
      </w:r>
    </w:p>
    <w:p w14:paraId="0FE90AE4">
      <w:pPr>
        <w:spacing w:line="420" w:lineRule="exact"/>
        <w:rPr>
          <w:rFonts w:hint="eastAsia" w:ascii="宋体" w:hAnsi="宋体" w:cs="宋体"/>
          <w:color w:val="auto"/>
          <w:szCs w:val="21"/>
        </w:rPr>
      </w:pPr>
      <w:r>
        <w:rPr>
          <w:rFonts w:hint="eastAsia" w:ascii="宋体" w:hAnsi="宋体" w:cs="宋体"/>
          <w:color w:val="auto"/>
          <w:szCs w:val="21"/>
        </w:rPr>
        <w:t>1、采购人、中标人双主应共同遵守国家和省、市以及行业主管部门关于加强基础设施建设管理以及党风廉政建设的各项规定。</w:t>
      </w:r>
    </w:p>
    <w:p w14:paraId="01CBB5EE">
      <w:pPr>
        <w:spacing w:line="420" w:lineRule="exact"/>
        <w:rPr>
          <w:rFonts w:hint="eastAsia" w:ascii="宋体" w:hAnsi="宋体" w:cs="宋体"/>
          <w:color w:val="auto"/>
          <w:szCs w:val="21"/>
        </w:rPr>
      </w:pPr>
      <w:r>
        <w:rPr>
          <w:rFonts w:hint="eastAsia" w:ascii="宋体" w:hAnsi="宋体" w:cs="宋体"/>
          <w:color w:val="auto"/>
          <w:szCs w:val="21"/>
        </w:rPr>
        <w:t>2、采购人、中标人双方应认真执行</w:t>
      </w:r>
      <w:r>
        <w:rPr>
          <w:rFonts w:hint="eastAsia" w:ascii="宋体" w:hAnsi="宋体" w:cs="宋体"/>
          <w:color w:val="auto"/>
          <w:szCs w:val="21"/>
          <w:u w:val="single"/>
        </w:rPr>
        <w:t xml:space="preserve">                        </w:t>
      </w:r>
      <w:r>
        <w:rPr>
          <w:rFonts w:hint="eastAsia" w:ascii="宋体" w:hAnsi="宋体" w:cs="宋体"/>
          <w:color w:val="auto"/>
          <w:szCs w:val="21"/>
        </w:rPr>
        <w:t>的合同文件，自觉按合同办事。</w:t>
      </w:r>
    </w:p>
    <w:p w14:paraId="66C1D6E0">
      <w:pPr>
        <w:spacing w:line="420" w:lineRule="exact"/>
        <w:rPr>
          <w:rFonts w:hint="eastAsia" w:ascii="宋体" w:hAnsi="宋体" w:cs="宋体"/>
          <w:color w:val="auto"/>
          <w:szCs w:val="21"/>
        </w:rPr>
      </w:pPr>
      <w:r>
        <w:rPr>
          <w:rFonts w:hint="eastAsia" w:ascii="宋体" w:hAnsi="宋体" w:cs="宋体"/>
          <w:color w:val="auto"/>
          <w:szCs w:val="21"/>
        </w:rPr>
        <w:t>3、除非法律认定的商业秘密和合同文件另有规定之外，采购人、中标人双方的业务活动应坚持公开、公正、透明的原则，严禁搞损坏国家和集体利益、违反政府采购管理规章制度的不正当交易。</w:t>
      </w:r>
    </w:p>
    <w:p w14:paraId="003137E2">
      <w:pPr>
        <w:spacing w:line="420" w:lineRule="exact"/>
        <w:rPr>
          <w:rFonts w:hint="eastAsia" w:ascii="宋体" w:hAnsi="宋体" w:cs="宋体"/>
          <w:color w:val="auto"/>
          <w:szCs w:val="21"/>
        </w:rPr>
      </w:pPr>
      <w:r>
        <w:rPr>
          <w:rFonts w:hint="eastAsia" w:ascii="宋体" w:hAnsi="宋体" w:cs="宋体"/>
          <w:color w:val="auto"/>
          <w:szCs w:val="21"/>
        </w:rPr>
        <w:t>4、采购人、中标人双方应加强对本方人员的廉政监督，建立和健全廉政制度，认真查处本方的违法违纪行为。</w:t>
      </w:r>
    </w:p>
    <w:p w14:paraId="3D33424D">
      <w:pPr>
        <w:spacing w:line="420" w:lineRule="exact"/>
        <w:rPr>
          <w:rFonts w:hint="eastAsia" w:ascii="宋体" w:hAnsi="宋体" w:cs="宋体"/>
          <w:color w:val="auto"/>
          <w:szCs w:val="21"/>
        </w:rPr>
      </w:pPr>
      <w:r>
        <w:rPr>
          <w:rFonts w:hint="eastAsia" w:ascii="宋体" w:hAnsi="宋体" w:cs="宋体"/>
          <w:color w:val="auto"/>
          <w:szCs w:val="21"/>
        </w:rPr>
        <w:t>5、采购人、中标人双方有对本方人员开展廉政告知、廉政教育和职业道德教育的义务。</w:t>
      </w:r>
    </w:p>
    <w:p w14:paraId="2CEC315D">
      <w:pPr>
        <w:spacing w:line="420" w:lineRule="exact"/>
        <w:rPr>
          <w:rFonts w:hint="eastAsia" w:ascii="宋体" w:hAnsi="宋体" w:cs="宋体"/>
          <w:color w:val="auto"/>
          <w:szCs w:val="21"/>
        </w:rPr>
      </w:pPr>
      <w:r>
        <w:rPr>
          <w:rFonts w:hint="eastAsia" w:ascii="宋体" w:hAnsi="宋体" w:cs="宋体"/>
          <w:color w:val="auto"/>
          <w:szCs w:val="21"/>
        </w:rPr>
        <w:t>6、采购人、中标人双方如发现对方在业务活动中有不廉洁行为，有及时提醒对方并纠正的权利和义务。</w:t>
      </w:r>
    </w:p>
    <w:p w14:paraId="0E8A93A1">
      <w:pPr>
        <w:spacing w:line="420" w:lineRule="exact"/>
        <w:rPr>
          <w:rFonts w:hint="eastAsia" w:ascii="宋体" w:hAnsi="宋体" w:cs="宋体"/>
          <w:color w:val="auto"/>
          <w:szCs w:val="21"/>
        </w:rPr>
      </w:pPr>
      <w:r>
        <w:rPr>
          <w:rFonts w:hint="eastAsia" w:ascii="宋体" w:hAnsi="宋体" w:cs="宋体"/>
          <w:color w:val="auto"/>
          <w:szCs w:val="21"/>
        </w:rPr>
        <w:t>二、采购人在廉政建设方面的责任</w:t>
      </w:r>
    </w:p>
    <w:p w14:paraId="02A7B281">
      <w:pPr>
        <w:spacing w:line="420" w:lineRule="exact"/>
        <w:rPr>
          <w:rFonts w:hint="eastAsia" w:ascii="宋体" w:hAnsi="宋体" w:cs="宋体"/>
          <w:color w:val="auto"/>
          <w:szCs w:val="21"/>
        </w:rPr>
      </w:pPr>
      <w:r>
        <w:rPr>
          <w:rFonts w:hint="eastAsia" w:ascii="宋体" w:hAnsi="宋体" w:cs="宋体"/>
          <w:color w:val="auto"/>
          <w:szCs w:val="21"/>
        </w:rPr>
        <w:t>1、采购人及其工作人员不得以任何形式向中标人索要和收受回扣。</w:t>
      </w:r>
    </w:p>
    <w:p w14:paraId="23DCF537">
      <w:pPr>
        <w:spacing w:line="420" w:lineRule="exact"/>
        <w:rPr>
          <w:rFonts w:hint="eastAsia" w:ascii="宋体" w:hAnsi="宋体" w:cs="宋体"/>
          <w:color w:val="auto"/>
          <w:szCs w:val="21"/>
        </w:rPr>
      </w:pPr>
      <w:r>
        <w:rPr>
          <w:rFonts w:hint="eastAsia" w:ascii="宋体" w:hAnsi="宋体" w:cs="宋体"/>
          <w:color w:val="auto"/>
          <w:szCs w:val="21"/>
        </w:rPr>
        <w:t>2、采购人及其工作人员不得接受中标人的礼金、有价证券和贵重物品，不得在中标人报销任何应由个人支付的费用。</w:t>
      </w:r>
    </w:p>
    <w:p w14:paraId="54DAC509">
      <w:pPr>
        <w:spacing w:line="420" w:lineRule="exact"/>
        <w:rPr>
          <w:rFonts w:hint="eastAsia" w:ascii="宋体" w:hAnsi="宋体" w:cs="宋体"/>
          <w:color w:val="auto"/>
          <w:szCs w:val="21"/>
        </w:rPr>
      </w:pPr>
      <w:r>
        <w:rPr>
          <w:rFonts w:hint="eastAsia" w:ascii="宋体" w:hAnsi="宋体" w:cs="宋体"/>
          <w:color w:val="auto"/>
          <w:szCs w:val="21"/>
        </w:rPr>
        <w:t>3、采购人工作人员不得参加可能公正执行公务有影响的宴请和娱乐、旅游活动。</w:t>
      </w:r>
    </w:p>
    <w:p w14:paraId="3910E6C3">
      <w:pPr>
        <w:spacing w:line="420" w:lineRule="exact"/>
        <w:rPr>
          <w:rFonts w:hint="eastAsia" w:ascii="宋体" w:hAnsi="宋体" w:cs="宋体"/>
          <w:color w:val="auto"/>
          <w:szCs w:val="21"/>
        </w:rPr>
      </w:pPr>
      <w:r>
        <w:rPr>
          <w:rFonts w:hint="eastAsia" w:ascii="宋体" w:hAnsi="宋体" w:cs="宋体"/>
          <w:color w:val="auto"/>
          <w:szCs w:val="21"/>
        </w:rPr>
        <w:t>4、采购人及其工作人员不得要求或者接受中标人为其住房装修、婚丧嫁娶、家属子女的工作安排以及出国等提供方便。</w:t>
      </w:r>
    </w:p>
    <w:p w14:paraId="1D7343B8">
      <w:pPr>
        <w:spacing w:line="420" w:lineRule="exact"/>
        <w:rPr>
          <w:rFonts w:hint="eastAsia" w:ascii="宋体" w:hAnsi="宋体" w:cs="宋体"/>
          <w:color w:val="auto"/>
          <w:szCs w:val="21"/>
        </w:rPr>
      </w:pPr>
      <w:r>
        <w:rPr>
          <w:rFonts w:hint="eastAsia" w:ascii="宋体" w:hAnsi="宋体" w:cs="宋体"/>
          <w:color w:val="auto"/>
          <w:szCs w:val="21"/>
        </w:rPr>
        <w:t>5、采购人及其工作人员不得向中标人介绍家属、亲友从事与采购人采购有关的材料设备供应、劳务等经济活动。</w:t>
      </w:r>
    </w:p>
    <w:p w14:paraId="3E06A731">
      <w:pPr>
        <w:spacing w:line="420" w:lineRule="exact"/>
        <w:rPr>
          <w:rFonts w:hint="eastAsia" w:ascii="宋体" w:hAnsi="宋体" w:cs="宋体"/>
          <w:color w:val="auto"/>
          <w:szCs w:val="21"/>
        </w:rPr>
      </w:pPr>
      <w:r>
        <w:rPr>
          <w:rFonts w:hint="eastAsia" w:ascii="宋体" w:hAnsi="宋体" w:cs="宋体"/>
          <w:color w:val="auto"/>
          <w:szCs w:val="21"/>
        </w:rPr>
        <w:t>6、采购人及其工作人员不得以任何理由向中标人强行要求中标人购买合同规定外的材料和设备。</w:t>
      </w:r>
    </w:p>
    <w:p w14:paraId="6C19B254">
      <w:pPr>
        <w:spacing w:line="420" w:lineRule="exact"/>
        <w:rPr>
          <w:rFonts w:hint="eastAsia" w:ascii="宋体" w:hAnsi="宋体" w:cs="宋体"/>
          <w:color w:val="auto"/>
          <w:szCs w:val="21"/>
        </w:rPr>
      </w:pPr>
      <w:r>
        <w:rPr>
          <w:rFonts w:hint="eastAsia" w:ascii="宋体" w:hAnsi="宋体" w:cs="宋体"/>
          <w:color w:val="auto"/>
          <w:szCs w:val="21"/>
        </w:rPr>
        <w:t>7、采购人工作人员不得在家里接待中标人有关采购事项的询访。</w:t>
      </w:r>
    </w:p>
    <w:p w14:paraId="53CD33B5">
      <w:pPr>
        <w:spacing w:line="420" w:lineRule="exact"/>
        <w:rPr>
          <w:rFonts w:hint="eastAsia" w:ascii="宋体" w:hAnsi="宋体" w:cs="宋体"/>
          <w:color w:val="auto"/>
          <w:szCs w:val="21"/>
        </w:rPr>
      </w:pPr>
      <w:r>
        <w:rPr>
          <w:rFonts w:hint="eastAsia" w:ascii="宋体" w:hAnsi="宋体" w:cs="宋体"/>
          <w:color w:val="auto"/>
          <w:szCs w:val="21"/>
        </w:rPr>
        <w:t>三、中标人在廉政建设方面的责任</w:t>
      </w:r>
    </w:p>
    <w:p w14:paraId="1F254F50">
      <w:pPr>
        <w:spacing w:line="420" w:lineRule="exact"/>
        <w:rPr>
          <w:rFonts w:hint="eastAsia" w:ascii="宋体" w:hAnsi="宋体" w:cs="宋体"/>
          <w:color w:val="auto"/>
          <w:szCs w:val="21"/>
        </w:rPr>
      </w:pPr>
      <w:r>
        <w:rPr>
          <w:rFonts w:hint="eastAsia" w:ascii="宋体" w:hAnsi="宋体" w:cs="宋体"/>
          <w:color w:val="auto"/>
          <w:szCs w:val="21"/>
        </w:rPr>
        <w:t>1、中标人不得以任何理由向采购人及其工作人员行贿或馈赠礼品。</w:t>
      </w:r>
    </w:p>
    <w:p w14:paraId="6B9646A8">
      <w:pPr>
        <w:spacing w:line="420" w:lineRule="exact"/>
        <w:rPr>
          <w:rFonts w:hint="eastAsia" w:ascii="宋体" w:hAnsi="宋体" w:cs="宋体"/>
          <w:color w:val="auto"/>
          <w:szCs w:val="21"/>
        </w:rPr>
      </w:pPr>
      <w:r>
        <w:rPr>
          <w:rFonts w:hint="eastAsia" w:ascii="宋体" w:hAnsi="宋体" w:cs="宋体"/>
          <w:color w:val="auto"/>
          <w:szCs w:val="21"/>
        </w:rPr>
        <w:t>2、中标人不得以任何名义为采购人及其工作人员报之需由其个人支付的任何费用。</w:t>
      </w:r>
    </w:p>
    <w:p w14:paraId="3363FBAE">
      <w:pPr>
        <w:spacing w:line="420" w:lineRule="exact"/>
        <w:rPr>
          <w:rFonts w:hint="eastAsia" w:ascii="宋体" w:hAnsi="宋体" w:cs="宋体"/>
          <w:color w:val="auto"/>
          <w:szCs w:val="21"/>
        </w:rPr>
      </w:pPr>
      <w:r>
        <w:rPr>
          <w:rFonts w:hint="eastAsia" w:ascii="宋体" w:hAnsi="宋体" w:cs="宋体"/>
          <w:color w:val="auto"/>
          <w:szCs w:val="21"/>
        </w:rPr>
        <w:t>3、中标人不得以任何理由要求采购人工作人员参加由公款支付的娱乐性等活动。</w:t>
      </w:r>
    </w:p>
    <w:p w14:paraId="4EB6886C">
      <w:pPr>
        <w:spacing w:line="420" w:lineRule="exact"/>
        <w:rPr>
          <w:rFonts w:hint="eastAsia" w:ascii="宋体" w:hAnsi="宋体" w:cs="宋体"/>
          <w:color w:val="auto"/>
          <w:szCs w:val="21"/>
        </w:rPr>
      </w:pPr>
      <w:r>
        <w:rPr>
          <w:rFonts w:hint="eastAsia" w:ascii="宋体" w:hAnsi="宋体" w:cs="宋体"/>
          <w:color w:val="auto"/>
          <w:szCs w:val="21"/>
        </w:rPr>
        <w:t>4、中标人不得为采购人单位和个人购置或提供通讯工具、交通工具、家电和高档办公用品。</w:t>
      </w:r>
    </w:p>
    <w:p w14:paraId="188C8BCB">
      <w:pPr>
        <w:spacing w:line="420" w:lineRule="exact"/>
        <w:rPr>
          <w:rFonts w:hint="eastAsia" w:ascii="宋体" w:hAnsi="宋体" w:cs="宋体"/>
          <w:color w:val="auto"/>
          <w:szCs w:val="21"/>
        </w:rPr>
      </w:pPr>
      <w:r>
        <w:rPr>
          <w:rFonts w:hint="eastAsia" w:ascii="宋体" w:hAnsi="宋体" w:cs="宋体"/>
          <w:color w:val="auto"/>
          <w:szCs w:val="21"/>
        </w:rPr>
        <w:t>5、中标人人员不得到采购人人员家里询访有关采购事项。</w:t>
      </w:r>
    </w:p>
    <w:p w14:paraId="5453ED3A">
      <w:pPr>
        <w:spacing w:line="420" w:lineRule="exact"/>
        <w:rPr>
          <w:rFonts w:hint="eastAsia" w:ascii="宋体" w:hAnsi="宋体" w:cs="宋体"/>
          <w:color w:val="auto"/>
          <w:szCs w:val="21"/>
        </w:rPr>
      </w:pPr>
      <w:r>
        <w:rPr>
          <w:rFonts w:hint="eastAsia" w:ascii="宋体" w:hAnsi="宋体" w:cs="宋体"/>
          <w:color w:val="auto"/>
          <w:szCs w:val="21"/>
        </w:rPr>
        <w:t>四、违约责任</w:t>
      </w:r>
    </w:p>
    <w:p w14:paraId="5761AF3F">
      <w:pPr>
        <w:spacing w:line="420" w:lineRule="exact"/>
        <w:rPr>
          <w:rFonts w:hint="eastAsia" w:ascii="宋体" w:hAnsi="宋体" w:cs="宋体"/>
          <w:color w:val="auto"/>
          <w:szCs w:val="21"/>
        </w:rPr>
      </w:pPr>
      <w:r>
        <w:rPr>
          <w:rFonts w:hint="eastAsia" w:ascii="宋体" w:hAnsi="宋体" w:cs="宋体"/>
          <w:color w:val="auto"/>
          <w:szCs w:val="21"/>
        </w:rPr>
        <w:t>1、采购人有违反本“合同”第一条第1至5款和第二条的，按采购人单位的廉政建设规定和交通基础设施建设有关行业规定处罚外，另外罚款贰仟元至壹萬元；给中标人单位造成损失的，应予以赔偿。</w:t>
      </w:r>
    </w:p>
    <w:p w14:paraId="1E394160">
      <w:pPr>
        <w:spacing w:line="420" w:lineRule="exact"/>
        <w:rPr>
          <w:rFonts w:hint="eastAsia" w:ascii="宋体" w:hAnsi="宋体" w:cs="宋体"/>
          <w:color w:val="auto"/>
          <w:szCs w:val="21"/>
        </w:rPr>
      </w:pPr>
      <w:r>
        <w:rPr>
          <w:rFonts w:hint="eastAsia" w:ascii="宋体" w:hAnsi="宋体" w:cs="宋体"/>
          <w:color w:val="auto"/>
          <w:szCs w:val="21"/>
        </w:rPr>
        <w:t>2、中标人有违反本“合同”第一条第1至5款和第三条的，除按中标人单位的廉政建设规定和基础设施建设有关行业规定处罚外，视情节轻重和造成损失大小分别给予工程款的1 %至4%（最高不超过工程款的5%）的违约罚款。</w:t>
      </w:r>
    </w:p>
    <w:p w14:paraId="190334EC">
      <w:pPr>
        <w:spacing w:line="420" w:lineRule="exact"/>
        <w:rPr>
          <w:rFonts w:hint="eastAsia" w:ascii="宋体" w:hAnsi="宋体" w:cs="宋体"/>
          <w:color w:val="auto"/>
          <w:szCs w:val="21"/>
        </w:rPr>
      </w:pPr>
      <w:r>
        <w:rPr>
          <w:rFonts w:hint="eastAsia" w:ascii="宋体" w:hAnsi="宋体" w:cs="宋体"/>
          <w:color w:val="auto"/>
          <w:szCs w:val="21"/>
        </w:rPr>
        <w:t>五、对见证单位的约定和授权</w:t>
      </w:r>
    </w:p>
    <w:p w14:paraId="50410692">
      <w:pPr>
        <w:spacing w:line="420" w:lineRule="exact"/>
        <w:rPr>
          <w:rFonts w:hint="eastAsia" w:ascii="宋体" w:hAnsi="宋体" w:cs="宋体"/>
          <w:color w:val="auto"/>
          <w:szCs w:val="21"/>
        </w:rPr>
      </w:pPr>
      <w:r>
        <w:rPr>
          <w:rFonts w:hint="eastAsia" w:ascii="宋体" w:hAnsi="宋体" w:cs="宋体"/>
          <w:color w:val="auto"/>
          <w:szCs w:val="21"/>
        </w:rPr>
        <w:t>双方约定：本“合同”的见证单位为采购人单位或其上级单位的纪检监察部门，双方授权见证单位主持本“合同”的执行情况的检查，提出在本合同规定范围内的裁定意见，执行本“合同”第四条所规定的处罚。</w:t>
      </w:r>
    </w:p>
    <w:p w14:paraId="50472FA3">
      <w:pPr>
        <w:spacing w:line="420" w:lineRule="exact"/>
        <w:rPr>
          <w:rFonts w:hint="eastAsia" w:ascii="宋体" w:hAnsi="宋体" w:cs="宋体"/>
          <w:color w:val="auto"/>
          <w:szCs w:val="21"/>
        </w:rPr>
      </w:pPr>
      <w:r>
        <w:rPr>
          <w:rFonts w:hint="eastAsia" w:ascii="宋体" w:hAnsi="宋体" w:cs="宋体"/>
          <w:color w:val="auto"/>
          <w:szCs w:val="21"/>
        </w:rPr>
        <w:t>六、检查方式</w:t>
      </w:r>
    </w:p>
    <w:p w14:paraId="32B7AC9A">
      <w:pPr>
        <w:spacing w:line="420" w:lineRule="exact"/>
        <w:rPr>
          <w:rFonts w:hint="eastAsia" w:ascii="宋体" w:hAnsi="宋体" w:cs="宋体"/>
          <w:color w:val="auto"/>
          <w:szCs w:val="21"/>
        </w:rPr>
      </w:pPr>
      <w:r>
        <w:rPr>
          <w:rFonts w:hint="eastAsia" w:ascii="宋体" w:hAnsi="宋体" w:cs="宋体"/>
          <w:color w:val="auto"/>
          <w:szCs w:val="21"/>
        </w:rPr>
        <w:t>本“合同”的履约情况检查由见证单位主持，采购人、中标人双方共同派人参加，检查方式为座谈、问卷调查、查看资料或由双方约定的其他方式等。检查时间、次数、检查方式、检查结论和处罚意见等由双方协商确定，如无法达成一致的，由见证单位依据事实裁定。</w:t>
      </w:r>
    </w:p>
    <w:p w14:paraId="2849D0B1">
      <w:pPr>
        <w:spacing w:line="420" w:lineRule="exact"/>
        <w:rPr>
          <w:rFonts w:hint="eastAsia" w:ascii="宋体" w:hAnsi="宋体" w:cs="宋体"/>
          <w:color w:val="auto"/>
          <w:szCs w:val="21"/>
        </w:rPr>
      </w:pPr>
      <w:r>
        <w:rPr>
          <w:rFonts w:hint="eastAsia" w:ascii="宋体" w:hAnsi="宋体" w:cs="宋体"/>
          <w:color w:val="auto"/>
          <w:szCs w:val="21"/>
        </w:rPr>
        <w:t>七、本“合同”有效期为自采购人、中标人双方签署之日起至该采购项目验收后止。</w:t>
      </w:r>
    </w:p>
    <w:p w14:paraId="1B078956">
      <w:pPr>
        <w:spacing w:line="420" w:lineRule="exact"/>
        <w:rPr>
          <w:rFonts w:hint="eastAsia" w:ascii="宋体" w:hAnsi="宋体" w:cs="宋体"/>
          <w:color w:val="auto"/>
          <w:szCs w:val="21"/>
        </w:rPr>
      </w:pPr>
      <w:r>
        <w:rPr>
          <w:rFonts w:hint="eastAsia" w:ascii="宋体" w:hAnsi="宋体" w:cs="宋体"/>
          <w:color w:val="auto"/>
          <w:szCs w:val="21"/>
        </w:rPr>
        <w:t>八、本“合同”作为项目采购合同的附件，与项目采购合同具有同等的法律效力，经协议双方签署后立即生效。</w:t>
      </w:r>
    </w:p>
    <w:p w14:paraId="453B67FC">
      <w:pPr>
        <w:spacing w:line="420" w:lineRule="exact"/>
        <w:rPr>
          <w:rFonts w:hint="eastAsia" w:ascii="宋体" w:hAnsi="宋体" w:cs="宋体"/>
          <w:color w:val="auto"/>
          <w:szCs w:val="21"/>
        </w:rPr>
      </w:pPr>
    </w:p>
    <w:p w14:paraId="1725809E">
      <w:pPr>
        <w:spacing w:line="420" w:lineRule="exact"/>
        <w:rPr>
          <w:rFonts w:hint="eastAsia" w:ascii="宋体" w:hAnsi="宋体" w:cs="宋体"/>
          <w:color w:val="auto"/>
          <w:szCs w:val="21"/>
        </w:rPr>
      </w:pPr>
      <w:r>
        <w:rPr>
          <w:rFonts w:hint="eastAsia" w:ascii="宋体" w:hAnsi="宋体" w:cs="宋体"/>
          <w:color w:val="auto"/>
          <w:szCs w:val="21"/>
        </w:rPr>
        <w:t>甲方一：(公章)                                      甲方二：(公章)</w:t>
      </w:r>
    </w:p>
    <w:p w14:paraId="4ABD413E">
      <w:pPr>
        <w:spacing w:line="420" w:lineRule="exact"/>
        <w:rPr>
          <w:rFonts w:hint="eastAsia" w:ascii="宋体" w:hAnsi="宋体" w:cs="宋体"/>
          <w:color w:val="auto"/>
          <w:szCs w:val="21"/>
        </w:rPr>
      </w:pPr>
      <w:r>
        <w:rPr>
          <w:rFonts w:hint="eastAsia" w:ascii="宋体" w:hAnsi="宋体" w:cs="宋体"/>
          <w:color w:val="auto"/>
          <w:szCs w:val="21"/>
        </w:rPr>
        <w:t>法定代表人或其委托代理人：                         法定代表人或其委托代理人：</w:t>
      </w:r>
    </w:p>
    <w:p w14:paraId="569374E4">
      <w:pPr>
        <w:spacing w:line="420" w:lineRule="exact"/>
        <w:rPr>
          <w:rFonts w:hint="eastAsia" w:ascii="宋体" w:hAnsi="宋体" w:cs="宋体"/>
          <w:color w:val="auto"/>
          <w:szCs w:val="21"/>
        </w:rPr>
      </w:pPr>
      <w:r>
        <w:rPr>
          <w:rFonts w:hint="eastAsia" w:ascii="宋体" w:hAnsi="宋体" w:cs="宋体"/>
          <w:color w:val="auto"/>
          <w:szCs w:val="21"/>
        </w:rPr>
        <w:t>（签字或盖章）                                     （签字或盖章）</w:t>
      </w:r>
    </w:p>
    <w:p w14:paraId="13F8CBA0">
      <w:pPr>
        <w:spacing w:line="420" w:lineRule="exact"/>
        <w:rPr>
          <w:rFonts w:hint="eastAsia" w:ascii="宋体" w:hAnsi="宋体" w:cs="宋体"/>
          <w:color w:val="auto"/>
          <w:szCs w:val="21"/>
        </w:rPr>
      </w:pPr>
      <w:r>
        <w:rPr>
          <w:rFonts w:hint="eastAsia" w:ascii="宋体" w:hAnsi="宋体" w:cs="宋体"/>
          <w:color w:val="auto"/>
          <w:szCs w:val="21"/>
        </w:rPr>
        <w:t>签约日期：                                          签约日期：</w:t>
      </w:r>
    </w:p>
    <w:p w14:paraId="7C656196">
      <w:pPr>
        <w:spacing w:line="420" w:lineRule="exact"/>
        <w:rPr>
          <w:rFonts w:hint="eastAsia" w:ascii="宋体" w:hAnsi="宋体" w:cs="宋体"/>
          <w:color w:val="auto"/>
          <w:szCs w:val="21"/>
        </w:rPr>
      </w:pPr>
      <w:bookmarkStart w:id="818" w:name="_Toc27730956"/>
      <w:bookmarkStart w:id="819" w:name="_Toc27730700"/>
      <w:bookmarkStart w:id="820" w:name="_Toc25484141"/>
      <w:bookmarkStart w:id="821" w:name="_Toc40538692"/>
      <w:bookmarkStart w:id="822" w:name="_Toc40538544"/>
      <w:bookmarkStart w:id="823" w:name="_Toc27730804"/>
      <w:bookmarkStart w:id="824" w:name="_Toc27645836"/>
      <w:bookmarkStart w:id="825" w:name="_Toc38961146"/>
      <w:bookmarkStart w:id="826" w:name="_Toc27731068"/>
    </w:p>
    <w:p w14:paraId="1A095F35">
      <w:pPr>
        <w:keepNext/>
        <w:keepLines/>
        <w:spacing w:before="360" w:after="120"/>
        <w:jc w:val="left"/>
        <w:outlineLvl w:val="2"/>
        <w:rPr>
          <w:rFonts w:hint="eastAsia" w:ascii="宋体" w:hAnsi="宋体" w:cs="宋体"/>
          <w:b/>
          <w:color w:val="auto"/>
          <w:szCs w:val="21"/>
          <w:u w:val="single"/>
        </w:rPr>
      </w:pPr>
    </w:p>
    <w:p w14:paraId="4854F6C4">
      <w:pPr>
        <w:spacing w:line="420" w:lineRule="exact"/>
        <w:rPr>
          <w:rFonts w:hint="eastAsia" w:ascii="宋体" w:hAnsi="宋体" w:cs="宋体"/>
          <w:color w:val="auto"/>
          <w:szCs w:val="21"/>
        </w:rPr>
      </w:pPr>
      <w:r>
        <w:rPr>
          <w:rFonts w:hint="eastAsia" w:ascii="宋体" w:hAnsi="宋体" w:cs="宋体"/>
          <w:color w:val="auto"/>
          <w:szCs w:val="21"/>
        </w:rPr>
        <w:t xml:space="preserve">乙方：(公章)                                      </w:t>
      </w:r>
    </w:p>
    <w:p w14:paraId="586ECBDA">
      <w:pPr>
        <w:spacing w:line="420" w:lineRule="exact"/>
        <w:rPr>
          <w:rFonts w:hint="eastAsia" w:ascii="宋体" w:hAnsi="宋体" w:cs="宋体"/>
          <w:color w:val="auto"/>
          <w:szCs w:val="21"/>
        </w:rPr>
      </w:pPr>
      <w:r>
        <w:rPr>
          <w:rFonts w:hint="eastAsia" w:ascii="宋体" w:hAnsi="宋体" w:cs="宋体"/>
          <w:color w:val="auto"/>
          <w:szCs w:val="21"/>
        </w:rPr>
        <w:t xml:space="preserve">法定代表人或其委托代理人：                         </w:t>
      </w:r>
    </w:p>
    <w:p w14:paraId="61A25C41">
      <w:pPr>
        <w:spacing w:line="420" w:lineRule="exact"/>
        <w:rPr>
          <w:rFonts w:hint="eastAsia" w:ascii="宋体" w:hAnsi="宋体" w:cs="宋体"/>
          <w:color w:val="auto"/>
          <w:szCs w:val="21"/>
        </w:rPr>
      </w:pPr>
      <w:r>
        <w:rPr>
          <w:rFonts w:hint="eastAsia" w:ascii="宋体" w:hAnsi="宋体" w:cs="宋体"/>
          <w:color w:val="auto"/>
          <w:szCs w:val="21"/>
        </w:rPr>
        <w:t xml:space="preserve">（签字或盖章）                                    </w:t>
      </w:r>
    </w:p>
    <w:p w14:paraId="4083017D">
      <w:pPr>
        <w:rPr>
          <w:color w:val="auto"/>
        </w:rPr>
      </w:pPr>
      <w:r>
        <w:rPr>
          <w:rFonts w:hint="eastAsia" w:ascii="宋体" w:hAnsi="宋体" w:cs="宋体"/>
          <w:color w:val="auto"/>
          <w:szCs w:val="21"/>
        </w:rPr>
        <w:t>签约日期：</w:t>
      </w:r>
    </w:p>
    <w:p w14:paraId="1CECF52B">
      <w:pPr>
        <w:spacing w:line="380" w:lineRule="exact"/>
        <w:jc w:val="center"/>
        <w:rPr>
          <w:rFonts w:hint="eastAsia" w:ascii="宋体" w:hAnsi="宋体" w:cs="宋体"/>
          <w:color w:val="auto"/>
          <w:szCs w:val="21"/>
        </w:rPr>
      </w:pPr>
    </w:p>
    <w:p w14:paraId="660B5E78">
      <w:pPr>
        <w:spacing w:line="380" w:lineRule="exact"/>
        <w:jc w:val="center"/>
        <w:rPr>
          <w:rFonts w:hint="eastAsia" w:ascii="宋体" w:hAnsi="宋体" w:cs="宋体"/>
          <w:color w:val="auto"/>
          <w:szCs w:val="21"/>
        </w:rPr>
      </w:pPr>
    </w:p>
    <w:p w14:paraId="0C505784">
      <w:pPr>
        <w:spacing w:line="380" w:lineRule="exact"/>
        <w:jc w:val="center"/>
        <w:rPr>
          <w:rFonts w:hint="eastAsia" w:ascii="宋体" w:hAnsi="宋体" w:cs="宋体"/>
          <w:color w:val="auto"/>
          <w:szCs w:val="21"/>
        </w:rPr>
      </w:pPr>
    </w:p>
    <w:p w14:paraId="22637615">
      <w:pPr>
        <w:spacing w:line="380" w:lineRule="exact"/>
        <w:jc w:val="center"/>
        <w:rPr>
          <w:rFonts w:hint="eastAsia" w:ascii="宋体" w:hAnsi="宋体" w:cs="宋体"/>
          <w:color w:val="auto"/>
          <w:szCs w:val="21"/>
        </w:rPr>
      </w:pPr>
    </w:p>
    <w:p w14:paraId="4C163FB0">
      <w:pPr>
        <w:spacing w:line="380" w:lineRule="exact"/>
        <w:jc w:val="center"/>
        <w:rPr>
          <w:rFonts w:hint="eastAsia" w:ascii="宋体" w:hAnsi="宋体" w:cs="宋体"/>
          <w:color w:val="auto"/>
          <w:szCs w:val="21"/>
        </w:rPr>
      </w:pPr>
    </w:p>
    <w:p w14:paraId="7940762C">
      <w:pPr>
        <w:spacing w:line="380" w:lineRule="exact"/>
        <w:jc w:val="center"/>
        <w:rPr>
          <w:rFonts w:hint="eastAsia" w:ascii="宋体" w:hAnsi="宋体" w:cs="宋体"/>
          <w:color w:val="auto"/>
          <w:szCs w:val="21"/>
        </w:rPr>
      </w:pPr>
    </w:p>
    <w:p w14:paraId="19295796">
      <w:pPr>
        <w:spacing w:line="380" w:lineRule="exact"/>
        <w:jc w:val="center"/>
        <w:rPr>
          <w:rFonts w:hint="eastAsia" w:ascii="宋体" w:hAnsi="宋体" w:cs="宋体"/>
          <w:color w:val="auto"/>
          <w:szCs w:val="21"/>
        </w:rPr>
      </w:pPr>
    </w:p>
    <w:p w14:paraId="67ED992C">
      <w:pPr>
        <w:keepNext/>
        <w:keepLines/>
        <w:pageBreakBefore w:val="0"/>
        <w:widowControl w:val="0"/>
        <w:tabs>
          <w:tab w:val="left" w:pos="3383"/>
        </w:tabs>
        <w:kinsoku/>
        <w:wordWrap/>
        <w:overflowPunct/>
        <w:topLinePunct w:val="0"/>
        <w:autoSpaceDE/>
        <w:autoSpaceDN/>
        <w:bidi w:val="0"/>
        <w:adjustRightInd/>
        <w:snapToGrid/>
        <w:spacing w:line="240" w:lineRule="auto"/>
        <w:jc w:val="center"/>
        <w:textAlignment w:val="auto"/>
        <w:outlineLvl w:val="2"/>
        <w:rPr>
          <w:rFonts w:hint="eastAsia" w:ascii="宋体" w:hAnsi="宋体" w:eastAsia="宋体" w:cs="宋体"/>
          <w:b/>
          <w:bCs/>
          <w:color w:val="auto"/>
          <w:spacing w:val="-4"/>
          <w:kern w:val="2"/>
          <w:sz w:val="30"/>
          <w:szCs w:val="30"/>
          <w:highlight w:val="none"/>
          <w:lang w:val="en-US" w:eastAsia="zh-CN"/>
          <w14:ligatures w14:val="standardContextual"/>
        </w:rPr>
      </w:pPr>
      <w:r>
        <w:rPr>
          <w:rFonts w:hint="eastAsia" w:ascii="宋体" w:hAnsi="宋体" w:eastAsia="宋体" w:cs="宋体"/>
          <w:b/>
          <w:bCs/>
          <w:color w:val="auto"/>
          <w:spacing w:val="-4"/>
          <w:kern w:val="2"/>
          <w:sz w:val="30"/>
          <w:szCs w:val="30"/>
          <w:highlight w:val="none"/>
          <w:lang w:val="en-US" w:eastAsia="zh-CN"/>
          <w14:ligatures w14:val="standardContextual"/>
        </w:rPr>
        <w:t>安全生产合同</w:t>
      </w:r>
    </w:p>
    <w:p w14:paraId="0BBAE1E1">
      <w:pPr>
        <w:spacing w:line="380" w:lineRule="exact"/>
        <w:rPr>
          <w:rFonts w:hint="eastAsia" w:ascii="宋体" w:hAnsi="宋体" w:cs="宋体"/>
          <w:color w:val="auto"/>
          <w:szCs w:val="21"/>
        </w:rPr>
      </w:pPr>
      <w:r>
        <w:rPr>
          <w:rFonts w:hint="eastAsia" w:ascii="宋体" w:hAnsi="宋体" w:cs="宋体"/>
          <w:color w:val="auto"/>
          <w:szCs w:val="21"/>
        </w:rPr>
        <w:t>采购人一:</w:t>
      </w:r>
    </w:p>
    <w:p w14:paraId="7045B2FF">
      <w:pPr>
        <w:spacing w:line="380" w:lineRule="exact"/>
        <w:rPr>
          <w:rFonts w:hint="eastAsia" w:ascii="宋体" w:hAnsi="宋体" w:cs="宋体"/>
          <w:color w:val="auto"/>
          <w:szCs w:val="21"/>
        </w:rPr>
      </w:pPr>
      <w:r>
        <w:rPr>
          <w:rFonts w:hint="eastAsia" w:ascii="宋体" w:hAnsi="宋体" w:cs="宋体"/>
          <w:color w:val="auto"/>
          <w:szCs w:val="21"/>
        </w:rPr>
        <w:t>采购人二：</w:t>
      </w:r>
    </w:p>
    <w:p w14:paraId="0ECA2863">
      <w:pPr>
        <w:spacing w:line="380" w:lineRule="exact"/>
        <w:rPr>
          <w:rFonts w:hint="eastAsia" w:ascii="宋体" w:hAnsi="宋体" w:eastAsia="宋体" w:cs="宋体"/>
          <w:color w:val="auto"/>
          <w:spacing w:val="-1"/>
          <w:kern w:val="2"/>
          <w:sz w:val="21"/>
          <w:szCs w:val="21"/>
          <w:highlight w:val="none"/>
          <w14:ligatures w14:val="standardContextual"/>
        </w:rPr>
      </w:pPr>
      <w:r>
        <w:rPr>
          <w:rFonts w:hint="eastAsia" w:ascii="宋体" w:hAnsi="宋体" w:cs="宋体"/>
          <w:color w:val="auto"/>
          <w:szCs w:val="21"/>
        </w:rPr>
        <w:t>中标人:</w:t>
      </w:r>
    </w:p>
    <w:p w14:paraId="1211E058">
      <w:pPr>
        <w:keepNext w:val="0"/>
        <w:keepLines w:val="0"/>
        <w:pageBreakBefore w:val="0"/>
        <w:widowControl w:val="0"/>
        <w:kinsoku/>
        <w:wordWrap/>
        <w:overflowPunct w:val="0"/>
        <w:topLinePunct w:val="0"/>
        <w:autoSpaceDE/>
        <w:autoSpaceDN/>
        <w:bidi w:val="0"/>
        <w:adjustRightInd/>
        <w:snapToGrid/>
        <w:spacing w:line="400" w:lineRule="exact"/>
        <w:ind w:firstLine="416" w:firstLineChars="200"/>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spacing w:val="-1"/>
          <w:kern w:val="2"/>
          <w:sz w:val="21"/>
          <w:szCs w:val="21"/>
          <w:highlight w:val="none"/>
          <w14:ligatures w14:val="standardContextual"/>
        </w:rPr>
        <w:t>为在</w:t>
      </w:r>
      <w:r>
        <w:rPr>
          <w:rFonts w:hint="eastAsia" w:ascii="宋体" w:hAnsi="宋体" w:eastAsia="宋体" w:cs="宋体"/>
          <w:color w:val="auto"/>
          <w:spacing w:val="-1"/>
          <w:kern w:val="2"/>
          <w:sz w:val="21"/>
          <w:szCs w:val="21"/>
          <w:highlight w:val="none"/>
          <w:u w:val="single"/>
          <w14:ligatures w14:val="standardContextual"/>
        </w:rPr>
        <w:t xml:space="preserve">                        </w:t>
      </w:r>
      <w:r>
        <w:rPr>
          <w:rFonts w:hint="eastAsia" w:ascii="宋体" w:hAnsi="宋体" w:eastAsia="宋体" w:cs="宋体"/>
          <w:color w:val="auto"/>
          <w:spacing w:val="-1"/>
          <w:kern w:val="2"/>
          <w:sz w:val="21"/>
          <w:szCs w:val="21"/>
          <w:highlight w:val="none"/>
          <w14:ligatures w14:val="standardContextual"/>
        </w:rPr>
        <w:t>(项目名称)</w:t>
      </w:r>
      <w:r>
        <w:rPr>
          <w:rFonts w:hint="eastAsia" w:ascii="宋体" w:hAnsi="宋体" w:eastAsia="宋体" w:cs="宋体"/>
          <w:color w:val="auto"/>
          <w:kern w:val="2"/>
          <w:sz w:val="21"/>
          <w:szCs w:val="21"/>
          <w:highlight w:val="none"/>
          <w14:ligatures w14:val="standardContextual"/>
        </w:rPr>
        <w:t>合同的实施过程中创造安全、高效的环</w:t>
      </w:r>
      <w:r>
        <w:rPr>
          <w:rFonts w:hint="eastAsia" w:ascii="宋体" w:hAnsi="宋体" w:eastAsia="宋体" w:cs="宋体"/>
          <w:color w:val="auto"/>
          <w:spacing w:val="3"/>
          <w:kern w:val="2"/>
          <w:sz w:val="21"/>
          <w:szCs w:val="21"/>
          <w:highlight w:val="none"/>
          <w14:ligatures w14:val="standardContextual"/>
        </w:rPr>
        <w:t>境</w:t>
      </w:r>
      <w:r>
        <w:rPr>
          <w:rFonts w:hint="eastAsia" w:ascii="宋体" w:hAnsi="宋体" w:eastAsia="宋体" w:cs="宋体"/>
          <w:color w:val="auto"/>
          <w:spacing w:val="2"/>
          <w:kern w:val="2"/>
          <w:sz w:val="21"/>
          <w:szCs w:val="21"/>
          <w:highlight w:val="none"/>
          <w14:ligatures w14:val="standardContextual"/>
        </w:rPr>
        <w:t>，切实做好本项目的安全管理工作，本项目</w:t>
      </w:r>
      <w:r>
        <w:rPr>
          <w:rFonts w:hint="eastAsia" w:ascii="宋体" w:hAnsi="宋体" w:cs="宋体"/>
          <w:color w:val="auto"/>
          <w:spacing w:val="2"/>
          <w:kern w:val="2"/>
          <w:sz w:val="21"/>
          <w:szCs w:val="21"/>
          <w:highlight w:val="none"/>
          <w:lang w:val="en-US" w:eastAsia="zh-CN"/>
          <w14:ligatures w14:val="standardContextual"/>
        </w:rPr>
        <w:t>采购人一、采购人二（以下简称“甲方”）</w:t>
      </w:r>
      <w:r>
        <w:rPr>
          <w:rFonts w:hint="eastAsia" w:ascii="宋体" w:hAnsi="宋体" w:eastAsia="宋体" w:cs="宋体"/>
          <w:color w:val="auto"/>
          <w:kern w:val="2"/>
          <w:sz w:val="21"/>
          <w:szCs w:val="21"/>
          <w:highlight w:val="none"/>
          <w14:ligatures w14:val="standardContextual"/>
        </w:rPr>
        <w:t>和</w:t>
      </w:r>
      <w:r>
        <w:rPr>
          <w:rFonts w:hint="eastAsia" w:ascii="宋体" w:hAnsi="宋体" w:cs="宋体"/>
          <w:color w:val="auto"/>
          <w:kern w:val="2"/>
          <w:sz w:val="21"/>
          <w:szCs w:val="21"/>
          <w:highlight w:val="none"/>
          <w:lang w:val="en-US" w:eastAsia="zh-CN"/>
          <w14:ligatures w14:val="standardContextual"/>
        </w:rPr>
        <w:t>中标人</w:t>
      </w:r>
      <w:r>
        <w:rPr>
          <w:rFonts w:hint="eastAsia" w:ascii="宋体" w:hAnsi="宋体" w:eastAsia="宋体" w:cs="宋体"/>
          <w:color w:val="auto"/>
          <w:spacing w:val="-1"/>
          <w:kern w:val="2"/>
          <w:sz w:val="21"/>
          <w:szCs w:val="21"/>
          <w:highlight w:val="none"/>
          <w14:ligatures w14:val="standardContextual"/>
        </w:rPr>
        <w:t>(以下简称“</w:t>
      </w:r>
      <w:r>
        <w:rPr>
          <w:rFonts w:hint="eastAsia" w:ascii="宋体" w:hAnsi="宋体" w:eastAsia="宋体" w:cs="宋体"/>
          <w:color w:val="auto"/>
          <w:spacing w:val="-1"/>
          <w:kern w:val="2"/>
          <w:sz w:val="21"/>
          <w:szCs w:val="21"/>
          <w:highlight w:val="none"/>
          <w:lang w:eastAsia="zh-CN"/>
          <w14:ligatures w14:val="standardContextual"/>
        </w:rPr>
        <w:t>乙方</w:t>
      </w:r>
      <w:r>
        <w:rPr>
          <w:rFonts w:hint="eastAsia" w:ascii="宋体" w:hAnsi="宋体" w:eastAsia="宋体" w:cs="宋体"/>
          <w:color w:val="auto"/>
          <w:spacing w:val="-1"/>
          <w:kern w:val="2"/>
          <w:sz w:val="21"/>
          <w:szCs w:val="21"/>
          <w:highlight w:val="none"/>
          <w14:ligatures w14:val="standardContextual"/>
        </w:rPr>
        <w:t>”) 特此签订安全生产合同：</w:t>
      </w:r>
    </w:p>
    <w:p w14:paraId="463F4F2F">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1、</w:t>
      </w:r>
      <w:r>
        <w:rPr>
          <w:rFonts w:hint="eastAsia" w:ascii="宋体" w:hAnsi="宋体" w:eastAsia="宋体" w:cs="宋体"/>
          <w:color w:val="auto"/>
          <w:kern w:val="2"/>
          <w:sz w:val="21"/>
          <w:szCs w:val="21"/>
          <w:highlight w:val="none"/>
          <w:lang w:eastAsia="zh-CN"/>
          <w14:ligatures w14:val="standardContextual"/>
        </w:rPr>
        <w:t>甲方</w:t>
      </w:r>
      <w:r>
        <w:rPr>
          <w:rFonts w:hint="eastAsia" w:ascii="宋体" w:hAnsi="宋体" w:eastAsia="宋体" w:cs="宋体"/>
          <w:color w:val="auto"/>
          <w:kern w:val="2"/>
          <w:sz w:val="21"/>
          <w:szCs w:val="21"/>
          <w:highlight w:val="none"/>
          <w14:ligatures w14:val="standardContextual"/>
        </w:rPr>
        <w:t>职责</w:t>
      </w:r>
    </w:p>
    <w:p w14:paraId="4B1A60AF">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(1) 严格遵守国家有关安全生产的法律法规，认真执行</w:t>
      </w:r>
      <w:r>
        <w:rPr>
          <w:rFonts w:hint="eastAsia" w:ascii="宋体" w:hAnsi="宋体" w:eastAsia="宋体" w:cs="宋体"/>
          <w:color w:val="auto"/>
          <w:kern w:val="2"/>
          <w:sz w:val="21"/>
          <w:szCs w:val="21"/>
          <w:highlight w:val="none"/>
          <w:lang w:val="en-US" w:eastAsia="zh-CN"/>
          <w14:ligatures w14:val="standardContextual"/>
        </w:rPr>
        <w:t>服务过程</w:t>
      </w:r>
      <w:r>
        <w:rPr>
          <w:rFonts w:hint="eastAsia" w:ascii="宋体" w:hAnsi="宋体" w:eastAsia="宋体" w:cs="宋体"/>
          <w:color w:val="auto"/>
          <w:kern w:val="2"/>
          <w:sz w:val="21"/>
          <w:szCs w:val="21"/>
          <w:highlight w:val="none"/>
          <w14:ligatures w14:val="standardContextual"/>
        </w:rPr>
        <w:t>中的有关安全要求。</w:t>
      </w:r>
    </w:p>
    <w:p w14:paraId="21E2DF7E">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(2) 按照“安全第一、预防为主、综合治理”和坚持“管生产必须管安全”的原则进行安全生产管理。</w:t>
      </w:r>
    </w:p>
    <w:p w14:paraId="1B0806C5">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 xml:space="preserve">(3) </w:t>
      </w:r>
      <w:r>
        <w:rPr>
          <w:rFonts w:hint="eastAsia" w:ascii="宋体" w:hAnsi="宋体" w:eastAsia="宋体" w:cs="宋体"/>
          <w:color w:val="auto"/>
          <w:kern w:val="2"/>
          <w:sz w:val="21"/>
          <w:szCs w:val="21"/>
          <w:highlight w:val="none"/>
          <w:lang w:eastAsia="zh-CN"/>
          <w14:ligatures w14:val="standardContextual"/>
        </w:rPr>
        <w:t>甲方</w:t>
      </w:r>
      <w:r>
        <w:rPr>
          <w:rFonts w:hint="eastAsia" w:ascii="宋体" w:hAnsi="宋体" w:eastAsia="宋体" w:cs="宋体"/>
          <w:color w:val="auto"/>
          <w:kern w:val="2"/>
          <w:sz w:val="21"/>
          <w:szCs w:val="21"/>
          <w:highlight w:val="none"/>
          <w14:ligatures w14:val="standardContextual"/>
        </w:rPr>
        <w:t>对</w:t>
      </w:r>
      <w:r>
        <w:rPr>
          <w:rFonts w:hint="eastAsia" w:ascii="宋体" w:hAnsi="宋体" w:eastAsia="宋体" w:cs="宋体"/>
          <w:color w:val="auto"/>
          <w:kern w:val="2"/>
          <w:sz w:val="21"/>
          <w:szCs w:val="21"/>
          <w:highlight w:val="none"/>
          <w:lang w:eastAsia="zh-CN"/>
          <w14:ligatures w14:val="standardContextual"/>
        </w:rPr>
        <w:t>乙方</w:t>
      </w:r>
      <w:r>
        <w:rPr>
          <w:rFonts w:hint="eastAsia" w:ascii="宋体" w:hAnsi="宋体" w:eastAsia="宋体" w:cs="宋体"/>
          <w:color w:val="auto"/>
          <w:kern w:val="2"/>
          <w:sz w:val="21"/>
          <w:szCs w:val="21"/>
          <w:highlight w:val="none"/>
          <w14:ligatures w14:val="standardContextual"/>
        </w:rPr>
        <w:t>的安全具有监督、检查、处罚的权利。</w:t>
      </w:r>
    </w:p>
    <w:p w14:paraId="1CF71A71">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 xml:space="preserve">(4) </w:t>
      </w:r>
      <w:r>
        <w:rPr>
          <w:rFonts w:hint="eastAsia" w:ascii="宋体" w:hAnsi="宋体" w:eastAsia="宋体" w:cs="宋体"/>
          <w:color w:val="auto"/>
          <w:kern w:val="2"/>
          <w:sz w:val="21"/>
          <w:szCs w:val="21"/>
          <w:highlight w:val="none"/>
          <w:lang w:eastAsia="zh-CN"/>
          <w14:ligatures w14:val="standardContextual"/>
        </w:rPr>
        <w:t>甲方</w:t>
      </w:r>
      <w:r>
        <w:rPr>
          <w:rFonts w:hint="eastAsia" w:ascii="宋体" w:hAnsi="宋体" w:eastAsia="宋体" w:cs="宋体"/>
          <w:color w:val="auto"/>
          <w:kern w:val="2"/>
          <w:sz w:val="21"/>
          <w:szCs w:val="21"/>
          <w:highlight w:val="none"/>
          <w14:ligatures w14:val="standardContextual"/>
        </w:rPr>
        <w:t>按规定对</w:t>
      </w:r>
      <w:r>
        <w:rPr>
          <w:rFonts w:hint="eastAsia" w:ascii="宋体" w:hAnsi="宋体" w:eastAsia="宋体" w:cs="宋体"/>
          <w:color w:val="auto"/>
          <w:kern w:val="2"/>
          <w:sz w:val="21"/>
          <w:szCs w:val="21"/>
          <w:highlight w:val="none"/>
          <w:lang w:eastAsia="zh-CN"/>
          <w14:ligatures w14:val="standardContextual"/>
        </w:rPr>
        <w:t>乙方</w:t>
      </w:r>
      <w:r>
        <w:rPr>
          <w:rFonts w:hint="eastAsia" w:ascii="宋体" w:hAnsi="宋体" w:eastAsia="宋体" w:cs="宋体"/>
          <w:color w:val="auto"/>
          <w:kern w:val="2"/>
          <w:sz w:val="21"/>
          <w:szCs w:val="21"/>
          <w:highlight w:val="none"/>
          <w14:ligatures w14:val="standardContextual"/>
        </w:rPr>
        <w:t>进场人员进行入场安全教育、考核。</w:t>
      </w:r>
    </w:p>
    <w:p w14:paraId="6D19015E">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 xml:space="preserve">(5) </w:t>
      </w:r>
      <w:r>
        <w:rPr>
          <w:rFonts w:hint="eastAsia" w:ascii="宋体" w:hAnsi="宋体" w:eastAsia="宋体" w:cs="宋体"/>
          <w:color w:val="auto"/>
          <w:kern w:val="2"/>
          <w:sz w:val="21"/>
          <w:szCs w:val="21"/>
          <w:highlight w:val="none"/>
          <w:lang w:eastAsia="zh-CN"/>
          <w14:ligatures w14:val="standardContextual"/>
        </w:rPr>
        <w:t>甲方</w:t>
      </w:r>
      <w:r>
        <w:rPr>
          <w:rFonts w:hint="eastAsia" w:ascii="宋体" w:hAnsi="宋体" w:eastAsia="宋体" w:cs="宋体"/>
          <w:color w:val="auto"/>
          <w:kern w:val="2"/>
          <w:sz w:val="21"/>
          <w:szCs w:val="21"/>
          <w:highlight w:val="none"/>
          <w14:ligatures w14:val="standardContextual"/>
        </w:rPr>
        <w:t>管理人员有权制止</w:t>
      </w:r>
      <w:r>
        <w:rPr>
          <w:rFonts w:hint="eastAsia" w:ascii="宋体" w:hAnsi="宋体" w:eastAsia="宋体" w:cs="宋体"/>
          <w:color w:val="auto"/>
          <w:kern w:val="2"/>
          <w:sz w:val="21"/>
          <w:szCs w:val="21"/>
          <w:highlight w:val="none"/>
          <w:lang w:eastAsia="zh-CN"/>
          <w14:ligatures w14:val="standardContextual"/>
        </w:rPr>
        <w:t>乙方</w:t>
      </w:r>
      <w:r>
        <w:rPr>
          <w:rFonts w:hint="eastAsia" w:ascii="宋体" w:hAnsi="宋体" w:eastAsia="宋体" w:cs="宋体"/>
          <w:color w:val="auto"/>
          <w:kern w:val="2"/>
          <w:sz w:val="21"/>
          <w:szCs w:val="21"/>
          <w:highlight w:val="none"/>
          <w14:ligatures w14:val="standardContextual"/>
        </w:rPr>
        <w:t>人员违章作业，并按</w:t>
      </w:r>
      <w:r>
        <w:rPr>
          <w:rFonts w:hint="eastAsia" w:ascii="宋体" w:hAnsi="宋体" w:eastAsia="宋体" w:cs="宋体"/>
          <w:color w:val="auto"/>
          <w:kern w:val="2"/>
          <w:sz w:val="21"/>
          <w:szCs w:val="21"/>
          <w:highlight w:val="none"/>
          <w:lang w:eastAsia="zh-CN"/>
          <w14:ligatures w14:val="standardContextual"/>
        </w:rPr>
        <w:t>甲方</w:t>
      </w:r>
      <w:r>
        <w:rPr>
          <w:rFonts w:hint="eastAsia" w:ascii="宋体" w:hAnsi="宋体" w:eastAsia="宋体" w:cs="宋体"/>
          <w:color w:val="auto"/>
          <w:kern w:val="2"/>
          <w:sz w:val="21"/>
          <w:szCs w:val="21"/>
          <w:highlight w:val="none"/>
          <w14:ligatures w14:val="standardContextual"/>
        </w:rPr>
        <w:t>管理规定给予处罚。</w:t>
      </w:r>
    </w:p>
    <w:p w14:paraId="345BDA34">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⑹</w:t>
      </w:r>
      <w:r>
        <w:rPr>
          <w:rFonts w:hint="eastAsia" w:ascii="宋体" w:hAnsi="宋体" w:eastAsia="宋体" w:cs="宋体"/>
          <w:color w:val="auto"/>
          <w:kern w:val="2"/>
          <w:sz w:val="21"/>
          <w:szCs w:val="21"/>
          <w:highlight w:val="none"/>
          <w:lang w:eastAsia="zh-CN"/>
          <w14:ligatures w14:val="standardContextual"/>
        </w:rPr>
        <w:t>甲方</w:t>
      </w:r>
      <w:r>
        <w:rPr>
          <w:rFonts w:hint="eastAsia" w:ascii="宋体" w:hAnsi="宋体" w:eastAsia="宋体" w:cs="宋体"/>
          <w:color w:val="auto"/>
          <w:kern w:val="2"/>
          <w:sz w:val="21"/>
          <w:szCs w:val="21"/>
          <w:highlight w:val="none"/>
          <w14:ligatures w14:val="standardContextual"/>
        </w:rPr>
        <w:t>有权对安全意识差、不听从安全生产指挥的</w:t>
      </w:r>
      <w:r>
        <w:rPr>
          <w:rFonts w:hint="eastAsia" w:ascii="宋体" w:hAnsi="宋体" w:eastAsia="宋体" w:cs="宋体"/>
          <w:color w:val="auto"/>
          <w:kern w:val="2"/>
          <w:sz w:val="21"/>
          <w:szCs w:val="21"/>
          <w:highlight w:val="none"/>
          <w:lang w:eastAsia="zh-CN"/>
          <w14:ligatures w14:val="standardContextual"/>
        </w:rPr>
        <w:t>乙方</w:t>
      </w:r>
      <w:r>
        <w:rPr>
          <w:rFonts w:hint="eastAsia" w:ascii="宋体" w:hAnsi="宋体" w:eastAsia="宋体" w:cs="宋体"/>
          <w:color w:val="auto"/>
          <w:kern w:val="2"/>
          <w:sz w:val="21"/>
          <w:szCs w:val="21"/>
          <w:highlight w:val="none"/>
          <w14:ligatures w14:val="standardContextual"/>
        </w:rPr>
        <w:t>人员责令退场。</w:t>
      </w:r>
    </w:p>
    <w:p w14:paraId="1E9A1114">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⑺</w:t>
      </w:r>
      <w:r>
        <w:rPr>
          <w:rFonts w:hint="eastAsia" w:ascii="宋体" w:hAnsi="宋体" w:eastAsia="宋体" w:cs="宋体"/>
          <w:color w:val="auto"/>
          <w:kern w:val="2"/>
          <w:sz w:val="21"/>
          <w:szCs w:val="21"/>
          <w:highlight w:val="none"/>
          <w:lang w:eastAsia="zh-CN"/>
          <w14:ligatures w14:val="standardContextual"/>
        </w:rPr>
        <w:t>甲方</w:t>
      </w:r>
      <w:r>
        <w:rPr>
          <w:rFonts w:hint="eastAsia" w:ascii="宋体" w:hAnsi="宋体" w:eastAsia="宋体" w:cs="宋体"/>
          <w:color w:val="auto"/>
          <w:kern w:val="2"/>
          <w:sz w:val="21"/>
          <w:szCs w:val="21"/>
          <w:highlight w:val="none"/>
          <w14:ligatures w14:val="standardContextual"/>
        </w:rPr>
        <w:t>不得违章指挥，强令</w:t>
      </w:r>
      <w:r>
        <w:rPr>
          <w:rFonts w:hint="eastAsia" w:ascii="宋体" w:hAnsi="宋体" w:eastAsia="宋体" w:cs="宋体"/>
          <w:color w:val="auto"/>
          <w:kern w:val="2"/>
          <w:sz w:val="21"/>
          <w:szCs w:val="21"/>
          <w:highlight w:val="none"/>
          <w:lang w:eastAsia="zh-CN"/>
          <w14:ligatures w14:val="standardContextual"/>
        </w:rPr>
        <w:t>乙方</w:t>
      </w:r>
      <w:r>
        <w:rPr>
          <w:rFonts w:hint="eastAsia" w:ascii="宋体" w:hAnsi="宋体" w:eastAsia="宋体" w:cs="宋体"/>
          <w:color w:val="auto"/>
          <w:kern w:val="2"/>
          <w:sz w:val="21"/>
          <w:szCs w:val="21"/>
          <w:highlight w:val="none"/>
          <w14:ligatures w14:val="standardContextual"/>
        </w:rPr>
        <w:t>冒险作业。</w:t>
      </w:r>
    </w:p>
    <w:p w14:paraId="7E130607">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2、</w:t>
      </w:r>
      <w:r>
        <w:rPr>
          <w:rFonts w:hint="eastAsia" w:ascii="宋体" w:hAnsi="宋体" w:eastAsia="宋体" w:cs="宋体"/>
          <w:color w:val="auto"/>
          <w:kern w:val="2"/>
          <w:sz w:val="21"/>
          <w:szCs w:val="21"/>
          <w:highlight w:val="none"/>
          <w:lang w:eastAsia="zh-CN"/>
          <w14:ligatures w14:val="standardContextual"/>
        </w:rPr>
        <w:t>乙方</w:t>
      </w:r>
      <w:r>
        <w:rPr>
          <w:rFonts w:hint="eastAsia" w:ascii="宋体" w:hAnsi="宋体" w:eastAsia="宋体" w:cs="宋体"/>
          <w:color w:val="auto"/>
          <w:kern w:val="2"/>
          <w:sz w:val="21"/>
          <w:szCs w:val="21"/>
          <w:highlight w:val="none"/>
          <w14:ligatures w14:val="standardContextual"/>
        </w:rPr>
        <w:t>职责</w:t>
      </w:r>
    </w:p>
    <w:p w14:paraId="10187B65">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(1) 严格遵守《中华人民共和国安全生产法》、《建设工程安全生产管理条例》等国家有关安全生产的法律法规等有关安全生产的规定。</w:t>
      </w:r>
    </w:p>
    <w:p w14:paraId="5DD8C217">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(2) 坚持“安全第一、预防为主、综合治理”和“管生产必须管安全”的原则，加强安全生产宣传教育，增强全员安全生产意识。</w:t>
      </w:r>
    </w:p>
    <w:p w14:paraId="41003FCF">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⑶</w:t>
      </w:r>
      <w:r>
        <w:rPr>
          <w:rFonts w:hint="eastAsia" w:ascii="宋体" w:hAnsi="宋体" w:eastAsia="宋体" w:cs="宋体"/>
          <w:color w:val="auto"/>
          <w:kern w:val="2"/>
          <w:sz w:val="21"/>
          <w:szCs w:val="21"/>
          <w:highlight w:val="none"/>
          <w:lang w:eastAsia="zh-CN"/>
          <w14:ligatures w14:val="standardContextual"/>
        </w:rPr>
        <w:t>乙方</w:t>
      </w:r>
      <w:r>
        <w:rPr>
          <w:rFonts w:hint="eastAsia" w:ascii="宋体" w:hAnsi="宋体" w:eastAsia="宋体" w:cs="宋体"/>
          <w:color w:val="auto"/>
          <w:kern w:val="2"/>
          <w:sz w:val="21"/>
          <w:szCs w:val="21"/>
          <w:highlight w:val="none"/>
          <w14:ligatures w14:val="standardContextual"/>
        </w:rPr>
        <w:t>负责其工作范围内的安全生产管理工作，服从</w:t>
      </w:r>
      <w:r>
        <w:rPr>
          <w:rFonts w:hint="eastAsia" w:ascii="宋体" w:hAnsi="宋体" w:eastAsia="宋体" w:cs="宋体"/>
          <w:color w:val="auto"/>
          <w:kern w:val="2"/>
          <w:sz w:val="21"/>
          <w:szCs w:val="21"/>
          <w:highlight w:val="none"/>
          <w:lang w:eastAsia="zh-CN"/>
          <w14:ligatures w14:val="standardContextual"/>
        </w:rPr>
        <w:t>甲方</w:t>
      </w:r>
      <w:r>
        <w:rPr>
          <w:rFonts w:hint="eastAsia" w:ascii="宋体" w:hAnsi="宋体" w:eastAsia="宋体" w:cs="宋体"/>
          <w:color w:val="auto"/>
          <w:kern w:val="2"/>
          <w:sz w:val="21"/>
          <w:szCs w:val="21"/>
          <w:highlight w:val="none"/>
          <w14:ligatures w14:val="standardContextual"/>
        </w:rPr>
        <w:t>对</w:t>
      </w:r>
      <w:r>
        <w:rPr>
          <w:rFonts w:hint="eastAsia" w:ascii="宋体" w:hAnsi="宋体" w:eastAsia="宋体" w:cs="宋体"/>
          <w:color w:val="auto"/>
          <w:kern w:val="2"/>
          <w:sz w:val="21"/>
          <w:szCs w:val="21"/>
          <w:highlight w:val="none"/>
          <w:lang w:val="en-US" w:eastAsia="zh-CN"/>
          <w14:ligatures w14:val="standardContextual"/>
        </w:rPr>
        <w:t>服务</w:t>
      </w:r>
      <w:r>
        <w:rPr>
          <w:rFonts w:hint="eastAsia" w:ascii="宋体" w:hAnsi="宋体" w:eastAsia="宋体" w:cs="宋体"/>
          <w:color w:val="auto"/>
          <w:kern w:val="2"/>
          <w:sz w:val="21"/>
          <w:szCs w:val="21"/>
          <w:highlight w:val="none"/>
          <w14:ligatures w14:val="standardContextual"/>
        </w:rPr>
        <w:t>现场的安全生产管理。对</w:t>
      </w:r>
      <w:r>
        <w:rPr>
          <w:rFonts w:hint="eastAsia" w:ascii="宋体" w:hAnsi="宋体" w:eastAsia="宋体" w:cs="宋体"/>
          <w:color w:val="auto"/>
          <w:kern w:val="2"/>
          <w:sz w:val="21"/>
          <w:szCs w:val="21"/>
          <w:highlight w:val="none"/>
          <w:lang w:eastAsia="zh-CN"/>
          <w14:ligatures w14:val="standardContextual"/>
        </w:rPr>
        <w:t>甲方</w:t>
      </w:r>
      <w:r>
        <w:rPr>
          <w:rFonts w:hint="eastAsia" w:ascii="宋体" w:hAnsi="宋体" w:eastAsia="宋体" w:cs="宋体"/>
          <w:color w:val="auto"/>
          <w:kern w:val="2"/>
          <w:sz w:val="21"/>
          <w:szCs w:val="21"/>
          <w:highlight w:val="none"/>
          <w14:ligatures w14:val="standardContextual"/>
        </w:rPr>
        <w:t>在安全检查过程中提出的问题和隐患，</w:t>
      </w:r>
      <w:r>
        <w:rPr>
          <w:rFonts w:hint="eastAsia" w:ascii="宋体" w:hAnsi="宋体" w:eastAsia="宋体" w:cs="宋体"/>
          <w:color w:val="auto"/>
          <w:kern w:val="2"/>
          <w:sz w:val="21"/>
          <w:szCs w:val="21"/>
          <w:highlight w:val="none"/>
          <w:lang w:eastAsia="zh-CN"/>
          <w14:ligatures w14:val="standardContextual"/>
        </w:rPr>
        <w:t>乙方</w:t>
      </w:r>
      <w:r>
        <w:rPr>
          <w:rFonts w:hint="eastAsia" w:ascii="宋体" w:hAnsi="宋体" w:eastAsia="宋体" w:cs="宋体"/>
          <w:color w:val="auto"/>
          <w:kern w:val="2"/>
          <w:sz w:val="21"/>
          <w:szCs w:val="21"/>
          <w:highlight w:val="none"/>
          <w14:ligatures w14:val="standardContextual"/>
        </w:rPr>
        <w:t>必须按要求按时限整改。</w:t>
      </w:r>
    </w:p>
    <w:p w14:paraId="05C37CF2">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（4）</w:t>
      </w:r>
      <w:r>
        <w:rPr>
          <w:rFonts w:hint="eastAsia" w:ascii="宋体" w:hAnsi="宋体" w:eastAsia="宋体" w:cs="宋体"/>
          <w:color w:val="auto"/>
          <w:kern w:val="2"/>
          <w:sz w:val="21"/>
          <w:szCs w:val="21"/>
          <w:highlight w:val="none"/>
          <w:lang w:eastAsia="zh-CN"/>
          <w14:ligatures w14:val="standardContextual"/>
        </w:rPr>
        <w:t>乙方</w:t>
      </w:r>
      <w:r>
        <w:rPr>
          <w:rFonts w:hint="eastAsia" w:ascii="宋体" w:hAnsi="宋体" w:eastAsia="宋体" w:cs="宋体"/>
          <w:color w:val="auto"/>
          <w:kern w:val="2"/>
          <w:sz w:val="21"/>
          <w:szCs w:val="21"/>
          <w:highlight w:val="none"/>
          <w14:ligatures w14:val="standardContextual"/>
        </w:rPr>
        <w:t>在任何</w:t>
      </w:r>
      <w:r>
        <w:rPr>
          <w:rFonts w:hint="eastAsia" w:ascii="宋体" w:hAnsi="宋体" w:eastAsia="宋体" w:cs="宋体"/>
          <w:color w:val="auto"/>
          <w:kern w:val="2"/>
          <w:sz w:val="21"/>
          <w:szCs w:val="21"/>
          <w:highlight w:val="none"/>
          <w:lang w:eastAsia="zh-CN"/>
          <w14:ligatures w14:val="standardContextual"/>
        </w:rPr>
        <w:t>时候</w:t>
      </w:r>
      <w:r>
        <w:rPr>
          <w:rFonts w:hint="eastAsia" w:ascii="宋体" w:hAnsi="宋体" w:eastAsia="宋体" w:cs="宋体"/>
          <w:color w:val="auto"/>
          <w:kern w:val="2"/>
          <w:sz w:val="21"/>
          <w:szCs w:val="21"/>
          <w:highlight w:val="none"/>
          <w14:ligatures w14:val="standardContextual"/>
        </w:rPr>
        <w:t>都应采取各种合理的预防措施，防止其人员发生任何违法、违禁、暴力、违规或妨碍治安的行为。</w:t>
      </w:r>
    </w:p>
    <w:p w14:paraId="603FD27E">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（5）</w:t>
      </w:r>
      <w:r>
        <w:rPr>
          <w:rFonts w:hint="eastAsia" w:ascii="宋体" w:hAnsi="宋体" w:eastAsia="宋体" w:cs="宋体"/>
          <w:color w:val="auto"/>
          <w:kern w:val="2"/>
          <w:sz w:val="21"/>
          <w:szCs w:val="21"/>
          <w:highlight w:val="none"/>
          <w:lang w:eastAsia="zh-CN"/>
          <w14:ligatures w14:val="standardContextual"/>
        </w:rPr>
        <w:t>乙方</w:t>
      </w:r>
      <w:r>
        <w:rPr>
          <w:rFonts w:hint="eastAsia" w:ascii="宋体" w:hAnsi="宋体" w:eastAsia="宋体" w:cs="宋体"/>
          <w:color w:val="auto"/>
          <w:kern w:val="2"/>
          <w:sz w:val="21"/>
          <w:szCs w:val="21"/>
          <w:highlight w:val="none"/>
          <w14:ligatures w14:val="standardContextual"/>
        </w:rPr>
        <w:t>作业前必须</w:t>
      </w:r>
      <w:r>
        <w:rPr>
          <w:rFonts w:hint="eastAsia" w:ascii="宋体" w:hAnsi="宋体" w:eastAsia="宋体" w:cs="宋体"/>
          <w:color w:val="auto"/>
          <w:kern w:val="2"/>
          <w:sz w:val="21"/>
          <w:szCs w:val="21"/>
          <w:highlight w:val="none"/>
          <w:lang w:eastAsia="zh-CN"/>
          <w14:ligatures w14:val="standardContextual"/>
        </w:rPr>
        <w:t>接受</w:t>
      </w:r>
      <w:r>
        <w:rPr>
          <w:rFonts w:hint="eastAsia" w:ascii="宋体" w:hAnsi="宋体" w:eastAsia="宋体" w:cs="宋体"/>
          <w:color w:val="auto"/>
          <w:kern w:val="2"/>
          <w:sz w:val="21"/>
          <w:szCs w:val="21"/>
          <w:highlight w:val="none"/>
          <w14:ligatures w14:val="standardContextual"/>
        </w:rPr>
        <w:t>安全技术教育，熟知和遵守本监测项目的各项安全技术操作规程，定期进行安全技术考核，合格者方准上岗操作，特殊作业的人员须持证上岗。现场如发现无证操作现象时，咨询单位相关负责人必须承担管理责任。</w:t>
      </w:r>
    </w:p>
    <w:p w14:paraId="7D7AD0C1">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（6）</w:t>
      </w:r>
      <w:r>
        <w:rPr>
          <w:rFonts w:hint="eastAsia" w:ascii="宋体" w:hAnsi="宋体" w:eastAsia="宋体" w:cs="宋体"/>
          <w:color w:val="auto"/>
          <w:kern w:val="2"/>
          <w:sz w:val="21"/>
          <w:szCs w:val="21"/>
          <w:highlight w:val="none"/>
          <w:lang w:eastAsia="zh-CN"/>
          <w14:ligatures w14:val="standardContextual"/>
        </w:rPr>
        <w:t>乙方</w:t>
      </w:r>
      <w:r>
        <w:rPr>
          <w:rFonts w:hint="eastAsia" w:ascii="宋体" w:hAnsi="宋体" w:eastAsia="宋体" w:cs="宋体"/>
          <w:color w:val="auto"/>
          <w:kern w:val="2"/>
          <w:sz w:val="21"/>
          <w:szCs w:val="21"/>
          <w:highlight w:val="none"/>
          <w14:ligatures w14:val="standardContextual"/>
        </w:rPr>
        <w:t>有权对</w:t>
      </w:r>
      <w:r>
        <w:rPr>
          <w:rFonts w:hint="eastAsia" w:ascii="宋体" w:hAnsi="宋体" w:eastAsia="宋体" w:cs="宋体"/>
          <w:color w:val="auto"/>
          <w:kern w:val="2"/>
          <w:sz w:val="21"/>
          <w:szCs w:val="21"/>
          <w:highlight w:val="none"/>
          <w:lang w:eastAsia="zh-CN"/>
          <w14:ligatures w14:val="standardContextual"/>
        </w:rPr>
        <w:t>甲方</w:t>
      </w:r>
      <w:r>
        <w:rPr>
          <w:rFonts w:hint="eastAsia" w:ascii="宋体" w:hAnsi="宋体" w:eastAsia="宋体" w:cs="宋体"/>
          <w:color w:val="auto"/>
          <w:kern w:val="2"/>
          <w:sz w:val="21"/>
          <w:szCs w:val="21"/>
          <w:highlight w:val="none"/>
          <w14:ligatures w14:val="standardContextual"/>
        </w:rPr>
        <w:t>的安全工作提出合理化建议和改进意见。</w:t>
      </w:r>
    </w:p>
    <w:p w14:paraId="6B8E07A9">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（7）</w:t>
      </w:r>
      <w:r>
        <w:rPr>
          <w:rFonts w:hint="eastAsia" w:ascii="宋体" w:hAnsi="宋体" w:eastAsia="宋体" w:cs="宋体"/>
          <w:color w:val="auto"/>
          <w:kern w:val="2"/>
          <w:sz w:val="21"/>
          <w:szCs w:val="21"/>
          <w:highlight w:val="none"/>
          <w:lang w:eastAsia="zh-CN"/>
          <w14:ligatures w14:val="standardContextual"/>
        </w:rPr>
        <w:t>乙方</w:t>
      </w:r>
      <w:r>
        <w:rPr>
          <w:rFonts w:hint="eastAsia" w:ascii="宋体" w:hAnsi="宋体" w:eastAsia="宋体" w:cs="宋体"/>
          <w:color w:val="auto"/>
          <w:kern w:val="2"/>
          <w:sz w:val="21"/>
          <w:szCs w:val="21"/>
          <w:highlight w:val="none"/>
          <w14:ligatures w14:val="standardContextual"/>
        </w:rPr>
        <w:t>在日常作业中，对</w:t>
      </w:r>
      <w:r>
        <w:rPr>
          <w:rFonts w:hint="eastAsia" w:ascii="宋体" w:hAnsi="宋体" w:eastAsia="宋体" w:cs="宋体"/>
          <w:color w:val="auto"/>
          <w:kern w:val="2"/>
          <w:sz w:val="21"/>
          <w:szCs w:val="21"/>
          <w:highlight w:val="none"/>
          <w:lang w:eastAsia="zh-CN"/>
          <w14:ligatures w14:val="standardContextual"/>
        </w:rPr>
        <w:t>甲方</w:t>
      </w:r>
      <w:r>
        <w:rPr>
          <w:rFonts w:hint="eastAsia" w:ascii="宋体" w:hAnsi="宋体" w:eastAsia="宋体" w:cs="宋体"/>
          <w:color w:val="auto"/>
          <w:kern w:val="2"/>
          <w:sz w:val="21"/>
          <w:szCs w:val="21"/>
          <w:highlight w:val="none"/>
          <w14:ligatures w14:val="standardContextual"/>
        </w:rPr>
        <w:t>违章指挥、强令</w:t>
      </w:r>
      <w:r>
        <w:rPr>
          <w:rFonts w:hint="eastAsia" w:ascii="宋体" w:hAnsi="宋体" w:eastAsia="宋体" w:cs="宋体"/>
          <w:color w:val="auto"/>
          <w:kern w:val="2"/>
          <w:sz w:val="21"/>
          <w:szCs w:val="21"/>
          <w:highlight w:val="none"/>
          <w:lang w:eastAsia="zh-CN"/>
          <w14:ligatures w14:val="standardContextual"/>
        </w:rPr>
        <w:t>乙方</w:t>
      </w:r>
      <w:r>
        <w:rPr>
          <w:rFonts w:hint="eastAsia" w:ascii="宋体" w:hAnsi="宋体" w:eastAsia="宋体" w:cs="宋体"/>
          <w:color w:val="auto"/>
          <w:kern w:val="2"/>
          <w:sz w:val="21"/>
          <w:szCs w:val="21"/>
          <w:highlight w:val="none"/>
          <w14:ligatures w14:val="standardContextual"/>
        </w:rPr>
        <w:t>冒险作业，有权拒绝执行，在显目位置设置相应的安全警示标识。</w:t>
      </w:r>
    </w:p>
    <w:p w14:paraId="0E00F796">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（8）在夏季雷雨多发期，操作人员须熟知防雷、防暑等相关知识，确保不发生雷击和人员中暑事件。</w:t>
      </w:r>
    </w:p>
    <w:p w14:paraId="209B6317">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（9）</w:t>
      </w:r>
      <w:r>
        <w:rPr>
          <w:rFonts w:hint="eastAsia" w:ascii="宋体" w:hAnsi="宋体" w:eastAsia="宋体" w:cs="宋体"/>
          <w:color w:val="auto"/>
          <w:kern w:val="2"/>
          <w:sz w:val="21"/>
          <w:szCs w:val="21"/>
          <w:highlight w:val="none"/>
          <w:lang w:eastAsia="zh-CN"/>
          <w14:ligatures w14:val="standardContextual"/>
        </w:rPr>
        <w:t>乙方</w:t>
      </w:r>
      <w:r>
        <w:rPr>
          <w:rFonts w:hint="eastAsia" w:ascii="宋体" w:hAnsi="宋体" w:eastAsia="宋体" w:cs="宋体"/>
          <w:color w:val="auto"/>
          <w:kern w:val="2"/>
          <w:sz w:val="21"/>
          <w:szCs w:val="21"/>
          <w:highlight w:val="none"/>
          <w14:ligatures w14:val="standardContextual"/>
        </w:rPr>
        <w:t>不得违章指挥，不得强令工人违章作业，并按规定做好工人劳动保护工作，向所使用的人员提供合格的个人防护用品。</w:t>
      </w:r>
    </w:p>
    <w:p w14:paraId="0E837E58">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（10）</w:t>
      </w:r>
      <w:r>
        <w:rPr>
          <w:rFonts w:hint="eastAsia" w:ascii="宋体" w:hAnsi="宋体" w:eastAsia="宋体" w:cs="宋体"/>
          <w:color w:val="auto"/>
          <w:kern w:val="2"/>
          <w:sz w:val="21"/>
          <w:szCs w:val="21"/>
          <w:highlight w:val="none"/>
          <w:lang w:eastAsia="zh-CN"/>
          <w14:ligatures w14:val="standardContextual"/>
        </w:rPr>
        <w:t>乙方</w:t>
      </w:r>
      <w:r>
        <w:rPr>
          <w:rFonts w:hint="eastAsia" w:ascii="宋体" w:hAnsi="宋体" w:eastAsia="宋体" w:cs="宋体"/>
          <w:color w:val="auto"/>
          <w:kern w:val="2"/>
          <w:sz w:val="21"/>
          <w:szCs w:val="21"/>
          <w:highlight w:val="none"/>
          <w14:ligatures w14:val="standardContextual"/>
        </w:rPr>
        <w:t>须根据规定为职工办理相应的安全生产保险，其费用由</w:t>
      </w:r>
      <w:r>
        <w:rPr>
          <w:rFonts w:hint="eastAsia" w:ascii="宋体" w:hAnsi="宋体" w:eastAsia="宋体" w:cs="宋体"/>
          <w:color w:val="auto"/>
          <w:kern w:val="2"/>
          <w:sz w:val="21"/>
          <w:szCs w:val="21"/>
          <w:highlight w:val="none"/>
          <w:lang w:eastAsia="zh-CN"/>
          <w14:ligatures w14:val="standardContextual"/>
        </w:rPr>
        <w:t>乙方</w:t>
      </w:r>
      <w:r>
        <w:rPr>
          <w:rFonts w:hint="eastAsia" w:ascii="宋体" w:hAnsi="宋体" w:eastAsia="宋体" w:cs="宋体"/>
          <w:color w:val="auto"/>
          <w:kern w:val="2"/>
          <w:sz w:val="21"/>
          <w:szCs w:val="21"/>
          <w:highlight w:val="none"/>
          <w14:ligatures w14:val="standardContextual"/>
        </w:rPr>
        <w:t>自行解决。</w:t>
      </w:r>
    </w:p>
    <w:p w14:paraId="00C6BDEE">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eastAsia="宋体" w:cs="宋体"/>
          <w:kern w:val="2"/>
          <w:sz w:val="21"/>
          <w:szCs w:val="21"/>
          <w:highlight w:val="none"/>
          <w14:ligatures w14:val="standardContextual"/>
        </w:rPr>
      </w:pPr>
      <w:r>
        <w:rPr>
          <w:rFonts w:hint="eastAsia" w:ascii="宋体" w:hAnsi="宋体" w:eastAsia="宋体" w:cs="宋体"/>
          <w:kern w:val="2"/>
          <w:sz w:val="21"/>
          <w:szCs w:val="21"/>
          <w:highlight w:val="none"/>
          <w14:ligatures w14:val="standardContextual"/>
        </w:rPr>
        <w:t>3、违约责任</w:t>
      </w:r>
    </w:p>
    <w:p w14:paraId="6F6BED72">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cs="宋体"/>
          <w:kern w:val="2"/>
          <w:sz w:val="21"/>
          <w:szCs w:val="21"/>
          <w:highlight w:val="none"/>
          <w:lang w:eastAsia="zh-CN"/>
          <w14:ligatures w14:val="standardContextual"/>
        </w:rPr>
      </w:pPr>
      <w:r>
        <w:rPr>
          <w:rFonts w:hint="eastAsia" w:ascii="宋体" w:hAnsi="宋体" w:cs="宋体"/>
          <w:kern w:val="2"/>
          <w:sz w:val="21"/>
          <w:szCs w:val="21"/>
          <w:highlight w:val="none"/>
          <w:lang w:eastAsia="zh-CN"/>
          <w14:ligatures w14:val="standardContextual"/>
        </w:rPr>
        <w:t>（</w:t>
      </w:r>
      <w:r>
        <w:rPr>
          <w:rFonts w:hint="eastAsia" w:ascii="宋体" w:hAnsi="宋体" w:cs="宋体"/>
          <w:kern w:val="2"/>
          <w:sz w:val="21"/>
          <w:szCs w:val="21"/>
          <w:highlight w:val="none"/>
          <w:lang w:val="en-US" w:eastAsia="zh-CN"/>
          <w14:ligatures w14:val="standardContextual"/>
        </w:rPr>
        <w:t>1</w:t>
      </w:r>
      <w:r>
        <w:rPr>
          <w:rFonts w:hint="eastAsia" w:ascii="宋体" w:hAnsi="宋体" w:cs="宋体"/>
          <w:kern w:val="2"/>
          <w:sz w:val="21"/>
          <w:szCs w:val="21"/>
          <w:highlight w:val="none"/>
          <w:lang w:eastAsia="zh-CN"/>
          <w14:ligatures w14:val="standardContextual"/>
        </w:rPr>
        <w:t>）本项目存在与传输标段等平行发包标段的交叉作业情况。乙方在进行交叉作业时，应主动与其他标段承包人签订交叉作业安全管理协议，明确各自的安全生产管理职责和应当采取的安全措施，并指定专职安全生产管理人员进行安全检查与协调。因乙方未履行交叉作业协调义务导致安全事故的，由乙方承担主要责任。</w:t>
      </w:r>
    </w:p>
    <w:p w14:paraId="5708216C">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cs="宋体"/>
          <w:kern w:val="2"/>
          <w:sz w:val="21"/>
          <w:szCs w:val="21"/>
          <w:highlight w:val="none"/>
          <w:lang w:eastAsia="zh-CN"/>
          <w14:ligatures w14:val="standardContextual"/>
        </w:rPr>
      </w:pPr>
      <w:r>
        <w:rPr>
          <w:rFonts w:hint="eastAsia" w:ascii="宋体" w:hAnsi="宋体" w:cs="宋体"/>
          <w:kern w:val="2"/>
          <w:sz w:val="21"/>
          <w:szCs w:val="21"/>
          <w:highlight w:val="none"/>
          <w:lang w:eastAsia="zh-CN"/>
          <w14:ligatures w14:val="standardContextual"/>
        </w:rPr>
        <w:t>（</w:t>
      </w:r>
      <w:r>
        <w:rPr>
          <w:rFonts w:hint="eastAsia" w:ascii="宋体" w:hAnsi="宋体" w:cs="宋体"/>
          <w:kern w:val="2"/>
          <w:sz w:val="21"/>
          <w:szCs w:val="21"/>
          <w:highlight w:val="none"/>
          <w:lang w:val="en-US" w:eastAsia="zh-CN"/>
          <w14:ligatures w14:val="standardContextual"/>
        </w:rPr>
        <w:t>2</w:t>
      </w:r>
      <w:r>
        <w:rPr>
          <w:rFonts w:hint="eastAsia" w:ascii="宋体" w:hAnsi="宋体" w:cs="宋体"/>
          <w:kern w:val="2"/>
          <w:sz w:val="21"/>
          <w:szCs w:val="21"/>
          <w:highlight w:val="none"/>
          <w:lang w:eastAsia="zh-CN"/>
          <w14:ligatures w14:val="standardContextual"/>
        </w:rPr>
        <w:t>）因乙方原因（包括但不限于违章作业、安全管理不到位、设备设施缺陷等）发生安全生产事故的，乙方应承担全部法律责任和经济赔偿责任。若因此导致甲方遭受行政处罚或对第三方承担赔偿责任的，甲方有权向乙方全额追偿，并有权直接从应付合同款或履约保证金中扣除。</w:t>
      </w:r>
    </w:p>
    <w:p w14:paraId="0321EE7E">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cs="宋体"/>
          <w:kern w:val="2"/>
          <w:sz w:val="21"/>
          <w:szCs w:val="21"/>
          <w:highlight w:val="none"/>
          <w:lang w:eastAsia="zh-CN"/>
          <w14:ligatures w14:val="standardContextual"/>
        </w:rPr>
      </w:pPr>
      <w:r>
        <w:rPr>
          <w:rFonts w:hint="eastAsia" w:ascii="宋体" w:hAnsi="宋体" w:cs="宋体"/>
          <w:kern w:val="2"/>
          <w:sz w:val="21"/>
          <w:szCs w:val="21"/>
          <w:highlight w:val="none"/>
          <w:lang w:eastAsia="zh-CN"/>
          <w14:ligatures w14:val="standardContextual"/>
        </w:rPr>
        <w:t>（</w:t>
      </w:r>
      <w:r>
        <w:rPr>
          <w:rFonts w:hint="eastAsia" w:ascii="宋体" w:hAnsi="宋体" w:cs="宋体"/>
          <w:kern w:val="2"/>
          <w:sz w:val="21"/>
          <w:szCs w:val="21"/>
          <w:highlight w:val="none"/>
          <w:lang w:val="en-US" w:eastAsia="zh-CN"/>
          <w14:ligatures w14:val="standardContextual"/>
        </w:rPr>
        <w:t>3</w:t>
      </w:r>
      <w:r>
        <w:rPr>
          <w:rFonts w:hint="eastAsia" w:ascii="宋体" w:hAnsi="宋体" w:cs="宋体"/>
          <w:kern w:val="2"/>
          <w:sz w:val="21"/>
          <w:szCs w:val="21"/>
          <w:highlight w:val="none"/>
          <w:lang w:eastAsia="zh-CN"/>
          <w14:ligatures w14:val="standardContextual"/>
        </w:rPr>
        <w:t>）乙方存在重大安全隐患，经甲方书面要求限期整改而拒不整改，或整改后仍不符合要求的，甲方有权单方面解除主采购合同，乙方应承担由此给甲方造成的全部损失。</w:t>
      </w:r>
    </w:p>
    <w:p w14:paraId="7C7054C3">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cs="宋体"/>
          <w:color w:val="auto"/>
          <w:kern w:val="2"/>
          <w:sz w:val="21"/>
          <w:szCs w:val="21"/>
          <w:highlight w:val="none"/>
          <w:lang w:val="en-US" w:eastAsia="zh-CN"/>
          <w14:ligatures w14:val="standardContextual"/>
        </w:rPr>
        <w:t>4</w:t>
      </w:r>
      <w:r>
        <w:rPr>
          <w:rFonts w:hint="eastAsia" w:ascii="宋体" w:hAnsi="宋体" w:eastAsia="宋体" w:cs="宋体"/>
          <w:color w:val="auto"/>
          <w:kern w:val="2"/>
          <w:sz w:val="21"/>
          <w:szCs w:val="21"/>
          <w:highlight w:val="none"/>
          <w14:ligatures w14:val="standardContextual"/>
        </w:rPr>
        <w:t>、本合同由</w:t>
      </w:r>
      <w:r>
        <w:rPr>
          <w:rFonts w:hint="eastAsia" w:ascii="宋体" w:hAnsi="宋体" w:cs="宋体"/>
          <w:color w:val="auto"/>
          <w:kern w:val="2"/>
          <w:sz w:val="21"/>
          <w:szCs w:val="21"/>
          <w:highlight w:val="none"/>
          <w:lang w:val="en-US" w:eastAsia="zh-CN"/>
          <w14:ligatures w14:val="standardContextual"/>
        </w:rPr>
        <w:t>双方</w:t>
      </w:r>
      <w:r>
        <w:rPr>
          <w:rFonts w:hint="eastAsia" w:ascii="宋体" w:hAnsi="宋体" w:eastAsia="宋体" w:cs="宋体"/>
          <w:color w:val="auto"/>
          <w:kern w:val="2"/>
          <w:sz w:val="21"/>
          <w:szCs w:val="21"/>
          <w:highlight w:val="none"/>
          <w14:ligatures w14:val="standardContextual"/>
        </w:rPr>
        <w:t>法定代表人或其授权的代理人签署并加盖单</w:t>
      </w:r>
      <w:r>
        <w:rPr>
          <w:rFonts w:hint="eastAsia" w:ascii="宋体" w:hAnsi="宋体" w:eastAsia="宋体" w:cs="宋体"/>
          <w:color w:val="auto"/>
          <w:kern w:val="2"/>
          <w:sz w:val="21"/>
          <w:szCs w:val="21"/>
          <w:highlight w:val="none"/>
          <w:lang w:eastAsia="zh-CN"/>
          <w14:ligatures w14:val="standardContextual"/>
        </w:rPr>
        <w:t>位公</w:t>
      </w:r>
      <w:r>
        <w:rPr>
          <w:rFonts w:hint="eastAsia" w:ascii="宋体" w:hAnsi="宋体" w:eastAsia="宋体" w:cs="宋体"/>
          <w:color w:val="auto"/>
          <w:kern w:val="2"/>
          <w:sz w:val="21"/>
          <w:szCs w:val="21"/>
          <w:highlight w:val="none"/>
          <w14:ligatures w14:val="standardContextual"/>
        </w:rPr>
        <w:t>章后生效，</w:t>
      </w:r>
      <w:r>
        <w:rPr>
          <w:rFonts w:hint="eastAsia" w:ascii="宋体" w:hAnsi="宋体" w:cs="宋体"/>
          <w:color w:val="auto"/>
          <w:kern w:val="2"/>
          <w:sz w:val="21"/>
          <w:szCs w:val="21"/>
          <w:highlight w:val="none"/>
          <w:lang w:val="en-US" w:eastAsia="zh-CN"/>
          <w14:ligatures w14:val="standardContextual"/>
        </w:rPr>
        <w:t>质保期满后</w:t>
      </w:r>
      <w:r>
        <w:rPr>
          <w:rFonts w:hint="eastAsia" w:ascii="宋体" w:hAnsi="宋体" w:eastAsia="宋体" w:cs="宋体"/>
          <w:color w:val="auto"/>
          <w:kern w:val="2"/>
          <w:sz w:val="21"/>
          <w:szCs w:val="21"/>
          <w:highlight w:val="none"/>
          <w14:ligatures w14:val="standardContextual"/>
        </w:rPr>
        <w:t>失效。</w:t>
      </w:r>
    </w:p>
    <w:p w14:paraId="7086C9EB">
      <w:pPr>
        <w:keepNext w:val="0"/>
        <w:keepLines w:val="0"/>
        <w:pageBreakBefore w:val="0"/>
        <w:widowControl w:val="0"/>
        <w:kinsoku/>
        <w:wordWrap/>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cs="宋体"/>
          <w:color w:val="auto"/>
          <w:kern w:val="2"/>
          <w:sz w:val="21"/>
          <w:szCs w:val="21"/>
          <w:highlight w:val="none"/>
          <w:lang w:val="en-US" w:eastAsia="zh-CN"/>
          <w14:ligatures w14:val="standardContextual"/>
        </w:rPr>
        <w:t>5</w:t>
      </w:r>
      <w:r>
        <w:rPr>
          <w:rFonts w:hint="eastAsia" w:ascii="宋体" w:hAnsi="宋体" w:eastAsia="宋体" w:cs="宋体"/>
          <w:color w:val="auto"/>
          <w:kern w:val="2"/>
          <w:sz w:val="21"/>
          <w:szCs w:val="21"/>
          <w:highlight w:val="none"/>
          <w14:ligatures w14:val="standardContextual"/>
        </w:rPr>
        <w:t>、</w:t>
      </w:r>
      <w:r>
        <w:rPr>
          <w:rFonts w:hint="eastAsia" w:ascii="宋体" w:hAnsi="宋体" w:cs="宋体"/>
          <w:color w:val="auto"/>
          <w:kern w:val="2"/>
          <w:szCs w:val="21"/>
        </w:rPr>
        <w:t>本“合同”作为项目采购合同的附件，与项目采购合同具有同等的法律效力，经协议双方签署后立即生效。</w:t>
      </w:r>
    </w:p>
    <w:p w14:paraId="1933758A">
      <w:pPr>
        <w:keepNext w:val="0"/>
        <w:keepLines w:val="0"/>
        <w:pageBreakBefore w:val="0"/>
        <w:widowControl w:val="0"/>
        <w:kinsoku/>
        <w:wordWrap/>
        <w:overflowPunct w:val="0"/>
        <w:topLinePunct w:val="0"/>
        <w:autoSpaceDE/>
        <w:autoSpaceDN/>
        <w:bidi w:val="0"/>
        <w:adjustRightInd/>
        <w:snapToGrid/>
        <w:spacing w:line="400" w:lineRule="exact"/>
        <w:ind w:firstLine="480" w:firstLineChars="200"/>
        <w:textAlignment w:val="auto"/>
        <w:rPr>
          <w:rFonts w:hint="eastAsia" w:ascii="宋体" w:hAnsi="宋体" w:eastAsia="宋体" w:cs="宋体"/>
          <w:color w:val="auto"/>
          <w:kern w:val="2"/>
          <w:sz w:val="24"/>
          <w:szCs w:val="24"/>
          <w:highlight w:val="none"/>
          <w14:ligatures w14:val="standardContextual"/>
        </w:rPr>
      </w:pPr>
    </w:p>
    <w:p w14:paraId="6606F91A">
      <w:pPr>
        <w:keepNext w:val="0"/>
        <w:keepLines w:val="0"/>
        <w:pageBreakBefore w:val="0"/>
        <w:widowControl w:val="0"/>
        <w:kinsoku/>
        <w:wordWrap/>
        <w:topLinePunct w:val="0"/>
        <w:autoSpaceDE/>
        <w:autoSpaceDN/>
        <w:bidi w:val="0"/>
        <w:adjustRightInd/>
        <w:snapToGrid/>
        <w:spacing w:line="400" w:lineRule="exact"/>
        <w:ind w:firstLine="480" w:firstLineChars="200"/>
        <w:textAlignment w:val="auto"/>
        <w:rPr>
          <w:rFonts w:hint="eastAsia" w:ascii="宋体" w:hAnsi="宋体" w:eastAsia="宋体" w:cs="宋体"/>
          <w:color w:val="auto"/>
          <w:kern w:val="2"/>
          <w:sz w:val="24"/>
          <w:szCs w:val="24"/>
          <w:highlight w:val="none"/>
          <w14:ligatures w14:val="standardContextual"/>
        </w:rPr>
      </w:pPr>
    </w:p>
    <w:p w14:paraId="6D405A04">
      <w:pPr>
        <w:spacing w:line="420" w:lineRule="exact"/>
        <w:rPr>
          <w:rFonts w:hint="eastAsia" w:ascii="宋体" w:hAnsi="宋体" w:eastAsia="宋体" w:cs="宋体"/>
          <w:color w:val="auto"/>
          <w:kern w:val="0"/>
          <w:szCs w:val="21"/>
        </w:rPr>
      </w:pPr>
      <w:r>
        <w:rPr>
          <w:rFonts w:hint="eastAsia" w:ascii="宋体" w:hAnsi="宋体" w:eastAsia="宋体" w:cs="宋体"/>
          <w:color w:val="auto"/>
          <w:kern w:val="0"/>
          <w:szCs w:val="21"/>
        </w:rPr>
        <w:t>甲方一</w:t>
      </w:r>
      <w:r>
        <w:rPr>
          <w:rFonts w:hint="eastAsia" w:ascii="宋体" w:hAnsi="宋体" w:cs="宋体"/>
          <w:color w:val="auto"/>
          <w:kern w:val="0"/>
          <w:szCs w:val="21"/>
          <w:lang w:eastAsia="zh-CN"/>
        </w:rPr>
        <w:t>（</w:t>
      </w:r>
      <w:r>
        <w:rPr>
          <w:rFonts w:hint="eastAsia" w:ascii="宋体" w:hAnsi="宋体" w:cs="宋体"/>
          <w:color w:val="auto"/>
          <w:kern w:val="0"/>
          <w:szCs w:val="21"/>
          <w:lang w:val="en-US" w:eastAsia="zh-CN"/>
        </w:rPr>
        <w:t>采购人一</w:t>
      </w:r>
      <w:r>
        <w:rPr>
          <w:rFonts w:hint="eastAsia" w:ascii="宋体" w:hAnsi="宋体" w:cs="宋体"/>
          <w:color w:val="auto"/>
          <w:kern w:val="0"/>
          <w:szCs w:val="21"/>
          <w:lang w:eastAsia="zh-CN"/>
        </w:rPr>
        <w:t>）</w:t>
      </w:r>
      <w:r>
        <w:rPr>
          <w:rFonts w:hint="eastAsia" w:ascii="宋体" w:hAnsi="宋体" w:eastAsia="宋体" w:cs="宋体"/>
          <w:color w:val="auto"/>
          <w:kern w:val="0"/>
          <w:szCs w:val="21"/>
        </w:rPr>
        <w:t xml:space="preserve">：(公章)                    </w:t>
      </w:r>
      <w:r>
        <w:rPr>
          <w:rFonts w:hint="eastAsia" w:ascii="宋体" w:hAnsi="宋体" w:cs="宋体"/>
          <w:color w:val="auto"/>
          <w:kern w:val="0"/>
          <w:szCs w:val="21"/>
          <w:lang w:val="en-US" w:eastAsia="zh-CN"/>
        </w:rPr>
        <w:t xml:space="preserve">    </w:t>
      </w:r>
      <w:r>
        <w:rPr>
          <w:rFonts w:hint="eastAsia" w:ascii="宋体" w:hAnsi="宋体" w:eastAsia="宋体" w:cs="宋体"/>
          <w:color w:val="auto"/>
          <w:kern w:val="0"/>
          <w:szCs w:val="21"/>
        </w:rPr>
        <w:t xml:space="preserve"> 甲方二</w:t>
      </w:r>
      <w:r>
        <w:rPr>
          <w:rFonts w:hint="eastAsia" w:ascii="宋体" w:hAnsi="宋体" w:cs="宋体"/>
          <w:color w:val="auto"/>
          <w:kern w:val="0"/>
          <w:szCs w:val="21"/>
          <w:lang w:eastAsia="zh-CN"/>
        </w:rPr>
        <w:t>（</w:t>
      </w:r>
      <w:r>
        <w:rPr>
          <w:rFonts w:hint="eastAsia" w:ascii="宋体" w:hAnsi="宋体" w:cs="宋体"/>
          <w:color w:val="auto"/>
          <w:kern w:val="0"/>
          <w:szCs w:val="21"/>
          <w:lang w:val="en-US" w:eastAsia="zh-CN"/>
        </w:rPr>
        <w:t>采购人二</w:t>
      </w:r>
      <w:r>
        <w:rPr>
          <w:rFonts w:hint="eastAsia" w:ascii="宋体" w:hAnsi="宋体" w:cs="宋体"/>
          <w:color w:val="auto"/>
          <w:kern w:val="0"/>
          <w:szCs w:val="21"/>
          <w:lang w:eastAsia="zh-CN"/>
        </w:rPr>
        <w:t>）</w:t>
      </w:r>
      <w:r>
        <w:rPr>
          <w:rFonts w:hint="eastAsia" w:ascii="宋体" w:hAnsi="宋体" w:eastAsia="宋体" w:cs="宋体"/>
          <w:color w:val="auto"/>
          <w:kern w:val="0"/>
          <w:szCs w:val="21"/>
        </w:rPr>
        <w:t>：(公章)</w:t>
      </w:r>
    </w:p>
    <w:p w14:paraId="76A04181">
      <w:pPr>
        <w:spacing w:line="420" w:lineRule="exact"/>
        <w:rPr>
          <w:rFonts w:hint="eastAsia" w:ascii="宋体" w:hAnsi="宋体" w:eastAsia="宋体" w:cs="宋体"/>
          <w:color w:val="auto"/>
          <w:kern w:val="0"/>
          <w:szCs w:val="21"/>
        </w:rPr>
      </w:pPr>
      <w:r>
        <w:rPr>
          <w:rFonts w:hint="eastAsia" w:ascii="宋体" w:hAnsi="宋体" w:eastAsia="宋体" w:cs="宋体"/>
          <w:color w:val="auto"/>
          <w:kern w:val="0"/>
          <w:szCs w:val="21"/>
        </w:rPr>
        <w:t>法定代表人或其委托代理人：                         法定代表人或其委托代理人：</w:t>
      </w:r>
    </w:p>
    <w:p w14:paraId="1243C876">
      <w:pPr>
        <w:spacing w:line="420" w:lineRule="exact"/>
        <w:rPr>
          <w:rFonts w:hint="eastAsia" w:ascii="宋体" w:hAnsi="宋体" w:eastAsia="宋体" w:cs="宋体"/>
          <w:color w:val="auto"/>
          <w:kern w:val="0"/>
          <w:szCs w:val="21"/>
        </w:rPr>
      </w:pPr>
      <w:r>
        <w:rPr>
          <w:rFonts w:hint="eastAsia" w:ascii="宋体" w:hAnsi="宋体" w:eastAsia="宋体" w:cs="宋体"/>
          <w:color w:val="auto"/>
          <w:kern w:val="0"/>
          <w:szCs w:val="21"/>
        </w:rPr>
        <w:t>（签字或盖章）                                     （签字或盖章）</w:t>
      </w:r>
    </w:p>
    <w:p w14:paraId="166EE13D">
      <w:pPr>
        <w:spacing w:line="420" w:lineRule="exact"/>
        <w:rPr>
          <w:rFonts w:hint="eastAsia" w:ascii="宋体" w:hAnsi="宋体" w:eastAsia="宋体" w:cs="宋体"/>
          <w:color w:val="auto"/>
          <w:kern w:val="0"/>
          <w:szCs w:val="21"/>
        </w:rPr>
      </w:pPr>
      <w:r>
        <w:rPr>
          <w:rFonts w:hint="eastAsia" w:ascii="宋体" w:hAnsi="宋体" w:eastAsia="宋体" w:cs="宋体"/>
          <w:color w:val="auto"/>
          <w:kern w:val="0"/>
          <w:szCs w:val="21"/>
        </w:rPr>
        <w:t>签约日期：                                          签约日期：</w:t>
      </w:r>
    </w:p>
    <w:p w14:paraId="00715951">
      <w:pPr>
        <w:spacing w:line="420" w:lineRule="exact"/>
        <w:rPr>
          <w:rFonts w:hint="eastAsia" w:ascii="宋体" w:hAnsi="宋体" w:eastAsia="宋体" w:cs="宋体"/>
          <w:color w:val="auto"/>
          <w:kern w:val="0"/>
          <w:szCs w:val="21"/>
        </w:rPr>
      </w:pPr>
    </w:p>
    <w:p w14:paraId="34067BD9">
      <w:pPr>
        <w:keepNext/>
        <w:keepLines/>
        <w:spacing w:before="360" w:after="120"/>
        <w:jc w:val="left"/>
        <w:outlineLvl w:val="2"/>
        <w:rPr>
          <w:rFonts w:hint="eastAsia" w:ascii="宋体" w:hAnsi="宋体" w:eastAsia="宋体" w:cs="宋体"/>
          <w:b/>
          <w:color w:val="auto"/>
          <w:kern w:val="0"/>
          <w:szCs w:val="21"/>
          <w:u w:val="single"/>
        </w:rPr>
      </w:pPr>
    </w:p>
    <w:p w14:paraId="04A78A23">
      <w:pPr>
        <w:spacing w:line="420" w:lineRule="exact"/>
        <w:rPr>
          <w:rFonts w:hint="eastAsia" w:ascii="宋体" w:hAnsi="宋体" w:eastAsia="宋体" w:cs="宋体"/>
          <w:color w:val="auto"/>
          <w:kern w:val="0"/>
          <w:szCs w:val="21"/>
        </w:rPr>
      </w:pPr>
      <w:r>
        <w:rPr>
          <w:rFonts w:hint="eastAsia" w:ascii="宋体" w:hAnsi="宋体" w:eastAsia="宋体" w:cs="宋体"/>
          <w:color w:val="auto"/>
          <w:kern w:val="0"/>
          <w:szCs w:val="21"/>
        </w:rPr>
        <w:t xml:space="preserve">乙方：(公章)                                      </w:t>
      </w:r>
    </w:p>
    <w:p w14:paraId="05686C5E">
      <w:pPr>
        <w:spacing w:line="420" w:lineRule="exact"/>
        <w:rPr>
          <w:rFonts w:hint="eastAsia" w:ascii="宋体" w:hAnsi="宋体" w:eastAsia="宋体" w:cs="宋体"/>
          <w:color w:val="auto"/>
          <w:kern w:val="0"/>
          <w:szCs w:val="21"/>
        </w:rPr>
      </w:pPr>
      <w:r>
        <w:rPr>
          <w:rFonts w:hint="eastAsia" w:ascii="宋体" w:hAnsi="宋体" w:eastAsia="宋体" w:cs="宋体"/>
          <w:color w:val="auto"/>
          <w:kern w:val="0"/>
          <w:szCs w:val="21"/>
        </w:rPr>
        <w:t xml:space="preserve">法定代表人或其委托代理人：                         </w:t>
      </w:r>
    </w:p>
    <w:p w14:paraId="1A755589">
      <w:pPr>
        <w:spacing w:line="420" w:lineRule="exact"/>
        <w:rPr>
          <w:rFonts w:hint="eastAsia" w:ascii="宋体" w:hAnsi="宋体" w:eastAsia="宋体" w:cs="宋体"/>
          <w:color w:val="auto"/>
          <w:kern w:val="0"/>
          <w:szCs w:val="21"/>
        </w:rPr>
      </w:pPr>
      <w:r>
        <w:rPr>
          <w:rFonts w:hint="eastAsia" w:ascii="宋体" w:hAnsi="宋体" w:eastAsia="宋体" w:cs="宋体"/>
          <w:color w:val="auto"/>
          <w:kern w:val="0"/>
          <w:szCs w:val="21"/>
        </w:rPr>
        <w:t xml:space="preserve">（签字或盖章）                                    </w:t>
      </w:r>
    </w:p>
    <w:p w14:paraId="437B878B">
      <w:pPr>
        <w:rPr>
          <w:rFonts w:ascii="Times New Roman" w:hAnsi="Times New Roman" w:eastAsia="宋体" w:cs="Times New Roman"/>
          <w:color w:val="auto"/>
          <w:kern w:val="0"/>
        </w:rPr>
      </w:pPr>
      <w:r>
        <w:rPr>
          <w:rFonts w:hint="eastAsia" w:ascii="宋体" w:hAnsi="宋体" w:eastAsia="宋体" w:cs="宋体"/>
          <w:color w:val="auto"/>
          <w:kern w:val="0"/>
          <w:szCs w:val="21"/>
        </w:rPr>
        <w:t>签约日期：</w:t>
      </w:r>
    </w:p>
    <w:p w14:paraId="651FB4CC">
      <w:pPr>
        <w:rPr>
          <w:rFonts w:hint="eastAsia" w:ascii="宋体" w:hAnsi="宋体" w:eastAsia="宋体" w:cs="Times New Roman"/>
          <w:color w:val="auto"/>
          <w:kern w:val="2"/>
          <w:sz w:val="24"/>
          <w:szCs w:val="24"/>
          <w:highlight w:val="none"/>
          <w:lang w:val="en-US" w:eastAsia="zh-CN"/>
        </w:rPr>
      </w:pPr>
    </w:p>
    <w:p w14:paraId="3FAEB3BD">
      <w:pPr>
        <w:spacing w:line="380" w:lineRule="exact"/>
        <w:jc w:val="center"/>
        <w:rPr>
          <w:rFonts w:hint="eastAsia" w:ascii="宋体" w:hAnsi="宋体" w:cs="宋体"/>
          <w:color w:val="auto"/>
          <w:szCs w:val="21"/>
        </w:rPr>
      </w:pPr>
      <w:r>
        <w:rPr>
          <w:rFonts w:hint="eastAsia" w:ascii="宋体" w:hAnsi="宋体" w:cs="宋体"/>
          <w:color w:val="auto"/>
          <w:szCs w:val="21"/>
        </w:rPr>
        <w:br w:type="page" w:clear="all"/>
      </w:r>
    </w:p>
    <w:p w14:paraId="5CDFE84F">
      <w:pPr>
        <w:spacing w:line="380" w:lineRule="exact"/>
        <w:jc w:val="center"/>
        <w:rPr>
          <w:rFonts w:hint="eastAsia" w:ascii="宋体" w:hAnsi="宋体" w:cs="宋体"/>
          <w:color w:val="auto"/>
          <w:szCs w:val="21"/>
        </w:rPr>
      </w:pPr>
      <w:r>
        <w:rPr>
          <w:rFonts w:hint="eastAsia" w:ascii="宋体" w:hAnsi="宋体" w:cs="宋体"/>
          <w:color w:val="auto"/>
          <w:szCs w:val="21"/>
        </w:rPr>
        <w:t>项目保密协议书</w:t>
      </w:r>
      <w:bookmarkEnd w:id="818"/>
      <w:bookmarkEnd w:id="819"/>
      <w:bookmarkEnd w:id="820"/>
      <w:bookmarkEnd w:id="821"/>
      <w:bookmarkEnd w:id="822"/>
      <w:bookmarkEnd w:id="823"/>
      <w:bookmarkEnd w:id="824"/>
      <w:bookmarkEnd w:id="825"/>
      <w:bookmarkEnd w:id="826"/>
    </w:p>
    <w:p w14:paraId="3DE17680">
      <w:pPr>
        <w:spacing w:line="380" w:lineRule="exact"/>
        <w:rPr>
          <w:rFonts w:hint="eastAsia" w:ascii="宋体" w:hAnsi="宋体" w:cs="宋体"/>
          <w:color w:val="auto"/>
          <w:szCs w:val="21"/>
        </w:rPr>
      </w:pPr>
      <w:r>
        <w:rPr>
          <w:rFonts w:hint="eastAsia" w:ascii="宋体" w:hAnsi="宋体" w:cs="宋体"/>
          <w:color w:val="auto"/>
          <w:szCs w:val="21"/>
        </w:rPr>
        <w:t>采购人一:</w:t>
      </w:r>
    </w:p>
    <w:p w14:paraId="099B3B7D">
      <w:pPr>
        <w:spacing w:line="380" w:lineRule="exact"/>
        <w:rPr>
          <w:rFonts w:hint="eastAsia" w:ascii="宋体" w:hAnsi="宋体" w:cs="宋体"/>
          <w:color w:val="auto"/>
          <w:szCs w:val="21"/>
        </w:rPr>
      </w:pPr>
      <w:r>
        <w:rPr>
          <w:rFonts w:hint="eastAsia" w:ascii="宋体" w:hAnsi="宋体" w:cs="宋体"/>
          <w:color w:val="auto"/>
          <w:szCs w:val="21"/>
        </w:rPr>
        <w:t>采购人二：</w:t>
      </w:r>
    </w:p>
    <w:p w14:paraId="71BC2457">
      <w:pPr>
        <w:spacing w:line="380" w:lineRule="exact"/>
        <w:rPr>
          <w:rFonts w:hint="eastAsia" w:ascii="宋体" w:hAnsi="宋体" w:cs="宋体"/>
          <w:color w:val="auto"/>
          <w:szCs w:val="21"/>
        </w:rPr>
      </w:pPr>
      <w:r>
        <w:rPr>
          <w:rFonts w:hint="eastAsia" w:ascii="宋体" w:hAnsi="宋体" w:cs="宋体"/>
          <w:color w:val="auto"/>
          <w:szCs w:val="21"/>
        </w:rPr>
        <w:t>中标人:</w:t>
      </w:r>
    </w:p>
    <w:p w14:paraId="7CCE2438">
      <w:pPr>
        <w:spacing w:line="380" w:lineRule="exact"/>
        <w:rPr>
          <w:rFonts w:hint="eastAsia" w:ascii="宋体" w:hAnsi="宋体" w:cs="宋体"/>
          <w:color w:val="auto"/>
          <w:szCs w:val="21"/>
        </w:rPr>
      </w:pPr>
      <w:r>
        <w:rPr>
          <w:rFonts w:hint="eastAsia" w:ascii="宋体" w:hAnsi="宋体" w:cs="宋体"/>
          <w:color w:val="auto"/>
          <w:szCs w:val="21"/>
        </w:rPr>
        <w:t>为切实加强本项目施工过程中公安涉密载体和计算机信息系统保密工作，确保国家秘密和警务工作秘密绝对安全，严防发生失泄密问题，根据《中华人民共和国保守国家秘密法》及相关规定，结合贯彻落实《公安计算机信息系统安全保护规定》及相关管理要求，施工单位必须签订保密协议，内容如下：</w:t>
      </w:r>
    </w:p>
    <w:p w14:paraId="2DFEC29A">
      <w:pPr>
        <w:spacing w:line="380" w:lineRule="exact"/>
        <w:rPr>
          <w:rFonts w:hint="eastAsia" w:ascii="宋体" w:hAnsi="宋体" w:cs="宋体"/>
          <w:color w:val="auto"/>
          <w:szCs w:val="21"/>
        </w:rPr>
      </w:pPr>
      <w:r>
        <w:rPr>
          <w:rFonts w:hint="eastAsia" w:ascii="宋体" w:hAnsi="宋体" w:cs="宋体"/>
          <w:color w:val="auto"/>
          <w:szCs w:val="21"/>
        </w:rPr>
        <w:t>一、中标人充分了解自己的工作将涉及国家秘密和警务工作秘密。</w:t>
      </w:r>
    </w:p>
    <w:p w14:paraId="79732E3C">
      <w:pPr>
        <w:spacing w:line="380" w:lineRule="exact"/>
        <w:rPr>
          <w:rFonts w:hint="eastAsia" w:ascii="宋体" w:hAnsi="宋体" w:cs="宋体"/>
          <w:color w:val="auto"/>
          <w:szCs w:val="21"/>
        </w:rPr>
      </w:pPr>
      <w:r>
        <w:rPr>
          <w:rFonts w:hint="eastAsia" w:ascii="宋体" w:hAnsi="宋体" w:cs="宋体"/>
          <w:color w:val="auto"/>
          <w:szCs w:val="21"/>
        </w:rPr>
        <w:t>二、中标人已充分了解并理解国家秘密包括下列秘密事项：</w:t>
      </w:r>
    </w:p>
    <w:p w14:paraId="55DC9A50">
      <w:pPr>
        <w:spacing w:line="380" w:lineRule="exact"/>
        <w:rPr>
          <w:rFonts w:hint="eastAsia" w:ascii="宋体" w:hAnsi="宋体" w:cs="宋体"/>
          <w:color w:val="auto"/>
          <w:szCs w:val="21"/>
        </w:rPr>
      </w:pPr>
      <w:r>
        <w:rPr>
          <w:rFonts w:hint="eastAsia" w:ascii="宋体" w:hAnsi="宋体" w:cs="宋体"/>
          <w:color w:val="auto"/>
          <w:szCs w:val="21"/>
        </w:rPr>
        <w:t>1、国家事物的重大决策秘密事项：</w:t>
      </w:r>
    </w:p>
    <w:p w14:paraId="058D4617">
      <w:pPr>
        <w:spacing w:line="380" w:lineRule="exact"/>
        <w:rPr>
          <w:rFonts w:hint="eastAsia" w:ascii="宋体" w:hAnsi="宋体" w:cs="宋体"/>
          <w:color w:val="auto"/>
          <w:szCs w:val="21"/>
        </w:rPr>
      </w:pPr>
      <w:r>
        <w:rPr>
          <w:rFonts w:hint="eastAsia" w:ascii="宋体" w:hAnsi="宋体" w:cs="宋体"/>
          <w:color w:val="auto"/>
          <w:szCs w:val="21"/>
        </w:rPr>
        <w:t>2、国防建设和武装力量活动中的秘密事项：</w:t>
      </w:r>
    </w:p>
    <w:p w14:paraId="0BD9FC23">
      <w:pPr>
        <w:spacing w:line="380" w:lineRule="exact"/>
        <w:rPr>
          <w:rFonts w:hint="eastAsia" w:ascii="宋体" w:hAnsi="宋体" w:cs="宋体"/>
          <w:color w:val="auto"/>
          <w:szCs w:val="21"/>
        </w:rPr>
      </w:pPr>
      <w:r>
        <w:rPr>
          <w:rFonts w:hint="eastAsia" w:ascii="宋体" w:hAnsi="宋体" w:cs="宋体"/>
          <w:color w:val="auto"/>
          <w:szCs w:val="21"/>
        </w:rPr>
        <w:t>3、外交和外事活动中的秘密事项以及对外承担密义务的事项；</w:t>
      </w:r>
    </w:p>
    <w:p w14:paraId="6DD85FDB">
      <w:pPr>
        <w:spacing w:line="380" w:lineRule="exact"/>
        <w:rPr>
          <w:rFonts w:hint="eastAsia" w:ascii="宋体" w:hAnsi="宋体" w:cs="宋体"/>
          <w:color w:val="auto"/>
          <w:szCs w:val="21"/>
        </w:rPr>
      </w:pPr>
      <w:r>
        <w:rPr>
          <w:rFonts w:hint="eastAsia" w:ascii="宋体" w:hAnsi="宋体" w:cs="宋体"/>
          <w:color w:val="auto"/>
          <w:szCs w:val="21"/>
        </w:rPr>
        <w:t>4、国民经济和社会发展中的秘密事项；</w:t>
      </w:r>
    </w:p>
    <w:p w14:paraId="433B6196">
      <w:pPr>
        <w:spacing w:line="380" w:lineRule="exact"/>
        <w:rPr>
          <w:rFonts w:hint="eastAsia" w:ascii="宋体" w:hAnsi="宋体" w:cs="宋体"/>
          <w:color w:val="auto"/>
          <w:szCs w:val="21"/>
        </w:rPr>
      </w:pPr>
      <w:r>
        <w:rPr>
          <w:rFonts w:hint="eastAsia" w:ascii="宋体" w:hAnsi="宋体" w:cs="宋体"/>
          <w:color w:val="auto"/>
          <w:szCs w:val="21"/>
        </w:rPr>
        <w:t>5、科学技术中的秘密事项；</w:t>
      </w:r>
    </w:p>
    <w:p w14:paraId="360649FF">
      <w:pPr>
        <w:spacing w:line="380" w:lineRule="exact"/>
        <w:rPr>
          <w:rFonts w:hint="eastAsia" w:ascii="宋体" w:hAnsi="宋体" w:cs="宋体"/>
          <w:color w:val="auto"/>
          <w:szCs w:val="21"/>
        </w:rPr>
      </w:pPr>
      <w:r>
        <w:rPr>
          <w:rFonts w:hint="eastAsia" w:ascii="宋体" w:hAnsi="宋体" w:cs="宋体"/>
          <w:color w:val="auto"/>
          <w:szCs w:val="21"/>
        </w:rPr>
        <w:t>6、维护国家安全活动和追查刑事犯罪中的秘密事项；</w:t>
      </w:r>
    </w:p>
    <w:p w14:paraId="3A1E5BD7">
      <w:pPr>
        <w:spacing w:line="380" w:lineRule="exact"/>
        <w:rPr>
          <w:rFonts w:hint="eastAsia" w:ascii="宋体" w:hAnsi="宋体" w:cs="宋体"/>
          <w:color w:val="auto"/>
          <w:szCs w:val="21"/>
        </w:rPr>
      </w:pPr>
      <w:r>
        <w:rPr>
          <w:rFonts w:hint="eastAsia" w:ascii="宋体" w:hAnsi="宋体" w:cs="宋体"/>
          <w:color w:val="auto"/>
          <w:szCs w:val="21"/>
        </w:rPr>
        <w:t>7、其他经国家保密工作部门确定应当保守的国家秘密事项；</w:t>
      </w:r>
    </w:p>
    <w:p w14:paraId="353033EA">
      <w:pPr>
        <w:spacing w:line="380" w:lineRule="exact"/>
        <w:rPr>
          <w:rFonts w:hint="eastAsia" w:ascii="宋体" w:hAnsi="宋体" w:cs="宋体"/>
          <w:color w:val="auto"/>
          <w:szCs w:val="21"/>
        </w:rPr>
      </w:pPr>
      <w:r>
        <w:rPr>
          <w:rFonts w:hint="eastAsia" w:ascii="宋体" w:hAnsi="宋体" w:cs="宋体"/>
          <w:color w:val="auto"/>
          <w:szCs w:val="21"/>
        </w:rPr>
        <w:t>8、政党的秘密事项中符合上述规定的，属于国家秘密。</w:t>
      </w:r>
    </w:p>
    <w:p w14:paraId="5155BAA0">
      <w:pPr>
        <w:spacing w:line="380" w:lineRule="exact"/>
        <w:rPr>
          <w:rFonts w:hint="eastAsia" w:ascii="宋体" w:hAnsi="宋体" w:cs="宋体"/>
          <w:color w:val="auto"/>
          <w:szCs w:val="21"/>
        </w:rPr>
      </w:pPr>
      <w:r>
        <w:rPr>
          <w:rFonts w:hint="eastAsia" w:ascii="宋体" w:hAnsi="宋体" w:cs="宋体"/>
          <w:color w:val="auto"/>
          <w:szCs w:val="21"/>
        </w:rPr>
        <w:t>三、中标人已充分了解并理解警务工作秘密包括下列秘密事项：</w:t>
      </w:r>
    </w:p>
    <w:p w14:paraId="44E59F5A">
      <w:pPr>
        <w:spacing w:line="380" w:lineRule="exact"/>
        <w:rPr>
          <w:rFonts w:hint="eastAsia" w:ascii="宋体" w:hAnsi="宋体" w:cs="宋体"/>
          <w:color w:val="auto"/>
          <w:szCs w:val="21"/>
        </w:rPr>
      </w:pPr>
      <w:r>
        <w:rPr>
          <w:rFonts w:hint="eastAsia" w:ascii="宋体" w:hAnsi="宋体" w:cs="宋体"/>
          <w:color w:val="auto"/>
          <w:szCs w:val="21"/>
        </w:rPr>
        <w:t>1、公安机关内部主干网、局域网的规划、建设、使用和安全防范措施情况；</w:t>
      </w:r>
    </w:p>
    <w:p w14:paraId="2FA76721">
      <w:pPr>
        <w:spacing w:line="380" w:lineRule="exact"/>
        <w:rPr>
          <w:rFonts w:hint="eastAsia" w:ascii="宋体" w:hAnsi="宋体" w:cs="宋体"/>
          <w:color w:val="auto"/>
          <w:szCs w:val="21"/>
        </w:rPr>
      </w:pPr>
      <w:r>
        <w:rPr>
          <w:rFonts w:hint="eastAsia" w:ascii="宋体" w:hAnsi="宋体" w:cs="宋体"/>
          <w:color w:val="auto"/>
          <w:szCs w:val="21"/>
        </w:rPr>
        <w:t>2、不宜公开的数据服务器、工作部、网络设备的网络地址；</w:t>
      </w:r>
    </w:p>
    <w:p w14:paraId="2EE6C27B">
      <w:pPr>
        <w:spacing w:line="380" w:lineRule="exact"/>
        <w:rPr>
          <w:rFonts w:hint="eastAsia" w:ascii="宋体" w:hAnsi="宋体" w:cs="宋体"/>
          <w:color w:val="auto"/>
          <w:szCs w:val="21"/>
        </w:rPr>
      </w:pPr>
      <w:r>
        <w:rPr>
          <w:rFonts w:hint="eastAsia" w:ascii="宋体" w:hAnsi="宋体" w:cs="宋体"/>
          <w:color w:val="auto"/>
          <w:szCs w:val="21"/>
        </w:rPr>
        <w:t>3、计算机主机系统管理员口令，应用数据库的用户名和口令；</w:t>
      </w:r>
    </w:p>
    <w:p w14:paraId="17E617CE">
      <w:pPr>
        <w:spacing w:line="380" w:lineRule="exact"/>
        <w:rPr>
          <w:rFonts w:hint="eastAsia" w:ascii="宋体" w:hAnsi="宋体" w:cs="宋体"/>
          <w:color w:val="auto"/>
          <w:szCs w:val="21"/>
        </w:rPr>
      </w:pPr>
      <w:r>
        <w:rPr>
          <w:rFonts w:hint="eastAsia" w:ascii="宋体" w:hAnsi="宋体" w:cs="宋体"/>
          <w:color w:val="auto"/>
          <w:szCs w:val="21"/>
        </w:rPr>
        <w:t>4、国家安全保卫、技侦等部门的机构设置、人员编制、业务分工及装备情况；</w:t>
      </w:r>
    </w:p>
    <w:p w14:paraId="245FFC0B">
      <w:pPr>
        <w:spacing w:line="380" w:lineRule="exact"/>
        <w:rPr>
          <w:rFonts w:hint="eastAsia" w:ascii="宋体" w:hAnsi="宋体" w:cs="宋体"/>
          <w:color w:val="auto"/>
          <w:szCs w:val="21"/>
        </w:rPr>
      </w:pPr>
      <w:r>
        <w:rPr>
          <w:rFonts w:hint="eastAsia" w:ascii="宋体" w:hAnsi="宋体" w:cs="宋体"/>
          <w:color w:val="auto"/>
          <w:szCs w:val="21"/>
        </w:rPr>
        <w:t>5、公安科技研究的技术资料及装备器材；</w:t>
      </w:r>
    </w:p>
    <w:p w14:paraId="5C938506">
      <w:pPr>
        <w:spacing w:line="380" w:lineRule="exact"/>
        <w:rPr>
          <w:rFonts w:hint="eastAsia" w:ascii="宋体" w:hAnsi="宋体" w:cs="宋体"/>
          <w:color w:val="auto"/>
          <w:szCs w:val="21"/>
        </w:rPr>
      </w:pPr>
      <w:r>
        <w:rPr>
          <w:rFonts w:hint="eastAsia" w:ascii="宋体" w:hAnsi="宋体" w:cs="宋体"/>
          <w:color w:val="auto"/>
          <w:szCs w:val="21"/>
        </w:rPr>
        <w:t>6、不宜公开的各种内部参阅资料和内部教材；</w:t>
      </w:r>
    </w:p>
    <w:p w14:paraId="639C0969">
      <w:pPr>
        <w:spacing w:line="380" w:lineRule="exact"/>
        <w:rPr>
          <w:rFonts w:hint="eastAsia" w:ascii="宋体" w:hAnsi="宋体" w:cs="宋体"/>
          <w:color w:val="auto"/>
          <w:szCs w:val="21"/>
        </w:rPr>
      </w:pPr>
      <w:r>
        <w:rPr>
          <w:rFonts w:hint="eastAsia" w:ascii="宋体" w:hAnsi="宋体" w:cs="宋体"/>
          <w:color w:val="auto"/>
          <w:szCs w:val="21"/>
        </w:rPr>
        <w:t>7、公安机关调查掌握的一般社情动态及结合情况；</w:t>
      </w:r>
    </w:p>
    <w:p w14:paraId="34D4FC85">
      <w:pPr>
        <w:spacing w:line="380" w:lineRule="exact"/>
        <w:rPr>
          <w:rFonts w:hint="eastAsia" w:ascii="宋体" w:hAnsi="宋体" w:cs="宋体"/>
          <w:color w:val="auto"/>
          <w:szCs w:val="21"/>
        </w:rPr>
      </w:pPr>
      <w:r>
        <w:rPr>
          <w:rFonts w:hint="eastAsia" w:ascii="宋体" w:hAnsi="宋体" w:cs="宋体"/>
          <w:color w:val="auto"/>
          <w:szCs w:val="21"/>
        </w:rPr>
        <w:t>8、县级（含）以上公安机关规定的其他事项。</w:t>
      </w:r>
    </w:p>
    <w:p w14:paraId="28A39295">
      <w:pPr>
        <w:spacing w:line="380" w:lineRule="exact"/>
        <w:rPr>
          <w:rFonts w:hint="eastAsia" w:ascii="宋体" w:hAnsi="宋体" w:cs="宋体"/>
          <w:color w:val="auto"/>
          <w:szCs w:val="21"/>
        </w:rPr>
      </w:pPr>
      <w:r>
        <w:rPr>
          <w:rFonts w:hint="eastAsia" w:ascii="宋体" w:hAnsi="宋体" w:cs="宋体"/>
          <w:color w:val="auto"/>
          <w:szCs w:val="21"/>
        </w:rPr>
        <w:t>四、中标人承诺，工作期间严格遵守下列保密规定；</w:t>
      </w:r>
    </w:p>
    <w:p w14:paraId="5A6139C5">
      <w:pPr>
        <w:spacing w:line="380" w:lineRule="exact"/>
        <w:rPr>
          <w:rFonts w:hint="eastAsia" w:ascii="宋体" w:hAnsi="宋体" w:cs="宋体"/>
          <w:color w:val="auto"/>
          <w:szCs w:val="21"/>
        </w:rPr>
      </w:pPr>
      <w:r>
        <w:rPr>
          <w:rFonts w:hint="eastAsia" w:ascii="宋体" w:hAnsi="宋体" w:cs="宋体"/>
          <w:color w:val="auto"/>
          <w:szCs w:val="21"/>
        </w:rPr>
        <w:t>1、不该说的秘密不说；</w:t>
      </w:r>
    </w:p>
    <w:p w14:paraId="05F8AC4C">
      <w:pPr>
        <w:spacing w:line="380" w:lineRule="exact"/>
        <w:rPr>
          <w:rFonts w:hint="eastAsia" w:ascii="宋体" w:hAnsi="宋体" w:cs="宋体"/>
          <w:color w:val="auto"/>
          <w:szCs w:val="21"/>
        </w:rPr>
      </w:pPr>
      <w:r>
        <w:rPr>
          <w:rFonts w:hint="eastAsia" w:ascii="宋体" w:hAnsi="宋体" w:cs="宋体"/>
          <w:color w:val="auto"/>
          <w:szCs w:val="21"/>
        </w:rPr>
        <w:t>2、不该知悉的秘密不问；</w:t>
      </w:r>
    </w:p>
    <w:p w14:paraId="58C8601D">
      <w:pPr>
        <w:spacing w:line="380" w:lineRule="exact"/>
        <w:rPr>
          <w:rFonts w:hint="eastAsia" w:ascii="宋体" w:hAnsi="宋体" w:cs="宋体"/>
          <w:color w:val="auto"/>
          <w:szCs w:val="21"/>
        </w:rPr>
      </w:pPr>
      <w:r>
        <w:rPr>
          <w:rFonts w:hint="eastAsia" w:ascii="宋体" w:hAnsi="宋体" w:cs="宋体"/>
          <w:color w:val="auto"/>
          <w:szCs w:val="21"/>
        </w:rPr>
        <w:t>3、不该看的秘密不看；</w:t>
      </w:r>
    </w:p>
    <w:p w14:paraId="66EEB76E">
      <w:pPr>
        <w:spacing w:line="380" w:lineRule="exact"/>
        <w:rPr>
          <w:rFonts w:hint="eastAsia" w:ascii="宋体" w:hAnsi="宋体" w:cs="宋体"/>
          <w:color w:val="auto"/>
          <w:szCs w:val="21"/>
        </w:rPr>
      </w:pPr>
      <w:r>
        <w:rPr>
          <w:rFonts w:hint="eastAsia" w:ascii="宋体" w:hAnsi="宋体" w:cs="宋体"/>
          <w:color w:val="auto"/>
          <w:szCs w:val="21"/>
        </w:rPr>
        <w:t>4、不在私人交往或者公开发表的作品中涉及秘密；</w:t>
      </w:r>
    </w:p>
    <w:p w14:paraId="170FCE8B">
      <w:pPr>
        <w:spacing w:line="380" w:lineRule="exact"/>
        <w:rPr>
          <w:rFonts w:hint="eastAsia" w:ascii="宋体" w:hAnsi="宋体" w:cs="宋体"/>
          <w:color w:val="auto"/>
          <w:szCs w:val="21"/>
        </w:rPr>
      </w:pPr>
      <w:r>
        <w:rPr>
          <w:rFonts w:hint="eastAsia" w:ascii="宋体" w:hAnsi="宋体" w:cs="宋体"/>
          <w:color w:val="auto"/>
          <w:szCs w:val="21"/>
        </w:rPr>
        <w:t>5、不在非保密的场所阅办、谈论秘密；</w:t>
      </w:r>
    </w:p>
    <w:p w14:paraId="576BB839">
      <w:pPr>
        <w:spacing w:line="380" w:lineRule="exact"/>
        <w:rPr>
          <w:rFonts w:hint="eastAsia" w:ascii="宋体" w:hAnsi="宋体" w:cs="宋体"/>
          <w:color w:val="auto"/>
          <w:szCs w:val="21"/>
        </w:rPr>
      </w:pPr>
      <w:r>
        <w:rPr>
          <w:rFonts w:hint="eastAsia" w:ascii="宋体" w:hAnsi="宋体" w:cs="宋体"/>
          <w:color w:val="auto"/>
          <w:szCs w:val="21"/>
        </w:rPr>
        <w:t>6、不擅自自录、复制、拍摄、摘抄、收藏秘密；</w:t>
      </w:r>
    </w:p>
    <w:p w14:paraId="02E4D6BF">
      <w:pPr>
        <w:spacing w:line="380" w:lineRule="exact"/>
        <w:rPr>
          <w:rFonts w:hint="eastAsia" w:ascii="宋体" w:hAnsi="宋体" w:cs="宋体"/>
          <w:color w:val="auto"/>
          <w:szCs w:val="21"/>
        </w:rPr>
      </w:pPr>
      <w:r>
        <w:rPr>
          <w:rFonts w:hint="eastAsia" w:ascii="宋体" w:hAnsi="宋体" w:cs="宋体"/>
          <w:color w:val="auto"/>
          <w:szCs w:val="21"/>
        </w:rPr>
        <w:t>7、不擅自携带秘密载体去公共场所、探亲访友、带回家；</w:t>
      </w:r>
    </w:p>
    <w:p w14:paraId="43D79495">
      <w:pPr>
        <w:spacing w:line="380" w:lineRule="exact"/>
        <w:rPr>
          <w:rFonts w:hint="eastAsia" w:ascii="宋体" w:hAnsi="宋体" w:cs="宋体"/>
          <w:color w:val="auto"/>
          <w:szCs w:val="21"/>
        </w:rPr>
      </w:pPr>
      <w:r>
        <w:rPr>
          <w:rFonts w:hint="eastAsia" w:ascii="宋体" w:hAnsi="宋体" w:cs="宋体"/>
          <w:color w:val="auto"/>
          <w:szCs w:val="21"/>
        </w:rPr>
        <w:t>8、不使用无保密措施的通讯设备、普通邮政和计算机互联网络传递秘密；</w:t>
      </w:r>
    </w:p>
    <w:p w14:paraId="0056CA4D">
      <w:pPr>
        <w:spacing w:line="380" w:lineRule="exact"/>
        <w:rPr>
          <w:rFonts w:hint="eastAsia" w:ascii="宋体" w:hAnsi="宋体" w:cs="宋体"/>
          <w:color w:val="auto"/>
          <w:szCs w:val="21"/>
        </w:rPr>
      </w:pPr>
      <w:r>
        <w:rPr>
          <w:rFonts w:hint="eastAsia" w:ascii="宋体" w:hAnsi="宋体" w:cs="宋体"/>
          <w:color w:val="auto"/>
          <w:szCs w:val="21"/>
        </w:rPr>
        <w:t>9、不在非涉密计算机上处理涉密内容，不在计算机硬盘内存储绝密级信息，不在互联网上使用涉密移动存储介质；</w:t>
      </w:r>
    </w:p>
    <w:p w14:paraId="321A5399">
      <w:pPr>
        <w:spacing w:line="380" w:lineRule="exact"/>
        <w:rPr>
          <w:rFonts w:hint="eastAsia" w:ascii="宋体" w:hAnsi="宋体" w:cs="宋体"/>
          <w:color w:val="auto"/>
          <w:szCs w:val="21"/>
        </w:rPr>
      </w:pPr>
      <w:r>
        <w:rPr>
          <w:rFonts w:hint="eastAsia" w:ascii="宋体" w:hAnsi="宋体" w:cs="宋体"/>
          <w:color w:val="auto"/>
          <w:szCs w:val="21"/>
        </w:rPr>
        <w:t>10、严格执行互联网、公安网、图像网等非保密网不涉密的规定，严格实行互联网、公安网、图像网及涉密网相互间的物理隔离，做到“专网专用、专机专用”，严禁互通混用，严禁“一机两用”；</w:t>
      </w:r>
    </w:p>
    <w:p w14:paraId="01327459">
      <w:pPr>
        <w:spacing w:line="380" w:lineRule="exact"/>
        <w:rPr>
          <w:rFonts w:hint="eastAsia" w:ascii="宋体" w:hAnsi="宋体" w:cs="宋体"/>
          <w:color w:val="auto"/>
          <w:szCs w:val="21"/>
        </w:rPr>
      </w:pPr>
      <w:r>
        <w:rPr>
          <w:rFonts w:hint="eastAsia" w:ascii="宋体" w:hAnsi="宋体" w:cs="宋体"/>
          <w:color w:val="auto"/>
          <w:szCs w:val="21"/>
        </w:rPr>
        <w:t>11、严格执行涉密磁介质载体涉密管理规定。严禁在非涉密计算机上处理涉密内容，严禁在计算机硬盘内存储绝密级信息，严禁将工作用计算机和涉密移动存储介质带离工作场所，严禁在互联网上使用涉密移动存储介质。未经批准，不得擅自拷贝、复制、打印公安文件和材料；严禁将涉密材料和内部信息拷贝、复制、打印给其他人员；</w:t>
      </w:r>
    </w:p>
    <w:p w14:paraId="61E0DBA3">
      <w:pPr>
        <w:spacing w:line="380" w:lineRule="exact"/>
        <w:rPr>
          <w:rFonts w:hint="eastAsia" w:ascii="宋体" w:hAnsi="宋体" w:cs="宋体"/>
          <w:color w:val="auto"/>
          <w:szCs w:val="21"/>
        </w:rPr>
      </w:pPr>
      <w:r>
        <w:rPr>
          <w:rFonts w:hint="eastAsia" w:ascii="宋体" w:hAnsi="宋体" w:cs="宋体"/>
          <w:color w:val="auto"/>
          <w:szCs w:val="21"/>
        </w:rPr>
        <w:t>12、严禁盗卖公安机关内部各种信息、数据，牟取利益的行为；</w:t>
      </w:r>
    </w:p>
    <w:p w14:paraId="4D3F822D">
      <w:pPr>
        <w:spacing w:line="380" w:lineRule="exact"/>
        <w:rPr>
          <w:rFonts w:hint="eastAsia" w:ascii="宋体" w:hAnsi="宋体" w:cs="宋体"/>
          <w:color w:val="auto"/>
          <w:szCs w:val="21"/>
        </w:rPr>
      </w:pPr>
      <w:r>
        <w:rPr>
          <w:rFonts w:hint="eastAsia" w:ascii="宋体" w:hAnsi="宋体" w:cs="宋体"/>
          <w:color w:val="auto"/>
          <w:szCs w:val="21"/>
        </w:rPr>
        <w:t>13、严格执行计算机 信息系统保密管理的相关规定。坚决执行涉密信息采集、存储、处理、传递、输出等各个环节的工作规范和审批制度。严格上网信息内容审批制度，不准在互联网、公安网上传输涉密文件和涉密信息；不准在图像网上制作、传输、粘贴不良信息（含图像、视听影像资料）；</w:t>
      </w:r>
    </w:p>
    <w:p w14:paraId="04B6B369">
      <w:pPr>
        <w:spacing w:line="380" w:lineRule="exact"/>
        <w:rPr>
          <w:rFonts w:hint="eastAsia" w:ascii="宋体" w:hAnsi="宋体" w:cs="宋体"/>
          <w:color w:val="auto"/>
          <w:szCs w:val="21"/>
        </w:rPr>
      </w:pPr>
      <w:r>
        <w:rPr>
          <w:rFonts w:hint="eastAsia" w:ascii="宋体" w:hAnsi="宋体" w:cs="宋体"/>
          <w:color w:val="auto"/>
          <w:szCs w:val="21"/>
        </w:rPr>
        <w:t>14、严格涉密载体的维修等管理。涉密载体需维修或数据修复时，应当交由采购人科信大队登记回收，不得私自送到外单位修理；</w:t>
      </w:r>
    </w:p>
    <w:p w14:paraId="1A10AD8C">
      <w:pPr>
        <w:spacing w:line="380" w:lineRule="exact"/>
        <w:rPr>
          <w:rFonts w:hint="eastAsia" w:ascii="宋体" w:hAnsi="宋体" w:cs="宋体"/>
          <w:color w:val="auto"/>
          <w:szCs w:val="21"/>
        </w:rPr>
      </w:pPr>
      <w:r>
        <w:rPr>
          <w:rFonts w:hint="eastAsia" w:ascii="宋体" w:hAnsi="宋体" w:cs="宋体"/>
          <w:color w:val="auto"/>
          <w:szCs w:val="21"/>
        </w:rPr>
        <w:t>15、严禁使用私人移动存储介质拷贝、复制公安机关内部信息资料，严禁访问查询与工作无关的网上应用业务系统；</w:t>
      </w:r>
    </w:p>
    <w:p w14:paraId="7A8129B7">
      <w:pPr>
        <w:spacing w:line="380" w:lineRule="exact"/>
        <w:rPr>
          <w:rFonts w:hint="eastAsia" w:ascii="宋体" w:hAnsi="宋体" w:cs="宋体"/>
          <w:color w:val="auto"/>
          <w:szCs w:val="21"/>
        </w:rPr>
      </w:pPr>
      <w:r>
        <w:rPr>
          <w:rFonts w:hint="eastAsia" w:ascii="宋体" w:hAnsi="宋体" w:cs="宋体"/>
          <w:color w:val="auto"/>
          <w:szCs w:val="21"/>
        </w:rPr>
        <w:t>16、严格责任追究制。如因违反有关规定，使用公安网络和涉密磁介质不当，造成公安网络和信息发生重大失泄密事件和安全事故的，将依照有关规定追究中标人责任，直至负法律责任。</w:t>
      </w:r>
    </w:p>
    <w:p w14:paraId="6F954C49">
      <w:pPr>
        <w:spacing w:line="380" w:lineRule="exact"/>
        <w:rPr>
          <w:rFonts w:hint="eastAsia" w:ascii="宋体" w:hAnsi="宋体" w:cs="宋体"/>
          <w:color w:val="auto"/>
          <w:szCs w:val="21"/>
        </w:rPr>
      </w:pPr>
      <w:r>
        <w:rPr>
          <w:rFonts w:hint="eastAsia" w:ascii="宋体" w:hAnsi="宋体" w:cs="宋体"/>
          <w:color w:val="auto"/>
          <w:szCs w:val="21"/>
        </w:rPr>
        <w:t>五、中标人承诺，在项目施工期间及工作结束后，都将按照《中华人民共和国保守国家秘密法》、《中华人民共和国保守国家秘密法实施条例》等法律、法规的规定，严格保守国家秘密和警务工作秘密。</w:t>
      </w:r>
    </w:p>
    <w:p w14:paraId="61FA85B7">
      <w:pPr>
        <w:spacing w:line="380" w:lineRule="exact"/>
        <w:rPr>
          <w:rFonts w:hint="eastAsia" w:ascii="宋体" w:hAnsi="宋体" w:cs="宋体"/>
          <w:color w:val="auto"/>
          <w:szCs w:val="21"/>
        </w:rPr>
      </w:pPr>
      <w:r>
        <w:rPr>
          <w:rFonts w:hint="eastAsia" w:ascii="宋体" w:hAnsi="宋体" w:cs="宋体"/>
          <w:color w:val="auto"/>
          <w:szCs w:val="21"/>
        </w:rPr>
        <w:t>六、中标人承诺，在项目施工结束时，妥善移交中标人保管、使用的涉及国家秘密和警务工作的文件、资料等一切物品，并不再保留上述物品的复制品、复制件或者抄件。</w:t>
      </w:r>
    </w:p>
    <w:p w14:paraId="7F9A978E">
      <w:pPr>
        <w:spacing w:line="380" w:lineRule="exact"/>
        <w:rPr>
          <w:rFonts w:hint="eastAsia" w:ascii="宋体" w:hAnsi="宋体" w:cs="宋体"/>
          <w:color w:val="auto"/>
          <w:szCs w:val="21"/>
        </w:rPr>
      </w:pPr>
      <w:r>
        <w:rPr>
          <w:rFonts w:hint="eastAsia" w:ascii="宋体" w:hAnsi="宋体" w:cs="宋体"/>
          <w:color w:val="auto"/>
          <w:szCs w:val="21"/>
        </w:rPr>
        <w:t>七、中标人已充分了解并理解如违反协议的规定，将依法承担法律及相应刑事责任。</w:t>
      </w:r>
    </w:p>
    <w:p w14:paraId="310B17A6">
      <w:pPr>
        <w:spacing w:line="380" w:lineRule="exact"/>
        <w:rPr>
          <w:rFonts w:hint="eastAsia" w:ascii="宋体" w:hAnsi="宋体" w:cs="宋体"/>
          <w:color w:val="auto"/>
          <w:szCs w:val="21"/>
        </w:rPr>
      </w:pPr>
      <w:r>
        <w:rPr>
          <w:rFonts w:hint="eastAsia" w:ascii="宋体" w:hAnsi="宋体" w:cs="宋体"/>
          <w:color w:val="auto"/>
          <w:szCs w:val="21"/>
        </w:rPr>
        <w:t>八、本协议一式肆份，采购人、中标人签字盖章后生效。</w:t>
      </w:r>
    </w:p>
    <w:p w14:paraId="61683326">
      <w:pPr>
        <w:spacing w:line="380" w:lineRule="exact"/>
        <w:rPr>
          <w:rFonts w:hint="eastAsia" w:ascii="宋体" w:hAnsi="宋体" w:cs="宋体"/>
          <w:color w:val="auto"/>
          <w:szCs w:val="21"/>
        </w:rPr>
      </w:pPr>
    </w:p>
    <w:p w14:paraId="0C13245F">
      <w:pPr>
        <w:spacing w:line="380" w:lineRule="exact"/>
        <w:rPr>
          <w:rFonts w:hint="eastAsia" w:ascii="宋体" w:hAnsi="宋体" w:cs="宋体"/>
          <w:color w:val="auto"/>
          <w:szCs w:val="21"/>
        </w:rPr>
      </w:pPr>
    </w:p>
    <w:p w14:paraId="1E896519">
      <w:pPr>
        <w:spacing w:line="380" w:lineRule="exact"/>
        <w:rPr>
          <w:rFonts w:hint="eastAsia" w:ascii="宋体" w:hAnsi="宋体" w:cs="宋体"/>
          <w:color w:val="auto"/>
          <w:szCs w:val="21"/>
        </w:rPr>
      </w:pPr>
      <w:r>
        <w:rPr>
          <w:rFonts w:hint="eastAsia" w:ascii="宋体" w:hAnsi="宋体" w:cs="宋体"/>
          <w:color w:val="auto"/>
          <w:szCs w:val="21"/>
        </w:rPr>
        <w:t>采购人一（公章）：                          采购人二（公章）：</w:t>
      </w:r>
    </w:p>
    <w:p w14:paraId="6F735F2B">
      <w:pPr>
        <w:spacing w:line="380" w:lineRule="exact"/>
        <w:rPr>
          <w:rFonts w:hint="eastAsia" w:ascii="宋体" w:hAnsi="宋体" w:cs="宋体"/>
          <w:color w:val="auto"/>
          <w:szCs w:val="21"/>
        </w:rPr>
      </w:pPr>
      <w:r>
        <w:rPr>
          <w:rFonts w:hint="eastAsia" w:ascii="宋体" w:hAnsi="宋体" w:cs="宋体"/>
          <w:color w:val="auto"/>
          <w:szCs w:val="21"/>
        </w:rPr>
        <w:t>法人或委托代理人（签章）：                 法人或委托代理人（签章）：</w:t>
      </w:r>
    </w:p>
    <w:p w14:paraId="3BC8A139">
      <w:pPr>
        <w:spacing w:line="380" w:lineRule="exact"/>
        <w:rPr>
          <w:rFonts w:hint="eastAsia" w:ascii="宋体" w:hAnsi="宋体" w:cs="宋体"/>
          <w:color w:val="auto"/>
          <w:szCs w:val="21"/>
        </w:rPr>
      </w:pPr>
      <w:r>
        <w:rPr>
          <w:rFonts w:hint="eastAsia" w:ascii="宋体" w:hAnsi="宋体" w:cs="宋体"/>
          <w:color w:val="auto"/>
          <w:szCs w:val="21"/>
        </w:rPr>
        <w:t>签约日期：                                  签约日期：</w:t>
      </w:r>
    </w:p>
    <w:p w14:paraId="2DF53C21">
      <w:pPr>
        <w:spacing w:line="380" w:lineRule="exact"/>
        <w:rPr>
          <w:rFonts w:hint="eastAsia" w:ascii="宋体" w:hAnsi="宋体" w:cs="宋体"/>
          <w:color w:val="auto"/>
          <w:szCs w:val="21"/>
        </w:rPr>
      </w:pPr>
    </w:p>
    <w:p w14:paraId="79AFF388">
      <w:pPr>
        <w:spacing w:line="380" w:lineRule="exact"/>
        <w:rPr>
          <w:rFonts w:hint="eastAsia" w:ascii="宋体" w:hAnsi="宋体" w:cs="宋体"/>
          <w:color w:val="auto"/>
          <w:szCs w:val="21"/>
        </w:rPr>
      </w:pPr>
    </w:p>
    <w:p w14:paraId="6F28C316">
      <w:pPr>
        <w:spacing w:line="380" w:lineRule="exact"/>
        <w:rPr>
          <w:rFonts w:hint="eastAsia" w:ascii="宋体" w:hAnsi="宋体" w:cs="宋体"/>
          <w:color w:val="auto"/>
          <w:szCs w:val="21"/>
        </w:rPr>
      </w:pPr>
      <w:r>
        <w:rPr>
          <w:rFonts w:hint="eastAsia" w:ascii="宋体" w:hAnsi="宋体" w:cs="宋体"/>
          <w:color w:val="auto"/>
          <w:szCs w:val="21"/>
        </w:rPr>
        <w:t xml:space="preserve">中标人（公章）：                          </w:t>
      </w:r>
    </w:p>
    <w:p w14:paraId="4A08E431">
      <w:pPr>
        <w:spacing w:line="380" w:lineRule="exact"/>
        <w:rPr>
          <w:rFonts w:hint="eastAsia" w:ascii="宋体" w:hAnsi="宋体" w:cs="宋体"/>
          <w:color w:val="auto"/>
          <w:szCs w:val="21"/>
        </w:rPr>
      </w:pPr>
      <w:r>
        <w:rPr>
          <w:rFonts w:hint="eastAsia" w:ascii="宋体" w:hAnsi="宋体" w:cs="宋体"/>
          <w:color w:val="auto"/>
          <w:szCs w:val="21"/>
        </w:rPr>
        <w:t xml:space="preserve">法人或委托代理人（签章）：                </w:t>
      </w:r>
    </w:p>
    <w:p w14:paraId="2D90B83E">
      <w:pPr>
        <w:spacing w:line="380" w:lineRule="exact"/>
        <w:rPr>
          <w:color w:val="auto"/>
        </w:rPr>
        <w:sectPr>
          <w:pgSz w:w="11906" w:h="16838"/>
          <w:pgMar w:top="1440" w:right="1080" w:bottom="1440" w:left="1080" w:header="851" w:footer="992" w:gutter="0"/>
          <w:cols w:space="720" w:num="1"/>
          <w:docGrid w:linePitch="360" w:charSpace="0"/>
        </w:sectPr>
      </w:pPr>
      <w:r>
        <w:rPr>
          <w:rFonts w:hint="eastAsia" w:ascii="宋体" w:hAnsi="宋体" w:cs="宋体"/>
          <w:color w:val="auto"/>
          <w:szCs w:val="21"/>
        </w:rPr>
        <w:t>签约日期：</w:t>
      </w:r>
    </w:p>
    <w:p w14:paraId="68C772FB">
      <w:pPr>
        <w:spacing w:line="560" w:lineRule="exact"/>
        <w:jc w:val="center"/>
        <w:rPr>
          <w:rFonts w:ascii="方正小标宋简体" w:hAnsi="Arial" w:eastAsia="方正小标宋简体" w:cs="Arial"/>
          <w:color w:val="auto"/>
          <w:spacing w:val="9"/>
          <w:sz w:val="36"/>
          <w:szCs w:val="36"/>
        </w:rPr>
      </w:pPr>
      <w:r>
        <w:rPr>
          <w:rFonts w:hint="eastAsia" w:ascii="方正小标宋简体" w:hAnsi="Arial" w:eastAsia="方正小标宋简体" w:cs="Arial"/>
          <w:color w:val="auto"/>
          <w:spacing w:val="9"/>
          <w:sz w:val="36"/>
          <w:szCs w:val="36"/>
        </w:rPr>
        <w:t>政府采购履约验收书参考样本(货物类）</w:t>
      </w:r>
    </w:p>
    <w:tbl>
      <w:tblPr>
        <w:tblStyle w:val="28"/>
        <w:tblW w:w="1530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2684"/>
        <w:gridCol w:w="1281"/>
        <w:gridCol w:w="1830"/>
        <w:gridCol w:w="1911"/>
        <w:gridCol w:w="228"/>
        <w:gridCol w:w="1068"/>
        <w:gridCol w:w="1280"/>
        <w:gridCol w:w="1730"/>
        <w:gridCol w:w="1281"/>
        <w:gridCol w:w="2010"/>
      </w:tblGrid>
      <w:tr w14:paraId="331ACE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94" w:hRule="atLeast"/>
          <w:jc w:val="center"/>
        </w:trPr>
        <w:tc>
          <w:tcPr>
            <w:tcW w:w="2684" w:type="dxa"/>
            <w:tcBorders>
              <w:top w:val="single" w:color="000000" w:sz="2" w:space="0"/>
              <w:left w:val="single" w:color="000000" w:sz="2" w:space="0"/>
              <w:bottom w:val="single" w:color="000000" w:sz="2" w:space="0"/>
              <w:right w:val="single" w:color="000000" w:sz="2" w:space="0"/>
            </w:tcBorders>
            <w:vAlign w:val="center"/>
          </w:tcPr>
          <w:p w14:paraId="3A13CFC9">
            <w:pPr>
              <w:jc w:val="center"/>
              <w:rPr>
                <w:rFonts w:hint="eastAsia" w:ascii="宋体" w:hAnsi="宋体" w:cs="宋体"/>
                <w:color w:val="auto"/>
                <w:szCs w:val="21"/>
                <w:lang w:bidi="ar"/>
              </w:rPr>
            </w:pPr>
            <w:r>
              <w:rPr>
                <w:rFonts w:hint="eastAsia" w:ascii="宋体" w:hAnsi="宋体" w:cs="宋体"/>
                <w:color w:val="auto"/>
                <w:szCs w:val="21"/>
                <w:lang w:bidi="ar"/>
              </w:rPr>
              <w:t>采购人</w:t>
            </w:r>
          </w:p>
        </w:tc>
        <w:tc>
          <w:tcPr>
            <w:tcW w:w="3111" w:type="dxa"/>
            <w:gridSpan w:val="2"/>
            <w:tcBorders>
              <w:top w:val="single" w:color="000000" w:sz="2" w:space="0"/>
              <w:left w:val="single" w:color="000000" w:sz="2" w:space="0"/>
              <w:bottom w:val="single" w:color="000000" w:sz="2" w:space="0"/>
              <w:right w:val="single" w:color="000000" w:sz="2" w:space="0"/>
            </w:tcBorders>
            <w:vAlign w:val="center"/>
          </w:tcPr>
          <w:p w14:paraId="3132F553">
            <w:pPr>
              <w:jc w:val="center"/>
              <w:rPr>
                <w:rFonts w:hint="eastAsia" w:ascii="宋体" w:hAnsi="宋体" w:cs="宋体"/>
                <w:color w:val="auto"/>
                <w:szCs w:val="21"/>
                <w:lang w:bidi="ar"/>
              </w:rPr>
            </w:pPr>
          </w:p>
        </w:tc>
        <w:tc>
          <w:tcPr>
            <w:tcW w:w="1911" w:type="dxa"/>
            <w:tcBorders>
              <w:top w:val="single" w:color="000000" w:sz="2" w:space="0"/>
              <w:left w:val="single" w:color="000000" w:sz="2" w:space="0"/>
              <w:bottom w:val="single" w:color="000000" w:sz="2" w:space="0"/>
              <w:right w:val="single" w:color="000000" w:sz="2" w:space="0"/>
            </w:tcBorders>
            <w:vAlign w:val="center"/>
          </w:tcPr>
          <w:p w14:paraId="0192069D">
            <w:pPr>
              <w:jc w:val="center"/>
              <w:rPr>
                <w:rFonts w:hint="eastAsia" w:ascii="宋体" w:hAnsi="宋体" w:cs="宋体"/>
                <w:color w:val="auto"/>
                <w:szCs w:val="21"/>
                <w:lang w:bidi="ar"/>
              </w:rPr>
            </w:pPr>
            <w:r>
              <w:rPr>
                <w:rFonts w:hint="eastAsia" w:ascii="宋体" w:hAnsi="宋体" w:cs="宋体"/>
                <w:color w:val="auto"/>
                <w:szCs w:val="21"/>
                <w:lang w:bidi="ar"/>
              </w:rPr>
              <w:t>项目名称</w:t>
            </w:r>
          </w:p>
        </w:tc>
        <w:tc>
          <w:tcPr>
            <w:tcW w:w="2576" w:type="dxa"/>
            <w:gridSpan w:val="3"/>
            <w:tcBorders>
              <w:top w:val="single" w:color="000000" w:sz="2" w:space="0"/>
              <w:left w:val="single" w:color="000000" w:sz="2" w:space="0"/>
              <w:bottom w:val="single" w:color="000000" w:sz="2" w:space="0"/>
              <w:right w:val="single" w:color="000000" w:sz="2" w:space="0"/>
            </w:tcBorders>
            <w:vAlign w:val="center"/>
          </w:tcPr>
          <w:p w14:paraId="41533246">
            <w:pPr>
              <w:jc w:val="center"/>
              <w:rPr>
                <w:rFonts w:hint="eastAsia" w:ascii="宋体" w:hAnsi="宋体" w:cs="宋体"/>
                <w:color w:val="auto"/>
                <w:szCs w:val="21"/>
                <w:lang w:bidi="ar"/>
              </w:rPr>
            </w:pPr>
          </w:p>
        </w:tc>
        <w:tc>
          <w:tcPr>
            <w:tcW w:w="1730" w:type="dxa"/>
            <w:tcBorders>
              <w:top w:val="single" w:color="000000" w:sz="2" w:space="0"/>
              <w:left w:val="single" w:color="000000" w:sz="2" w:space="0"/>
              <w:bottom w:val="single" w:color="000000" w:sz="2" w:space="0"/>
              <w:right w:val="single" w:color="000000" w:sz="2" w:space="0"/>
            </w:tcBorders>
            <w:vAlign w:val="center"/>
          </w:tcPr>
          <w:p w14:paraId="07ABE897">
            <w:pPr>
              <w:jc w:val="center"/>
              <w:rPr>
                <w:rFonts w:hint="eastAsia" w:ascii="宋体" w:hAnsi="宋体" w:cs="宋体"/>
                <w:color w:val="auto"/>
                <w:szCs w:val="21"/>
                <w:lang w:bidi="ar"/>
              </w:rPr>
            </w:pPr>
            <w:r>
              <w:rPr>
                <w:rFonts w:hint="eastAsia" w:ascii="宋体" w:hAnsi="宋体" w:cs="宋体"/>
                <w:color w:val="auto"/>
                <w:szCs w:val="21"/>
                <w:lang w:bidi="ar"/>
              </w:rPr>
              <w:t>合同名称</w:t>
            </w:r>
          </w:p>
        </w:tc>
        <w:tc>
          <w:tcPr>
            <w:tcW w:w="3291" w:type="dxa"/>
            <w:gridSpan w:val="2"/>
            <w:tcBorders>
              <w:top w:val="single" w:color="000000" w:sz="2" w:space="0"/>
              <w:left w:val="single" w:color="000000" w:sz="2" w:space="0"/>
              <w:bottom w:val="single" w:color="000000" w:sz="2" w:space="0"/>
              <w:right w:val="single" w:color="000000" w:sz="2" w:space="0"/>
            </w:tcBorders>
            <w:vAlign w:val="center"/>
          </w:tcPr>
          <w:p w14:paraId="79E86B0D">
            <w:pPr>
              <w:jc w:val="center"/>
              <w:rPr>
                <w:rFonts w:hint="eastAsia" w:ascii="宋体" w:hAnsi="宋体" w:cs="宋体"/>
                <w:color w:val="auto"/>
                <w:szCs w:val="21"/>
                <w:lang w:bidi="ar"/>
              </w:rPr>
            </w:pPr>
          </w:p>
        </w:tc>
      </w:tr>
      <w:tr w14:paraId="119C07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70" w:hRule="atLeast"/>
          <w:jc w:val="center"/>
        </w:trPr>
        <w:tc>
          <w:tcPr>
            <w:tcW w:w="2684" w:type="dxa"/>
            <w:tcBorders>
              <w:top w:val="single" w:color="000000" w:sz="2" w:space="0"/>
              <w:left w:val="single" w:color="000000" w:sz="2" w:space="0"/>
              <w:bottom w:val="single" w:color="000000" w:sz="2" w:space="0"/>
              <w:right w:val="single" w:color="000000" w:sz="2" w:space="0"/>
            </w:tcBorders>
            <w:vAlign w:val="center"/>
          </w:tcPr>
          <w:p w14:paraId="2A852297">
            <w:pPr>
              <w:jc w:val="center"/>
              <w:rPr>
                <w:rFonts w:hint="eastAsia" w:ascii="宋体" w:hAnsi="宋体" w:cs="宋体"/>
                <w:color w:val="auto"/>
                <w:szCs w:val="21"/>
                <w:lang w:bidi="ar"/>
              </w:rPr>
            </w:pPr>
            <w:r>
              <w:rPr>
                <w:rFonts w:hint="eastAsia" w:ascii="宋体" w:hAnsi="宋体" w:cs="宋体"/>
                <w:color w:val="auto"/>
                <w:szCs w:val="21"/>
                <w:lang w:bidi="ar"/>
              </w:rPr>
              <w:t>供应商</w:t>
            </w:r>
          </w:p>
        </w:tc>
        <w:tc>
          <w:tcPr>
            <w:tcW w:w="3111" w:type="dxa"/>
            <w:gridSpan w:val="2"/>
            <w:tcBorders>
              <w:top w:val="single" w:color="000000" w:sz="2" w:space="0"/>
              <w:left w:val="single" w:color="000000" w:sz="2" w:space="0"/>
              <w:bottom w:val="single" w:color="000000" w:sz="2" w:space="0"/>
              <w:right w:val="single" w:color="000000" w:sz="2" w:space="0"/>
            </w:tcBorders>
            <w:vAlign w:val="center"/>
          </w:tcPr>
          <w:p w14:paraId="679CA866">
            <w:pPr>
              <w:jc w:val="center"/>
              <w:rPr>
                <w:rFonts w:hint="eastAsia" w:ascii="宋体" w:hAnsi="宋体" w:cs="宋体"/>
                <w:color w:val="auto"/>
                <w:szCs w:val="21"/>
                <w:lang w:bidi="ar"/>
              </w:rPr>
            </w:pPr>
          </w:p>
        </w:tc>
        <w:tc>
          <w:tcPr>
            <w:tcW w:w="1911" w:type="dxa"/>
            <w:tcBorders>
              <w:top w:val="single" w:color="000000" w:sz="2" w:space="0"/>
              <w:left w:val="single" w:color="000000" w:sz="2" w:space="0"/>
              <w:bottom w:val="single" w:color="000000" w:sz="2" w:space="0"/>
              <w:right w:val="single" w:color="000000" w:sz="2" w:space="0"/>
            </w:tcBorders>
            <w:vAlign w:val="center"/>
          </w:tcPr>
          <w:p w14:paraId="477EC050">
            <w:pPr>
              <w:jc w:val="center"/>
              <w:rPr>
                <w:rFonts w:hint="eastAsia" w:ascii="宋体" w:hAnsi="宋体" w:cs="宋体"/>
                <w:color w:val="auto"/>
                <w:szCs w:val="21"/>
                <w:lang w:bidi="ar"/>
              </w:rPr>
            </w:pPr>
            <w:r>
              <w:rPr>
                <w:rFonts w:hint="eastAsia" w:ascii="宋体" w:hAnsi="宋体" w:cs="宋体"/>
                <w:color w:val="auto"/>
                <w:szCs w:val="21"/>
                <w:lang w:bidi="ar"/>
              </w:rPr>
              <w:t>项目及合同编号</w:t>
            </w:r>
          </w:p>
        </w:tc>
        <w:tc>
          <w:tcPr>
            <w:tcW w:w="2576" w:type="dxa"/>
            <w:gridSpan w:val="3"/>
            <w:tcBorders>
              <w:top w:val="single" w:color="000000" w:sz="2" w:space="0"/>
              <w:left w:val="single" w:color="000000" w:sz="2" w:space="0"/>
              <w:bottom w:val="single" w:color="000000" w:sz="2" w:space="0"/>
              <w:right w:val="single" w:color="000000" w:sz="2" w:space="0"/>
            </w:tcBorders>
            <w:vAlign w:val="center"/>
          </w:tcPr>
          <w:p w14:paraId="11C20E4A">
            <w:pPr>
              <w:jc w:val="center"/>
              <w:rPr>
                <w:rFonts w:hint="eastAsia" w:ascii="宋体" w:hAnsi="宋体" w:cs="宋体"/>
                <w:color w:val="auto"/>
                <w:szCs w:val="21"/>
                <w:lang w:bidi="ar"/>
              </w:rPr>
            </w:pPr>
          </w:p>
        </w:tc>
        <w:tc>
          <w:tcPr>
            <w:tcW w:w="1730" w:type="dxa"/>
            <w:tcBorders>
              <w:top w:val="single" w:color="000000" w:sz="2" w:space="0"/>
              <w:left w:val="single" w:color="000000" w:sz="2" w:space="0"/>
              <w:bottom w:val="single" w:color="000000" w:sz="2" w:space="0"/>
              <w:right w:val="single" w:color="000000" w:sz="2" w:space="0"/>
            </w:tcBorders>
            <w:vAlign w:val="center"/>
          </w:tcPr>
          <w:p w14:paraId="0897B607">
            <w:pPr>
              <w:jc w:val="center"/>
              <w:rPr>
                <w:rFonts w:hint="eastAsia" w:ascii="宋体" w:hAnsi="宋体" w:cs="宋体"/>
                <w:color w:val="auto"/>
                <w:szCs w:val="21"/>
                <w:lang w:bidi="ar"/>
              </w:rPr>
            </w:pPr>
            <w:r>
              <w:rPr>
                <w:rFonts w:hint="eastAsia" w:ascii="宋体" w:hAnsi="宋体" w:cs="宋体"/>
                <w:color w:val="auto"/>
                <w:szCs w:val="21"/>
                <w:lang w:bidi="ar"/>
              </w:rPr>
              <w:t>合同金额</w:t>
            </w:r>
          </w:p>
        </w:tc>
        <w:tc>
          <w:tcPr>
            <w:tcW w:w="3291" w:type="dxa"/>
            <w:gridSpan w:val="2"/>
            <w:tcBorders>
              <w:top w:val="single" w:color="000000" w:sz="2" w:space="0"/>
              <w:left w:val="single" w:color="000000" w:sz="2" w:space="0"/>
              <w:bottom w:val="single" w:color="000000" w:sz="2" w:space="0"/>
              <w:right w:val="single" w:color="000000" w:sz="2" w:space="0"/>
            </w:tcBorders>
            <w:vAlign w:val="center"/>
          </w:tcPr>
          <w:p w14:paraId="27151071">
            <w:pPr>
              <w:jc w:val="center"/>
              <w:rPr>
                <w:rFonts w:hint="eastAsia" w:ascii="宋体" w:hAnsi="宋体" w:cs="宋体"/>
                <w:color w:val="auto"/>
                <w:szCs w:val="21"/>
                <w:lang w:bidi="ar"/>
              </w:rPr>
            </w:pPr>
          </w:p>
        </w:tc>
      </w:tr>
      <w:tr w14:paraId="4022BA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jc w:val="center"/>
        </w:trPr>
        <w:tc>
          <w:tcPr>
            <w:tcW w:w="2684" w:type="dxa"/>
            <w:tcBorders>
              <w:top w:val="single" w:color="000000" w:sz="2" w:space="0"/>
              <w:left w:val="single" w:color="000000" w:sz="2" w:space="0"/>
              <w:bottom w:val="single" w:color="000000" w:sz="2" w:space="0"/>
              <w:right w:val="single" w:color="000000" w:sz="2" w:space="0"/>
            </w:tcBorders>
            <w:vAlign w:val="center"/>
          </w:tcPr>
          <w:p w14:paraId="549E0041">
            <w:pPr>
              <w:jc w:val="center"/>
              <w:rPr>
                <w:rFonts w:hint="eastAsia" w:ascii="宋体" w:hAnsi="宋体" w:cs="宋体"/>
                <w:color w:val="auto"/>
                <w:szCs w:val="21"/>
                <w:lang w:bidi="ar"/>
              </w:rPr>
            </w:pPr>
            <w:r>
              <w:rPr>
                <w:rFonts w:hint="eastAsia" w:ascii="宋体" w:hAnsi="宋体" w:cs="宋体"/>
                <w:color w:val="auto"/>
                <w:szCs w:val="21"/>
                <w:lang w:bidi="ar"/>
              </w:rPr>
              <w:t>履约起始日期</w:t>
            </w:r>
          </w:p>
        </w:tc>
        <w:tc>
          <w:tcPr>
            <w:tcW w:w="3111" w:type="dxa"/>
            <w:gridSpan w:val="2"/>
            <w:tcBorders>
              <w:top w:val="single" w:color="000000" w:sz="2" w:space="0"/>
              <w:left w:val="single" w:color="000000" w:sz="2" w:space="0"/>
              <w:bottom w:val="single" w:color="000000" w:sz="2" w:space="0"/>
              <w:right w:val="single" w:color="000000" w:sz="2" w:space="0"/>
            </w:tcBorders>
            <w:vAlign w:val="center"/>
          </w:tcPr>
          <w:p w14:paraId="699C4C1A">
            <w:pPr>
              <w:jc w:val="center"/>
              <w:rPr>
                <w:rFonts w:hint="eastAsia" w:ascii="宋体" w:hAnsi="宋体" w:cs="宋体"/>
                <w:color w:val="auto"/>
                <w:szCs w:val="21"/>
                <w:lang w:bidi="ar"/>
              </w:rPr>
            </w:pPr>
          </w:p>
        </w:tc>
        <w:tc>
          <w:tcPr>
            <w:tcW w:w="1911" w:type="dxa"/>
            <w:tcBorders>
              <w:top w:val="single" w:color="000000" w:sz="2" w:space="0"/>
              <w:left w:val="single" w:color="000000" w:sz="2" w:space="0"/>
              <w:bottom w:val="single" w:color="000000" w:sz="2" w:space="0"/>
              <w:right w:val="single" w:color="000000" w:sz="2" w:space="0"/>
            </w:tcBorders>
            <w:vAlign w:val="center"/>
          </w:tcPr>
          <w:p w14:paraId="4090E22C">
            <w:pPr>
              <w:jc w:val="center"/>
              <w:rPr>
                <w:rFonts w:hint="eastAsia" w:ascii="宋体" w:hAnsi="宋体" w:cs="宋体"/>
                <w:color w:val="auto"/>
                <w:szCs w:val="21"/>
                <w:lang w:bidi="ar"/>
              </w:rPr>
            </w:pPr>
            <w:r>
              <w:rPr>
                <w:rFonts w:hint="eastAsia" w:ascii="宋体" w:hAnsi="宋体" w:cs="宋体"/>
                <w:color w:val="auto"/>
                <w:szCs w:val="21"/>
                <w:lang w:bidi="ar"/>
              </w:rPr>
              <w:t>履约完成日期</w:t>
            </w:r>
          </w:p>
        </w:tc>
        <w:tc>
          <w:tcPr>
            <w:tcW w:w="7597" w:type="dxa"/>
            <w:gridSpan w:val="6"/>
            <w:tcBorders>
              <w:top w:val="single" w:color="000000" w:sz="2" w:space="0"/>
              <w:left w:val="single" w:color="000000" w:sz="2" w:space="0"/>
              <w:bottom w:val="single" w:color="000000" w:sz="2" w:space="0"/>
              <w:right w:val="single" w:color="000000" w:sz="2" w:space="0"/>
            </w:tcBorders>
            <w:vAlign w:val="center"/>
          </w:tcPr>
          <w:p w14:paraId="5059D281">
            <w:pPr>
              <w:jc w:val="center"/>
              <w:rPr>
                <w:rFonts w:hint="eastAsia" w:ascii="宋体" w:hAnsi="宋体" w:cs="宋体"/>
                <w:color w:val="auto"/>
                <w:szCs w:val="21"/>
                <w:lang w:bidi="ar"/>
              </w:rPr>
            </w:pPr>
          </w:p>
        </w:tc>
      </w:tr>
      <w:tr w14:paraId="02FE38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jc w:val="center"/>
        </w:trPr>
        <w:tc>
          <w:tcPr>
            <w:tcW w:w="2684" w:type="dxa"/>
            <w:tcBorders>
              <w:top w:val="single" w:color="000000" w:sz="2" w:space="0"/>
              <w:left w:val="single" w:color="000000" w:sz="2" w:space="0"/>
              <w:bottom w:val="single" w:color="000000" w:sz="2" w:space="0"/>
              <w:right w:val="single" w:color="000000" w:sz="2" w:space="0"/>
            </w:tcBorders>
            <w:vAlign w:val="center"/>
          </w:tcPr>
          <w:p w14:paraId="57189FE0">
            <w:pPr>
              <w:jc w:val="center"/>
              <w:rPr>
                <w:rFonts w:hint="eastAsia" w:ascii="宋体" w:hAnsi="宋体" w:cs="宋体"/>
                <w:color w:val="auto"/>
                <w:szCs w:val="21"/>
                <w:lang w:bidi="ar"/>
              </w:rPr>
            </w:pPr>
            <w:r>
              <w:rPr>
                <w:rFonts w:hint="eastAsia" w:ascii="宋体" w:hAnsi="宋体" w:cs="宋体"/>
                <w:color w:val="auto"/>
                <w:szCs w:val="21"/>
                <w:lang w:bidi="ar"/>
              </w:rPr>
              <w:t>分期（段）验收</w:t>
            </w:r>
          </w:p>
        </w:tc>
        <w:tc>
          <w:tcPr>
            <w:tcW w:w="3111" w:type="dxa"/>
            <w:gridSpan w:val="2"/>
            <w:tcBorders>
              <w:top w:val="single" w:color="000000" w:sz="2" w:space="0"/>
              <w:left w:val="single" w:color="000000" w:sz="2" w:space="0"/>
              <w:bottom w:val="single" w:color="000000" w:sz="2" w:space="0"/>
              <w:right w:val="single" w:color="000000" w:sz="2" w:space="0"/>
            </w:tcBorders>
            <w:vAlign w:val="center"/>
          </w:tcPr>
          <w:p w14:paraId="226876BF">
            <w:pPr>
              <w:jc w:val="center"/>
              <w:rPr>
                <w:rFonts w:hint="eastAsia" w:ascii="宋体" w:hAnsi="宋体" w:cs="宋体"/>
                <w:color w:val="auto"/>
                <w:szCs w:val="21"/>
                <w:lang w:bidi="ar"/>
              </w:rPr>
            </w:pPr>
            <w:r>
              <w:rPr>
                <w:rFonts w:hint="eastAsia" w:ascii="宋体" w:hAnsi="宋体" w:cs="宋体"/>
                <w:color w:val="auto"/>
                <w:szCs w:val="21"/>
                <w:lang w:bidi="ar"/>
              </w:rPr>
              <w:t>是□   否□</w:t>
            </w:r>
          </w:p>
        </w:tc>
        <w:tc>
          <w:tcPr>
            <w:tcW w:w="1911" w:type="dxa"/>
            <w:tcBorders>
              <w:top w:val="single" w:color="000000" w:sz="2" w:space="0"/>
              <w:left w:val="single" w:color="000000" w:sz="2" w:space="0"/>
              <w:bottom w:val="single" w:color="000000" w:sz="2" w:space="0"/>
              <w:right w:val="single" w:color="000000" w:sz="2" w:space="0"/>
            </w:tcBorders>
            <w:vAlign w:val="center"/>
          </w:tcPr>
          <w:p w14:paraId="09155826">
            <w:pPr>
              <w:jc w:val="center"/>
              <w:rPr>
                <w:rFonts w:hint="eastAsia" w:ascii="宋体" w:hAnsi="宋体" w:cs="宋体"/>
                <w:color w:val="auto"/>
                <w:szCs w:val="21"/>
                <w:lang w:bidi="ar"/>
              </w:rPr>
            </w:pPr>
            <w:r>
              <w:rPr>
                <w:rFonts w:hint="eastAsia" w:ascii="宋体" w:hAnsi="宋体" w:cs="宋体"/>
                <w:color w:val="auto"/>
                <w:szCs w:val="21"/>
                <w:lang w:bidi="ar"/>
              </w:rPr>
              <w:t>分期（段）情况</w:t>
            </w:r>
          </w:p>
        </w:tc>
        <w:tc>
          <w:tcPr>
            <w:tcW w:w="7597" w:type="dxa"/>
            <w:gridSpan w:val="6"/>
            <w:tcBorders>
              <w:top w:val="single" w:color="000000" w:sz="2" w:space="0"/>
              <w:left w:val="single" w:color="000000" w:sz="2" w:space="0"/>
              <w:bottom w:val="single" w:color="000000" w:sz="2" w:space="0"/>
              <w:right w:val="single" w:color="000000" w:sz="2" w:space="0"/>
            </w:tcBorders>
            <w:vAlign w:val="center"/>
          </w:tcPr>
          <w:p w14:paraId="69295E2F">
            <w:pPr>
              <w:jc w:val="center"/>
              <w:rPr>
                <w:rFonts w:hint="eastAsia" w:ascii="宋体" w:hAnsi="宋体" w:cs="宋体"/>
                <w:color w:val="auto"/>
                <w:szCs w:val="21"/>
                <w:lang w:bidi="ar"/>
              </w:rPr>
            </w:pPr>
            <w:r>
              <w:rPr>
                <w:rFonts w:hint="eastAsia" w:ascii="宋体" w:hAnsi="宋体" w:cs="宋体"/>
                <w:color w:val="auto"/>
                <w:szCs w:val="21"/>
                <w:lang w:bidi="ar"/>
              </w:rPr>
              <w:t>共分   期（段），此为第   期（段）验收</w:t>
            </w:r>
          </w:p>
        </w:tc>
      </w:tr>
      <w:tr w14:paraId="7EBDCF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0" w:hRule="atLeast"/>
          <w:jc w:val="center"/>
        </w:trPr>
        <w:tc>
          <w:tcPr>
            <w:tcW w:w="2684" w:type="dxa"/>
            <w:tcBorders>
              <w:top w:val="single" w:color="000000" w:sz="2" w:space="0"/>
              <w:left w:val="single" w:color="000000" w:sz="2" w:space="0"/>
              <w:bottom w:val="single" w:color="000000" w:sz="2" w:space="0"/>
              <w:right w:val="single" w:color="000000" w:sz="2" w:space="0"/>
            </w:tcBorders>
            <w:vAlign w:val="center"/>
          </w:tcPr>
          <w:p w14:paraId="52EEEB52">
            <w:pPr>
              <w:jc w:val="center"/>
              <w:rPr>
                <w:rFonts w:hint="eastAsia" w:ascii="宋体" w:hAnsi="宋体" w:cs="宋体"/>
                <w:color w:val="auto"/>
                <w:szCs w:val="21"/>
                <w:lang w:bidi="ar"/>
              </w:rPr>
            </w:pPr>
            <w:r>
              <w:rPr>
                <w:rFonts w:hint="eastAsia" w:ascii="宋体" w:hAnsi="宋体" w:cs="宋体"/>
                <w:color w:val="auto"/>
                <w:szCs w:val="21"/>
                <w:lang w:bidi="ar"/>
              </w:rPr>
              <w:t>验收时间</w:t>
            </w:r>
          </w:p>
        </w:tc>
        <w:tc>
          <w:tcPr>
            <w:tcW w:w="3111" w:type="dxa"/>
            <w:gridSpan w:val="2"/>
            <w:tcBorders>
              <w:top w:val="single" w:color="000000" w:sz="2" w:space="0"/>
              <w:left w:val="single" w:color="000000" w:sz="2" w:space="0"/>
              <w:bottom w:val="single" w:color="000000" w:sz="2" w:space="0"/>
              <w:right w:val="single" w:color="000000" w:sz="2" w:space="0"/>
            </w:tcBorders>
            <w:vAlign w:val="center"/>
          </w:tcPr>
          <w:p w14:paraId="535C7D49">
            <w:pPr>
              <w:jc w:val="center"/>
              <w:rPr>
                <w:rFonts w:hint="eastAsia" w:ascii="宋体" w:hAnsi="宋体" w:cs="宋体"/>
                <w:color w:val="auto"/>
                <w:szCs w:val="21"/>
                <w:lang w:bidi="ar"/>
              </w:rPr>
            </w:pPr>
          </w:p>
        </w:tc>
        <w:tc>
          <w:tcPr>
            <w:tcW w:w="1911" w:type="dxa"/>
            <w:tcBorders>
              <w:top w:val="single" w:color="000000" w:sz="2" w:space="0"/>
              <w:left w:val="single" w:color="000000" w:sz="2" w:space="0"/>
              <w:bottom w:val="single" w:color="000000" w:sz="2" w:space="0"/>
              <w:right w:val="single" w:color="000000" w:sz="2" w:space="0"/>
            </w:tcBorders>
            <w:vAlign w:val="center"/>
          </w:tcPr>
          <w:p w14:paraId="2C09B7D0">
            <w:pPr>
              <w:jc w:val="center"/>
              <w:rPr>
                <w:rFonts w:hint="eastAsia" w:ascii="宋体" w:hAnsi="宋体" w:cs="宋体"/>
                <w:color w:val="auto"/>
                <w:szCs w:val="21"/>
                <w:lang w:bidi="ar"/>
              </w:rPr>
            </w:pPr>
            <w:r>
              <w:rPr>
                <w:rFonts w:hint="eastAsia" w:ascii="宋体" w:hAnsi="宋体" w:cs="宋体"/>
                <w:color w:val="auto"/>
                <w:szCs w:val="21"/>
                <w:lang w:bidi="ar"/>
              </w:rPr>
              <w:t>验收地点</w:t>
            </w:r>
          </w:p>
        </w:tc>
        <w:tc>
          <w:tcPr>
            <w:tcW w:w="2576" w:type="dxa"/>
            <w:gridSpan w:val="3"/>
            <w:tcBorders>
              <w:top w:val="single" w:color="000000" w:sz="2" w:space="0"/>
              <w:left w:val="single" w:color="000000" w:sz="2" w:space="0"/>
              <w:bottom w:val="single" w:color="000000" w:sz="2" w:space="0"/>
              <w:right w:val="single" w:color="000000" w:sz="2" w:space="0"/>
            </w:tcBorders>
            <w:vAlign w:val="center"/>
          </w:tcPr>
          <w:p w14:paraId="4F9C7684">
            <w:pPr>
              <w:jc w:val="center"/>
              <w:rPr>
                <w:rFonts w:hint="eastAsia" w:ascii="宋体" w:hAnsi="宋体" w:cs="宋体"/>
                <w:color w:val="auto"/>
                <w:szCs w:val="21"/>
                <w:lang w:bidi="ar"/>
              </w:rPr>
            </w:pPr>
          </w:p>
        </w:tc>
        <w:tc>
          <w:tcPr>
            <w:tcW w:w="1730" w:type="dxa"/>
            <w:tcBorders>
              <w:top w:val="single" w:color="000000" w:sz="2" w:space="0"/>
              <w:left w:val="single" w:color="000000" w:sz="2" w:space="0"/>
              <w:bottom w:val="single" w:color="000000" w:sz="2" w:space="0"/>
              <w:right w:val="single" w:color="000000" w:sz="2" w:space="0"/>
            </w:tcBorders>
            <w:vAlign w:val="center"/>
          </w:tcPr>
          <w:p w14:paraId="11489867">
            <w:pPr>
              <w:jc w:val="center"/>
              <w:rPr>
                <w:rFonts w:hint="eastAsia" w:ascii="宋体" w:hAnsi="宋体" w:cs="宋体"/>
                <w:color w:val="auto"/>
                <w:szCs w:val="21"/>
                <w:lang w:bidi="ar"/>
              </w:rPr>
            </w:pPr>
            <w:r>
              <w:rPr>
                <w:rFonts w:hint="eastAsia" w:ascii="宋体" w:hAnsi="宋体" w:cs="宋体"/>
                <w:color w:val="auto"/>
                <w:szCs w:val="21"/>
                <w:lang w:bidi="ar"/>
              </w:rPr>
              <w:t>验收组织形式</w:t>
            </w:r>
          </w:p>
        </w:tc>
        <w:tc>
          <w:tcPr>
            <w:tcW w:w="3291" w:type="dxa"/>
            <w:gridSpan w:val="2"/>
            <w:tcBorders>
              <w:top w:val="single" w:color="000000" w:sz="2" w:space="0"/>
              <w:left w:val="single" w:color="000000" w:sz="2" w:space="0"/>
              <w:bottom w:val="single" w:color="000000" w:sz="2" w:space="0"/>
              <w:right w:val="single" w:color="000000" w:sz="2" w:space="0"/>
            </w:tcBorders>
            <w:vAlign w:val="center"/>
          </w:tcPr>
          <w:p w14:paraId="6EF5927A">
            <w:pPr>
              <w:jc w:val="center"/>
              <w:rPr>
                <w:rFonts w:hint="eastAsia" w:ascii="宋体" w:hAnsi="宋体" w:cs="宋体"/>
                <w:color w:val="auto"/>
                <w:szCs w:val="21"/>
                <w:lang w:bidi="ar"/>
              </w:rPr>
            </w:pPr>
            <w:r>
              <w:rPr>
                <w:rFonts w:hint="eastAsia" w:ascii="宋体" w:hAnsi="宋体" w:cs="宋体"/>
                <w:color w:val="auto"/>
                <w:szCs w:val="21"/>
                <w:lang w:bidi="ar"/>
              </w:rPr>
              <w:t>□自行简易验收</w:t>
            </w:r>
          </w:p>
          <w:p w14:paraId="3DD2CE47">
            <w:pPr>
              <w:jc w:val="center"/>
              <w:rPr>
                <w:rFonts w:hint="eastAsia" w:ascii="宋体" w:hAnsi="宋体" w:cs="宋体"/>
                <w:color w:val="auto"/>
                <w:szCs w:val="21"/>
                <w:lang w:bidi="ar"/>
              </w:rPr>
            </w:pPr>
            <w:r>
              <w:rPr>
                <w:rFonts w:hint="eastAsia" w:ascii="宋体" w:hAnsi="宋体" w:cs="宋体"/>
                <w:color w:val="auto"/>
                <w:szCs w:val="21"/>
                <w:lang w:bidi="ar"/>
              </w:rPr>
              <w:t>□验收小组验收</w:t>
            </w:r>
          </w:p>
          <w:p w14:paraId="6B648C44">
            <w:pPr>
              <w:jc w:val="center"/>
              <w:rPr>
                <w:rFonts w:hint="eastAsia" w:ascii="宋体" w:hAnsi="宋体" w:cs="宋体"/>
                <w:color w:val="auto"/>
                <w:szCs w:val="21"/>
                <w:lang w:bidi="ar"/>
              </w:rPr>
            </w:pPr>
            <w:r>
              <w:rPr>
                <w:rFonts w:hint="eastAsia" w:ascii="宋体" w:hAnsi="宋体" w:cs="宋体"/>
                <w:color w:val="auto"/>
                <w:szCs w:val="21"/>
                <w:lang w:bidi="ar"/>
              </w:rPr>
              <w:t xml:space="preserve">  □采购代理机构验收</w:t>
            </w:r>
          </w:p>
        </w:tc>
      </w:tr>
      <w:tr w14:paraId="45FAB1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1" w:hRule="atLeast"/>
          <w:jc w:val="center"/>
        </w:trPr>
        <w:tc>
          <w:tcPr>
            <w:tcW w:w="2684" w:type="dxa"/>
            <w:vMerge w:val="restart"/>
            <w:tcBorders>
              <w:top w:val="nil"/>
              <w:left w:val="single" w:color="000000" w:sz="2" w:space="0"/>
              <w:bottom w:val="nil"/>
              <w:right w:val="single" w:color="000000" w:sz="2" w:space="0"/>
            </w:tcBorders>
            <w:vAlign w:val="center"/>
          </w:tcPr>
          <w:p w14:paraId="51E436F3">
            <w:pPr>
              <w:jc w:val="center"/>
              <w:rPr>
                <w:rFonts w:hint="eastAsia" w:ascii="宋体" w:hAnsi="宋体" w:cs="宋体"/>
                <w:color w:val="auto"/>
                <w:szCs w:val="21"/>
                <w:lang w:bidi="ar"/>
              </w:rPr>
            </w:pPr>
            <w:r>
              <w:rPr>
                <w:rFonts w:hint="eastAsia" w:ascii="宋体" w:hAnsi="宋体" w:cs="宋体"/>
                <w:color w:val="auto"/>
                <w:szCs w:val="21"/>
                <w:lang w:bidi="ar"/>
              </w:rPr>
              <w:t>验收内容</w:t>
            </w:r>
          </w:p>
        </w:tc>
        <w:tc>
          <w:tcPr>
            <w:tcW w:w="1281" w:type="dxa"/>
            <w:tcBorders>
              <w:top w:val="single" w:color="000000" w:sz="2" w:space="0"/>
              <w:left w:val="single" w:color="000000" w:sz="2" w:space="0"/>
              <w:bottom w:val="single" w:color="000000" w:sz="2" w:space="0"/>
              <w:right w:val="single" w:color="000000" w:sz="2" w:space="0"/>
            </w:tcBorders>
            <w:vAlign w:val="center"/>
          </w:tcPr>
          <w:p w14:paraId="086A881C">
            <w:pPr>
              <w:jc w:val="center"/>
              <w:rPr>
                <w:rFonts w:hint="eastAsia" w:ascii="宋体" w:hAnsi="宋体" w:cs="宋体"/>
                <w:color w:val="auto"/>
                <w:szCs w:val="21"/>
                <w:lang w:bidi="ar"/>
              </w:rPr>
            </w:pPr>
            <w:r>
              <w:rPr>
                <w:rFonts w:hint="eastAsia" w:ascii="宋体" w:hAnsi="宋体" w:cs="宋体"/>
                <w:color w:val="auto"/>
                <w:szCs w:val="21"/>
                <w:lang w:bidi="ar"/>
              </w:rPr>
              <w:t>货物清单</w:t>
            </w:r>
          </w:p>
        </w:tc>
        <w:tc>
          <w:tcPr>
            <w:tcW w:w="1830" w:type="dxa"/>
            <w:tcBorders>
              <w:top w:val="single" w:color="000000" w:sz="2" w:space="0"/>
              <w:left w:val="single" w:color="000000" w:sz="2" w:space="0"/>
              <w:bottom w:val="single" w:color="000000" w:sz="2" w:space="0"/>
              <w:right w:val="single" w:color="000000" w:sz="2" w:space="0"/>
            </w:tcBorders>
            <w:vAlign w:val="center"/>
          </w:tcPr>
          <w:p w14:paraId="7EC55960">
            <w:pPr>
              <w:jc w:val="center"/>
              <w:rPr>
                <w:rFonts w:hint="eastAsia" w:ascii="宋体" w:hAnsi="宋体" w:cs="宋体"/>
                <w:color w:val="auto"/>
                <w:szCs w:val="21"/>
                <w:lang w:bidi="ar"/>
              </w:rPr>
            </w:pPr>
            <w:r>
              <w:rPr>
                <w:rFonts w:hint="eastAsia" w:ascii="宋体" w:hAnsi="宋体" w:cs="宋体"/>
                <w:color w:val="auto"/>
                <w:szCs w:val="21"/>
                <w:lang w:bidi="ar"/>
              </w:rPr>
              <w:t>品牌、型号、规格、数量及外观质量</w:t>
            </w:r>
          </w:p>
        </w:tc>
        <w:tc>
          <w:tcPr>
            <w:tcW w:w="1911" w:type="dxa"/>
            <w:tcBorders>
              <w:top w:val="single" w:color="000000" w:sz="2" w:space="0"/>
              <w:left w:val="single" w:color="000000" w:sz="2" w:space="0"/>
              <w:bottom w:val="single" w:color="000000" w:sz="2" w:space="0"/>
              <w:right w:val="single" w:color="000000" w:sz="2" w:space="0"/>
            </w:tcBorders>
            <w:vAlign w:val="center"/>
          </w:tcPr>
          <w:p w14:paraId="56008E69">
            <w:pPr>
              <w:jc w:val="center"/>
              <w:rPr>
                <w:rFonts w:hint="eastAsia" w:ascii="宋体" w:hAnsi="宋体" w:cs="宋体"/>
                <w:color w:val="auto"/>
                <w:szCs w:val="21"/>
                <w:lang w:bidi="ar"/>
              </w:rPr>
            </w:pPr>
            <w:r>
              <w:rPr>
                <w:rFonts w:hint="eastAsia" w:ascii="宋体" w:hAnsi="宋体" w:cs="宋体"/>
                <w:color w:val="auto"/>
                <w:szCs w:val="21"/>
                <w:lang w:bidi="ar"/>
              </w:rPr>
              <w:t>技术、性能 指标</w:t>
            </w:r>
          </w:p>
        </w:tc>
        <w:tc>
          <w:tcPr>
            <w:tcW w:w="1296" w:type="dxa"/>
            <w:gridSpan w:val="2"/>
            <w:tcBorders>
              <w:top w:val="single" w:color="000000" w:sz="2" w:space="0"/>
              <w:left w:val="single" w:color="000000" w:sz="2" w:space="0"/>
              <w:bottom w:val="single" w:color="000000" w:sz="2" w:space="0"/>
              <w:right w:val="single" w:color="000000" w:sz="2" w:space="0"/>
            </w:tcBorders>
            <w:vAlign w:val="center"/>
          </w:tcPr>
          <w:p w14:paraId="3DF3FA96">
            <w:pPr>
              <w:jc w:val="center"/>
              <w:rPr>
                <w:rFonts w:hint="eastAsia" w:ascii="宋体" w:hAnsi="宋体" w:cs="宋体"/>
                <w:color w:val="auto"/>
                <w:szCs w:val="21"/>
                <w:lang w:bidi="ar"/>
              </w:rPr>
            </w:pPr>
            <w:r>
              <w:rPr>
                <w:rFonts w:hint="eastAsia" w:ascii="宋体" w:hAnsi="宋体" w:cs="宋体"/>
                <w:color w:val="auto"/>
                <w:szCs w:val="21"/>
                <w:lang w:bidi="ar"/>
              </w:rPr>
              <w:t>运行状况及 安装调试</w:t>
            </w:r>
          </w:p>
        </w:tc>
        <w:tc>
          <w:tcPr>
            <w:tcW w:w="1280" w:type="dxa"/>
            <w:tcBorders>
              <w:top w:val="single" w:color="000000" w:sz="2" w:space="0"/>
              <w:left w:val="single" w:color="000000" w:sz="2" w:space="0"/>
              <w:bottom w:val="single" w:color="000000" w:sz="2" w:space="0"/>
              <w:right w:val="single" w:color="000000" w:sz="2" w:space="0"/>
            </w:tcBorders>
            <w:vAlign w:val="center"/>
          </w:tcPr>
          <w:p w14:paraId="4DD6972C">
            <w:pPr>
              <w:jc w:val="center"/>
              <w:rPr>
                <w:rFonts w:hint="eastAsia" w:ascii="宋体" w:hAnsi="宋体" w:cs="宋体"/>
                <w:color w:val="auto"/>
                <w:szCs w:val="21"/>
                <w:lang w:bidi="ar"/>
              </w:rPr>
            </w:pPr>
            <w:r>
              <w:rPr>
                <w:rFonts w:hint="eastAsia" w:ascii="宋体" w:hAnsi="宋体" w:cs="宋体"/>
                <w:color w:val="auto"/>
                <w:szCs w:val="21"/>
                <w:lang w:bidi="ar"/>
              </w:rPr>
              <w:t>质量证明文件</w:t>
            </w:r>
          </w:p>
        </w:tc>
        <w:tc>
          <w:tcPr>
            <w:tcW w:w="1730" w:type="dxa"/>
            <w:tcBorders>
              <w:top w:val="single" w:color="000000" w:sz="2" w:space="0"/>
              <w:left w:val="single" w:color="000000" w:sz="2" w:space="0"/>
              <w:bottom w:val="single" w:color="000000" w:sz="2" w:space="0"/>
              <w:right w:val="single" w:color="000000" w:sz="2" w:space="0"/>
            </w:tcBorders>
            <w:vAlign w:val="center"/>
          </w:tcPr>
          <w:p w14:paraId="784FD904">
            <w:pPr>
              <w:jc w:val="center"/>
              <w:rPr>
                <w:rFonts w:hint="eastAsia" w:ascii="宋体" w:hAnsi="宋体" w:cs="宋体"/>
                <w:color w:val="auto"/>
                <w:szCs w:val="21"/>
                <w:lang w:bidi="ar"/>
              </w:rPr>
            </w:pPr>
            <w:r>
              <w:rPr>
                <w:rFonts w:hint="eastAsia" w:ascii="宋体" w:hAnsi="宋体" w:cs="宋体"/>
                <w:color w:val="auto"/>
                <w:szCs w:val="21"/>
                <w:lang w:bidi="ar"/>
              </w:rPr>
              <w:t>售后服务</w:t>
            </w:r>
          </w:p>
          <w:p w14:paraId="0051397F">
            <w:pPr>
              <w:jc w:val="center"/>
              <w:rPr>
                <w:rFonts w:hint="eastAsia" w:ascii="宋体" w:hAnsi="宋体" w:cs="宋体"/>
                <w:color w:val="auto"/>
                <w:szCs w:val="21"/>
                <w:lang w:bidi="ar"/>
              </w:rPr>
            </w:pPr>
            <w:r>
              <w:rPr>
                <w:rFonts w:hint="eastAsia" w:ascii="宋体" w:hAnsi="宋体" w:cs="宋体"/>
                <w:color w:val="auto"/>
                <w:szCs w:val="21"/>
                <w:lang w:bidi="ar"/>
              </w:rPr>
              <w:t>承诺</w:t>
            </w:r>
          </w:p>
        </w:tc>
        <w:tc>
          <w:tcPr>
            <w:tcW w:w="1281" w:type="dxa"/>
            <w:tcBorders>
              <w:top w:val="single" w:color="000000" w:sz="2" w:space="0"/>
              <w:left w:val="single" w:color="000000" w:sz="2" w:space="0"/>
              <w:bottom w:val="single" w:color="000000" w:sz="2" w:space="0"/>
              <w:right w:val="single" w:color="000000" w:sz="2" w:space="0"/>
            </w:tcBorders>
            <w:vAlign w:val="center"/>
          </w:tcPr>
          <w:p w14:paraId="61BC03AD">
            <w:pPr>
              <w:jc w:val="center"/>
              <w:rPr>
                <w:rFonts w:hint="eastAsia" w:ascii="宋体" w:hAnsi="宋体" w:cs="宋体"/>
                <w:color w:val="auto"/>
                <w:szCs w:val="21"/>
                <w:lang w:bidi="ar"/>
              </w:rPr>
            </w:pPr>
            <w:r>
              <w:rPr>
                <w:rFonts w:hint="eastAsia" w:ascii="宋体" w:hAnsi="宋体" w:cs="宋体"/>
                <w:color w:val="auto"/>
                <w:szCs w:val="21"/>
                <w:lang w:bidi="ar"/>
              </w:rPr>
              <w:t>安全标准</w:t>
            </w:r>
          </w:p>
        </w:tc>
        <w:tc>
          <w:tcPr>
            <w:tcW w:w="2010" w:type="dxa"/>
            <w:tcBorders>
              <w:top w:val="single" w:color="000000" w:sz="2" w:space="0"/>
              <w:left w:val="single" w:color="000000" w:sz="2" w:space="0"/>
              <w:bottom w:val="single" w:color="000000" w:sz="2" w:space="0"/>
              <w:right w:val="single" w:color="000000" w:sz="2" w:space="0"/>
            </w:tcBorders>
            <w:vAlign w:val="center"/>
          </w:tcPr>
          <w:p w14:paraId="5EDB1788">
            <w:pPr>
              <w:jc w:val="center"/>
              <w:rPr>
                <w:rFonts w:hint="eastAsia" w:ascii="宋体" w:hAnsi="宋体" w:cs="宋体"/>
                <w:color w:val="auto"/>
                <w:szCs w:val="21"/>
                <w:lang w:bidi="ar"/>
              </w:rPr>
            </w:pPr>
            <w:r>
              <w:rPr>
                <w:rFonts w:hint="eastAsia" w:ascii="宋体" w:hAnsi="宋体" w:cs="宋体"/>
                <w:color w:val="auto"/>
                <w:szCs w:val="21"/>
                <w:lang w:bidi="ar"/>
              </w:rPr>
              <w:t>合同履约</w:t>
            </w:r>
          </w:p>
          <w:p w14:paraId="49380F36">
            <w:pPr>
              <w:jc w:val="center"/>
              <w:rPr>
                <w:rFonts w:hint="eastAsia" w:ascii="宋体" w:hAnsi="宋体" w:cs="宋体"/>
                <w:color w:val="auto"/>
                <w:szCs w:val="21"/>
                <w:lang w:bidi="ar"/>
              </w:rPr>
            </w:pPr>
            <w:r>
              <w:rPr>
                <w:rFonts w:hint="eastAsia" w:ascii="宋体" w:hAnsi="宋体" w:cs="宋体"/>
                <w:color w:val="auto"/>
                <w:szCs w:val="21"/>
                <w:lang w:bidi="ar"/>
              </w:rPr>
              <w:t>时间、地点、方式</w:t>
            </w:r>
          </w:p>
        </w:tc>
      </w:tr>
      <w:tr w14:paraId="6BC1A9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74" w:hRule="atLeast"/>
          <w:jc w:val="center"/>
        </w:trPr>
        <w:tc>
          <w:tcPr>
            <w:tcW w:w="2684" w:type="dxa"/>
            <w:vMerge w:val="continue"/>
            <w:tcBorders>
              <w:top w:val="nil"/>
              <w:left w:val="single" w:color="000000" w:sz="2" w:space="0"/>
              <w:bottom w:val="nil"/>
              <w:right w:val="single" w:color="000000" w:sz="2" w:space="0"/>
            </w:tcBorders>
            <w:vAlign w:val="center"/>
          </w:tcPr>
          <w:p w14:paraId="503AE9F5">
            <w:pPr>
              <w:jc w:val="center"/>
              <w:rPr>
                <w:rFonts w:hint="eastAsia" w:ascii="宋体" w:hAnsi="宋体" w:cs="宋体"/>
                <w:color w:val="auto"/>
                <w:szCs w:val="21"/>
                <w:lang w:bidi="ar"/>
              </w:rPr>
            </w:pPr>
          </w:p>
        </w:tc>
        <w:tc>
          <w:tcPr>
            <w:tcW w:w="1281" w:type="dxa"/>
            <w:tcBorders>
              <w:top w:val="single" w:color="000000" w:sz="2" w:space="0"/>
              <w:left w:val="single" w:color="000000" w:sz="2" w:space="0"/>
              <w:bottom w:val="single" w:color="000000" w:sz="2" w:space="0"/>
              <w:right w:val="single" w:color="000000" w:sz="2" w:space="0"/>
            </w:tcBorders>
            <w:vAlign w:val="center"/>
          </w:tcPr>
          <w:p w14:paraId="3551BD7B">
            <w:pPr>
              <w:jc w:val="center"/>
              <w:rPr>
                <w:rFonts w:hint="eastAsia" w:ascii="宋体" w:hAnsi="宋体" w:cs="宋体"/>
                <w:color w:val="auto"/>
                <w:szCs w:val="21"/>
                <w:lang w:bidi="ar"/>
              </w:rPr>
            </w:pPr>
            <w:r>
              <w:rPr>
                <w:rFonts w:hint="eastAsia" w:ascii="宋体" w:hAnsi="宋体" w:cs="宋体"/>
                <w:color w:val="auto"/>
                <w:szCs w:val="21"/>
                <w:lang w:bidi="ar"/>
              </w:rPr>
              <w:t xml:space="preserve">合  格□ </w:t>
            </w:r>
          </w:p>
          <w:p w14:paraId="0980E0DD">
            <w:pPr>
              <w:jc w:val="center"/>
              <w:rPr>
                <w:rFonts w:hint="eastAsia" w:ascii="宋体" w:hAnsi="宋体" w:cs="宋体"/>
                <w:color w:val="auto"/>
                <w:szCs w:val="21"/>
                <w:lang w:bidi="ar"/>
              </w:rPr>
            </w:pPr>
            <w:r>
              <w:rPr>
                <w:rFonts w:hint="eastAsia" w:ascii="宋体" w:hAnsi="宋体" w:cs="宋体"/>
                <w:color w:val="auto"/>
                <w:szCs w:val="21"/>
                <w:lang w:bidi="ar"/>
              </w:rPr>
              <w:t>不合格□</w:t>
            </w:r>
          </w:p>
        </w:tc>
        <w:tc>
          <w:tcPr>
            <w:tcW w:w="1830" w:type="dxa"/>
            <w:tcBorders>
              <w:top w:val="single" w:color="000000" w:sz="2" w:space="0"/>
              <w:left w:val="single" w:color="000000" w:sz="2" w:space="0"/>
              <w:bottom w:val="single" w:color="000000" w:sz="2" w:space="0"/>
              <w:right w:val="single" w:color="000000" w:sz="2" w:space="0"/>
            </w:tcBorders>
            <w:vAlign w:val="center"/>
          </w:tcPr>
          <w:p w14:paraId="75F91314">
            <w:pPr>
              <w:jc w:val="center"/>
              <w:rPr>
                <w:rFonts w:hint="eastAsia" w:ascii="宋体" w:hAnsi="宋体" w:cs="宋体"/>
                <w:color w:val="auto"/>
                <w:szCs w:val="21"/>
                <w:lang w:bidi="ar"/>
              </w:rPr>
            </w:pPr>
            <w:r>
              <w:rPr>
                <w:rFonts w:hint="eastAsia" w:ascii="宋体" w:hAnsi="宋体" w:cs="宋体"/>
                <w:color w:val="auto"/>
                <w:szCs w:val="21"/>
                <w:lang w:bidi="ar"/>
              </w:rPr>
              <w:t>合  格□</w:t>
            </w:r>
          </w:p>
          <w:p w14:paraId="05D7C15D">
            <w:pPr>
              <w:jc w:val="center"/>
              <w:rPr>
                <w:rFonts w:hint="eastAsia" w:ascii="宋体" w:hAnsi="宋体" w:cs="宋体"/>
                <w:color w:val="auto"/>
                <w:szCs w:val="21"/>
                <w:lang w:bidi="ar"/>
              </w:rPr>
            </w:pPr>
            <w:r>
              <w:rPr>
                <w:rFonts w:hint="eastAsia" w:ascii="宋体" w:hAnsi="宋体" w:cs="宋体"/>
                <w:color w:val="auto"/>
                <w:szCs w:val="21"/>
                <w:lang w:bidi="ar"/>
              </w:rPr>
              <w:t>不合格□</w:t>
            </w:r>
          </w:p>
        </w:tc>
        <w:tc>
          <w:tcPr>
            <w:tcW w:w="1911" w:type="dxa"/>
            <w:tcBorders>
              <w:top w:val="single" w:color="000000" w:sz="2" w:space="0"/>
              <w:left w:val="single" w:color="000000" w:sz="2" w:space="0"/>
              <w:bottom w:val="single" w:color="000000" w:sz="2" w:space="0"/>
              <w:right w:val="single" w:color="000000" w:sz="2" w:space="0"/>
            </w:tcBorders>
            <w:vAlign w:val="center"/>
          </w:tcPr>
          <w:p w14:paraId="0229BC10">
            <w:pPr>
              <w:jc w:val="center"/>
              <w:rPr>
                <w:rFonts w:hint="eastAsia" w:ascii="宋体" w:hAnsi="宋体" w:cs="宋体"/>
                <w:color w:val="auto"/>
                <w:szCs w:val="21"/>
                <w:lang w:bidi="ar"/>
              </w:rPr>
            </w:pPr>
            <w:r>
              <w:rPr>
                <w:rFonts w:hint="eastAsia" w:ascii="宋体" w:hAnsi="宋体" w:cs="宋体"/>
                <w:color w:val="auto"/>
                <w:szCs w:val="21"/>
                <w:lang w:bidi="ar"/>
              </w:rPr>
              <w:t>合  格□</w:t>
            </w:r>
          </w:p>
          <w:p w14:paraId="78D0899C">
            <w:pPr>
              <w:jc w:val="center"/>
              <w:rPr>
                <w:rFonts w:hint="eastAsia" w:ascii="宋体" w:hAnsi="宋体" w:cs="宋体"/>
                <w:color w:val="auto"/>
                <w:szCs w:val="21"/>
                <w:lang w:bidi="ar"/>
              </w:rPr>
            </w:pPr>
            <w:r>
              <w:rPr>
                <w:rFonts w:hint="eastAsia" w:ascii="宋体" w:hAnsi="宋体" w:cs="宋体"/>
                <w:color w:val="auto"/>
                <w:szCs w:val="21"/>
                <w:lang w:bidi="ar"/>
              </w:rPr>
              <w:t>不合格□</w:t>
            </w:r>
          </w:p>
        </w:tc>
        <w:tc>
          <w:tcPr>
            <w:tcW w:w="1296" w:type="dxa"/>
            <w:gridSpan w:val="2"/>
            <w:tcBorders>
              <w:top w:val="single" w:color="000000" w:sz="2" w:space="0"/>
              <w:left w:val="single" w:color="000000" w:sz="2" w:space="0"/>
              <w:bottom w:val="single" w:color="000000" w:sz="2" w:space="0"/>
              <w:right w:val="single" w:color="000000" w:sz="2" w:space="0"/>
            </w:tcBorders>
            <w:vAlign w:val="center"/>
          </w:tcPr>
          <w:p w14:paraId="7DE63DDB">
            <w:pPr>
              <w:jc w:val="center"/>
              <w:rPr>
                <w:rFonts w:hint="eastAsia" w:ascii="宋体" w:hAnsi="宋体" w:cs="宋体"/>
                <w:color w:val="auto"/>
                <w:szCs w:val="21"/>
                <w:lang w:bidi="ar"/>
              </w:rPr>
            </w:pPr>
            <w:r>
              <w:rPr>
                <w:rFonts w:hint="eastAsia" w:ascii="宋体" w:hAnsi="宋体" w:cs="宋体"/>
                <w:color w:val="auto"/>
                <w:szCs w:val="21"/>
                <w:lang w:bidi="ar"/>
              </w:rPr>
              <w:t xml:space="preserve">合  格□ </w:t>
            </w:r>
          </w:p>
          <w:p w14:paraId="5F97DFF8">
            <w:pPr>
              <w:jc w:val="center"/>
              <w:rPr>
                <w:rFonts w:hint="eastAsia" w:ascii="宋体" w:hAnsi="宋体" w:cs="宋体"/>
                <w:color w:val="auto"/>
                <w:szCs w:val="21"/>
                <w:lang w:bidi="ar"/>
              </w:rPr>
            </w:pPr>
            <w:r>
              <w:rPr>
                <w:rFonts w:hint="eastAsia" w:ascii="宋体" w:hAnsi="宋体" w:cs="宋体"/>
                <w:color w:val="auto"/>
                <w:szCs w:val="21"/>
                <w:lang w:bidi="ar"/>
              </w:rPr>
              <w:t>不合格□</w:t>
            </w:r>
          </w:p>
        </w:tc>
        <w:tc>
          <w:tcPr>
            <w:tcW w:w="1280" w:type="dxa"/>
            <w:tcBorders>
              <w:top w:val="single" w:color="000000" w:sz="2" w:space="0"/>
              <w:left w:val="single" w:color="000000" w:sz="2" w:space="0"/>
              <w:bottom w:val="single" w:color="000000" w:sz="2" w:space="0"/>
              <w:right w:val="single" w:color="000000" w:sz="2" w:space="0"/>
            </w:tcBorders>
            <w:vAlign w:val="center"/>
          </w:tcPr>
          <w:p w14:paraId="1D1C05AE">
            <w:pPr>
              <w:jc w:val="center"/>
              <w:rPr>
                <w:rFonts w:hint="eastAsia" w:ascii="宋体" w:hAnsi="宋体" w:cs="宋体"/>
                <w:color w:val="auto"/>
                <w:szCs w:val="21"/>
                <w:lang w:bidi="ar"/>
              </w:rPr>
            </w:pPr>
            <w:r>
              <w:rPr>
                <w:rFonts w:hint="eastAsia" w:ascii="宋体" w:hAnsi="宋体" w:cs="宋体"/>
                <w:color w:val="auto"/>
                <w:szCs w:val="21"/>
                <w:lang w:bidi="ar"/>
              </w:rPr>
              <w:t>合  格□</w:t>
            </w:r>
          </w:p>
          <w:p w14:paraId="400F1471">
            <w:pPr>
              <w:jc w:val="center"/>
              <w:rPr>
                <w:rFonts w:hint="eastAsia" w:ascii="宋体" w:hAnsi="宋体" w:cs="宋体"/>
                <w:color w:val="auto"/>
                <w:szCs w:val="21"/>
                <w:lang w:bidi="ar"/>
              </w:rPr>
            </w:pPr>
            <w:r>
              <w:rPr>
                <w:rFonts w:hint="eastAsia" w:ascii="宋体" w:hAnsi="宋体" w:cs="宋体"/>
                <w:color w:val="auto"/>
                <w:szCs w:val="21"/>
                <w:lang w:bidi="ar"/>
              </w:rPr>
              <w:t xml:space="preserve"> 不合格□</w:t>
            </w:r>
          </w:p>
        </w:tc>
        <w:tc>
          <w:tcPr>
            <w:tcW w:w="1730" w:type="dxa"/>
            <w:tcBorders>
              <w:top w:val="single" w:color="000000" w:sz="2" w:space="0"/>
              <w:left w:val="single" w:color="000000" w:sz="2" w:space="0"/>
              <w:bottom w:val="single" w:color="000000" w:sz="2" w:space="0"/>
              <w:right w:val="single" w:color="000000" w:sz="2" w:space="0"/>
            </w:tcBorders>
            <w:vAlign w:val="center"/>
          </w:tcPr>
          <w:p w14:paraId="4B8B1799">
            <w:pPr>
              <w:jc w:val="center"/>
              <w:rPr>
                <w:rFonts w:hint="eastAsia" w:ascii="宋体" w:hAnsi="宋体" w:cs="宋体"/>
                <w:color w:val="auto"/>
                <w:szCs w:val="21"/>
                <w:lang w:bidi="ar"/>
              </w:rPr>
            </w:pPr>
            <w:r>
              <w:rPr>
                <w:rFonts w:hint="eastAsia" w:ascii="宋体" w:hAnsi="宋体" w:cs="宋体"/>
                <w:color w:val="auto"/>
                <w:szCs w:val="21"/>
                <w:lang w:bidi="ar"/>
              </w:rPr>
              <w:t>合  格□</w:t>
            </w:r>
          </w:p>
          <w:p w14:paraId="580E34C0">
            <w:pPr>
              <w:jc w:val="center"/>
              <w:rPr>
                <w:rFonts w:hint="eastAsia" w:ascii="宋体" w:hAnsi="宋体" w:cs="宋体"/>
                <w:color w:val="auto"/>
                <w:szCs w:val="21"/>
                <w:lang w:bidi="ar"/>
              </w:rPr>
            </w:pPr>
            <w:r>
              <w:rPr>
                <w:rFonts w:hint="eastAsia" w:ascii="宋体" w:hAnsi="宋体" w:cs="宋体"/>
                <w:color w:val="auto"/>
                <w:szCs w:val="21"/>
                <w:lang w:bidi="ar"/>
              </w:rPr>
              <w:t>不合格□</w:t>
            </w:r>
          </w:p>
        </w:tc>
        <w:tc>
          <w:tcPr>
            <w:tcW w:w="1281" w:type="dxa"/>
            <w:tcBorders>
              <w:top w:val="single" w:color="000000" w:sz="2" w:space="0"/>
              <w:left w:val="single" w:color="000000" w:sz="2" w:space="0"/>
              <w:bottom w:val="single" w:color="000000" w:sz="2" w:space="0"/>
              <w:right w:val="single" w:color="000000" w:sz="2" w:space="0"/>
            </w:tcBorders>
            <w:vAlign w:val="center"/>
          </w:tcPr>
          <w:p w14:paraId="6DC56AED">
            <w:pPr>
              <w:jc w:val="center"/>
              <w:rPr>
                <w:rFonts w:hint="eastAsia" w:ascii="宋体" w:hAnsi="宋体" w:cs="宋体"/>
                <w:color w:val="auto"/>
                <w:szCs w:val="21"/>
                <w:lang w:bidi="ar"/>
              </w:rPr>
            </w:pPr>
            <w:r>
              <w:rPr>
                <w:rFonts w:hint="eastAsia" w:ascii="宋体" w:hAnsi="宋体" w:cs="宋体"/>
                <w:color w:val="auto"/>
                <w:szCs w:val="21"/>
                <w:lang w:bidi="ar"/>
              </w:rPr>
              <w:t xml:space="preserve">合  格□ </w:t>
            </w:r>
          </w:p>
          <w:p w14:paraId="0BD83921">
            <w:pPr>
              <w:jc w:val="center"/>
              <w:rPr>
                <w:rFonts w:hint="eastAsia" w:ascii="宋体" w:hAnsi="宋体" w:cs="宋体"/>
                <w:color w:val="auto"/>
                <w:szCs w:val="21"/>
                <w:lang w:bidi="ar"/>
              </w:rPr>
            </w:pPr>
            <w:r>
              <w:rPr>
                <w:rFonts w:hint="eastAsia" w:ascii="宋体" w:hAnsi="宋体" w:cs="宋体"/>
                <w:color w:val="auto"/>
                <w:szCs w:val="21"/>
                <w:lang w:bidi="ar"/>
              </w:rPr>
              <w:t>不合格□</w:t>
            </w:r>
          </w:p>
        </w:tc>
        <w:tc>
          <w:tcPr>
            <w:tcW w:w="2010" w:type="dxa"/>
            <w:tcBorders>
              <w:top w:val="single" w:color="000000" w:sz="2" w:space="0"/>
              <w:left w:val="single" w:color="000000" w:sz="2" w:space="0"/>
              <w:bottom w:val="single" w:color="000000" w:sz="2" w:space="0"/>
              <w:right w:val="single" w:color="000000" w:sz="2" w:space="0"/>
            </w:tcBorders>
            <w:vAlign w:val="center"/>
          </w:tcPr>
          <w:p w14:paraId="5407DF08">
            <w:pPr>
              <w:jc w:val="center"/>
              <w:rPr>
                <w:rFonts w:hint="eastAsia" w:ascii="宋体" w:hAnsi="宋体" w:cs="宋体"/>
                <w:color w:val="auto"/>
                <w:szCs w:val="21"/>
                <w:lang w:bidi="ar"/>
              </w:rPr>
            </w:pPr>
            <w:r>
              <w:rPr>
                <w:rFonts w:hint="eastAsia" w:ascii="宋体" w:hAnsi="宋体" w:cs="宋体"/>
                <w:color w:val="auto"/>
                <w:szCs w:val="21"/>
                <w:lang w:bidi="ar"/>
              </w:rPr>
              <w:t>合  格□</w:t>
            </w:r>
          </w:p>
          <w:p w14:paraId="3A3F27F6">
            <w:pPr>
              <w:jc w:val="center"/>
              <w:rPr>
                <w:rFonts w:hint="eastAsia" w:ascii="宋体" w:hAnsi="宋体" w:cs="宋体"/>
                <w:color w:val="auto"/>
                <w:szCs w:val="21"/>
                <w:lang w:bidi="ar"/>
              </w:rPr>
            </w:pPr>
            <w:r>
              <w:rPr>
                <w:rFonts w:hint="eastAsia" w:ascii="宋体" w:hAnsi="宋体" w:cs="宋体"/>
                <w:color w:val="auto"/>
                <w:szCs w:val="21"/>
                <w:lang w:bidi="ar"/>
              </w:rPr>
              <w:t>不合格□</w:t>
            </w:r>
          </w:p>
        </w:tc>
      </w:tr>
      <w:tr w14:paraId="7E8379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6" w:hRule="atLeast"/>
          <w:jc w:val="center"/>
        </w:trPr>
        <w:tc>
          <w:tcPr>
            <w:tcW w:w="2684" w:type="dxa"/>
            <w:tcBorders>
              <w:top w:val="single" w:color="000000" w:sz="2" w:space="0"/>
              <w:left w:val="single" w:color="000000" w:sz="2" w:space="0"/>
              <w:bottom w:val="single" w:color="000000" w:sz="2" w:space="0"/>
              <w:right w:val="single" w:color="000000" w:sz="2" w:space="0"/>
            </w:tcBorders>
            <w:vAlign w:val="center"/>
          </w:tcPr>
          <w:p w14:paraId="1A6FECD3">
            <w:pPr>
              <w:jc w:val="center"/>
              <w:rPr>
                <w:rFonts w:hint="eastAsia" w:ascii="宋体" w:hAnsi="宋体" w:cs="宋体"/>
                <w:color w:val="auto"/>
                <w:szCs w:val="21"/>
                <w:lang w:bidi="ar"/>
              </w:rPr>
            </w:pPr>
            <w:r>
              <w:rPr>
                <w:rFonts w:hint="eastAsia" w:ascii="宋体" w:hAnsi="宋体" w:cs="宋体"/>
                <w:color w:val="auto"/>
                <w:szCs w:val="21"/>
                <w:lang w:bidi="ar"/>
              </w:rPr>
              <w:t>专业检测机构情况说明</w:t>
            </w:r>
          </w:p>
        </w:tc>
        <w:tc>
          <w:tcPr>
            <w:tcW w:w="12619" w:type="dxa"/>
            <w:gridSpan w:val="9"/>
            <w:tcBorders>
              <w:top w:val="single" w:color="000000" w:sz="2" w:space="0"/>
              <w:left w:val="single" w:color="000000" w:sz="2" w:space="0"/>
              <w:bottom w:val="single" w:color="000000" w:sz="2" w:space="0"/>
              <w:right w:val="single" w:color="000000" w:sz="2" w:space="0"/>
            </w:tcBorders>
            <w:vAlign w:val="center"/>
          </w:tcPr>
          <w:p w14:paraId="283A6EEC">
            <w:pPr>
              <w:jc w:val="center"/>
              <w:rPr>
                <w:rFonts w:hint="eastAsia" w:ascii="宋体" w:hAnsi="宋体" w:cs="宋体"/>
                <w:color w:val="auto"/>
                <w:szCs w:val="21"/>
                <w:lang w:bidi="ar"/>
              </w:rPr>
            </w:pPr>
          </w:p>
        </w:tc>
      </w:tr>
      <w:tr w14:paraId="4A7B55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88" w:hRule="atLeast"/>
          <w:jc w:val="center"/>
        </w:trPr>
        <w:tc>
          <w:tcPr>
            <w:tcW w:w="2684" w:type="dxa"/>
            <w:tcBorders>
              <w:top w:val="single" w:color="000000" w:sz="2" w:space="0"/>
              <w:left w:val="single" w:color="000000" w:sz="2" w:space="0"/>
              <w:bottom w:val="single" w:color="000000" w:sz="2" w:space="0"/>
              <w:right w:val="single" w:color="000000" w:sz="2" w:space="0"/>
            </w:tcBorders>
            <w:vAlign w:val="center"/>
          </w:tcPr>
          <w:p w14:paraId="6538E1ED">
            <w:pPr>
              <w:jc w:val="center"/>
              <w:rPr>
                <w:rFonts w:hint="eastAsia" w:ascii="宋体" w:hAnsi="宋体" w:cs="宋体"/>
                <w:color w:val="auto"/>
                <w:szCs w:val="21"/>
                <w:lang w:bidi="ar"/>
              </w:rPr>
            </w:pPr>
            <w:r>
              <w:rPr>
                <w:rFonts w:hint="eastAsia" w:ascii="宋体" w:hAnsi="宋体" w:cs="宋体"/>
                <w:color w:val="auto"/>
                <w:szCs w:val="21"/>
                <w:lang w:bidi="ar"/>
              </w:rPr>
              <w:t>存在问题和</w:t>
            </w:r>
          </w:p>
          <w:p w14:paraId="1A905E4A">
            <w:pPr>
              <w:jc w:val="center"/>
              <w:rPr>
                <w:rFonts w:hint="eastAsia" w:ascii="宋体" w:hAnsi="宋体" w:cs="宋体"/>
                <w:color w:val="auto"/>
                <w:szCs w:val="21"/>
                <w:lang w:bidi="ar"/>
              </w:rPr>
            </w:pPr>
            <w:r>
              <w:rPr>
                <w:rFonts w:hint="eastAsia" w:ascii="宋体" w:hAnsi="宋体" w:cs="宋体"/>
                <w:color w:val="auto"/>
                <w:szCs w:val="21"/>
                <w:lang w:bidi="ar"/>
              </w:rPr>
              <w:t>改进意见</w:t>
            </w:r>
          </w:p>
        </w:tc>
        <w:tc>
          <w:tcPr>
            <w:tcW w:w="12619" w:type="dxa"/>
            <w:gridSpan w:val="9"/>
            <w:tcBorders>
              <w:top w:val="single" w:color="000000" w:sz="2" w:space="0"/>
              <w:left w:val="single" w:color="000000" w:sz="2" w:space="0"/>
              <w:bottom w:val="single" w:color="000000" w:sz="2" w:space="0"/>
              <w:right w:val="single" w:color="000000" w:sz="2" w:space="0"/>
            </w:tcBorders>
            <w:vAlign w:val="center"/>
          </w:tcPr>
          <w:p w14:paraId="1BE90BB6">
            <w:pPr>
              <w:jc w:val="center"/>
              <w:rPr>
                <w:rFonts w:hint="eastAsia" w:ascii="宋体" w:hAnsi="宋体" w:cs="宋体"/>
                <w:color w:val="auto"/>
                <w:szCs w:val="21"/>
                <w:lang w:bidi="ar"/>
              </w:rPr>
            </w:pPr>
          </w:p>
        </w:tc>
      </w:tr>
      <w:tr w14:paraId="17E526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7" w:hRule="atLeast"/>
          <w:jc w:val="center"/>
        </w:trPr>
        <w:tc>
          <w:tcPr>
            <w:tcW w:w="2684" w:type="dxa"/>
            <w:tcBorders>
              <w:top w:val="single" w:color="000000" w:sz="2" w:space="0"/>
              <w:left w:val="single" w:color="000000" w:sz="2" w:space="0"/>
              <w:bottom w:val="single" w:color="000000" w:sz="2" w:space="0"/>
              <w:right w:val="single" w:color="000000" w:sz="2" w:space="0"/>
            </w:tcBorders>
            <w:vAlign w:val="center"/>
          </w:tcPr>
          <w:p w14:paraId="7DC89304">
            <w:pPr>
              <w:jc w:val="center"/>
              <w:rPr>
                <w:rFonts w:hint="eastAsia" w:ascii="宋体" w:hAnsi="宋体" w:cs="宋体"/>
                <w:color w:val="auto"/>
                <w:szCs w:val="21"/>
                <w:lang w:bidi="ar"/>
              </w:rPr>
            </w:pPr>
            <w:r>
              <w:rPr>
                <w:rFonts w:hint="eastAsia" w:ascii="宋体" w:hAnsi="宋体" w:cs="宋体"/>
                <w:color w:val="auto"/>
                <w:szCs w:val="21"/>
                <w:lang w:bidi="ar"/>
              </w:rPr>
              <w:t>最终结论</w:t>
            </w:r>
          </w:p>
        </w:tc>
        <w:tc>
          <w:tcPr>
            <w:tcW w:w="12619" w:type="dxa"/>
            <w:gridSpan w:val="9"/>
            <w:tcBorders>
              <w:top w:val="single" w:color="000000" w:sz="2" w:space="0"/>
              <w:left w:val="single" w:color="000000" w:sz="2" w:space="0"/>
              <w:bottom w:val="single" w:color="000000" w:sz="2" w:space="0"/>
              <w:right w:val="single" w:color="000000" w:sz="2" w:space="0"/>
            </w:tcBorders>
            <w:vAlign w:val="center"/>
          </w:tcPr>
          <w:p w14:paraId="62A0050A">
            <w:pPr>
              <w:jc w:val="center"/>
              <w:rPr>
                <w:rFonts w:hint="eastAsia" w:ascii="宋体" w:hAnsi="宋体" w:cs="宋体"/>
                <w:color w:val="auto"/>
                <w:szCs w:val="21"/>
                <w:lang w:bidi="ar"/>
              </w:rPr>
            </w:pPr>
            <w:r>
              <w:rPr>
                <w:rFonts w:hint="eastAsia" w:ascii="宋体" w:hAnsi="宋体" w:cs="宋体"/>
                <w:color w:val="auto"/>
                <w:szCs w:val="21"/>
                <w:lang w:bidi="ar"/>
              </w:rPr>
              <w:t>合  格□                              不合格□</w:t>
            </w:r>
          </w:p>
        </w:tc>
      </w:tr>
      <w:tr w14:paraId="174BA2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2684" w:type="dxa"/>
            <w:tcBorders>
              <w:top w:val="single" w:color="000000" w:sz="2" w:space="0"/>
              <w:left w:val="single" w:color="000000" w:sz="2" w:space="0"/>
              <w:bottom w:val="single" w:color="000000" w:sz="2" w:space="0"/>
              <w:right w:val="single" w:color="000000" w:sz="2" w:space="0"/>
            </w:tcBorders>
            <w:vAlign w:val="center"/>
          </w:tcPr>
          <w:p w14:paraId="5AE3C0A8">
            <w:pPr>
              <w:jc w:val="center"/>
              <w:rPr>
                <w:rFonts w:hint="eastAsia" w:ascii="宋体" w:hAnsi="宋体" w:cs="宋体"/>
                <w:color w:val="auto"/>
                <w:szCs w:val="21"/>
                <w:lang w:bidi="ar"/>
              </w:rPr>
            </w:pPr>
            <w:r>
              <w:rPr>
                <w:rFonts w:hint="eastAsia" w:ascii="宋体" w:hAnsi="宋体" w:cs="宋体"/>
                <w:color w:val="auto"/>
                <w:szCs w:val="21"/>
                <w:lang w:bidi="ar"/>
              </w:rPr>
              <w:t>验收小组成员签字</w:t>
            </w:r>
          </w:p>
        </w:tc>
        <w:tc>
          <w:tcPr>
            <w:tcW w:w="12619" w:type="dxa"/>
            <w:gridSpan w:val="9"/>
            <w:tcBorders>
              <w:top w:val="single" w:color="000000" w:sz="2" w:space="0"/>
              <w:left w:val="single" w:color="000000" w:sz="2" w:space="0"/>
              <w:bottom w:val="single" w:color="000000" w:sz="2" w:space="0"/>
              <w:right w:val="single" w:color="000000" w:sz="2" w:space="0"/>
            </w:tcBorders>
            <w:vAlign w:val="center"/>
          </w:tcPr>
          <w:p w14:paraId="16A744F9">
            <w:pPr>
              <w:jc w:val="center"/>
              <w:rPr>
                <w:rFonts w:hint="eastAsia" w:ascii="宋体" w:hAnsi="宋体" w:cs="宋体"/>
                <w:color w:val="auto"/>
                <w:szCs w:val="21"/>
                <w:lang w:bidi="ar"/>
              </w:rPr>
            </w:pPr>
          </w:p>
        </w:tc>
      </w:tr>
      <w:tr w14:paraId="5A7185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33" w:hRule="atLeast"/>
          <w:jc w:val="center"/>
        </w:trPr>
        <w:tc>
          <w:tcPr>
            <w:tcW w:w="7934" w:type="dxa"/>
            <w:gridSpan w:val="5"/>
            <w:tcBorders>
              <w:top w:val="single" w:color="000000" w:sz="2" w:space="0"/>
              <w:left w:val="single" w:color="000000" w:sz="2" w:space="0"/>
              <w:bottom w:val="single" w:color="000000" w:sz="2" w:space="0"/>
              <w:right w:val="single" w:color="000000" w:sz="2" w:space="0"/>
            </w:tcBorders>
            <w:vAlign w:val="center"/>
          </w:tcPr>
          <w:p w14:paraId="044C9BBF">
            <w:pPr>
              <w:jc w:val="center"/>
              <w:rPr>
                <w:rFonts w:hint="eastAsia" w:ascii="宋体" w:hAnsi="宋体" w:cs="宋体"/>
                <w:color w:val="auto"/>
                <w:szCs w:val="21"/>
                <w:lang w:bidi="ar"/>
              </w:rPr>
            </w:pPr>
            <w:r>
              <w:rPr>
                <w:rFonts w:hint="eastAsia" w:ascii="宋体" w:hAnsi="宋体" w:cs="宋体"/>
                <w:color w:val="auto"/>
                <w:szCs w:val="21"/>
                <w:lang w:bidi="ar"/>
              </w:rPr>
              <w:t>采购代理机构意见</w:t>
            </w:r>
          </w:p>
        </w:tc>
        <w:tc>
          <w:tcPr>
            <w:tcW w:w="7369" w:type="dxa"/>
            <w:gridSpan w:val="5"/>
            <w:tcBorders>
              <w:top w:val="single" w:color="000000" w:sz="2" w:space="0"/>
              <w:left w:val="single" w:color="000000" w:sz="2" w:space="0"/>
              <w:bottom w:val="single" w:color="000000" w:sz="2" w:space="0"/>
              <w:right w:val="single" w:color="000000" w:sz="2" w:space="0"/>
            </w:tcBorders>
            <w:vAlign w:val="center"/>
          </w:tcPr>
          <w:p w14:paraId="20BE4CB6">
            <w:pPr>
              <w:jc w:val="center"/>
              <w:rPr>
                <w:rFonts w:hint="eastAsia" w:ascii="宋体" w:hAnsi="宋体" w:cs="宋体"/>
                <w:color w:val="auto"/>
                <w:szCs w:val="21"/>
                <w:lang w:bidi="ar"/>
              </w:rPr>
            </w:pPr>
            <w:r>
              <w:rPr>
                <w:rFonts w:hint="eastAsia" w:ascii="宋体" w:hAnsi="宋体" w:cs="宋体"/>
                <w:color w:val="auto"/>
                <w:szCs w:val="21"/>
                <w:lang w:bidi="ar"/>
              </w:rPr>
              <w:t>采购人意见</w:t>
            </w:r>
          </w:p>
        </w:tc>
      </w:tr>
      <w:tr w14:paraId="6E5399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66" w:hRule="atLeast"/>
          <w:jc w:val="center"/>
        </w:trPr>
        <w:tc>
          <w:tcPr>
            <w:tcW w:w="7934" w:type="dxa"/>
            <w:gridSpan w:val="5"/>
            <w:tcBorders>
              <w:top w:val="single" w:color="000000" w:sz="2" w:space="0"/>
              <w:left w:val="single" w:color="000000" w:sz="2" w:space="0"/>
              <w:bottom w:val="single" w:color="000000" w:sz="2" w:space="0"/>
              <w:right w:val="single" w:color="000000" w:sz="2" w:space="0"/>
            </w:tcBorders>
          </w:tcPr>
          <w:p w14:paraId="6B77863E">
            <w:pPr>
              <w:jc w:val="left"/>
              <w:rPr>
                <w:rFonts w:hint="eastAsia" w:ascii="宋体" w:hAnsi="宋体" w:cs="宋体"/>
                <w:color w:val="auto"/>
                <w:szCs w:val="21"/>
                <w:lang w:bidi="ar"/>
              </w:rPr>
            </w:pPr>
          </w:p>
          <w:p w14:paraId="20FCDF88">
            <w:pPr>
              <w:jc w:val="left"/>
              <w:rPr>
                <w:rFonts w:hint="eastAsia" w:ascii="宋体" w:hAnsi="宋体" w:cs="宋体"/>
                <w:color w:val="auto"/>
                <w:szCs w:val="21"/>
                <w:lang w:bidi="ar"/>
              </w:rPr>
            </w:pPr>
            <w:r>
              <w:rPr>
                <w:rFonts w:hint="eastAsia" w:ascii="宋体" w:hAnsi="宋体" w:cs="宋体"/>
                <w:color w:val="auto"/>
                <w:szCs w:val="21"/>
                <w:lang w:bidi="ar"/>
              </w:rPr>
              <w:t>经办人：         负责人：           （采购代理机构公章）</w:t>
            </w:r>
          </w:p>
        </w:tc>
        <w:tc>
          <w:tcPr>
            <w:tcW w:w="7369" w:type="dxa"/>
            <w:gridSpan w:val="5"/>
            <w:tcBorders>
              <w:top w:val="single" w:color="000000" w:sz="2" w:space="0"/>
              <w:left w:val="single" w:color="000000" w:sz="2" w:space="0"/>
              <w:bottom w:val="single" w:color="000000" w:sz="2" w:space="0"/>
              <w:right w:val="single" w:color="000000" w:sz="2" w:space="0"/>
            </w:tcBorders>
          </w:tcPr>
          <w:p w14:paraId="3C9CB8B6">
            <w:pPr>
              <w:jc w:val="left"/>
              <w:rPr>
                <w:rFonts w:hint="eastAsia" w:ascii="宋体" w:hAnsi="宋体" w:cs="宋体"/>
                <w:color w:val="auto"/>
                <w:szCs w:val="21"/>
                <w:lang w:bidi="ar"/>
              </w:rPr>
            </w:pPr>
          </w:p>
          <w:p w14:paraId="75F77571">
            <w:pPr>
              <w:jc w:val="left"/>
              <w:rPr>
                <w:rFonts w:hint="eastAsia" w:ascii="宋体" w:hAnsi="宋体" w:cs="宋体"/>
                <w:color w:val="auto"/>
                <w:szCs w:val="21"/>
                <w:lang w:bidi="ar"/>
              </w:rPr>
            </w:pPr>
            <w:r>
              <w:rPr>
                <w:rFonts w:hint="eastAsia" w:ascii="宋体" w:hAnsi="宋体" w:cs="宋体"/>
                <w:color w:val="auto"/>
                <w:szCs w:val="21"/>
                <w:lang w:bidi="ar"/>
              </w:rPr>
              <w:t>经办人：           负责人：            （采购人公章）</w:t>
            </w:r>
          </w:p>
        </w:tc>
      </w:tr>
      <w:tr w14:paraId="28C912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50" w:hRule="atLeast"/>
          <w:jc w:val="center"/>
        </w:trPr>
        <w:tc>
          <w:tcPr>
            <w:tcW w:w="15303" w:type="dxa"/>
            <w:gridSpan w:val="10"/>
            <w:tcBorders>
              <w:top w:val="single" w:color="000000" w:sz="2" w:space="0"/>
              <w:left w:val="single" w:color="000000" w:sz="2" w:space="0"/>
              <w:bottom w:val="single" w:color="000000" w:sz="2" w:space="0"/>
              <w:right w:val="single" w:color="000000" w:sz="2" w:space="0"/>
            </w:tcBorders>
          </w:tcPr>
          <w:p w14:paraId="21A92B7E">
            <w:pPr>
              <w:jc w:val="left"/>
              <w:rPr>
                <w:rFonts w:hint="eastAsia" w:ascii="宋体" w:hAnsi="宋体" w:cs="宋体"/>
                <w:color w:val="auto"/>
                <w:szCs w:val="21"/>
                <w:lang w:bidi="ar"/>
              </w:rPr>
            </w:pPr>
            <w:r>
              <w:rPr>
                <w:rFonts w:hint="eastAsia" w:ascii="宋体" w:hAnsi="宋体" w:cs="宋体"/>
                <w:color w:val="auto"/>
                <w:szCs w:val="21"/>
                <w:lang w:bidi="ar"/>
              </w:rPr>
              <w:t>供应商确认：（单位公章或授权代表签字）</w:t>
            </w:r>
          </w:p>
        </w:tc>
      </w:tr>
    </w:tbl>
    <w:p w14:paraId="673CC3DB">
      <w:pPr>
        <w:rPr>
          <w:rFonts w:hint="eastAsia" w:ascii="宋体" w:hAnsi="宋体" w:cs="宋体"/>
          <w:color w:val="auto"/>
          <w:kern w:val="2"/>
          <w:szCs w:val="21"/>
        </w:rPr>
      </w:pPr>
      <w:r>
        <w:rPr>
          <w:rFonts w:hint="eastAsia" w:ascii="宋体" w:hAnsi="宋体" w:cs="宋体"/>
          <w:color w:val="auto"/>
          <w:sz w:val="18"/>
          <w:szCs w:val="18"/>
        </w:rPr>
        <w:t>说明：</w:t>
      </w:r>
      <w:r>
        <w:rPr>
          <w:rFonts w:ascii="宋体" w:hAnsi="宋体" w:cs="宋体"/>
          <w:color w:val="auto"/>
          <w:sz w:val="18"/>
          <w:szCs w:val="18"/>
        </w:rPr>
        <w:t>1</w:t>
      </w:r>
      <w:r>
        <w:rPr>
          <w:rFonts w:hint="eastAsia" w:ascii="宋体" w:hAnsi="宋体" w:cs="宋体"/>
          <w:color w:val="auto"/>
          <w:sz w:val="18"/>
          <w:szCs w:val="18"/>
        </w:rPr>
        <w:t>.</w:t>
      </w:r>
      <w:r>
        <w:rPr>
          <w:rFonts w:hint="eastAsia" w:ascii="宋体" w:hAnsi="宋体" w:cs="宋体"/>
          <w:color w:val="auto"/>
          <w:kern w:val="2"/>
          <w:sz w:val="18"/>
          <w:szCs w:val="18"/>
        </w:rPr>
        <w:t>本表格使用有效期：2025年2月1日—2030年1月31日。</w:t>
      </w:r>
    </w:p>
    <w:p w14:paraId="43FF2BA3">
      <w:pPr>
        <w:ind w:firstLine="540" w:firstLineChars="300"/>
        <w:jc w:val="left"/>
        <w:rPr>
          <w:rFonts w:ascii="Calibri" w:hAnsi="Calibri"/>
          <w:color w:val="auto"/>
          <w:kern w:val="2"/>
        </w:rPr>
      </w:pPr>
      <w:r>
        <w:rPr>
          <w:rFonts w:ascii="宋体" w:hAnsi="宋体" w:cs="宋体"/>
          <w:color w:val="auto"/>
          <w:sz w:val="18"/>
          <w:szCs w:val="18"/>
        </w:rPr>
        <w:t>2.</w:t>
      </w:r>
      <w:r>
        <w:rPr>
          <w:rFonts w:hint="eastAsia" w:ascii="宋体" w:hAnsi="宋体" w:cs="宋体"/>
          <w:color w:val="auto"/>
          <w:sz w:val="18"/>
          <w:szCs w:val="18"/>
        </w:rPr>
        <w:t>未</w:t>
      </w:r>
      <w:r>
        <w:rPr>
          <w:rFonts w:ascii="宋体" w:hAnsi="宋体" w:cs="宋体"/>
          <w:color w:val="auto"/>
          <w:sz w:val="18"/>
          <w:szCs w:val="18"/>
        </w:rPr>
        <w:t>委托采购代理机构开展</w:t>
      </w:r>
      <w:r>
        <w:rPr>
          <w:rFonts w:hint="eastAsia" w:ascii="宋体" w:hAnsi="宋体" w:cs="宋体"/>
          <w:color w:val="auto"/>
          <w:sz w:val="18"/>
          <w:szCs w:val="18"/>
        </w:rPr>
        <w:t>履约验收工作的，无需填写“采购代理机构意见”。</w:t>
      </w:r>
    </w:p>
    <w:p w14:paraId="36782EE6">
      <w:pPr>
        <w:rPr>
          <w:rFonts w:hint="eastAsia" w:ascii="宋体" w:hAnsi="宋体" w:cs="宋体"/>
          <w:color w:val="auto"/>
          <w:sz w:val="18"/>
          <w:szCs w:val="18"/>
          <w:lang w:bidi="ar"/>
        </w:rPr>
        <w:sectPr>
          <w:headerReference r:id="rId7" w:type="default"/>
          <w:footerReference r:id="rId8" w:type="default"/>
          <w:pgSz w:w="16840" w:h="11907" w:orient="landscape"/>
          <w:pgMar w:top="1701" w:right="1417" w:bottom="1134" w:left="1417" w:header="851" w:footer="850" w:gutter="0"/>
          <w:cols w:space="1701" w:num="1"/>
          <w:docGrid w:linePitch="360" w:charSpace="0"/>
        </w:sectPr>
      </w:pPr>
    </w:p>
    <w:p w14:paraId="05822C34">
      <w:pPr>
        <w:spacing w:line="360" w:lineRule="auto"/>
        <w:jc w:val="center"/>
        <w:outlineLvl w:val="0"/>
        <w:rPr>
          <w:b/>
          <w:color w:val="auto"/>
          <w:sz w:val="24"/>
        </w:rPr>
      </w:pPr>
      <w:r>
        <w:rPr>
          <w:b/>
          <w:color w:val="auto"/>
          <w:sz w:val="36"/>
          <w:szCs w:val="36"/>
        </w:rPr>
        <w:t>第七章   投标文件格式</w:t>
      </w:r>
      <w:bookmarkEnd w:id="812"/>
    </w:p>
    <w:p w14:paraId="2EC13E92">
      <w:pPr>
        <w:tabs>
          <w:tab w:val="left" w:pos="900"/>
          <w:tab w:val="left" w:pos="1980"/>
        </w:tabs>
        <w:spacing w:line="440" w:lineRule="exact"/>
        <w:rPr>
          <w:color w:val="auto"/>
          <w:sz w:val="24"/>
        </w:rPr>
      </w:pPr>
      <w:r>
        <w:rPr>
          <w:b/>
          <w:color w:val="auto"/>
          <w:sz w:val="24"/>
        </w:rPr>
        <w:t>投标人编制文件须知</w:t>
      </w:r>
    </w:p>
    <w:p w14:paraId="4E22BF4D">
      <w:pPr>
        <w:tabs>
          <w:tab w:val="left" w:pos="900"/>
          <w:tab w:val="left" w:pos="1980"/>
        </w:tabs>
        <w:spacing w:line="440" w:lineRule="exact"/>
        <w:ind w:firstLine="480"/>
        <w:rPr>
          <w:rFonts w:hint="eastAsia" w:ascii="宋体" w:hAnsi="宋体" w:cs="宋体"/>
          <w:color w:val="auto"/>
          <w:sz w:val="24"/>
        </w:rPr>
      </w:pPr>
      <w:r>
        <w:rPr>
          <w:rFonts w:hint="eastAsia" w:ascii="宋体" w:hAnsi="宋体" w:cs="宋体"/>
          <w:color w:val="auto"/>
          <w:sz w:val="24"/>
        </w:rPr>
        <w:t>1.投标人按照本部分的顺序编制投标文件（资格证明文件）、投标文件（商务技术文件），编制中涉及格式资料的，应按照本部分提供的内容和格式（所有表格的格式可扩展）填写提交。</w:t>
      </w:r>
    </w:p>
    <w:p w14:paraId="249878F9">
      <w:pPr>
        <w:tabs>
          <w:tab w:val="left" w:pos="900"/>
          <w:tab w:val="left" w:pos="1980"/>
        </w:tabs>
        <w:spacing w:line="440" w:lineRule="exact"/>
        <w:ind w:firstLine="480"/>
        <w:rPr>
          <w:rFonts w:hint="eastAsia" w:ascii="宋体" w:hAnsi="宋体" w:cs="宋体"/>
          <w:color w:val="auto"/>
          <w:sz w:val="24"/>
        </w:rPr>
      </w:pPr>
      <w:r>
        <w:rPr>
          <w:rFonts w:hint="eastAsia" w:ascii="宋体" w:hAnsi="宋体" w:cs="宋体"/>
          <w:color w:val="auto"/>
          <w:sz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auto"/>
          <w:sz w:val="24"/>
        </w:rPr>
        <w:t>投标无效</w:t>
      </w:r>
      <w:r>
        <w:rPr>
          <w:rFonts w:hint="eastAsia" w:ascii="宋体" w:hAnsi="宋体" w:cs="宋体"/>
          <w:color w:val="auto"/>
          <w:sz w:val="24"/>
        </w:rPr>
        <w:t>。未标记“实质性格式”的文件和招标文件未提供格式的内容，可由投标人自行编写。</w:t>
      </w:r>
    </w:p>
    <w:p w14:paraId="25E45E9D">
      <w:pPr>
        <w:tabs>
          <w:tab w:val="left" w:pos="900"/>
          <w:tab w:val="left" w:pos="1980"/>
        </w:tabs>
        <w:spacing w:line="440" w:lineRule="exact"/>
        <w:ind w:firstLine="480"/>
        <w:rPr>
          <w:rFonts w:hint="eastAsia" w:ascii="宋体" w:hAnsi="宋体" w:cs="宋体"/>
          <w:color w:val="auto"/>
          <w:sz w:val="24"/>
        </w:rPr>
      </w:pPr>
      <w:r>
        <w:rPr>
          <w:rFonts w:hint="eastAsia" w:ascii="宋体" w:hAnsi="宋体" w:cs="宋体"/>
          <w:color w:val="auto"/>
          <w:sz w:val="24"/>
        </w:rPr>
        <w:t>3.全部声明和问题的回答及所附材料必须是真实的、准确的和完整的。</w:t>
      </w:r>
    </w:p>
    <w:p w14:paraId="5DC3B0FC">
      <w:pPr>
        <w:tabs>
          <w:tab w:val="left" w:pos="900"/>
          <w:tab w:val="left" w:pos="1980"/>
        </w:tabs>
        <w:spacing w:line="440" w:lineRule="exact"/>
        <w:ind w:firstLine="480"/>
        <w:rPr>
          <w:rFonts w:hint="eastAsia" w:ascii="宋体" w:hAnsi="宋体" w:cs="宋体"/>
          <w:color w:val="auto"/>
          <w:sz w:val="24"/>
        </w:rPr>
        <w:sectPr>
          <w:pgSz w:w="11907" w:h="16840"/>
          <w:pgMar w:top="1440" w:right="1080" w:bottom="1440" w:left="1080" w:header="851" w:footer="851" w:gutter="0"/>
          <w:cols w:space="1701" w:num="1"/>
          <w:docGrid w:linePitch="360" w:charSpace="0"/>
        </w:sectPr>
      </w:pPr>
      <w:r>
        <w:rPr>
          <w:rFonts w:hint="eastAsia" w:ascii="宋体" w:hAnsi="宋体" w:cs="宋体"/>
          <w:color w:val="auto"/>
          <w:sz w:val="24"/>
        </w:rPr>
        <w:t>4.实行电子化不见面交易方式的，加盖公章、签名等均通过投标文件编制工具加盖电子公章、</w:t>
      </w:r>
      <w:r>
        <w:rPr>
          <w:rFonts w:hint="eastAsia" w:ascii="宋体" w:hAnsi="宋体" w:cs="宋体"/>
          <w:color w:val="auto"/>
          <w:sz w:val="24"/>
          <w:szCs w:val="20"/>
        </w:rPr>
        <w:t>签字、签章或印鉴</w:t>
      </w:r>
      <w:r>
        <w:rPr>
          <w:rFonts w:hint="eastAsia" w:ascii="宋体" w:hAnsi="宋体" w:cs="宋体"/>
          <w:color w:val="auto"/>
          <w:sz w:val="24"/>
        </w:rPr>
        <w:t>。</w:t>
      </w:r>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2943525D">
      <w:pPr>
        <w:tabs>
          <w:tab w:val="left" w:pos="900"/>
          <w:tab w:val="left" w:pos="1980"/>
        </w:tabs>
        <w:spacing w:line="360" w:lineRule="auto"/>
        <w:jc w:val="center"/>
        <w:rPr>
          <w:rFonts w:hint="eastAsia" w:ascii="宋体" w:hAnsi="宋体"/>
          <w:b/>
          <w:color w:val="auto"/>
          <w:sz w:val="32"/>
          <w:szCs w:val="32"/>
        </w:rPr>
      </w:pPr>
      <w:r>
        <w:rPr>
          <w:rFonts w:ascii="宋体" w:hAnsi="宋体"/>
          <w:b/>
          <w:color w:val="auto"/>
          <w:sz w:val="32"/>
          <w:szCs w:val="32"/>
        </w:rPr>
        <w:t>一、资格证明文件格式</w:t>
      </w:r>
    </w:p>
    <w:p w14:paraId="3557D993">
      <w:pPr>
        <w:rPr>
          <w:b/>
          <w:color w:val="auto"/>
          <w:spacing w:val="20"/>
          <w:szCs w:val="21"/>
        </w:rPr>
      </w:pPr>
    </w:p>
    <w:p w14:paraId="43B71440">
      <w:pPr>
        <w:rPr>
          <w:b/>
          <w:color w:val="auto"/>
          <w:sz w:val="24"/>
        </w:rPr>
      </w:pPr>
      <w:r>
        <w:rPr>
          <w:b/>
          <w:color w:val="auto"/>
          <w:spacing w:val="20"/>
          <w:sz w:val="24"/>
        </w:rPr>
        <w:t>投标文件</w:t>
      </w:r>
      <w:r>
        <w:rPr>
          <w:b/>
          <w:color w:val="auto"/>
          <w:sz w:val="24"/>
        </w:rPr>
        <w:t>封面（非实质性格式）</w:t>
      </w:r>
    </w:p>
    <w:p w14:paraId="0E78AC92">
      <w:pPr>
        <w:jc w:val="center"/>
        <w:rPr>
          <w:color w:val="auto"/>
          <w:szCs w:val="21"/>
        </w:rPr>
      </w:pPr>
    </w:p>
    <w:p w14:paraId="2268EDC2">
      <w:pPr>
        <w:jc w:val="center"/>
        <w:rPr>
          <w:b/>
          <w:color w:val="auto"/>
          <w:spacing w:val="60"/>
          <w:sz w:val="84"/>
          <w:szCs w:val="84"/>
        </w:rPr>
      </w:pPr>
      <w:r>
        <w:rPr>
          <w:b/>
          <w:color w:val="auto"/>
          <w:spacing w:val="60"/>
          <w:sz w:val="84"/>
          <w:szCs w:val="84"/>
        </w:rPr>
        <w:t>投 标 文 件</w:t>
      </w:r>
    </w:p>
    <w:p w14:paraId="6C806915">
      <w:pPr>
        <w:ind w:firstLine="963"/>
        <w:rPr>
          <w:b/>
          <w:color w:val="auto"/>
          <w:spacing w:val="60"/>
          <w:sz w:val="52"/>
          <w:szCs w:val="52"/>
        </w:rPr>
      </w:pPr>
    </w:p>
    <w:p w14:paraId="0C8B9E09">
      <w:pPr>
        <w:ind w:firstLine="963"/>
        <w:rPr>
          <w:b/>
          <w:color w:val="auto"/>
          <w:spacing w:val="60"/>
          <w:sz w:val="52"/>
          <w:szCs w:val="52"/>
        </w:rPr>
      </w:pPr>
    </w:p>
    <w:p w14:paraId="1B37B0F1">
      <w:pPr>
        <w:ind w:firstLine="542"/>
        <w:rPr>
          <w:b/>
          <w:color w:val="auto"/>
          <w:spacing w:val="20"/>
          <w:sz w:val="32"/>
          <w:szCs w:val="32"/>
        </w:rPr>
      </w:pPr>
    </w:p>
    <w:p w14:paraId="4E7C4789">
      <w:pPr>
        <w:ind w:firstLine="542"/>
        <w:rPr>
          <w:b/>
          <w:color w:val="auto"/>
          <w:spacing w:val="20"/>
          <w:sz w:val="32"/>
          <w:szCs w:val="32"/>
        </w:rPr>
      </w:pPr>
    </w:p>
    <w:p w14:paraId="79239351">
      <w:pPr>
        <w:ind w:firstLine="1084"/>
        <w:rPr>
          <w:rFonts w:hint="eastAsia" w:ascii="宋体" w:hAnsi="宋体"/>
          <w:b/>
          <w:color w:val="auto"/>
          <w:sz w:val="36"/>
        </w:rPr>
      </w:pPr>
      <w:r>
        <w:rPr>
          <w:rFonts w:hint="eastAsia" w:ascii="宋体" w:hAnsi="宋体"/>
          <w:b/>
          <w:color w:val="auto"/>
          <w:sz w:val="36"/>
        </w:rPr>
        <w:t>项 目 名 称：</w:t>
      </w:r>
      <w:r>
        <w:rPr>
          <w:rFonts w:hint="eastAsia" w:ascii="宋体" w:hAnsi="宋体"/>
          <w:b/>
          <w:color w:val="auto"/>
          <w:sz w:val="36"/>
          <w:u w:val="single"/>
        </w:rPr>
        <w:t xml:space="preserve">               </w:t>
      </w:r>
    </w:p>
    <w:p w14:paraId="6F1206A5">
      <w:pPr>
        <w:ind w:firstLine="1084"/>
        <w:rPr>
          <w:rFonts w:hint="eastAsia" w:ascii="宋体" w:hAnsi="宋体"/>
          <w:b/>
          <w:color w:val="auto"/>
          <w:sz w:val="36"/>
          <w:u w:val="single"/>
        </w:rPr>
      </w:pPr>
      <w:r>
        <w:rPr>
          <w:rFonts w:hint="eastAsia" w:ascii="宋体" w:hAnsi="宋体"/>
          <w:b/>
          <w:color w:val="auto"/>
          <w:sz w:val="36"/>
        </w:rPr>
        <w:t>项 目 编 号：</w:t>
      </w:r>
      <w:r>
        <w:rPr>
          <w:rFonts w:hint="eastAsia" w:ascii="宋体" w:hAnsi="宋体"/>
          <w:b/>
          <w:color w:val="auto"/>
          <w:sz w:val="36"/>
          <w:u w:val="single"/>
        </w:rPr>
        <w:t xml:space="preserve">               </w:t>
      </w:r>
    </w:p>
    <w:p w14:paraId="287F63F5">
      <w:pPr>
        <w:rPr>
          <w:rFonts w:hint="eastAsia" w:ascii="宋体" w:hAnsi="宋体"/>
          <w:b/>
          <w:color w:val="auto"/>
          <w:sz w:val="36"/>
          <w:u w:val="single"/>
        </w:rPr>
      </w:pPr>
      <w:r>
        <w:rPr>
          <w:rFonts w:hint="eastAsia" w:ascii="宋体" w:hAnsi="宋体"/>
          <w:b/>
          <w:color w:val="auto"/>
          <w:sz w:val="36"/>
        </w:rPr>
        <w:t xml:space="preserve">      投标人名称 ：</w:t>
      </w:r>
      <w:r>
        <w:rPr>
          <w:rFonts w:hint="eastAsia" w:ascii="宋体" w:hAnsi="宋体"/>
          <w:b/>
          <w:color w:val="auto"/>
          <w:sz w:val="36"/>
          <w:u w:val="single"/>
        </w:rPr>
        <w:t xml:space="preserve">               </w:t>
      </w:r>
    </w:p>
    <w:p w14:paraId="05C2BF1E">
      <w:pPr>
        <w:rPr>
          <w:rFonts w:hint="eastAsia" w:ascii="宋体" w:hAnsi="宋体"/>
          <w:b/>
          <w:color w:val="auto"/>
          <w:sz w:val="36"/>
        </w:rPr>
      </w:pPr>
      <w:r>
        <w:rPr>
          <w:rFonts w:hint="eastAsia" w:ascii="宋体" w:hAnsi="宋体"/>
          <w:b/>
          <w:color w:val="auto"/>
          <w:sz w:val="36"/>
        </w:rPr>
        <w:t xml:space="preserve">      日      期 ：</w:t>
      </w:r>
      <w:r>
        <w:rPr>
          <w:rFonts w:hint="eastAsia" w:ascii="宋体" w:hAnsi="宋体"/>
          <w:b/>
          <w:color w:val="auto"/>
          <w:sz w:val="36"/>
          <w:u w:val="single"/>
        </w:rPr>
        <w:t xml:space="preserve">               </w:t>
      </w:r>
    </w:p>
    <w:p w14:paraId="23DDB9F4">
      <w:pPr>
        <w:jc w:val="center"/>
        <w:rPr>
          <w:b/>
          <w:color w:val="auto"/>
          <w:sz w:val="32"/>
          <w:szCs w:val="32"/>
        </w:rPr>
      </w:pPr>
    </w:p>
    <w:p w14:paraId="2FD8C1DE">
      <w:pPr>
        <w:jc w:val="center"/>
        <w:rPr>
          <w:rFonts w:hint="eastAsia" w:ascii="宋体" w:hAnsi="宋体"/>
          <w:b/>
          <w:color w:val="auto"/>
          <w:sz w:val="32"/>
          <w:szCs w:val="32"/>
        </w:rPr>
      </w:pPr>
      <w:r>
        <w:rPr>
          <w:b/>
          <w:color w:val="auto"/>
          <w:spacing w:val="20"/>
          <w:sz w:val="32"/>
          <w:szCs w:val="32"/>
        </w:rPr>
        <w:br w:type="page" w:clear="all"/>
      </w:r>
      <w:r>
        <w:rPr>
          <w:rFonts w:hint="eastAsia" w:ascii="宋体" w:hAnsi="宋体"/>
          <w:b/>
          <w:color w:val="auto"/>
          <w:sz w:val="32"/>
          <w:szCs w:val="32"/>
        </w:rPr>
        <w:t>一、资格证明文件</w:t>
      </w:r>
    </w:p>
    <w:p w14:paraId="1632B185">
      <w:pPr>
        <w:rPr>
          <w:b/>
          <w:color w:val="auto"/>
        </w:rPr>
      </w:pPr>
    </w:p>
    <w:p w14:paraId="6D1A85E6">
      <w:pPr>
        <w:spacing w:line="360" w:lineRule="auto"/>
        <w:outlineLvl w:val="2"/>
        <w:rPr>
          <w:rFonts w:hint="eastAsia" w:ascii="宋体" w:hAnsi="宋体" w:cs="宋体"/>
          <w:color w:val="auto"/>
          <w:sz w:val="24"/>
        </w:rPr>
      </w:pPr>
      <w:r>
        <w:rPr>
          <w:rFonts w:hint="eastAsia" w:ascii="宋体" w:hAnsi="宋体" w:cs="宋体"/>
          <w:color w:val="auto"/>
          <w:sz w:val="24"/>
        </w:rPr>
        <w:t>1 满足《中华人民共和国政府采购法》第二十二条规定及法律法规的其他规定</w:t>
      </w:r>
    </w:p>
    <w:p w14:paraId="377E2673">
      <w:pPr>
        <w:spacing w:line="360" w:lineRule="auto"/>
        <w:outlineLvl w:val="2"/>
        <w:rPr>
          <w:rFonts w:hint="eastAsia" w:ascii="宋体" w:hAnsi="宋体" w:cs="宋体"/>
          <w:b/>
          <w:color w:val="auto"/>
          <w:sz w:val="24"/>
        </w:rPr>
      </w:pPr>
      <w:r>
        <w:rPr>
          <w:rFonts w:hint="eastAsia" w:ascii="宋体" w:hAnsi="宋体" w:cs="宋体"/>
          <w:b/>
          <w:color w:val="auto"/>
          <w:sz w:val="24"/>
        </w:rPr>
        <w:t>1-1 投标人资格声明函（实质性格式）</w:t>
      </w:r>
    </w:p>
    <w:p w14:paraId="6FE8B9A3">
      <w:pPr>
        <w:widowControl/>
        <w:spacing w:before="120" w:line="360" w:lineRule="auto"/>
        <w:jc w:val="center"/>
        <w:rPr>
          <w:rFonts w:hint="eastAsia" w:ascii="宋体" w:hAnsi="宋体" w:cs="宋体"/>
          <w:color w:val="auto"/>
          <w:sz w:val="24"/>
        </w:rPr>
      </w:pPr>
      <w:r>
        <w:rPr>
          <w:rFonts w:hint="eastAsia" w:ascii="宋体" w:hAnsi="宋体" w:cs="宋体"/>
          <w:b/>
          <w:color w:val="auto"/>
          <w:sz w:val="24"/>
        </w:rPr>
        <w:t>投标人资格声明函</w:t>
      </w:r>
    </w:p>
    <w:p w14:paraId="0175D053">
      <w:pPr>
        <w:pStyle w:val="204"/>
        <w:spacing w:line="460" w:lineRule="exact"/>
        <w:ind w:firstLine="480"/>
        <w:rPr>
          <w:color w:val="auto"/>
        </w:rPr>
      </w:pPr>
      <w:r>
        <w:rPr>
          <w:rFonts w:hint="eastAsia"/>
          <w:color w:val="auto"/>
        </w:rPr>
        <w:t>致：</w:t>
      </w:r>
      <w:r>
        <w:rPr>
          <w:rFonts w:hint="eastAsia"/>
          <w:color w:val="auto"/>
          <w:u w:val="single"/>
        </w:rPr>
        <w:t>（采购人名称）</w:t>
      </w:r>
    </w:p>
    <w:p w14:paraId="4916459D">
      <w:pPr>
        <w:pStyle w:val="204"/>
        <w:spacing w:line="460" w:lineRule="exact"/>
        <w:ind w:firstLine="480"/>
        <w:rPr>
          <w:color w:val="auto"/>
        </w:rPr>
      </w:pPr>
      <w:r>
        <w:rPr>
          <w:rFonts w:hint="eastAsia"/>
          <w:color w:val="auto"/>
        </w:rPr>
        <w:t>按照《中华人民共和国政府采购法》第二十二条和招标文件的规定，我单位郑重声明如下：</w:t>
      </w:r>
    </w:p>
    <w:p w14:paraId="10CB2696">
      <w:pPr>
        <w:pStyle w:val="204"/>
        <w:spacing w:line="460" w:lineRule="exact"/>
        <w:ind w:firstLine="480"/>
        <w:rPr>
          <w:color w:val="auto"/>
        </w:rPr>
      </w:pPr>
      <w:r>
        <w:rPr>
          <w:rFonts w:hint="eastAsia"/>
          <w:color w:val="auto"/>
        </w:rPr>
        <w:t>一、我单位是按照中华人民共和国法律规定登记注册的，注册地点为</w:t>
      </w:r>
      <w:r>
        <w:rPr>
          <w:rFonts w:hint="eastAsia"/>
          <w:color w:val="auto"/>
          <w:u w:val="single"/>
        </w:rPr>
        <w:t xml:space="preserve">         </w:t>
      </w:r>
      <w:r>
        <w:rPr>
          <w:rFonts w:hint="eastAsia"/>
          <w:color w:val="auto"/>
        </w:rPr>
        <w:t>，全称为</w:t>
      </w:r>
      <w:r>
        <w:rPr>
          <w:rFonts w:hint="eastAsia"/>
          <w:color w:val="auto"/>
          <w:u w:val="single"/>
        </w:rPr>
        <w:t xml:space="preserve">        </w:t>
      </w:r>
      <w:r>
        <w:rPr>
          <w:rFonts w:hint="eastAsia"/>
          <w:color w:val="auto"/>
        </w:rPr>
        <w:t>，统一社会信用代码为</w:t>
      </w:r>
      <w:r>
        <w:rPr>
          <w:rFonts w:hint="eastAsia"/>
          <w:color w:val="auto"/>
          <w:u w:val="single"/>
        </w:rPr>
        <w:t xml:space="preserve">           </w:t>
      </w:r>
      <w:r>
        <w:rPr>
          <w:rFonts w:hint="eastAsia"/>
          <w:color w:val="auto"/>
        </w:rPr>
        <w:t xml:space="preserve"> ，法定代表人（单位负责人）为</w:t>
      </w:r>
      <w:r>
        <w:rPr>
          <w:rFonts w:hint="eastAsia"/>
          <w:color w:val="auto"/>
          <w:u w:val="single"/>
        </w:rPr>
        <w:t xml:space="preserve">         </w:t>
      </w:r>
      <w:r>
        <w:rPr>
          <w:rFonts w:hint="eastAsia"/>
          <w:color w:val="auto"/>
        </w:rPr>
        <w:t>，具有独立承担民事责任的能力</w:t>
      </w:r>
      <w:r>
        <w:rPr>
          <w:rFonts w:hint="eastAsia"/>
          <w:b/>
          <w:color w:val="auto"/>
        </w:rPr>
        <w:t>（如属于分公司经总公司授权参与项目，由总公司承担民事责任的，需提供总公司项目授权书）</w:t>
      </w:r>
      <w:r>
        <w:rPr>
          <w:rFonts w:hint="eastAsia"/>
          <w:color w:val="auto"/>
        </w:rPr>
        <w:t>。</w:t>
      </w:r>
    </w:p>
    <w:p w14:paraId="0C276C91">
      <w:pPr>
        <w:pStyle w:val="204"/>
        <w:spacing w:line="460" w:lineRule="exact"/>
        <w:ind w:firstLine="480"/>
        <w:rPr>
          <w:color w:val="auto"/>
        </w:rPr>
      </w:pPr>
      <w:r>
        <w:rPr>
          <w:rFonts w:hint="eastAsia"/>
          <w:color w:val="auto"/>
        </w:rPr>
        <w:t>二、我单位具有良好的商业信誉（指投标人经营状况良好，无本资格声明第九条情形）和健全的财务会计制度。</w:t>
      </w:r>
    </w:p>
    <w:p w14:paraId="58C25D63">
      <w:pPr>
        <w:pStyle w:val="204"/>
        <w:spacing w:line="460" w:lineRule="exact"/>
        <w:ind w:firstLine="480"/>
        <w:rPr>
          <w:color w:val="auto"/>
        </w:rPr>
      </w:pPr>
      <w:r>
        <w:rPr>
          <w:rFonts w:hint="eastAsia"/>
          <w:color w:val="auto"/>
        </w:rPr>
        <w:t>三、我单位依法进行纳税和社会保险申报并实际履行了义务。</w:t>
      </w:r>
    </w:p>
    <w:p w14:paraId="1E21BA38">
      <w:pPr>
        <w:pStyle w:val="204"/>
        <w:spacing w:line="460" w:lineRule="exact"/>
        <w:ind w:firstLine="480"/>
        <w:rPr>
          <w:color w:val="auto"/>
        </w:rPr>
      </w:pPr>
      <w:r>
        <w:rPr>
          <w:rFonts w:hint="eastAsia"/>
          <w:color w:val="auto"/>
        </w:rPr>
        <w:t>四、我单位具有履行本项目采购合同所必需的设备和专业技术能力，并具有履行合同的良好</w:t>
      </w:r>
      <w:r>
        <w:rPr>
          <w:color w:val="auto"/>
        </w:rPr>
        <w:t>记录</w:t>
      </w:r>
      <w:r>
        <w:rPr>
          <w:rFonts w:hint="eastAsia"/>
          <w:color w:val="auto"/>
        </w:rPr>
        <w:t>。为履行本项采购合同我单位具备如下主要设备和主要专业技术能力:</w:t>
      </w:r>
    </w:p>
    <w:p w14:paraId="30126DF1">
      <w:pPr>
        <w:pStyle w:val="204"/>
        <w:spacing w:line="460" w:lineRule="exact"/>
        <w:ind w:firstLine="480"/>
        <w:rPr>
          <w:color w:val="auto"/>
        </w:rPr>
      </w:pPr>
      <w:r>
        <w:rPr>
          <w:rFonts w:hint="eastAsia"/>
          <w:color w:val="auto"/>
        </w:rPr>
        <w:t>主要设备有：</w:t>
      </w:r>
      <w:r>
        <w:rPr>
          <w:color w:val="auto"/>
          <w:u w:val="single"/>
        </w:rPr>
        <w:t xml:space="preserve">            </w:t>
      </w:r>
      <w:r>
        <w:rPr>
          <w:rFonts w:hint="eastAsia"/>
          <w:color w:val="auto"/>
          <w:u w:val="single"/>
        </w:rPr>
        <w:t>；</w:t>
      </w:r>
    </w:p>
    <w:p w14:paraId="627D38B2">
      <w:pPr>
        <w:pStyle w:val="204"/>
        <w:spacing w:line="460" w:lineRule="exact"/>
        <w:ind w:firstLine="480"/>
        <w:rPr>
          <w:color w:val="auto"/>
        </w:rPr>
      </w:pPr>
      <w:r>
        <w:rPr>
          <w:rFonts w:hint="eastAsia"/>
          <w:color w:val="auto"/>
        </w:rPr>
        <w:t>主要专业技术能力有</w:t>
      </w:r>
      <w:r>
        <w:rPr>
          <w:rFonts w:hint="eastAsia"/>
          <w:color w:val="auto"/>
          <w:u w:val="single"/>
        </w:rPr>
        <w:t xml:space="preserve">                 。</w:t>
      </w:r>
    </w:p>
    <w:p w14:paraId="256B1B29">
      <w:pPr>
        <w:pStyle w:val="204"/>
        <w:spacing w:line="460" w:lineRule="exact"/>
        <w:ind w:firstLine="480"/>
        <w:rPr>
          <w:color w:val="auto"/>
        </w:rPr>
      </w:pPr>
      <w:r>
        <w:rPr>
          <w:rFonts w:hint="eastAsia"/>
          <w:color w:val="auto"/>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2C4EED6E">
      <w:pPr>
        <w:pStyle w:val="204"/>
        <w:spacing w:line="460" w:lineRule="exact"/>
        <w:ind w:firstLine="480"/>
        <w:rPr>
          <w:color w:val="auto"/>
        </w:rPr>
      </w:pPr>
      <w:r>
        <w:rPr>
          <w:rFonts w:hint="eastAsia"/>
          <w:color w:val="auto"/>
        </w:rPr>
        <w:t>六、我单位具备法律、行政法规规定的其他条件。</w:t>
      </w:r>
    </w:p>
    <w:p w14:paraId="4F9BF32E">
      <w:pPr>
        <w:pStyle w:val="204"/>
        <w:spacing w:line="460" w:lineRule="exact"/>
        <w:ind w:firstLine="480"/>
        <w:rPr>
          <w:color w:val="auto"/>
        </w:rPr>
      </w:pPr>
      <w:r>
        <w:rPr>
          <w:rFonts w:hint="eastAsia"/>
          <w:color w:val="auto"/>
        </w:rPr>
        <w:t>七、与我单位存在“单位负责人为同一人或者存在直接控股、管理关系”的其他单位信息如下（如无此情形的，填写“无”）：</w:t>
      </w:r>
    </w:p>
    <w:p w14:paraId="7873929B">
      <w:pPr>
        <w:pStyle w:val="204"/>
        <w:spacing w:line="460" w:lineRule="exact"/>
        <w:ind w:firstLine="480"/>
        <w:rPr>
          <w:color w:val="auto"/>
        </w:rPr>
      </w:pPr>
      <w:r>
        <w:rPr>
          <w:rFonts w:hint="eastAsia"/>
          <w:color w:val="auto"/>
        </w:rPr>
        <w:t>1、与我单位的法定代表人（单位负责人）为同一人的其他单位如下：</w:t>
      </w:r>
      <w:r>
        <w:rPr>
          <w:rFonts w:hint="eastAsia"/>
          <w:color w:val="auto"/>
          <w:u w:val="single"/>
        </w:rPr>
        <w:t xml:space="preserve">     </w:t>
      </w:r>
    </w:p>
    <w:p w14:paraId="67103069">
      <w:pPr>
        <w:pStyle w:val="204"/>
        <w:spacing w:line="460" w:lineRule="exact"/>
        <w:ind w:firstLine="480"/>
        <w:rPr>
          <w:color w:val="auto"/>
        </w:rPr>
      </w:pPr>
      <w:r>
        <w:rPr>
          <w:rFonts w:hint="eastAsia"/>
          <w:color w:val="auto"/>
        </w:rPr>
        <w:t>2、我单位直接控股的其他单位如下：</w:t>
      </w:r>
      <w:r>
        <w:rPr>
          <w:rFonts w:hint="eastAsia"/>
          <w:color w:val="auto"/>
          <w:u w:val="single"/>
        </w:rPr>
        <w:t xml:space="preserve">                    </w:t>
      </w:r>
    </w:p>
    <w:p w14:paraId="3FF5F538">
      <w:pPr>
        <w:pStyle w:val="204"/>
        <w:spacing w:line="460" w:lineRule="exact"/>
        <w:ind w:firstLine="480"/>
        <w:rPr>
          <w:color w:val="auto"/>
        </w:rPr>
      </w:pPr>
      <w:r>
        <w:rPr>
          <w:rFonts w:hint="eastAsia"/>
          <w:color w:val="auto"/>
        </w:rPr>
        <w:t>3、与我单位存在管理关系的其他单位如下：</w:t>
      </w:r>
      <w:r>
        <w:rPr>
          <w:rFonts w:hint="eastAsia"/>
          <w:color w:val="auto"/>
          <w:u w:val="single"/>
        </w:rPr>
        <w:t xml:space="preserve">              </w:t>
      </w:r>
    </w:p>
    <w:p w14:paraId="02A1C91B">
      <w:pPr>
        <w:pStyle w:val="204"/>
        <w:spacing w:line="460" w:lineRule="exact"/>
        <w:ind w:firstLine="480"/>
        <w:rPr>
          <w:color w:val="auto"/>
        </w:rPr>
      </w:pPr>
      <w:r>
        <w:rPr>
          <w:rFonts w:hint="eastAsia"/>
          <w:color w:val="auto"/>
        </w:rPr>
        <w:t>八、</w:t>
      </w:r>
      <w:r>
        <w:rPr>
          <w:color w:val="auto"/>
        </w:rPr>
        <w:t>我</w:t>
      </w:r>
      <w:r>
        <w:rPr>
          <w:rFonts w:hint="eastAsia"/>
          <w:color w:val="auto"/>
        </w:rPr>
        <w:t>单位</w:t>
      </w:r>
      <w:r>
        <w:rPr>
          <w:color w:val="auto"/>
        </w:rPr>
        <w:t>不属于为本项目提供整体设计、规范编制或者项目管理、监理、检测等服务的投标人。</w:t>
      </w:r>
    </w:p>
    <w:p w14:paraId="0B70E7F9">
      <w:pPr>
        <w:pStyle w:val="204"/>
        <w:spacing w:line="460" w:lineRule="exact"/>
        <w:ind w:firstLine="480"/>
        <w:rPr>
          <w:color w:val="auto"/>
        </w:rPr>
      </w:pPr>
      <w:r>
        <w:rPr>
          <w:rFonts w:hint="eastAsia"/>
          <w:color w:val="auto"/>
        </w:rPr>
        <w:t>九、</w:t>
      </w:r>
      <w:r>
        <w:rPr>
          <w:color w:val="auto"/>
        </w:rPr>
        <w:t>我单位无以下不良信用记录情形：</w:t>
      </w:r>
    </w:p>
    <w:p w14:paraId="2CB9EC51">
      <w:pPr>
        <w:pStyle w:val="204"/>
        <w:spacing w:line="460" w:lineRule="exact"/>
        <w:ind w:firstLine="480"/>
        <w:rPr>
          <w:color w:val="auto"/>
        </w:rPr>
      </w:pPr>
      <w:r>
        <w:rPr>
          <w:color w:val="auto"/>
        </w:rPr>
        <w:t>1</w:t>
      </w:r>
      <w:r>
        <w:rPr>
          <w:rFonts w:hint="eastAsia"/>
          <w:color w:val="auto"/>
        </w:rPr>
        <w:t>、在“信用中国”网站被列入失信被执行人和重大税收违法案件当事人名单；</w:t>
      </w:r>
    </w:p>
    <w:p w14:paraId="0DF1EF40">
      <w:pPr>
        <w:pStyle w:val="204"/>
        <w:spacing w:line="460" w:lineRule="exact"/>
        <w:ind w:firstLine="480"/>
        <w:rPr>
          <w:color w:val="auto"/>
        </w:rPr>
      </w:pPr>
      <w:r>
        <w:rPr>
          <w:color w:val="auto"/>
        </w:rPr>
        <w:t>2</w:t>
      </w:r>
      <w:r>
        <w:rPr>
          <w:rFonts w:hint="eastAsia"/>
          <w:color w:val="auto"/>
        </w:rPr>
        <w:t>、在“中国政府采购网”网站被列入政府采购严重违法失信行为记录名单；</w:t>
      </w:r>
    </w:p>
    <w:p w14:paraId="77431A0F">
      <w:pPr>
        <w:pStyle w:val="204"/>
        <w:spacing w:line="460" w:lineRule="exact"/>
        <w:ind w:firstLine="480"/>
        <w:rPr>
          <w:color w:val="auto"/>
        </w:rPr>
      </w:pPr>
      <w:r>
        <w:rPr>
          <w:color w:val="auto"/>
        </w:rPr>
        <w:t>3</w:t>
      </w:r>
      <w:r>
        <w:rPr>
          <w:rFonts w:hint="eastAsia"/>
          <w:color w:val="auto"/>
        </w:rPr>
        <w:t>、</w:t>
      </w:r>
      <w:r>
        <w:rPr>
          <w:color w:val="auto"/>
        </w:rPr>
        <w:t>不符合</w:t>
      </w:r>
      <w:r>
        <w:rPr>
          <w:rFonts w:hint="eastAsia"/>
          <w:color w:val="auto"/>
        </w:rPr>
        <w:t>《中华人民共和国政府采购法》</w:t>
      </w:r>
      <w:r>
        <w:rPr>
          <w:color w:val="auto"/>
        </w:rPr>
        <w:t>第二十二条规定的条件。</w:t>
      </w:r>
    </w:p>
    <w:p w14:paraId="6ADFC981">
      <w:pPr>
        <w:pStyle w:val="204"/>
        <w:spacing w:line="460" w:lineRule="exact"/>
        <w:ind w:firstLine="480"/>
        <w:rPr>
          <w:color w:val="auto"/>
        </w:rPr>
      </w:pPr>
    </w:p>
    <w:p w14:paraId="110AE7F6">
      <w:pPr>
        <w:pStyle w:val="204"/>
        <w:spacing w:line="460" w:lineRule="exact"/>
        <w:ind w:firstLine="480"/>
        <w:rPr>
          <w:color w:val="auto"/>
        </w:rPr>
      </w:pPr>
      <w:r>
        <w:rPr>
          <w:rFonts w:hint="eastAsia"/>
          <w:color w:val="auto"/>
        </w:rPr>
        <w:t>我单位保证上述声明的事项都是真实的，如有虚假，我单位愿意承担相应的法律责任，并承担因此所造成的一切损失。</w:t>
      </w:r>
    </w:p>
    <w:p w14:paraId="4FB717C1">
      <w:pPr>
        <w:pStyle w:val="204"/>
        <w:spacing w:line="460" w:lineRule="exact"/>
        <w:ind w:firstLine="0"/>
        <w:rPr>
          <w:color w:val="auto"/>
        </w:rPr>
      </w:pPr>
    </w:p>
    <w:p w14:paraId="743B81A6">
      <w:pPr>
        <w:pStyle w:val="204"/>
        <w:spacing w:line="460" w:lineRule="exact"/>
        <w:ind w:firstLine="480"/>
        <w:rPr>
          <w:color w:val="auto"/>
        </w:rPr>
      </w:pPr>
      <w:r>
        <w:rPr>
          <w:rFonts w:hint="eastAsia"/>
          <w:color w:val="auto"/>
        </w:rPr>
        <w:t>                                            投标人：（加盖公章）</w:t>
      </w:r>
    </w:p>
    <w:p w14:paraId="1A8ABC43">
      <w:pPr>
        <w:pStyle w:val="204"/>
        <w:spacing w:line="460" w:lineRule="exact"/>
        <w:ind w:firstLine="480"/>
        <w:rPr>
          <w:color w:val="auto"/>
        </w:rPr>
      </w:pPr>
      <w:r>
        <w:rPr>
          <w:rFonts w:hint="eastAsia"/>
          <w:color w:val="auto"/>
        </w:rPr>
        <w:t>                                           法定代表人（或单位负责人）签字或盖章：</w:t>
      </w:r>
    </w:p>
    <w:p w14:paraId="3C842477">
      <w:pPr>
        <w:pStyle w:val="204"/>
        <w:spacing w:line="460" w:lineRule="exact"/>
        <w:ind w:firstLine="4920"/>
        <w:rPr>
          <w:color w:val="auto"/>
        </w:rPr>
      </w:pPr>
      <w:r>
        <w:rPr>
          <w:rFonts w:hint="eastAsia"/>
          <w:color w:val="auto"/>
        </w:rPr>
        <w:t>日期：    年    月    日</w:t>
      </w:r>
    </w:p>
    <w:p w14:paraId="05DA583C">
      <w:pPr>
        <w:spacing w:line="360" w:lineRule="auto"/>
        <w:rPr>
          <w:color w:val="auto"/>
          <w:sz w:val="24"/>
        </w:rPr>
      </w:pPr>
    </w:p>
    <w:p w14:paraId="28129980">
      <w:pPr>
        <w:spacing w:line="360" w:lineRule="auto"/>
        <w:rPr>
          <w:color w:val="auto"/>
          <w:sz w:val="24"/>
        </w:rPr>
      </w:pPr>
    </w:p>
    <w:p w14:paraId="0216AEED">
      <w:pPr>
        <w:tabs>
          <w:tab w:val="left" w:pos="5580"/>
        </w:tabs>
        <w:spacing w:line="400" w:lineRule="exact"/>
        <w:rPr>
          <w:b/>
          <w:bCs/>
          <w:color w:val="auto"/>
          <w:sz w:val="24"/>
          <w:highlight w:val="yellow"/>
        </w:rPr>
      </w:pPr>
      <w:r>
        <w:rPr>
          <w:rFonts w:hint="eastAsia"/>
          <w:b/>
          <w:bCs/>
          <w:color w:val="auto"/>
          <w:sz w:val="24"/>
          <w:highlight w:val="yellow"/>
        </w:rPr>
        <w:t>说明：供应商承诺不实的，依据《中华人民共和国政府采购法》第七十七条“提供虚假材料谋取中标、成交的”有关规定予以处理。</w:t>
      </w:r>
    </w:p>
    <w:p w14:paraId="36FAE454">
      <w:pPr>
        <w:tabs>
          <w:tab w:val="left" w:pos="5580"/>
        </w:tabs>
        <w:spacing w:line="360" w:lineRule="auto"/>
        <w:rPr>
          <w:color w:val="auto"/>
          <w:sz w:val="24"/>
        </w:rPr>
      </w:pPr>
    </w:p>
    <w:p w14:paraId="514C1DAA">
      <w:pPr>
        <w:tabs>
          <w:tab w:val="left" w:pos="5580"/>
        </w:tabs>
        <w:spacing w:line="360" w:lineRule="auto"/>
        <w:rPr>
          <w:b/>
          <w:bCs/>
          <w:color w:val="auto"/>
          <w:sz w:val="24"/>
        </w:rPr>
      </w:pPr>
      <w:r>
        <w:rPr>
          <w:rFonts w:hint="eastAsia"/>
          <w:b/>
          <w:bCs/>
          <w:color w:val="auto"/>
          <w:sz w:val="24"/>
          <w:szCs w:val="20"/>
        </w:rPr>
        <w:t>营业执照扫描件（可放置另一页）：</w:t>
      </w: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63"/>
      </w:tblGrid>
      <w:tr w14:paraId="48344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80" w:hRule="atLeast"/>
        </w:trPr>
        <w:tc>
          <w:tcPr>
            <w:tcW w:w="9963" w:type="dxa"/>
          </w:tcPr>
          <w:p w14:paraId="47321D7B">
            <w:pPr>
              <w:tabs>
                <w:tab w:val="left" w:pos="5580"/>
              </w:tabs>
              <w:spacing w:line="360" w:lineRule="auto"/>
              <w:rPr>
                <w:color w:val="auto"/>
                <w:sz w:val="24"/>
              </w:rPr>
            </w:pPr>
          </w:p>
        </w:tc>
      </w:tr>
    </w:tbl>
    <w:p w14:paraId="19E89CE8">
      <w:pPr>
        <w:tabs>
          <w:tab w:val="left" w:pos="5580"/>
        </w:tabs>
        <w:spacing w:line="360" w:lineRule="auto"/>
        <w:rPr>
          <w:color w:val="auto"/>
          <w:sz w:val="24"/>
        </w:rPr>
        <w:sectPr>
          <w:pgSz w:w="11907" w:h="16840"/>
          <w:pgMar w:top="1440" w:right="1080" w:bottom="1440" w:left="1080" w:header="851" w:footer="851" w:gutter="0"/>
          <w:cols w:space="1701" w:num="1"/>
          <w:docGrid w:linePitch="360" w:charSpace="0"/>
        </w:sectPr>
      </w:pPr>
    </w:p>
    <w:p w14:paraId="5601D80B">
      <w:pPr>
        <w:tabs>
          <w:tab w:val="left" w:pos="8280"/>
        </w:tabs>
        <w:spacing w:line="360" w:lineRule="auto"/>
        <w:rPr>
          <w:color w:val="auto"/>
          <w:sz w:val="24"/>
          <w:szCs w:val="20"/>
        </w:rPr>
      </w:pPr>
      <w:r>
        <w:rPr>
          <w:color w:val="auto"/>
          <w:sz w:val="24"/>
          <w:szCs w:val="20"/>
        </w:rPr>
        <w:t>2 落实政府采购政策需满足的资格要求（如有）</w:t>
      </w:r>
    </w:p>
    <w:p w14:paraId="212B5A10">
      <w:pPr>
        <w:spacing w:line="360" w:lineRule="auto"/>
        <w:outlineLvl w:val="2"/>
        <w:rPr>
          <w:color w:val="auto"/>
          <w:sz w:val="24"/>
          <w:szCs w:val="20"/>
        </w:rPr>
      </w:pPr>
      <w:r>
        <w:rPr>
          <w:rFonts w:hint="eastAsia"/>
          <w:color w:val="auto"/>
          <w:sz w:val="24"/>
          <w:szCs w:val="20"/>
        </w:rPr>
        <w:t>2.1</w:t>
      </w:r>
      <w:r>
        <w:rPr>
          <w:color w:val="auto"/>
          <w:sz w:val="24"/>
          <w:szCs w:val="20"/>
        </w:rPr>
        <w:t>中小企业声明函</w:t>
      </w:r>
    </w:p>
    <w:p w14:paraId="6FF13C04">
      <w:pPr>
        <w:spacing w:line="400" w:lineRule="exact"/>
        <w:outlineLvl w:val="2"/>
        <w:rPr>
          <w:rFonts w:hint="eastAsia" w:ascii="宋体" w:hAnsi="宋体" w:cs="宋体"/>
          <w:color w:val="auto"/>
          <w:sz w:val="24"/>
        </w:rPr>
      </w:pPr>
      <w:r>
        <w:rPr>
          <w:rFonts w:hint="eastAsia" w:ascii="宋体" w:hAnsi="宋体" w:cs="宋体"/>
          <w:color w:val="auto"/>
          <w:sz w:val="24"/>
        </w:rPr>
        <w:t>说明：</w:t>
      </w:r>
    </w:p>
    <w:p w14:paraId="275C9637">
      <w:pPr>
        <w:tabs>
          <w:tab w:val="left" w:pos="5580"/>
        </w:tabs>
        <w:spacing w:line="400" w:lineRule="exact"/>
        <w:rPr>
          <w:rFonts w:hint="eastAsia" w:ascii="宋体" w:hAnsi="宋体" w:cs="宋体"/>
          <w:color w:val="auto"/>
          <w:sz w:val="24"/>
        </w:rPr>
      </w:pPr>
      <w:r>
        <w:rPr>
          <w:rFonts w:hint="eastAsia" w:ascii="宋体" w:hAnsi="宋体" w:cs="宋体"/>
          <w:color w:val="auto"/>
          <w:sz w:val="24"/>
        </w:rPr>
        <w:t>（1）如本项目（包）不专门面向中小企业预留采购份额，资格证明文件部分无需提供《中小企业声明函》。</w:t>
      </w:r>
    </w:p>
    <w:p w14:paraId="12FAB03E">
      <w:pPr>
        <w:tabs>
          <w:tab w:val="left" w:pos="5580"/>
        </w:tabs>
        <w:spacing w:line="400" w:lineRule="exact"/>
        <w:rPr>
          <w:rFonts w:hint="eastAsia" w:ascii="宋体" w:hAnsi="宋体" w:cs="宋体"/>
          <w:color w:val="auto"/>
          <w:sz w:val="24"/>
        </w:rPr>
      </w:pPr>
      <w:r>
        <w:rPr>
          <w:rFonts w:hint="eastAsia" w:ascii="宋体" w:hAnsi="宋体" w:cs="宋体"/>
          <w:color w:val="auto"/>
          <w:sz w:val="24"/>
        </w:rPr>
        <w:t>（2）如本项目（包）专门面向中小/小微企业采购，须提供《中小企业声明函》</w:t>
      </w:r>
      <w:r>
        <w:rPr>
          <w:rFonts w:hint="eastAsia" w:ascii="宋体" w:hAnsi="宋体" w:cs="宋体"/>
          <w:color w:val="auto"/>
          <w:sz w:val="24"/>
          <w:szCs w:val="20"/>
        </w:rPr>
        <w:t>（实质性格式）</w:t>
      </w:r>
      <w:r>
        <w:rPr>
          <w:rFonts w:hint="eastAsia" w:ascii="宋体" w:hAnsi="宋体" w:cs="宋体"/>
          <w:color w:val="auto"/>
          <w:sz w:val="24"/>
        </w:rPr>
        <w:t>。</w:t>
      </w:r>
    </w:p>
    <w:p w14:paraId="02B22F13">
      <w:pPr>
        <w:tabs>
          <w:tab w:val="left" w:pos="5580"/>
        </w:tabs>
        <w:spacing w:line="400" w:lineRule="exact"/>
        <w:rPr>
          <w:rFonts w:hint="eastAsia" w:ascii="宋体" w:hAnsi="宋体" w:cs="宋体"/>
          <w:color w:val="auto"/>
          <w:sz w:val="24"/>
        </w:rPr>
      </w:pPr>
      <w:r>
        <w:rPr>
          <w:rFonts w:hint="eastAsia" w:ascii="宋体" w:hAnsi="宋体" w:cs="宋体"/>
          <w:color w:val="auto"/>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3D8C497C">
      <w:pPr>
        <w:tabs>
          <w:tab w:val="left" w:pos="5580"/>
        </w:tabs>
        <w:spacing w:line="400" w:lineRule="exact"/>
        <w:rPr>
          <w:rFonts w:hint="eastAsia" w:ascii="宋体" w:hAnsi="宋体" w:cs="宋体"/>
          <w:color w:val="auto"/>
          <w:sz w:val="24"/>
        </w:rPr>
      </w:pPr>
      <w:r>
        <w:rPr>
          <w:rFonts w:hint="eastAsia" w:ascii="宋体" w:hAnsi="宋体" w:cs="宋体"/>
          <w:color w:val="auto"/>
          <w:sz w:val="24"/>
        </w:rPr>
        <w:t>（4）其他</w:t>
      </w:r>
    </w:p>
    <w:p w14:paraId="35F2FE2C">
      <w:pPr>
        <w:tabs>
          <w:tab w:val="left" w:pos="5580"/>
        </w:tabs>
        <w:spacing w:line="400" w:lineRule="exact"/>
        <w:ind w:firstLine="480"/>
        <w:rPr>
          <w:rFonts w:hint="eastAsia" w:ascii="宋体" w:hAnsi="宋体" w:cs="宋体"/>
          <w:color w:val="auto"/>
          <w:sz w:val="24"/>
        </w:rPr>
      </w:pPr>
      <w:r>
        <w:rPr>
          <w:rFonts w:hint="eastAsia" w:ascii="宋体" w:hAnsi="宋体" w:cs="宋体"/>
          <w:color w:val="auto"/>
          <w:sz w:val="24"/>
        </w:rPr>
        <w:t>1）中小企业参加政府采购活动，应当出具此格式文件。《中小企业声明函》由参加政府采购活动的投标人出具。联合体投标的，《中小企业声明函》由牵头人出具。</w:t>
      </w:r>
    </w:p>
    <w:p w14:paraId="6F1F8A7E">
      <w:pPr>
        <w:tabs>
          <w:tab w:val="left" w:pos="5580"/>
        </w:tabs>
        <w:spacing w:line="400" w:lineRule="exact"/>
        <w:ind w:firstLine="480"/>
        <w:rPr>
          <w:rFonts w:hint="eastAsia" w:ascii="宋体" w:hAnsi="宋体" w:cs="宋体"/>
          <w:color w:val="auto"/>
          <w:sz w:val="24"/>
        </w:rPr>
      </w:pPr>
      <w:r>
        <w:rPr>
          <w:rFonts w:hint="eastAsia" w:ascii="宋体" w:hAnsi="宋体" w:cs="宋体"/>
          <w:color w:val="auto"/>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3F201221">
      <w:pPr>
        <w:tabs>
          <w:tab w:val="left" w:pos="5580"/>
        </w:tabs>
        <w:spacing w:line="400" w:lineRule="exact"/>
        <w:ind w:firstLine="480"/>
        <w:rPr>
          <w:rFonts w:hint="eastAsia" w:ascii="宋体" w:hAnsi="宋体" w:cs="宋体"/>
          <w:color w:val="auto"/>
          <w:sz w:val="24"/>
        </w:rPr>
      </w:pPr>
      <w:r>
        <w:rPr>
          <w:rFonts w:hint="eastAsia" w:ascii="宋体" w:hAnsi="宋体" w:cs="宋体"/>
          <w:color w:val="auto"/>
          <w:sz w:val="24"/>
        </w:rPr>
        <w:t>3）对于多标的的采购项目，投标人应充分、准确地了解所投产品制造企业信息。对相关情况了解不清楚的，不建议填报本声明函。</w:t>
      </w:r>
    </w:p>
    <w:p w14:paraId="78DA4C32">
      <w:pPr>
        <w:tabs>
          <w:tab w:val="left" w:pos="5580"/>
        </w:tabs>
        <w:spacing w:line="400" w:lineRule="exact"/>
        <w:rPr>
          <w:rFonts w:hint="eastAsia" w:ascii="宋体" w:hAnsi="宋体" w:cs="宋体"/>
          <w:color w:val="auto"/>
          <w:sz w:val="24"/>
        </w:rPr>
      </w:pPr>
      <w:r>
        <w:rPr>
          <w:rFonts w:hint="eastAsia" w:ascii="宋体" w:hAnsi="宋体" w:cs="宋体"/>
          <w:color w:val="auto"/>
          <w:sz w:val="24"/>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auto"/>
        </w:rPr>
        <w:fldChar w:fldCharType="begin"/>
      </w:r>
      <w:r>
        <w:rPr>
          <w:color w:val="auto"/>
        </w:rPr>
        <w:instrText xml:space="preserve">HYPERLINK "http://202.106.120.146/baosong/appweb/orgScale.html"</w:instrText>
      </w:r>
      <w:r>
        <w:rPr>
          <w:color w:val="auto"/>
        </w:rPr>
        <w:fldChar w:fldCharType="separate"/>
      </w:r>
      <w:r>
        <w:rPr>
          <w:rFonts w:hint="eastAsia" w:ascii="宋体" w:hAnsi="宋体" w:cs="宋体"/>
          <w:color w:val="auto"/>
          <w:sz w:val="24"/>
        </w:rPr>
        <w:t>http://202.106.120.146/baosong/appweb/orgScale.html</w:t>
      </w:r>
      <w:r>
        <w:rPr>
          <w:color w:val="auto"/>
        </w:rPr>
        <w:fldChar w:fldCharType="end"/>
      </w:r>
      <w:r>
        <w:rPr>
          <w:rFonts w:hint="eastAsia" w:ascii="宋体" w:hAnsi="宋体" w:cs="宋体"/>
          <w:color w:val="auto"/>
          <w:sz w:val="24"/>
        </w:rPr>
        <w:t>）</w:t>
      </w:r>
    </w:p>
    <w:p w14:paraId="3D58637F">
      <w:pPr>
        <w:tabs>
          <w:tab w:val="left" w:pos="5580"/>
        </w:tabs>
        <w:spacing w:line="400" w:lineRule="exact"/>
        <w:rPr>
          <w:rFonts w:hint="eastAsia" w:ascii="宋体" w:hAnsi="宋体" w:cs="宋体"/>
          <w:b/>
          <w:color w:val="auto"/>
          <w:sz w:val="24"/>
        </w:rPr>
      </w:pPr>
      <w:r>
        <w:rPr>
          <w:rFonts w:hint="eastAsia" w:ascii="宋体" w:hAnsi="宋体" w:cs="宋体"/>
          <w:b/>
          <w:bCs/>
          <w:color w:val="auto"/>
          <w:sz w:val="24"/>
        </w:rPr>
        <w:t>（6）</w:t>
      </w:r>
      <w:r>
        <w:rPr>
          <w:rFonts w:hint="eastAsia" w:ascii="宋体" w:hAnsi="宋体" w:cs="宋体"/>
          <w:b/>
          <w:color w:val="auto"/>
          <w:sz w:val="24"/>
        </w:rPr>
        <w:t>在货物采购项目中，供应商提供的货物既有中型企业制造货物，也有小微企业制造货物的，不享受小微企业扶持政策，不予价格扣除。</w:t>
      </w:r>
    </w:p>
    <w:p w14:paraId="70046845">
      <w:pPr>
        <w:tabs>
          <w:tab w:val="left" w:pos="5580"/>
        </w:tabs>
        <w:spacing w:line="400" w:lineRule="exact"/>
        <w:rPr>
          <w:rFonts w:hint="eastAsia" w:ascii="宋体" w:hAnsi="宋体" w:cs="宋体"/>
          <w:b/>
          <w:color w:val="auto"/>
          <w:sz w:val="24"/>
        </w:rPr>
      </w:pPr>
      <w:r>
        <w:rPr>
          <w:rFonts w:hint="eastAsia" w:ascii="宋体" w:hAnsi="宋体" w:cs="宋体"/>
          <w:b/>
          <w:color w:val="auto"/>
          <w:sz w:val="24"/>
        </w:rPr>
        <w:t>（7）小微企业未提供声明函的，价格分评审将不予价格扣除。</w:t>
      </w:r>
    </w:p>
    <w:p w14:paraId="145C826D">
      <w:pPr>
        <w:tabs>
          <w:tab w:val="left" w:pos="5580"/>
        </w:tabs>
        <w:spacing w:line="400" w:lineRule="exact"/>
        <w:rPr>
          <w:rFonts w:hint="eastAsia" w:ascii="宋体" w:hAnsi="宋体" w:cs="宋体"/>
          <w:color w:val="auto"/>
          <w:sz w:val="24"/>
        </w:rPr>
      </w:pPr>
      <w:r>
        <w:rPr>
          <w:rFonts w:hint="eastAsia" w:ascii="宋体" w:hAnsi="宋体" w:cs="宋体"/>
          <w:b/>
          <w:color w:val="auto"/>
          <w:sz w:val="24"/>
        </w:rPr>
        <w:t>（8）《中小企业划型标准规定》（工信部联企业〔2011〕300号）</w:t>
      </w:r>
    </w:p>
    <w:tbl>
      <w:tblPr>
        <w:tblStyle w:val="28"/>
        <w:tblW w:w="505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45"/>
        <w:gridCol w:w="1769"/>
        <w:gridCol w:w="1230"/>
        <w:gridCol w:w="1905"/>
        <w:gridCol w:w="1733"/>
        <w:gridCol w:w="1185"/>
      </w:tblGrid>
      <w:tr w14:paraId="135B0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0" w:hRule="atLeast"/>
          <w:tblHeader/>
          <w:jc w:val="center"/>
        </w:trPr>
        <w:tc>
          <w:tcPr>
            <w:tcW w:w="2245" w:type="dxa"/>
            <w:shd w:val="clear" w:color="auto" w:fill="D7D7D7"/>
            <w:vAlign w:val="center"/>
          </w:tcPr>
          <w:p w14:paraId="414AD5F1">
            <w:pPr>
              <w:spacing w:line="400" w:lineRule="exact"/>
              <w:jc w:val="center"/>
              <w:rPr>
                <w:rFonts w:hint="eastAsia" w:ascii="宋体" w:hAnsi="宋体" w:cs="宋体"/>
                <w:b/>
                <w:color w:val="auto"/>
                <w:sz w:val="24"/>
              </w:rPr>
            </w:pPr>
            <w:r>
              <w:rPr>
                <w:rFonts w:hint="eastAsia" w:ascii="宋体" w:hAnsi="宋体" w:cs="宋体"/>
                <w:b/>
                <w:color w:val="auto"/>
                <w:sz w:val="24"/>
              </w:rPr>
              <w:t>行业名称</w:t>
            </w:r>
          </w:p>
        </w:tc>
        <w:tc>
          <w:tcPr>
            <w:tcW w:w="1769" w:type="dxa"/>
            <w:shd w:val="clear" w:color="auto" w:fill="D7D7D7"/>
            <w:vAlign w:val="center"/>
          </w:tcPr>
          <w:p w14:paraId="48132A96">
            <w:pPr>
              <w:spacing w:line="400" w:lineRule="exact"/>
              <w:jc w:val="center"/>
              <w:rPr>
                <w:rFonts w:hint="eastAsia" w:ascii="宋体" w:hAnsi="宋体" w:cs="宋体"/>
                <w:b/>
                <w:color w:val="auto"/>
                <w:sz w:val="24"/>
              </w:rPr>
            </w:pPr>
            <w:r>
              <w:rPr>
                <w:rFonts w:hint="eastAsia" w:ascii="宋体" w:hAnsi="宋体" w:cs="宋体"/>
                <w:b/>
                <w:color w:val="auto"/>
                <w:sz w:val="24"/>
              </w:rPr>
              <w:t>指标名称</w:t>
            </w:r>
          </w:p>
        </w:tc>
        <w:tc>
          <w:tcPr>
            <w:tcW w:w="1230" w:type="dxa"/>
            <w:shd w:val="clear" w:color="auto" w:fill="D7D7D7"/>
            <w:vAlign w:val="center"/>
          </w:tcPr>
          <w:p w14:paraId="27C85D1B">
            <w:pPr>
              <w:spacing w:line="400" w:lineRule="exact"/>
              <w:jc w:val="center"/>
              <w:rPr>
                <w:rFonts w:hint="eastAsia" w:ascii="宋体" w:hAnsi="宋体" w:cs="宋体"/>
                <w:b/>
                <w:color w:val="auto"/>
                <w:sz w:val="24"/>
              </w:rPr>
            </w:pPr>
            <w:r>
              <w:rPr>
                <w:rFonts w:hint="eastAsia" w:ascii="宋体" w:hAnsi="宋体" w:cs="宋体"/>
                <w:b/>
                <w:color w:val="auto"/>
                <w:sz w:val="24"/>
              </w:rPr>
              <w:t>计量单位</w:t>
            </w:r>
          </w:p>
        </w:tc>
        <w:tc>
          <w:tcPr>
            <w:tcW w:w="1905" w:type="dxa"/>
            <w:shd w:val="clear" w:color="auto" w:fill="D7D7D7"/>
            <w:vAlign w:val="center"/>
          </w:tcPr>
          <w:p w14:paraId="19E52769">
            <w:pPr>
              <w:spacing w:line="400" w:lineRule="exact"/>
              <w:jc w:val="center"/>
              <w:rPr>
                <w:rFonts w:hint="eastAsia" w:ascii="宋体" w:hAnsi="宋体" w:cs="宋体"/>
                <w:b/>
                <w:color w:val="auto"/>
                <w:sz w:val="24"/>
              </w:rPr>
            </w:pPr>
            <w:r>
              <w:rPr>
                <w:rFonts w:hint="eastAsia" w:ascii="宋体" w:hAnsi="宋体" w:cs="宋体"/>
                <w:b/>
                <w:color w:val="auto"/>
                <w:sz w:val="24"/>
              </w:rPr>
              <w:t>中型</w:t>
            </w:r>
          </w:p>
        </w:tc>
        <w:tc>
          <w:tcPr>
            <w:tcW w:w="1733" w:type="dxa"/>
            <w:shd w:val="clear" w:color="auto" w:fill="D7D7D7"/>
            <w:vAlign w:val="center"/>
          </w:tcPr>
          <w:p w14:paraId="6FFF931C">
            <w:pPr>
              <w:spacing w:line="400" w:lineRule="exact"/>
              <w:jc w:val="center"/>
              <w:rPr>
                <w:rFonts w:hint="eastAsia" w:ascii="宋体" w:hAnsi="宋体" w:cs="宋体"/>
                <w:b/>
                <w:color w:val="auto"/>
                <w:sz w:val="24"/>
              </w:rPr>
            </w:pPr>
            <w:r>
              <w:rPr>
                <w:rFonts w:hint="eastAsia" w:ascii="宋体" w:hAnsi="宋体" w:cs="宋体"/>
                <w:b/>
                <w:color w:val="auto"/>
                <w:sz w:val="24"/>
              </w:rPr>
              <w:t>小型</w:t>
            </w:r>
          </w:p>
        </w:tc>
        <w:tc>
          <w:tcPr>
            <w:tcW w:w="1185" w:type="dxa"/>
            <w:shd w:val="clear" w:color="auto" w:fill="D7D7D7"/>
            <w:vAlign w:val="center"/>
          </w:tcPr>
          <w:p w14:paraId="5F49032D">
            <w:pPr>
              <w:spacing w:line="400" w:lineRule="exact"/>
              <w:jc w:val="center"/>
              <w:rPr>
                <w:rFonts w:hint="eastAsia" w:ascii="宋体" w:hAnsi="宋体" w:cs="宋体"/>
                <w:b/>
                <w:color w:val="auto"/>
                <w:sz w:val="24"/>
              </w:rPr>
            </w:pPr>
            <w:r>
              <w:rPr>
                <w:rFonts w:hint="eastAsia" w:ascii="宋体" w:hAnsi="宋体" w:cs="宋体"/>
                <w:b/>
                <w:color w:val="auto"/>
                <w:sz w:val="24"/>
              </w:rPr>
              <w:t>微型</w:t>
            </w:r>
          </w:p>
        </w:tc>
      </w:tr>
      <w:tr w14:paraId="506C6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Align w:val="center"/>
          </w:tcPr>
          <w:p w14:paraId="59DE19C7">
            <w:pPr>
              <w:spacing w:line="400" w:lineRule="exact"/>
              <w:jc w:val="center"/>
              <w:rPr>
                <w:rFonts w:hint="eastAsia" w:ascii="宋体" w:hAnsi="宋体" w:cs="宋体"/>
                <w:color w:val="auto"/>
                <w:sz w:val="24"/>
              </w:rPr>
            </w:pPr>
            <w:r>
              <w:rPr>
                <w:rFonts w:hint="eastAsia" w:ascii="宋体" w:hAnsi="宋体" w:cs="宋体"/>
                <w:color w:val="auto"/>
                <w:sz w:val="24"/>
              </w:rPr>
              <w:t>农、林、牧、渔</w:t>
            </w:r>
          </w:p>
        </w:tc>
        <w:tc>
          <w:tcPr>
            <w:tcW w:w="1769" w:type="dxa"/>
            <w:vAlign w:val="center"/>
          </w:tcPr>
          <w:p w14:paraId="4C83CCFE">
            <w:pPr>
              <w:spacing w:line="400" w:lineRule="exact"/>
              <w:jc w:val="center"/>
              <w:rPr>
                <w:rFonts w:hint="eastAsia" w:ascii="宋体" w:hAnsi="宋体" w:cs="宋体"/>
                <w:color w:val="auto"/>
                <w:sz w:val="24"/>
              </w:rPr>
            </w:pPr>
            <w:r>
              <w:rPr>
                <w:rFonts w:hint="eastAsia" w:ascii="宋体" w:hAnsi="宋体" w:cs="宋体"/>
                <w:color w:val="auto"/>
                <w:sz w:val="24"/>
              </w:rPr>
              <w:t>营业收入（Y）</w:t>
            </w:r>
          </w:p>
        </w:tc>
        <w:tc>
          <w:tcPr>
            <w:tcW w:w="1230" w:type="dxa"/>
            <w:vAlign w:val="center"/>
          </w:tcPr>
          <w:p w14:paraId="4682B941">
            <w:pPr>
              <w:spacing w:line="400" w:lineRule="exact"/>
              <w:jc w:val="center"/>
              <w:rPr>
                <w:rFonts w:hint="eastAsia" w:ascii="宋体" w:hAnsi="宋体" w:cs="宋体"/>
                <w:color w:val="auto"/>
                <w:sz w:val="24"/>
              </w:rPr>
            </w:pPr>
            <w:r>
              <w:rPr>
                <w:rFonts w:hint="eastAsia" w:ascii="宋体" w:hAnsi="宋体" w:cs="宋体"/>
                <w:color w:val="auto"/>
                <w:sz w:val="24"/>
              </w:rPr>
              <w:t>万元</w:t>
            </w:r>
          </w:p>
        </w:tc>
        <w:tc>
          <w:tcPr>
            <w:tcW w:w="1905" w:type="dxa"/>
            <w:vAlign w:val="center"/>
          </w:tcPr>
          <w:p w14:paraId="61CF6FC8">
            <w:pPr>
              <w:spacing w:line="400" w:lineRule="exact"/>
              <w:jc w:val="center"/>
              <w:rPr>
                <w:rFonts w:hint="eastAsia" w:ascii="宋体" w:hAnsi="宋体" w:cs="宋体"/>
                <w:color w:val="auto"/>
                <w:sz w:val="24"/>
              </w:rPr>
            </w:pPr>
            <w:r>
              <w:rPr>
                <w:rFonts w:hint="eastAsia" w:ascii="宋体" w:hAnsi="宋体" w:cs="宋体"/>
                <w:color w:val="auto"/>
                <w:sz w:val="24"/>
              </w:rPr>
              <w:t>500≤Y&lt;20000</w:t>
            </w:r>
          </w:p>
        </w:tc>
        <w:tc>
          <w:tcPr>
            <w:tcW w:w="1733" w:type="dxa"/>
            <w:vAlign w:val="center"/>
          </w:tcPr>
          <w:p w14:paraId="713C283F">
            <w:pPr>
              <w:spacing w:line="400" w:lineRule="exact"/>
              <w:jc w:val="center"/>
              <w:rPr>
                <w:rFonts w:hint="eastAsia" w:ascii="宋体" w:hAnsi="宋体" w:cs="宋体"/>
                <w:color w:val="auto"/>
                <w:sz w:val="24"/>
              </w:rPr>
            </w:pPr>
            <w:r>
              <w:rPr>
                <w:rFonts w:hint="eastAsia" w:ascii="宋体" w:hAnsi="宋体" w:cs="宋体"/>
                <w:color w:val="auto"/>
                <w:sz w:val="24"/>
              </w:rPr>
              <w:t>50≤Y&lt;500</w:t>
            </w:r>
          </w:p>
        </w:tc>
        <w:tc>
          <w:tcPr>
            <w:tcW w:w="1185" w:type="dxa"/>
            <w:vAlign w:val="center"/>
          </w:tcPr>
          <w:p w14:paraId="559AACFD">
            <w:pPr>
              <w:spacing w:line="400" w:lineRule="exact"/>
              <w:jc w:val="center"/>
              <w:rPr>
                <w:rFonts w:hint="eastAsia" w:ascii="宋体" w:hAnsi="宋体" w:cs="宋体"/>
                <w:color w:val="auto"/>
                <w:sz w:val="24"/>
              </w:rPr>
            </w:pPr>
            <w:r>
              <w:rPr>
                <w:rFonts w:hint="eastAsia" w:ascii="宋体" w:hAnsi="宋体" w:cs="宋体"/>
                <w:color w:val="auto"/>
                <w:sz w:val="24"/>
              </w:rPr>
              <w:t>Y&lt;50</w:t>
            </w:r>
          </w:p>
        </w:tc>
      </w:tr>
      <w:tr w14:paraId="196A7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0" w:hRule="atLeast"/>
          <w:jc w:val="center"/>
        </w:trPr>
        <w:tc>
          <w:tcPr>
            <w:tcW w:w="2245" w:type="dxa"/>
            <w:vMerge w:val="restart"/>
            <w:shd w:val="clear" w:color="auto" w:fill="C7DAF1"/>
            <w:vAlign w:val="center"/>
          </w:tcPr>
          <w:p w14:paraId="7F30D877">
            <w:pPr>
              <w:spacing w:line="400" w:lineRule="exact"/>
              <w:jc w:val="center"/>
              <w:rPr>
                <w:rFonts w:hint="eastAsia" w:ascii="宋体" w:hAnsi="宋体" w:cs="宋体"/>
                <w:color w:val="auto"/>
                <w:sz w:val="24"/>
              </w:rPr>
            </w:pPr>
            <w:r>
              <w:rPr>
                <w:rFonts w:hint="eastAsia" w:ascii="宋体" w:hAnsi="宋体" w:cs="宋体"/>
                <w:color w:val="auto"/>
                <w:sz w:val="24"/>
              </w:rPr>
              <w:t>工业</w:t>
            </w:r>
          </w:p>
        </w:tc>
        <w:tc>
          <w:tcPr>
            <w:tcW w:w="1769" w:type="dxa"/>
            <w:shd w:val="clear" w:color="auto" w:fill="C7DAF1"/>
            <w:vAlign w:val="center"/>
          </w:tcPr>
          <w:p w14:paraId="5B95232A">
            <w:pPr>
              <w:spacing w:line="400" w:lineRule="exact"/>
              <w:jc w:val="center"/>
              <w:rPr>
                <w:rFonts w:hint="eastAsia" w:ascii="宋体" w:hAnsi="宋体" w:cs="宋体"/>
                <w:color w:val="auto"/>
                <w:sz w:val="24"/>
              </w:rPr>
            </w:pPr>
            <w:r>
              <w:rPr>
                <w:rFonts w:hint="eastAsia" w:ascii="宋体" w:hAnsi="宋体" w:cs="宋体"/>
                <w:color w:val="auto"/>
                <w:sz w:val="24"/>
              </w:rPr>
              <w:t>从业人员（X）</w:t>
            </w:r>
          </w:p>
        </w:tc>
        <w:tc>
          <w:tcPr>
            <w:tcW w:w="1230" w:type="dxa"/>
            <w:shd w:val="clear" w:color="auto" w:fill="C7DAF1"/>
            <w:vAlign w:val="center"/>
          </w:tcPr>
          <w:p w14:paraId="706A3A9F">
            <w:pPr>
              <w:spacing w:line="400" w:lineRule="exact"/>
              <w:jc w:val="center"/>
              <w:rPr>
                <w:rFonts w:hint="eastAsia" w:ascii="宋体" w:hAnsi="宋体" w:cs="宋体"/>
                <w:color w:val="auto"/>
                <w:sz w:val="24"/>
              </w:rPr>
            </w:pPr>
            <w:r>
              <w:rPr>
                <w:rFonts w:hint="eastAsia" w:ascii="宋体" w:hAnsi="宋体" w:cs="宋体"/>
                <w:color w:val="auto"/>
                <w:sz w:val="24"/>
              </w:rPr>
              <w:t>人</w:t>
            </w:r>
          </w:p>
        </w:tc>
        <w:tc>
          <w:tcPr>
            <w:tcW w:w="1905" w:type="dxa"/>
            <w:shd w:val="clear" w:color="auto" w:fill="C7DAF1"/>
            <w:vAlign w:val="center"/>
          </w:tcPr>
          <w:p w14:paraId="44FD4F49">
            <w:pPr>
              <w:spacing w:line="400" w:lineRule="exact"/>
              <w:jc w:val="center"/>
              <w:rPr>
                <w:rFonts w:hint="eastAsia" w:ascii="宋体" w:hAnsi="宋体" w:cs="宋体"/>
                <w:color w:val="auto"/>
                <w:sz w:val="24"/>
              </w:rPr>
            </w:pPr>
            <w:r>
              <w:rPr>
                <w:rFonts w:hint="eastAsia" w:ascii="宋体" w:hAnsi="宋体" w:cs="宋体"/>
                <w:color w:val="auto"/>
                <w:sz w:val="24"/>
              </w:rPr>
              <w:t>300≤X&lt;1000</w:t>
            </w:r>
          </w:p>
        </w:tc>
        <w:tc>
          <w:tcPr>
            <w:tcW w:w="1733" w:type="dxa"/>
            <w:shd w:val="clear" w:color="auto" w:fill="C7DAF1"/>
            <w:vAlign w:val="center"/>
          </w:tcPr>
          <w:p w14:paraId="0ECC73DF">
            <w:pPr>
              <w:spacing w:line="400" w:lineRule="exact"/>
              <w:jc w:val="center"/>
              <w:rPr>
                <w:rFonts w:hint="eastAsia" w:ascii="宋体" w:hAnsi="宋体" w:cs="宋体"/>
                <w:color w:val="auto"/>
                <w:sz w:val="24"/>
              </w:rPr>
            </w:pPr>
            <w:r>
              <w:rPr>
                <w:rFonts w:hint="eastAsia" w:ascii="宋体" w:hAnsi="宋体" w:cs="宋体"/>
                <w:color w:val="auto"/>
                <w:sz w:val="24"/>
              </w:rPr>
              <w:t>20≤X&lt;300</w:t>
            </w:r>
          </w:p>
        </w:tc>
        <w:tc>
          <w:tcPr>
            <w:tcW w:w="1185" w:type="dxa"/>
            <w:shd w:val="clear" w:color="auto" w:fill="C7DAF1"/>
            <w:vAlign w:val="center"/>
          </w:tcPr>
          <w:p w14:paraId="1B5C29FF">
            <w:pPr>
              <w:spacing w:line="400" w:lineRule="exact"/>
              <w:jc w:val="center"/>
              <w:rPr>
                <w:rFonts w:hint="eastAsia" w:ascii="宋体" w:hAnsi="宋体" w:cs="宋体"/>
                <w:color w:val="auto"/>
                <w:sz w:val="24"/>
              </w:rPr>
            </w:pPr>
            <w:r>
              <w:rPr>
                <w:rFonts w:hint="eastAsia" w:ascii="宋体" w:hAnsi="宋体" w:cs="宋体"/>
                <w:color w:val="auto"/>
                <w:sz w:val="24"/>
              </w:rPr>
              <w:t>X&lt;20</w:t>
            </w:r>
          </w:p>
        </w:tc>
      </w:tr>
      <w:tr w14:paraId="3D23A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5" w:hRule="atLeast"/>
          <w:jc w:val="center"/>
        </w:trPr>
        <w:tc>
          <w:tcPr>
            <w:tcW w:w="2245" w:type="dxa"/>
            <w:vMerge w:val="continue"/>
            <w:shd w:val="clear" w:color="auto" w:fill="C7DAF1"/>
            <w:vAlign w:val="center"/>
          </w:tcPr>
          <w:p w14:paraId="188935D5">
            <w:pPr>
              <w:spacing w:line="400" w:lineRule="exact"/>
              <w:jc w:val="center"/>
              <w:rPr>
                <w:rFonts w:hint="eastAsia" w:ascii="宋体" w:hAnsi="宋体" w:cs="宋体"/>
                <w:color w:val="auto"/>
                <w:sz w:val="24"/>
              </w:rPr>
            </w:pPr>
          </w:p>
        </w:tc>
        <w:tc>
          <w:tcPr>
            <w:tcW w:w="1769" w:type="dxa"/>
            <w:shd w:val="clear" w:color="auto" w:fill="C7DAF1"/>
            <w:vAlign w:val="center"/>
          </w:tcPr>
          <w:p w14:paraId="77126C58">
            <w:pPr>
              <w:spacing w:line="400" w:lineRule="exact"/>
              <w:jc w:val="center"/>
              <w:rPr>
                <w:rFonts w:hint="eastAsia" w:ascii="宋体" w:hAnsi="宋体" w:cs="宋体"/>
                <w:color w:val="auto"/>
                <w:sz w:val="24"/>
              </w:rPr>
            </w:pPr>
            <w:r>
              <w:rPr>
                <w:rFonts w:hint="eastAsia" w:ascii="宋体" w:hAnsi="宋体" w:cs="宋体"/>
                <w:color w:val="auto"/>
                <w:sz w:val="24"/>
              </w:rPr>
              <w:t>营业收入（Y）</w:t>
            </w:r>
          </w:p>
        </w:tc>
        <w:tc>
          <w:tcPr>
            <w:tcW w:w="1230" w:type="dxa"/>
            <w:shd w:val="clear" w:color="auto" w:fill="C7DAF1"/>
            <w:vAlign w:val="center"/>
          </w:tcPr>
          <w:p w14:paraId="21018B7A">
            <w:pPr>
              <w:spacing w:line="400" w:lineRule="exact"/>
              <w:jc w:val="center"/>
              <w:rPr>
                <w:rFonts w:hint="eastAsia" w:ascii="宋体" w:hAnsi="宋体" w:cs="宋体"/>
                <w:color w:val="auto"/>
                <w:sz w:val="24"/>
              </w:rPr>
            </w:pPr>
            <w:r>
              <w:rPr>
                <w:rFonts w:hint="eastAsia" w:ascii="宋体" w:hAnsi="宋体" w:cs="宋体"/>
                <w:color w:val="auto"/>
                <w:sz w:val="24"/>
              </w:rPr>
              <w:t>万元</w:t>
            </w:r>
          </w:p>
        </w:tc>
        <w:tc>
          <w:tcPr>
            <w:tcW w:w="1905" w:type="dxa"/>
            <w:shd w:val="clear" w:color="auto" w:fill="C7DAF1"/>
            <w:vAlign w:val="center"/>
          </w:tcPr>
          <w:p w14:paraId="17C14DE5">
            <w:pPr>
              <w:spacing w:line="400" w:lineRule="exact"/>
              <w:jc w:val="center"/>
              <w:rPr>
                <w:rFonts w:hint="eastAsia" w:ascii="宋体" w:hAnsi="宋体" w:cs="宋体"/>
                <w:color w:val="auto"/>
                <w:sz w:val="24"/>
              </w:rPr>
            </w:pPr>
            <w:r>
              <w:rPr>
                <w:rFonts w:hint="eastAsia" w:ascii="宋体" w:hAnsi="宋体" w:cs="宋体"/>
                <w:color w:val="auto"/>
                <w:sz w:val="24"/>
              </w:rPr>
              <w:t>2000≤Y&lt;40000</w:t>
            </w:r>
          </w:p>
        </w:tc>
        <w:tc>
          <w:tcPr>
            <w:tcW w:w="1733" w:type="dxa"/>
            <w:shd w:val="clear" w:color="auto" w:fill="C7DAF1"/>
            <w:vAlign w:val="center"/>
          </w:tcPr>
          <w:p w14:paraId="72EBC4A5">
            <w:pPr>
              <w:spacing w:line="400" w:lineRule="exact"/>
              <w:jc w:val="center"/>
              <w:rPr>
                <w:rFonts w:hint="eastAsia" w:ascii="宋体" w:hAnsi="宋体" w:cs="宋体"/>
                <w:color w:val="auto"/>
                <w:sz w:val="24"/>
              </w:rPr>
            </w:pPr>
            <w:r>
              <w:rPr>
                <w:rFonts w:hint="eastAsia" w:ascii="宋体" w:hAnsi="宋体" w:cs="宋体"/>
                <w:color w:val="auto"/>
                <w:sz w:val="24"/>
              </w:rPr>
              <w:t>300≤Y&lt;2000</w:t>
            </w:r>
          </w:p>
        </w:tc>
        <w:tc>
          <w:tcPr>
            <w:tcW w:w="1185" w:type="dxa"/>
            <w:shd w:val="clear" w:color="auto" w:fill="C7DAF1"/>
            <w:vAlign w:val="center"/>
          </w:tcPr>
          <w:p w14:paraId="3A710A31">
            <w:pPr>
              <w:spacing w:line="400" w:lineRule="exact"/>
              <w:jc w:val="center"/>
              <w:rPr>
                <w:rFonts w:hint="eastAsia" w:ascii="宋体" w:hAnsi="宋体" w:cs="宋体"/>
                <w:color w:val="auto"/>
                <w:sz w:val="24"/>
              </w:rPr>
            </w:pPr>
            <w:r>
              <w:rPr>
                <w:rFonts w:hint="eastAsia" w:ascii="宋体" w:hAnsi="宋体" w:cs="宋体"/>
                <w:color w:val="auto"/>
                <w:sz w:val="24"/>
              </w:rPr>
              <w:t>Y&lt;300</w:t>
            </w:r>
          </w:p>
        </w:tc>
      </w:tr>
      <w:tr w14:paraId="43384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restart"/>
            <w:vAlign w:val="center"/>
          </w:tcPr>
          <w:p w14:paraId="3B77C2C5">
            <w:pPr>
              <w:spacing w:line="400" w:lineRule="exact"/>
              <w:jc w:val="center"/>
              <w:rPr>
                <w:rFonts w:hint="eastAsia" w:ascii="宋体" w:hAnsi="宋体" w:cs="宋体"/>
                <w:color w:val="auto"/>
                <w:sz w:val="24"/>
              </w:rPr>
            </w:pPr>
            <w:r>
              <w:rPr>
                <w:rFonts w:hint="eastAsia" w:ascii="宋体" w:hAnsi="宋体" w:cs="宋体"/>
                <w:color w:val="auto"/>
                <w:sz w:val="24"/>
              </w:rPr>
              <w:t>建筑业</w:t>
            </w:r>
          </w:p>
        </w:tc>
        <w:tc>
          <w:tcPr>
            <w:tcW w:w="1769" w:type="dxa"/>
            <w:vAlign w:val="center"/>
          </w:tcPr>
          <w:p w14:paraId="0019A0BD">
            <w:pPr>
              <w:spacing w:line="400" w:lineRule="exact"/>
              <w:jc w:val="center"/>
              <w:rPr>
                <w:rFonts w:hint="eastAsia" w:ascii="宋体" w:hAnsi="宋体" w:cs="宋体"/>
                <w:color w:val="auto"/>
                <w:sz w:val="24"/>
              </w:rPr>
            </w:pPr>
            <w:r>
              <w:rPr>
                <w:rFonts w:hint="eastAsia" w:ascii="宋体" w:hAnsi="宋体" w:cs="宋体"/>
                <w:color w:val="auto"/>
                <w:sz w:val="24"/>
              </w:rPr>
              <w:t>营业收入（Y）</w:t>
            </w:r>
          </w:p>
        </w:tc>
        <w:tc>
          <w:tcPr>
            <w:tcW w:w="1230" w:type="dxa"/>
            <w:vAlign w:val="center"/>
          </w:tcPr>
          <w:p w14:paraId="621F5358">
            <w:pPr>
              <w:spacing w:line="400" w:lineRule="exact"/>
              <w:jc w:val="center"/>
              <w:rPr>
                <w:rFonts w:hint="eastAsia" w:ascii="宋体" w:hAnsi="宋体" w:cs="宋体"/>
                <w:color w:val="auto"/>
                <w:sz w:val="24"/>
              </w:rPr>
            </w:pPr>
            <w:r>
              <w:rPr>
                <w:rFonts w:hint="eastAsia" w:ascii="宋体" w:hAnsi="宋体" w:cs="宋体"/>
                <w:color w:val="auto"/>
                <w:sz w:val="24"/>
              </w:rPr>
              <w:t>万元</w:t>
            </w:r>
          </w:p>
        </w:tc>
        <w:tc>
          <w:tcPr>
            <w:tcW w:w="1905" w:type="dxa"/>
            <w:vAlign w:val="center"/>
          </w:tcPr>
          <w:p w14:paraId="67339B6D">
            <w:pPr>
              <w:spacing w:line="400" w:lineRule="exact"/>
              <w:jc w:val="center"/>
              <w:rPr>
                <w:rFonts w:hint="eastAsia" w:ascii="宋体" w:hAnsi="宋体" w:cs="宋体"/>
                <w:color w:val="auto"/>
                <w:sz w:val="24"/>
              </w:rPr>
            </w:pPr>
            <w:r>
              <w:rPr>
                <w:rFonts w:hint="eastAsia" w:ascii="宋体" w:hAnsi="宋体" w:cs="宋体"/>
                <w:color w:val="auto"/>
                <w:sz w:val="24"/>
              </w:rPr>
              <w:t>6000≤Y&lt;80000</w:t>
            </w:r>
          </w:p>
        </w:tc>
        <w:tc>
          <w:tcPr>
            <w:tcW w:w="1733" w:type="dxa"/>
            <w:vAlign w:val="center"/>
          </w:tcPr>
          <w:p w14:paraId="5EE613D2">
            <w:pPr>
              <w:spacing w:line="400" w:lineRule="exact"/>
              <w:jc w:val="center"/>
              <w:rPr>
                <w:rFonts w:hint="eastAsia" w:ascii="宋体" w:hAnsi="宋体" w:cs="宋体"/>
                <w:color w:val="auto"/>
                <w:sz w:val="24"/>
              </w:rPr>
            </w:pPr>
            <w:r>
              <w:rPr>
                <w:rFonts w:hint="eastAsia" w:ascii="宋体" w:hAnsi="宋体" w:cs="宋体"/>
                <w:color w:val="auto"/>
                <w:sz w:val="24"/>
              </w:rPr>
              <w:t>300≤Y&lt;6000</w:t>
            </w:r>
          </w:p>
        </w:tc>
        <w:tc>
          <w:tcPr>
            <w:tcW w:w="1185" w:type="dxa"/>
            <w:vAlign w:val="center"/>
          </w:tcPr>
          <w:p w14:paraId="788EB376">
            <w:pPr>
              <w:spacing w:line="400" w:lineRule="exact"/>
              <w:jc w:val="center"/>
              <w:rPr>
                <w:rFonts w:hint="eastAsia" w:ascii="宋体" w:hAnsi="宋体" w:cs="宋体"/>
                <w:color w:val="auto"/>
                <w:sz w:val="24"/>
              </w:rPr>
            </w:pPr>
            <w:r>
              <w:rPr>
                <w:rFonts w:hint="eastAsia" w:ascii="宋体" w:hAnsi="宋体" w:cs="宋体"/>
                <w:color w:val="auto"/>
                <w:sz w:val="24"/>
              </w:rPr>
              <w:t>Y&lt;300</w:t>
            </w:r>
          </w:p>
        </w:tc>
      </w:tr>
      <w:tr w14:paraId="4DDA2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continue"/>
            <w:vAlign w:val="center"/>
          </w:tcPr>
          <w:p w14:paraId="046554E7">
            <w:pPr>
              <w:spacing w:line="400" w:lineRule="exact"/>
              <w:jc w:val="center"/>
              <w:rPr>
                <w:rFonts w:hint="eastAsia" w:ascii="宋体" w:hAnsi="宋体" w:cs="宋体"/>
                <w:color w:val="auto"/>
                <w:sz w:val="24"/>
              </w:rPr>
            </w:pPr>
          </w:p>
        </w:tc>
        <w:tc>
          <w:tcPr>
            <w:tcW w:w="1769" w:type="dxa"/>
            <w:vAlign w:val="center"/>
          </w:tcPr>
          <w:p w14:paraId="5323319A">
            <w:pPr>
              <w:spacing w:line="400" w:lineRule="exact"/>
              <w:jc w:val="center"/>
              <w:rPr>
                <w:rFonts w:hint="eastAsia" w:ascii="宋体" w:hAnsi="宋体" w:cs="宋体"/>
                <w:color w:val="auto"/>
                <w:sz w:val="24"/>
              </w:rPr>
            </w:pPr>
            <w:r>
              <w:rPr>
                <w:rFonts w:hint="eastAsia" w:ascii="宋体" w:hAnsi="宋体" w:cs="宋体"/>
                <w:color w:val="auto"/>
                <w:sz w:val="24"/>
              </w:rPr>
              <w:t>资产总额（Z）</w:t>
            </w:r>
          </w:p>
        </w:tc>
        <w:tc>
          <w:tcPr>
            <w:tcW w:w="1230" w:type="dxa"/>
            <w:vAlign w:val="center"/>
          </w:tcPr>
          <w:p w14:paraId="0B7715D4">
            <w:pPr>
              <w:spacing w:line="400" w:lineRule="exact"/>
              <w:jc w:val="center"/>
              <w:rPr>
                <w:rFonts w:hint="eastAsia" w:ascii="宋体" w:hAnsi="宋体" w:cs="宋体"/>
                <w:color w:val="auto"/>
                <w:sz w:val="24"/>
              </w:rPr>
            </w:pPr>
            <w:r>
              <w:rPr>
                <w:rFonts w:hint="eastAsia" w:ascii="宋体" w:hAnsi="宋体" w:cs="宋体"/>
                <w:color w:val="auto"/>
                <w:sz w:val="24"/>
              </w:rPr>
              <w:t>万元</w:t>
            </w:r>
          </w:p>
        </w:tc>
        <w:tc>
          <w:tcPr>
            <w:tcW w:w="1905" w:type="dxa"/>
            <w:vAlign w:val="center"/>
          </w:tcPr>
          <w:p w14:paraId="306DD04B">
            <w:pPr>
              <w:spacing w:line="400" w:lineRule="exact"/>
              <w:jc w:val="center"/>
              <w:rPr>
                <w:rFonts w:hint="eastAsia" w:ascii="宋体" w:hAnsi="宋体" w:cs="宋体"/>
                <w:color w:val="auto"/>
                <w:sz w:val="24"/>
              </w:rPr>
            </w:pPr>
            <w:r>
              <w:rPr>
                <w:rFonts w:hint="eastAsia" w:ascii="宋体" w:hAnsi="宋体" w:cs="宋体"/>
                <w:color w:val="auto"/>
                <w:sz w:val="24"/>
              </w:rPr>
              <w:t>5000≤Z &lt;80000</w:t>
            </w:r>
          </w:p>
        </w:tc>
        <w:tc>
          <w:tcPr>
            <w:tcW w:w="1733" w:type="dxa"/>
            <w:vAlign w:val="center"/>
          </w:tcPr>
          <w:p w14:paraId="7F08C24B">
            <w:pPr>
              <w:spacing w:line="400" w:lineRule="exact"/>
              <w:jc w:val="center"/>
              <w:rPr>
                <w:rFonts w:hint="eastAsia" w:ascii="宋体" w:hAnsi="宋体" w:cs="宋体"/>
                <w:color w:val="auto"/>
                <w:sz w:val="24"/>
              </w:rPr>
            </w:pPr>
            <w:r>
              <w:rPr>
                <w:rFonts w:hint="eastAsia" w:ascii="宋体" w:hAnsi="宋体" w:cs="宋体"/>
                <w:color w:val="auto"/>
                <w:sz w:val="24"/>
              </w:rPr>
              <w:t>300≤Z &lt;5000</w:t>
            </w:r>
          </w:p>
        </w:tc>
        <w:tc>
          <w:tcPr>
            <w:tcW w:w="1185" w:type="dxa"/>
            <w:vAlign w:val="center"/>
          </w:tcPr>
          <w:p w14:paraId="2F6F15A8">
            <w:pPr>
              <w:spacing w:line="400" w:lineRule="exact"/>
              <w:jc w:val="center"/>
              <w:rPr>
                <w:rFonts w:hint="eastAsia" w:ascii="宋体" w:hAnsi="宋体" w:cs="宋体"/>
                <w:color w:val="auto"/>
                <w:sz w:val="24"/>
              </w:rPr>
            </w:pPr>
            <w:r>
              <w:rPr>
                <w:rFonts w:hint="eastAsia" w:ascii="宋体" w:hAnsi="宋体" w:cs="宋体"/>
                <w:color w:val="auto"/>
                <w:sz w:val="24"/>
              </w:rPr>
              <w:t>Z&lt;300</w:t>
            </w:r>
          </w:p>
        </w:tc>
      </w:tr>
      <w:tr w14:paraId="23B46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restart"/>
            <w:vAlign w:val="center"/>
          </w:tcPr>
          <w:p w14:paraId="3F9B1D29">
            <w:pPr>
              <w:spacing w:line="400" w:lineRule="exact"/>
              <w:jc w:val="center"/>
              <w:rPr>
                <w:rFonts w:hint="eastAsia" w:ascii="宋体" w:hAnsi="宋体" w:cs="宋体"/>
                <w:color w:val="auto"/>
                <w:sz w:val="24"/>
              </w:rPr>
            </w:pPr>
            <w:r>
              <w:rPr>
                <w:rFonts w:hint="eastAsia" w:ascii="宋体" w:hAnsi="宋体" w:cs="宋体"/>
                <w:color w:val="auto"/>
                <w:sz w:val="24"/>
              </w:rPr>
              <w:t>批发业</w:t>
            </w:r>
          </w:p>
        </w:tc>
        <w:tc>
          <w:tcPr>
            <w:tcW w:w="1769" w:type="dxa"/>
            <w:vAlign w:val="center"/>
          </w:tcPr>
          <w:p w14:paraId="0558E1F4">
            <w:pPr>
              <w:spacing w:line="400" w:lineRule="exact"/>
              <w:jc w:val="center"/>
              <w:rPr>
                <w:rFonts w:hint="eastAsia" w:ascii="宋体" w:hAnsi="宋体" w:cs="宋体"/>
                <w:color w:val="auto"/>
                <w:sz w:val="24"/>
              </w:rPr>
            </w:pPr>
            <w:r>
              <w:rPr>
                <w:rFonts w:hint="eastAsia" w:ascii="宋体" w:hAnsi="宋体" w:cs="宋体"/>
                <w:color w:val="auto"/>
                <w:sz w:val="24"/>
              </w:rPr>
              <w:t>从业人员（X）</w:t>
            </w:r>
          </w:p>
        </w:tc>
        <w:tc>
          <w:tcPr>
            <w:tcW w:w="1230" w:type="dxa"/>
            <w:vAlign w:val="center"/>
          </w:tcPr>
          <w:p w14:paraId="30E7C0F5">
            <w:pPr>
              <w:spacing w:line="400" w:lineRule="exact"/>
              <w:jc w:val="center"/>
              <w:rPr>
                <w:rFonts w:hint="eastAsia" w:ascii="宋体" w:hAnsi="宋体" w:cs="宋体"/>
                <w:color w:val="auto"/>
                <w:sz w:val="24"/>
              </w:rPr>
            </w:pPr>
            <w:r>
              <w:rPr>
                <w:rFonts w:hint="eastAsia" w:ascii="宋体" w:hAnsi="宋体" w:cs="宋体"/>
                <w:color w:val="auto"/>
                <w:sz w:val="24"/>
              </w:rPr>
              <w:t>人</w:t>
            </w:r>
          </w:p>
        </w:tc>
        <w:tc>
          <w:tcPr>
            <w:tcW w:w="1905" w:type="dxa"/>
            <w:vAlign w:val="center"/>
          </w:tcPr>
          <w:p w14:paraId="09A76E5E">
            <w:pPr>
              <w:spacing w:line="400" w:lineRule="exact"/>
              <w:jc w:val="center"/>
              <w:rPr>
                <w:rFonts w:hint="eastAsia" w:ascii="宋体" w:hAnsi="宋体" w:cs="宋体"/>
                <w:color w:val="auto"/>
                <w:sz w:val="24"/>
              </w:rPr>
            </w:pPr>
            <w:r>
              <w:rPr>
                <w:rFonts w:hint="eastAsia" w:ascii="宋体" w:hAnsi="宋体" w:cs="宋体"/>
                <w:color w:val="auto"/>
                <w:sz w:val="24"/>
              </w:rPr>
              <w:t>20≤X&lt;200</w:t>
            </w:r>
          </w:p>
        </w:tc>
        <w:tc>
          <w:tcPr>
            <w:tcW w:w="1733" w:type="dxa"/>
            <w:vAlign w:val="center"/>
          </w:tcPr>
          <w:p w14:paraId="59032529">
            <w:pPr>
              <w:spacing w:line="400" w:lineRule="exact"/>
              <w:jc w:val="center"/>
              <w:rPr>
                <w:rFonts w:hint="eastAsia" w:ascii="宋体" w:hAnsi="宋体" w:cs="宋体"/>
                <w:color w:val="auto"/>
                <w:sz w:val="24"/>
              </w:rPr>
            </w:pPr>
            <w:r>
              <w:rPr>
                <w:rFonts w:hint="eastAsia" w:ascii="宋体" w:hAnsi="宋体" w:cs="宋体"/>
                <w:color w:val="auto"/>
                <w:sz w:val="24"/>
              </w:rPr>
              <w:t>5≤X&lt;20</w:t>
            </w:r>
          </w:p>
        </w:tc>
        <w:tc>
          <w:tcPr>
            <w:tcW w:w="1185" w:type="dxa"/>
            <w:vAlign w:val="center"/>
          </w:tcPr>
          <w:p w14:paraId="20D8A995">
            <w:pPr>
              <w:spacing w:line="400" w:lineRule="exact"/>
              <w:jc w:val="center"/>
              <w:rPr>
                <w:rFonts w:hint="eastAsia" w:ascii="宋体" w:hAnsi="宋体" w:cs="宋体"/>
                <w:color w:val="auto"/>
                <w:sz w:val="24"/>
              </w:rPr>
            </w:pPr>
            <w:r>
              <w:rPr>
                <w:rFonts w:hint="eastAsia" w:ascii="宋体" w:hAnsi="宋体" w:cs="宋体"/>
                <w:color w:val="auto"/>
                <w:sz w:val="24"/>
              </w:rPr>
              <w:t>X&lt;5</w:t>
            </w:r>
          </w:p>
        </w:tc>
      </w:tr>
      <w:tr w14:paraId="46371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continue"/>
            <w:vAlign w:val="center"/>
          </w:tcPr>
          <w:p w14:paraId="69000B66">
            <w:pPr>
              <w:spacing w:line="400" w:lineRule="exact"/>
              <w:jc w:val="center"/>
              <w:rPr>
                <w:rFonts w:hint="eastAsia" w:ascii="宋体" w:hAnsi="宋体" w:cs="宋体"/>
                <w:color w:val="auto"/>
                <w:sz w:val="24"/>
              </w:rPr>
            </w:pPr>
          </w:p>
        </w:tc>
        <w:tc>
          <w:tcPr>
            <w:tcW w:w="1769" w:type="dxa"/>
            <w:vAlign w:val="center"/>
          </w:tcPr>
          <w:p w14:paraId="65BA3281">
            <w:pPr>
              <w:spacing w:line="400" w:lineRule="exact"/>
              <w:jc w:val="center"/>
              <w:rPr>
                <w:rFonts w:hint="eastAsia" w:ascii="宋体" w:hAnsi="宋体" w:cs="宋体"/>
                <w:color w:val="auto"/>
                <w:sz w:val="24"/>
              </w:rPr>
            </w:pPr>
            <w:r>
              <w:rPr>
                <w:rFonts w:hint="eastAsia" w:ascii="宋体" w:hAnsi="宋体" w:cs="宋体"/>
                <w:color w:val="auto"/>
                <w:sz w:val="24"/>
              </w:rPr>
              <w:t>营业收入（Y）</w:t>
            </w:r>
          </w:p>
        </w:tc>
        <w:tc>
          <w:tcPr>
            <w:tcW w:w="1230" w:type="dxa"/>
            <w:vAlign w:val="center"/>
          </w:tcPr>
          <w:p w14:paraId="29773851">
            <w:pPr>
              <w:spacing w:line="400" w:lineRule="exact"/>
              <w:jc w:val="center"/>
              <w:rPr>
                <w:rFonts w:hint="eastAsia" w:ascii="宋体" w:hAnsi="宋体" w:cs="宋体"/>
                <w:color w:val="auto"/>
                <w:sz w:val="24"/>
              </w:rPr>
            </w:pPr>
            <w:r>
              <w:rPr>
                <w:rFonts w:hint="eastAsia" w:ascii="宋体" w:hAnsi="宋体" w:cs="宋体"/>
                <w:color w:val="auto"/>
                <w:sz w:val="24"/>
              </w:rPr>
              <w:t>万元</w:t>
            </w:r>
          </w:p>
        </w:tc>
        <w:tc>
          <w:tcPr>
            <w:tcW w:w="1905" w:type="dxa"/>
            <w:vAlign w:val="center"/>
          </w:tcPr>
          <w:p w14:paraId="33BA9C09">
            <w:pPr>
              <w:spacing w:line="400" w:lineRule="exact"/>
              <w:jc w:val="center"/>
              <w:rPr>
                <w:rFonts w:hint="eastAsia" w:ascii="宋体" w:hAnsi="宋体" w:cs="宋体"/>
                <w:color w:val="auto"/>
                <w:sz w:val="24"/>
              </w:rPr>
            </w:pPr>
            <w:r>
              <w:rPr>
                <w:rFonts w:hint="eastAsia" w:ascii="宋体" w:hAnsi="宋体" w:cs="宋体"/>
                <w:color w:val="auto"/>
                <w:sz w:val="24"/>
              </w:rPr>
              <w:t>5000≤Y&lt;50000</w:t>
            </w:r>
          </w:p>
        </w:tc>
        <w:tc>
          <w:tcPr>
            <w:tcW w:w="1733" w:type="dxa"/>
            <w:vAlign w:val="center"/>
          </w:tcPr>
          <w:p w14:paraId="170EE5EE">
            <w:pPr>
              <w:spacing w:line="400" w:lineRule="exact"/>
              <w:jc w:val="center"/>
              <w:rPr>
                <w:rFonts w:hint="eastAsia" w:ascii="宋体" w:hAnsi="宋体" w:cs="宋体"/>
                <w:color w:val="auto"/>
                <w:sz w:val="24"/>
              </w:rPr>
            </w:pPr>
            <w:r>
              <w:rPr>
                <w:rFonts w:hint="eastAsia" w:ascii="宋体" w:hAnsi="宋体" w:cs="宋体"/>
                <w:color w:val="auto"/>
                <w:sz w:val="24"/>
              </w:rPr>
              <w:t>1000≤Y&lt;5000</w:t>
            </w:r>
          </w:p>
        </w:tc>
        <w:tc>
          <w:tcPr>
            <w:tcW w:w="1185" w:type="dxa"/>
            <w:vAlign w:val="center"/>
          </w:tcPr>
          <w:p w14:paraId="6B0E20B3">
            <w:pPr>
              <w:spacing w:line="400" w:lineRule="exact"/>
              <w:jc w:val="center"/>
              <w:rPr>
                <w:rFonts w:hint="eastAsia" w:ascii="宋体" w:hAnsi="宋体" w:cs="宋体"/>
                <w:color w:val="auto"/>
                <w:sz w:val="24"/>
              </w:rPr>
            </w:pPr>
            <w:r>
              <w:rPr>
                <w:rFonts w:hint="eastAsia" w:ascii="宋体" w:hAnsi="宋体" w:cs="宋体"/>
                <w:color w:val="auto"/>
                <w:sz w:val="24"/>
              </w:rPr>
              <w:t>Y&lt;1000</w:t>
            </w:r>
          </w:p>
        </w:tc>
      </w:tr>
      <w:tr w14:paraId="25C16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restart"/>
            <w:vAlign w:val="center"/>
          </w:tcPr>
          <w:p w14:paraId="1469DEE7">
            <w:pPr>
              <w:spacing w:line="400" w:lineRule="exact"/>
              <w:jc w:val="center"/>
              <w:rPr>
                <w:rFonts w:hint="eastAsia" w:ascii="宋体" w:hAnsi="宋体" w:cs="宋体"/>
                <w:color w:val="auto"/>
                <w:sz w:val="24"/>
              </w:rPr>
            </w:pPr>
            <w:r>
              <w:rPr>
                <w:rFonts w:hint="eastAsia" w:ascii="宋体" w:hAnsi="宋体" w:cs="宋体"/>
                <w:color w:val="auto"/>
                <w:sz w:val="24"/>
              </w:rPr>
              <w:t>零售业</w:t>
            </w:r>
          </w:p>
        </w:tc>
        <w:tc>
          <w:tcPr>
            <w:tcW w:w="1769" w:type="dxa"/>
            <w:vAlign w:val="center"/>
          </w:tcPr>
          <w:p w14:paraId="5031D53A">
            <w:pPr>
              <w:spacing w:line="400" w:lineRule="exact"/>
              <w:jc w:val="center"/>
              <w:rPr>
                <w:rFonts w:hint="eastAsia" w:ascii="宋体" w:hAnsi="宋体" w:cs="宋体"/>
                <w:color w:val="auto"/>
                <w:sz w:val="24"/>
              </w:rPr>
            </w:pPr>
            <w:r>
              <w:rPr>
                <w:rFonts w:hint="eastAsia" w:ascii="宋体" w:hAnsi="宋体" w:cs="宋体"/>
                <w:color w:val="auto"/>
                <w:sz w:val="24"/>
              </w:rPr>
              <w:t>从业人员（X）</w:t>
            </w:r>
          </w:p>
        </w:tc>
        <w:tc>
          <w:tcPr>
            <w:tcW w:w="1230" w:type="dxa"/>
            <w:vAlign w:val="center"/>
          </w:tcPr>
          <w:p w14:paraId="7C20E1FD">
            <w:pPr>
              <w:spacing w:line="400" w:lineRule="exact"/>
              <w:jc w:val="center"/>
              <w:rPr>
                <w:rFonts w:hint="eastAsia" w:ascii="宋体" w:hAnsi="宋体" w:cs="宋体"/>
                <w:color w:val="auto"/>
                <w:sz w:val="24"/>
              </w:rPr>
            </w:pPr>
            <w:r>
              <w:rPr>
                <w:rFonts w:hint="eastAsia" w:ascii="宋体" w:hAnsi="宋体" w:cs="宋体"/>
                <w:color w:val="auto"/>
                <w:sz w:val="24"/>
              </w:rPr>
              <w:t>人</w:t>
            </w:r>
          </w:p>
        </w:tc>
        <w:tc>
          <w:tcPr>
            <w:tcW w:w="1905" w:type="dxa"/>
            <w:vAlign w:val="center"/>
          </w:tcPr>
          <w:p w14:paraId="55E78F21">
            <w:pPr>
              <w:spacing w:line="400" w:lineRule="exact"/>
              <w:jc w:val="center"/>
              <w:rPr>
                <w:rFonts w:hint="eastAsia" w:ascii="宋体" w:hAnsi="宋体" w:cs="宋体"/>
                <w:color w:val="auto"/>
                <w:sz w:val="24"/>
              </w:rPr>
            </w:pPr>
            <w:r>
              <w:rPr>
                <w:rFonts w:hint="eastAsia" w:ascii="宋体" w:hAnsi="宋体" w:cs="宋体"/>
                <w:color w:val="auto"/>
                <w:sz w:val="24"/>
              </w:rPr>
              <w:t>50≤X&lt;300</w:t>
            </w:r>
          </w:p>
        </w:tc>
        <w:tc>
          <w:tcPr>
            <w:tcW w:w="1733" w:type="dxa"/>
            <w:vAlign w:val="center"/>
          </w:tcPr>
          <w:p w14:paraId="5F40312D">
            <w:pPr>
              <w:spacing w:line="400" w:lineRule="exact"/>
              <w:jc w:val="center"/>
              <w:rPr>
                <w:rFonts w:hint="eastAsia" w:ascii="宋体" w:hAnsi="宋体" w:cs="宋体"/>
                <w:color w:val="auto"/>
                <w:sz w:val="24"/>
              </w:rPr>
            </w:pPr>
            <w:r>
              <w:rPr>
                <w:rFonts w:hint="eastAsia" w:ascii="宋体" w:hAnsi="宋体" w:cs="宋体"/>
                <w:color w:val="auto"/>
                <w:sz w:val="24"/>
              </w:rPr>
              <w:t>10≤X&lt;50</w:t>
            </w:r>
          </w:p>
        </w:tc>
        <w:tc>
          <w:tcPr>
            <w:tcW w:w="1185" w:type="dxa"/>
            <w:vAlign w:val="center"/>
          </w:tcPr>
          <w:p w14:paraId="1134A146">
            <w:pPr>
              <w:spacing w:line="400" w:lineRule="exact"/>
              <w:jc w:val="center"/>
              <w:rPr>
                <w:rFonts w:hint="eastAsia" w:ascii="宋体" w:hAnsi="宋体" w:cs="宋体"/>
                <w:color w:val="auto"/>
                <w:sz w:val="24"/>
              </w:rPr>
            </w:pPr>
            <w:r>
              <w:rPr>
                <w:rFonts w:hint="eastAsia" w:ascii="宋体" w:hAnsi="宋体" w:cs="宋体"/>
                <w:color w:val="auto"/>
                <w:sz w:val="24"/>
              </w:rPr>
              <w:t>X&lt;10</w:t>
            </w:r>
          </w:p>
        </w:tc>
      </w:tr>
      <w:tr w14:paraId="7C748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continue"/>
            <w:vAlign w:val="center"/>
          </w:tcPr>
          <w:p w14:paraId="2C7F1B75">
            <w:pPr>
              <w:spacing w:line="400" w:lineRule="exact"/>
              <w:jc w:val="center"/>
              <w:rPr>
                <w:rFonts w:hint="eastAsia" w:ascii="宋体" w:hAnsi="宋体" w:cs="宋体"/>
                <w:color w:val="auto"/>
                <w:sz w:val="24"/>
              </w:rPr>
            </w:pPr>
          </w:p>
        </w:tc>
        <w:tc>
          <w:tcPr>
            <w:tcW w:w="1769" w:type="dxa"/>
            <w:vAlign w:val="center"/>
          </w:tcPr>
          <w:p w14:paraId="73D70CED">
            <w:pPr>
              <w:spacing w:line="400" w:lineRule="exact"/>
              <w:jc w:val="center"/>
              <w:rPr>
                <w:rFonts w:hint="eastAsia" w:ascii="宋体" w:hAnsi="宋体" w:cs="宋体"/>
                <w:color w:val="auto"/>
                <w:sz w:val="24"/>
              </w:rPr>
            </w:pPr>
            <w:r>
              <w:rPr>
                <w:rFonts w:hint="eastAsia" w:ascii="宋体" w:hAnsi="宋体" w:cs="宋体"/>
                <w:color w:val="auto"/>
                <w:sz w:val="24"/>
              </w:rPr>
              <w:t>营业收入（Y）</w:t>
            </w:r>
          </w:p>
        </w:tc>
        <w:tc>
          <w:tcPr>
            <w:tcW w:w="1230" w:type="dxa"/>
            <w:vAlign w:val="center"/>
          </w:tcPr>
          <w:p w14:paraId="3E961BC4">
            <w:pPr>
              <w:spacing w:line="400" w:lineRule="exact"/>
              <w:jc w:val="center"/>
              <w:rPr>
                <w:rFonts w:hint="eastAsia" w:ascii="宋体" w:hAnsi="宋体" w:cs="宋体"/>
                <w:color w:val="auto"/>
                <w:sz w:val="24"/>
              </w:rPr>
            </w:pPr>
            <w:r>
              <w:rPr>
                <w:rFonts w:hint="eastAsia" w:ascii="宋体" w:hAnsi="宋体" w:cs="宋体"/>
                <w:color w:val="auto"/>
                <w:sz w:val="24"/>
              </w:rPr>
              <w:t>万元</w:t>
            </w:r>
          </w:p>
        </w:tc>
        <w:tc>
          <w:tcPr>
            <w:tcW w:w="1905" w:type="dxa"/>
            <w:vAlign w:val="center"/>
          </w:tcPr>
          <w:p w14:paraId="2754B39F">
            <w:pPr>
              <w:spacing w:line="400" w:lineRule="exact"/>
              <w:jc w:val="center"/>
              <w:rPr>
                <w:rFonts w:hint="eastAsia" w:ascii="宋体" w:hAnsi="宋体" w:cs="宋体"/>
                <w:color w:val="auto"/>
                <w:sz w:val="24"/>
              </w:rPr>
            </w:pPr>
            <w:r>
              <w:rPr>
                <w:rFonts w:hint="eastAsia" w:ascii="宋体" w:hAnsi="宋体" w:cs="宋体"/>
                <w:color w:val="auto"/>
                <w:sz w:val="24"/>
              </w:rPr>
              <w:t>500≤Y&lt;20000</w:t>
            </w:r>
          </w:p>
        </w:tc>
        <w:tc>
          <w:tcPr>
            <w:tcW w:w="1733" w:type="dxa"/>
            <w:vAlign w:val="center"/>
          </w:tcPr>
          <w:p w14:paraId="59172108">
            <w:pPr>
              <w:spacing w:line="400" w:lineRule="exact"/>
              <w:jc w:val="center"/>
              <w:rPr>
                <w:rFonts w:hint="eastAsia" w:ascii="宋体" w:hAnsi="宋体" w:cs="宋体"/>
                <w:color w:val="auto"/>
                <w:sz w:val="24"/>
              </w:rPr>
            </w:pPr>
            <w:r>
              <w:rPr>
                <w:rFonts w:hint="eastAsia" w:ascii="宋体" w:hAnsi="宋体" w:cs="宋体"/>
                <w:color w:val="auto"/>
                <w:sz w:val="24"/>
              </w:rPr>
              <w:t>100≤Y&lt;500</w:t>
            </w:r>
          </w:p>
        </w:tc>
        <w:tc>
          <w:tcPr>
            <w:tcW w:w="1185" w:type="dxa"/>
            <w:vAlign w:val="center"/>
          </w:tcPr>
          <w:p w14:paraId="7DFAF5A1">
            <w:pPr>
              <w:spacing w:line="400" w:lineRule="exact"/>
              <w:jc w:val="center"/>
              <w:rPr>
                <w:rFonts w:hint="eastAsia" w:ascii="宋体" w:hAnsi="宋体" w:cs="宋体"/>
                <w:color w:val="auto"/>
                <w:sz w:val="24"/>
              </w:rPr>
            </w:pPr>
            <w:r>
              <w:rPr>
                <w:rFonts w:hint="eastAsia" w:ascii="宋体" w:hAnsi="宋体" w:cs="宋体"/>
                <w:color w:val="auto"/>
                <w:sz w:val="24"/>
              </w:rPr>
              <w:t>Y&lt;100</w:t>
            </w:r>
          </w:p>
        </w:tc>
      </w:tr>
      <w:tr w14:paraId="00AFE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restart"/>
            <w:vAlign w:val="center"/>
          </w:tcPr>
          <w:p w14:paraId="51437F68">
            <w:pPr>
              <w:spacing w:line="400" w:lineRule="exact"/>
              <w:jc w:val="center"/>
              <w:rPr>
                <w:rFonts w:hint="eastAsia" w:ascii="宋体" w:hAnsi="宋体" w:cs="宋体"/>
                <w:color w:val="auto"/>
                <w:sz w:val="24"/>
              </w:rPr>
            </w:pPr>
            <w:r>
              <w:rPr>
                <w:rFonts w:hint="eastAsia" w:ascii="宋体" w:hAnsi="宋体" w:cs="宋体"/>
                <w:color w:val="auto"/>
                <w:sz w:val="24"/>
              </w:rPr>
              <w:t>交通运输业</w:t>
            </w:r>
          </w:p>
        </w:tc>
        <w:tc>
          <w:tcPr>
            <w:tcW w:w="1769" w:type="dxa"/>
            <w:vAlign w:val="center"/>
          </w:tcPr>
          <w:p w14:paraId="15A9971F">
            <w:pPr>
              <w:spacing w:line="400" w:lineRule="exact"/>
              <w:jc w:val="center"/>
              <w:rPr>
                <w:rFonts w:hint="eastAsia" w:ascii="宋体" w:hAnsi="宋体" w:cs="宋体"/>
                <w:color w:val="auto"/>
                <w:sz w:val="24"/>
              </w:rPr>
            </w:pPr>
            <w:r>
              <w:rPr>
                <w:rFonts w:hint="eastAsia" w:ascii="宋体" w:hAnsi="宋体" w:cs="宋体"/>
                <w:color w:val="auto"/>
                <w:sz w:val="24"/>
              </w:rPr>
              <w:t>从业人员（X）</w:t>
            </w:r>
          </w:p>
        </w:tc>
        <w:tc>
          <w:tcPr>
            <w:tcW w:w="1230" w:type="dxa"/>
            <w:vAlign w:val="center"/>
          </w:tcPr>
          <w:p w14:paraId="2D7EDA71">
            <w:pPr>
              <w:spacing w:line="400" w:lineRule="exact"/>
              <w:jc w:val="center"/>
              <w:rPr>
                <w:rFonts w:hint="eastAsia" w:ascii="宋体" w:hAnsi="宋体" w:cs="宋体"/>
                <w:color w:val="auto"/>
                <w:sz w:val="24"/>
              </w:rPr>
            </w:pPr>
            <w:r>
              <w:rPr>
                <w:rFonts w:hint="eastAsia" w:ascii="宋体" w:hAnsi="宋体" w:cs="宋体"/>
                <w:color w:val="auto"/>
                <w:sz w:val="24"/>
              </w:rPr>
              <w:t>人</w:t>
            </w:r>
          </w:p>
        </w:tc>
        <w:tc>
          <w:tcPr>
            <w:tcW w:w="1905" w:type="dxa"/>
            <w:vAlign w:val="center"/>
          </w:tcPr>
          <w:p w14:paraId="1627BFB9">
            <w:pPr>
              <w:spacing w:line="400" w:lineRule="exact"/>
              <w:jc w:val="center"/>
              <w:rPr>
                <w:rFonts w:hint="eastAsia" w:ascii="宋体" w:hAnsi="宋体" w:cs="宋体"/>
                <w:color w:val="auto"/>
                <w:sz w:val="24"/>
              </w:rPr>
            </w:pPr>
            <w:r>
              <w:rPr>
                <w:rFonts w:hint="eastAsia" w:ascii="宋体" w:hAnsi="宋体" w:cs="宋体"/>
                <w:color w:val="auto"/>
                <w:sz w:val="24"/>
              </w:rPr>
              <w:t>300≤X&lt;1000</w:t>
            </w:r>
          </w:p>
        </w:tc>
        <w:tc>
          <w:tcPr>
            <w:tcW w:w="1733" w:type="dxa"/>
            <w:vAlign w:val="center"/>
          </w:tcPr>
          <w:p w14:paraId="4EBB5770">
            <w:pPr>
              <w:spacing w:line="400" w:lineRule="exact"/>
              <w:jc w:val="center"/>
              <w:rPr>
                <w:rFonts w:hint="eastAsia" w:ascii="宋体" w:hAnsi="宋体" w:cs="宋体"/>
                <w:color w:val="auto"/>
                <w:sz w:val="24"/>
              </w:rPr>
            </w:pPr>
            <w:r>
              <w:rPr>
                <w:rFonts w:hint="eastAsia" w:ascii="宋体" w:hAnsi="宋体" w:cs="宋体"/>
                <w:color w:val="auto"/>
                <w:sz w:val="24"/>
              </w:rPr>
              <w:t>20≤X&lt;300</w:t>
            </w:r>
          </w:p>
        </w:tc>
        <w:tc>
          <w:tcPr>
            <w:tcW w:w="1185" w:type="dxa"/>
            <w:vAlign w:val="center"/>
          </w:tcPr>
          <w:p w14:paraId="6AC430C4">
            <w:pPr>
              <w:spacing w:line="400" w:lineRule="exact"/>
              <w:jc w:val="center"/>
              <w:rPr>
                <w:rFonts w:hint="eastAsia" w:ascii="宋体" w:hAnsi="宋体" w:cs="宋体"/>
                <w:color w:val="auto"/>
                <w:sz w:val="24"/>
              </w:rPr>
            </w:pPr>
            <w:r>
              <w:rPr>
                <w:rFonts w:hint="eastAsia" w:ascii="宋体" w:hAnsi="宋体" w:cs="宋体"/>
                <w:color w:val="auto"/>
                <w:sz w:val="24"/>
              </w:rPr>
              <w:t>X&lt;20</w:t>
            </w:r>
          </w:p>
        </w:tc>
      </w:tr>
      <w:tr w14:paraId="0BAD3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continue"/>
            <w:vAlign w:val="center"/>
          </w:tcPr>
          <w:p w14:paraId="0E8319EF">
            <w:pPr>
              <w:spacing w:line="400" w:lineRule="exact"/>
              <w:jc w:val="center"/>
              <w:rPr>
                <w:rFonts w:hint="eastAsia" w:ascii="宋体" w:hAnsi="宋体" w:cs="宋体"/>
                <w:color w:val="auto"/>
                <w:sz w:val="24"/>
              </w:rPr>
            </w:pPr>
          </w:p>
        </w:tc>
        <w:tc>
          <w:tcPr>
            <w:tcW w:w="1769" w:type="dxa"/>
            <w:vAlign w:val="center"/>
          </w:tcPr>
          <w:p w14:paraId="01281227">
            <w:pPr>
              <w:spacing w:line="400" w:lineRule="exact"/>
              <w:jc w:val="center"/>
              <w:rPr>
                <w:rFonts w:hint="eastAsia" w:ascii="宋体" w:hAnsi="宋体" w:cs="宋体"/>
                <w:color w:val="auto"/>
                <w:sz w:val="24"/>
              </w:rPr>
            </w:pPr>
            <w:r>
              <w:rPr>
                <w:rFonts w:hint="eastAsia" w:ascii="宋体" w:hAnsi="宋体" w:cs="宋体"/>
                <w:color w:val="auto"/>
                <w:sz w:val="24"/>
              </w:rPr>
              <w:t>营业收入（Y）</w:t>
            </w:r>
          </w:p>
        </w:tc>
        <w:tc>
          <w:tcPr>
            <w:tcW w:w="1230" w:type="dxa"/>
            <w:vAlign w:val="center"/>
          </w:tcPr>
          <w:p w14:paraId="7831D22D">
            <w:pPr>
              <w:spacing w:line="400" w:lineRule="exact"/>
              <w:jc w:val="center"/>
              <w:rPr>
                <w:rFonts w:hint="eastAsia" w:ascii="宋体" w:hAnsi="宋体" w:cs="宋体"/>
                <w:color w:val="auto"/>
                <w:sz w:val="24"/>
              </w:rPr>
            </w:pPr>
            <w:r>
              <w:rPr>
                <w:rFonts w:hint="eastAsia" w:ascii="宋体" w:hAnsi="宋体" w:cs="宋体"/>
                <w:color w:val="auto"/>
                <w:sz w:val="24"/>
              </w:rPr>
              <w:t>万元</w:t>
            </w:r>
          </w:p>
        </w:tc>
        <w:tc>
          <w:tcPr>
            <w:tcW w:w="1905" w:type="dxa"/>
            <w:vAlign w:val="center"/>
          </w:tcPr>
          <w:p w14:paraId="595FFF44">
            <w:pPr>
              <w:spacing w:line="400" w:lineRule="exact"/>
              <w:jc w:val="center"/>
              <w:rPr>
                <w:rFonts w:hint="eastAsia" w:ascii="宋体" w:hAnsi="宋体" w:cs="宋体"/>
                <w:color w:val="auto"/>
                <w:sz w:val="24"/>
              </w:rPr>
            </w:pPr>
            <w:r>
              <w:rPr>
                <w:rFonts w:hint="eastAsia" w:ascii="宋体" w:hAnsi="宋体" w:cs="宋体"/>
                <w:color w:val="auto"/>
                <w:sz w:val="24"/>
              </w:rPr>
              <w:t>3000≤Y&lt;30000</w:t>
            </w:r>
          </w:p>
        </w:tc>
        <w:tc>
          <w:tcPr>
            <w:tcW w:w="1733" w:type="dxa"/>
            <w:vAlign w:val="center"/>
          </w:tcPr>
          <w:p w14:paraId="6A25BA41">
            <w:pPr>
              <w:spacing w:line="400" w:lineRule="exact"/>
              <w:jc w:val="center"/>
              <w:rPr>
                <w:rFonts w:hint="eastAsia" w:ascii="宋体" w:hAnsi="宋体" w:cs="宋体"/>
                <w:color w:val="auto"/>
                <w:sz w:val="24"/>
              </w:rPr>
            </w:pPr>
            <w:r>
              <w:rPr>
                <w:rFonts w:hint="eastAsia" w:ascii="宋体" w:hAnsi="宋体" w:cs="宋体"/>
                <w:color w:val="auto"/>
                <w:sz w:val="24"/>
              </w:rPr>
              <w:t>200≤Y&lt;3000</w:t>
            </w:r>
          </w:p>
        </w:tc>
        <w:tc>
          <w:tcPr>
            <w:tcW w:w="1185" w:type="dxa"/>
            <w:vAlign w:val="center"/>
          </w:tcPr>
          <w:p w14:paraId="39E449A3">
            <w:pPr>
              <w:spacing w:line="400" w:lineRule="exact"/>
              <w:jc w:val="center"/>
              <w:rPr>
                <w:rFonts w:hint="eastAsia" w:ascii="宋体" w:hAnsi="宋体" w:cs="宋体"/>
                <w:color w:val="auto"/>
                <w:sz w:val="24"/>
              </w:rPr>
            </w:pPr>
            <w:r>
              <w:rPr>
                <w:rFonts w:hint="eastAsia" w:ascii="宋体" w:hAnsi="宋体" w:cs="宋体"/>
                <w:color w:val="auto"/>
                <w:sz w:val="24"/>
              </w:rPr>
              <w:t>Y&lt;200</w:t>
            </w:r>
          </w:p>
        </w:tc>
      </w:tr>
      <w:tr w14:paraId="64C69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restart"/>
            <w:vAlign w:val="center"/>
          </w:tcPr>
          <w:p w14:paraId="7331BEB6">
            <w:pPr>
              <w:spacing w:line="400" w:lineRule="exact"/>
              <w:jc w:val="center"/>
              <w:rPr>
                <w:rFonts w:hint="eastAsia" w:ascii="宋体" w:hAnsi="宋体" w:cs="宋体"/>
                <w:color w:val="auto"/>
                <w:sz w:val="24"/>
              </w:rPr>
            </w:pPr>
            <w:r>
              <w:rPr>
                <w:rFonts w:hint="eastAsia" w:ascii="宋体" w:hAnsi="宋体" w:cs="宋体"/>
                <w:color w:val="auto"/>
                <w:sz w:val="24"/>
              </w:rPr>
              <w:t>仓储业</w:t>
            </w:r>
          </w:p>
        </w:tc>
        <w:tc>
          <w:tcPr>
            <w:tcW w:w="1769" w:type="dxa"/>
            <w:vAlign w:val="center"/>
          </w:tcPr>
          <w:p w14:paraId="1EF0A12A">
            <w:pPr>
              <w:spacing w:line="400" w:lineRule="exact"/>
              <w:jc w:val="center"/>
              <w:rPr>
                <w:rFonts w:hint="eastAsia" w:ascii="宋体" w:hAnsi="宋体" w:cs="宋体"/>
                <w:color w:val="auto"/>
                <w:sz w:val="24"/>
              </w:rPr>
            </w:pPr>
            <w:r>
              <w:rPr>
                <w:rFonts w:hint="eastAsia" w:ascii="宋体" w:hAnsi="宋体" w:cs="宋体"/>
                <w:color w:val="auto"/>
                <w:sz w:val="24"/>
              </w:rPr>
              <w:t>从业人员（X）</w:t>
            </w:r>
          </w:p>
        </w:tc>
        <w:tc>
          <w:tcPr>
            <w:tcW w:w="1230" w:type="dxa"/>
            <w:vAlign w:val="center"/>
          </w:tcPr>
          <w:p w14:paraId="1EA7F15E">
            <w:pPr>
              <w:spacing w:line="400" w:lineRule="exact"/>
              <w:jc w:val="center"/>
              <w:rPr>
                <w:rFonts w:hint="eastAsia" w:ascii="宋体" w:hAnsi="宋体" w:cs="宋体"/>
                <w:color w:val="auto"/>
                <w:sz w:val="24"/>
              </w:rPr>
            </w:pPr>
            <w:r>
              <w:rPr>
                <w:rFonts w:hint="eastAsia" w:ascii="宋体" w:hAnsi="宋体" w:cs="宋体"/>
                <w:color w:val="auto"/>
                <w:sz w:val="24"/>
              </w:rPr>
              <w:t>人</w:t>
            </w:r>
          </w:p>
        </w:tc>
        <w:tc>
          <w:tcPr>
            <w:tcW w:w="1905" w:type="dxa"/>
            <w:vAlign w:val="center"/>
          </w:tcPr>
          <w:p w14:paraId="5406679D">
            <w:pPr>
              <w:spacing w:line="400" w:lineRule="exact"/>
              <w:jc w:val="center"/>
              <w:rPr>
                <w:rFonts w:hint="eastAsia" w:ascii="宋体" w:hAnsi="宋体" w:cs="宋体"/>
                <w:color w:val="auto"/>
                <w:sz w:val="24"/>
              </w:rPr>
            </w:pPr>
            <w:r>
              <w:rPr>
                <w:rFonts w:hint="eastAsia" w:ascii="宋体" w:hAnsi="宋体" w:cs="宋体"/>
                <w:color w:val="auto"/>
                <w:sz w:val="24"/>
              </w:rPr>
              <w:t>100≤X&lt;200</w:t>
            </w:r>
          </w:p>
        </w:tc>
        <w:tc>
          <w:tcPr>
            <w:tcW w:w="1733" w:type="dxa"/>
            <w:vAlign w:val="center"/>
          </w:tcPr>
          <w:p w14:paraId="1A20D426">
            <w:pPr>
              <w:spacing w:line="400" w:lineRule="exact"/>
              <w:jc w:val="center"/>
              <w:rPr>
                <w:rFonts w:hint="eastAsia" w:ascii="宋体" w:hAnsi="宋体" w:cs="宋体"/>
                <w:color w:val="auto"/>
                <w:sz w:val="24"/>
              </w:rPr>
            </w:pPr>
            <w:r>
              <w:rPr>
                <w:rFonts w:hint="eastAsia" w:ascii="宋体" w:hAnsi="宋体" w:cs="宋体"/>
                <w:color w:val="auto"/>
                <w:sz w:val="24"/>
              </w:rPr>
              <w:t>20≤X&lt;100</w:t>
            </w:r>
          </w:p>
        </w:tc>
        <w:tc>
          <w:tcPr>
            <w:tcW w:w="1185" w:type="dxa"/>
            <w:vAlign w:val="center"/>
          </w:tcPr>
          <w:p w14:paraId="07B50530">
            <w:pPr>
              <w:spacing w:line="400" w:lineRule="exact"/>
              <w:jc w:val="center"/>
              <w:rPr>
                <w:rFonts w:hint="eastAsia" w:ascii="宋体" w:hAnsi="宋体" w:cs="宋体"/>
                <w:color w:val="auto"/>
                <w:sz w:val="24"/>
              </w:rPr>
            </w:pPr>
            <w:r>
              <w:rPr>
                <w:rFonts w:hint="eastAsia" w:ascii="宋体" w:hAnsi="宋体" w:cs="宋体"/>
                <w:color w:val="auto"/>
                <w:sz w:val="24"/>
              </w:rPr>
              <w:t>X&lt;20</w:t>
            </w:r>
          </w:p>
        </w:tc>
      </w:tr>
      <w:tr w14:paraId="60B5C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continue"/>
            <w:vAlign w:val="center"/>
          </w:tcPr>
          <w:p w14:paraId="126F28BD">
            <w:pPr>
              <w:spacing w:line="400" w:lineRule="exact"/>
              <w:jc w:val="center"/>
              <w:rPr>
                <w:rFonts w:hint="eastAsia" w:ascii="宋体" w:hAnsi="宋体" w:cs="宋体"/>
                <w:color w:val="auto"/>
                <w:sz w:val="24"/>
              </w:rPr>
            </w:pPr>
          </w:p>
        </w:tc>
        <w:tc>
          <w:tcPr>
            <w:tcW w:w="1769" w:type="dxa"/>
            <w:vAlign w:val="center"/>
          </w:tcPr>
          <w:p w14:paraId="19C1D807">
            <w:pPr>
              <w:spacing w:line="400" w:lineRule="exact"/>
              <w:jc w:val="center"/>
              <w:rPr>
                <w:rFonts w:hint="eastAsia" w:ascii="宋体" w:hAnsi="宋体" w:cs="宋体"/>
                <w:color w:val="auto"/>
                <w:sz w:val="24"/>
              </w:rPr>
            </w:pPr>
            <w:r>
              <w:rPr>
                <w:rFonts w:hint="eastAsia" w:ascii="宋体" w:hAnsi="宋体" w:cs="宋体"/>
                <w:color w:val="auto"/>
                <w:sz w:val="24"/>
              </w:rPr>
              <w:t>营业收入（Y）</w:t>
            </w:r>
          </w:p>
        </w:tc>
        <w:tc>
          <w:tcPr>
            <w:tcW w:w="1230" w:type="dxa"/>
            <w:vAlign w:val="center"/>
          </w:tcPr>
          <w:p w14:paraId="3CF4B312">
            <w:pPr>
              <w:spacing w:line="400" w:lineRule="exact"/>
              <w:jc w:val="center"/>
              <w:rPr>
                <w:rFonts w:hint="eastAsia" w:ascii="宋体" w:hAnsi="宋体" w:cs="宋体"/>
                <w:color w:val="auto"/>
                <w:sz w:val="24"/>
              </w:rPr>
            </w:pPr>
            <w:r>
              <w:rPr>
                <w:rFonts w:hint="eastAsia" w:ascii="宋体" w:hAnsi="宋体" w:cs="宋体"/>
                <w:color w:val="auto"/>
                <w:sz w:val="24"/>
              </w:rPr>
              <w:t>万元</w:t>
            </w:r>
          </w:p>
        </w:tc>
        <w:tc>
          <w:tcPr>
            <w:tcW w:w="1905" w:type="dxa"/>
            <w:vAlign w:val="center"/>
          </w:tcPr>
          <w:p w14:paraId="4E83B9C4">
            <w:pPr>
              <w:spacing w:line="400" w:lineRule="exact"/>
              <w:jc w:val="center"/>
              <w:rPr>
                <w:rFonts w:hint="eastAsia" w:ascii="宋体" w:hAnsi="宋体" w:cs="宋体"/>
                <w:color w:val="auto"/>
                <w:sz w:val="24"/>
              </w:rPr>
            </w:pPr>
            <w:r>
              <w:rPr>
                <w:rFonts w:hint="eastAsia" w:ascii="宋体" w:hAnsi="宋体" w:cs="宋体"/>
                <w:color w:val="auto"/>
                <w:sz w:val="24"/>
              </w:rPr>
              <w:t>1000≤Y&lt;30000</w:t>
            </w:r>
          </w:p>
        </w:tc>
        <w:tc>
          <w:tcPr>
            <w:tcW w:w="1733" w:type="dxa"/>
            <w:vAlign w:val="center"/>
          </w:tcPr>
          <w:p w14:paraId="793E38FA">
            <w:pPr>
              <w:spacing w:line="400" w:lineRule="exact"/>
              <w:jc w:val="center"/>
              <w:rPr>
                <w:rFonts w:hint="eastAsia" w:ascii="宋体" w:hAnsi="宋体" w:cs="宋体"/>
                <w:color w:val="auto"/>
                <w:sz w:val="24"/>
              </w:rPr>
            </w:pPr>
            <w:r>
              <w:rPr>
                <w:rFonts w:hint="eastAsia" w:ascii="宋体" w:hAnsi="宋体" w:cs="宋体"/>
                <w:color w:val="auto"/>
                <w:sz w:val="24"/>
              </w:rPr>
              <w:t>100≤Y&lt;1000</w:t>
            </w:r>
          </w:p>
        </w:tc>
        <w:tc>
          <w:tcPr>
            <w:tcW w:w="1185" w:type="dxa"/>
            <w:vAlign w:val="center"/>
          </w:tcPr>
          <w:p w14:paraId="3C2982CA">
            <w:pPr>
              <w:spacing w:line="400" w:lineRule="exact"/>
              <w:jc w:val="center"/>
              <w:rPr>
                <w:rFonts w:hint="eastAsia" w:ascii="宋体" w:hAnsi="宋体" w:cs="宋体"/>
                <w:color w:val="auto"/>
                <w:sz w:val="24"/>
              </w:rPr>
            </w:pPr>
            <w:r>
              <w:rPr>
                <w:rFonts w:hint="eastAsia" w:ascii="宋体" w:hAnsi="宋体" w:cs="宋体"/>
                <w:color w:val="auto"/>
                <w:sz w:val="24"/>
              </w:rPr>
              <w:t>Y&lt;100</w:t>
            </w:r>
          </w:p>
        </w:tc>
      </w:tr>
      <w:tr w14:paraId="52B5A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restart"/>
            <w:vAlign w:val="center"/>
          </w:tcPr>
          <w:p w14:paraId="7282CF62">
            <w:pPr>
              <w:spacing w:line="400" w:lineRule="exact"/>
              <w:jc w:val="center"/>
              <w:rPr>
                <w:rFonts w:hint="eastAsia" w:ascii="宋体" w:hAnsi="宋体" w:cs="宋体"/>
                <w:color w:val="auto"/>
                <w:sz w:val="24"/>
              </w:rPr>
            </w:pPr>
            <w:r>
              <w:rPr>
                <w:rFonts w:hint="eastAsia" w:ascii="宋体" w:hAnsi="宋体" w:cs="宋体"/>
                <w:color w:val="auto"/>
                <w:sz w:val="24"/>
              </w:rPr>
              <w:t>邮政业</w:t>
            </w:r>
          </w:p>
        </w:tc>
        <w:tc>
          <w:tcPr>
            <w:tcW w:w="1769" w:type="dxa"/>
            <w:vAlign w:val="center"/>
          </w:tcPr>
          <w:p w14:paraId="329C4301">
            <w:pPr>
              <w:spacing w:line="400" w:lineRule="exact"/>
              <w:jc w:val="center"/>
              <w:rPr>
                <w:rFonts w:hint="eastAsia" w:ascii="宋体" w:hAnsi="宋体" w:cs="宋体"/>
                <w:color w:val="auto"/>
                <w:sz w:val="24"/>
              </w:rPr>
            </w:pPr>
            <w:r>
              <w:rPr>
                <w:rFonts w:hint="eastAsia" w:ascii="宋体" w:hAnsi="宋体" w:cs="宋体"/>
                <w:color w:val="auto"/>
                <w:sz w:val="24"/>
              </w:rPr>
              <w:t>从业人员（X）</w:t>
            </w:r>
          </w:p>
        </w:tc>
        <w:tc>
          <w:tcPr>
            <w:tcW w:w="1230" w:type="dxa"/>
            <w:vAlign w:val="center"/>
          </w:tcPr>
          <w:p w14:paraId="661A16AD">
            <w:pPr>
              <w:spacing w:line="400" w:lineRule="exact"/>
              <w:jc w:val="center"/>
              <w:rPr>
                <w:rFonts w:hint="eastAsia" w:ascii="宋体" w:hAnsi="宋体" w:cs="宋体"/>
                <w:color w:val="auto"/>
                <w:sz w:val="24"/>
              </w:rPr>
            </w:pPr>
            <w:r>
              <w:rPr>
                <w:rFonts w:hint="eastAsia" w:ascii="宋体" w:hAnsi="宋体" w:cs="宋体"/>
                <w:color w:val="auto"/>
                <w:sz w:val="24"/>
              </w:rPr>
              <w:t>人</w:t>
            </w:r>
          </w:p>
        </w:tc>
        <w:tc>
          <w:tcPr>
            <w:tcW w:w="1905" w:type="dxa"/>
            <w:vAlign w:val="center"/>
          </w:tcPr>
          <w:p w14:paraId="759E76BF">
            <w:pPr>
              <w:spacing w:line="400" w:lineRule="exact"/>
              <w:jc w:val="center"/>
              <w:rPr>
                <w:rFonts w:hint="eastAsia" w:ascii="宋体" w:hAnsi="宋体" w:cs="宋体"/>
                <w:color w:val="auto"/>
                <w:sz w:val="24"/>
              </w:rPr>
            </w:pPr>
            <w:r>
              <w:rPr>
                <w:rFonts w:hint="eastAsia" w:ascii="宋体" w:hAnsi="宋体" w:cs="宋体"/>
                <w:color w:val="auto"/>
                <w:sz w:val="24"/>
              </w:rPr>
              <w:t>300≤X&lt;1000</w:t>
            </w:r>
          </w:p>
        </w:tc>
        <w:tc>
          <w:tcPr>
            <w:tcW w:w="1733" w:type="dxa"/>
            <w:vAlign w:val="center"/>
          </w:tcPr>
          <w:p w14:paraId="7EE4455A">
            <w:pPr>
              <w:spacing w:line="400" w:lineRule="exact"/>
              <w:jc w:val="center"/>
              <w:rPr>
                <w:rFonts w:hint="eastAsia" w:ascii="宋体" w:hAnsi="宋体" w:cs="宋体"/>
                <w:color w:val="auto"/>
                <w:sz w:val="24"/>
              </w:rPr>
            </w:pPr>
            <w:r>
              <w:rPr>
                <w:rFonts w:hint="eastAsia" w:ascii="宋体" w:hAnsi="宋体" w:cs="宋体"/>
                <w:color w:val="auto"/>
                <w:sz w:val="24"/>
              </w:rPr>
              <w:t>20≤X&lt;300</w:t>
            </w:r>
          </w:p>
        </w:tc>
        <w:tc>
          <w:tcPr>
            <w:tcW w:w="1185" w:type="dxa"/>
            <w:vAlign w:val="center"/>
          </w:tcPr>
          <w:p w14:paraId="48F07E04">
            <w:pPr>
              <w:spacing w:line="400" w:lineRule="exact"/>
              <w:jc w:val="center"/>
              <w:rPr>
                <w:rFonts w:hint="eastAsia" w:ascii="宋体" w:hAnsi="宋体" w:cs="宋体"/>
                <w:color w:val="auto"/>
                <w:sz w:val="24"/>
              </w:rPr>
            </w:pPr>
            <w:r>
              <w:rPr>
                <w:rFonts w:hint="eastAsia" w:ascii="宋体" w:hAnsi="宋体" w:cs="宋体"/>
                <w:color w:val="auto"/>
                <w:sz w:val="24"/>
              </w:rPr>
              <w:t>X&lt;20</w:t>
            </w:r>
          </w:p>
        </w:tc>
      </w:tr>
      <w:tr w14:paraId="31409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continue"/>
            <w:vAlign w:val="center"/>
          </w:tcPr>
          <w:p w14:paraId="03ABA663">
            <w:pPr>
              <w:spacing w:line="400" w:lineRule="exact"/>
              <w:jc w:val="center"/>
              <w:rPr>
                <w:rFonts w:hint="eastAsia" w:ascii="宋体" w:hAnsi="宋体" w:cs="宋体"/>
                <w:color w:val="auto"/>
                <w:sz w:val="24"/>
              </w:rPr>
            </w:pPr>
          </w:p>
        </w:tc>
        <w:tc>
          <w:tcPr>
            <w:tcW w:w="1769" w:type="dxa"/>
            <w:vAlign w:val="center"/>
          </w:tcPr>
          <w:p w14:paraId="2CFE1C5F">
            <w:pPr>
              <w:spacing w:line="400" w:lineRule="exact"/>
              <w:jc w:val="center"/>
              <w:rPr>
                <w:rFonts w:hint="eastAsia" w:ascii="宋体" w:hAnsi="宋体" w:cs="宋体"/>
                <w:color w:val="auto"/>
                <w:sz w:val="24"/>
              </w:rPr>
            </w:pPr>
            <w:r>
              <w:rPr>
                <w:rFonts w:hint="eastAsia" w:ascii="宋体" w:hAnsi="宋体" w:cs="宋体"/>
                <w:color w:val="auto"/>
                <w:sz w:val="24"/>
              </w:rPr>
              <w:t>营业收入（Y）</w:t>
            </w:r>
          </w:p>
        </w:tc>
        <w:tc>
          <w:tcPr>
            <w:tcW w:w="1230" w:type="dxa"/>
            <w:vAlign w:val="center"/>
          </w:tcPr>
          <w:p w14:paraId="42058C81">
            <w:pPr>
              <w:spacing w:line="400" w:lineRule="exact"/>
              <w:jc w:val="center"/>
              <w:rPr>
                <w:rFonts w:hint="eastAsia" w:ascii="宋体" w:hAnsi="宋体" w:cs="宋体"/>
                <w:color w:val="auto"/>
                <w:sz w:val="24"/>
              </w:rPr>
            </w:pPr>
            <w:r>
              <w:rPr>
                <w:rFonts w:hint="eastAsia" w:ascii="宋体" w:hAnsi="宋体" w:cs="宋体"/>
                <w:color w:val="auto"/>
                <w:sz w:val="24"/>
              </w:rPr>
              <w:t>万元</w:t>
            </w:r>
          </w:p>
        </w:tc>
        <w:tc>
          <w:tcPr>
            <w:tcW w:w="1905" w:type="dxa"/>
            <w:vAlign w:val="center"/>
          </w:tcPr>
          <w:p w14:paraId="45D8A31D">
            <w:pPr>
              <w:spacing w:line="400" w:lineRule="exact"/>
              <w:jc w:val="center"/>
              <w:rPr>
                <w:rFonts w:hint="eastAsia" w:ascii="宋体" w:hAnsi="宋体" w:cs="宋体"/>
                <w:color w:val="auto"/>
                <w:sz w:val="24"/>
              </w:rPr>
            </w:pPr>
            <w:r>
              <w:rPr>
                <w:rFonts w:hint="eastAsia" w:ascii="宋体" w:hAnsi="宋体" w:cs="宋体"/>
                <w:color w:val="auto"/>
                <w:sz w:val="24"/>
              </w:rPr>
              <w:t>2000≤Y&lt;30000</w:t>
            </w:r>
          </w:p>
        </w:tc>
        <w:tc>
          <w:tcPr>
            <w:tcW w:w="1733" w:type="dxa"/>
            <w:vAlign w:val="center"/>
          </w:tcPr>
          <w:p w14:paraId="755256AC">
            <w:pPr>
              <w:spacing w:line="400" w:lineRule="exact"/>
              <w:jc w:val="center"/>
              <w:rPr>
                <w:rFonts w:hint="eastAsia" w:ascii="宋体" w:hAnsi="宋体" w:cs="宋体"/>
                <w:color w:val="auto"/>
                <w:sz w:val="24"/>
              </w:rPr>
            </w:pPr>
            <w:r>
              <w:rPr>
                <w:rFonts w:hint="eastAsia" w:ascii="宋体" w:hAnsi="宋体" w:cs="宋体"/>
                <w:color w:val="auto"/>
                <w:sz w:val="24"/>
              </w:rPr>
              <w:t>100≤Y&lt;2000</w:t>
            </w:r>
          </w:p>
        </w:tc>
        <w:tc>
          <w:tcPr>
            <w:tcW w:w="1185" w:type="dxa"/>
            <w:vAlign w:val="center"/>
          </w:tcPr>
          <w:p w14:paraId="51F76047">
            <w:pPr>
              <w:spacing w:line="400" w:lineRule="exact"/>
              <w:jc w:val="center"/>
              <w:rPr>
                <w:rFonts w:hint="eastAsia" w:ascii="宋体" w:hAnsi="宋体" w:cs="宋体"/>
                <w:color w:val="auto"/>
                <w:sz w:val="24"/>
              </w:rPr>
            </w:pPr>
            <w:r>
              <w:rPr>
                <w:rFonts w:hint="eastAsia" w:ascii="宋体" w:hAnsi="宋体" w:cs="宋体"/>
                <w:color w:val="auto"/>
                <w:sz w:val="24"/>
              </w:rPr>
              <w:t>Y&lt;100</w:t>
            </w:r>
          </w:p>
        </w:tc>
      </w:tr>
      <w:tr w14:paraId="6106B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restart"/>
            <w:vAlign w:val="center"/>
          </w:tcPr>
          <w:p w14:paraId="2A0943CD">
            <w:pPr>
              <w:spacing w:line="400" w:lineRule="exact"/>
              <w:jc w:val="center"/>
              <w:rPr>
                <w:rFonts w:hint="eastAsia" w:ascii="宋体" w:hAnsi="宋体" w:cs="宋体"/>
                <w:color w:val="auto"/>
                <w:sz w:val="24"/>
              </w:rPr>
            </w:pPr>
            <w:r>
              <w:rPr>
                <w:rFonts w:hint="eastAsia" w:ascii="宋体" w:hAnsi="宋体" w:cs="宋体"/>
                <w:color w:val="auto"/>
                <w:sz w:val="24"/>
              </w:rPr>
              <w:t>住宿业</w:t>
            </w:r>
          </w:p>
        </w:tc>
        <w:tc>
          <w:tcPr>
            <w:tcW w:w="1769" w:type="dxa"/>
            <w:vAlign w:val="center"/>
          </w:tcPr>
          <w:p w14:paraId="3B80D522">
            <w:pPr>
              <w:spacing w:line="400" w:lineRule="exact"/>
              <w:jc w:val="center"/>
              <w:rPr>
                <w:rFonts w:hint="eastAsia" w:ascii="宋体" w:hAnsi="宋体" w:cs="宋体"/>
                <w:color w:val="auto"/>
                <w:sz w:val="24"/>
              </w:rPr>
            </w:pPr>
            <w:r>
              <w:rPr>
                <w:rFonts w:hint="eastAsia" w:ascii="宋体" w:hAnsi="宋体" w:cs="宋体"/>
                <w:color w:val="auto"/>
                <w:sz w:val="24"/>
              </w:rPr>
              <w:t>从业人员（X）</w:t>
            </w:r>
          </w:p>
        </w:tc>
        <w:tc>
          <w:tcPr>
            <w:tcW w:w="1230" w:type="dxa"/>
            <w:vAlign w:val="center"/>
          </w:tcPr>
          <w:p w14:paraId="7E6BF3CF">
            <w:pPr>
              <w:spacing w:line="400" w:lineRule="exact"/>
              <w:jc w:val="center"/>
              <w:rPr>
                <w:rFonts w:hint="eastAsia" w:ascii="宋体" w:hAnsi="宋体" w:cs="宋体"/>
                <w:color w:val="auto"/>
                <w:sz w:val="24"/>
              </w:rPr>
            </w:pPr>
            <w:r>
              <w:rPr>
                <w:rFonts w:hint="eastAsia" w:ascii="宋体" w:hAnsi="宋体" w:cs="宋体"/>
                <w:color w:val="auto"/>
                <w:sz w:val="24"/>
              </w:rPr>
              <w:t>人</w:t>
            </w:r>
          </w:p>
        </w:tc>
        <w:tc>
          <w:tcPr>
            <w:tcW w:w="1905" w:type="dxa"/>
            <w:vAlign w:val="center"/>
          </w:tcPr>
          <w:p w14:paraId="10422175">
            <w:pPr>
              <w:spacing w:line="400" w:lineRule="exact"/>
              <w:jc w:val="center"/>
              <w:rPr>
                <w:rFonts w:hint="eastAsia" w:ascii="宋体" w:hAnsi="宋体" w:cs="宋体"/>
                <w:color w:val="auto"/>
                <w:sz w:val="24"/>
              </w:rPr>
            </w:pPr>
            <w:r>
              <w:rPr>
                <w:rFonts w:hint="eastAsia" w:ascii="宋体" w:hAnsi="宋体" w:cs="宋体"/>
                <w:color w:val="auto"/>
                <w:sz w:val="24"/>
              </w:rPr>
              <w:t>100≤X&lt;300</w:t>
            </w:r>
          </w:p>
        </w:tc>
        <w:tc>
          <w:tcPr>
            <w:tcW w:w="1733" w:type="dxa"/>
            <w:vAlign w:val="center"/>
          </w:tcPr>
          <w:p w14:paraId="693B391F">
            <w:pPr>
              <w:spacing w:line="400" w:lineRule="exact"/>
              <w:jc w:val="center"/>
              <w:rPr>
                <w:rFonts w:hint="eastAsia" w:ascii="宋体" w:hAnsi="宋体" w:cs="宋体"/>
                <w:color w:val="auto"/>
                <w:sz w:val="24"/>
              </w:rPr>
            </w:pPr>
            <w:r>
              <w:rPr>
                <w:rFonts w:hint="eastAsia" w:ascii="宋体" w:hAnsi="宋体" w:cs="宋体"/>
                <w:color w:val="auto"/>
                <w:sz w:val="24"/>
              </w:rPr>
              <w:t>10≤X&lt;100</w:t>
            </w:r>
          </w:p>
        </w:tc>
        <w:tc>
          <w:tcPr>
            <w:tcW w:w="1185" w:type="dxa"/>
            <w:vAlign w:val="center"/>
          </w:tcPr>
          <w:p w14:paraId="43808993">
            <w:pPr>
              <w:spacing w:line="400" w:lineRule="exact"/>
              <w:jc w:val="center"/>
              <w:rPr>
                <w:rFonts w:hint="eastAsia" w:ascii="宋体" w:hAnsi="宋体" w:cs="宋体"/>
                <w:color w:val="auto"/>
                <w:sz w:val="24"/>
              </w:rPr>
            </w:pPr>
            <w:r>
              <w:rPr>
                <w:rFonts w:hint="eastAsia" w:ascii="宋体" w:hAnsi="宋体" w:cs="宋体"/>
                <w:color w:val="auto"/>
                <w:sz w:val="24"/>
              </w:rPr>
              <w:t>X&lt;10</w:t>
            </w:r>
          </w:p>
        </w:tc>
      </w:tr>
      <w:tr w14:paraId="7EB04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continue"/>
            <w:vAlign w:val="center"/>
          </w:tcPr>
          <w:p w14:paraId="76665971">
            <w:pPr>
              <w:spacing w:line="400" w:lineRule="exact"/>
              <w:jc w:val="center"/>
              <w:rPr>
                <w:rFonts w:hint="eastAsia" w:ascii="宋体" w:hAnsi="宋体" w:cs="宋体"/>
                <w:color w:val="auto"/>
                <w:sz w:val="24"/>
              </w:rPr>
            </w:pPr>
          </w:p>
        </w:tc>
        <w:tc>
          <w:tcPr>
            <w:tcW w:w="1769" w:type="dxa"/>
            <w:vAlign w:val="center"/>
          </w:tcPr>
          <w:p w14:paraId="30C6FF91">
            <w:pPr>
              <w:spacing w:line="400" w:lineRule="exact"/>
              <w:jc w:val="center"/>
              <w:rPr>
                <w:rFonts w:hint="eastAsia" w:ascii="宋体" w:hAnsi="宋体" w:cs="宋体"/>
                <w:color w:val="auto"/>
                <w:sz w:val="24"/>
              </w:rPr>
            </w:pPr>
            <w:r>
              <w:rPr>
                <w:rFonts w:hint="eastAsia" w:ascii="宋体" w:hAnsi="宋体" w:cs="宋体"/>
                <w:color w:val="auto"/>
                <w:sz w:val="24"/>
              </w:rPr>
              <w:t>营业收入（Y）</w:t>
            </w:r>
          </w:p>
        </w:tc>
        <w:tc>
          <w:tcPr>
            <w:tcW w:w="1230" w:type="dxa"/>
            <w:vAlign w:val="center"/>
          </w:tcPr>
          <w:p w14:paraId="59FEA58C">
            <w:pPr>
              <w:spacing w:line="400" w:lineRule="exact"/>
              <w:jc w:val="center"/>
              <w:rPr>
                <w:rFonts w:hint="eastAsia" w:ascii="宋体" w:hAnsi="宋体" w:cs="宋体"/>
                <w:color w:val="auto"/>
                <w:sz w:val="24"/>
              </w:rPr>
            </w:pPr>
            <w:r>
              <w:rPr>
                <w:rFonts w:hint="eastAsia" w:ascii="宋体" w:hAnsi="宋体" w:cs="宋体"/>
                <w:color w:val="auto"/>
                <w:sz w:val="24"/>
              </w:rPr>
              <w:t>万元</w:t>
            </w:r>
          </w:p>
        </w:tc>
        <w:tc>
          <w:tcPr>
            <w:tcW w:w="1905" w:type="dxa"/>
            <w:vAlign w:val="center"/>
          </w:tcPr>
          <w:p w14:paraId="1C7EE004">
            <w:pPr>
              <w:spacing w:line="400" w:lineRule="exact"/>
              <w:jc w:val="center"/>
              <w:rPr>
                <w:rFonts w:hint="eastAsia" w:ascii="宋体" w:hAnsi="宋体" w:cs="宋体"/>
                <w:color w:val="auto"/>
                <w:sz w:val="24"/>
              </w:rPr>
            </w:pPr>
            <w:r>
              <w:rPr>
                <w:rFonts w:hint="eastAsia" w:ascii="宋体" w:hAnsi="宋体" w:cs="宋体"/>
                <w:color w:val="auto"/>
                <w:sz w:val="24"/>
              </w:rPr>
              <w:t>2000≤Y&lt;10000</w:t>
            </w:r>
          </w:p>
        </w:tc>
        <w:tc>
          <w:tcPr>
            <w:tcW w:w="1733" w:type="dxa"/>
            <w:vAlign w:val="center"/>
          </w:tcPr>
          <w:p w14:paraId="4BCBABC6">
            <w:pPr>
              <w:spacing w:line="400" w:lineRule="exact"/>
              <w:jc w:val="center"/>
              <w:rPr>
                <w:rFonts w:hint="eastAsia" w:ascii="宋体" w:hAnsi="宋体" w:cs="宋体"/>
                <w:color w:val="auto"/>
                <w:sz w:val="24"/>
              </w:rPr>
            </w:pPr>
            <w:r>
              <w:rPr>
                <w:rFonts w:hint="eastAsia" w:ascii="宋体" w:hAnsi="宋体" w:cs="宋体"/>
                <w:color w:val="auto"/>
                <w:sz w:val="24"/>
              </w:rPr>
              <w:t>100≤Y&lt;2000</w:t>
            </w:r>
          </w:p>
        </w:tc>
        <w:tc>
          <w:tcPr>
            <w:tcW w:w="1185" w:type="dxa"/>
            <w:vAlign w:val="center"/>
          </w:tcPr>
          <w:p w14:paraId="454E4463">
            <w:pPr>
              <w:spacing w:line="400" w:lineRule="exact"/>
              <w:jc w:val="center"/>
              <w:rPr>
                <w:rFonts w:hint="eastAsia" w:ascii="宋体" w:hAnsi="宋体" w:cs="宋体"/>
                <w:color w:val="auto"/>
                <w:sz w:val="24"/>
              </w:rPr>
            </w:pPr>
            <w:r>
              <w:rPr>
                <w:rFonts w:hint="eastAsia" w:ascii="宋体" w:hAnsi="宋体" w:cs="宋体"/>
                <w:color w:val="auto"/>
                <w:sz w:val="24"/>
              </w:rPr>
              <w:t>Y&lt;100</w:t>
            </w:r>
          </w:p>
        </w:tc>
      </w:tr>
      <w:tr w14:paraId="589AF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restart"/>
            <w:vAlign w:val="center"/>
          </w:tcPr>
          <w:p w14:paraId="4C200E57">
            <w:pPr>
              <w:spacing w:line="400" w:lineRule="exact"/>
              <w:jc w:val="center"/>
              <w:rPr>
                <w:rFonts w:hint="eastAsia" w:ascii="宋体" w:hAnsi="宋体" w:cs="宋体"/>
                <w:color w:val="auto"/>
                <w:sz w:val="24"/>
              </w:rPr>
            </w:pPr>
            <w:r>
              <w:rPr>
                <w:rFonts w:hint="eastAsia" w:ascii="宋体" w:hAnsi="宋体" w:cs="宋体"/>
                <w:color w:val="auto"/>
                <w:sz w:val="24"/>
              </w:rPr>
              <w:t>餐饮业</w:t>
            </w:r>
          </w:p>
        </w:tc>
        <w:tc>
          <w:tcPr>
            <w:tcW w:w="1769" w:type="dxa"/>
            <w:vAlign w:val="center"/>
          </w:tcPr>
          <w:p w14:paraId="64A15E9E">
            <w:pPr>
              <w:spacing w:line="400" w:lineRule="exact"/>
              <w:jc w:val="center"/>
              <w:rPr>
                <w:rFonts w:hint="eastAsia" w:ascii="宋体" w:hAnsi="宋体" w:cs="宋体"/>
                <w:color w:val="auto"/>
                <w:sz w:val="24"/>
              </w:rPr>
            </w:pPr>
            <w:r>
              <w:rPr>
                <w:rFonts w:hint="eastAsia" w:ascii="宋体" w:hAnsi="宋体" w:cs="宋体"/>
                <w:color w:val="auto"/>
                <w:sz w:val="24"/>
              </w:rPr>
              <w:t>从业人员（X）</w:t>
            </w:r>
          </w:p>
        </w:tc>
        <w:tc>
          <w:tcPr>
            <w:tcW w:w="1230" w:type="dxa"/>
            <w:vAlign w:val="center"/>
          </w:tcPr>
          <w:p w14:paraId="249A7B54">
            <w:pPr>
              <w:spacing w:line="400" w:lineRule="exact"/>
              <w:jc w:val="center"/>
              <w:rPr>
                <w:rFonts w:hint="eastAsia" w:ascii="宋体" w:hAnsi="宋体" w:cs="宋体"/>
                <w:color w:val="auto"/>
                <w:sz w:val="24"/>
              </w:rPr>
            </w:pPr>
            <w:r>
              <w:rPr>
                <w:rFonts w:hint="eastAsia" w:ascii="宋体" w:hAnsi="宋体" w:cs="宋体"/>
                <w:color w:val="auto"/>
                <w:sz w:val="24"/>
              </w:rPr>
              <w:t>人</w:t>
            </w:r>
          </w:p>
        </w:tc>
        <w:tc>
          <w:tcPr>
            <w:tcW w:w="1905" w:type="dxa"/>
            <w:vAlign w:val="center"/>
          </w:tcPr>
          <w:p w14:paraId="7A4C99A0">
            <w:pPr>
              <w:spacing w:line="400" w:lineRule="exact"/>
              <w:jc w:val="center"/>
              <w:rPr>
                <w:rFonts w:hint="eastAsia" w:ascii="宋体" w:hAnsi="宋体" w:cs="宋体"/>
                <w:color w:val="auto"/>
                <w:sz w:val="24"/>
              </w:rPr>
            </w:pPr>
            <w:r>
              <w:rPr>
                <w:rFonts w:hint="eastAsia" w:ascii="宋体" w:hAnsi="宋体" w:cs="宋体"/>
                <w:color w:val="auto"/>
                <w:sz w:val="24"/>
              </w:rPr>
              <w:t>100≤X&lt;300</w:t>
            </w:r>
          </w:p>
        </w:tc>
        <w:tc>
          <w:tcPr>
            <w:tcW w:w="1733" w:type="dxa"/>
            <w:vAlign w:val="center"/>
          </w:tcPr>
          <w:p w14:paraId="77A697D3">
            <w:pPr>
              <w:spacing w:line="400" w:lineRule="exact"/>
              <w:jc w:val="center"/>
              <w:rPr>
                <w:rFonts w:hint="eastAsia" w:ascii="宋体" w:hAnsi="宋体" w:cs="宋体"/>
                <w:color w:val="auto"/>
                <w:sz w:val="24"/>
              </w:rPr>
            </w:pPr>
            <w:r>
              <w:rPr>
                <w:rFonts w:hint="eastAsia" w:ascii="宋体" w:hAnsi="宋体" w:cs="宋体"/>
                <w:color w:val="auto"/>
                <w:sz w:val="24"/>
              </w:rPr>
              <w:t>10≤X&lt;100</w:t>
            </w:r>
          </w:p>
        </w:tc>
        <w:tc>
          <w:tcPr>
            <w:tcW w:w="1185" w:type="dxa"/>
            <w:vAlign w:val="center"/>
          </w:tcPr>
          <w:p w14:paraId="225043B2">
            <w:pPr>
              <w:spacing w:line="400" w:lineRule="exact"/>
              <w:jc w:val="center"/>
              <w:rPr>
                <w:rFonts w:hint="eastAsia" w:ascii="宋体" w:hAnsi="宋体" w:cs="宋体"/>
                <w:color w:val="auto"/>
                <w:sz w:val="24"/>
              </w:rPr>
            </w:pPr>
            <w:r>
              <w:rPr>
                <w:rFonts w:hint="eastAsia" w:ascii="宋体" w:hAnsi="宋体" w:cs="宋体"/>
                <w:color w:val="auto"/>
                <w:sz w:val="24"/>
              </w:rPr>
              <w:t>X&lt;10</w:t>
            </w:r>
          </w:p>
        </w:tc>
      </w:tr>
      <w:tr w14:paraId="58AB1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continue"/>
            <w:vAlign w:val="center"/>
          </w:tcPr>
          <w:p w14:paraId="66FE1AB1">
            <w:pPr>
              <w:spacing w:line="400" w:lineRule="exact"/>
              <w:jc w:val="center"/>
              <w:rPr>
                <w:rFonts w:hint="eastAsia" w:ascii="宋体" w:hAnsi="宋体" w:cs="宋体"/>
                <w:color w:val="auto"/>
                <w:sz w:val="24"/>
              </w:rPr>
            </w:pPr>
          </w:p>
        </w:tc>
        <w:tc>
          <w:tcPr>
            <w:tcW w:w="1769" w:type="dxa"/>
            <w:vAlign w:val="center"/>
          </w:tcPr>
          <w:p w14:paraId="441E2F65">
            <w:pPr>
              <w:spacing w:line="400" w:lineRule="exact"/>
              <w:jc w:val="center"/>
              <w:rPr>
                <w:rFonts w:hint="eastAsia" w:ascii="宋体" w:hAnsi="宋体" w:cs="宋体"/>
                <w:color w:val="auto"/>
                <w:sz w:val="24"/>
              </w:rPr>
            </w:pPr>
            <w:r>
              <w:rPr>
                <w:rFonts w:hint="eastAsia" w:ascii="宋体" w:hAnsi="宋体" w:cs="宋体"/>
                <w:color w:val="auto"/>
                <w:sz w:val="24"/>
              </w:rPr>
              <w:t>营业收入（Y）</w:t>
            </w:r>
          </w:p>
        </w:tc>
        <w:tc>
          <w:tcPr>
            <w:tcW w:w="1230" w:type="dxa"/>
            <w:vAlign w:val="center"/>
          </w:tcPr>
          <w:p w14:paraId="52C3E4B2">
            <w:pPr>
              <w:spacing w:line="400" w:lineRule="exact"/>
              <w:jc w:val="center"/>
              <w:rPr>
                <w:rFonts w:hint="eastAsia" w:ascii="宋体" w:hAnsi="宋体" w:cs="宋体"/>
                <w:color w:val="auto"/>
                <w:sz w:val="24"/>
              </w:rPr>
            </w:pPr>
            <w:r>
              <w:rPr>
                <w:rFonts w:hint="eastAsia" w:ascii="宋体" w:hAnsi="宋体" w:cs="宋体"/>
                <w:color w:val="auto"/>
                <w:sz w:val="24"/>
              </w:rPr>
              <w:t>万元</w:t>
            </w:r>
          </w:p>
        </w:tc>
        <w:tc>
          <w:tcPr>
            <w:tcW w:w="1905" w:type="dxa"/>
            <w:vAlign w:val="center"/>
          </w:tcPr>
          <w:p w14:paraId="128E7EF7">
            <w:pPr>
              <w:spacing w:line="400" w:lineRule="exact"/>
              <w:jc w:val="center"/>
              <w:rPr>
                <w:rFonts w:hint="eastAsia" w:ascii="宋体" w:hAnsi="宋体" w:cs="宋体"/>
                <w:color w:val="auto"/>
                <w:sz w:val="24"/>
              </w:rPr>
            </w:pPr>
            <w:r>
              <w:rPr>
                <w:rFonts w:hint="eastAsia" w:ascii="宋体" w:hAnsi="宋体" w:cs="宋体"/>
                <w:color w:val="auto"/>
                <w:sz w:val="24"/>
              </w:rPr>
              <w:t>2000≤Y&lt;10000</w:t>
            </w:r>
          </w:p>
        </w:tc>
        <w:tc>
          <w:tcPr>
            <w:tcW w:w="1733" w:type="dxa"/>
            <w:vAlign w:val="center"/>
          </w:tcPr>
          <w:p w14:paraId="23898041">
            <w:pPr>
              <w:spacing w:line="400" w:lineRule="exact"/>
              <w:jc w:val="center"/>
              <w:rPr>
                <w:rFonts w:hint="eastAsia" w:ascii="宋体" w:hAnsi="宋体" w:cs="宋体"/>
                <w:color w:val="auto"/>
                <w:sz w:val="24"/>
              </w:rPr>
            </w:pPr>
            <w:r>
              <w:rPr>
                <w:rFonts w:hint="eastAsia" w:ascii="宋体" w:hAnsi="宋体" w:cs="宋体"/>
                <w:color w:val="auto"/>
                <w:sz w:val="24"/>
              </w:rPr>
              <w:t>100≤Y&lt;2000</w:t>
            </w:r>
          </w:p>
        </w:tc>
        <w:tc>
          <w:tcPr>
            <w:tcW w:w="1185" w:type="dxa"/>
            <w:vAlign w:val="center"/>
          </w:tcPr>
          <w:p w14:paraId="703E9AF6">
            <w:pPr>
              <w:spacing w:line="400" w:lineRule="exact"/>
              <w:jc w:val="center"/>
              <w:rPr>
                <w:rFonts w:hint="eastAsia" w:ascii="宋体" w:hAnsi="宋体" w:cs="宋体"/>
                <w:color w:val="auto"/>
                <w:sz w:val="24"/>
              </w:rPr>
            </w:pPr>
            <w:r>
              <w:rPr>
                <w:rFonts w:hint="eastAsia" w:ascii="宋体" w:hAnsi="宋体" w:cs="宋体"/>
                <w:color w:val="auto"/>
                <w:sz w:val="24"/>
              </w:rPr>
              <w:t>Y&lt;100</w:t>
            </w:r>
          </w:p>
        </w:tc>
      </w:tr>
      <w:tr w14:paraId="48056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restart"/>
            <w:vAlign w:val="center"/>
          </w:tcPr>
          <w:p w14:paraId="61720292">
            <w:pPr>
              <w:spacing w:line="400" w:lineRule="exact"/>
              <w:jc w:val="center"/>
              <w:rPr>
                <w:rFonts w:hint="eastAsia" w:ascii="宋体" w:hAnsi="宋体" w:cs="宋体"/>
                <w:color w:val="auto"/>
                <w:sz w:val="24"/>
              </w:rPr>
            </w:pPr>
            <w:r>
              <w:rPr>
                <w:rFonts w:hint="eastAsia" w:ascii="宋体" w:hAnsi="宋体" w:cs="宋体"/>
                <w:color w:val="auto"/>
                <w:sz w:val="24"/>
              </w:rPr>
              <w:t>信息传输业</w:t>
            </w:r>
          </w:p>
        </w:tc>
        <w:tc>
          <w:tcPr>
            <w:tcW w:w="1769" w:type="dxa"/>
            <w:vAlign w:val="center"/>
          </w:tcPr>
          <w:p w14:paraId="01D2921E">
            <w:pPr>
              <w:spacing w:line="400" w:lineRule="exact"/>
              <w:jc w:val="center"/>
              <w:rPr>
                <w:rFonts w:hint="eastAsia" w:ascii="宋体" w:hAnsi="宋体" w:cs="宋体"/>
                <w:color w:val="auto"/>
                <w:sz w:val="24"/>
              </w:rPr>
            </w:pPr>
            <w:r>
              <w:rPr>
                <w:rFonts w:hint="eastAsia" w:ascii="宋体" w:hAnsi="宋体" w:cs="宋体"/>
                <w:color w:val="auto"/>
                <w:sz w:val="24"/>
              </w:rPr>
              <w:t>从业人员（X）</w:t>
            </w:r>
          </w:p>
        </w:tc>
        <w:tc>
          <w:tcPr>
            <w:tcW w:w="1230" w:type="dxa"/>
            <w:vAlign w:val="center"/>
          </w:tcPr>
          <w:p w14:paraId="79BAC7E0">
            <w:pPr>
              <w:spacing w:line="400" w:lineRule="exact"/>
              <w:jc w:val="center"/>
              <w:rPr>
                <w:rFonts w:hint="eastAsia" w:ascii="宋体" w:hAnsi="宋体" w:cs="宋体"/>
                <w:color w:val="auto"/>
                <w:sz w:val="24"/>
              </w:rPr>
            </w:pPr>
            <w:r>
              <w:rPr>
                <w:rFonts w:hint="eastAsia" w:ascii="宋体" w:hAnsi="宋体" w:cs="宋体"/>
                <w:color w:val="auto"/>
                <w:sz w:val="24"/>
              </w:rPr>
              <w:t>人</w:t>
            </w:r>
          </w:p>
        </w:tc>
        <w:tc>
          <w:tcPr>
            <w:tcW w:w="1905" w:type="dxa"/>
            <w:vAlign w:val="center"/>
          </w:tcPr>
          <w:p w14:paraId="69CCB4DE">
            <w:pPr>
              <w:spacing w:line="400" w:lineRule="exact"/>
              <w:jc w:val="center"/>
              <w:rPr>
                <w:rFonts w:hint="eastAsia" w:ascii="宋体" w:hAnsi="宋体" w:cs="宋体"/>
                <w:color w:val="auto"/>
                <w:sz w:val="24"/>
              </w:rPr>
            </w:pPr>
            <w:r>
              <w:rPr>
                <w:rFonts w:hint="eastAsia" w:ascii="宋体" w:hAnsi="宋体" w:cs="宋体"/>
                <w:color w:val="auto"/>
                <w:sz w:val="24"/>
              </w:rPr>
              <w:t>100≤X&lt;2000</w:t>
            </w:r>
          </w:p>
        </w:tc>
        <w:tc>
          <w:tcPr>
            <w:tcW w:w="1733" w:type="dxa"/>
            <w:vAlign w:val="center"/>
          </w:tcPr>
          <w:p w14:paraId="29FF6CAA">
            <w:pPr>
              <w:spacing w:line="400" w:lineRule="exact"/>
              <w:jc w:val="center"/>
              <w:rPr>
                <w:rFonts w:hint="eastAsia" w:ascii="宋体" w:hAnsi="宋体" w:cs="宋体"/>
                <w:color w:val="auto"/>
                <w:sz w:val="24"/>
              </w:rPr>
            </w:pPr>
            <w:r>
              <w:rPr>
                <w:rFonts w:hint="eastAsia" w:ascii="宋体" w:hAnsi="宋体" w:cs="宋体"/>
                <w:color w:val="auto"/>
                <w:sz w:val="24"/>
              </w:rPr>
              <w:t>10≤X&lt;100</w:t>
            </w:r>
          </w:p>
        </w:tc>
        <w:tc>
          <w:tcPr>
            <w:tcW w:w="1185" w:type="dxa"/>
            <w:vAlign w:val="center"/>
          </w:tcPr>
          <w:p w14:paraId="2F51B33D">
            <w:pPr>
              <w:spacing w:line="400" w:lineRule="exact"/>
              <w:jc w:val="center"/>
              <w:rPr>
                <w:rFonts w:hint="eastAsia" w:ascii="宋体" w:hAnsi="宋体" w:cs="宋体"/>
                <w:color w:val="auto"/>
                <w:sz w:val="24"/>
              </w:rPr>
            </w:pPr>
            <w:r>
              <w:rPr>
                <w:rFonts w:hint="eastAsia" w:ascii="宋体" w:hAnsi="宋体" w:cs="宋体"/>
                <w:color w:val="auto"/>
                <w:sz w:val="24"/>
              </w:rPr>
              <w:t>X&lt;10</w:t>
            </w:r>
          </w:p>
        </w:tc>
      </w:tr>
      <w:tr w14:paraId="05EA9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continue"/>
            <w:vAlign w:val="center"/>
          </w:tcPr>
          <w:p w14:paraId="26AD7E0E">
            <w:pPr>
              <w:spacing w:line="400" w:lineRule="exact"/>
              <w:jc w:val="center"/>
              <w:rPr>
                <w:rFonts w:hint="eastAsia" w:ascii="宋体" w:hAnsi="宋体" w:cs="宋体"/>
                <w:color w:val="auto"/>
                <w:sz w:val="24"/>
              </w:rPr>
            </w:pPr>
          </w:p>
        </w:tc>
        <w:tc>
          <w:tcPr>
            <w:tcW w:w="1769" w:type="dxa"/>
            <w:vAlign w:val="center"/>
          </w:tcPr>
          <w:p w14:paraId="63FBF5BB">
            <w:pPr>
              <w:spacing w:line="400" w:lineRule="exact"/>
              <w:jc w:val="center"/>
              <w:rPr>
                <w:rFonts w:hint="eastAsia" w:ascii="宋体" w:hAnsi="宋体" w:cs="宋体"/>
                <w:color w:val="auto"/>
                <w:sz w:val="24"/>
              </w:rPr>
            </w:pPr>
            <w:r>
              <w:rPr>
                <w:rFonts w:hint="eastAsia" w:ascii="宋体" w:hAnsi="宋体" w:cs="宋体"/>
                <w:color w:val="auto"/>
                <w:sz w:val="24"/>
              </w:rPr>
              <w:t>营业收入（Y）</w:t>
            </w:r>
          </w:p>
        </w:tc>
        <w:tc>
          <w:tcPr>
            <w:tcW w:w="1230" w:type="dxa"/>
            <w:vAlign w:val="center"/>
          </w:tcPr>
          <w:p w14:paraId="5DB88DF2">
            <w:pPr>
              <w:spacing w:line="400" w:lineRule="exact"/>
              <w:jc w:val="center"/>
              <w:rPr>
                <w:rFonts w:hint="eastAsia" w:ascii="宋体" w:hAnsi="宋体" w:cs="宋体"/>
                <w:color w:val="auto"/>
                <w:sz w:val="24"/>
              </w:rPr>
            </w:pPr>
            <w:r>
              <w:rPr>
                <w:rFonts w:hint="eastAsia" w:ascii="宋体" w:hAnsi="宋体" w:cs="宋体"/>
                <w:color w:val="auto"/>
                <w:sz w:val="24"/>
              </w:rPr>
              <w:t>万元</w:t>
            </w:r>
          </w:p>
        </w:tc>
        <w:tc>
          <w:tcPr>
            <w:tcW w:w="1905" w:type="dxa"/>
            <w:vAlign w:val="center"/>
          </w:tcPr>
          <w:p w14:paraId="207ECF34">
            <w:pPr>
              <w:spacing w:line="400" w:lineRule="exact"/>
              <w:jc w:val="center"/>
              <w:rPr>
                <w:rFonts w:hint="eastAsia" w:ascii="宋体" w:hAnsi="宋体" w:cs="宋体"/>
                <w:color w:val="auto"/>
                <w:sz w:val="24"/>
              </w:rPr>
            </w:pPr>
            <w:r>
              <w:rPr>
                <w:rFonts w:hint="eastAsia" w:ascii="宋体" w:hAnsi="宋体" w:cs="宋体"/>
                <w:color w:val="auto"/>
                <w:sz w:val="24"/>
              </w:rPr>
              <w:t>1000≤Y&lt;100000</w:t>
            </w:r>
          </w:p>
        </w:tc>
        <w:tc>
          <w:tcPr>
            <w:tcW w:w="1733" w:type="dxa"/>
            <w:vAlign w:val="center"/>
          </w:tcPr>
          <w:p w14:paraId="5C3B1A76">
            <w:pPr>
              <w:spacing w:line="400" w:lineRule="exact"/>
              <w:jc w:val="center"/>
              <w:rPr>
                <w:rFonts w:hint="eastAsia" w:ascii="宋体" w:hAnsi="宋体" w:cs="宋体"/>
                <w:color w:val="auto"/>
                <w:sz w:val="24"/>
              </w:rPr>
            </w:pPr>
            <w:r>
              <w:rPr>
                <w:rFonts w:hint="eastAsia" w:ascii="宋体" w:hAnsi="宋体" w:cs="宋体"/>
                <w:color w:val="auto"/>
                <w:sz w:val="24"/>
              </w:rPr>
              <w:t>100≤Y&lt;1000</w:t>
            </w:r>
          </w:p>
        </w:tc>
        <w:tc>
          <w:tcPr>
            <w:tcW w:w="1185" w:type="dxa"/>
            <w:vAlign w:val="center"/>
          </w:tcPr>
          <w:p w14:paraId="09168EB0">
            <w:pPr>
              <w:spacing w:line="400" w:lineRule="exact"/>
              <w:jc w:val="center"/>
              <w:rPr>
                <w:rFonts w:hint="eastAsia" w:ascii="宋体" w:hAnsi="宋体" w:cs="宋体"/>
                <w:color w:val="auto"/>
                <w:sz w:val="24"/>
              </w:rPr>
            </w:pPr>
            <w:r>
              <w:rPr>
                <w:rFonts w:hint="eastAsia" w:ascii="宋体" w:hAnsi="宋体" w:cs="宋体"/>
                <w:color w:val="auto"/>
                <w:sz w:val="24"/>
              </w:rPr>
              <w:t>Y&lt;100</w:t>
            </w:r>
          </w:p>
        </w:tc>
      </w:tr>
      <w:tr w14:paraId="59FD0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restart"/>
            <w:vAlign w:val="center"/>
          </w:tcPr>
          <w:p w14:paraId="05DD1BC6">
            <w:pPr>
              <w:spacing w:line="400" w:lineRule="exact"/>
              <w:jc w:val="center"/>
              <w:rPr>
                <w:rFonts w:hint="eastAsia" w:ascii="宋体" w:hAnsi="宋体" w:cs="宋体"/>
                <w:color w:val="auto"/>
                <w:sz w:val="24"/>
              </w:rPr>
            </w:pPr>
            <w:r>
              <w:rPr>
                <w:rFonts w:hint="eastAsia" w:ascii="宋体" w:hAnsi="宋体" w:cs="宋体"/>
                <w:color w:val="auto"/>
                <w:sz w:val="24"/>
              </w:rPr>
              <w:t>软件和信息技术服务业</w:t>
            </w:r>
          </w:p>
        </w:tc>
        <w:tc>
          <w:tcPr>
            <w:tcW w:w="1769" w:type="dxa"/>
            <w:vAlign w:val="center"/>
          </w:tcPr>
          <w:p w14:paraId="77D9F712">
            <w:pPr>
              <w:spacing w:line="400" w:lineRule="exact"/>
              <w:jc w:val="center"/>
              <w:rPr>
                <w:rFonts w:hint="eastAsia" w:ascii="宋体" w:hAnsi="宋体" w:cs="宋体"/>
                <w:color w:val="auto"/>
                <w:sz w:val="24"/>
              </w:rPr>
            </w:pPr>
            <w:r>
              <w:rPr>
                <w:rFonts w:hint="eastAsia" w:ascii="宋体" w:hAnsi="宋体" w:cs="宋体"/>
                <w:color w:val="auto"/>
                <w:sz w:val="24"/>
              </w:rPr>
              <w:t>从业人员（X）</w:t>
            </w:r>
          </w:p>
        </w:tc>
        <w:tc>
          <w:tcPr>
            <w:tcW w:w="1230" w:type="dxa"/>
            <w:vAlign w:val="center"/>
          </w:tcPr>
          <w:p w14:paraId="1E5FC5D4">
            <w:pPr>
              <w:spacing w:line="400" w:lineRule="exact"/>
              <w:jc w:val="center"/>
              <w:rPr>
                <w:rFonts w:hint="eastAsia" w:ascii="宋体" w:hAnsi="宋体" w:cs="宋体"/>
                <w:color w:val="auto"/>
                <w:sz w:val="24"/>
              </w:rPr>
            </w:pPr>
            <w:r>
              <w:rPr>
                <w:rFonts w:hint="eastAsia" w:ascii="宋体" w:hAnsi="宋体" w:cs="宋体"/>
                <w:color w:val="auto"/>
                <w:sz w:val="24"/>
              </w:rPr>
              <w:t>人</w:t>
            </w:r>
          </w:p>
        </w:tc>
        <w:tc>
          <w:tcPr>
            <w:tcW w:w="1905" w:type="dxa"/>
            <w:vAlign w:val="center"/>
          </w:tcPr>
          <w:p w14:paraId="7892D072">
            <w:pPr>
              <w:spacing w:line="400" w:lineRule="exact"/>
              <w:jc w:val="center"/>
              <w:rPr>
                <w:rFonts w:hint="eastAsia" w:ascii="宋体" w:hAnsi="宋体" w:cs="宋体"/>
                <w:color w:val="auto"/>
                <w:sz w:val="24"/>
              </w:rPr>
            </w:pPr>
            <w:r>
              <w:rPr>
                <w:rFonts w:hint="eastAsia" w:ascii="宋体" w:hAnsi="宋体" w:cs="宋体"/>
                <w:color w:val="auto"/>
                <w:sz w:val="24"/>
              </w:rPr>
              <w:t>100≤X&lt;300</w:t>
            </w:r>
          </w:p>
        </w:tc>
        <w:tc>
          <w:tcPr>
            <w:tcW w:w="1733" w:type="dxa"/>
            <w:vAlign w:val="center"/>
          </w:tcPr>
          <w:p w14:paraId="48C711F2">
            <w:pPr>
              <w:spacing w:line="400" w:lineRule="exact"/>
              <w:jc w:val="center"/>
              <w:rPr>
                <w:rFonts w:hint="eastAsia" w:ascii="宋体" w:hAnsi="宋体" w:cs="宋体"/>
                <w:color w:val="auto"/>
                <w:sz w:val="24"/>
              </w:rPr>
            </w:pPr>
            <w:r>
              <w:rPr>
                <w:rFonts w:hint="eastAsia" w:ascii="宋体" w:hAnsi="宋体" w:cs="宋体"/>
                <w:color w:val="auto"/>
                <w:sz w:val="24"/>
              </w:rPr>
              <w:t>10≤X&lt;100</w:t>
            </w:r>
          </w:p>
        </w:tc>
        <w:tc>
          <w:tcPr>
            <w:tcW w:w="1185" w:type="dxa"/>
            <w:vAlign w:val="center"/>
          </w:tcPr>
          <w:p w14:paraId="05D4F712">
            <w:pPr>
              <w:spacing w:line="400" w:lineRule="exact"/>
              <w:jc w:val="center"/>
              <w:rPr>
                <w:rFonts w:hint="eastAsia" w:ascii="宋体" w:hAnsi="宋体" w:cs="宋体"/>
                <w:color w:val="auto"/>
                <w:sz w:val="24"/>
              </w:rPr>
            </w:pPr>
            <w:r>
              <w:rPr>
                <w:rFonts w:hint="eastAsia" w:ascii="宋体" w:hAnsi="宋体" w:cs="宋体"/>
                <w:color w:val="auto"/>
                <w:sz w:val="24"/>
              </w:rPr>
              <w:t>X&lt;10</w:t>
            </w:r>
          </w:p>
        </w:tc>
      </w:tr>
      <w:tr w14:paraId="07BC9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continue"/>
            <w:vAlign w:val="center"/>
          </w:tcPr>
          <w:p w14:paraId="6EE5C8F1">
            <w:pPr>
              <w:spacing w:line="400" w:lineRule="exact"/>
              <w:jc w:val="center"/>
              <w:rPr>
                <w:rFonts w:hint="eastAsia" w:ascii="宋体" w:hAnsi="宋体" w:cs="宋体"/>
                <w:color w:val="auto"/>
                <w:sz w:val="24"/>
              </w:rPr>
            </w:pPr>
          </w:p>
        </w:tc>
        <w:tc>
          <w:tcPr>
            <w:tcW w:w="1769" w:type="dxa"/>
            <w:vAlign w:val="center"/>
          </w:tcPr>
          <w:p w14:paraId="3B8BECE9">
            <w:pPr>
              <w:spacing w:line="400" w:lineRule="exact"/>
              <w:jc w:val="center"/>
              <w:rPr>
                <w:rFonts w:hint="eastAsia" w:ascii="宋体" w:hAnsi="宋体" w:cs="宋体"/>
                <w:color w:val="auto"/>
                <w:sz w:val="24"/>
              </w:rPr>
            </w:pPr>
            <w:r>
              <w:rPr>
                <w:rFonts w:hint="eastAsia" w:ascii="宋体" w:hAnsi="宋体" w:cs="宋体"/>
                <w:color w:val="auto"/>
                <w:sz w:val="24"/>
              </w:rPr>
              <w:t>营业收入（Y）</w:t>
            </w:r>
          </w:p>
        </w:tc>
        <w:tc>
          <w:tcPr>
            <w:tcW w:w="1230" w:type="dxa"/>
            <w:vAlign w:val="center"/>
          </w:tcPr>
          <w:p w14:paraId="615FE99B">
            <w:pPr>
              <w:spacing w:line="400" w:lineRule="exact"/>
              <w:jc w:val="center"/>
              <w:rPr>
                <w:rFonts w:hint="eastAsia" w:ascii="宋体" w:hAnsi="宋体" w:cs="宋体"/>
                <w:color w:val="auto"/>
                <w:sz w:val="24"/>
              </w:rPr>
            </w:pPr>
            <w:r>
              <w:rPr>
                <w:rFonts w:hint="eastAsia" w:ascii="宋体" w:hAnsi="宋体" w:cs="宋体"/>
                <w:color w:val="auto"/>
                <w:sz w:val="24"/>
              </w:rPr>
              <w:t>万元</w:t>
            </w:r>
          </w:p>
        </w:tc>
        <w:tc>
          <w:tcPr>
            <w:tcW w:w="1905" w:type="dxa"/>
            <w:vAlign w:val="center"/>
          </w:tcPr>
          <w:p w14:paraId="509B230B">
            <w:pPr>
              <w:spacing w:line="400" w:lineRule="exact"/>
              <w:jc w:val="center"/>
              <w:rPr>
                <w:rFonts w:hint="eastAsia" w:ascii="宋体" w:hAnsi="宋体" w:cs="宋体"/>
                <w:color w:val="auto"/>
                <w:sz w:val="24"/>
              </w:rPr>
            </w:pPr>
            <w:r>
              <w:rPr>
                <w:rFonts w:hint="eastAsia" w:ascii="宋体" w:hAnsi="宋体" w:cs="宋体"/>
                <w:color w:val="auto"/>
                <w:sz w:val="24"/>
              </w:rPr>
              <w:t>1000≤Y&lt;10000</w:t>
            </w:r>
          </w:p>
        </w:tc>
        <w:tc>
          <w:tcPr>
            <w:tcW w:w="1733" w:type="dxa"/>
            <w:vAlign w:val="center"/>
          </w:tcPr>
          <w:p w14:paraId="5DE88EE1">
            <w:pPr>
              <w:spacing w:line="400" w:lineRule="exact"/>
              <w:jc w:val="center"/>
              <w:rPr>
                <w:rFonts w:hint="eastAsia" w:ascii="宋体" w:hAnsi="宋体" w:cs="宋体"/>
                <w:color w:val="auto"/>
                <w:sz w:val="24"/>
              </w:rPr>
            </w:pPr>
            <w:r>
              <w:rPr>
                <w:rFonts w:hint="eastAsia" w:ascii="宋体" w:hAnsi="宋体" w:cs="宋体"/>
                <w:color w:val="auto"/>
                <w:sz w:val="24"/>
              </w:rPr>
              <w:t>50≤Y&lt;1000</w:t>
            </w:r>
          </w:p>
        </w:tc>
        <w:tc>
          <w:tcPr>
            <w:tcW w:w="1185" w:type="dxa"/>
            <w:vAlign w:val="center"/>
          </w:tcPr>
          <w:p w14:paraId="47B28951">
            <w:pPr>
              <w:spacing w:line="400" w:lineRule="exact"/>
              <w:jc w:val="center"/>
              <w:rPr>
                <w:rFonts w:hint="eastAsia" w:ascii="宋体" w:hAnsi="宋体" w:cs="宋体"/>
                <w:color w:val="auto"/>
                <w:sz w:val="24"/>
              </w:rPr>
            </w:pPr>
            <w:r>
              <w:rPr>
                <w:rFonts w:hint="eastAsia" w:ascii="宋体" w:hAnsi="宋体" w:cs="宋体"/>
                <w:color w:val="auto"/>
                <w:sz w:val="24"/>
              </w:rPr>
              <w:t>Y&lt;50</w:t>
            </w:r>
          </w:p>
        </w:tc>
      </w:tr>
      <w:tr w14:paraId="6C53F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restart"/>
            <w:vAlign w:val="center"/>
          </w:tcPr>
          <w:p w14:paraId="50A38118">
            <w:pPr>
              <w:spacing w:line="400" w:lineRule="exact"/>
              <w:jc w:val="center"/>
              <w:rPr>
                <w:rFonts w:hint="eastAsia" w:ascii="宋体" w:hAnsi="宋体" w:cs="宋体"/>
                <w:color w:val="auto"/>
                <w:sz w:val="24"/>
              </w:rPr>
            </w:pPr>
            <w:r>
              <w:rPr>
                <w:rFonts w:hint="eastAsia" w:ascii="宋体" w:hAnsi="宋体" w:cs="宋体"/>
                <w:color w:val="auto"/>
                <w:sz w:val="24"/>
              </w:rPr>
              <w:t>房地产开发经营</w:t>
            </w:r>
          </w:p>
        </w:tc>
        <w:tc>
          <w:tcPr>
            <w:tcW w:w="1769" w:type="dxa"/>
            <w:vAlign w:val="center"/>
          </w:tcPr>
          <w:p w14:paraId="5D23C283">
            <w:pPr>
              <w:spacing w:line="400" w:lineRule="exact"/>
              <w:jc w:val="center"/>
              <w:rPr>
                <w:rFonts w:hint="eastAsia" w:ascii="宋体" w:hAnsi="宋体" w:cs="宋体"/>
                <w:color w:val="auto"/>
                <w:sz w:val="24"/>
              </w:rPr>
            </w:pPr>
            <w:r>
              <w:rPr>
                <w:rFonts w:hint="eastAsia" w:ascii="宋体" w:hAnsi="宋体" w:cs="宋体"/>
                <w:color w:val="auto"/>
                <w:sz w:val="24"/>
              </w:rPr>
              <w:t>营业收入（Y）</w:t>
            </w:r>
          </w:p>
        </w:tc>
        <w:tc>
          <w:tcPr>
            <w:tcW w:w="1230" w:type="dxa"/>
            <w:vAlign w:val="center"/>
          </w:tcPr>
          <w:p w14:paraId="31646530">
            <w:pPr>
              <w:spacing w:line="400" w:lineRule="exact"/>
              <w:jc w:val="center"/>
              <w:rPr>
                <w:rFonts w:hint="eastAsia" w:ascii="宋体" w:hAnsi="宋体" w:cs="宋体"/>
                <w:color w:val="auto"/>
                <w:sz w:val="24"/>
              </w:rPr>
            </w:pPr>
            <w:r>
              <w:rPr>
                <w:rFonts w:hint="eastAsia" w:ascii="宋体" w:hAnsi="宋体" w:cs="宋体"/>
                <w:color w:val="auto"/>
                <w:sz w:val="24"/>
              </w:rPr>
              <w:t>万元</w:t>
            </w:r>
          </w:p>
        </w:tc>
        <w:tc>
          <w:tcPr>
            <w:tcW w:w="1905" w:type="dxa"/>
            <w:vAlign w:val="center"/>
          </w:tcPr>
          <w:p w14:paraId="17ADB8B0">
            <w:pPr>
              <w:spacing w:line="400" w:lineRule="exact"/>
              <w:jc w:val="center"/>
              <w:rPr>
                <w:rFonts w:hint="eastAsia" w:ascii="宋体" w:hAnsi="宋体" w:cs="宋体"/>
                <w:color w:val="auto"/>
                <w:sz w:val="24"/>
              </w:rPr>
            </w:pPr>
            <w:r>
              <w:rPr>
                <w:rFonts w:hint="eastAsia" w:ascii="宋体" w:hAnsi="宋体" w:cs="宋体"/>
                <w:color w:val="auto"/>
                <w:sz w:val="24"/>
              </w:rPr>
              <w:t>1000≤Y&lt;200000</w:t>
            </w:r>
          </w:p>
        </w:tc>
        <w:tc>
          <w:tcPr>
            <w:tcW w:w="1733" w:type="dxa"/>
            <w:vAlign w:val="center"/>
          </w:tcPr>
          <w:p w14:paraId="2CB4E287">
            <w:pPr>
              <w:spacing w:line="400" w:lineRule="exact"/>
              <w:jc w:val="center"/>
              <w:rPr>
                <w:rFonts w:hint="eastAsia" w:ascii="宋体" w:hAnsi="宋体" w:cs="宋体"/>
                <w:color w:val="auto"/>
                <w:sz w:val="24"/>
              </w:rPr>
            </w:pPr>
            <w:r>
              <w:rPr>
                <w:rFonts w:hint="eastAsia" w:ascii="宋体" w:hAnsi="宋体" w:cs="宋体"/>
                <w:color w:val="auto"/>
                <w:sz w:val="24"/>
              </w:rPr>
              <w:t>100≤Y&lt;1000</w:t>
            </w:r>
          </w:p>
        </w:tc>
        <w:tc>
          <w:tcPr>
            <w:tcW w:w="1185" w:type="dxa"/>
            <w:vAlign w:val="center"/>
          </w:tcPr>
          <w:p w14:paraId="40C85D71">
            <w:pPr>
              <w:spacing w:line="400" w:lineRule="exact"/>
              <w:jc w:val="center"/>
              <w:rPr>
                <w:rFonts w:hint="eastAsia" w:ascii="宋体" w:hAnsi="宋体" w:cs="宋体"/>
                <w:color w:val="auto"/>
                <w:sz w:val="24"/>
              </w:rPr>
            </w:pPr>
            <w:r>
              <w:rPr>
                <w:rFonts w:hint="eastAsia" w:ascii="宋体" w:hAnsi="宋体" w:cs="宋体"/>
                <w:color w:val="auto"/>
                <w:sz w:val="24"/>
              </w:rPr>
              <w:t>Y&lt;100</w:t>
            </w:r>
          </w:p>
        </w:tc>
      </w:tr>
      <w:tr w14:paraId="65D62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continue"/>
            <w:vAlign w:val="center"/>
          </w:tcPr>
          <w:p w14:paraId="5347A505">
            <w:pPr>
              <w:spacing w:line="400" w:lineRule="exact"/>
              <w:jc w:val="center"/>
              <w:rPr>
                <w:rFonts w:hint="eastAsia" w:ascii="宋体" w:hAnsi="宋体" w:cs="宋体"/>
                <w:color w:val="auto"/>
                <w:sz w:val="24"/>
              </w:rPr>
            </w:pPr>
          </w:p>
        </w:tc>
        <w:tc>
          <w:tcPr>
            <w:tcW w:w="1769" w:type="dxa"/>
            <w:vAlign w:val="center"/>
          </w:tcPr>
          <w:p w14:paraId="11356821">
            <w:pPr>
              <w:spacing w:line="400" w:lineRule="exact"/>
              <w:jc w:val="center"/>
              <w:rPr>
                <w:rFonts w:hint="eastAsia" w:ascii="宋体" w:hAnsi="宋体" w:cs="宋体"/>
                <w:color w:val="auto"/>
                <w:sz w:val="24"/>
              </w:rPr>
            </w:pPr>
            <w:r>
              <w:rPr>
                <w:rFonts w:hint="eastAsia" w:ascii="宋体" w:hAnsi="宋体" w:cs="宋体"/>
                <w:color w:val="auto"/>
                <w:sz w:val="24"/>
              </w:rPr>
              <w:t>资产总额（Z）</w:t>
            </w:r>
          </w:p>
        </w:tc>
        <w:tc>
          <w:tcPr>
            <w:tcW w:w="1230" w:type="dxa"/>
            <w:vAlign w:val="center"/>
          </w:tcPr>
          <w:p w14:paraId="01F1057E">
            <w:pPr>
              <w:spacing w:line="400" w:lineRule="exact"/>
              <w:jc w:val="center"/>
              <w:rPr>
                <w:rFonts w:hint="eastAsia" w:ascii="宋体" w:hAnsi="宋体" w:cs="宋体"/>
                <w:color w:val="auto"/>
                <w:sz w:val="24"/>
              </w:rPr>
            </w:pPr>
            <w:r>
              <w:rPr>
                <w:rFonts w:hint="eastAsia" w:ascii="宋体" w:hAnsi="宋体" w:cs="宋体"/>
                <w:color w:val="auto"/>
                <w:sz w:val="24"/>
              </w:rPr>
              <w:t>万元</w:t>
            </w:r>
          </w:p>
        </w:tc>
        <w:tc>
          <w:tcPr>
            <w:tcW w:w="1905" w:type="dxa"/>
            <w:vAlign w:val="center"/>
          </w:tcPr>
          <w:p w14:paraId="772044BD">
            <w:pPr>
              <w:spacing w:line="400" w:lineRule="exact"/>
              <w:jc w:val="center"/>
              <w:rPr>
                <w:rFonts w:hint="eastAsia" w:ascii="宋体" w:hAnsi="宋体" w:cs="宋体"/>
                <w:color w:val="auto"/>
                <w:sz w:val="24"/>
              </w:rPr>
            </w:pPr>
            <w:r>
              <w:rPr>
                <w:rFonts w:hint="eastAsia" w:ascii="宋体" w:hAnsi="宋体" w:cs="宋体"/>
                <w:color w:val="auto"/>
                <w:sz w:val="24"/>
              </w:rPr>
              <w:t>5000≤Z &lt;10000</w:t>
            </w:r>
          </w:p>
        </w:tc>
        <w:tc>
          <w:tcPr>
            <w:tcW w:w="1733" w:type="dxa"/>
            <w:vAlign w:val="center"/>
          </w:tcPr>
          <w:p w14:paraId="2964DAED">
            <w:pPr>
              <w:spacing w:line="400" w:lineRule="exact"/>
              <w:jc w:val="center"/>
              <w:rPr>
                <w:rFonts w:hint="eastAsia" w:ascii="宋体" w:hAnsi="宋体" w:cs="宋体"/>
                <w:color w:val="auto"/>
                <w:sz w:val="24"/>
              </w:rPr>
            </w:pPr>
            <w:r>
              <w:rPr>
                <w:rFonts w:hint="eastAsia" w:ascii="宋体" w:hAnsi="宋体" w:cs="宋体"/>
                <w:color w:val="auto"/>
                <w:sz w:val="24"/>
              </w:rPr>
              <w:t>2000≤Z &lt;5000</w:t>
            </w:r>
          </w:p>
        </w:tc>
        <w:tc>
          <w:tcPr>
            <w:tcW w:w="1185" w:type="dxa"/>
            <w:vAlign w:val="center"/>
          </w:tcPr>
          <w:p w14:paraId="0D34017D">
            <w:pPr>
              <w:spacing w:line="400" w:lineRule="exact"/>
              <w:jc w:val="center"/>
              <w:rPr>
                <w:rFonts w:hint="eastAsia" w:ascii="宋体" w:hAnsi="宋体" w:cs="宋体"/>
                <w:color w:val="auto"/>
                <w:sz w:val="24"/>
              </w:rPr>
            </w:pPr>
            <w:r>
              <w:rPr>
                <w:rFonts w:hint="eastAsia" w:ascii="宋体" w:hAnsi="宋体" w:cs="宋体"/>
                <w:color w:val="auto"/>
                <w:sz w:val="24"/>
              </w:rPr>
              <w:t>Z&lt;2000</w:t>
            </w:r>
          </w:p>
        </w:tc>
      </w:tr>
      <w:tr w14:paraId="7FC9C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restart"/>
            <w:vAlign w:val="center"/>
          </w:tcPr>
          <w:p w14:paraId="5892E9D6">
            <w:pPr>
              <w:spacing w:line="400" w:lineRule="exact"/>
              <w:jc w:val="center"/>
              <w:rPr>
                <w:rFonts w:hint="eastAsia" w:ascii="宋体" w:hAnsi="宋体" w:cs="宋体"/>
                <w:color w:val="auto"/>
                <w:sz w:val="24"/>
              </w:rPr>
            </w:pPr>
            <w:r>
              <w:rPr>
                <w:rFonts w:hint="eastAsia" w:ascii="宋体" w:hAnsi="宋体" w:cs="宋体"/>
                <w:color w:val="auto"/>
                <w:sz w:val="24"/>
              </w:rPr>
              <w:t>物业管理</w:t>
            </w:r>
          </w:p>
        </w:tc>
        <w:tc>
          <w:tcPr>
            <w:tcW w:w="1769" w:type="dxa"/>
            <w:vAlign w:val="center"/>
          </w:tcPr>
          <w:p w14:paraId="4F26CCD9">
            <w:pPr>
              <w:spacing w:line="400" w:lineRule="exact"/>
              <w:jc w:val="center"/>
              <w:rPr>
                <w:rFonts w:hint="eastAsia" w:ascii="宋体" w:hAnsi="宋体" w:cs="宋体"/>
                <w:color w:val="auto"/>
                <w:sz w:val="24"/>
              </w:rPr>
            </w:pPr>
            <w:r>
              <w:rPr>
                <w:rFonts w:hint="eastAsia" w:ascii="宋体" w:hAnsi="宋体" w:cs="宋体"/>
                <w:color w:val="auto"/>
                <w:sz w:val="24"/>
              </w:rPr>
              <w:t>从业人员（X）</w:t>
            </w:r>
          </w:p>
        </w:tc>
        <w:tc>
          <w:tcPr>
            <w:tcW w:w="1230" w:type="dxa"/>
            <w:vAlign w:val="center"/>
          </w:tcPr>
          <w:p w14:paraId="41BFAF3B">
            <w:pPr>
              <w:spacing w:line="400" w:lineRule="exact"/>
              <w:jc w:val="center"/>
              <w:rPr>
                <w:rFonts w:hint="eastAsia" w:ascii="宋体" w:hAnsi="宋体" w:cs="宋体"/>
                <w:color w:val="auto"/>
                <w:sz w:val="24"/>
              </w:rPr>
            </w:pPr>
            <w:r>
              <w:rPr>
                <w:rFonts w:hint="eastAsia" w:ascii="宋体" w:hAnsi="宋体" w:cs="宋体"/>
                <w:color w:val="auto"/>
                <w:sz w:val="24"/>
              </w:rPr>
              <w:t>人</w:t>
            </w:r>
          </w:p>
        </w:tc>
        <w:tc>
          <w:tcPr>
            <w:tcW w:w="1905" w:type="dxa"/>
            <w:vAlign w:val="center"/>
          </w:tcPr>
          <w:p w14:paraId="78E1214D">
            <w:pPr>
              <w:spacing w:line="400" w:lineRule="exact"/>
              <w:jc w:val="center"/>
              <w:rPr>
                <w:rFonts w:hint="eastAsia" w:ascii="宋体" w:hAnsi="宋体" w:cs="宋体"/>
                <w:color w:val="auto"/>
                <w:sz w:val="24"/>
              </w:rPr>
            </w:pPr>
            <w:r>
              <w:rPr>
                <w:rFonts w:hint="eastAsia" w:ascii="宋体" w:hAnsi="宋体" w:cs="宋体"/>
                <w:color w:val="auto"/>
                <w:sz w:val="24"/>
              </w:rPr>
              <w:t>300≤X&lt;1000</w:t>
            </w:r>
          </w:p>
        </w:tc>
        <w:tc>
          <w:tcPr>
            <w:tcW w:w="1733" w:type="dxa"/>
            <w:vAlign w:val="center"/>
          </w:tcPr>
          <w:p w14:paraId="67CD7DC1">
            <w:pPr>
              <w:spacing w:line="400" w:lineRule="exact"/>
              <w:jc w:val="center"/>
              <w:rPr>
                <w:rFonts w:hint="eastAsia" w:ascii="宋体" w:hAnsi="宋体" w:cs="宋体"/>
                <w:color w:val="auto"/>
                <w:sz w:val="24"/>
              </w:rPr>
            </w:pPr>
            <w:r>
              <w:rPr>
                <w:rFonts w:hint="eastAsia" w:ascii="宋体" w:hAnsi="宋体" w:cs="宋体"/>
                <w:color w:val="auto"/>
                <w:sz w:val="24"/>
              </w:rPr>
              <w:t>100≤X&lt;300</w:t>
            </w:r>
          </w:p>
        </w:tc>
        <w:tc>
          <w:tcPr>
            <w:tcW w:w="1185" w:type="dxa"/>
            <w:vAlign w:val="center"/>
          </w:tcPr>
          <w:p w14:paraId="6B61A135">
            <w:pPr>
              <w:spacing w:line="400" w:lineRule="exact"/>
              <w:jc w:val="center"/>
              <w:rPr>
                <w:rFonts w:hint="eastAsia" w:ascii="宋体" w:hAnsi="宋体" w:cs="宋体"/>
                <w:color w:val="auto"/>
                <w:sz w:val="24"/>
              </w:rPr>
            </w:pPr>
            <w:r>
              <w:rPr>
                <w:rFonts w:hint="eastAsia" w:ascii="宋体" w:hAnsi="宋体" w:cs="宋体"/>
                <w:color w:val="auto"/>
                <w:sz w:val="24"/>
              </w:rPr>
              <w:t>X&lt;100</w:t>
            </w:r>
          </w:p>
        </w:tc>
      </w:tr>
      <w:tr w14:paraId="72FE4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continue"/>
            <w:vAlign w:val="center"/>
          </w:tcPr>
          <w:p w14:paraId="57F27C61">
            <w:pPr>
              <w:spacing w:line="400" w:lineRule="exact"/>
              <w:jc w:val="center"/>
              <w:rPr>
                <w:rFonts w:hint="eastAsia" w:ascii="宋体" w:hAnsi="宋体" w:cs="宋体"/>
                <w:color w:val="auto"/>
                <w:sz w:val="24"/>
              </w:rPr>
            </w:pPr>
          </w:p>
        </w:tc>
        <w:tc>
          <w:tcPr>
            <w:tcW w:w="1769" w:type="dxa"/>
            <w:vAlign w:val="center"/>
          </w:tcPr>
          <w:p w14:paraId="0AF77B37">
            <w:pPr>
              <w:spacing w:line="400" w:lineRule="exact"/>
              <w:jc w:val="center"/>
              <w:rPr>
                <w:rFonts w:hint="eastAsia" w:ascii="宋体" w:hAnsi="宋体" w:cs="宋体"/>
                <w:color w:val="auto"/>
                <w:sz w:val="24"/>
              </w:rPr>
            </w:pPr>
            <w:r>
              <w:rPr>
                <w:rFonts w:hint="eastAsia" w:ascii="宋体" w:hAnsi="宋体" w:cs="宋体"/>
                <w:color w:val="auto"/>
                <w:sz w:val="24"/>
              </w:rPr>
              <w:t>营业收入（Y）</w:t>
            </w:r>
          </w:p>
        </w:tc>
        <w:tc>
          <w:tcPr>
            <w:tcW w:w="1230" w:type="dxa"/>
            <w:vAlign w:val="center"/>
          </w:tcPr>
          <w:p w14:paraId="0011E4CC">
            <w:pPr>
              <w:spacing w:line="400" w:lineRule="exact"/>
              <w:jc w:val="center"/>
              <w:rPr>
                <w:rFonts w:hint="eastAsia" w:ascii="宋体" w:hAnsi="宋体" w:cs="宋体"/>
                <w:color w:val="auto"/>
                <w:sz w:val="24"/>
              </w:rPr>
            </w:pPr>
            <w:r>
              <w:rPr>
                <w:rFonts w:hint="eastAsia" w:ascii="宋体" w:hAnsi="宋体" w:cs="宋体"/>
                <w:color w:val="auto"/>
                <w:sz w:val="24"/>
              </w:rPr>
              <w:t>万元</w:t>
            </w:r>
          </w:p>
        </w:tc>
        <w:tc>
          <w:tcPr>
            <w:tcW w:w="1905" w:type="dxa"/>
            <w:vAlign w:val="center"/>
          </w:tcPr>
          <w:p w14:paraId="59255D1D">
            <w:pPr>
              <w:spacing w:line="400" w:lineRule="exact"/>
              <w:jc w:val="center"/>
              <w:rPr>
                <w:rFonts w:hint="eastAsia" w:ascii="宋体" w:hAnsi="宋体" w:cs="宋体"/>
                <w:color w:val="auto"/>
                <w:sz w:val="24"/>
              </w:rPr>
            </w:pPr>
            <w:r>
              <w:rPr>
                <w:rFonts w:hint="eastAsia" w:ascii="宋体" w:hAnsi="宋体" w:cs="宋体"/>
                <w:color w:val="auto"/>
                <w:sz w:val="24"/>
              </w:rPr>
              <w:t>1000≤Y&lt;5000</w:t>
            </w:r>
          </w:p>
        </w:tc>
        <w:tc>
          <w:tcPr>
            <w:tcW w:w="1733" w:type="dxa"/>
            <w:vAlign w:val="center"/>
          </w:tcPr>
          <w:p w14:paraId="469BB885">
            <w:pPr>
              <w:spacing w:line="400" w:lineRule="exact"/>
              <w:jc w:val="center"/>
              <w:rPr>
                <w:rFonts w:hint="eastAsia" w:ascii="宋体" w:hAnsi="宋体" w:cs="宋体"/>
                <w:color w:val="auto"/>
                <w:sz w:val="24"/>
              </w:rPr>
            </w:pPr>
            <w:r>
              <w:rPr>
                <w:rFonts w:hint="eastAsia" w:ascii="宋体" w:hAnsi="宋体" w:cs="宋体"/>
                <w:color w:val="auto"/>
                <w:sz w:val="24"/>
              </w:rPr>
              <w:t>500≤Y&lt;1000</w:t>
            </w:r>
          </w:p>
        </w:tc>
        <w:tc>
          <w:tcPr>
            <w:tcW w:w="1185" w:type="dxa"/>
            <w:vAlign w:val="center"/>
          </w:tcPr>
          <w:p w14:paraId="5558133F">
            <w:pPr>
              <w:spacing w:line="400" w:lineRule="exact"/>
              <w:jc w:val="center"/>
              <w:rPr>
                <w:rFonts w:hint="eastAsia" w:ascii="宋体" w:hAnsi="宋体" w:cs="宋体"/>
                <w:color w:val="auto"/>
                <w:sz w:val="24"/>
              </w:rPr>
            </w:pPr>
            <w:r>
              <w:rPr>
                <w:rFonts w:hint="eastAsia" w:ascii="宋体" w:hAnsi="宋体" w:cs="宋体"/>
                <w:color w:val="auto"/>
                <w:sz w:val="24"/>
              </w:rPr>
              <w:t>Y&lt;500</w:t>
            </w:r>
          </w:p>
        </w:tc>
      </w:tr>
      <w:tr w14:paraId="18A92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restart"/>
            <w:vAlign w:val="center"/>
          </w:tcPr>
          <w:p w14:paraId="72D0B169">
            <w:pPr>
              <w:spacing w:line="400" w:lineRule="exact"/>
              <w:jc w:val="center"/>
              <w:rPr>
                <w:rFonts w:hint="eastAsia" w:ascii="宋体" w:hAnsi="宋体" w:cs="宋体"/>
                <w:color w:val="auto"/>
                <w:sz w:val="24"/>
              </w:rPr>
            </w:pPr>
            <w:r>
              <w:rPr>
                <w:rFonts w:hint="eastAsia" w:ascii="宋体" w:hAnsi="宋体" w:cs="宋体"/>
                <w:color w:val="auto"/>
                <w:sz w:val="24"/>
              </w:rPr>
              <w:t>租赁和商务服务业</w:t>
            </w:r>
          </w:p>
        </w:tc>
        <w:tc>
          <w:tcPr>
            <w:tcW w:w="1769" w:type="dxa"/>
            <w:vAlign w:val="center"/>
          </w:tcPr>
          <w:p w14:paraId="621395CD">
            <w:pPr>
              <w:spacing w:line="400" w:lineRule="exact"/>
              <w:jc w:val="center"/>
              <w:rPr>
                <w:rFonts w:hint="eastAsia" w:ascii="宋体" w:hAnsi="宋体" w:cs="宋体"/>
                <w:color w:val="auto"/>
                <w:sz w:val="24"/>
              </w:rPr>
            </w:pPr>
            <w:r>
              <w:rPr>
                <w:rFonts w:hint="eastAsia" w:ascii="宋体" w:hAnsi="宋体" w:cs="宋体"/>
                <w:color w:val="auto"/>
                <w:sz w:val="24"/>
              </w:rPr>
              <w:t>从业人员（X）</w:t>
            </w:r>
          </w:p>
        </w:tc>
        <w:tc>
          <w:tcPr>
            <w:tcW w:w="1230" w:type="dxa"/>
            <w:vAlign w:val="center"/>
          </w:tcPr>
          <w:p w14:paraId="5EA70D42">
            <w:pPr>
              <w:spacing w:line="400" w:lineRule="exact"/>
              <w:jc w:val="center"/>
              <w:rPr>
                <w:rFonts w:hint="eastAsia" w:ascii="宋体" w:hAnsi="宋体" w:cs="宋体"/>
                <w:color w:val="auto"/>
                <w:sz w:val="24"/>
              </w:rPr>
            </w:pPr>
            <w:r>
              <w:rPr>
                <w:rFonts w:hint="eastAsia" w:ascii="宋体" w:hAnsi="宋体" w:cs="宋体"/>
                <w:color w:val="auto"/>
                <w:sz w:val="24"/>
              </w:rPr>
              <w:t>人</w:t>
            </w:r>
          </w:p>
        </w:tc>
        <w:tc>
          <w:tcPr>
            <w:tcW w:w="1905" w:type="dxa"/>
            <w:vAlign w:val="center"/>
          </w:tcPr>
          <w:p w14:paraId="429A30A1">
            <w:pPr>
              <w:spacing w:line="400" w:lineRule="exact"/>
              <w:jc w:val="center"/>
              <w:rPr>
                <w:rFonts w:hint="eastAsia" w:ascii="宋体" w:hAnsi="宋体" w:cs="宋体"/>
                <w:color w:val="auto"/>
                <w:sz w:val="24"/>
              </w:rPr>
            </w:pPr>
            <w:r>
              <w:rPr>
                <w:rFonts w:hint="eastAsia" w:ascii="宋体" w:hAnsi="宋体" w:cs="宋体"/>
                <w:color w:val="auto"/>
                <w:sz w:val="24"/>
              </w:rPr>
              <w:t>100≤X&lt;300</w:t>
            </w:r>
          </w:p>
        </w:tc>
        <w:tc>
          <w:tcPr>
            <w:tcW w:w="1733" w:type="dxa"/>
            <w:vAlign w:val="center"/>
          </w:tcPr>
          <w:p w14:paraId="569BA473">
            <w:pPr>
              <w:spacing w:line="400" w:lineRule="exact"/>
              <w:jc w:val="center"/>
              <w:rPr>
                <w:rFonts w:hint="eastAsia" w:ascii="宋体" w:hAnsi="宋体" w:cs="宋体"/>
                <w:color w:val="auto"/>
                <w:sz w:val="24"/>
              </w:rPr>
            </w:pPr>
            <w:r>
              <w:rPr>
                <w:rFonts w:hint="eastAsia" w:ascii="宋体" w:hAnsi="宋体" w:cs="宋体"/>
                <w:color w:val="auto"/>
                <w:sz w:val="24"/>
              </w:rPr>
              <w:t>10≤X&lt;100</w:t>
            </w:r>
          </w:p>
        </w:tc>
        <w:tc>
          <w:tcPr>
            <w:tcW w:w="1185" w:type="dxa"/>
            <w:vAlign w:val="center"/>
          </w:tcPr>
          <w:p w14:paraId="0A925B05">
            <w:pPr>
              <w:spacing w:line="400" w:lineRule="exact"/>
              <w:jc w:val="center"/>
              <w:rPr>
                <w:rFonts w:hint="eastAsia" w:ascii="宋体" w:hAnsi="宋体" w:cs="宋体"/>
                <w:color w:val="auto"/>
                <w:sz w:val="24"/>
              </w:rPr>
            </w:pPr>
            <w:r>
              <w:rPr>
                <w:rFonts w:hint="eastAsia" w:ascii="宋体" w:hAnsi="宋体" w:cs="宋体"/>
                <w:color w:val="auto"/>
                <w:sz w:val="24"/>
              </w:rPr>
              <w:t>X&lt;10</w:t>
            </w:r>
          </w:p>
        </w:tc>
      </w:tr>
      <w:tr w14:paraId="0295A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245" w:type="dxa"/>
            <w:vMerge w:val="continue"/>
            <w:vAlign w:val="center"/>
          </w:tcPr>
          <w:p w14:paraId="44FE6F00">
            <w:pPr>
              <w:spacing w:line="400" w:lineRule="exact"/>
              <w:jc w:val="center"/>
              <w:rPr>
                <w:rFonts w:hint="eastAsia" w:ascii="宋体" w:hAnsi="宋体" w:cs="宋体"/>
                <w:color w:val="auto"/>
                <w:sz w:val="24"/>
              </w:rPr>
            </w:pPr>
          </w:p>
        </w:tc>
        <w:tc>
          <w:tcPr>
            <w:tcW w:w="1769" w:type="dxa"/>
            <w:vAlign w:val="center"/>
          </w:tcPr>
          <w:p w14:paraId="27CEC175">
            <w:pPr>
              <w:spacing w:line="400" w:lineRule="exact"/>
              <w:jc w:val="center"/>
              <w:rPr>
                <w:rFonts w:hint="eastAsia" w:ascii="宋体" w:hAnsi="宋体" w:cs="宋体"/>
                <w:color w:val="auto"/>
                <w:sz w:val="24"/>
              </w:rPr>
            </w:pPr>
            <w:r>
              <w:rPr>
                <w:rFonts w:hint="eastAsia" w:ascii="宋体" w:hAnsi="宋体" w:cs="宋体"/>
                <w:color w:val="auto"/>
                <w:sz w:val="24"/>
              </w:rPr>
              <w:t>资产总额（Z）</w:t>
            </w:r>
          </w:p>
        </w:tc>
        <w:tc>
          <w:tcPr>
            <w:tcW w:w="1230" w:type="dxa"/>
            <w:vAlign w:val="center"/>
          </w:tcPr>
          <w:p w14:paraId="3458B16C">
            <w:pPr>
              <w:spacing w:line="400" w:lineRule="exact"/>
              <w:jc w:val="center"/>
              <w:rPr>
                <w:rFonts w:hint="eastAsia" w:ascii="宋体" w:hAnsi="宋体" w:cs="宋体"/>
                <w:color w:val="auto"/>
                <w:sz w:val="24"/>
              </w:rPr>
            </w:pPr>
            <w:r>
              <w:rPr>
                <w:rFonts w:hint="eastAsia" w:ascii="宋体" w:hAnsi="宋体" w:cs="宋体"/>
                <w:color w:val="auto"/>
                <w:sz w:val="24"/>
              </w:rPr>
              <w:t>万元</w:t>
            </w:r>
          </w:p>
        </w:tc>
        <w:tc>
          <w:tcPr>
            <w:tcW w:w="1905" w:type="dxa"/>
            <w:vAlign w:val="center"/>
          </w:tcPr>
          <w:p w14:paraId="43C0F4B4">
            <w:pPr>
              <w:spacing w:line="400" w:lineRule="exact"/>
              <w:jc w:val="center"/>
              <w:rPr>
                <w:rFonts w:hint="eastAsia" w:ascii="宋体" w:hAnsi="宋体" w:cs="宋体"/>
                <w:color w:val="auto"/>
                <w:sz w:val="24"/>
              </w:rPr>
            </w:pPr>
            <w:r>
              <w:rPr>
                <w:rFonts w:hint="eastAsia" w:ascii="宋体" w:hAnsi="宋体" w:cs="宋体"/>
                <w:color w:val="auto"/>
                <w:sz w:val="24"/>
              </w:rPr>
              <w:t>8000≤Z &lt;120000</w:t>
            </w:r>
          </w:p>
        </w:tc>
        <w:tc>
          <w:tcPr>
            <w:tcW w:w="1733" w:type="dxa"/>
            <w:vAlign w:val="center"/>
          </w:tcPr>
          <w:p w14:paraId="1B722944">
            <w:pPr>
              <w:spacing w:line="400" w:lineRule="exact"/>
              <w:jc w:val="center"/>
              <w:rPr>
                <w:rFonts w:hint="eastAsia" w:ascii="宋体" w:hAnsi="宋体" w:cs="宋体"/>
                <w:color w:val="auto"/>
                <w:sz w:val="24"/>
              </w:rPr>
            </w:pPr>
            <w:r>
              <w:rPr>
                <w:rFonts w:hint="eastAsia" w:ascii="宋体" w:hAnsi="宋体" w:cs="宋体"/>
                <w:color w:val="auto"/>
                <w:sz w:val="24"/>
              </w:rPr>
              <w:t>100≤Z &lt;8000</w:t>
            </w:r>
          </w:p>
        </w:tc>
        <w:tc>
          <w:tcPr>
            <w:tcW w:w="1185" w:type="dxa"/>
            <w:vAlign w:val="center"/>
          </w:tcPr>
          <w:p w14:paraId="62F1C358">
            <w:pPr>
              <w:spacing w:line="400" w:lineRule="exact"/>
              <w:jc w:val="center"/>
              <w:rPr>
                <w:rFonts w:hint="eastAsia" w:ascii="宋体" w:hAnsi="宋体" w:cs="宋体"/>
                <w:color w:val="auto"/>
                <w:sz w:val="24"/>
              </w:rPr>
            </w:pPr>
            <w:r>
              <w:rPr>
                <w:rFonts w:hint="eastAsia" w:ascii="宋体" w:hAnsi="宋体" w:cs="宋体"/>
                <w:color w:val="auto"/>
                <w:sz w:val="24"/>
              </w:rPr>
              <w:t>Z&lt;100</w:t>
            </w:r>
          </w:p>
        </w:tc>
      </w:tr>
      <w:tr w14:paraId="7D7CC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0" w:hRule="atLeast"/>
          <w:jc w:val="center"/>
        </w:trPr>
        <w:tc>
          <w:tcPr>
            <w:tcW w:w="2245" w:type="dxa"/>
            <w:vAlign w:val="center"/>
          </w:tcPr>
          <w:p w14:paraId="5AFF62D7">
            <w:pPr>
              <w:spacing w:line="400" w:lineRule="exact"/>
              <w:jc w:val="center"/>
              <w:rPr>
                <w:rFonts w:hint="eastAsia" w:ascii="宋体" w:hAnsi="宋体" w:cs="宋体"/>
                <w:color w:val="auto"/>
                <w:sz w:val="24"/>
              </w:rPr>
            </w:pPr>
            <w:r>
              <w:rPr>
                <w:rFonts w:hint="eastAsia" w:ascii="宋体" w:hAnsi="宋体" w:cs="宋体"/>
                <w:color w:val="auto"/>
                <w:sz w:val="24"/>
              </w:rPr>
              <w:t>其他未列明行业</w:t>
            </w:r>
          </w:p>
        </w:tc>
        <w:tc>
          <w:tcPr>
            <w:tcW w:w="1769" w:type="dxa"/>
            <w:vAlign w:val="center"/>
          </w:tcPr>
          <w:p w14:paraId="7BCB3D8D">
            <w:pPr>
              <w:spacing w:line="400" w:lineRule="exact"/>
              <w:jc w:val="center"/>
              <w:rPr>
                <w:rFonts w:hint="eastAsia" w:ascii="宋体" w:hAnsi="宋体" w:cs="宋体"/>
                <w:color w:val="auto"/>
                <w:sz w:val="24"/>
              </w:rPr>
            </w:pPr>
            <w:r>
              <w:rPr>
                <w:rFonts w:hint="eastAsia" w:ascii="宋体" w:hAnsi="宋体" w:cs="宋体"/>
                <w:color w:val="auto"/>
                <w:sz w:val="24"/>
              </w:rPr>
              <w:t>从业人员（X）</w:t>
            </w:r>
          </w:p>
        </w:tc>
        <w:tc>
          <w:tcPr>
            <w:tcW w:w="1230" w:type="dxa"/>
            <w:vAlign w:val="center"/>
          </w:tcPr>
          <w:p w14:paraId="35F744CA">
            <w:pPr>
              <w:spacing w:line="400" w:lineRule="exact"/>
              <w:jc w:val="center"/>
              <w:rPr>
                <w:rFonts w:hint="eastAsia" w:ascii="宋体" w:hAnsi="宋体" w:cs="宋体"/>
                <w:color w:val="auto"/>
                <w:sz w:val="24"/>
              </w:rPr>
            </w:pPr>
            <w:r>
              <w:rPr>
                <w:rFonts w:hint="eastAsia" w:ascii="宋体" w:hAnsi="宋体" w:cs="宋体"/>
                <w:color w:val="auto"/>
                <w:sz w:val="24"/>
              </w:rPr>
              <w:t>人</w:t>
            </w:r>
          </w:p>
        </w:tc>
        <w:tc>
          <w:tcPr>
            <w:tcW w:w="1905" w:type="dxa"/>
            <w:vAlign w:val="center"/>
          </w:tcPr>
          <w:p w14:paraId="6C26F1A4">
            <w:pPr>
              <w:spacing w:line="400" w:lineRule="exact"/>
              <w:jc w:val="center"/>
              <w:rPr>
                <w:rFonts w:hint="eastAsia" w:ascii="宋体" w:hAnsi="宋体" w:cs="宋体"/>
                <w:color w:val="auto"/>
                <w:sz w:val="24"/>
              </w:rPr>
            </w:pPr>
            <w:r>
              <w:rPr>
                <w:rFonts w:hint="eastAsia" w:ascii="宋体" w:hAnsi="宋体" w:cs="宋体"/>
                <w:color w:val="auto"/>
                <w:sz w:val="24"/>
              </w:rPr>
              <w:t>100≤X&lt;300</w:t>
            </w:r>
          </w:p>
        </w:tc>
        <w:tc>
          <w:tcPr>
            <w:tcW w:w="1733" w:type="dxa"/>
            <w:vAlign w:val="center"/>
          </w:tcPr>
          <w:p w14:paraId="5B80206D">
            <w:pPr>
              <w:spacing w:line="400" w:lineRule="exact"/>
              <w:jc w:val="center"/>
              <w:rPr>
                <w:rFonts w:hint="eastAsia" w:ascii="宋体" w:hAnsi="宋体" w:cs="宋体"/>
                <w:color w:val="auto"/>
                <w:sz w:val="24"/>
              </w:rPr>
            </w:pPr>
            <w:r>
              <w:rPr>
                <w:rFonts w:hint="eastAsia" w:ascii="宋体" w:hAnsi="宋体" w:cs="宋体"/>
                <w:color w:val="auto"/>
                <w:sz w:val="24"/>
              </w:rPr>
              <w:t>10≤X&lt;100</w:t>
            </w:r>
          </w:p>
        </w:tc>
        <w:tc>
          <w:tcPr>
            <w:tcW w:w="1185" w:type="dxa"/>
            <w:vAlign w:val="center"/>
          </w:tcPr>
          <w:p w14:paraId="69E4F338">
            <w:pPr>
              <w:spacing w:line="400" w:lineRule="exact"/>
              <w:jc w:val="center"/>
              <w:rPr>
                <w:rFonts w:hint="eastAsia" w:ascii="宋体" w:hAnsi="宋体" w:cs="宋体"/>
                <w:color w:val="auto"/>
                <w:sz w:val="24"/>
              </w:rPr>
            </w:pPr>
            <w:r>
              <w:rPr>
                <w:rFonts w:hint="eastAsia" w:ascii="宋体" w:hAnsi="宋体" w:cs="宋体"/>
                <w:color w:val="auto"/>
                <w:sz w:val="24"/>
              </w:rPr>
              <w:t>X&lt;10</w:t>
            </w:r>
          </w:p>
        </w:tc>
      </w:tr>
    </w:tbl>
    <w:p w14:paraId="2437C516">
      <w:pPr>
        <w:tabs>
          <w:tab w:val="left" w:pos="5580"/>
        </w:tabs>
        <w:spacing w:line="400" w:lineRule="exact"/>
        <w:rPr>
          <w:color w:val="auto"/>
          <w:sz w:val="24"/>
          <w:highlight w:val="yellow"/>
        </w:rPr>
      </w:pPr>
      <w:r>
        <w:rPr>
          <w:rFonts w:hint="eastAsia"/>
          <w:b/>
          <w:bCs/>
          <w:color w:val="auto"/>
          <w:sz w:val="24"/>
          <w:highlight w:val="yellow"/>
        </w:rPr>
        <w:t>说明：大型、中型和小型企业须同时满足所列指标的下限，否则下划一档；微型企业只须满足所列指标中的一项即可。</w:t>
      </w:r>
    </w:p>
    <w:p w14:paraId="0749D430">
      <w:pPr>
        <w:tabs>
          <w:tab w:val="left" w:pos="5580"/>
        </w:tabs>
        <w:spacing w:line="400" w:lineRule="exact"/>
        <w:rPr>
          <w:color w:val="auto"/>
          <w:sz w:val="24"/>
        </w:rPr>
        <w:sectPr>
          <w:pgSz w:w="11907" w:h="16840"/>
          <w:pgMar w:top="1440" w:right="1080" w:bottom="1440" w:left="1080" w:header="851" w:footer="851" w:gutter="0"/>
          <w:cols w:space="1701" w:num="1"/>
          <w:docGrid w:linePitch="360" w:charSpace="0"/>
        </w:sectPr>
      </w:pPr>
    </w:p>
    <w:p w14:paraId="073B3A1D">
      <w:pPr>
        <w:spacing w:before="240" w:after="240" w:line="360" w:lineRule="auto"/>
        <w:jc w:val="center"/>
        <w:rPr>
          <w:b/>
          <w:color w:val="auto"/>
          <w:sz w:val="36"/>
          <w:szCs w:val="36"/>
        </w:rPr>
      </w:pPr>
      <w:r>
        <w:rPr>
          <w:b/>
          <w:bCs/>
          <w:color w:val="auto"/>
          <w:sz w:val="36"/>
          <w:szCs w:val="36"/>
        </w:rPr>
        <w:t>中小企业声明函（货物）格式</w:t>
      </w:r>
    </w:p>
    <w:p w14:paraId="67B13F6F">
      <w:pPr>
        <w:spacing w:line="360" w:lineRule="auto"/>
        <w:ind w:left="220" w:right="415" w:firstLine="640"/>
        <w:jc w:val="left"/>
        <w:rPr>
          <w:color w:val="auto"/>
          <w:sz w:val="24"/>
        </w:rPr>
      </w:pPr>
      <w:r>
        <w:rPr>
          <w:color w:val="auto"/>
          <w:sz w:val="24"/>
        </w:rPr>
        <w:t>本公司（联合体）郑重声明，根据《政府采购促进中小企业发展管理办法》（财库﹝2020﹞46号）的规定，本公司（联合体）参加</w:t>
      </w:r>
      <w:r>
        <w:rPr>
          <w:b/>
          <w:bCs/>
          <w:i/>
          <w:color w:val="auto"/>
          <w:sz w:val="24"/>
          <w:u w:val="single"/>
        </w:rPr>
        <w:t>（单位名称）</w:t>
      </w:r>
      <w:r>
        <w:rPr>
          <w:color w:val="auto"/>
          <w:sz w:val="24"/>
        </w:rPr>
        <w:t>的</w:t>
      </w:r>
      <w:r>
        <w:rPr>
          <w:b/>
          <w:bCs/>
          <w:i/>
          <w:color w:val="auto"/>
          <w:sz w:val="24"/>
          <w:u w:val="single"/>
        </w:rPr>
        <w:t>（项目名称）</w:t>
      </w:r>
      <w:r>
        <w:rPr>
          <w:color w:val="auto"/>
          <w:sz w:val="24"/>
        </w:rPr>
        <w:t>采购活动，提供的货物全部由符合政策要求的中小企业制造。相关企业（含联合体中的中小企业、签订分包意向协议的中小企业）的具体情况如下：</w:t>
      </w:r>
    </w:p>
    <w:p w14:paraId="77427530">
      <w:pPr>
        <w:tabs>
          <w:tab w:val="left" w:pos="1183"/>
          <w:tab w:val="left" w:pos="1484"/>
          <w:tab w:val="left" w:pos="4662"/>
          <w:tab w:val="left" w:pos="6903"/>
        </w:tabs>
        <w:spacing w:line="360" w:lineRule="auto"/>
        <w:ind w:right="169" w:firstLine="720"/>
        <w:jc w:val="left"/>
        <w:rPr>
          <w:color w:val="auto"/>
          <w:sz w:val="24"/>
        </w:rPr>
      </w:pPr>
      <w:r>
        <w:rPr>
          <w:rFonts w:hint="eastAsia"/>
          <w:iCs/>
          <w:color w:val="auto"/>
          <w:sz w:val="24"/>
        </w:rPr>
        <w:t>1.</w:t>
      </w:r>
      <w:r>
        <w:rPr>
          <w:b/>
          <w:bCs/>
          <w:i/>
          <w:color w:val="auto"/>
          <w:sz w:val="24"/>
          <w:u w:val="single"/>
        </w:rPr>
        <w:t>（标的名称）</w:t>
      </w:r>
      <w:r>
        <w:rPr>
          <w:color w:val="auto"/>
          <w:sz w:val="24"/>
        </w:rPr>
        <w:t>，属于</w:t>
      </w:r>
      <w:r>
        <w:rPr>
          <w:b/>
          <w:bCs/>
          <w:i/>
          <w:color w:val="auto"/>
          <w:sz w:val="24"/>
          <w:u w:val="single"/>
        </w:rPr>
        <w:t>（采购文件中明确的所属行业）</w:t>
      </w:r>
      <w:r>
        <w:rPr>
          <w:iCs/>
          <w:color w:val="auto"/>
          <w:sz w:val="24"/>
        </w:rPr>
        <w:t>行业</w:t>
      </w:r>
      <w:r>
        <w:rPr>
          <w:color w:val="auto"/>
          <w:sz w:val="24"/>
        </w:rPr>
        <w:t>；制造商为</w:t>
      </w:r>
      <w:r>
        <w:rPr>
          <w:b/>
          <w:bCs/>
          <w:i/>
          <w:color w:val="auto"/>
          <w:sz w:val="24"/>
          <w:u w:val="single"/>
        </w:rPr>
        <w:t>（企业名称）</w:t>
      </w:r>
      <w:r>
        <w:rPr>
          <w:color w:val="auto"/>
          <w:sz w:val="24"/>
        </w:rPr>
        <w:t>，从业人员</w:t>
      </w:r>
      <w:r>
        <w:rPr>
          <w:color w:val="auto"/>
          <w:sz w:val="24"/>
          <w:u w:val="single"/>
        </w:rPr>
        <w:tab/>
      </w:r>
      <w:r>
        <w:rPr>
          <w:rFonts w:hint="eastAsia"/>
          <w:color w:val="auto"/>
          <w:sz w:val="24"/>
          <w:u w:val="single"/>
        </w:rPr>
        <w:t xml:space="preserve">   </w:t>
      </w:r>
      <w:r>
        <w:rPr>
          <w:color w:val="auto"/>
          <w:sz w:val="24"/>
        </w:rPr>
        <w:t>人，营业收入为</w:t>
      </w:r>
      <w:r>
        <w:rPr>
          <w:rFonts w:hint="eastAsia"/>
          <w:color w:val="auto"/>
          <w:sz w:val="24"/>
          <w:u w:val="single"/>
        </w:rPr>
        <w:t xml:space="preserve">           </w:t>
      </w:r>
      <w:r>
        <w:rPr>
          <w:color w:val="auto"/>
          <w:sz w:val="24"/>
        </w:rPr>
        <w:t>万元，资产总额为</w:t>
      </w:r>
      <w:r>
        <w:rPr>
          <w:color w:val="auto"/>
          <w:sz w:val="24"/>
          <w:u w:val="single"/>
        </w:rPr>
        <w:tab/>
      </w:r>
      <w:r>
        <w:rPr>
          <w:rFonts w:hint="eastAsia"/>
          <w:color w:val="auto"/>
          <w:sz w:val="24"/>
          <w:u w:val="single"/>
        </w:rPr>
        <w:t xml:space="preserve">  </w:t>
      </w:r>
      <w:r>
        <w:rPr>
          <w:color w:val="auto"/>
          <w:sz w:val="24"/>
        </w:rPr>
        <w:t>万元</w:t>
      </w:r>
      <w:r>
        <w:rPr>
          <w:color w:val="auto"/>
        </w:rPr>
        <w:fldChar w:fldCharType="begin"/>
      </w:r>
      <w:r>
        <w:rPr>
          <w:color w:val="auto"/>
        </w:rPr>
        <w:instrText xml:space="preserve">HYPERLINK \l "_bookmark0"</w:instrText>
      </w:r>
      <w:r>
        <w:rPr>
          <w:color w:val="auto"/>
        </w:rPr>
        <w:fldChar w:fldCharType="separate"/>
      </w:r>
      <w:r>
        <w:rPr>
          <w:color w:val="auto"/>
          <w:position w:val="16"/>
          <w:sz w:val="24"/>
        </w:rPr>
        <w:t>1</w:t>
      </w:r>
      <w:r>
        <w:rPr>
          <w:color w:val="auto"/>
        </w:rPr>
        <w:fldChar w:fldCharType="end"/>
      </w:r>
      <w:r>
        <w:rPr>
          <w:color w:val="auto"/>
          <w:sz w:val="24"/>
        </w:rPr>
        <w:t>，属于</w:t>
      </w:r>
      <w:r>
        <w:rPr>
          <w:b/>
          <w:bCs/>
          <w:i/>
          <w:color w:val="auto"/>
          <w:sz w:val="24"/>
          <w:u w:val="single"/>
        </w:rPr>
        <w:t>（中型企业、小型企业、微型企业）</w:t>
      </w:r>
      <w:r>
        <w:rPr>
          <w:color w:val="auto"/>
          <w:sz w:val="24"/>
        </w:rPr>
        <w:t>；</w:t>
      </w:r>
    </w:p>
    <w:p w14:paraId="39CC8C9A">
      <w:pPr>
        <w:tabs>
          <w:tab w:val="left" w:pos="1165"/>
          <w:tab w:val="left" w:pos="1183"/>
          <w:tab w:val="left" w:pos="4362"/>
          <w:tab w:val="left" w:pos="6577"/>
        </w:tabs>
        <w:spacing w:line="360" w:lineRule="auto"/>
        <w:ind w:right="169" w:firstLine="720"/>
        <w:jc w:val="left"/>
        <w:rPr>
          <w:color w:val="auto"/>
          <w:sz w:val="24"/>
        </w:rPr>
      </w:pPr>
      <w:r>
        <w:rPr>
          <w:rFonts w:hint="eastAsia"/>
          <w:iCs/>
          <w:color w:val="auto"/>
          <w:sz w:val="24"/>
        </w:rPr>
        <w:t>2.</w:t>
      </w:r>
      <w:r>
        <w:rPr>
          <w:b/>
          <w:bCs/>
          <w:i/>
          <w:color w:val="auto"/>
          <w:sz w:val="24"/>
          <w:u w:val="single"/>
        </w:rPr>
        <w:t>（标的名称）</w:t>
      </w:r>
      <w:r>
        <w:rPr>
          <w:color w:val="auto"/>
          <w:sz w:val="24"/>
        </w:rPr>
        <w:t>，属于</w:t>
      </w:r>
      <w:r>
        <w:rPr>
          <w:b/>
          <w:bCs/>
          <w:i/>
          <w:color w:val="auto"/>
          <w:sz w:val="24"/>
          <w:u w:val="single"/>
        </w:rPr>
        <w:t>（采购文件中明确的所属行业）</w:t>
      </w:r>
      <w:r>
        <w:rPr>
          <w:iCs/>
          <w:color w:val="auto"/>
          <w:sz w:val="24"/>
        </w:rPr>
        <w:t>行业</w:t>
      </w:r>
      <w:r>
        <w:rPr>
          <w:color w:val="auto"/>
          <w:sz w:val="24"/>
        </w:rPr>
        <w:t>；制造商为</w:t>
      </w:r>
      <w:r>
        <w:rPr>
          <w:b/>
          <w:bCs/>
          <w:i/>
          <w:color w:val="auto"/>
          <w:sz w:val="24"/>
          <w:u w:val="single"/>
        </w:rPr>
        <w:t>（企业名称）</w:t>
      </w:r>
      <w:r>
        <w:rPr>
          <w:color w:val="auto"/>
          <w:sz w:val="24"/>
        </w:rPr>
        <w:t>，从业人员</w:t>
      </w:r>
      <w:r>
        <w:rPr>
          <w:color w:val="auto"/>
          <w:sz w:val="24"/>
          <w:u w:val="single"/>
        </w:rPr>
        <w:tab/>
      </w:r>
      <w:r>
        <w:rPr>
          <w:rFonts w:hint="eastAsia"/>
          <w:color w:val="auto"/>
          <w:sz w:val="24"/>
          <w:u w:val="single"/>
        </w:rPr>
        <w:t xml:space="preserve">   </w:t>
      </w:r>
      <w:r>
        <w:rPr>
          <w:color w:val="auto"/>
          <w:sz w:val="24"/>
        </w:rPr>
        <w:t>人，营业收入为</w:t>
      </w:r>
      <w:r>
        <w:rPr>
          <w:rFonts w:hint="eastAsia"/>
          <w:color w:val="auto"/>
          <w:sz w:val="24"/>
          <w:u w:val="single"/>
        </w:rPr>
        <w:t xml:space="preserve">          </w:t>
      </w:r>
      <w:r>
        <w:rPr>
          <w:color w:val="auto"/>
          <w:sz w:val="24"/>
        </w:rPr>
        <w:t>万元，资产总额为</w:t>
      </w:r>
      <w:r>
        <w:rPr>
          <w:color w:val="auto"/>
          <w:sz w:val="24"/>
          <w:u w:val="single"/>
        </w:rPr>
        <w:tab/>
      </w:r>
      <w:r>
        <w:rPr>
          <w:rFonts w:hint="eastAsia"/>
          <w:color w:val="auto"/>
          <w:sz w:val="24"/>
          <w:u w:val="single"/>
        </w:rPr>
        <w:t xml:space="preserve">   </w:t>
      </w:r>
      <w:r>
        <w:rPr>
          <w:color w:val="auto"/>
          <w:sz w:val="24"/>
        </w:rPr>
        <w:t>万元，属于</w:t>
      </w:r>
      <w:r>
        <w:rPr>
          <w:b/>
          <w:bCs/>
          <w:i/>
          <w:color w:val="auto"/>
          <w:sz w:val="24"/>
          <w:u w:val="single"/>
        </w:rPr>
        <w:t>（中型企业、小型企业、微型企业）</w:t>
      </w:r>
      <w:r>
        <w:rPr>
          <w:color w:val="auto"/>
          <w:sz w:val="24"/>
        </w:rPr>
        <w:t>；</w:t>
      </w:r>
    </w:p>
    <w:p w14:paraId="4D79F474">
      <w:pPr>
        <w:spacing w:line="360" w:lineRule="auto"/>
        <w:ind w:left="860"/>
        <w:jc w:val="left"/>
        <w:rPr>
          <w:color w:val="auto"/>
          <w:sz w:val="24"/>
        </w:rPr>
      </w:pPr>
      <w:r>
        <w:rPr>
          <w:color w:val="auto"/>
          <w:sz w:val="24"/>
        </w:rPr>
        <w:t>……</w:t>
      </w:r>
    </w:p>
    <w:p w14:paraId="6031E864">
      <w:pPr>
        <w:spacing w:line="360" w:lineRule="auto"/>
        <w:ind w:left="220" w:right="417" w:firstLine="645"/>
        <w:rPr>
          <w:color w:val="auto"/>
          <w:sz w:val="24"/>
        </w:rPr>
      </w:pPr>
      <w:r>
        <w:rPr>
          <w:color w:val="auto"/>
          <w:sz w:val="24"/>
        </w:rPr>
        <w:t>以上企业，不属于大企业的分支机构，不存在控股股东为大企业的情形，也不存在与大企业的负责人为同一人的情形。</w:t>
      </w:r>
    </w:p>
    <w:p w14:paraId="74BA735B">
      <w:pPr>
        <w:spacing w:line="360" w:lineRule="auto"/>
        <w:ind w:left="220" w:right="372" w:firstLine="645"/>
        <w:jc w:val="left"/>
        <w:rPr>
          <w:color w:val="auto"/>
          <w:sz w:val="24"/>
        </w:rPr>
      </w:pPr>
      <w:r>
        <w:rPr>
          <w:color w:val="auto"/>
          <w:sz w:val="24"/>
        </w:rPr>
        <w:t>本企业对上述声明内容的真实性负责。如有虚假，将依法承担相应责任。</w:t>
      </w:r>
    </w:p>
    <w:p w14:paraId="483142C7">
      <w:pPr>
        <w:spacing w:line="360" w:lineRule="auto"/>
        <w:ind w:firstLine="504"/>
        <w:rPr>
          <w:color w:val="auto"/>
          <w:spacing w:val="6"/>
          <w:sz w:val="24"/>
        </w:rPr>
      </w:pPr>
    </w:p>
    <w:p w14:paraId="1362910D">
      <w:pPr>
        <w:spacing w:line="360" w:lineRule="auto"/>
        <w:ind w:firstLine="504"/>
        <w:rPr>
          <w:color w:val="auto"/>
          <w:spacing w:val="6"/>
          <w:sz w:val="24"/>
        </w:rPr>
      </w:pPr>
    </w:p>
    <w:p w14:paraId="63EE9E85">
      <w:pPr>
        <w:spacing w:line="360" w:lineRule="auto"/>
        <w:ind w:right="360" w:firstLine="480"/>
        <w:jc w:val="right"/>
        <w:rPr>
          <w:color w:val="auto"/>
          <w:sz w:val="24"/>
        </w:rPr>
      </w:pPr>
      <w:r>
        <w:rPr>
          <w:color w:val="auto"/>
          <w:sz w:val="24"/>
        </w:rPr>
        <w:t>企业名称（加盖公章）：________</w:t>
      </w:r>
    </w:p>
    <w:p w14:paraId="521C7781">
      <w:pPr>
        <w:spacing w:line="360" w:lineRule="auto"/>
        <w:ind w:right="360" w:firstLine="480"/>
        <w:jc w:val="right"/>
        <w:rPr>
          <w:color w:val="auto"/>
          <w:sz w:val="24"/>
        </w:rPr>
      </w:pPr>
      <w:r>
        <w:rPr>
          <w:color w:val="auto"/>
          <w:sz w:val="24"/>
        </w:rPr>
        <w:t>日 期：________</w:t>
      </w:r>
    </w:p>
    <w:p w14:paraId="70331529">
      <w:pPr>
        <w:spacing w:line="360" w:lineRule="auto"/>
        <w:ind w:right="360" w:firstLine="480"/>
        <w:jc w:val="right"/>
        <w:rPr>
          <w:color w:val="auto"/>
          <w:sz w:val="24"/>
        </w:rPr>
      </w:pPr>
    </w:p>
    <w:p w14:paraId="76D5D044">
      <w:pPr>
        <w:spacing w:line="360" w:lineRule="auto"/>
        <w:ind w:right="360" w:firstLine="480"/>
        <w:jc w:val="right"/>
        <w:rPr>
          <w:color w:val="auto"/>
          <w:sz w:val="24"/>
        </w:rPr>
      </w:pPr>
    </w:p>
    <w:tbl>
      <w:tblPr>
        <w:tblStyle w:val="28"/>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9932"/>
      </w:tblGrid>
      <w:tr w14:paraId="49F2D81D">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9932" w:type="dxa"/>
          </w:tcPr>
          <w:p w14:paraId="3E7A622F">
            <w:pPr>
              <w:jc w:val="left"/>
              <w:rPr>
                <w:color w:val="auto"/>
                <w:sz w:val="24"/>
              </w:rPr>
            </w:pPr>
            <w:r>
              <w:rPr>
                <w:color w:val="auto"/>
                <w:sz w:val="24"/>
                <w:vertAlign w:val="superscript"/>
              </w:rPr>
              <w:t>1</w:t>
            </w:r>
            <w:r>
              <w:rPr>
                <w:color w:val="auto"/>
                <w:sz w:val="24"/>
              </w:rPr>
              <w:t>从业人员、营业收入、资产总额填报上一年度数据，无上一年度数据的新成立企业可不填报。</w:t>
            </w:r>
          </w:p>
        </w:tc>
      </w:tr>
    </w:tbl>
    <w:p w14:paraId="037D035B">
      <w:pPr>
        <w:spacing w:line="360" w:lineRule="auto"/>
        <w:rPr>
          <w:color w:val="auto"/>
          <w:sz w:val="24"/>
        </w:rPr>
      </w:pPr>
    </w:p>
    <w:p w14:paraId="183DB48B">
      <w:pPr>
        <w:spacing w:line="360" w:lineRule="auto"/>
        <w:jc w:val="center"/>
        <w:outlineLvl w:val="2"/>
        <w:rPr>
          <w:b/>
          <w:bCs/>
          <w:color w:val="auto"/>
          <w:sz w:val="36"/>
          <w:szCs w:val="36"/>
        </w:rPr>
        <w:sectPr>
          <w:pgSz w:w="11907" w:h="16840"/>
          <w:pgMar w:top="1440" w:right="1080" w:bottom="1440" w:left="1080" w:header="851" w:footer="851" w:gutter="0"/>
          <w:cols w:space="1701" w:num="1"/>
          <w:docGrid w:linePitch="360" w:charSpace="0"/>
        </w:sectPr>
      </w:pPr>
    </w:p>
    <w:p w14:paraId="3A451033">
      <w:pPr>
        <w:spacing w:line="360" w:lineRule="auto"/>
        <w:jc w:val="center"/>
        <w:outlineLvl w:val="2"/>
        <w:rPr>
          <w:color w:val="auto"/>
          <w:sz w:val="36"/>
          <w:szCs w:val="36"/>
        </w:rPr>
      </w:pPr>
      <w:r>
        <w:rPr>
          <w:b/>
          <w:bCs/>
          <w:color w:val="auto"/>
          <w:sz w:val="36"/>
          <w:szCs w:val="36"/>
        </w:rPr>
        <w:t>残疾人福利性单位声明函格式</w:t>
      </w:r>
    </w:p>
    <w:p w14:paraId="5B749F28">
      <w:pPr>
        <w:spacing w:line="588" w:lineRule="exact"/>
        <w:ind w:firstLine="504"/>
        <w:rPr>
          <w:color w:val="auto"/>
          <w:spacing w:val="6"/>
          <w:sz w:val="24"/>
        </w:rPr>
      </w:pPr>
      <w:r>
        <w:rPr>
          <w:color w:val="auto"/>
          <w:spacing w:val="6"/>
          <w:sz w:val="24"/>
        </w:rPr>
        <w:t>本单位郑重声明，根据《财政部 民政部 中国残疾人联合会关于促进残疾人就业政府采购政策的通知》（财库</w:t>
      </w:r>
      <w:r>
        <w:rPr>
          <w:color w:val="auto"/>
          <w:sz w:val="24"/>
        </w:rPr>
        <w:t>〔2017〕141</w:t>
      </w:r>
      <w:r>
        <w:rPr>
          <w:color w:val="auto"/>
          <w:spacing w:val="6"/>
          <w:sz w:val="24"/>
        </w:rPr>
        <w:t>号）的规定，本单位</w:t>
      </w:r>
      <w:r>
        <w:rPr>
          <w:b/>
          <w:color w:val="auto"/>
          <w:sz w:val="24"/>
        </w:rPr>
        <w:t>（请进行勾选）</w:t>
      </w:r>
      <w:r>
        <w:rPr>
          <w:color w:val="auto"/>
          <w:spacing w:val="6"/>
          <w:sz w:val="24"/>
        </w:rPr>
        <w:t>：</w:t>
      </w:r>
    </w:p>
    <w:p w14:paraId="1C3CFDA4">
      <w:pPr>
        <w:spacing w:line="588" w:lineRule="exact"/>
        <w:ind w:firstLine="482"/>
        <w:rPr>
          <w:b/>
          <w:color w:val="auto"/>
          <w:spacing w:val="6"/>
          <w:sz w:val="24"/>
        </w:rPr>
      </w:pPr>
      <w:r>
        <w:rPr>
          <w:rFonts w:hint="eastAsia"/>
          <w:b/>
          <w:color w:val="auto"/>
          <w:sz w:val="24"/>
        </w:rPr>
        <w:t>□</w:t>
      </w:r>
      <w:r>
        <w:rPr>
          <w:b/>
          <w:color w:val="auto"/>
          <w:spacing w:val="6"/>
          <w:sz w:val="24"/>
        </w:rPr>
        <w:t>不属于符合条件的残疾人福利性单位。</w:t>
      </w:r>
    </w:p>
    <w:p w14:paraId="2CC05877">
      <w:pPr>
        <w:spacing w:line="588" w:lineRule="exact"/>
        <w:ind w:firstLine="482"/>
        <w:rPr>
          <w:color w:val="auto"/>
          <w:spacing w:val="6"/>
          <w:sz w:val="24"/>
        </w:rPr>
      </w:pPr>
      <w:r>
        <w:rPr>
          <w:rFonts w:hint="eastAsia"/>
          <w:b/>
          <w:color w:val="auto"/>
          <w:sz w:val="24"/>
        </w:rPr>
        <w:t>□</w:t>
      </w:r>
      <w:r>
        <w:rPr>
          <w:b/>
          <w:color w:val="auto"/>
          <w:spacing w:val="6"/>
          <w:sz w:val="24"/>
        </w:rPr>
        <w:t>属于符合条件的残疾人福利性单位，</w:t>
      </w:r>
      <w:r>
        <w:rPr>
          <w:color w:val="auto"/>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5F24AE0C">
      <w:pPr>
        <w:spacing w:line="588" w:lineRule="exact"/>
        <w:ind w:firstLine="506"/>
        <w:rPr>
          <w:color w:val="auto"/>
          <w:spacing w:val="6"/>
          <w:sz w:val="24"/>
        </w:rPr>
      </w:pPr>
      <w:r>
        <w:rPr>
          <w:b/>
          <w:color w:val="auto"/>
          <w:spacing w:val="6"/>
          <w:sz w:val="24"/>
        </w:rPr>
        <w:t>本单位对上述声明的真实性负责。如有虚假，将依法承担相应责任。</w:t>
      </w:r>
    </w:p>
    <w:p w14:paraId="7C2F6C7A">
      <w:pPr>
        <w:spacing w:line="588" w:lineRule="exact"/>
        <w:ind w:firstLine="504"/>
        <w:rPr>
          <w:color w:val="auto"/>
          <w:spacing w:val="6"/>
          <w:sz w:val="24"/>
        </w:rPr>
      </w:pPr>
    </w:p>
    <w:p w14:paraId="6AFFB5B9">
      <w:pPr>
        <w:spacing w:line="588" w:lineRule="exact"/>
        <w:ind w:firstLine="504"/>
        <w:rPr>
          <w:color w:val="auto"/>
          <w:spacing w:val="6"/>
          <w:sz w:val="24"/>
        </w:rPr>
      </w:pPr>
    </w:p>
    <w:p w14:paraId="77BB1296">
      <w:pPr>
        <w:tabs>
          <w:tab w:val="left" w:pos="4860"/>
        </w:tabs>
        <w:spacing w:line="588" w:lineRule="exact"/>
        <w:ind w:right="1560" w:firstLine="504"/>
        <w:jc w:val="center"/>
        <w:rPr>
          <w:color w:val="auto"/>
          <w:spacing w:val="6"/>
          <w:sz w:val="24"/>
        </w:rPr>
      </w:pPr>
      <w:r>
        <w:rPr>
          <w:color w:val="auto"/>
          <w:spacing w:val="6"/>
          <w:sz w:val="24"/>
        </w:rPr>
        <w:t xml:space="preserve">               </w:t>
      </w:r>
      <w:r>
        <w:rPr>
          <w:rFonts w:hint="eastAsia"/>
          <w:color w:val="auto"/>
          <w:spacing w:val="6"/>
          <w:sz w:val="24"/>
        </w:rPr>
        <w:t xml:space="preserve">     </w:t>
      </w:r>
      <w:r>
        <w:rPr>
          <w:color w:val="auto"/>
          <w:spacing w:val="6"/>
          <w:sz w:val="24"/>
        </w:rPr>
        <w:t>单位名称（加盖公章）：</w:t>
      </w:r>
    </w:p>
    <w:p w14:paraId="2EF6A8ED">
      <w:pPr>
        <w:tabs>
          <w:tab w:val="left" w:pos="4860"/>
        </w:tabs>
        <w:spacing w:line="588" w:lineRule="exact"/>
        <w:ind w:right="1560" w:firstLine="504"/>
        <w:jc w:val="center"/>
        <w:rPr>
          <w:b/>
          <w:color w:val="auto"/>
          <w:sz w:val="24"/>
        </w:rPr>
      </w:pPr>
      <w:r>
        <w:rPr>
          <w:color w:val="auto"/>
          <w:spacing w:val="6"/>
          <w:sz w:val="24"/>
        </w:rPr>
        <w:t xml:space="preserve">       日  期：</w:t>
      </w:r>
    </w:p>
    <w:p w14:paraId="2184AE7A">
      <w:pPr>
        <w:spacing w:line="360" w:lineRule="auto"/>
        <w:jc w:val="center"/>
        <w:outlineLvl w:val="2"/>
        <w:rPr>
          <w:b/>
          <w:bCs/>
          <w:color w:val="auto"/>
          <w:sz w:val="36"/>
          <w:szCs w:val="36"/>
        </w:rPr>
      </w:pPr>
      <w:r>
        <w:rPr>
          <w:color w:val="auto"/>
          <w:sz w:val="24"/>
          <w:szCs w:val="20"/>
        </w:rPr>
        <w:br w:type="page" w:clear="all"/>
      </w:r>
      <w:r>
        <w:rPr>
          <w:rFonts w:hint="eastAsia"/>
          <w:b/>
          <w:bCs/>
          <w:color w:val="auto"/>
          <w:sz w:val="36"/>
          <w:szCs w:val="36"/>
        </w:rPr>
        <w:t>关于符合本国产品标准的声明函</w:t>
      </w:r>
    </w:p>
    <w:p w14:paraId="5F64A10E">
      <w:pPr>
        <w:widowControl/>
        <w:spacing w:line="0" w:lineRule="atLeast"/>
        <w:ind w:firstLine="420"/>
        <w:jc w:val="left"/>
        <w:rPr>
          <w:rFonts w:ascii="方正魏碑_GBK" w:hAnsi="方正魏碑_GBK" w:eastAsia="方正魏碑_GBK" w:cs="方正魏碑_GBK"/>
          <w:color w:val="auto"/>
          <w:sz w:val="24"/>
        </w:rPr>
      </w:pPr>
    </w:p>
    <w:p w14:paraId="1EE7128E">
      <w:pPr>
        <w:widowControl/>
        <w:spacing w:line="360" w:lineRule="auto"/>
        <w:ind w:firstLine="420"/>
        <w:jc w:val="left"/>
        <w:rPr>
          <w:rFonts w:hint="eastAsia" w:ascii="宋体" w:hAnsi="宋体" w:cs="宋体"/>
          <w:color w:val="auto"/>
          <w:sz w:val="24"/>
        </w:rPr>
      </w:pPr>
      <w:r>
        <w:rPr>
          <w:rFonts w:hint="eastAsia" w:ascii="宋体" w:hAnsi="宋体" w:cs="宋体"/>
          <w:color w:val="auto"/>
          <w:sz w:val="24"/>
        </w:rPr>
        <w:t>本公司（单位）郑重声明，根据《国务院办公厅关于在政府采购中实施本国产品标准及相关政策的通知》（国办发〔2025〕34号）的规定，本公司（单位）提供的以下产品属于本国产品。具体情况如下：</w:t>
      </w:r>
    </w:p>
    <w:p w14:paraId="1FB53FB6">
      <w:pPr>
        <w:widowControl/>
        <w:spacing w:line="360" w:lineRule="auto"/>
        <w:ind w:firstLine="720"/>
        <w:jc w:val="left"/>
        <w:rPr>
          <w:rFonts w:hint="eastAsia" w:ascii="宋体" w:hAnsi="宋体" w:cs="宋体"/>
          <w:color w:val="auto"/>
          <w:sz w:val="24"/>
        </w:rPr>
      </w:pPr>
      <w:r>
        <w:rPr>
          <w:rFonts w:hint="eastAsia"/>
          <w:color w:val="auto"/>
        </w:rPr>
        <mc:AlternateContent>
          <mc:Choice Requires="wps">
            <w:drawing>
              <wp:anchor distT="0" distB="0" distL="114300" distR="114300" simplePos="0" relativeHeight="251659264" behindDoc="0" locked="0" layoutInCell="1" allowOverlap="1">
                <wp:simplePos x="0" y="0"/>
                <wp:positionH relativeFrom="column">
                  <wp:posOffset>1847215</wp:posOffset>
                </wp:positionH>
                <wp:positionV relativeFrom="paragraph">
                  <wp:posOffset>337820</wp:posOffset>
                </wp:positionV>
                <wp:extent cx="876300" cy="123825"/>
                <wp:effectExtent l="635" t="4445" r="18415" b="5080"/>
                <wp:wrapNone/>
                <wp:docPr id="1" name="直接连接符 1"/>
                <wp:cNvGraphicFramePr/>
                <a:graphic xmlns:a="http://schemas.openxmlformats.org/drawingml/2006/main">
                  <a:graphicData uri="http://schemas.microsoft.com/office/word/2010/wordprocessingShape">
                    <wps:wsp>
                      <wps:cNvCnPr/>
                      <wps:spPr bwMode="auto">
                        <a:xfrm flipV="1">
                          <a:off x="0" y="0"/>
                          <a:ext cx="876299" cy="123825"/>
                        </a:xfrm>
                        <a:prstGeom prst="line">
                          <a:avLst/>
                        </a:prstGeom>
                        <a:noFill/>
                        <a:ln>
                          <a:solidFill>
                            <a:srgbClr val="000000"/>
                          </a:solidFill>
                        </a:ln>
                        <a:effectLst/>
                      </wps:spPr>
                      <wps:bodyPr/>
                    </wps:wsp>
                  </a:graphicData>
                </a:graphic>
              </wp:anchor>
            </w:drawing>
          </mc:Choice>
          <mc:Fallback>
            <w:pict>
              <v:line id="_x0000_s1026" o:spid="_x0000_s1026" o:spt="20" style="position:absolute;left:0pt;flip:y;margin-left:145.45pt;margin-top:26.6pt;height:9.75pt;width:69pt;z-index:251659264;mso-width-relative:page;mso-height-relative:page;" filled="f" stroked="t" coordsize="21600,21600" o:gfxdata="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PcpfR1wAAAAkBAAAPAAAAAAAAAAEAIAAAACIAAABk&#10;cnMvZG93bnJldi54bWxQSwECFAAUAAAACACHTuJAUC4tuM4BAACBAwAADgAAAAAAAAABACAAAAAm&#10;AQAAZHJzL2Uyb0RvYy54bWxQSwUGAAAAAAYABgBZAQAAZgUAAAAA&#10;">
                <v:fill on="f" focussize="0,0"/>
                <v:stroke color="#000000" joinstyle="round"/>
                <v:imagedata o:title=""/>
                <o:lock v:ext="edit" aspectratio="f"/>
              </v:line>
            </w:pict>
          </mc:Fallback>
        </mc:AlternateContent>
      </w:r>
      <w:r>
        <w:rPr>
          <w:rFonts w:hint="eastAsia"/>
          <w:color w:val="auto"/>
        </w:rPr>
        <mc:AlternateContent>
          <mc:Choice Requires="wps">
            <w:drawing>
              <wp:anchor distT="0" distB="0" distL="114300" distR="114300" simplePos="0" relativeHeight="251659264" behindDoc="0" locked="0" layoutInCell="1" allowOverlap="1">
                <wp:simplePos x="0" y="0"/>
                <wp:positionH relativeFrom="column">
                  <wp:posOffset>4752340</wp:posOffset>
                </wp:positionH>
                <wp:positionV relativeFrom="paragraph">
                  <wp:posOffset>40640</wp:posOffset>
                </wp:positionV>
                <wp:extent cx="876300" cy="123825"/>
                <wp:effectExtent l="635" t="4445" r="18415" b="5080"/>
                <wp:wrapNone/>
                <wp:docPr id="2" name="直接连接符 2"/>
                <wp:cNvGraphicFramePr/>
                <a:graphic xmlns:a="http://schemas.openxmlformats.org/drawingml/2006/main">
                  <a:graphicData uri="http://schemas.microsoft.com/office/word/2010/wordprocessingShape">
                    <wps:wsp>
                      <wps:cNvCnPr/>
                      <wps:spPr bwMode="auto">
                        <a:xfrm flipV="1">
                          <a:off x="0" y="0"/>
                          <a:ext cx="876299" cy="123825"/>
                        </a:xfrm>
                        <a:prstGeom prst="line">
                          <a:avLst/>
                        </a:prstGeom>
                        <a:noFill/>
                        <a:ln>
                          <a:solidFill>
                            <a:srgbClr val="000000"/>
                          </a:solidFill>
                        </a:ln>
                        <a:effectLst/>
                      </wps:spPr>
                      <wps:bodyPr/>
                    </wps:wsp>
                  </a:graphicData>
                </a:graphic>
              </wp:anchor>
            </w:drawing>
          </mc:Choice>
          <mc:Fallback>
            <w:pict>
              <v:line id="_x0000_s1026" o:spid="_x0000_s1026" o:spt="20" style="position:absolute;left:0pt;flip:y;margin-left:374.2pt;margin-top:3.2pt;height:9.75pt;width:69pt;z-index:251659264;mso-width-relative:page;mso-height-relative:page;" filled="f" stroked="t" coordsize="21600,21600" o:gfxdata="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&#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7NP6XWAAAACAEAAA8AAAAAAAAAAQAgAAAAIgAAAGRy&#10;cy9kb3ducmV2LnhtbFBLAQIUABQAAAAIAIdO4kDgy8kYzgEAAIEDAAAOAAAAAAAAAAEAIAAAACUB&#10;AABkcnMvZTJvRG9jLnhtbFBLBQYAAAAABgAGAFkBAABlBQAAAAA=&#10;">
                <v:fill on="f" focussize="0,0"/>
                <v:stroke color="#000000" joinstyle="round"/>
                <v:imagedata o:title=""/>
                <o:lock v:ext="edit" aspectratio="f"/>
              </v:line>
            </w:pict>
          </mc:Fallback>
        </mc:AlternateContent>
      </w:r>
      <w:r>
        <w:rPr>
          <w:rFonts w:hint="eastAsia"/>
          <w:color w:val="auto"/>
        </w:rPr>
        <mc:AlternateContent>
          <mc:Choice Requires="wps">
            <w:drawing>
              <wp:anchor distT="0" distB="0" distL="114300" distR="114300" simplePos="0" relativeHeight="251659264" behindDoc="0" locked="0" layoutInCell="1" allowOverlap="1">
                <wp:simplePos x="0" y="0"/>
                <wp:positionH relativeFrom="column">
                  <wp:posOffset>2952115</wp:posOffset>
                </wp:positionH>
                <wp:positionV relativeFrom="paragraph">
                  <wp:posOffset>337820</wp:posOffset>
                </wp:positionV>
                <wp:extent cx="876300" cy="123825"/>
                <wp:effectExtent l="635" t="4445" r="18415" b="5080"/>
                <wp:wrapNone/>
                <wp:docPr id="3" name="直接连接符 3"/>
                <wp:cNvGraphicFramePr/>
                <a:graphic xmlns:a="http://schemas.openxmlformats.org/drawingml/2006/main">
                  <a:graphicData uri="http://schemas.microsoft.com/office/word/2010/wordprocessingShape">
                    <wps:wsp>
                      <wps:cNvCnPr/>
                      <wps:spPr bwMode="auto">
                        <a:xfrm flipV="1">
                          <a:off x="0" y="0"/>
                          <a:ext cx="876299" cy="123825"/>
                        </a:xfrm>
                        <a:prstGeom prst="line">
                          <a:avLst/>
                        </a:prstGeom>
                        <a:noFill/>
                        <a:ln>
                          <a:solidFill>
                            <a:srgbClr val="000000"/>
                          </a:solidFill>
                        </a:ln>
                        <a:effectLst/>
                      </wps:spPr>
                      <wps:bodyPr/>
                    </wps:wsp>
                  </a:graphicData>
                </a:graphic>
              </wp:anchor>
            </w:drawing>
          </mc:Choice>
          <mc:Fallback>
            <w:pict>
              <v:line id="_x0000_s1026" o:spid="_x0000_s1026" o:spt="20" style="position:absolute;left:0pt;flip:y;margin-left:232.45pt;margin-top:26.6pt;height:9.75pt;width:69pt;z-index:251659264;mso-width-relative:page;mso-height-relative:page;" filled="f" stroked="t" coordsize="21600,21600" o:gfxdata="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C5aSwtcAAAAJAQAADwAAAAAAAAABACAAAAAiAAAA&#10;ZHJzL2Rvd25yZXYueG1sUEsBAhQAFAAAAAgAh07iQHCXlXjPAQAAgQMAAA4AAAAAAAAAAQAgAAAA&#10;JgEAAGRycy9lMm9Eb2MueG1sUEsFBgAAAAAGAAYAWQEAAGcFAAAAAA==&#10;">
                <v:fill on="f" focussize="0,0"/>
                <v:stroke color="#000000" joinstyle="round"/>
                <v:imagedata o:title=""/>
                <o:lock v:ext="edit" aspectratio="f"/>
              </v:line>
            </w:pict>
          </mc:Fallback>
        </mc:AlternateContent>
      </w:r>
      <w:r>
        <w:rPr>
          <w:rFonts w:hint="eastAsia"/>
          <w:color w:val="auto"/>
        </w:rPr>
        <mc:AlternateContent>
          <mc:Choice Requires="wps">
            <w:drawing>
              <wp:anchor distT="0" distB="0" distL="114300" distR="114300" simplePos="0" relativeHeight="251659264" behindDoc="0" locked="0" layoutInCell="1" allowOverlap="1">
                <wp:simplePos x="0" y="0"/>
                <wp:positionH relativeFrom="column">
                  <wp:posOffset>4066540</wp:posOffset>
                </wp:positionH>
                <wp:positionV relativeFrom="paragraph">
                  <wp:posOffset>340995</wp:posOffset>
                </wp:positionV>
                <wp:extent cx="876300" cy="123825"/>
                <wp:effectExtent l="635" t="4445" r="18415" b="5080"/>
                <wp:wrapNone/>
                <wp:docPr id="4" name="直接连接符 4"/>
                <wp:cNvGraphicFramePr/>
                <a:graphic xmlns:a="http://schemas.openxmlformats.org/drawingml/2006/main">
                  <a:graphicData uri="http://schemas.microsoft.com/office/word/2010/wordprocessingShape">
                    <wps:wsp>
                      <wps:cNvCnPr/>
                      <wps:spPr bwMode="auto">
                        <a:xfrm flipV="1">
                          <a:off x="0" y="0"/>
                          <a:ext cx="876299" cy="123825"/>
                        </a:xfrm>
                        <a:prstGeom prst="line">
                          <a:avLst/>
                        </a:prstGeom>
                        <a:noFill/>
                        <a:ln>
                          <a:solidFill>
                            <a:srgbClr val="000000"/>
                          </a:solidFill>
                        </a:ln>
                        <a:effectLst/>
                      </wps:spPr>
                      <wps:bodyPr/>
                    </wps:wsp>
                  </a:graphicData>
                </a:graphic>
              </wp:anchor>
            </w:drawing>
          </mc:Choice>
          <mc:Fallback>
            <w:pict>
              <v:line id="_x0000_s1026" o:spid="_x0000_s1026" o:spt="20" style="position:absolute;left:0pt;flip:y;margin-left:320.2pt;margin-top:26.85pt;height:9.75pt;width:69pt;z-index:251659264;mso-width-relative:page;mso-height-relative:page;" filled="f" stroked="t" coordsize="21600,21600" o:gfxdata="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uGTA/9cAAAAJAQAADwAAAAAAAAABACAAAAAiAAAA&#10;ZHJzL2Rvd25yZXYueG1sUEsBAhQAFAAAAAgAh07iQMEGcYLPAQAAgQMAAA4AAAAAAAAAAQAgAAAA&#10;JgEAAGRycy9lMm9Eb2MueG1sUEsFBgAAAAAGAAYAWQEAAGcFAAAAAA==&#10;">
                <v:fill on="f" focussize="0,0"/>
                <v:stroke color="#000000" joinstyle="round"/>
                <v:imagedata o:title=""/>
                <o:lock v:ext="edit" aspectratio="f"/>
              </v:line>
            </w:pict>
          </mc:Fallback>
        </mc:AlternateContent>
      </w:r>
      <w:r>
        <w:rPr>
          <w:rFonts w:hint="eastAsia"/>
          <w:color w:val="auto"/>
        </w:rPr>
        <mc:AlternateContent>
          <mc:Choice Requires="wps">
            <w:drawing>
              <wp:anchor distT="0" distB="0" distL="114300" distR="114300" simplePos="0" relativeHeight="251659264" behindDoc="0" locked="0" layoutInCell="1" allowOverlap="1">
                <wp:simplePos x="0" y="0"/>
                <wp:positionH relativeFrom="column">
                  <wp:posOffset>1199515</wp:posOffset>
                </wp:positionH>
                <wp:positionV relativeFrom="paragraph">
                  <wp:posOffset>645160</wp:posOffset>
                </wp:positionV>
                <wp:extent cx="876300" cy="123825"/>
                <wp:effectExtent l="635" t="4445" r="18415" b="5080"/>
                <wp:wrapNone/>
                <wp:docPr id="5" name="直接连接符 5"/>
                <wp:cNvGraphicFramePr/>
                <a:graphic xmlns:a="http://schemas.openxmlformats.org/drawingml/2006/main">
                  <a:graphicData uri="http://schemas.microsoft.com/office/word/2010/wordprocessingShape">
                    <wps:wsp>
                      <wps:cNvCnPr/>
                      <wps:spPr bwMode="auto">
                        <a:xfrm flipV="1">
                          <a:off x="0" y="0"/>
                          <a:ext cx="876299" cy="123825"/>
                        </a:xfrm>
                        <a:prstGeom prst="line">
                          <a:avLst/>
                        </a:prstGeom>
                        <a:noFill/>
                        <a:ln>
                          <a:solidFill>
                            <a:srgbClr val="000000"/>
                          </a:solidFill>
                        </a:ln>
                        <a:effectLst/>
                      </wps:spPr>
                      <wps:bodyPr/>
                    </wps:wsp>
                  </a:graphicData>
                </a:graphic>
              </wp:anchor>
            </w:drawing>
          </mc:Choice>
          <mc:Fallback>
            <w:pict>
              <v:line id="_x0000_s1026" o:spid="_x0000_s1026" o:spt="20" style="position:absolute;left:0pt;flip:y;margin-left:94.45pt;margin-top:50.8pt;height:9.75pt;width:69pt;z-index:251659264;mso-width-relative:page;mso-height-relative:page;" filled="f" stroked="t" coordsize="21600,21600" o:gfxdata="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8fbnD1gAAAAsBAAAPAAAAAAAAAAEAIAAAACIAAABk&#10;cnMvZG93bnJldi54bWxQSwECFAAUAAAACACHTuJAUVot4s8BAACBAwAADgAAAAAAAAABACAAAAAl&#10;AQAAZHJzL2Uyb0RvYy54bWxQSwUGAAAAAAYABgBZAQAAZgUAAAAA&#10;">
                <v:fill on="f" focussize="0,0"/>
                <v:stroke color="#000000" joinstyle="round"/>
                <v:imagedata o:title=""/>
                <o:lock v:ext="edit" aspectratio="f"/>
              </v:line>
            </w:pict>
          </mc:Fallback>
        </mc:AlternateContent>
      </w:r>
      <w:r>
        <w:rPr>
          <w:rFonts w:hint="eastAsia"/>
          <w:color w:val="auto"/>
        </w:rPr>
        <mc:AlternateContent>
          <mc:Choice Requires="wps">
            <w:drawing>
              <wp:anchor distT="0" distB="0" distL="114300" distR="114300" simplePos="0" relativeHeight="251659264" behindDoc="0" locked="0" layoutInCell="1" allowOverlap="1">
                <wp:simplePos x="0" y="0"/>
                <wp:positionH relativeFrom="column">
                  <wp:posOffset>18415</wp:posOffset>
                </wp:positionH>
                <wp:positionV relativeFrom="paragraph">
                  <wp:posOffset>635635</wp:posOffset>
                </wp:positionV>
                <wp:extent cx="876300" cy="123825"/>
                <wp:effectExtent l="635" t="4445" r="18415" b="5080"/>
                <wp:wrapNone/>
                <wp:docPr id="6" name="直接连接符 6"/>
                <wp:cNvGraphicFramePr/>
                <a:graphic xmlns:a="http://schemas.openxmlformats.org/drawingml/2006/main">
                  <a:graphicData uri="http://schemas.microsoft.com/office/word/2010/wordprocessingShape">
                    <wps:wsp>
                      <wps:cNvCnPr/>
                      <wps:spPr bwMode="auto">
                        <a:xfrm flipV="1">
                          <a:off x="0" y="0"/>
                          <a:ext cx="876299" cy="123825"/>
                        </a:xfrm>
                        <a:prstGeom prst="line">
                          <a:avLst/>
                        </a:prstGeom>
                        <a:noFill/>
                        <a:ln>
                          <a:solidFill>
                            <a:srgbClr val="000000"/>
                          </a:solidFill>
                        </a:ln>
                        <a:effectLst/>
                      </wps:spPr>
                      <wps:bodyPr/>
                    </wps:wsp>
                  </a:graphicData>
                </a:graphic>
              </wp:anchor>
            </w:drawing>
          </mc:Choice>
          <mc:Fallback>
            <w:pict>
              <v:line id="_x0000_s1026" o:spid="_x0000_s1026" o:spt="20" style="position:absolute;left:0pt;flip:y;margin-left:1.45pt;margin-top:50.05pt;height:9.75pt;width:69pt;z-index:251659264;mso-width-relative:page;mso-height-relative:page;" filled="f" stroked="t" coordsize="21600,21600" o:gfxdata="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&#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BOjddHVAAAACQEAAA8AAAAAAAAAAQAgAAAAIgAAAGRy&#10;cy9kb3ducmV2LnhtbFBLAQIUABQAAAAIAIdO4kDhv8lCzwEAAIEDAAAOAAAAAAAAAAEAIAAAACQB&#10;AABkcnMvZTJvRG9jLnhtbFBLBQYAAAAABgAGAFkBAABlBQAAAAA=&#10;">
                <v:fill on="f" focussize="0,0"/>
                <v:stroke color="#000000" joinstyle="round"/>
                <v:imagedata o:title=""/>
                <o:lock v:ext="edit" aspectratio="f"/>
              </v:line>
            </w:pict>
          </mc:Fallback>
        </mc:AlternateContent>
      </w:r>
      <w:r>
        <w:rPr>
          <w:rFonts w:hint="eastAsia" w:ascii="宋体" w:hAnsi="宋体" w:cs="宋体"/>
          <w:color w:val="auto"/>
          <w:sz w:val="24"/>
          <w:shd w:val="clear" w:color="auto" w:fill="FFFFFF"/>
        </w:rPr>
        <w:t>1.</w:t>
      </w:r>
      <w:r>
        <w:rPr>
          <w:rStyle w:val="263"/>
          <w:rFonts w:hint="eastAsia" w:ascii="宋体" w:hAnsi="宋体" w:cs="宋体"/>
          <w:color w:val="auto"/>
          <w:sz w:val="24"/>
          <w:u w:val="single"/>
          <w:shd w:val="clear" w:color="auto" w:fill="FFFFFF"/>
        </w:rPr>
        <w:t>（产品名称1）</w:t>
      </w:r>
      <w:r>
        <w:rPr>
          <w:rStyle w:val="263"/>
          <w:rFonts w:hint="eastAsia" w:ascii="宋体" w:hAnsi="宋体" w:cs="宋体"/>
          <w:color w:val="auto"/>
          <w:sz w:val="24"/>
          <w:shd w:val="clear" w:color="auto" w:fill="FFFFFF"/>
          <w:vertAlign w:val="superscript"/>
        </w:rPr>
        <w:t>1</w:t>
      </w:r>
      <w:r>
        <w:rPr>
          <w:rFonts w:hint="eastAsia" w:ascii="宋体" w:hAnsi="宋体" w:cs="宋体"/>
          <w:color w:val="auto"/>
          <w:sz w:val="24"/>
          <w:shd w:val="clear" w:color="auto" w:fill="FFFFFF"/>
        </w:rPr>
        <w:t>，生产厂为</w:t>
      </w:r>
      <w:r>
        <w:rPr>
          <w:rStyle w:val="263"/>
          <w:rFonts w:hint="eastAsia" w:ascii="宋体" w:hAnsi="宋体" w:cs="宋体"/>
          <w:color w:val="auto"/>
          <w:sz w:val="24"/>
          <w:u w:val="single"/>
          <w:shd w:val="clear" w:color="auto" w:fill="FFFFFF"/>
        </w:rPr>
        <w:t>（厂名）</w:t>
      </w:r>
      <w:r>
        <w:rPr>
          <w:rStyle w:val="263"/>
          <w:rFonts w:hint="eastAsia" w:ascii="宋体" w:hAnsi="宋体" w:cs="宋体"/>
          <w:color w:val="auto"/>
          <w:sz w:val="24"/>
          <w:shd w:val="clear" w:color="auto" w:fill="FFFFFF"/>
          <w:vertAlign w:val="superscript"/>
        </w:rPr>
        <w:t>2</w:t>
      </w:r>
      <w:r>
        <w:rPr>
          <w:rFonts w:hint="eastAsia" w:ascii="宋体" w:hAnsi="宋体" w:cs="宋体"/>
          <w:color w:val="auto"/>
          <w:sz w:val="24"/>
          <w:shd w:val="clear" w:color="auto" w:fill="FFFFFF"/>
        </w:rPr>
        <w:t>，厂址为</w:t>
      </w:r>
      <w:r>
        <w:rPr>
          <w:rStyle w:val="263"/>
          <w:rFonts w:hint="eastAsia" w:ascii="宋体" w:hAnsi="宋体" w:cs="宋体"/>
          <w:color w:val="auto"/>
          <w:sz w:val="24"/>
          <w:u w:val="single"/>
          <w:shd w:val="clear" w:color="auto" w:fill="FFFFFF"/>
        </w:rPr>
        <w:t>（生产厂址）</w:t>
      </w:r>
      <w:r>
        <w:rPr>
          <w:rFonts w:hint="eastAsia" w:ascii="宋体" w:hAnsi="宋体" w:cs="宋体"/>
          <w:color w:val="auto"/>
          <w:sz w:val="24"/>
          <w:shd w:val="clear" w:color="auto" w:fill="FFFFFF"/>
        </w:rPr>
        <w:t>。</w:t>
      </w:r>
      <w:r>
        <w:rPr>
          <w:rStyle w:val="263"/>
          <w:rFonts w:hint="eastAsia" w:ascii="宋体" w:hAnsi="宋体" w:cs="宋体"/>
          <w:color w:val="auto"/>
          <w:sz w:val="24"/>
          <w:u w:val="single"/>
          <w:shd w:val="clear" w:color="auto" w:fill="FFFFFF"/>
        </w:rPr>
        <w:t>（产品名称1）</w:t>
      </w:r>
      <w:r>
        <w:rPr>
          <w:rFonts w:hint="eastAsia" w:ascii="宋体" w:hAnsi="宋体" w:cs="宋体"/>
          <w:color w:val="auto"/>
          <w:sz w:val="24"/>
          <w:shd w:val="clear" w:color="auto" w:fill="FFFFFF"/>
        </w:rPr>
        <w:t>的中国境内生产的组件成本占比≥</w:t>
      </w:r>
      <w:r>
        <w:rPr>
          <w:rStyle w:val="263"/>
          <w:rFonts w:hint="eastAsia" w:ascii="宋体" w:hAnsi="宋体" w:cs="宋体"/>
          <w:color w:val="auto"/>
          <w:sz w:val="24"/>
          <w:u w:val="single"/>
          <w:shd w:val="clear" w:color="auto" w:fill="FFFFFF"/>
        </w:rPr>
        <w:t>（规定比例）</w:t>
      </w:r>
      <w:r>
        <w:rPr>
          <w:rStyle w:val="263"/>
          <w:rFonts w:hint="eastAsia" w:ascii="宋体" w:hAnsi="宋体" w:cs="宋体"/>
          <w:color w:val="auto"/>
          <w:sz w:val="24"/>
          <w:shd w:val="clear" w:color="auto" w:fill="FFFFFF"/>
          <w:vertAlign w:val="superscript"/>
        </w:rPr>
        <w:t>3</w:t>
      </w:r>
      <w:r>
        <w:rPr>
          <w:rFonts w:hint="eastAsia" w:ascii="宋体" w:hAnsi="宋体" w:cs="宋体"/>
          <w:color w:val="auto"/>
          <w:sz w:val="24"/>
          <w:shd w:val="clear" w:color="auto" w:fill="FFFFFF"/>
        </w:rPr>
        <w:t>。</w:t>
      </w:r>
      <w:r>
        <w:rPr>
          <w:rStyle w:val="263"/>
          <w:rFonts w:hint="eastAsia" w:ascii="宋体" w:hAnsi="宋体" w:cs="宋体"/>
          <w:color w:val="auto"/>
          <w:sz w:val="24"/>
          <w:u w:val="single"/>
          <w:shd w:val="clear" w:color="auto" w:fill="FFFFFF"/>
        </w:rPr>
        <w:t>（产品名称1）</w:t>
      </w:r>
      <w:r>
        <w:rPr>
          <w:rFonts w:hint="eastAsia" w:ascii="宋体" w:hAnsi="宋体" w:cs="宋体"/>
          <w:color w:val="auto"/>
          <w:sz w:val="24"/>
          <w:shd w:val="clear" w:color="auto" w:fill="FFFFFF"/>
        </w:rPr>
        <w:t>的</w:t>
      </w:r>
      <w:r>
        <w:rPr>
          <w:rStyle w:val="263"/>
          <w:rFonts w:hint="eastAsia" w:ascii="宋体" w:hAnsi="宋体" w:cs="宋体"/>
          <w:color w:val="auto"/>
          <w:sz w:val="24"/>
          <w:u w:val="single"/>
          <w:shd w:val="clear" w:color="auto" w:fill="FFFFFF"/>
        </w:rPr>
        <w:t>（关键组件）</w:t>
      </w:r>
      <w:r>
        <w:rPr>
          <w:rStyle w:val="263"/>
          <w:rFonts w:hint="eastAsia" w:ascii="宋体" w:hAnsi="宋体" w:cs="宋体"/>
          <w:color w:val="auto"/>
          <w:sz w:val="24"/>
          <w:shd w:val="clear" w:color="auto" w:fill="FFFFFF"/>
          <w:vertAlign w:val="superscript"/>
        </w:rPr>
        <w:t>4</w:t>
      </w:r>
      <w:r>
        <w:rPr>
          <w:rFonts w:hint="eastAsia" w:ascii="宋体" w:hAnsi="宋体" w:cs="宋体"/>
          <w:color w:val="auto"/>
          <w:sz w:val="24"/>
          <w:shd w:val="clear" w:color="auto" w:fill="FFFFFF"/>
        </w:rPr>
        <w:t>在中国境内生产。</w:t>
      </w:r>
      <w:r>
        <w:rPr>
          <w:rStyle w:val="263"/>
          <w:rFonts w:hint="eastAsia" w:ascii="宋体" w:hAnsi="宋体" w:cs="宋体"/>
          <w:color w:val="auto"/>
          <w:sz w:val="24"/>
          <w:u w:val="single"/>
          <w:shd w:val="clear" w:color="auto" w:fill="FFFFFF"/>
        </w:rPr>
        <w:t>（产品名称1）</w:t>
      </w:r>
      <w:r>
        <w:rPr>
          <w:rFonts w:hint="eastAsia" w:ascii="宋体" w:hAnsi="宋体" w:cs="宋体"/>
          <w:color w:val="auto"/>
          <w:sz w:val="24"/>
          <w:shd w:val="clear" w:color="auto" w:fill="FFFFFF"/>
        </w:rPr>
        <w:t>的</w:t>
      </w:r>
      <w:r>
        <w:rPr>
          <w:rStyle w:val="263"/>
          <w:rFonts w:hint="eastAsia" w:ascii="宋体" w:hAnsi="宋体" w:cs="宋体"/>
          <w:color w:val="auto"/>
          <w:sz w:val="24"/>
          <w:u w:val="single"/>
          <w:shd w:val="clear" w:color="auto" w:fill="FFFFFF"/>
        </w:rPr>
        <w:t>（关键工序）</w:t>
      </w:r>
      <w:r>
        <w:rPr>
          <w:rStyle w:val="263"/>
          <w:rFonts w:hint="eastAsia" w:ascii="宋体" w:hAnsi="宋体" w:cs="宋体"/>
          <w:color w:val="auto"/>
          <w:sz w:val="24"/>
          <w:shd w:val="clear" w:color="auto" w:fill="FFFFFF"/>
          <w:vertAlign w:val="superscript"/>
        </w:rPr>
        <w:t>5</w:t>
      </w:r>
      <w:r>
        <w:rPr>
          <w:rFonts w:hint="eastAsia" w:ascii="宋体" w:hAnsi="宋体" w:cs="宋体"/>
          <w:color w:val="auto"/>
          <w:sz w:val="24"/>
          <w:shd w:val="clear" w:color="auto" w:fill="FFFFFF"/>
        </w:rPr>
        <w:t>在中国境内完成。</w:t>
      </w:r>
    </w:p>
    <w:p w14:paraId="557FA203">
      <w:pPr>
        <w:widowControl/>
        <w:spacing w:line="360" w:lineRule="auto"/>
        <w:ind w:firstLine="720"/>
        <w:jc w:val="left"/>
        <w:rPr>
          <w:rFonts w:hint="eastAsia" w:ascii="宋体" w:hAnsi="宋体" w:cs="宋体"/>
          <w:color w:val="auto"/>
          <w:sz w:val="24"/>
        </w:rPr>
      </w:pPr>
      <w:r>
        <w:rPr>
          <w:rFonts w:hint="eastAsia"/>
          <w:color w:val="auto"/>
        </w:rPr>
        <mc:AlternateContent>
          <mc:Choice Requires="wps">
            <w:drawing>
              <wp:anchor distT="0" distB="0" distL="114300" distR="114300" simplePos="0" relativeHeight="251659264" behindDoc="0" locked="0" layoutInCell="1" allowOverlap="1">
                <wp:simplePos x="0" y="0"/>
                <wp:positionH relativeFrom="column">
                  <wp:posOffset>1189990</wp:posOffset>
                </wp:positionH>
                <wp:positionV relativeFrom="paragraph">
                  <wp:posOffset>636905</wp:posOffset>
                </wp:positionV>
                <wp:extent cx="876300" cy="123825"/>
                <wp:effectExtent l="635" t="4445" r="18415" b="5080"/>
                <wp:wrapNone/>
                <wp:docPr id="7" name="直接连接符 7"/>
                <wp:cNvGraphicFramePr/>
                <a:graphic xmlns:a="http://schemas.openxmlformats.org/drawingml/2006/main">
                  <a:graphicData uri="http://schemas.microsoft.com/office/word/2010/wordprocessingShape">
                    <wps:wsp>
                      <wps:cNvCnPr/>
                      <wps:spPr bwMode="auto">
                        <a:xfrm flipV="1">
                          <a:off x="0" y="0"/>
                          <a:ext cx="876299" cy="123825"/>
                        </a:xfrm>
                        <a:prstGeom prst="line">
                          <a:avLst/>
                        </a:prstGeom>
                        <a:noFill/>
                        <a:ln>
                          <a:solidFill>
                            <a:srgbClr val="000000"/>
                          </a:solidFill>
                        </a:ln>
                        <a:effectLst/>
                      </wps:spPr>
                      <wps:bodyPr/>
                    </wps:wsp>
                  </a:graphicData>
                </a:graphic>
              </wp:anchor>
            </w:drawing>
          </mc:Choice>
          <mc:Fallback>
            <w:pict>
              <v:line id="_x0000_s1026" o:spid="_x0000_s1026" o:spt="20" style="position:absolute;left:0pt;flip:y;margin-left:93.7pt;margin-top:50.15pt;height:9.75pt;width:69pt;z-index:251659264;mso-width-relative:page;mso-height-relative:page;" filled="f" stroked="t" coordsize="21600,21600" o:gfxdata="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EvA1RzYAAAACwEAAA8AAAAAAAAAAQAgAAAAIgAA&#10;AGRycy9kb3ducmV2LnhtbFBLAQIUABQAAAAIAIdO4kBx45UizwEAAIEDAAAOAAAAAAAAAAEAIAAA&#10;ACcBAABkcnMvZTJvRG9jLnhtbFBLBQYAAAAABgAGAFkBAABoBQAAAAA=&#10;">
                <v:fill on="f" focussize="0,0"/>
                <v:stroke color="#000000" joinstyle="round"/>
                <v:imagedata o:title=""/>
                <o:lock v:ext="edit" aspectratio="f"/>
              </v:line>
            </w:pict>
          </mc:Fallback>
        </mc:AlternateContent>
      </w:r>
      <w:r>
        <w:rPr>
          <w:rFonts w:hint="eastAsia"/>
          <w:color w:val="auto"/>
        </w:rPr>
        <mc:AlternateContent>
          <mc:Choice Requires="wps">
            <w:drawing>
              <wp:anchor distT="0" distB="0" distL="114300" distR="114300" simplePos="0" relativeHeight="251659264" behindDoc="0" locked="0" layoutInCell="1" allowOverlap="1">
                <wp:simplePos x="0" y="0"/>
                <wp:positionH relativeFrom="column">
                  <wp:posOffset>1856740</wp:posOffset>
                </wp:positionH>
                <wp:positionV relativeFrom="paragraph">
                  <wp:posOffset>336550</wp:posOffset>
                </wp:positionV>
                <wp:extent cx="876300" cy="123825"/>
                <wp:effectExtent l="635" t="4445" r="18415" b="5080"/>
                <wp:wrapNone/>
                <wp:docPr id="8" name="直接连接符 8"/>
                <wp:cNvGraphicFramePr/>
                <a:graphic xmlns:a="http://schemas.openxmlformats.org/drawingml/2006/main">
                  <a:graphicData uri="http://schemas.microsoft.com/office/word/2010/wordprocessingShape">
                    <wps:wsp>
                      <wps:cNvCnPr/>
                      <wps:spPr bwMode="auto">
                        <a:xfrm flipV="1">
                          <a:off x="0" y="0"/>
                          <a:ext cx="876299" cy="123825"/>
                        </a:xfrm>
                        <a:prstGeom prst="line">
                          <a:avLst/>
                        </a:prstGeom>
                        <a:noFill/>
                        <a:ln>
                          <a:solidFill>
                            <a:srgbClr val="000000"/>
                          </a:solidFill>
                        </a:ln>
                        <a:effectLst/>
                      </wps:spPr>
                      <wps:bodyPr/>
                    </wps:wsp>
                  </a:graphicData>
                </a:graphic>
              </wp:anchor>
            </w:drawing>
          </mc:Choice>
          <mc:Fallback>
            <w:pict>
              <v:line id="_x0000_s1026" o:spid="_x0000_s1026" o:spt="20" style="position:absolute;left:0pt;flip:y;margin-left:146.2pt;margin-top:26.5pt;height:9.75pt;width:69pt;z-index:251659264;mso-width-relative:page;mso-height-relative:page;" filled="f" stroked="t" coordsize="21600,21600" o:gfxdata="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1BrFj1wAAAAkBAAAPAAAAAAAAAAEAIAAAACIAAABk&#10;cnMvZG93bnJldi54bWxQSwECFAAUAAAACACHTuJAwppxbM4BAACBAwAADgAAAAAAAAABACAAAAAm&#10;AQAAZHJzL2Uyb0RvYy54bWxQSwUGAAAAAAYABgBZAQAAZgUAAAAA&#10;">
                <v:fill on="f" focussize="0,0"/>
                <v:stroke color="#000000" joinstyle="round"/>
                <v:imagedata o:title=""/>
                <o:lock v:ext="edit" aspectratio="f"/>
              </v:line>
            </w:pict>
          </mc:Fallback>
        </mc:AlternateContent>
      </w:r>
      <w:r>
        <w:rPr>
          <w:rFonts w:hint="eastAsia"/>
          <w:color w:val="auto"/>
        </w:rPr>
        <mc:AlternateContent>
          <mc:Choice Requires="wps">
            <w:drawing>
              <wp:anchor distT="0" distB="0" distL="114300" distR="114300" simplePos="0" relativeHeight="251659264" behindDoc="0" locked="0" layoutInCell="1" allowOverlap="1">
                <wp:simplePos x="0" y="0"/>
                <wp:positionH relativeFrom="column">
                  <wp:posOffset>37465</wp:posOffset>
                </wp:positionH>
                <wp:positionV relativeFrom="paragraph">
                  <wp:posOffset>612775</wp:posOffset>
                </wp:positionV>
                <wp:extent cx="876300" cy="123825"/>
                <wp:effectExtent l="635" t="4445" r="18415" b="5080"/>
                <wp:wrapNone/>
                <wp:docPr id="9" name="直接连接符 9"/>
                <wp:cNvGraphicFramePr/>
                <a:graphic xmlns:a="http://schemas.openxmlformats.org/drawingml/2006/main">
                  <a:graphicData uri="http://schemas.microsoft.com/office/word/2010/wordprocessingShape">
                    <wps:wsp>
                      <wps:cNvCnPr/>
                      <wps:spPr bwMode="auto">
                        <a:xfrm flipV="1">
                          <a:off x="0" y="0"/>
                          <a:ext cx="876299" cy="123825"/>
                        </a:xfrm>
                        <a:prstGeom prst="line">
                          <a:avLst/>
                        </a:prstGeom>
                        <a:noFill/>
                        <a:ln>
                          <a:solidFill>
                            <a:srgbClr val="000000"/>
                          </a:solidFill>
                        </a:ln>
                        <a:effectLst/>
                      </wps:spPr>
                      <wps:bodyPr/>
                    </wps:wsp>
                  </a:graphicData>
                </a:graphic>
              </wp:anchor>
            </w:drawing>
          </mc:Choice>
          <mc:Fallback>
            <w:pict>
              <v:line id="_x0000_s1026" o:spid="_x0000_s1026" o:spt="20" style="position:absolute;left:0pt;flip:y;margin-left:2.95pt;margin-top:48.25pt;height:9.75pt;width:69pt;z-index:251659264;mso-width-relative:page;mso-height-relative:page;" filled="f" stroked="t" coordsize="21600,21600" o:gfxdata="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&#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OfD8h3WAAAACAEAAA8AAAAAAAAAAQAgAAAAIgAAAGRy&#10;cy9kb3ducmV2LnhtbFBLAQIUABQAAAAIAIdO4kBSxi0MzgEAAIEDAAAOAAAAAAAAAAEAIAAAACUB&#10;AABkcnMvZTJvRG9jLnhtbFBLBQYAAAAABgAGAFkBAABlBQAAAAA=&#10;">
                <v:fill on="f" focussize="0,0"/>
                <v:stroke color="#000000" joinstyle="round"/>
                <v:imagedata o:title=""/>
                <o:lock v:ext="edit" aspectratio="f"/>
              </v:line>
            </w:pict>
          </mc:Fallback>
        </mc:AlternateContent>
      </w:r>
      <w:r>
        <w:rPr>
          <w:rFonts w:hint="eastAsia"/>
          <w:color w:val="auto"/>
        </w:rPr>
        <mc:AlternateContent>
          <mc:Choice Requires="wps">
            <w:drawing>
              <wp:anchor distT="0" distB="0" distL="114300" distR="114300" simplePos="0" relativeHeight="251659264" behindDoc="0" locked="0" layoutInCell="1" allowOverlap="1">
                <wp:simplePos x="0" y="0"/>
                <wp:positionH relativeFrom="column">
                  <wp:posOffset>2942590</wp:posOffset>
                </wp:positionH>
                <wp:positionV relativeFrom="paragraph">
                  <wp:posOffset>346075</wp:posOffset>
                </wp:positionV>
                <wp:extent cx="876300" cy="95250"/>
                <wp:effectExtent l="635" t="4445" r="18415" b="14605"/>
                <wp:wrapNone/>
                <wp:docPr id="10" name="直接连接符 10"/>
                <wp:cNvGraphicFramePr/>
                <a:graphic xmlns:a="http://schemas.openxmlformats.org/drawingml/2006/main">
                  <a:graphicData uri="http://schemas.microsoft.com/office/word/2010/wordprocessingShape">
                    <wps:wsp>
                      <wps:cNvCnPr/>
                      <wps:spPr bwMode="auto">
                        <a:xfrm flipV="1">
                          <a:off x="0" y="0"/>
                          <a:ext cx="876299" cy="95250"/>
                        </a:xfrm>
                        <a:prstGeom prst="line">
                          <a:avLst/>
                        </a:prstGeom>
                        <a:noFill/>
                        <a:ln>
                          <a:solidFill>
                            <a:srgbClr val="000000"/>
                          </a:solidFill>
                        </a:ln>
                        <a:effectLst/>
                      </wps:spPr>
                      <wps:bodyPr/>
                    </wps:wsp>
                  </a:graphicData>
                </a:graphic>
              </wp:anchor>
            </w:drawing>
          </mc:Choice>
          <mc:Fallback>
            <w:pict>
              <v:line id="_x0000_s1026" o:spid="_x0000_s1026" o:spt="20" style="position:absolute;left:0pt;flip:y;margin-left:231.7pt;margin-top:27.25pt;height:7.5pt;width:69pt;z-index:251659264;mso-width-relative:page;mso-height-relative:page;" filled="f" stroked="t" coordsize="21600,21600" o:gfxdata="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eqiVo1wAAAAkBAAAPAAAAAAAAAAEAIAAAACIAAABk&#10;cnMvZG93bnJldi54bWxQSwECFAAUAAAACACHTuJAyoi1As4BAACCAwAADgAAAAAAAAABACAAAAAm&#10;AQAAZHJzL2Uyb0RvYy54bWxQSwUGAAAAAAYABgBZAQAAZgUAAAAA&#10;">
                <v:fill on="f" focussize="0,0"/>
                <v:stroke color="#000000" joinstyle="round"/>
                <v:imagedata o:title=""/>
                <o:lock v:ext="edit" aspectratio="f"/>
              </v:line>
            </w:pict>
          </mc:Fallback>
        </mc:AlternateContent>
      </w:r>
      <w:r>
        <w:rPr>
          <w:rFonts w:hint="eastAsia"/>
          <w:color w:val="auto"/>
        </w:rPr>
        <mc:AlternateContent>
          <mc:Choice Requires="wps">
            <w:drawing>
              <wp:anchor distT="0" distB="0" distL="114300" distR="114300" simplePos="0" relativeHeight="251659264" behindDoc="0" locked="0" layoutInCell="1" allowOverlap="1">
                <wp:simplePos x="0" y="0"/>
                <wp:positionH relativeFrom="column">
                  <wp:posOffset>4076065</wp:posOffset>
                </wp:positionH>
                <wp:positionV relativeFrom="paragraph">
                  <wp:posOffset>340360</wp:posOffset>
                </wp:positionV>
                <wp:extent cx="876300" cy="123825"/>
                <wp:effectExtent l="635" t="4445" r="18415" b="5080"/>
                <wp:wrapNone/>
                <wp:docPr id="11" name="直接连接符 11"/>
                <wp:cNvGraphicFramePr/>
                <a:graphic xmlns:a="http://schemas.openxmlformats.org/drawingml/2006/main">
                  <a:graphicData uri="http://schemas.microsoft.com/office/word/2010/wordprocessingShape">
                    <wps:wsp>
                      <wps:cNvCnPr/>
                      <wps:spPr bwMode="auto">
                        <a:xfrm flipV="1">
                          <a:off x="0" y="0"/>
                          <a:ext cx="876299" cy="123825"/>
                        </a:xfrm>
                        <a:prstGeom prst="line">
                          <a:avLst/>
                        </a:prstGeom>
                        <a:noFill/>
                        <a:ln>
                          <a:solidFill>
                            <a:srgbClr val="000000"/>
                          </a:solidFill>
                        </a:ln>
                        <a:effectLst/>
                      </wps:spPr>
                      <wps:bodyPr/>
                    </wps:wsp>
                  </a:graphicData>
                </a:graphic>
              </wp:anchor>
            </w:drawing>
          </mc:Choice>
          <mc:Fallback>
            <w:pict>
              <v:line id="_x0000_s1026" o:spid="_x0000_s1026" o:spt="20" style="position:absolute;left:0pt;flip:y;margin-left:320.95pt;margin-top:26.8pt;height:9.75pt;width:69pt;z-index:251659264;mso-width-relative:page;mso-height-relative:page;" filled="f" stroked="t" coordsize="21600,21600" o:gfxdata="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gWTKu1wAAAAkBAAAPAAAAAAAAAAEAIAAAACIAAABk&#10;cnMvZG93bnJldi54bWxQSwECFAAUAAAACACHTuJARsNVns4BAACDAwAADgAAAAAAAAABACAAAAAm&#10;AQAAZHJzL2Uyb0RvYy54bWxQSwUGAAAAAAYABgBZAQAAZgUAAAAA&#10;">
                <v:fill on="f" focussize="0,0"/>
                <v:stroke color="#000000" joinstyle="round"/>
                <v:imagedata o:title=""/>
                <o:lock v:ext="edit" aspectratio="f"/>
              </v:line>
            </w:pict>
          </mc:Fallback>
        </mc:AlternateContent>
      </w:r>
      <w:r>
        <w:rPr>
          <w:rFonts w:hint="eastAsia" w:ascii="宋体" w:hAnsi="宋体" w:cs="宋体"/>
          <w:color w:val="auto"/>
          <w:sz w:val="24"/>
          <w:shd w:val="clear" w:color="auto" w:fill="FFFFFF"/>
        </w:rPr>
        <w:t>2.</w:t>
      </w:r>
      <w:r>
        <w:rPr>
          <w:rStyle w:val="263"/>
          <w:rFonts w:hint="eastAsia" w:ascii="宋体" w:hAnsi="宋体" w:cs="宋体"/>
          <w:color w:val="auto"/>
          <w:sz w:val="24"/>
          <w:u w:val="single"/>
          <w:shd w:val="clear" w:color="auto" w:fill="FFFFFF"/>
        </w:rPr>
        <w:t>（产品名称2）</w:t>
      </w:r>
      <w:r>
        <w:rPr>
          <w:rFonts w:hint="eastAsia" w:ascii="宋体" w:hAnsi="宋体" w:cs="宋体"/>
          <w:color w:val="auto"/>
          <w:sz w:val="24"/>
          <w:shd w:val="clear" w:color="auto" w:fill="FFFFFF"/>
        </w:rPr>
        <w:t>，生产厂为</w:t>
      </w:r>
      <w:r>
        <w:rPr>
          <w:rStyle w:val="263"/>
          <w:rFonts w:hint="eastAsia" w:ascii="宋体" w:hAnsi="宋体" w:cs="宋体"/>
          <w:color w:val="auto"/>
          <w:sz w:val="24"/>
          <w:u w:val="single"/>
          <w:shd w:val="clear" w:color="auto" w:fill="FFFFFF"/>
        </w:rPr>
        <w:t>（厂名）</w:t>
      </w:r>
      <w:r>
        <w:rPr>
          <w:rFonts w:hint="eastAsia" w:ascii="宋体" w:hAnsi="宋体" w:cs="宋体"/>
          <w:color w:val="auto"/>
          <w:sz w:val="24"/>
          <w:shd w:val="clear" w:color="auto" w:fill="FFFFFF"/>
        </w:rPr>
        <w:t>，厂址为</w:t>
      </w:r>
      <w:r>
        <w:rPr>
          <w:rStyle w:val="263"/>
          <w:rFonts w:hint="eastAsia" w:ascii="宋体" w:hAnsi="宋体" w:cs="宋体"/>
          <w:color w:val="auto"/>
          <w:sz w:val="24"/>
          <w:u w:val="single"/>
          <w:shd w:val="clear" w:color="auto" w:fill="FFFFFF"/>
        </w:rPr>
        <w:t>（生产厂址）</w:t>
      </w:r>
      <w:r>
        <w:rPr>
          <w:rFonts w:hint="eastAsia" w:ascii="宋体" w:hAnsi="宋体" w:cs="宋体"/>
          <w:color w:val="auto"/>
          <w:sz w:val="24"/>
          <w:shd w:val="clear" w:color="auto" w:fill="FFFFFF"/>
        </w:rPr>
        <w:t>。</w:t>
      </w:r>
      <w:r>
        <w:rPr>
          <w:rStyle w:val="263"/>
          <w:rFonts w:hint="eastAsia" w:ascii="宋体" w:hAnsi="宋体" w:cs="宋体"/>
          <w:color w:val="auto"/>
          <w:sz w:val="24"/>
          <w:u w:val="single"/>
          <w:shd w:val="clear" w:color="auto" w:fill="FFFFFF"/>
        </w:rPr>
        <w:t>（产品名称2）</w:t>
      </w:r>
      <w:r>
        <w:rPr>
          <w:rFonts w:hint="eastAsia" w:ascii="宋体" w:hAnsi="宋体" w:cs="宋体"/>
          <w:color w:val="auto"/>
          <w:sz w:val="24"/>
          <w:shd w:val="clear" w:color="auto" w:fill="FFFFFF"/>
        </w:rPr>
        <w:t>的中国境内生产的组件成本占比≥</w:t>
      </w:r>
      <w:r>
        <w:rPr>
          <w:rStyle w:val="263"/>
          <w:rFonts w:hint="eastAsia" w:ascii="宋体" w:hAnsi="宋体" w:cs="宋体"/>
          <w:color w:val="auto"/>
          <w:sz w:val="24"/>
          <w:u w:val="single"/>
          <w:shd w:val="clear" w:color="auto" w:fill="FFFFFF"/>
        </w:rPr>
        <w:t>（规定比例）</w:t>
      </w:r>
      <w:r>
        <w:rPr>
          <w:rFonts w:hint="eastAsia" w:ascii="宋体" w:hAnsi="宋体" w:cs="宋体"/>
          <w:color w:val="auto"/>
          <w:sz w:val="24"/>
          <w:shd w:val="clear" w:color="auto" w:fill="FFFFFF"/>
        </w:rPr>
        <w:t>。</w:t>
      </w:r>
      <w:r>
        <w:rPr>
          <w:rStyle w:val="263"/>
          <w:rFonts w:hint="eastAsia" w:ascii="宋体" w:hAnsi="宋体" w:cs="宋体"/>
          <w:color w:val="auto"/>
          <w:sz w:val="24"/>
          <w:u w:val="single"/>
          <w:shd w:val="clear" w:color="auto" w:fill="FFFFFF"/>
        </w:rPr>
        <w:t>（产品名称2）</w:t>
      </w:r>
      <w:r>
        <w:rPr>
          <w:rFonts w:hint="eastAsia" w:ascii="宋体" w:hAnsi="宋体" w:cs="宋体"/>
          <w:color w:val="auto"/>
          <w:sz w:val="24"/>
          <w:shd w:val="clear" w:color="auto" w:fill="FFFFFF"/>
        </w:rPr>
        <w:t>的</w:t>
      </w:r>
      <w:r>
        <w:rPr>
          <w:rStyle w:val="263"/>
          <w:rFonts w:hint="eastAsia" w:ascii="宋体" w:hAnsi="宋体" w:cs="宋体"/>
          <w:color w:val="auto"/>
          <w:sz w:val="24"/>
          <w:u w:val="single"/>
          <w:shd w:val="clear" w:color="auto" w:fill="FFFFFF"/>
        </w:rPr>
        <w:t>（关键组件）</w:t>
      </w:r>
      <w:r>
        <w:rPr>
          <w:rFonts w:hint="eastAsia" w:ascii="宋体" w:hAnsi="宋体" w:cs="宋体"/>
          <w:color w:val="auto"/>
          <w:sz w:val="24"/>
          <w:shd w:val="clear" w:color="auto" w:fill="FFFFFF"/>
        </w:rPr>
        <w:t>在中国境内生产。</w:t>
      </w:r>
      <w:r>
        <w:rPr>
          <w:rStyle w:val="263"/>
          <w:rFonts w:hint="eastAsia" w:ascii="宋体" w:hAnsi="宋体" w:cs="宋体"/>
          <w:color w:val="auto"/>
          <w:sz w:val="24"/>
          <w:u w:val="single"/>
          <w:shd w:val="clear" w:color="auto" w:fill="FFFFFF"/>
        </w:rPr>
        <w:t>（产品名称1）</w:t>
      </w:r>
      <w:r>
        <w:rPr>
          <w:rFonts w:hint="eastAsia" w:ascii="宋体" w:hAnsi="宋体" w:cs="宋体"/>
          <w:color w:val="auto"/>
          <w:sz w:val="24"/>
          <w:shd w:val="clear" w:color="auto" w:fill="FFFFFF"/>
        </w:rPr>
        <w:t>的</w:t>
      </w:r>
      <w:r>
        <w:rPr>
          <w:rStyle w:val="263"/>
          <w:rFonts w:hint="eastAsia" w:ascii="宋体" w:hAnsi="宋体" w:cs="宋体"/>
          <w:color w:val="auto"/>
          <w:sz w:val="24"/>
          <w:u w:val="single"/>
          <w:shd w:val="clear" w:color="auto" w:fill="FFFFFF"/>
        </w:rPr>
        <w:t>（关键工序）</w:t>
      </w:r>
      <w:r>
        <w:rPr>
          <w:rFonts w:hint="eastAsia" w:ascii="宋体" w:hAnsi="宋体" w:cs="宋体"/>
          <w:color w:val="auto"/>
          <w:sz w:val="24"/>
          <w:shd w:val="clear" w:color="auto" w:fill="FFFFFF"/>
        </w:rPr>
        <w:t>在中国境内完成。</w:t>
      </w:r>
    </w:p>
    <w:p w14:paraId="41A410AC">
      <w:pPr>
        <w:widowControl/>
        <w:spacing w:line="360" w:lineRule="auto"/>
        <w:ind w:firstLine="420"/>
        <w:jc w:val="left"/>
        <w:rPr>
          <w:rFonts w:hint="eastAsia" w:ascii="宋体" w:hAnsi="宋体" w:cs="宋体"/>
          <w:color w:val="auto"/>
          <w:sz w:val="24"/>
        </w:rPr>
      </w:pPr>
      <w:r>
        <w:rPr>
          <w:rFonts w:hint="eastAsia" w:ascii="宋体" w:hAnsi="宋体" w:cs="宋体"/>
          <w:color w:val="auto"/>
          <w:sz w:val="24"/>
          <w:shd w:val="clear" w:color="auto" w:fill="FFFFFF"/>
        </w:rPr>
        <w:t>……</w:t>
      </w:r>
    </w:p>
    <w:p w14:paraId="6A03A220">
      <w:pPr>
        <w:widowControl/>
        <w:spacing w:line="360" w:lineRule="auto"/>
        <w:ind w:firstLine="420"/>
        <w:jc w:val="left"/>
        <w:rPr>
          <w:rFonts w:hint="eastAsia" w:ascii="宋体" w:hAnsi="宋体" w:cs="宋体"/>
          <w:color w:val="auto"/>
          <w:sz w:val="24"/>
        </w:rPr>
      </w:pPr>
      <w:r>
        <w:rPr>
          <w:rFonts w:hint="eastAsia" w:ascii="宋体" w:hAnsi="宋体" w:cs="宋体"/>
          <w:color w:val="auto"/>
          <w:sz w:val="24"/>
          <w:shd w:val="clear" w:color="auto" w:fill="FFFFFF"/>
        </w:rPr>
        <w:t>本公司（单位）对上述声明内容的真实性负责。如有虚假，愿承担相应法律责任。</w:t>
      </w:r>
    </w:p>
    <w:p w14:paraId="13E9B5F0">
      <w:pPr>
        <w:widowControl/>
        <w:spacing w:line="360" w:lineRule="auto"/>
        <w:jc w:val="left"/>
        <w:rPr>
          <w:rFonts w:hint="eastAsia" w:ascii="宋体" w:hAnsi="宋体" w:cs="宋体"/>
          <w:color w:val="auto"/>
          <w:sz w:val="24"/>
        </w:rPr>
      </w:pPr>
    </w:p>
    <w:p w14:paraId="279F3FC3">
      <w:pPr>
        <w:widowControl/>
        <w:spacing w:line="360" w:lineRule="auto"/>
        <w:ind w:firstLine="4728"/>
        <w:jc w:val="left"/>
        <w:rPr>
          <w:rFonts w:hint="eastAsia" w:ascii="宋体" w:hAnsi="宋体" w:cs="宋体"/>
          <w:color w:val="auto"/>
          <w:sz w:val="24"/>
        </w:rPr>
      </w:pPr>
      <w:r>
        <w:rPr>
          <w:rFonts w:hint="eastAsia" w:ascii="宋体" w:hAnsi="宋体" w:cs="宋体"/>
          <w:color w:val="auto"/>
          <w:sz w:val="24"/>
          <w:shd w:val="clear" w:color="auto" w:fill="FFFFFF"/>
        </w:rPr>
        <w:t>公司（单位）名称（盖章）：　        </w:t>
      </w:r>
    </w:p>
    <w:p w14:paraId="6DA2AB0A">
      <w:pPr>
        <w:widowControl/>
        <w:spacing w:line="360" w:lineRule="auto"/>
        <w:jc w:val="center"/>
        <w:rPr>
          <w:rFonts w:hint="eastAsia" w:ascii="宋体" w:hAnsi="宋体" w:cs="宋体"/>
          <w:color w:val="auto"/>
          <w:sz w:val="24"/>
        </w:rPr>
      </w:pPr>
      <w:r>
        <w:rPr>
          <w:rFonts w:hint="eastAsia" w:ascii="宋体" w:hAnsi="宋体" w:cs="宋体"/>
          <w:color w:val="auto"/>
          <w:sz w:val="24"/>
          <w:shd w:val="clear" w:color="auto" w:fill="FFFFFF"/>
        </w:rPr>
        <w:t xml:space="preserve">                                日期：　   年　  月　  日         </w:t>
      </w:r>
    </w:p>
    <w:p w14:paraId="1961ACD3">
      <w:pPr>
        <w:widowControl/>
        <w:spacing w:line="360" w:lineRule="auto"/>
        <w:jc w:val="left"/>
        <w:rPr>
          <w:rFonts w:hint="eastAsia" w:ascii="宋体" w:hAnsi="宋体" w:cs="宋体"/>
          <w:color w:val="auto"/>
          <w:sz w:val="24"/>
          <w:shd w:val="clear" w:color="auto" w:fill="FFFFFF"/>
        </w:rPr>
      </w:pPr>
    </w:p>
    <w:p w14:paraId="6484241C">
      <w:pPr>
        <w:widowControl/>
        <w:spacing w:line="360" w:lineRule="auto"/>
        <w:jc w:val="left"/>
        <w:rPr>
          <w:rFonts w:hint="eastAsia" w:ascii="宋体" w:hAnsi="宋体" w:cs="宋体"/>
          <w:color w:val="auto"/>
          <w:sz w:val="24"/>
        </w:rPr>
      </w:pPr>
      <w:r>
        <w:rPr>
          <w:rFonts w:hint="eastAsia" w:ascii="宋体" w:hAnsi="宋体" w:cs="宋体"/>
          <w:color w:val="auto"/>
          <w:sz w:val="24"/>
          <w:shd w:val="clear" w:color="auto" w:fill="FFFFFF"/>
        </w:rPr>
        <w:t>__________________</w:t>
      </w:r>
    </w:p>
    <w:p w14:paraId="05308CF8">
      <w:pPr>
        <w:tabs>
          <w:tab w:val="left" w:pos="1800"/>
          <w:tab w:val="left" w:pos="5580"/>
        </w:tabs>
        <w:spacing w:line="400" w:lineRule="exact"/>
        <w:jc w:val="left"/>
        <w:rPr>
          <w:b/>
          <w:bCs/>
          <w:color w:val="auto"/>
          <w:sz w:val="24"/>
          <w:highlight w:val="yellow"/>
        </w:rPr>
      </w:pPr>
      <w:r>
        <w:rPr>
          <w:rFonts w:hint="eastAsia"/>
          <w:b/>
          <w:bCs/>
          <w:color w:val="auto"/>
          <w:sz w:val="24"/>
          <w:highlight w:val="yellow"/>
        </w:rPr>
        <w:t>1.产品如有型号，请在“产品名称”栏一并填写。</w:t>
      </w:r>
    </w:p>
    <w:p w14:paraId="06CF8899">
      <w:pPr>
        <w:tabs>
          <w:tab w:val="left" w:pos="1800"/>
          <w:tab w:val="left" w:pos="5580"/>
        </w:tabs>
        <w:spacing w:line="400" w:lineRule="exact"/>
        <w:jc w:val="left"/>
        <w:rPr>
          <w:b/>
          <w:bCs/>
          <w:color w:val="auto"/>
          <w:sz w:val="24"/>
          <w:highlight w:val="yellow"/>
        </w:rPr>
      </w:pPr>
      <w:r>
        <w:rPr>
          <w:rFonts w:hint="eastAsia"/>
          <w:b/>
          <w:bCs/>
          <w:color w:val="auto"/>
          <w:sz w:val="24"/>
          <w:highlight w:val="yellow"/>
        </w:rPr>
        <w:t>2.生产厂名与厂址应与生产厂营业执照载明的相关信息保持一致。</w:t>
      </w:r>
    </w:p>
    <w:p w14:paraId="07CCFFCA">
      <w:pPr>
        <w:tabs>
          <w:tab w:val="left" w:pos="1800"/>
          <w:tab w:val="left" w:pos="5580"/>
        </w:tabs>
        <w:spacing w:line="400" w:lineRule="exact"/>
        <w:jc w:val="left"/>
        <w:rPr>
          <w:b/>
          <w:bCs/>
          <w:color w:val="auto"/>
          <w:sz w:val="24"/>
          <w:highlight w:val="yellow"/>
        </w:rPr>
      </w:pPr>
      <w:r>
        <w:rPr>
          <w:rFonts w:hint="eastAsia"/>
          <w:b/>
          <w:bCs/>
          <w:color w:val="auto"/>
          <w:sz w:val="24"/>
          <w:highlight w:val="yellow"/>
        </w:rPr>
        <w:t>3.该产品的中国境内生产的组件成本占比相关要求实施前，“规定比例”栏可不填，下同。</w:t>
      </w:r>
    </w:p>
    <w:p w14:paraId="77941197">
      <w:pPr>
        <w:tabs>
          <w:tab w:val="left" w:pos="1800"/>
          <w:tab w:val="left" w:pos="5580"/>
        </w:tabs>
        <w:spacing w:line="400" w:lineRule="exact"/>
        <w:jc w:val="left"/>
        <w:rPr>
          <w:b/>
          <w:bCs/>
          <w:color w:val="auto"/>
          <w:sz w:val="24"/>
          <w:highlight w:val="yellow"/>
        </w:rPr>
      </w:pPr>
      <w:r>
        <w:rPr>
          <w:rFonts w:hint="eastAsia"/>
          <w:b/>
          <w:bCs/>
          <w:color w:val="auto"/>
          <w:sz w:val="24"/>
          <w:highlight w:val="yellow"/>
        </w:rPr>
        <w:t>4.该产品的关键组件要求实施前，“关键组件”栏可不填，下同。</w:t>
      </w:r>
    </w:p>
    <w:p w14:paraId="69419473">
      <w:pPr>
        <w:tabs>
          <w:tab w:val="left" w:pos="1800"/>
          <w:tab w:val="left" w:pos="5580"/>
        </w:tabs>
        <w:spacing w:line="400" w:lineRule="exact"/>
        <w:jc w:val="left"/>
        <w:rPr>
          <w:b/>
          <w:bCs/>
          <w:color w:val="auto"/>
          <w:sz w:val="24"/>
          <w:highlight w:val="yellow"/>
        </w:rPr>
      </w:pPr>
      <w:r>
        <w:rPr>
          <w:rFonts w:hint="eastAsia"/>
          <w:b/>
          <w:bCs/>
          <w:color w:val="auto"/>
          <w:sz w:val="24"/>
          <w:highlight w:val="yellow"/>
        </w:rPr>
        <w:t>5.该产品的关键工序要求实施前，“关键工序”栏可不填，下同。</w:t>
      </w:r>
    </w:p>
    <w:p w14:paraId="2CF87BB7">
      <w:pPr>
        <w:tabs>
          <w:tab w:val="left" w:pos="1800"/>
          <w:tab w:val="left" w:pos="5580"/>
        </w:tabs>
        <w:spacing w:line="400" w:lineRule="exact"/>
        <w:jc w:val="left"/>
        <w:rPr>
          <w:rFonts w:hint="eastAsia" w:ascii="宋体" w:hAnsi="宋体" w:cs="宋体"/>
          <w:color w:val="auto"/>
          <w:sz w:val="24"/>
          <w:shd w:val="clear" w:color="auto" w:fill="FFFFFF"/>
        </w:rPr>
      </w:pPr>
      <w:r>
        <w:rPr>
          <w:rFonts w:hint="eastAsia"/>
          <w:b/>
          <w:bCs/>
          <w:color w:val="auto"/>
          <w:sz w:val="24"/>
          <w:highlight w:val="yellow"/>
        </w:rPr>
        <w:t>6.用斜线划除的地方无需填写。</w:t>
      </w:r>
    </w:p>
    <w:p w14:paraId="6A99B2E4">
      <w:pPr>
        <w:spacing w:line="360" w:lineRule="auto"/>
        <w:outlineLvl w:val="2"/>
        <w:rPr>
          <w:rFonts w:hint="eastAsia" w:ascii="宋体" w:hAnsi="宋体" w:cs="宋体"/>
          <w:color w:val="auto"/>
          <w:sz w:val="24"/>
        </w:rPr>
        <w:sectPr>
          <w:pgSz w:w="11907" w:h="16840"/>
          <w:pgMar w:top="1440" w:right="1080" w:bottom="1440" w:left="1080" w:header="851" w:footer="851" w:gutter="0"/>
          <w:cols w:space="1701" w:num="1"/>
          <w:docGrid w:linePitch="360" w:charSpace="0"/>
        </w:sectPr>
      </w:pPr>
    </w:p>
    <w:p w14:paraId="0701D0B6">
      <w:pPr>
        <w:tabs>
          <w:tab w:val="left" w:pos="8280"/>
        </w:tabs>
        <w:spacing w:line="360" w:lineRule="auto"/>
        <w:rPr>
          <w:color w:val="auto"/>
          <w:sz w:val="24"/>
          <w:szCs w:val="20"/>
        </w:rPr>
      </w:pPr>
      <w:r>
        <w:rPr>
          <w:color w:val="auto"/>
          <w:sz w:val="24"/>
          <w:szCs w:val="20"/>
        </w:rPr>
        <w:t xml:space="preserve">2-3 </w:t>
      </w:r>
      <w:r>
        <w:rPr>
          <w:color w:val="auto"/>
          <w:sz w:val="24"/>
        </w:rPr>
        <w:t>其它落实政府采购政策的资格要求</w:t>
      </w:r>
      <w:r>
        <w:rPr>
          <w:color w:val="auto"/>
          <w:sz w:val="24"/>
          <w:szCs w:val="20"/>
        </w:rPr>
        <w:t>（如有）</w:t>
      </w:r>
    </w:p>
    <w:p w14:paraId="4A9627D4">
      <w:pPr>
        <w:tabs>
          <w:tab w:val="left" w:pos="8280"/>
        </w:tabs>
        <w:spacing w:line="360" w:lineRule="auto"/>
        <w:rPr>
          <w:color w:val="auto"/>
          <w:sz w:val="24"/>
          <w:szCs w:val="20"/>
        </w:rPr>
      </w:pPr>
      <w:r>
        <w:rPr>
          <w:color w:val="auto"/>
          <w:sz w:val="24"/>
          <w:szCs w:val="20"/>
        </w:rPr>
        <w:t xml:space="preserve">3 </w:t>
      </w:r>
      <w:r>
        <w:rPr>
          <w:color w:val="auto"/>
          <w:sz w:val="24"/>
        </w:rPr>
        <w:t>本项目的特定资格要求</w:t>
      </w:r>
      <w:r>
        <w:rPr>
          <w:color w:val="auto"/>
          <w:sz w:val="24"/>
          <w:szCs w:val="20"/>
        </w:rPr>
        <w:t>（如有）</w:t>
      </w:r>
    </w:p>
    <w:p w14:paraId="2D1211F9">
      <w:pPr>
        <w:widowControl/>
        <w:jc w:val="left"/>
        <w:rPr>
          <w:b/>
          <w:bCs/>
          <w:color w:val="auto"/>
          <w:sz w:val="24"/>
          <w:szCs w:val="20"/>
        </w:rPr>
      </w:pPr>
      <w:r>
        <w:rPr>
          <w:color w:val="auto"/>
          <w:sz w:val="24"/>
          <w:szCs w:val="20"/>
        </w:rPr>
        <w:t>3-2其他特定资格要求</w:t>
      </w:r>
      <w:r>
        <w:rPr>
          <w:rFonts w:hint="eastAsia"/>
          <w:color w:val="auto"/>
          <w:sz w:val="24"/>
          <w:szCs w:val="20"/>
        </w:rPr>
        <w:t>：</w:t>
      </w:r>
      <w:r>
        <w:rPr>
          <w:rFonts w:hint="eastAsia"/>
          <w:b/>
          <w:bCs/>
          <w:color w:val="auto"/>
          <w:sz w:val="24"/>
          <w:szCs w:val="20"/>
        </w:rPr>
        <w:t>（详见公告）</w:t>
      </w:r>
    </w:p>
    <w:p w14:paraId="25A0D571">
      <w:pPr>
        <w:spacing w:line="360" w:lineRule="auto"/>
        <w:rPr>
          <w:color w:val="auto"/>
          <w:sz w:val="24"/>
          <w:szCs w:val="20"/>
        </w:rPr>
      </w:pPr>
    </w:p>
    <w:p w14:paraId="58AF8F68">
      <w:pPr>
        <w:spacing w:line="360" w:lineRule="auto"/>
        <w:ind w:left="719" w:hanging="240"/>
        <w:rPr>
          <w:color w:val="auto"/>
          <w:sz w:val="24"/>
          <w:szCs w:val="20"/>
        </w:rPr>
      </w:pPr>
    </w:p>
    <w:p w14:paraId="06359814">
      <w:pPr>
        <w:spacing w:line="360" w:lineRule="auto"/>
        <w:ind w:left="719" w:hanging="240"/>
        <w:rPr>
          <w:color w:val="auto"/>
          <w:sz w:val="24"/>
          <w:szCs w:val="20"/>
        </w:rPr>
      </w:pPr>
    </w:p>
    <w:p w14:paraId="4D6596F6">
      <w:pPr>
        <w:spacing w:line="360" w:lineRule="auto"/>
        <w:ind w:left="719" w:hanging="240"/>
        <w:rPr>
          <w:color w:val="auto"/>
          <w:sz w:val="24"/>
          <w:szCs w:val="20"/>
        </w:rPr>
      </w:pPr>
    </w:p>
    <w:p w14:paraId="33F01700">
      <w:pPr>
        <w:spacing w:line="360" w:lineRule="auto"/>
        <w:ind w:left="719" w:hanging="240"/>
        <w:rPr>
          <w:color w:val="auto"/>
          <w:sz w:val="24"/>
          <w:szCs w:val="20"/>
        </w:rPr>
      </w:pPr>
    </w:p>
    <w:p w14:paraId="713F37F0">
      <w:pPr>
        <w:spacing w:line="360" w:lineRule="auto"/>
        <w:ind w:left="719" w:hanging="240"/>
        <w:rPr>
          <w:color w:val="auto"/>
          <w:sz w:val="24"/>
          <w:szCs w:val="20"/>
        </w:rPr>
      </w:pPr>
    </w:p>
    <w:p w14:paraId="6E617C99">
      <w:pPr>
        <w:spacing w:line="360" w:lineRule="auto"/>
        <w:ind w:left="719" w:hanging="240"/>
        <w:rPr>
          <w:color w:val="auto"/>
          <w:sz w:val="24"/>
          <w:szCs w:val="20"/>
        </w:rPr>
      </w:pPr>
    </w:p>
    <w:p w14:paraId="3D942D6F">
      <w:pPr>
        <w:spacing w:line="360" w:lineRule="auto"/>
        <w:ind w:left="719" w:hanging="240"/>
        <w:rPr>
          <w:color w:val="auto"/>
          <w:sz w:val="24"/>
          <w:szCs w:val="20"/>
        </w:rPr>
      </w:pPr>
    </w:p>
    <w:p w14:paraId="79685405">
      <w:pPr>
        <w:spacing w:line="360" w:lineRule="auto"/>
        <w:ind w:left="719" w:hanging="240"/>
        <w:rPr>
          <w:color w:val="auto"/>
          <w:sz w:val="24"/>
          <w:szCs w:val="20"/>
        </w:rPr>
      </w:pPr>
    </w:p>
    <w:p w14:paraId="7AA6386F">
      <w:pPr>
        <w:spacing w:line="360" w:lineRule="auto"/>
        <w:ind w:left="719" w:hanging="240"/>
        <w:rPr>
          <w:color w:val="auto"/>
          <w:sz w:val="24"/>
          <w:szCs w:val="20"/>
        </w:rPr>
      </w:pPr>
    </w:p>
    <w:p w14:paraId="0ADD3E84">
      <w:pPr>
        <w:spacing w:line="360" w:lineRule="auto"/>
        <w:ind w:left="719" w:hanging="240"/>
        <w:rPr>
          <w:color w:val="auto"/>
          <w:sz w:val="24"/>
          <w:szCs w:val="20"/>
        </w:rPr>
      </w:pPr>
    </w:p>
    <w:p w14:paraId="43E48F3F">
      <w:pPr>
        <w:spacing w:line="360" w:lineRule="auto"/>
        <w:ind w:left="719" w:hanging="240"/>
        <w:rPr>
          <w:color w:val="auto"/>
          <w:sz w:val="24"/>
          <w:szCs w:val="20"/>
        </w:rPr>
      </w:pPr>
    </w:p>
    <w:p w14:paraId="010F8270">
      <w:pPr>
        <w:spacing w:line="360" w:lineRule="auto"/>
        <w:ind w:left="719" w:hanging="240"/>
        <w:rPr>
          <w:color w:val="auto"/>
          <w:sz w:val="24"/>
          <w:szCs w:val="20"/>
        </w:rPr>
      </w:pPr>
    </w:p>
    <w:p w14:paraId="03B8C5FA">
      <w:pPr>
        <w:spacing w:line="360" w:lineRule="auto"/>
        <w:ind w:left="719" w:hanging="240"/>
        <w:rPr>
          <w:color w:val="auto"/>
          <w:sz w:val="24"/>
          <w:szCs w:val="20"/>
        </w:rPr>
      </w:pPr>
    </w:p>
    <w:p w14:paraId="1DD23586">
      <w:pPr>
        <w:spacing w:line="360" w:lineRule="auto"/>
        <w:ind w:left="719" w:hanging="240"/>
        <w:rPr>
          <w:color w:val="auto"/>
          <w:sz w:val="24"/>
          <w:szCs w:val="20"/>
        </w:rPr>
      </w:pPr>
    </w:p>
    <w:p w14:paraId="1679C6A9">
      <w:pPr>
        <w:spacing w:line="360" w:lineRule="auto"/>
        <w:ind w:left="719" w:hanging="240"/>
        <w:rPr>
          <w:color w:val="auto"/>
          <w:sz w:val="24"/>
          <w:szCs w:val="20"/>
        </w:rPr>
      </w:pPr>
    </w:p>
    <w:p w14:paraId="63202AA1">
      <w:pPr>
        <w:spacing w:line="360" w:lineRule="auto"/>
        <w:ind w:left="719" w:hanging="240"/>
        <w:rPr>
          <w:color w:val="auto"/>
          <w:sz w:val="24"/>
          <w:szCs w:val="20"/>
        </w:rPr>
      </w:pPr>
    </w:p>
    <w:p w14:paraId="24313370">
      <w:pPr>
        <w:spacing w:line="360" w:lineRule="auto"/>
        <w:ind w:left="719" w:hanging="240"/>
        <w:rPr>
          <w:color w:val="auto"/>
          <w:sz w:val="24"/>
          <w:szCs w:val="20"/>
        </w:rPr>
      </w:pPr>
    </w:p>
    <w:p w14:paraId="10D02F26">
      <w:pPr>
        <w:widowControl/>
        <w:jc w:val="center"/>
        <w:rPr>
          <w:rFonts w:hint="eastAsia" w:ascii="宋体" w:hAnsi="宋体"/>
          <w:b/>
          <w:color w:val="auto"/>
          <w:sz w:val="32"/>
          <w:szCs w:val="32"/>
        </w:rPr>
        <w:sectPr>
          <w:headerReference r:id="rId10" w:type="first"/>
          <w:footerReference r:id="rId12" w:type="first"/>
          <w:headerReference r:id="rId9" w:type="even"/>
          <w:footerReference r:id="rId11" w:type="even"/>
          <w:pgSz w:w="11907" w:h="16840"/>
          <w:pgMar w:top="1440" w:right="1080" w:bottom="1440" w:left="1080" w:header="851" w:footer="851" w:gutter="0"/>
          <w:cols w:space="1701" w:num="1"/>
          <w:docGrid w:linePitch="360" w:charSpace="0"/>
        </w:sectPr>
      </w:pPr>
    </w:p>
    <w:p w14:paraId="45077C4A">
      <w:pPr>
        <w:widowControl/>
        <w:jc w:val="center"/>
        <w:rPr>
          <w:rFonts w:hint="eastAsia" w:ascii="宋体" w:hAnsi="宋体"/>
          <w:b/>
          <w:color w:val="auto"/>
          <w:sz w:val="32"/>
          <w:szCs w:val="32"/>
        </w:rPr>
      </w:pPr>
      <w:r>
        <w:rPr>
          <w:rFonts w:ascii="宋体" w:hAnsi="宋体"/>
          <w:b/>
          <w:color w:val="auto"/>
          <w:sz w:val="32"/>
          <w:szCs w:val="32"/>
        </w:rPr>
        <w:t>二、商务技术文件格式</w:t>
      </w:r>
      <w:bookmarkStart w:id="827" w:name="_Toc195842921"/>
      <w:bookmarkStart w:id="828" w:name="_Toc480942349"/>
      <w:bookmarkStart w:id="829" w:name="_Toc150480794"/>
      <w:bookmarkStart w:id="830" w:name="_Toc226965746"/>
      <w:bookmarkStart w:id="831" w:name="_Toc520356217"/>
      <w:bookmarkStart w:id="832" w:name="_Toc150774761"/>
      <w:bookmarkStart w:id="833" w:name="_Toc142311058"/>
      <w:bookmarkStart w:id="834" w:name="_Toc127151556"/>
      <w:bookmarkStart w:id="835" w:name="_Toc226337252"/>
      <w:bookmarkStart w:id="836" w:name="_Toc226309800"/>
      <w:bookmarkStart w:id="837" w:name="_Ref467988698"/>
      <w:bookmarkStart w:id="838" w:name="_Toc226965829"/>
    </w:p>
    <w:p w14:paraId="3E340129">
      <w:pPr>
        <w:widowControl/>
        <w:jc w:val="center"/>
        <w:rPr>
          <w:rFonts w:hint="eastAsia" w:ascii="宋体" w:hAnsi="宋体"/>
          <w:b/>
          <w:color w:val="auto"/>
          <w:sz w:val="32"/>
          <w:szCs w:val="32"/>
        </w:rPr>
      </w:pPr>
    </w:p>
    <w:p w14:paraId="5C9A8F17">
      <w:pPr>
        <w:spacing w:line="360" w:lineRule="auto"/>
        <w:outlineLvl w:val="2"/>
        <w:rPr>
          <w:color w:val="auto"/>
          <w:sz w:val="24"/>
          <w:szCs w:val="20"/>
        </w:rPr>
      </w:pPr>
      <w:r>
        <w:rPr>
          <w:rFonts w:hint="eastAsia"/>
          <w:color w:val="auto"/>
          <w:sz w:val="24"/>
        </w:rPr>
        <w:t xml:space="preserve">1 </w:t>
      </w:r>
      <w:r>
        <w:rPr>
          <w:color w:val="auto"/>
          <w:sz w:val="24"/>
        </w:rPr>
        <w:t>投标</w:t>
      </w:r>
      <w:bookmarkEnd w:id="827"/>
      <w:bookmarkEnd w:id="828"/>
      <w:bookmarkEnd w:id="829"/>
      <w:bookmarkEnd w:id="830"/>
      <w:bookmarkEnd w:id="831"/>
      <w:bookmarkEnd w:id="832"/>
      <w:bookmarkEnd w:id="833"/>
      <w:bookmarkEnd w:id="834"/>
      <w:bookmarkEnd w:id="835"/>
      <w:bookmarkEnd w:id="836"/>
      <w:bookmarkEnd w:id="837"/>
      <w:bookmarkEnd w:id="838"/>
      <w:r>
        <w:rPr>
          <w:rFonts w:hint="eastAsia"/>
          <w:color w:val="auto"/>
          <w:sz w:val="24"/>
        </w:rPr>
        <w:t>函</w:t>
      </w:r>
      <w:r>
        <w:rPr>
          <w:color w:val="auto"/>
          <w:sz w:val="24"/>
          <w:szCs w:val="20"/>
        </w:rPr>
        <w:t>（实质性格式）</w:t>
      </w:r>
    </w:p>
    <w:p w14:paraId="3F6F598A">
      <w:pPr>
        <w:tabs>
          <w:tab w:val="left" w:pos="5580"/>
        </w:tabs>
        <w:spacing w:line="360" w:lineRule="auto"/>
        <w:rPr>
          <w:color w:val="auto"/>
          <w:sz w:val="24"/>
        </w:rPr>
      </w:pPr>
    </w:p>
    <w:p w14:paraId="7E83FA99">
      <w:pPr>
        <w:spacing w:line="360" w:lineRule="auto"/>
        <w:jc w:val="center"/>
        <w:rPr>
          <w:b/>
          <w:color w:val="auto"/>
          <w:sz w:val="36"/>
          <w:szCs w:val="36"/>
        </w:rPr>
      </w:pPr>
      <w:r>
        <w:rPr>
          <w:rFonts w:hint="eastAsia"/>
          <w:b/>
          <w:color w:val="auto"/>
          <w:sz w:val="36"/>
          <w:szCs w:val="36"/>
        </w:rPr>
        <w:t>投标函</w:t>
      </w:r>
    </w:p>
    <w:p w14:paraId="237D4D9B">
      <w:pPr>
        <w:tabs>
          <w:tab w:val="left" w:pos="5580"/>
        </w:tabs>
        <w:spacing w:line="360" w:lineRule="auto"/>
        <w:rPr>
          <w:color w:val="auto"/>
          <w:sz w:val="24"/>
        </w:rPr>
      </w:pPr>
      <w:r>
        <w:rPr>
          <w:color w:val="auto"/>
          <w:sz w:val="24"/>
        </w:rPr>
        <w:t>致：</w:t>
      </w:r>
      <w:r>
        <w:rPr>
          <w:color w:val="auto"/>
          <w:sz w:val="24"/>
          <w:u w:val="single"/>
        </w:rPr>
        <w:t>（采购人或采购代理机构）</w:t>
      </w:r>
    </w:p>
    <w:p w14:paraId="5006C9A2">
      <w:pPr>
        <w:tabs>
          <w:tab w:val="left" w:pos="5580"/>
        </w:tabs>
        <w:spacing w:line="360" w:lineRule="auto"/>
        <w:rPr>
          <w:color w:val="auto"/>
          <w:sz w:val="24"/>
          <w:szCs w:val="20"/>
        </w:rPr>
      </w:pPr>
    </w:p>
    <w:p w14:paraId="417A7300">
      <w:pPr>
        <w:tabs>
          <w:tab w:val="left" w:pos="5580"/>
        </w:tabs>
        <w:spacing w:line="360" w:lineRule="auto"/>
        <w:ind w:firstLine="408"/>
        <w:rPr>
          <w:color w:val="auto"/>
          <w:sz w:val="24"/>
          <w:szCs w:val="20"/>
        </w:rPr>
      </w:pPr>
      <w:r>
        <w:rPr>
          <w:color w:val="auto"/>
          <w:sz w:val="24"/>
          <w:szCs w:val="20"/>
        </w:rPr>
        <w:t>我方参加你方就___________（项目名称，项目编号/包号）组织的招标活动，并对此项目进行投标。</w:t>
      </w:r>
    </w:p>
    <w:p w14:paraId="5EA0A87D">
      <w:pPr>
        <w:tabs>
          <w:tab w:val="left" w:pos="5580"/>
        </w:tabs>
        <w:spacing w:line="360" w:lineRule="auto"/>
        <w:ind w:firstLine="408"/>
        <w:rPr>
          <w:color w:val="auto"/>
          <w:sz w:val="24"/>
          <w:szCs w:val="20"/>
        </w:rPr>
      </w:pPr>
      <w:r>
        <w:rPr>
          <w:color w:val="auto"/>
          <w:sz w:val="24"/>
          <w:szCs w:val="20"/>
        </w:rPr>
        <w:t>1. 我方</w:t>
      </w:r>
      <w:r>
        <w:rPr>
          <w:color w:val="auto"/>
          <w:sz w:val="24"/>
        </w:rPr>
        <w:t>已详细审查全部招标文件</w:t>
      </w:r>
      <w:r>
        <w:rPr>
          <w:color w:val="auto"/>
          <w:sz w:val="24"/>
          <w:szCs w:val="20"/>
        </w:rPr>
        <w:t>，自愿参与投标并承诺如下：</w:t>
      </w:r>
    </w:p>
    <w:p w14:paraId="0E00BF22">
      <w:pPr>
        <w:tabs>
          <w:tab w:val="left" w:pos="720"/>
          <w:tab w:val="left" w:pos="900"/>
        </w:tabs>
        <w:spacing w:line="360" w:lineRule="auto"/>
        <w:ind w:left="360" w:firstLine="72"/>
        <w:rPr>
          <w:color w:val="auto"/>
          <w:sz w:val="24"/>
          <w:szCs w:val="20"/>
        </w:rPr>
      </w:pPr>
      <w:r>
        <w:rPr>
          <w:color w:val="auto"/>
          <w:sz w:val="24"/>
          <w:szCs w:val="20"/>
        </w:rPr>
        <w:t>（1）本投标有效期为自提交投标文件的截止之日起</w:t>
      </w:r>
      <w:r>
        <w:rPr>
          <w:rFonts w:hint="eastAsia"/>
          <w:color w:val="auto"/>
          <w:sz w:val="24"/>
          <w:u w:val="single"/>
        </w:rPr>
        <w:t>120</w:t>
      </w:r>
      <w:r>
        <w:rPr>
          <w:color w:val="auto"/>
          <w:sz w:val="24"/>
          <w:szCs w:val="20"/>
        </w:rPr>
        <w:t>个日历日。</w:t>
      </w:r>
    </w:p>
    <w:p w14:paraId="2A07152F">
      <w:pPr>
        <w:tabs>
          <w:tab w:val="left" w:pos="720"/>
          <w:tab w:val="left" w:pos="900"/>
        </w:tabs>
        <w:spacing w:line="360" w:lineRule="auto"/>
        <w:ind w:left="360" w:firstLine="72"/>
        <w:rPr>
          <w:color w:val="auto"/>
          <w:sz w:val="24"/>
          <w:szCs w:val="20"/>
        </w:rPr>
      </w:pPr>
      <w:r>
        <w:rPr>
          <w:color w:val="auto"/>
          <w:sz w:val="24"/>
          <w:szCs w:val="20"/>
        </w:rPr>
        <w:t>（2）除合同条款及采购需求偏离表列出的偏离外，我方响应招标文件的全部要求。</w:t>
      </w:r>
    </w:p>
    <w:p w14:paraId="0A61D0DB">
      <w:pPr>
        <w:tabs>
          <w:tab w:val="left" w:pos="5580"/>
        </w:tabs>
        <w:spacing w:line="360" w:lineRule="auto"/>
        <w:ind w:firstLine="420"/>
        <w:rPr>
          <w:color w:val="auto"/>
          <w:sz w:val="24"/>
          <w:szCs w:val="20"/>
        </w:rPr>
      </w:pPr>
      <w:r>
        <w:rPr>
          <w:color w:val="auto"/>
          <w:sz w:val="24"/>
          <w:szCs w:val="20"/>
        </w:rPr>
        <w:t>（3）我方已提供的全部文件资料是真实、准确的，并对此承担一切法律后果。</w:t>
      </w:r>
    </w:p>
    <w:p w14:paraId="6377731D">
      <w:pPr>
        <w:tabs>
          <w:tab w:val="left" w:pos="5580"/>
        </w:tabs>
        <w:spacing w:line="360" w:lineRule="auto"/>
        <w:ind w:firstLine="420"/>
        <w:rPr>
          <w:color w:val="auto"/>
          <w:sz w:val="24"/>
        </w:rPr>
      </w:pPr>
      <w:r>
        <w:rPr>
          <w:color w:val="auto"/>
          <w:sz w:val="24"/>
          <w:szCs w:val="20"/>
        </w:rPr>
        <w:t>（4）如我方中标，我方将在法律规定的期限内与你方签订合同，按照招标文件要求提交履约保证金，并在合同约定的期限内完成合同规定的全部义务。</w:t>
      </w:r>
    </w:p>
    <w:p w14:paraId="17DE67A2">
      <w:pPr>
        <w:spacing w:line="360" w:lineRule="auto"/>
        <w:ind w:left="420"/>
        <w:rPr>
          <w:color w:val="auto"/>
          <w:sz w:val="24"/>
        </w:rPr>
      </w:pPr>
      <w:r>
        <w:rPr>
          <w:color w:val="auto"/>
          <w:sz w:val="24"/>
        </w:rPr>
        <w:t>2. 其他补充条款（如有）：</w:t>
      </w:r>
      <w:r>
        <w:rPr>
          <w:color w:val="auto"/>
          <w:sz w:val="24"/>
          <w:szCs w:val="20"/>
        </w:rPr>
        <w:t>___________</w:t>
      </w:r>
      <w:r>
        <w:rPr>
          <w:color w:val="auto"/>
          <w:sz w:val="24"/>
        </w:rPr>
        <w:t>。</w:t>
      </w:r>
    </w:p>
    <w:p w14:paraId="0D093436">
      <w:pPr>
        <w:spacing w:line="360" w:lineRule="auto"/>
        <w:ind w:firstLine="480"/>
        <w:rPr>
          <w:color w:val="auto"/>
          <w:sz w:val="24"/>
        </w:rPr>
      </w:pPr>
      <w:r>
        <w:rPr>
          <w:color w:val="auto"/>
          <w:sz w:val="24"/>
        </w:rPr>
        <w:t>与本投标有关的一切正式往来信函请寄：</w:t>
      </w:r>
    </w:p>
    <w:p w14:paraId="5FF2837B">
      <w:pPr>
        <w:tabs>
          <w:tab w:val="left" w:pos="5580"/>
        </w:tabs>
        <w:spacing w:line="360" w:lineRule="auto"/>
        <w:ind w:left="420"/>
        <w:rPr>
          <w:color w:val="auto"/>
          <w:sz w:val="24"/>
          <w:szCs w:val="20"/>
        </w:rPr>
      </w:pPr>
    </w:p>
    <w:p w14:paraId="1D23335F">
      <w:pPr>
        <w:tabs>
          <w:tab w:val="left" w:pos="5580"/>
        </w:tabs>
        <w:spacing w:line="360" w:lineRule="auto"/>
        <w:ind w:left="420"/>
        <w:rPr>
          <w:color w:val="auto"/>
          <w:sz w:val="24"/>
          <w:szCs w:val="20"/>
        </w:rPr>
      </w:pPr>
      <w:r>
        <w:rPr>
          <w:color w:val="auto"/>
          <w:sz w:val="24"/>
          <w:szCs w:val="20"/>
        </w:rPr>
        <w:t>地址_________________________     传真____________________________</w:t>
      </w:r>
    </w:p>
    <w:p w14:paraId="7F2B8800">
      <w:pPr>
        <w:tabs>
          <w:tab w:val="left" w:pos="5580"/>
        </w:tabs>
        <w:spacing w:line="360" w:lineRule="auto"/>
        <w:ind w:left="420"/>
        <w:rPr>
          <w:color w:val="auto"/>
          <w:sz w:val="24"/>
          <w:szCs w:val="20"/>
        </w:rPr>
      </w:pPr>
      <w:r>
        <w:rPr>
          <w:color w:val="auto"/>
          <w:sz w:val="24"/>
          <w:szCs w:val="20"/>
        </w:rPr>
        <w:t>电话_________________________     电子函件________________________</w:t>
      </w:r>
    </w:p>
    <w:p w14:paraId="202F69D4">
      <w:pPr>
        <w:tabs>
          <w:tab w:val="left" w:pos="5580"/>
        </w:tabs>
        <w:spacing w:line="360" w:lineRule="auto"/>
        <w:ind w:left="420"/>
        <w:rPr>
          <w:color w:val="auto"/>
          <w:sz w:val="24"/>
          <w:szCs w:val="20"/>
        </w:rPr>
      </w:pPr>
    </w:p>
    <w:p w14:paraId="0054E308">
      <w:pPr>
        <w:tabs>
          <w:tab w:val="left" w:pos="5580"/>
        </w:tabs>
        <w:spacing w:line="360" w:lineRule="auto"/>
        <w:ind w:left="420"/>
        <w:rPr>
          <w:color w:val="auto"/>
          <w:sz w:val="24"/>
          <w:szCs w:val="20"/>
        </w:rPr>
      </w:pPr>
      <w:r>
        <w:rPr>
          <w:color w:val="auto"/>
          <w:sz w:val="24"/>
          <w:szCs w:val="20"/>
        </w:rPr>
        <w:t>投标人名称（加盖公章） ___________</w:t>
      </w:r>
    </w:p>
    <w:p w14:paraId="5360A22C">
      <w:pPr>
        <w:tabs>
          <w:tab w:val="left" w:pos="5580"/>
        </w:tabs>
        <w:spacing w:line="360" w:lineRule="auto"/>
        <w:ind w:left="420"/>
        <w:rPr>
          <w:color w:val="auto"/>
          <w:sz w:val="24"/>
          <w:szCs w:val="20"/>
        </w:rPr>
      </w:pPr>
      <w:r>
        <w:rPr>
          <w:color w:val="auto"/>
          <w:sz w:val="24"/>
          <w:szCs w:val="20"/>
        </w:rPr>
        <w:t xml:space="preserve">日期：_____年______月______日    </w:t>
      </w:r>
    </w:p>
    <w:p w14:paraId="46129220">
      <w:pPr>
        <w:tabs>
          <w:tab w:val="left" w:pos="5580"/>
        </w:tabs>
        <w:spacing w:line="360" w:lineRule="auto"/>
        <w:ind w:left="420"/>
        <w:rPr>
          <w:color w:val="auto"/>
          <w:sz w:val="24"/>
          <w:szCs w:val="20"/>
          <w:u w:val="single"/>
        </w:rPr>
      </w:pPr>
    </w:p>
    <w:p w14:paraId="639B959E">
      <w:pPr>
        <w:widowControl/>
        <w:jc w:val="left"/>
        <w:rPr>
          <w:rFonts w:hint="eastAsia" w:ascii="宋体" w:hAnsi="宋体"/>
          <w:b/>
          <w:color w:val="auto"/>
          <w:sz w:val="32"/>
          <w:szCs w:val="32"/>
        </w:rPr>
      </w:pPr>
      <w:bookmarkStart w:id="839" w:name="_Hlt520356243"/>
      <w:bookmarkEnd w:id="839"/>
      <w:bookmarkStart w:id="840" w:name="_Hlt520355938"/>
      <w:bookmarkEnd w:id="840"/>
      <w:r>
        <w:rPr>
          <w:color w:val="auto"/>
          <w:sz w:val="24"/>
        </w:rPr>
        <w:br w:type="page" w:clear="all"/>
      </w:r>
      <w:r>
        <w:rPr>
          <w:rFonts w:hint="eastAsia"/>
          <w:color w:val="auto"/>
          <w:sz w:val="24"/>
        </w:rPr>
        <w:t>2</w:t>
      </w:r>
      <w:r>
        <w:rPr>
          <w:color w:val="auto"/>
          <w:sz w:val="24"/>
        </w:rPr>
        <w:t xml:space="preserve"> </w:t>
      </w:r>
      <w:r>
        <w:rPr>
          <w:rFonts w:hint="eastAsia"/>
          <w:color w:val="auto"/>
          <w:sz w:val="24"/>
        </w:rPr>
        <w:t>法定代表人资格证明书</w:t>
      </w:r>
      <w:r>
        <w:rPr>
          <w:color w:val="auto"/>
          <w:sz w:val="24"/>
          <w:szCs w:val="20"/>
        </w:rPr>
        <w:t>（实质性格式）</w:t>
      </w:r>
    </w:p>
    <w:p w14:paraId="6136651E">
      <w:pPr>
        <w:spacing w:line="360" w:lineRule="auto"/>
        <w:jc w:val="center"/>
        <w:rPr>
          <w:rFonts w:hint="eastAsia" w:ascii="宋体" w:hAnsi="宋体"/>
          <w:b/>
          <w:color w:val="auto"/>
          <w:sz w:val="32"/>
          <w:szCs w:val="32"/>
        </w:rPr>
      </w:pPr>
    </w:p>
    <w:p w14:paraId="652B4DB6">
      <w:pPr>
        <w:spacing w:line="360" w:lineRule="auto"/>
        <w:jc w:val="center"/>
        <w:rPr>
          <w:rFonts w:hint="eastAsia" w:ascii="宋体" w:hAnsi="宋体"/>
          <w:b/>
          <w:color w:val="auto"/>
          <w:sz w:val="32"/>
          <w:szCs w:val="32"/>
        </w:rPr>
      </w:pPr>
      <w:r>
        <w:rPr>
          <w:rFonts w:hint="eastAsia" w:ascii="宋体" w:hAnsi="宋体"/>
          <w:b/>
          <w:color w:val="auto"/>
          <w:sz w:val="32"/>
          <w:szCs w:val="32"/>
        </w:rPr>
        <w:t>法定代表人资格证明书（一）</w:t>
      </w:r>
    </w:p>
    <w:p w14:paraId="5517DF9C">
      <w:pPr>
        <w:spacing w:line="480" w:lineRule="auto"/>
        <w:rPr>
          <w:rFonts w:hint="eastAsia" w:ascii="宋体" w:hAnsi="宋体"/>
          <w:color w:val="auto"/>
          <w:sz w:val="24"/>
        </w:rPr>
      </w:pPr>
      <w:r>
        <w:rPr>
          <w:rFonts w:hint="eastAsia" w:ascii="宋体" w:hAnsi="宋体"/>
          <w:color w:val="auto"/>
          <w:sz w:val="24"/>
        </w:rPr>
        <w:t>单位名称:</w:t>
      </w:r>
    </w:p>
    <w:p w14:paraId="463E3ECA">
      <w:pPr>
        <w:spacing w:line="480" w:lineRule="auto"/>
        <w:rPr>
          <w:rFonts w:hint="eastAsia" w:ascii="宋体" w:hAnsi="宋体"/>
          <w:color w:val="auto"/>
          <w:sz w:val="24"/>
        </w:rPr>
      </w:pPr>
      <w:r>
        <w:rPr>
          <w:rFonts w:hint="eastAsia" w:ascii="宋体" w:hAnsi="宋体"/>
          <w:color w:val="auto"/>
          <w:sz w:val="24"/>
        </w:rPr>
        <w:t>地址:</w:t>
      </w:r>
    </w:p>
    <w:p w14:paraId="592751AC">
      <w:pPr>
        <w:spacing w:line="480" w:lineRule="auto"/>
        <w:rPr>
          <w:rFonts w:hint="eastAsia" w:ascii="宋体" w:hAnsi="宋体"/>
          <w:color w:val="auto"/>
          <w:sz w:val="24"/>
        </w:rPr>
      </w:pPr>
      <w:r>
        <w:rPr>
          <w:rFonts w:hint="eastAsia" w:ascii="宋体" w:hAnsi="宋体"/>
          <w:color w:val="auto"/>
          <w:sz w:val="24"/>
        </w:rPr>
        <w:t>姓名:     性别:       年龄:      职务:</w:t>
      </w:r>
    </w:p>
    <w:p w14:paraId="202B8BF7">
      <w:pPr>
        <w:spacing w:line="480" w:lineRule="auto"/>
        <w:rPr>
          <w:rFonts w:hint="eastAsia" w:ascii="宋体" w:hAnsi="宋体"/>
          <w:color w:val="auto"/>
          <w:sz w:val="24"/>
        </w:rPr>
      </w:pPr>
      <w:r>
        <w:rPr>
          <w:rFonts w:hint="eastAsia" w:ascii="宋体" w:hAnsi="宋体"/>
          <w:color w:val="auto"/>
          <w:sz w:val="24"/>
        </w:rPr>
        <w:t>系</w:t>
      </w:r>
      <w:r>
        <w:rPr>
          <w:rFonts w:hint="eastAsia" w:ascii="宋体" w:hAnsi="宋体"/>
          <w:color w:val="auto"/>
          <w:sz w:val="24"/>
          <w:u w:val="single"/>
        </w:rPr>
        <w:t>（投标单位名称）</w:t>
      </w:r>
      <w:r>
        <w:rPr>
          <w:rFonts w:hint="eastAsia" w:ascii="宋体" w:hAnsi="宋体"/>
          <w:color w:val="auto"/>
          <w:sz w:val="24"/>
        </w:rPr>
        <w:t>的法定代表人。为参与</w:t>
      </w:r>
      <w:r>
        <w:rPr>
          <w:rFonts w:hint="eastAsia" w:ascii="宋体" w:hAnsi="宋体"/>
          <w:color w:val="auto"/>
          <w:sz w:val="24"/>
          <w:u w:val="single"/>
        </w:rPr>
        <w:t xml:space="preserve">    （项目名称）    </w:t>
      </w:r>
      <w:r>
        <w:rPr>
          <w:rFonts w:hint="eastAsia" w:ascii="宋体" w:hAnsi="宋体"/>
          <w:color w:val="auto"/>
          <w:sz w:val="24"/>
        </w:rPr>
        <w:t>的政府采购活动，</w:t>
      </w:r>
      <w:r>
        <w:rPr>
          <w:rFonts w:ascii="宋体" w:hAnsi="宋体"/>
          <w:color w:val="auto"/>
          <w:sz w:val="24"/>
          <w:szCs w:val="20"/>
        </w:rPr>
        <w:t>签署、澄清确认、递交、撤回、修改</w:t>
      </w:r>
      <w:r>
        <w:rPr>
          <w:rFonts w:hint="eastAsia" w:ascii="宋体" w:hAnsi="宋体"/>
          <w:color w:val="auto"/>
          <w:sz w:val="24"/>
        </w:rPr>
        <w:t>上述项目的投标文件、进行合同谈判、签署合同和处理与之有关的一切事务。</w:t>
      </w:r>
    </w:p>
    <w:p w14:paraId="30603FBA">
      <w:pPr>
        <w:spacing w:line="480" w:lineRule="auto"/>
        <w:rPr>
          <w:rFonts w:hint="eastAsia" w:ascii="宋体" w:hAnsi="宋体"/>
          <w:color w:val="auto"/>
          <w:sz w:val="24"/>
        </w:rPr>
      </w:pPr>
      <w:r>
        <w:rPr>
          <w:rFonts w:hint="eastAsia" w:ascii="宋体" w:hAnsi="宋体"/>
          <w:color w:val="auto"/>
          <w:sz w:val="24"/>
        </w:rPr>
        <w:t>特此证明。</w:t>
      </w:r>
    </w:p>
    <w:p w14:paraId="78587928">
      <w:pPr>
        <w:spacing w:line="480" w:lineRule="auto"/>
        <w:rPr>
          <w:rFonts w:hint="eastAsia" w:ascii="宋体" w:hAnsi="宋体"/>
          <w:color w:val="auto"/>
          <w:sz w:val="24"/>
        </w:rPr>
      </w:pPr>
    </w:p>
    <w:p w14:paraId="33F02424">
      <w:pPr>
        <w:pStyle w:val="213"/>
        <w:spacing w:line="480" w:lineRule="auto"/>
        <w:ind w:right="-46"/>
        <w:rPr>
          <w:rFonts w:hint="eastAsia"/>
          <w:b/>
          <w:bCs/>
          <w:color w:val="auto"/>
          <w:spacing w:val="-3"/>
        </w:rPr>
      </w:pPr>
      <w:r>
        <w:rPr>
          <w:b/>
          <w:bCs/>
          <w:color w:val="auto"/>
        </w:rPr>
        <w:t>附：</w:t>
      </w:r>
      <w:r>
        <w:rPr>
          <w:b/>
          <w:bCs/>
          <w:color w:val="auto"/>
          <w:spacing w:val="-3"/>
        </w:rPr>
        <w:t>法</w:t>
      </w:r>
      <w:r>
        <w:rPr>
          <w:b/>
          <w:bCs/>
          <w:color w:val="auto"/>
        </w:rPr>
        <w:t>定</w:t>
      </w:r>
      <w:r>
        <w:rPr>
          <w:b/>
          <w:bCs/>
          <w:color w:val="auto"/>
          <w:spacing w:val="-3"/>
        </w:rPr>
        <w:t>代</w:t>
      </w:r>
      <w:r>
        <w:rPr>
          <w:b/>
          <w:bCs/>
          <w:color w:val="auto"/>
        </w:rPr>
        <w:t>表</w:t>
      </w:r>
      <w:r>
        <w:rPr>
          <w:b/>
          <w:bCs/>
          <w:color w:val="auto"/>
          <w:spacing w:val="-3"/>
        </w:rPr>
        <w:t>人</w:t>
      </w:r>
      <w:r>
        <w:rPr>
          <w:b/>
          <w:bCs/>
          <w:color w:val="auto"/>
        </w:rPr>
        <w:t>（</w:t>
      </w:r>
      <w:r>
        <w:rPr>
          <w:b/>
          <w:bCs/>
          <w:color w:val="auto"/>
          <w:spacing w:val="-3"/>
        </w:rPr>
        <w:t>单</w:t>
      </w:r>
      <w:r>
        <w:rPr>
          <w:b/>
          <w:bCs/>
          <w:color w:val="auto"/>
        </w:rPr>
        <w:t>位</w:t>
      </w:r>
      <w:r>
        <w:rPr>
          <w:b/>
          <w:bCs/>
          <w:color w:val="auto"/>
          <w:spacing w:val="-3"/>
        </w:rPr>
        <w:t>负</w:t>
      </w:r>
      <w:r>
        <w:rPr>
          <w:b/>
          <w:bCs/>
          <w:color w:val="auto"/>
        </w:rPr>
        <w:t>责人</w:t>
      </w:r>
      <w:r>
        <w:rPr>
          <w:b/>
          <w:bCs/>
          <w:color w:val="auto"/>
          <w:spacing w:val="-3"/>
        </w:rPr>
        <w:t>）有效期内的身</w:t>
      </w:r>
      <w:r>
        <w:rPr>
          <w:rFonts w:hint="eastAsia"/>
          <w:b/>
          <w:bCs/>
          <w:color w:val="auto"/>
          <w:spacing w:val="-3"/>
        </w:rPr>
        <w:t>份</w:t>
      </w:r>
      <w:r>
        <w:rPr>
          <w:b/>
          <w:bCs/>
          <w:color w:val="auto"/>
          <w:spacing w:val="-3"/>
        </w:rPr>
        <w:t>证正反面</w:t>
      </w:r>
      <w:r>
        <w:rPr>
          <w:rFonts w:hint="eastAsia"/>
          <w:b/>
          <w:bCs/>
          <w:color w:val="auto"/>
          <w:spacing w:val="-3"/>
        </w:rPr>
        <w:t>电子</w:t>
      </w:r>
      <w:r>
        <w:rPr>
          <w:b/>
          <w:bCs/>
          <w:color w:val="auto"/>
          <w:spacing w:val="-3"/>
        </w:rPr>
        <w:t>件</w:t>
      </w:r>
      <w:r>
        <w:rPr>
          <w:rFonts w:hint="eastAsia"/>
          <w:b/>
          <w:bCs/>
          <w:color w:val="auto"/>
          <w:spacing w:val="-3"/>
        </w:rPr>
        <w:t>。</w:t>
      </w:r>
    </w:p>
    <w:tbl>
      <w:tblPr>
        <w:tblStyle w:val="28"/>
        <w:tblW w:w="97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853"/>
        <w:gridCol w:w="4850"/>
      </w:tblGrid>
      <w:tr w14:paraId="588C8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9" w:hRule="atLeast"/>
          <w:jc w:val="center"/>
        </w:trPr>
        <w:tc>
          <w:tcPr>
            <w:tcW w:w="4853" w:type="dxa"/>
          </w:tcPr>
          <w:p w14:paraId="30E4C85A">
            <w:pPr>
              <w:tabs>
                <w:tab w:val="left" w:pos="5580"/>
              </w:tabs>
              <w:spacing w:line="360" w:lineRule="auto"/>
              <w:jc w:val="left"/>
              <w:rPr>
                <w:rFonts w:hint="eastAsia" w:ascii="宋体" w:hAnsi="宋体"/>
                <w:color w:val="auto"/>
                <w:szCs w:val="21"/>
              </w:rPr>
            </w:pPr>
          </w:p>
          <w:p w14:paraId="250CE9D2">
            <w:pPr>
              <w:tabs>
                <w:tab w:val="left" w:pos="5580"/>
              </w:tabs>
              <w:spacing w:line="360" w:lineRule="auto"/>
              <w:jc w:val="left"/>
              <w:rPr>
                <w:rFonts w:hint="eastAsia" w:ascii="宋体" w:hAnsi="宋体"/>
                <w:color w:val="auto"/>
                <w:szCs w:val="21"/>
              </w:rPr>
            </w:pPr>
          </w:p>
          <w:p w14:paraId="0C92789A">
            <w:pPr>
              <w:tabs>
                <w:tab w:val="left" w:pos="5580"/>
              </w:tabs>
              <w:spacing w:line="360" w:lineRule="auto"/>
              <w:jc w:val="left"/>
              <w:rPr>
                <w:rFonts w:hint="eastAsia" w:ascii="宋体" w:hAnsi="宋体"/>
                <w:color w:val="auto"/>
                <w:szCs w:val="21"/>
              </w:rPr>
            </w:pPr>
          </w:p>
        </w:tc>
        <w:tc>
          <w:tcPr>
            <w:tcW w:w="4850" w:type="dxa"/>
          </w:tcPr>
          <w:p w14:paraId="66A60F5D">
            <w:pPr>
              <w:tabs>
                <w:tab w:val="left" w:pos="5580"/>
              </w:tabs>
              <w:spacing w:line="360" w:lineRule="auto"/>
              <w:jc w:val="left"/>
              <w:rPr>
                <w:rFonts w:hint="eastAsia" w:ascii="宋体" w:hAnsi="宋体"/>
                <w:color w:val="auto"/>
                <w:szCs w:val="21"/>
              </w:rPr>
            </w:pPr>
          </w:p>
          <w:p w14:paraId="288042A5">
            <w:pPr>
              <w:tabs>
                <w:tab w:val="left" w:pos="5580"/>
              </w:tabs>
              <w:spacing w:line="360" w:lineRule="auto"/>
              <w:jc w:val="left"/>
              <w:rPr>
                <w:rFonts w:hint="eastAsia" w:ascii="宋体" w:hAnsi="宋体"/>
                <w:color w:val="auto"/>
                <w:szCs w:val="21"/>
              </w:rPr>
            </w:pPr>
          </w:p>
          <w:p w14:paraId="63C3A52A">
            <w:pPr>
              <w:tabs>
                <w:tab w:val="left" w:pos="5580"/>
              </w:tabs>
              <w:spacing w:line="360" w:lineRule="auto"/>
              <w:jc w:val="left"/>
              <w:rPr>
                <w:rFonts w:hint="eastAsia" w:ascii="宋体" w:hAnsi="宋体"/>
                <w:color w:val="auto"/>
                <w:szCs w:val="21"/>
              </w:rPr>
            </w:pPr>
          </w:p>
        </w:tc>
      </w:tr>
    </w:tbl>
    <w:p w14:paraId="5E8A845A">
      <w:pPr>
        <w:spacing w:line="560" w:lineRule="exact"/>
        <w:rPr>
          <w:rFonts w:hint="eastAsia" w:ascii="宋体" w:hAnsi="宋体"/>
          <w:color w:val="auto"/>
          <w:sz w:val="24"/>
        </w:rPr>
      </w:pPr>
      <w:r>
        <w:rPr>
          <w:rFonts w:hint="eastAsia" w:ascii="宋体" w:hAnsi="宋体"/>
          <w:color w:val="auto"/>
          <w:sz w:val="24"/>
        </w:rPr>
        <w:t>                     投标人：（加盖公章）</w:t>
      </w:r>
    </w:p>
    <w:p w14:paraId="402C48CA">
      <w:pPr>
        <w:spacing w:line="560" w:lineRule="exact"/>
        <w:rPr>
          <w:rFonts w:hint="eastAsia" w:ascii="宋体" w:hAnsi="宋体"/>
          <w:color w:val="auto"/>
          <w:sz w:val="24"/>
        </w:rPr>
      </w:pPr>
      <w:r>
        <w:rPr>
          <w:rFonts w:hint="eastAsia" w:ascii="宋体" w:hAnsi="宋体"/>
          <w:color w:val="auto"/>
          <w:sz w:val="24"/>
        </w:rPr>
        <w:t>                       法定代表人</w:t>
      </w:r>
      <w:r>
        <w:rPr>
          <w:rFonts w:ascii="宋体" w:hAnsi="宋体"/>
          <w:color w:val="auto"/>
          <w:sz w:val="24"/>
          <w:szCs w:val="20"/>
        </w:rPr>
        <w:t>签字</w:t>
      </w:r>
      <w:r>
        <w:rPr>
          <w:rFonts w:hint="eastAsia" w:ascii="宋体" w:hAnsi="宋体"/>
          <w:color w:val="auto"/>
          <w:sz w:val="24"/>
          <w:szCs w:val="20"/>
        </w:rPr>
        <w:t>、签章</w:t>
      </w:r>
      <w:r>
        <w:rPr>
          <w:rFonts w:ascii="宋体" w:hAnsi="宋体"/>
          <w:color w:val="auto"/>
          <w:sz w:val="24"/>
          <w:szCs w:val="20"/>
        </w:rPr>
        <w:t>或</w:t>
      </w:r>
      <w:r>
        <w:rPr>
          <w:rFonts w:hint="eastAsia" w:ascii="宋体" w:hAnsi="宋体"/>
          <w:color w:val="auto"/>
          <w:sz w:val="24"/>
          <w:szCs w:val="20"/>
        </w:rPr>
        <w:t>印鉴</w:t>
      </w:r>
      <w:r>
        <w:rPr>
          <w:rFonts w:hint="eastAsia" w:ascii="宋体" w:hAnsi="宋体"/>
          <w:color w:val="auto"/>
          <w:sz w:val="24"/>
        </w:rPr>
        <w:t>：</w:t>
      </w:r>
    </w:p>
    <w:p w14:paraId="7B1113AD">
      <w:pPr>
        <w:spacing w:line="560" w:lineRule="exact"/>
        <w:ind w:firstLine="4320"/>
        <w:rPr>
          <w:color w:val="auto"/>
          <w:sz w:val="24"/>
        </w:rPr>
      </w:pPr>
      <w:r>
        <w:rPr>
          <w:rFonts w:hint="eastAsia" w:ascii="宋体" w:hAnsi="宋体"/>
          <w:color w:val="auto"/>
          <w:sz w:val="24"/>
        </w:rPr>
        <w:t>日期：    年    月    日</w:t>
      </w:r>
    </w:p>
    <w:p w14:paraId="00BA2661">
      <w:pPr>
        <w:tabs>
          <w:tab w:val="left" w:pos="1800"/>
          <w:tab w:val="left" w:pos="5580"/>
        </w:tabs>
        <w:spacing w:line="400" w:lineRule="exact"/>
        <w:jc w:val="left"/>
        <w:rPr>
          <w:b/>
          <w:bCs/>
          <w:color w:val="auto"/>
          <w:sz w:val="24"/>
          <w:highlight w:val="yellow"/>
        </w:rPr>
      </w:pPr>
    </w:p>
    <w:p w14:paraId="2D6CAFD0">
      <w:pPr>
        <w:tabs>
          <w:tab w:val="left" w:pos="1800"/>
          <w:tab w:val="left" w:pos="5580"/>
        </w:tabs>
        <w:spacing w:line="400" w:lineRule="exact"/>
        <w:jc w:val="left"/>
        <w:rPr>
          <w:b/>
          <w:bCs/>
          <w:color w:val="auto"/>
          <w:sz w:val="24"/>
          <w:highlight w:val="yellow"/>
        </w:rPr>
      </w:pPr>
      <w:r>
        <w:rPr>
          <w:rFonts w:hint="eastAsia"/>
          <w:b/>
          <w:bCs/>
          <w:color w:val="auto"/>
          <w:sz w:val="24"/>
          <w:highlight w:val="yellow"/>
        </w:rPr>
        <w:t>说明：</w:t>
      </w:r>
    </w:p>
    <w:p w14:paraId="718E7F92">
      <w:pPr>
        <w:tabs>
          <w:tab w:val="left" w:pos="1800"/>
          <w:tab w:val="left" w:pos="5580"/>
        </w:tabs>
        <w:spacing w:line="400" w:lineRule="exact"/>
        <w:jc w:val="left"/>
        <w:rPr>
          <w:b/>
          <w:bCs/>
          <w:color w:val="auto"/>
          <w:sz w:val="24"/>
          <w:highlight w:val="yellow"/>
        </w:rPr>
      </w:pPr>
      <w:r>
        <w:rPr>
          <w:rFonts w:hint="eastAsia"/>
          <w:b/>
          <w:bCs/>
          <w:color w:val="auto"/>
          <w:sz w:val="24"/>
          <w:highlight w:val="yellow"/>
        </w:rPr>
        <w:t>1.若供应商为事业单位或其他组织或分支机构（仅当招标文件注明允许分支机构投标的），则法定代表人（单位负责人）处的签署人可为单位负责人。</w:t>
      </w:r>
    </w:p>
    <w:p w14:paraId="3A966727">
      <w:pPr>
        <w:tabs>
          <w:tab w:val="left" w:pos="1800"/>
          <w:tab w:val="left" w:pos="5580"/>
        </w:tabs>
        <w:spacing w:line="400" w:lineRule="exact"/>
        <w:jc w:val="left"/>
        <w:rPr>
          <w:rFonts w:hint="eastAsia" w:ascii="宋体" w:hAnsi="宋体"/>
          <w:b/>
          <w:bCs/>
          <w:i/>
          <w:color w:val="auto"/>
          <w:sz w:val="24"/>
          <w:szCs w:val="20"/>
          <w:u w:val="single"/>
        </w:rPr>
      </w:pPr>
      <w:r>
        <w:rPr>
          <w:rFonts w:hint="eastAsia"/>
          <w:b/>
          <w:bCs/>
          <w:color w:val="auto"/>
          <w:sz w:val="24"/>
          <w:highlight w:val="yellow"/>
        </w:rPr>
        <w:t>2.供应商为自然人的情形，可不提供本《法定代表人资格证明书》。</w:t>
      </w:r>
    </w:p>
    <w:p w14:paraId="35428C80">
      <w:pPr>
        <w:widowControl/>
        <w:jc w:val="left"/>
        <w:rPr>
          <w:color w:val="auto"/>
          <w:sz w:val="24"/>
        </w:rPr>
        <w:sectPr>
          <w:pgSz w:w="11907" w:h="16840"/>
          <w:pgMar w:top="1440" w:right="1080" w:bottom="1440" w:left="1080" w:header="851" w:footer="851" w:gutter="0"/>
          <w:cols w:space="1701" w:num="1"/>
          <w:docGrid w:linePitch="360" w:charSpace="0"/>
        </w:sectPr>
      </w:pPr>
    </w:p>
    <w:p w14:paraId="4A05A0E2">
      <w:pPr>
        <w:pStyle w:val="445"/>
        <w:spacing w:line="480" w:lineRule="auto"/>
        <w:jc w:val="center"/>
        <w:rPr>
          <w:rFonts w:hint="eastAsia" w:cs="宋体"/>
          <w:color w:val="auto"/>
          <w:sz w:val="24"/>
        </w:rPr>
      </w:pPr>
      <w:r>
        <w:rPr>
          <w:rFonts w:hint="eastAsia"/>
          <w:b/>
          <w:color w:val="auto"/>
          <w:sz w:val="36"/>
          <w:szCs w:val="36"/>
        </w:rPr>
        <w:t>授权委托书</w:t>
      </w:r>
      <w:r>
        <w:rPr>
          <w:rFonts w:hint="eastAsia"/>
          <w:b/>
          <w:color w:val="auto"/>
          <w:sz w:val="32"/>
          <w:szCs w:val="32"/>
        </w:rPr>
        <w:t>（二）</w:t>
      </w:r>
    </w:p>
    <w:p w14:paraId="03B649EF">
      <w:pPr>
        <w:spacing w:line="480" w:lineRule="auto"/>
        <w:ind w:firstLine="480"/>
        <w:rPr>
          <w:rFonts w:hint="eastAsia" w:ascii="宋体" w:hAnsi="宋体"/>
          <w:color w:val="auto"/>
          <w:sz w:val="24"/>
        </w:rPr>
      </w:pPr>
      <w:r>
        <w:rPr>
          <w:rFonts w:hint="eastAsia" w:ascii="宋体" w:hAnsi="宋体"/>
          <w:color w:val="auto"/>
          <w:sz w:val="24"/>
        </w:rPr>
        <w:t>本授权委托书声明：我 ___________(姓名)系_________________（投标人名称）的法定代表人，现授权委托</w:t>
      </w:r>
      <w:r>
        <w:rPr>
          <w:rFonts w:hint="eastAsia" w:ascii="宋体" w:hAnsi="宋体"/>
          <w:color w:val="auto"/>
          <w:sz w:val="24"/>
          <w:u w:val="single"/>
        </w:rPr>
        <w:t xml:space="preserve">          （被授权人的姓名），（联系电话：               ）</w:t>
      </w:r>
      <w:r>
        <w:rPr>
          <w:rFonts w:hint="eastAsia" w:ascii="宋体" w:hAnsi="宋体"/>
          <w:color w:val="auto"/>
          <w:sz w:val="24"/>
        </w:rPr>
        <w:t>为本次投标中我单位的合法代理人，全权负责参加本次项目的投标、签订合同以及与之相关的各项工作。本投标人对被授权人的签名负全部责任。</w:t>
      </w:r>
    </w:p>
    <w:p w14:paraId="50040BE5">
      <w:pPr>
        <w:spacing w:line="480" w:lineRule="auto"/>
        <w:ind w:firstLine="480"/>
        <w:rPr>
          <w:rFonts w:hint="eastAsia" w:ascii="宋体" w:hAnsi="宋体"/>
          <w:color w:val="auto"/>
          <w:sz w:val="24"/>
        </w:rPr>
      </w:pPr>
      <w:r>
        <w:rPr>
          <w:rFonts w:hint="eastAsia" w:ascii="宋体" w:hAnsi="宋体"/>
          <w:color w:val="auto"/>
          <w:sz w:val="24"/>
        </w:rPr>
        <w:t>本授权书于__________年_______月________日签字或盖章生效，特此声明。</w:t>
      </w:r>
    </w:p>
    <w:p w14:paraId="5C91BC9B">
      <w:pPr>
        <w:spacing w:line="480" w:lineRule="auto"/>
        <w:rPr>
          <w:rFonts w:hint="eastAsia" w:ascii="宋体" w:hAnsi="宋体"/>
          <w:color w:val="auto"/>
          <w:sz w:val="24"/>
        </w:rPr>
      </w:pPr>
    </w:p>
    <w:p w14:paraId="434D0CE3">
      <w:pPr>
        <w:spacing w:line="480" w:lineRule="auto"/>
        <w:rPr>
          <w:rFonts w:hint="eastAsia" w:ascii="宋体" w:hAnsi="宋体"/>
          <w:color w:val="auto"/>
          <w:sz w:val="24"/>
        </w:rPr>
      </w:pPr>
      <w:r>
        <w:rPr>
          <w:rFonts w:hint="eastAsia" w:ascii="宋体" w:hAnsi="宋体"/>
          <w:color w:val="auto"/>
          <w:sz w:val="24"/>
        </w:rPr>
        <w:t xml:space="preserve">投标人公章： </w:t>
      </w:r>
    </w:p>
    <w:p w14:paraId="2789A1DE">
      <w:pPr>
        <w:spacing w:line="480" w:lineRule="auto"/>
        <w:rPr>
          <w:rFonts w:hint="eastAsia" w:ascii="宋体" w:hAnsi="宋体"/>
          <w:color w:val="auto"/>
          <w:sz w:val="24"/>
        </w:rPr>
      </w:pPr>
      <w:r>
        <w:rPr>
          <w:rFonts w:hint="eastAsia" w:ascii="宋体" w:hAnsi="宋体"/>
          <w:color w:val="auto"/>
          <w:sz w:val="24"/>
        </w:rPr>
        <w:t xml:space="preserve">法定代表人、签章或印鉴：                     </w:t>
      </w:r>
    </w:p>
    <w:p w14:paraId="234B85A7">
      <w:pPr>
        <w:spacing w:line="480" w:lineRule="auto"/>
        <w:rPr>
          <w:rFonts w:hint="eastAsia" w:ascii="宋体" w:hAnsi="宋体"/>
          <w:color w:val="auto"/>
          <w:sz w:val="24"/>
        </w:rPr>
      </w:pPr>
      <w:r>
        <w:rPr>
          <w:rFonts w:hint="eastAsia" w:ascii="宋体" w:hAnsi="宋体"/>
          <w:color w:val="auto"/>
          <w:sz w:val="24"/>
        </w:rPr>
        <w:t>日期：</w:t>
      </w:r>
    </w:p>
    <w:p w14:paraId="7FCC3A2C">
      <w:pPr>
        <w:spacing w:line="400" w:lineRule="exact"/>
        <w:rPr>
          <w:rFonts w:hint="eastAsia" w:ascii="宋体" w:hAnsi="宋体" w:cs="宋体"/>
          <w:color w:val="auto"/>
          <w:sz w:val="24"/>
        </w:rPr>
      </w:pPr>
    </w:p>
    <w:p w14:paraId="200EE032">
      <w:pPr>
        <w:tabs>
          <w:tab w:val="left" w:pos="1800"/>
          <w:tab w:val="left" w:pos="5580"/>
        </w:tabs>
        <w:spacing w:line="400" w:lineRule="exact"/>
        <w:jc w:val="left"/>
        <w:rPr>
          <w:b/>
          <w:bCs/>
          <w:color w:val="auto"/>
          <w:sz w:val="24"/>
        </w:rPr>
      </w:pPr>
      <w:r>
        <w:rPr>
          <w:rFonts w:hint="eastAsia"/>
          <w:b/>
          <w:bCs/>
          <w:color w:val="auto"/>
          <w:sz w:val="24"/>
        </w:rPr>
        <w:t>附：1.委托代理人（被授权人）有效期内的身份证正反面。</w:t>
      </w:r>
    </w:p>
    <w:p w14:paraId="34D8DAFB">
      <w:pPr>
        <w:tabs>
          <w:tab w:val="left" w:pos="1800"/>
          <w:tab w:val="left" w:pos="5580"/>
        </w:tabs>
        <w:spacing w:line="400" w:lineRule="exact"/>
        <w:ind w:firstLine="482"/>
        <w:jc w:val="left"/>
        <w:rPr>
          <w:b/>
          <w:bCs/>
          <w:color w:val="auto"/>
          <w:sz w:val="24"/>
        </w:rPr>
      </w:pPr>
    </w:p>
    <w:tbl>
      <w:tblPr>
        <w:tblStyle w:val="28"/>
        <w:tblW w:w="97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853"/>
        <w:gridCol w:w="4850"/>
      </w:tblGrid>
      <w:tr w14:paraId="19010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9" w:hRule="atLeast"/>
          <w:jc w:val="center"/>
        </w:trPr>
        <w:tc>
          <w:tcPr>
            <w:tcW w:w="4853" w:type="dxa"/>
          </w:tcPr>
          <w:p w14:paraId="2F4916FC">
            <w:pPr>
              <w:tabs>
                <w:tab w:val="left" w:pos="5580"/>
              </w:tabs>
              <w:spacing w:line="360" w:lineRule="auto"/>
              <w:jc w:val="left"/>
              <w:rPr>
                <w:rFonts w:hint="eastAsia" w:ascii="宋体" w:hAnsi="宋体"/>
                <w:color w:val="auto"/>
                <w:szCs w:val="21"/>
              </w:rPr>
            </w:pPr>
          </w:p>
          <w:p w14:paraId="275DFB1B">
            <w:pPr>
              <w:tabs>
                <w:tab w:val="left" w:pos="5580"/>
              </w:tabs>
              <w:spacing w:line="360" w:lineRule="auto"/>
              <w:jc w:val="left"/>
              <w:rPr>
                <w:rFonts w:hint="eastAsia" w:ascii="宋体" w:hAnsi="宋体"/>
                <w:color w:val="auto"/>
                <w:szCs w:val="21"/>
              </w:rPr>
            </w:pPr>
          </w:p>
          <w:p w14:paraId="45E29C80">
            <w:pPr>
              <w:tabs>
                <w:tab w:val="left" w:pos="5580"/>
              </w:tabs>
              <w:spacing w:line="360" w:lineRule="auto"/>
              <w:jc w:val="left"/>
              <w:rPr>
                <w:rFonts w:hint="eastAsia" w:ascii="宋体" w:hAnsi="宋体"/>
                <w:color w:val="auto"/>
                <w:szCs w:val="21"/>
              </w:rPr>
            </w:pPr>
          </w:p>
        </w:tc>
        <w:tc>
          <w:tcPr>
            <w:tcW w:w="4850" w:type="dxa"/>
          </w:tcPr>
          <w:p w14:paraId="22661D01">
            <w:pPr>
              <w:tabs>
                <w:tab w:val="left" w:pos="5580"/>
              </w:tabs>
              <w:spacing w:line="360" w:lineRule="auto"/>
              <w:jc w:val="left"/>
              <w:rPr>
                <w:rFonts w:hint="eastAsia" w:ascii="宋体" w:hAnsi="宋体"/>
                <w:color w:val="auto"/>
                <w:szCs w:val="21"/>
              </w:rPr>
            </w:pPr>
          </w:p>
          <w:p w14:paraId="67181C7A">
            <w:pPr>
              <w:tabs>
                <w:tab w:val="left" w:pos="5580"/>
              </w:tabs>
              <w:spacing w:line="360" w:lineRule="auto"/>
              <w:jc w:val="left"/>
              <w:rPr>
                <w:rFonts w:hint="eastAsia" w:ascii="宋体" w:hAnsi="宋体"/>
                <w:color w:val="auto"/>
                <w:szCs w:val="21"/>
              </w:rPr>
            </w:pPr>
          </w:p>
          <w:p w14:paraId="718BA5FE">
            <w:pPr>
              <w:tabs>
                <w:tab w:val="left" w:pos="5580"/>
              </w:tabs>
              <w:spacing w:line="360" w:lineRule="auto"/>
              <w:jc w:val="left"/>
              <w:rPr>
                <w:rFonts w:hint="eastAsia" w:ascii="宋体" w:hAnsi="宋体"/>
                <w:color w:val="auto"/>
                <w:szCs w:val="21"/>
              </w:rPr>
            </w:pPr>
          </w:p>
        </w:tc>
      </w:tr>
    </w:tbl>
    <w:p w14:paraId="5ADD0D12">
      <w:pPr>
        <w:spacing w:line="360" w:lineRule="auto"/>
        <w:rPr>
          <w:rFonts w:hint="eastAsia" w:ascii="宋体" w:hAnsi="宋体" w:cs="宋体"/>
          <w:color w:val="auto"/>
          <w:szCs w:val="21"/>
        </w:rPr>
      </w:pPr>
    </w:p>
    <w:p w14:paraId="2DB9BA8C">
      <w:pPr>
        <w:tabs>
          <w:tab w:val="left" w:pos="1800"/>
          <w:tab w:val="left" w:pos="5580"/>
        </w:tabs>
        <w:spacing w:line="400" w:lineRule="exact"/>
        <w:jc w:val="left"/>
        <w:rPr>
          <w:b/>
          <w:bCs/>
          <w:color w:val="auto"/>
          <w:sz w:val="24"/>
          <w:highlight w:val="yellow"/>
        </w:rPr>
      </w:pPr>
      <w:r>
        <w:rPr>
          <w:rFonts w:hint="eastAsia"/>
          <w:b/>
          <w:bCs/>
          <w:color w:val="auto"/>
          <w:sz w:val="24"/>
          <w:highlight w:val="yellow"/>
        </w:rPr>
        <w:t>备注：</w:t>
      </w:r>
    </w:p>
    <w:p w14:paraId="22B973D8">
      <w:pPr>
        <w:tabs>
          <w:tab w:val="left" w:pos="1800"/>
          <w:tab w:val="left" w:pos="5580"/>
        </w:tabs>
        <w:spacing w:line="400" w:lineRule="exact"/>
        <w:jc w:val="left"/>
        <w:rPr>
          <w:b/>
          <w:bCs/>
          <w:color w:val="auto"/>
          <w:sz w:val="24"/>
          <w:highlight w:val="yellow"/>
        </w:rPr>
      </w:pPr>
      <w:r>
        <w:rPr>
          <w:rFonts w:hint="eastAsia"/>
          <w:b/>
          <w:bCs/>
          <w:color w:val="auto"/>
          <w:sz w:val="24"/>
          <w:highlight w:val="yellow"/>
        </w:rPr>
        <w:t>1.法定代表人参加投标时，不需要提供本授权委托书，需投标人本人身份证。</w:t>
      </w:r>
    </w:p>
    <w:p w14:paraId="4370150E">
      <w:pPr>
        <w:tabs>
          <w:tab w:val="left" w:pos="1800"/>
          <w:tab w:val="left" w:pos="5580"/>
        </w:tabs>
        <w:spacing w:line="400" w:lineRule="exact"/>
        <w:jc w:val="left"/>
        <w:rPr>
          <w:b/>
          <w:bCs/>
          <w:color w:val="auto"/>
          <w:sz w:val="24"/>
          <w:highlight w:val="yellow"/>
        </w:rPr>
      </w:pPr>
      <w:r>
        <w:rPr>
          <w:rFonts w:hint="eastAsia"/>
          <w:b/>
          <w:bCs/>
          <w:color w:val="auto"/>
          <w:sz w:val="24"/>
          <w:highlight w:val="yellow"/>
        </w:rPr>
        <w:t>2.投标人为自然人的情形，可不提供本《授权委托书》。</w:t>
      </w:r>
    </w:p>
    <w:p w14:paraId="47739F15">
      <w:pPr>
        <w:tabs>
          <w:tab w:val="left" w:pos="1800"/>
          <w:tab w:val="left" w:pos="5580"/>
        </w:tabs>
        <w:spacing w:line="400" w:lineRule="exact"/>
        <w:jc w:val="left"/>
        <w:rPr>
          <w:b/>
          <w:bCs/>
          <w:color w:val="auto"/>
          <w:sz w:val="24"/>
          <w:highlight w:val="yellow"/>
        </w:rPr>
        <w:sectPr>
          <w:pgSz w:w="11907" w:h="16840"/>
          <w:pgMar w:top="1440" w:right="1080" w:bottom="1440" w:left="1080" w:header="851" w:footer="851" w:gutter="0"/>
          <w:cols w:space="1701" w:num="1"/>
          <w:docGrid w:linePitch="360" w:charSpace="0"/>
        </w:sectPr>
      </w:pPr>
    </w:p>
    <w:p w14:paraId="5F32F8A6">
      <w:pPr>
        <w:widowControl/>
        <w:jc w:val="left"/>
        <w:rPr>
          <w:color w:val="auto"/>
          <w:sz w:val="24"/>
        </w:rPr>
      </w:pPr>
      <w:r>
        <w:rPr>
          <w:rFonts w:hint="eastAsia"/>
          <w:color w:val="auto"/>
          <w:sz w:val="24"/>
        </w:rPr>
        <w:t>3 政府采购供应商信用承诺书</w:t>
      </w:r>
      <w:r>
        <w:rPr>
          <w:color w:val="auto"/>
          <w:sz w:val="24"/>
          <w:szCs w:val="20"/>
        </w:rPr>
        <w:t>（实质性格式）</w:t>
      </w:r>
    </w:p>
    <w:p w14:paraId="651A6F87">
      <w:pPr>
        <w:spacing w:line="560" w:lineRule="exact"/>
        <w:ind w:firstLine="321"/>
        <w:jc w:val="center"/>
        <w:rPr>
          <w:rFonts w:hint="eastAsia" w:ascii="黑体" w:hAnsi="黑体" w:eastAsia="黑体"/>
          <w:b/>
          <w:color w:val="auto"/>
          <w:sz w:val="32"/>
          <w:szCs w:val="32"/>
        </w:rPr>
      </w:pPr>
    </w:p>
    <w:p w14:paraId="7DE6D6B0">
      <w:pPr>
        <w:spacing w:line="560" w:lineRule="exact"/>
        <w:jc w:val="center"/>
        <w:rPr>
          <w:rFonts w:hint="eastAsia" w:ascii="黑体" w:hAnsi="黑体" w:eastAsia="黑体"/>
          <w:b/>
          <w:color w:val="auto"/>
          <w:sz w:val="32"/>
          <w:szCs w:val="32"/>
        </w:rPr>
      </w:pPr>
      <w:r>
        <w:rPr>
          <w:rFonts w:hint="eastAsia" w:ascii="黑体" w:hAnsi="黑体" w:eastAsia="黑体"/>
          <w:b/>
          <w:color w:val="auto"/>
          <w:sz w:val="32"/>
          <w:szCs w:val="32"/>
        </w:rPr>
        <w:t>政府采购供应商信用承诺书</w:t>
      </w:r>
    </w:p>
    <w:p w14:paraId="2E245A96">
      <w:pPr>
        <w:ind w:firstLine="640"/>
        <w:rPr>
          <w:color w:val="auto"/>
        </w:rPr>
      </w:pPr>
    </w:p>
    <w:p w14:paraId="15E043C1">
      <w:pPr>
        <w:spacing w:line="276" w:lineRule="auto"/>
        <w:ind w:firstLine="480"/>
        <w:rPr>
          <w:rFonts w:hint="eastAsia" w:ascii="宋体" w:hAnsi="宋体"/>
          <w:color w:val="auto"/>
          <w:sz w:val="24"/>
        </w:rPr>
      </w:pPr>
      <w:r>
        <w:rPr>
          <w:rFonts w:hint="eastAsia" w:ascii="宋体" w:hAnsi="宋体"/>
          <w:color w:val="auto"/>
          <w:sz w:val="24"/>
        </w:rPr>
        <w:t>为维护公开、公平、公正的政府采购市场秩序，树立诚实守信的供应商形象，本单位在参与政府采购活动中,自愿作出以下承诺：</w:t>
      </w:r>
    </w:p>
    <w:p w14:paraId="2AF0818B">
      <w:pPr>
        <w:spacing w:line="276" w:lineRule="auto"/>
        <w:ind w:firstLine="480"/>
        <w:rPr>
          <w:rFonts w:hint="eastAsia" w:ascii="宋体" w:hAnsi="宋体"/>
          <w:color w:val="auto"/>
          <w:sz w:val="24"/>
        </w:rPr>
      </w:pPr>
      <w:r>
        <w:rPr>
          <w:rFonts w:hint="eastAsia" w:ascii="宋体" w:hAnsi="宋体"/>
          <w:color w:val="auto"/>
          <w:sz w:val="24"/>
        </w:rPr>
        <w:t>一、严格遵守国家法律、法规和规章，全面履行应尽的责任和义务，全面做到履约守信，具备《中华人民共和国政府采购法》第二十二条第一款规定的条件。</w:t>
      </w:r>
    </w:p>
    <w:p w14:paraId="2CD51BD5">
      <w:pPr>
        <w:spacing w:line="276" w:lineRule="auto"/>
        <w:ind w:firstLine="480"/>
        <w:rPr>
          <w:rFonts w:hint="eastAsia" w:ascii="宋体" w:hAnsi="宋体"/>
          <w:color w:val="auto"/>
          <w:sz w:val="24"/>
        </w:rPr>
      </w:pPr>
      <w:r>
        <w:rPr>
          <w:rFonts w:hint="eastAsia" w:ascii="宋体" w:hAnsi="宋体"/>
          <w:color w:val="auto"/>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0C996901">
      <w:pPr>
        <w:spacing w:line="276" w:lineRule="auto"/>
        <w:ind w:firstLine="480"/>
        <w:rPr>
          <w:rFonts w:hint="eastAsia" w:ascii="宋体" w:hAnsi="宋体"/>
          <w:color w:val="auto"/>
          <w:sz w:val="24"/>
        </w:rPr>
      </w:pPr>
      <w:r>
        <w:rPr>
          <w:rFonts w:hint="eastAsia" w:ascii="宋体" w:hAnsi="宋体"/>
          <w:color w:val="auto"/>
          <w:sz w:val="24"/>
        </w:rPr>
        <w:t>三、本单位提供给注册登记部门、行业管理部门、司法部门、行业组织以及在政府采购活动中提交的所有资料均合法、真实、有效，无任何伪造、修改、虚假成分，并对所提供资料的真实性负责。</w:t>
      </w:r>
    </w:p>
    <w:p w14:paraId="11C93E85">
      <w:pPr>
        <w:spacing w:line="276" w:lineRule="auto"/>
        <w:ind w:firstLine="480"/>
        <w:rPr>
          <w:rFonts w:hint="eastAsia" w:ascii="宋体" w:hAnsi="宋体"/>
          <w:color w:val="auto"/>
          <w:sz w:val="24"/>
        </w:rPr>
      </w:pPr>
      <w:r>
        <w:rPr>
          <w:rFonts w:hint="eastAsia" w:ascii="宋体" w:hAnsi="宋体"/>
          <w:color w:val="auto"/>
          <w:sz w:val="24"/>
        </w:rPr>
        <w:t>四、严格依法开展生产经营活动，主动接受行业监管，自愿接受依法开展的日常检查；违法失信经营后将自愿接受约束和惩戒，并依法承担相应责任。</w:t>
      </w:r>
    </w:p>
    <w:p w14:paraId="49E97F4E">
      <w:pPr>
        <w:spacing w:line="276" w:lineRule="auto"/>
        <w:ind w:firstLine="480"/>
        <w:rPr>
          <w:rFonts w:hint="eastAsia" w:ascii="宋体" w:hAnsi="宋体"/>
          <w:color w:val="auto"/>
          <w:sz w:val="24"/>
        </w:rPr>
      </w:pPr>
      <w:r>
        <w:rPr>
          <w:rFonts w:hint="eastAsia" w:ascii="宋体" w:hAnsi="宋体"/>
          <w:color w:val="auto"/>
          <w:sz w:val="24"/>
        </w:rPr>
        <w:t xml:space="preserve">五、承诺本单位自觉接受行政管理部门、行业组织、社会公众、新闻舆论的监督。 </w:t>
      </w:r>
    </w:p>
    <w:p w14:paraId="7EF463BE">
      <w:pPr>
        <w:spacing w:line="276" w:lineRule="auto"/>
        <w:ind w:firstLine="480"/>
        <w:rPr>
          <w:rFonts w:hint="eastAsia" w:ascii="宋体" w:hAnsi="宋体"/>
          <w:color w:val="auto"/>
          <w:sz w:val="24"/>
        </w:rPr>
      </w:pPr>
      <w:r>
        <w:rPr>
          <w:rFonts w:hint="eastAsia" w:ascii="宋体" w:hAnsi="宋体"/>
          <w:color w:val="auto"/>
          <w:sz w:val="24"/>
        </w:rPr>
        <w:t xml:space="preserve">六、承诺本单位自我约束、自我管理，重合同、守信用，不制假售假、商标侵权、虚假宣传、违约毁约、恶意逃债、偷税漏税、价格欺诈、垄断和不正当竞争，维护经营者、消费者的合法权益。 </w:t>
      </w:r>
    </w:p>
    <w:p w14:paraId="48A65A1A">
      <w:pPr>
        <w:spacing w:line="276" w:lineRule="auto"/>
        <w:ind w:firstLine="480"/>
        <w:rPr>
          <w:rFonts w:hint="eastAsia" w:ascii="宋体" w:hAnsi="宋体"/>
          <w:color w:val="auto"/>
          <w:sz w:val="24"/>
        </w:rPr>
      </w:pPr>
      <w:r>
        <w:rPr>
          <w:rFonts w:hint="eastAsia" w:ascii="宋体" w:hAnsi="宋体"/>
          <w:color w:val="auto"/>
          <w:sz w:val="24"/>
        </w:rPr>
        <w:t>七、承诺本单位在信用中国（江苏）网站中无</w:t>
      </w:r>
      <w:r>
        <w:rPr>
          <w:rFonts w:hint="eastAsia" w:ascii="宋体" w:hAnsi="宋体"/>
          <w:b/>
          <w:bCs/>
          <w:color w:val="auto"/>
          <w:sz w:val="24"/>
        </w:rPr>
        <w:t>重大</w:t>
      </w:r>
      <w:r>
        <w:rPr>
          <w:rFonts w:hint="eastAsia" w:ascii="宋体" w:hAnsi="宋体"/>
          <w:color w:val="auto"/>
          <w:sz w:val="24"/>
        </w:rPr>
        <w:t xml:space="preserve">违法违规、较重或严重失信记录。 </w:t>
      </w:r>
    </w:p>
    <w:p w14:paraId="5451BCAF">
      <w:pPr>
        <w:spacing w:line="276" w:lineRule="auto"/>
        <w:ind w:firstLine="480"/>
        <w:rPr>
          <w:rFonts w:hint="eastAsia" w:ascii="宋体" w:hAnsi="宋体"/>
          <w:color w:val="auto"/>
          <w:sz w:val="24"/>
        </w:rPr>
      </w:pPr>
      <w:r>
        <w:rPr>
          <w:rFonts w:hint="eastAsia" w:ascii="宋体" w:hAnsi="宋体"/>
          <w:color w:val="auto"/>
          <w:sz w:val="24"/>
        </w:rPr>
        <w:t>八、承诺本单位提出政府采购质疑和投诉坚持依法依规、诚实信用原则。</w:t>
      </w:r>
    </w:p>
    <w:p w14:paraId="5E2D9F39">
      <w:pPr>
        <w:spacing w:line="276" w:lineRule="auto"/>
        <w:ind w:firstLine="480"/>
        <w:rPr>
          <w:rFonts w:hint="eastAsia" w:ascii="宋体" w:hAnsi="宋体"/>
          <w:color w:val="auto"/>
          <w:sz w:val="24"/>
        </w:rPr>
      </w:pPr>
      <w:r>
        <w:rPr>
          <w:rFonts w:hint="eastAsia" w:ascii="宋体" w:hAnsi="宋体"/>
          <w:color w:val="auto"/>
          <w:sz w:val="24"/>
        </w:rPr>
        <w:t xml:space="preserve">九、根据政府采购相关法律法规的规定需要作出的其他承诺。 </w:t>
      </w:r>
    </w:p>
    <w:p w14:paraId="22DBB73B">
      <w:pPr>
        <w:spacing w:line="276" w:lineRule="auto"/>
        <w:ind w:firstLine="480"/>
        <w:rPr>
          <w:rFonts w:hint="eastAsia" w:ascii="宋体" w:hAnsi="宋体"/>
          <w:color w:val="auto"/>
          <w:sz w:val="24"/>
        </w:rPr>
      </w:pPr>
      <w:r>
        <w:rPr>
          <w:rFonts w:hint="eastAsia" w:ascii="宋体" w:hAnsi="宋体"/>
          <w:color w:val="auto"/>
          <w:sz w:val="24"/>
        </w:rPr>
        <w:t>十、承诺本单位若违背承诺约定，经查实，愿意接受行业主管部门和信用管理部门相应的规定处罚，承担违约责任，并依法承担相应的法律责任。</w:t>
      </w:r>
    </w:p>
    <w:p w14:paraId="2B86CE93">
      <w:pPr>
        <w:spacing w:line="276" w:lineRule="auto"/>
        <w:ind w:firstLine="480"/>
        <w:rPr>
          <w:rFonts w:hint="eastAsia" w:ascii="宋体" w:hAnsi="宋体"/>
          <w:color w:val="auto"/>
          <w:sz w:val="24"/>
        </w:rPr>
      </w:pPr>
      <w:r>
        <w:rPr>
          <w:rFonts w:hint="eastAsia" w:ascii="宋体" w:hAnsi="宋体"/>
          <w:color w:val="auto"/>
          <w:sz w:val="24"/>
        </w:rPr>
        <w:t>十一、承诺本单位同意将以上承诺事项上网公示，违背承诺约定行为将作为失信信息，记录到常州市公共信用信息系统，并予以公开。</w:t>
      </w:r>
    </w:p>
    <w:p w14:paraId="265DA3D6">
      <w:pPr>
        <w:pStyle w:val="435"/>
        <w:spacing w:line="276" w:lineRule="auto"/>
        <w:ind w:right="1050" w:firstLine="2880"/>
        <w:jc w:val="both"/>
        <w:rPr>
          <w:rFonts w:hint="eastAsia" w:ascii="宋体" w:hAnsi="宋体" w:eastAsia="宋体"/>
          <w:color w:val="auto"/>
          <w:sz w:val="24"/>
          <w:szCs w:val="22"/>
        </w:rPr>
      </w:pPr>
    </w:p>
    <w:p w14:paraId="161D809F">
      <w:pPr>
        <w:spacing w:before="25" w:after="25" w:line="360" w:lineRule="auto"/>
        <w:rPr>
          <w:color w:val="auto"/>
          <w:sz w:val="24"/>
          <w:lang w:val="zh-CN"/>
        </w:rPr>
      </w:pPr>
      <w:r>
        <w:rPr>
          <w:color w:val="auto"/>
          <w:sz w:val="24"/>
        </w:rPr>
        <w:t>投标人名称（加盖公章）</w:t>
      </w:r>
      <w:r>
        <w:rPr>
          <w:color w:val="auto"/>
          <w:sz w:val="24"/>
          <w:lang w:val="zh-CN"/>
        </w:rPr>
        <w:t>：____________</w:t>
      </w:r>
    </w:p>
    <w:p w14:paraId="40F382C1">
      <w:pPr>
        <w:spacing w:before="25" w:after="25" w:line="360" w:lineRule="auto"/>
        <w:rPr>
          <w:color w:val="auto"/>
          <w:sz w:val="24"/>
          <w:lang w:val="zh-CN"/>
        </w:rPr>
      </w:pPr>
      <w:r>
        <w:rPr>
          <w:color w:val="auto"/>
          <w:sz w:val="24"/>
          <w:szCs w:val="20"/>
        </w:rPr>
        <w:t xml:space="preserve">日期：_____年______月______日   </w:t>
      </w:r>
    </w:p>
    <w:p w14:paraId="43E66AE4">
      <w:pPr>
        <w:widowControl/>
        <w:jc w:val="left"/>
        <w:rPr>
          <w:color w:val="auto"/>
          <w:sz w:val="24"/>
          <w:szCs w:val="20"/>
        </w:rPr>
      </w:pPr>
      <w:bookmarkStart w:id="841" w:name="_Hlt520274393"/>
      <w:bookmarkEnd w:id="841"/>
      <w:bookmarkStart w:id="842" w:name="_Hlt520274407"/>
      <w:bookmarkEnd w:id="842"/>
      <w:bookmarkStart w:id="843" w:name="_Hlt520350918"/>
      <w:bookmarkEnd w:id="843"/>
      <w:bookmarkStart w:id="844" w:name="_Hlt520271212"/>
      <w:bookmarkEnd w:id="844"/>
      <w:bookmarkStart w:id="845" w:name="_Hlt520274121"/>
      <w:bookmarkEnd w:id="845"/>
      <w:bookmarkStart w:id="846" w:name="_Hlt520343392"/>
      <w:bookmarkEnd w:id="846"/>
      <w:bookmarkStart w:id="847" w:name="_Hlt520343000"/>
      <w:bookmarkEnd w:id="847"/>
      <w:bookmarkStart w:id="848" w:name="_Hlt520355504"/>
      <w:bookmarkEnd w:id="848"/>
      <w:bookmarkStart w:id="849" w:name="_Hlt520274065"/>
      <w:bookmarkEnd w:id="849"/>
      <w:bookmarkStart w:id="850" w:name="_Hlt520273711"/>
      <w:bookmarkEnd w:id="850"/>
      <w:bookmarkStart w:id="851" w:name="_Toc195842922"/>
      <w:bookmarkStart w:id="852" w:name="_Toc305158899"/>
      <w:bookmarkStart w:id="853" w:name="_Ref467988705"/>
      <w:bookmarkStart w:id="854" w:name="_Toc520356218"/>
      <w:bookmarkStart w:id="855" w:name="_Toc150774762"/>
      <w:bookmarkStart w:id="856" w:name="_Toc305158825"/>
      <w:bookmarkStart w:id="857" w:name="_Toc226965747"/>
      <w:bookmarkStart w:id="858" w:name="_Toc264969247"/>
      <w:bookmarkStart w:id="859" w:name="_Toc480942350"/>
      <w:bookmarkStart w:id="860" w:name="_Toc142311059"/>
      <w:bookmarkStart w:id="861" w:name="_Toc226337253"/>
      <w:bookmarkStart w:id="862" w:name="_Toc127151557"/>
      <w:bookmarkStart w:id="863" w:name="_Toc150480795"/>
      <w:bookmarkStart w:id="864" w:name="_Toc226965830"/>
      <w:bookmarkStart w:id="865" w:name="_Toc265228395"/>
      <w:bookmarkStart w:id="866" w:name="_Toc226309801"/>
      <w:r>
        <w:rPr>
          <w:color w:val="auto"/>
          <w:sz w:val="24"/>
          <w:szCs w:val="20"/>
        </w:rPr>
        <w:br w:type="page" w:clear="all"/>
      </w:r>
    </w:p>
    <w:p w14:paraId="5F61C546">
      <w:pPr>
        <w:spacing w:line="360" w:lineRule="auto"/>
        <w:outlineLvl w:val="2"/>
        <w:rPr>
          <w:color w:val="auto"/>
          <w:sz w:val="24"/>
          <w:szCs w:val="20"/>
        </w:rPr>
      </w:pPr>
      <w:r>
        <w:rPr>
          <w:rFonts w:hint="eastAsia"/>
          <w:color w:val="auto"/>
          <w:sz w:val="24"/>
          <w:szCs w:val="20"/>
        </w:rPr>
        <w:t>4</w:t>
      </w:r>
      <w:r>
        <w:rPr>
          <w:color w:val="auto"/>
          <w:sz w:val="24"/>
          <w:szCs w:val="20"/>
        </w:rPr>
        <w:t xml:space="preserve"> 开标一览表</w:t>
      </w:r>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r>
        <w:rPr>
          <w:color w:val="auto"/>
          <w:sz w:val="24"/>
          <w:szCs w:val="20"/>
        </w:rPr>
        <w:t>（实质性格式）</w:t>
      </w:r>
    </w:p>
    <w:p w14:paraId="39A24702">
      <w:pPr>
        <w:spacing w:line="360" w:lineRule="auto"/>
        <w:jc w:val="center"/>
        <w:rPr>
          <w:i/>
          <w:color w:val="auto"/>
          <w:sz w:val="24"/>
        </w:rPr>
      </w:pPr>
      <w:bookmarkStart w:id="867" w:name="_Toc305158826"/>
      <w:bookmarkStart w:id="868" w:name="_Toc195842923"/>
      <w:bookmarkStart w:id="869" w:name="_Toc265228396"/>
      <w:bookmarkStart w:id="870" w:name="_Toc226337254"/>
      <w:bookmarkStart w:id="871" w:name="_Toc164608827"/>
      <w:bookmarkStart w:id="872" w:name="_Toc305158900"/>
      <w:bookmarkStart w:id="873" w:name="_Toc264969248"/>
      <w:bookmarkStart w:id="874" w:name="_Toc226309802"/>
      <w:bookmarkStart w:id="875" w:name="_Toc226965831"/>
      <w:bookmarkStart w:id="876" w:name="_Toc164608672"/>
      <w:bookmarkStart w:id="877" w:name="_Toc226965748"/>
      <w:r>
        <w:rPr>
          <w:rFonts w:hint="eastAsia"/>
          <w:b/>
          <w:bCs/>
          <w:color w:val="auto"/>
          <w:sz w:val="36"/>
          <w:szCs w:val="36"/>
        </w:rPr>
        <w:t>开标一览表</w:t>
      </w:r>
      <w:bookmarkEnd w:id="867"/>
      <w:bookmarkEnd w:id="868"/>
      <w:bookmarkEnd w:id="869"/>
      <w:bookmarkEnd w:id="870"/>
      <w:bookmarkEnd w:id="871"/>
      <w:bookmarkEnd w:id="872"/>
      <w:bookmarkEnd w:id="873"/>
      <w:bookmarkEnd w:id="874"/>
      <w:bookmarkEnd w:id="875"/>
      <w:bookmarkEnd w:id="876"/>
      <w:bookmarkEnd w:id="877"/>
    </w:p>
    <w:p w14:paraId="6B720440">
      <w:pPr>
        <w:tabs>
          <w:tab w:val="left" w:pos="1800"/>
          <w:tab w:val="left" w:pos="5580"/>
        </w:tabs>
        <w:spacing w:line="360" w:lineRule="auto"/>
        <w:ind w:firstLine="240"/>
        <w:jc w:val="left"/>
        <w:rPr>
          <w:color w:val="auto"/>
          <w:sz w:val="24"/>
          <w:u w:val="single"/>
        </w:rPr>
      </w:pPr>
      <w:r>
        <w:rPr>
          <w:color w:val="auto"/>
          <w:sz w:val="24"/>
        </w:rPr>
        <w:t>项目编号/包号：_____________________     项目名称：____________</w:t>
      </w:r>
    </w:p>
    <w:tbl>
      <w:tblPr>
        <w:tblStyle w:val="28"/>
        <w:tblW w:w="492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91"/>
        <w:gridCol w:w="2949"/>
        <w:gridCol w:w="1624"/>
        <w:gridCol w:w="4454"/>
      </w:tblGrid>
      <w:tr w14:paraId="6E83E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591" w:type="dxa"/>
            <w:vMerge w:val="restart"/>
            <w:vAlign w:val="center"/>
          </w:tcPr>
          <w:p w14:paraId="4380CF35">
            <w:pPr>
              <w:tabs>
                <w:tab w:val="left" w:pos="5580"/>
              </w:tabs>
              <w:jc w:val="center"/>
              <w:rPr>
                <w:b/>
                <w:color w:val="auto"/>
                <w:sz w:val="24"/>
              </w:rPr>
            </w:pPr>
            <w:r>
              <w:rPr>
                <w:b/>
                <w:color w:val="auto"/>
                <w:sz w:val="24"/>
              </w:rPr>
              <w:t>序号</w:t>
            </w:r>
          </w:p>
        </w:tc>
        <w:tc>
          <w:tcPr>
            <w:tcW w:w="2946" w:type="dxa"/>
            <w:vMerge w:val="restart"/>
            <w:vAlign w:val="center"/>
          </w:tcPr>
          <w:p w14:paraId="592FA436">
            <w:pPr>
              <w:tabs>
                <w:tab w:val="left" w:pos="5580"/>
              </w:tabs>
              <w:jc w:val="center"/>
              <w:rPr>
                <w:b/>
                <w:color w:val="auto"/>
                <w:sz w:val="24"/>
              </w:rPr>
            </w:pPr>
            <w:r>
              <w:rPr>
                <w:b/>
                <w:color w:val="auto"/>
                <w:sz w:val="24"/>
              </w:rPr>
              <w:t>投标人名称</w:t>
            </w:r>
          </w:p>
        </w:tc>
        <w:tc>
          <w:tcPr>
            <w:tcW w:w="6072" w:type="dxa"/>
            <w:gridSpan w:val="2"/>
            <w:vAlign w:val="center"/>
          </w:tcPr>
          <w:p w14:paraId="585EEDEA">
            <w:pPr>
              <w:tabs>
                <w:tab w:val="left" w:pos="5580"/>
              </w:tabs>
              <w:jc w:val="center"/>
              <w:rPr>
                <w:b/>
                <w:color w:val="auto"/>
                <w:sz w:val="24"/>
              </w:rPr>
            </w:pPr>
            <w:r>
              <w:rPr>
                <w:b/>
                <w:color w:val="auto"/>
                <w:sz w:val="24"/>
              </w:rPr>
              <w:t>投标报价</w:t>
            </w:r>
            <w:r>
              <w:rPr>
                <w:rFonts w:hint="eastAsia"/>
                <w:b/>
                <w:color w:val="auto"/>
                <w:sz w:val="24"/>
              </w:rPr>
              <w:t>（元）</w:t>
            </w:r>
          </w:p>
        </w:tc>
      </w:tr>
      <w:tr w14:paraId="0B98C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591" w:type="dxa"/>
            <w:vMerge w:val="continue"/>
            <w:vAlign w:val="center"/>
          </w:tcPr>
          <w:p w14:paraId="191A3F37">
            <w:pPr>
              <w:tabs>
                <w:tab w:val="left" w:pos="5580"/>
              </w:tabs>
              <w:jc w:val="center"/>
              <w:rPr>
                <w:color w:val="auto"/>
                <w:sz w:val="24"/>
              </w:rPr>
            </w:pPr>
          </w:p>
        </w:tc>
        <w:tc>
          <w:tcPr>
            <w:tcW w:w="2946" w:type="dxa"/>
            <w:vMerge w:val="continue"/>
            <w:vAlign w:val="center"/>
          </w:tcPr>
          <w:p w14:paraId="248C245B">
            <w:pPr>
              <w:tabs>
                <w:tab w:val="left" w:pos="5580"/>
              </w:tabs>
              <w:jc w:val="center"/>
              <w:rPr>
                <w:color w:val="auto"/>
                <w:sz w:val="24"/>
              </w:rPr>
            </w:pPr>
          </w:p>
        </w:tc>
        <w:tc>
          <w:tcPr>
            <w:tcW w:w="1622" w:type="dxa"/>
            <w:vAlign w:val="center"/>
          </w:tcPr>
          <w:p w14:paraId="2F4FF2E6">
            <w:pPr>
              <w:tabs>
                <w:tab w:val="left" w:pos="5580"/>
              </w:tabs>
              <w:jc w:val="center"/>
              <w:rPr>
                <w:b/>
                <w:color w:val="auto"/>
                <w:sz w:val="24"/>
              </w:rPr>
            </w:pPr>
            <w:r>
              <w:rPr>
                <w:b/>
                <w:color w:val="auto"/>
                <w:sz w:val="24"/>
              </w:rPr>
              <w:t>大写</w:t>
            </w:r>
          </w:p>
        </w:tc>
        <w:tc>
          <w:tcPr>
            <w:tcW w:w="4450" w:type="dxa"/>
            <w:vAlign w:val="center"/>
          </w:tcPr>
          <w:p w14:paraId="4059A24F">
            <w:pPr>
              <w:tabs>
                <w:tab w:val="left" w:pos="5580"/>
              </w:tabs>
              <w:jc w:val="center"/>
              <w:rPr>
                <w:b/>
                <w:color w:val="auto"/>
                <w:sz w:val="24"/>
              </w:rPr>
            </w:pPr>
            <w:r>
              <w:rPr>
                <w:b/>
                <w:color w:val="auto"/>
                <w:sz w:val="24"/>
              </w:rPr>
              <w:t>小写</w:t>
            </w:r>
          </w:p>
        </w:tc>
      </w:tr>
      <w:tr w14:paraId="678BB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591" w:type="dxa"/>
            <w:vAlign w:val="center"/>
          </w:tcPr>
          <w:p w14:paraId="42C2B8D7">
            <w:pPr>
              <w:tabs>
                <w:tab w:val="left" w:pos="5580"/>
              </w:tabs>
              <w:jc w:val="center"/>
              <w:rPr>
                <w:color w:val="auto"/>
                <w:sz w:val="24"/>
              </w:rPr>
            </w:pPr>
          </w:p>
        </w:tc>
        <w:tc>
          <w:tcPr>
            <w:tcW w:w="2946" w:type="dxa"/>
            <w:vAlign w:val="center"/>
          </w:tcPr>
          <w:p w14:paraId="447C1AC2">
            <w:pPr>
              <w:tabs>
                <w:tab w:val="left" w:pos="5580"/>
              </w:tabs>
              <w:jc w:val="center"/>
              <w:rPr>
                <w:color w:val="auto"/>
                <w:sz w:val="24"/>
              </w:rPr>
            </w:pPr>
          </w:p>
        </w:tc>
        <w:tc>
          <w:tcPr>
            <w:tcW w:w="1622" w:type="dxa"/>
            <w:vAlign w:val="center"/>
          </w:tcPr>
          <w:p w14:paraId="3FC209C6">
            <w:pPr>
              <w:tabs>
                <w:tab w:val="left" w:pos="5580"/>
              </w:tabs>
              <w:jc w:val="center"/>
              <w:rPr>
                <w:color w:val="auto"/>
                <w:sz w:val="24"/>
              </w:rPr>
            </w:pPr>
          </w:p>
        </w:tc>
        <w:tc>
          <w:tcPr>
            <w:tcW w:w="4450" w:type="dxa"/>
            <w:vAlign w:val="center"/>
          </w:tcPr>
          <w:p w14:paraId="5CF805F1">
            <w:pPr>
              <w:tabs>
                <w:tab w:val="left" w:pos="5580"/>
              </w:tabs>
              <w:jc w:val="center"/>
              <w:rPr>
                <w:color w:val="auto"/>
                <w:sz w:val="24"/>
              </w:rPr>
            </w:pPr>
          </w:p>
        </w:tc>
      </w:tr>
      <w:tr w14:paraId="133F1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9609" w:type="dxa"/>
            <w:gridSpan w:val="4"/>
            <w:vAlign w:val="center"/>
          </w:tcPr>
          <w:p w14:paraId="0B557D0C">
            <w:pPr>
              <w:widowControl/>
              <w:jc w:val="left"/>
              <w:outlineLvl w:val="3"/>
              <w:rPr>
                <w:rFonts w:hint="eastAsia" w:ascii="宋体" w:hAnsi="宋体" w:cs="宋体"/>
                <w:b/>
                <w:color w:val="auto"/>
                <w:sz w:val="24"/>
              </w:rPr>
            </w:pPr>
            <w:r>
              <w:rPr>
                <w:rFonts w:hint="eastAsia" w:ascii="宋体" w:hAnsi="宋体" w:cs="宋体"/>
                <w:b/>
                <w:color w:val="auto"/>
                <w:sz w:val="24"/>
              </w:rPr>
              <w:t>核心产品品牌</w:t>
            </w:r>
          </w:p>
          <w:p w14:paraId="2752DB72">
            <w:pPr>
              <w:tabs>
                <w:tab w:val="left" w:pos="5580"/>
              </w:tabs>
              <w:rPr>
                <w:color w:val="auto"/>
                <w:sz w:val="24"/>
              </w:rPr>
            </w:pPr>
            <w:r>
              <w:rPr>
                <w:rFonts w:hint="eastAsia" w:ascii="宋体" w:hAnsi="宋体" w:cs="宋体"/>
                <w:b/>
                <w:color w:val="auto"/>
                <w:sz w:val="24"/>
              </w:rPr>
              <w:t>我单位所投核心产品的品牌为：</w:t>
            </w:r>
            <w:r>
              <w:rPr>
                <w:rFonts w:hint="eastAsia" w:ascii="宋体" w:hAnsi="宋体" w:cs="宋体"/>
                <w:b/>
                <w:color w:val="auto"/>
                <w:sz w:val="24"/>
                <w:u w:val="single"/>
              </w:rPr>
              <w:t xml:space="preserve">                 </w:t>
            </w:r>
            <w:r>
              <w:rPr>
                <w:rFonts w:hint="eastAsia" w:ascii="宋体" w:hAnsi="宋体" w:cs="宋体"/>
                <w:b/>
                <w:color w:val="auto"/>
                <w:sz w:val="24"/>
              </w:rPr>
              <w:t>。</w:t>
            </w:r>
          </w:p>
        </w:tc>
      </w:tr>
    </w:tbl>
    <w:p w14:paraId="084BFE5D">
      <w:pPr>
        <w:jc w:val="left"/>
        <w:rPr>
          <w:color w:val="auto"/>
          <w:sz w:val="24"/>
        </w:rPr>
      </w:pPr>
    </w:p>
    <w:p w14:paraId="5FE37210">
      <w:pPr>
        <w:tabs>
          <w:tab w:val="left" w:pos="1800"/>
          <w:tab w:val="left" w:pos="5580"/>
        </w:tabs>
        <w:spacing w:line="400" w:lineRule="exact"/>
        <w:jc w:val="left"/>
        <w:rPr>
          <w:b/>
          <w:bCs/>
          <w:color w:val="auto"/>
          <w:sz w:val="24"/>
          <w:highlight w:val="yellow"/>
        </w:rPr>
      </w:pPr>
      <w:r>
        <w:rPr>
          <w:rFonts w:hint="eastAsia"/>
          <w:b/>
          <w:bCs/>
          <w:color w:val="auto"/>
          <w:sz w:val="24"/>
          <w:highlight w:val="yellow"/>
        </w:rPr>
        <w:t>注：此表中，投标报价应和《投标分项报价表》中的总价相一致。</w:t>
      </w:r>
    </w:p>
    <w:p w14:paraId="76E5C2A8">
      <w:pPr>
        <w:spacing w:before="25" w:after="25" w:line="360" w:lineRule="auto"/>
        <w:rPr>
          <w:color w:val="auto"/>
          <w:sz w:val="24"/>
          <w:lang w:val="zh-CN"/>
        </w:rPr>
      </w:pPr>
    </w:p>
    <w:p w14:paraId="119E46AE">
      <w:pPr>
        <w:spacing w:before="25" w:after="25" w:line="360" w:lineRule="auto"/>
        <w:rPr>
          <w:color w:val="auto"/>
          <w:sz w:val="24"/>
          <w:lang w:val="zh-CN"/>
        </w:rPr>
      </w:pPr>
      <w:r>
        <w:rPr>
          <w:color w:val="auto"/>
          <w:sz w:val="24"/>
          <w:lang w:val="zh-CN"/>
        </w:rPr>
        <w:t xml:space="preserve">                         </w:t>
      </w:r>
    </w:p>
    <w:p w14:paraId="513EA449">
      <w:pPr>
        <w:spacing w:before="25" w:after="25" w:line="360" w:lineRule="auto"/>
        <w:rPr>
          <w:color w:val="auto"/>
          <w:sz w:val="24"/>
          <w:lang w:val="zh-CN"/>
        </w:rPr>
      </w:pPr>
      <w:r>
        <w:rPr>
          <w:color w:val="auto"/>
          <w:sz w:val="24"/>
        </w:rPr>
        <w:t>投标人名称（加盖公章）</w:t>
      </w:r>
      <w:r>
        <w:rPr>
          <w:color w:val="auto"/>
          <w:sz w:val="24"/>
          <w:lang w:val="zh-CN"/>
        </w:rPr>
        <w:t>：____________</w:t>
      </w:r>
    </w:p>
    <w:p w14:paraId="3AD105CB">
      <w:pPr>
        <w:spacing w:before="25" w:after="25" w:line="360" w:lineRule="auto"/>
        <w:rPr>
          <w:color w:val="auto"/>
          <w:sz w:val="24"/>
          <w:lang w:val="zh-CN"/>
        </w:rPr>
      </w:pPr>
      <w:r>
        <w:rPr>
          <w:color w:val="auto"/>
          <w:sz w:val="24"/>
          <w:szCs w:val="20"/>
        </w:rPr>
        <w:t xml:space="preserve">日期：_____年______月______日   </w:t>
      </w:r>
    </w:p>
    <w:p w14:paraId="768FF728">
      <w:pPr>
        <w:spacing w:line="360" w:lineRule="auto"/>
        <w:outlineLvl w:val="2"/>
        <w:rPr>
          <w:color w:val="auto"/>
          <w:sz w:val="24"/>
          <w:szCs w:val="20"/>
        </w:rPr>
      </w:pPr>
      <w:bookmarkStart w:id="878" w:name="_Toc226965832"/>
      <w:bookmarkStart w:id="879" w:name="_Toc127151558"/>
      <w:bookmarkStart w:id="880" w:name="_Toc265228397"/>
      <w:bookmarkStart w:id="881" w:name="_Toc226337255"/>
      <w:bookmarkStart w:id="882" w:name="_Toc264969249"/>
      <w:bookmarkStart w:id="883" w:name="_Toc305158827"/>
      <w:bookmarkStart w:id="884" w:name="_Toc226309803"/>
      <w:bookmarkStart w:id="885" w:name="_Toc142311060"/>
      <w:bookmarkStart w:id="886" w:name="_Toc150774763"/>
      <w:bookmarkStart w:id="887" w:name="_Toc150480796"/>
      <w:bookmarkStart w:id="888" w:name="_Toc226965749"/>
      <w:bookmarkStart w:id="889" w:name="_Toc195842924"/>
      <w:bookmarkStart w:id="890" w:name="_Toc305158901"/>
    </w:p>
    <w:p w14:paraId="31EC2780">
      <w:pPr>
        <w:spacing w:line="360" w:lineRule="auto"/>
        <w:outlineLvl w:val="2"/>
        <w:rPr>
          <w:color w:val="auto"/>
          <w:sz w:val="24"/>
          <w:szCs w:val="20"/>
        </w:rPr>
      </w:pPr>
    </w:p>
    <w:p w14:paraId="726EA3B9">
      <w:pPr>
        <w:spacing w:line="360" w:lineRule="auto"/>
        <w:outlineLvl w:val="2"/>
        <w:rPr>
          <w:color w:val="auto"/>
          <w:sz w:val="24"/>
          <w:szCs w:val="20"/>
        </w:rPr>
      </w:pPr>
    </w:p>
    <w:p w14:paraId="00271E52">
      <w:pPr>
        <w:spacing w:line="360" w:lineRule="auto"/>
        <w:outlineLvl w:val="2"/>
        <w:rPr>
          <w:color w:val="auto"/>
          <w:sz w:val="24"/>
          <w:szCs w:val="20"/>
        </w:rPr>
      </w:pPr>
    </w:p>
    <w:p w14:paraId="01705115">
      <w:pPr>
        <w:spacing w:line="360" w:lineRule="auto"/>
        <w:outlineLvl w:val="2"/>
        <w:rPr>
          <w:color w:val="auto"/>
          <w:sz w:val="24"/>
          <w:szCs w:val="20"/>
        </w:rPr>
      </w:pPr>
    </w:p>
    <w:p w14:paraId="7617151C">
      <w:pPr>
        <w:spacing w:line="360" w:lineRule="auto"/>
        <w:outlineLvl w:val="2"/>
        <w:rPr>
          <w:color w:val="auto"/>
          <w:sz w:val="24"/>
          <w:szCs w:val="20"/>
        </w:rPr>
      </w:pPr>
    </w:p>
    <w:p w14:paraId="5AAD184A">
      <w:pPr>
        <w:spacing w:line="360" w:lineRule="auto"/>
        <w:outlineLvl w:val="2"/>
        <w:rPr>
          <w:color w:val="auto"/>
          <w:sz w:val="24"/>
          <w:szCs w:val="20"/>
        </w:rPr>
      </w:pPr>
    </w:p>
    <w:p w14:paraId="7FCB4505">
      <w:pPr>
        <w:spacing w:line="360" w:lineRule="auto"/>
        <w:outlineLvl w:val="2"/>
        <w:rPr>
          <w:color w:val="auto"/>
          <w:sz w:val="24"/>
          <w:szCs w:val="20"/>
        </w:rPr>
      </w:pPr>
    </w:p>
    <w:p w14:paraId="4808537F">
      <w:pPr>
        <w:spacing w:line="360" w:lineRule="auto"/>
        <w:outlineLvl w:val="2"/>
        <w:rPr>
          <w:color w:val="auto"/>
          <w:sz w:val="24"/>
          <w:szCs w:val="20"/>
        </w:rPr>
      </w:pPr>
    </w:p>
    <w:p w14:paraId="53856592">
      <w:pPr>
        <w:spacing w:line="360" w:lineRule="auto"/>
        <w:outlineLvl w:val="2"/>
        <w:rPr>
          <w:color w:val="auto"/>
          <w:sz w:val="24"/>
          <w:szCs w:val="20"/>
        </w:rPr>
      </w:pPr>
    </w:p>
    <w:p w14:paraId="1C01E975">
      <w:pPr>
        <w:spacing w:line="360" w:lineRule="auto"/>
        <w:outlineLvl w:val="2"/>
        <w:rPr>
          <w:color w:val="auto"/>
          <w:sz w:val="24"/>
          <w:szCs w:val="20"/>
        </w:rPr>
      </w:pPr>
    </w:p>
    <w:p w14:paraId="66AD7A84">
      <w:pPr>
        <w:spacing w:line="360" w:lineRule="auto"/>
        <w:outlineLvl w:val="2"/>
        <w:rPr>
          <w:color w:val="auto"/>
          <w:sz w:val="24"/>
          <w:szCs w:val="20"/>
        </w:rPr>
      </w:pPr>
    </w:p>
    <w:p w14:paraId="61846796">
      <w:pPr>
        <w:spacing w:line="360" w:lineRule="auto"/>
        <w:outlineLvl w:val="2"/>
        <w:rPr>
          <w:color w:val="auto"/>
          <w:sz w:val="24"/>
          <w:szCs w:val="20"/>
        </w:rPr>
      </w:pPr>
    </w:p>
    <w:p w14:paraId="3D85B82A">
      <w:pPr>
        <w:spacing w:line="360" w:lineRule="auto"/>
        <w:outlineLvl w:val="2"/>
        <w:rPr>
          <w:color w:val="auto"/>
          <w:sz w:val="24"/>
          <w:szCs w:val="20"/>
        </w:rPr>
      </w:pPr>
    </w:p>
    <w:p w14:paraId="3938FB7C">
      <w:pPr>
        <w:spacing w:line="360" w:lineRule="auto"/>
        <w:outlineLvl w:val="2"/>
        <w:rPr>
          <w:color w:val="auto"/>
          <w:sz w:val="24"/>
          <w:szCs w:val="20"/>
        </w:rPr>
      </w:pPr>
    </w:p>
    <w:p w14:paraId="6C2428BB">
      <w:pPr>
        <w:spacing w:line="360" w:lineRule="auto"/>
        <w:outlineLvl w:val="2"/>
        <w:rPr>
          <w:color w:val="auto"/>
          <w:sz w:val="24"/>
          <w:szCs w:val="20"/>
        </w:rPr>
        <w:sectPr>
          <w:pgSz w:w="11907" w:h="16840"/>
          <w:pgMar w:top="1440" w:right="1080" w:bottom="1440" w:left="1080" w:header="851" w:footer="851" w:gutter="0"/>
          <w:cols w:space="1701" w:num="1"/>
          <w:docGrid w:linePitch="360" w:charSpace="0"/>
        </w:sectPr>
      </w:pPr>
    </w:p>
    <w:p w14:paraId="034667BA">
      <w:pPr>
        <w:spacing w:line="360" w:lineRule="auto"/>
        <w:outlineLvl w:val="2"/>
        <w:rPr>
          <w:color w:val="auto"/>
          <w:sz w:val="24"/>
          <w:szCs w:val="20"/>
        </w:rPr>
      </w:pPr>
    </w:p>
    <w:p w14:paraId="2E5E07E3">
      <w:pPr>
        <w:spacing w:line="360" w:lineRule="auto"/>
        <w:jc w:val="left"/>
        <w:rPr>
          <w:color w:val="auto"/>
          <w:sz w:val="24"/>
          <w:szCs w:val="20"/>
        </w:rPr>
      </w:pPr>
      <w:r>
        <w:rPr>
          <w:rFonts w:hint="eastAsia"/>
          <w:color w:val="auto"/>
          <w:sz w:val="24"/>
          <w:szCs w:val="20"/>
        </w:rPr>
        <w:t>5</w:t>
      </w:r>
      <w:r>
        <w:rPr>
          <w:color w:val="auto"/>
          <w:sz w:val="24"/>
          <w:szCs w:val="20"/>
        </w:rPr>
        <w:t xml:space="preserve"> 投标分项报价表（实质性格式）</w:t>
      </w:r>
    </w:p>
    <w:p w14:paraId="4A19FEB0">
      <w:pPr>
        <w:spacing w:line="360" w:lineRule="auto"/>
        <w:jc w:val="center"/>
        <w:rPr>
          <w:color w:val="auto"/>
          <w:sz w:val="36"/>
          <w:szCs w:val="36"/>
        </w:rPr>
      </w:pPr>
      <w:r>
        <w:rPr>
          <w:rFonts w:hint="eastAsia"/>
          <w:b/>
          <w:color w:val="auto"/>
          <w:sz w:val="36"/>
          <w:szCs w:val="36"/>
        </w:rPr>
        <w:t>投标分项报价表</w:t>
      </w:r>
    </w:p>
    <w:p w14:paraId="47034A57">
      <w:pPr>
        <w:tabs>
          <w:tab w:val="left" w:pos="1800"/>
          <w:tab w:val="left" w:pos="5580"/>
        </w:tabs>
        <w:rPr>
          <w:color w:val="auto"/>
          <w:sz w:val="24"/>
        </w:rPr>
      </w:pPr>
      <w:r>
        <w:rPr>
          <w:color w:val="auto"/>
          <w:sz w:val="24"/>
        </w:rPr>
        <w:t>项目编号/包号：</w:t>
      </w:r>
      <w:r>
        <w:rPr>
          <w:rFonts w:hint="eastAsia"/>
          <w:color w:val="auto"/>
          <w:sz w:val="24"/>
          <w:u w:val="single"/>
        </w:rPr>
        <w:t xml:space="preserve">                                   </w:t>
      </w:r>
      <w:r>
        <w:rPr>
          <w:color w:val="auto"/>
          <w:sz w:val="24"/>
        </w:rPr>
        <w:t>项目名称：</w:t>
      </w:r>
      <w:r>
        <w:rPr>
          <w:rFonts w:hint="eastAsia"/>
          <w:color w:val="auto"/>
          <w:sz w:val="24"/>
          <w:u w:val="single"/>
        </w:rPr>
        <w:t xml:space="preserve">                                 </w:t>
      </w:r>
      <w:r>
        <w:rPr>
          <w:rFonts w:hint="eastAsia"/>
          <w:color w:val="auto"/>
          <w:sz w:val="24"/>
        </w:rPr>
        <w:t xml:space="preserve"> </w:t>
      </w:r>
      <w:r>
        <w:rPr>
          <w:color w:val="auto"/>
          <w:sz w:val="24"/>
        </w:rPr>
        <w:t>报价单位：人民币元</w:t>
      </w:r>
    </w:p>
    <w:tbl>
      <w:tblPr>
        <w:tblStyle w:val="28"/>
        <w:tblW w:w="14534" w:type="dxa"/>
        <w:jc w:val="center"/>
        <w:tblLayout w:type="fixed"/>
        <w:tblCellMar>
          <w:top w:w="0" w:type="dxa"/>
          <w:left w:w="108" w:type="dxa"/>
          <w:bottom w:w="0" w:type="dxa"/>
          <w:right w:w="108" w:type="dxa"/>
        </w:tblCellMar>
      </w:tblPr>
      <w:tblGrid>
        <w:gridCol w:w="668"/>
        <w:gridCol w:w="1500"/>
        <w:gridCol w:w="6989"/>
        <w:gridCol w:w="769"/>
        <w:gridCol w:w="1091"/>
        <w:gridCol w:w="1500"/>
        <w:gridCol w:w="1009"/>
        <w:gridCol w:w="1008"/>
      </w:tblGrid>
      <w:tr w14:paraId="30ADD3EF">
        <w:tblPrEx>
          <w:tblCellMar>
            <w:top w:w="0" w:type="dxa"/>
            <w:left w:w="108" w:type="dxa"/>
            <w:bottom w:w="0" w:type="dxa"/>
            <w:right w:w="108" w:type="dxa"/>
          </w:tblCellMar>
        </w:tblPrEx>
        <w:trPr>
          <w:tblHeade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304380">
            <w:pPr>
              <w:widowControl/>
              <w:snapToGrid w:val="0"/>
              <w:jc w:val="center"/>
              <w:textAlignment w:val="center"/>
              <w:rPr>
                <w:rFonts w:hint="eastAsia" w:ascii="宋体" w:hAnsi="宋体" w:cs="宋体"/>
                <w:b/>
                <w:bCs/>
                <w:color w:val="auto"/>
                <w:kern w:val="2"/>
                <w:sz w:val="24"/>
              </w:rPr>
            </w:pPr>
            <w:r>
              <w:rPr>
                <w:rFonts w:hint="eastAsia" w:ascii="宋体" w:hAnsi="宋体" w:cs="宋体"/>
                <w:b/>
                <w:bCs/>
                <w:color w:val="auto"/>
                <w:sz w:val="24"/>
                <w:lang w:bidi="ar"/>
              </w:rPr>
              <w:t>序号</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0A3B6C">
            <w:pPr>
              <w:widowControl/>
              <w:snapToGrid w:val="0"/>
              <w:jc w:val="center"/>
              <w:textAlignment w:val="center"/>
              <w:rPr>
                <w:rFonts w:hint="eastAsia" w:ascii="宋体" w:hAnsi="宋体" w:cs="宋体"/>
                <w:b/>
                <w:bCs/>
                <w:color w:val="auto"/>
                <w:kern w:val="2"/>
                <w:sz w:val="24"/>
              </w:rPr>
            </w:pPr>
            <w:r>
              <w:rPr>
                <w:rFonts w:hint="eastAsia" w:ascii="宋体" w:hAnsi="宋体" w:cs="宋体"/>
                <w:b/>
                <w:bCs/>
                <w:color w:val="auto"/>
                <w:sz w:val="24"/>
                <w:lang w:bidi="ar"/>
              </w:rPr>
              <w:t>名称</w:t>
            </w:r>
          </w:p>
        </w:tc>
        <w:tc>
          <w:tcPr>
            <w:tcW w:w="69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8D5275">
            <w:pPr>
              <w:widowControl/>
              <w:snapToGrid w:val="0"/>
              <w:jc w:val="center"/>
              <w:textAlignment w:val="center"/>
              <w:rPr>
                <w:rFonts w:hint="eastAsia" w:ascii="宋体" w:hAnsi="宋体" w:cs="宋体"/>
                <w:b/>
                <w:bCs/>
                <w:color w:val="auto"/>
                <w:kern w:val="2"/>
                <w:sz w:val="24"/>
              </w:rPr>
            </w:pPr>
            <w:r>
              <w:rPr>
                <w:rFonts w:hint="eastAsia" w:ascii="宋体" w:hAnsi="宋体" w:cs="宋体"/>
                <w:b/>
                <w:bCs/>
                <w:color w:val="auto"/>
                <w:sz w:val="24"/>
                <w:lang w:bidi="ar"/>
              </w:rPr>
              <w:t>技术规格</w:t>
            </w:r>
          </w:p>
        </w:tc>
        <w:tc>
          <w:tcPr>
            <w:tcW w:w="7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6C8996">
            <w:pPr>
              <w:widowControl/>
              <w:snapToGrid w:val="0"/>
              <w:jc w:val="center"/>
              <w:textAlignment w:val="center"/>
              <w:rPr>
                <w:rFonts w:hint="eastAsia" w:ascii="宋体" w:hAnsi="宋体" w:cs="宋体"/>
                <w:b/>
                <w:bCs/>
                <w:color w:val="auto"/>
                <w:kern w:val="2"/>
                <w:sz w:val="24"/>
              </w:rPr>
            </w:pPr>
            <w:r>
              <w:rPr>
                <w:rFonts w:hint="eastAsia" w:ascii="宋体" w:hAnsi="宋体" w:cs="宋体"/>
                <w:b/>
                <w:bCs/>
                <w:color w:val="auto"/>
                <w:sz w:val="24"/>
                <w:lang w:bidi="ar"/>
              </w:rPr>
              <w:t>单位</w:t>
            </w:r>
          </w:p>
        </w:tc>
        <w:tc>
          <w:tcPr>
            <w:tcW w:w="10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E76B92">
            <w:pPr>
              <w:widowControl/>
              <w:snapToGrid w:val="0"/>
              <w:jc w:val="center"/>
              <w:textAlignment w:val="center"/>
              <w:rPr>
                <w:rFonts w:hint="eastAsia" w:ascii="宋体" w:hAnsi="宋体" w:cs="宋体"/>
                <w:b/>
                <w:bCs/>
                <w:color w:val="auto"/>
                <w:kern w:val="2"/>
                <w:sz w:val="24"/>
              </w:rPr>
            </w:pPr>
            <w:r>
              <w:rPr>
                <w:rFonts w:hint="eastAsia" w:ascii="宋体" w:hAnsi="宋体" w:cs="宋体"/>
                <w:b/>
                <w:bCs/>
                <w:color w:val="auto"/>
                <w:sz w:val="24"/>
                <w:lang w:bidi="ar"/>
              </w:rPr>
              <w:t>数量</w:t>
            </w:r>
          </w:p>
        </w:tc>
        <w:tc>
          <w:tcPr>
            <w:tcW w:w="1500" w:type="dxa"/>
            <w:tcBorders>
              <w:top w:val="single" w:color="000000" w:sz="4" w:space="0"/>
              <w:left w:val="single" w:color="000000" w:sz="4" w:space="0"/>
              <w:bottom w:val="single" w:color="000000" w:sz="4" w:space="0"/>
              <w:right w:val="single" w:color="000000" w:sz="4" w:space="0"/>
            </w:tcBorders>
            <w:vAlign w:val="center"/>
          </w:tcPr>
          <w:p w14:paraId="15C0A7AE">
            <w:pPr>
              <w:widowControl/>
              <w:snapToGrid w:val="0"/>
              <w:jc w:val="center"/>
              <w:textAlignment w:val="center"/>
              <w:rPr>
                <w:rFonts w:hint="eastAsia" w:ascii="宋体" w:hAnsi="宋体" w:cs="宋体"/>
                <w:b/>
                <w:bCs/>
                <w:color w:val="auto"/>
                <w:sz w:val="24"/>
                <w:lang w:bidi="ar"/>
              </w:rPr>
            </w:pPr>
            <w:r>
              <w:rPr>
                <w:rFonts w:hint="eastAsia" w:ascii="宋体" w:hAnsi="宋体" w:cs="宋体"/>
                <w:b/>
                <w:bCs/>
                <w:color w:val="auto"/>
                <w:sz w:val="24"/>
                <w:lang w:bidi="ar"/>
              </w:rPr>
              <w:t>控制单价</w:t>
            </w:r>
          </w:p>
          <w:p w14:paraId="59450150">
            <w:pPr>
              <w:widowControl/>
              <w:snapToGrid w:val="0"/>
              <w:jc w:val="center"/>
              <w:textAlignment w:val="center"/>
              <w:rPr>
                <w:rFonts w:hint="eastAsia" w:ascii="宋体" w:hAnsi="宋体" w:cs="宋体"/>
                <w:b/>
                <w:bCs/>
                <w:color w:val="auto"/>
                <w:kern w:val="2"/>
                <w:sz w:val="24"/>
              </w:rPr>
            </w:pPr>
            <w:r>
              <w:rPr>
                <w:rFonts w:hint="eastAsia" w:ascii="宋体" w:hAnsi="宋体" w:cs="宋体"/>
                <w:b/>
                <w:bCs/>
                <w:color w:val="auto"/>
                <w:sz w:val="24"/>
                <w:lang w:bidi="ar"/>
              </w:rPr>
              <w:t>（元）</w:t>
            </w:r>
          </w:p>
        </w:tc>
        <w:tc>
          <w:tcPr>
            <w:tcW w:w="1009" w:type="dxa"/>
            <w:tcBorders>
              <w:top w:val="single" w:color="000000" w:sz="4" w:space="0"/>
              <w:left w:val="single" w:color="000000" w:sz="4" w:space="0"/>
              <w:bottom w:val="single" w:color="000000" w:sz="4" w:space="0"/>
              <w:right w:val="single" w:color="000000" w:sz="4" w:space="0"/>
            </w:tcBorders>
            <w:vAlign w:val="center"/>
          </w:tcPr>
          <w:p w14:paraId="17008FDE">
            <w:pPr>
              <w:widowControl/>
              <w:snapToGrid w:val="0"/>
              <w:jc w:val="center"/>
              <w:textAlignment w:val="center"/>
              <w:rPr>
                <w:rFonts w:hint="eastAsia" w:ascii="宋体" w:hAnsi="宋体" w:cs="宋体"/>
                <w:b/>
                <w:bCs/>
                <w:color w:val="auto"/>
                <w:sz w:val="24"/>
                <w:lang w:bidi="ar"/>
              </w:rPr>
            </w:pPr>
            <w:r>
              <w:rPr>
                <w:rFonts w:hint="eastAsia" w:ascii="宋体" w:hAnsi="宋体" w:cs="宋体"/>
                <w:b/>
                <w:bCs/>
                <w:color w:val="auto"/>
                <w:sz w:val="24"/>
                <w:lang w:bidi="ar"/>
              </w:rPr>
              <w:t>投标单价（元）</w:t>
            </w:r>
          </w:p>
        </w:tc>
        <w:tc>
          <w:tcPr>
            <w:tcW w:w="1008" w:type="dxa"/>
            <w:tcBorders>
              <w:top w:val="single" w:color="000000" w:sz="4" w:space="0"/>
              <w:left w:val="single" w:color="000000" w:sz="4" w:space="0"/>
              <w:bottom w:val="single" w:color="000000" w:sz="4" w:space="0"/>
              <w:right w:val="single" w:color="000000" w:sz="4" w:space="0"/>
            </w:tcBorders>
            <w:vAlign w:val="center"/>
          </w:tcPr>
          <w:p w14:paraId="2CBCC019">
            <w:pPr>
              <w:widowControl/>
              <w:snapToGrid w:val="0"/>
              <w:jc w:val="center"/>
              <w:textAlignment w:val="center"/>
              <w:rPr>
                <w:rFonts w:hint="eastAsia" w:ascii="宋体" w:hAnsi="宋体" w:cs="宋体"/>
                <w:b/>
                <w:bCs/>
                <w:color w:val="auto"/>
                <w:sz w:val="24"/>
                <w:lang w:bidi="ar"/>
              </w:rPr>
            </w:pPr>
            <w:r>
              <w:rPr>
                <w:rFonts w:hint="eastAsia" w:ascii="宋体" w:hAnsi="宋体" w:cs="宋体"/>
                <w:b/>
                <w:bCs/>
                <w:color w:val="auto"/>
                <w:sz w:val="24"/>
                <w:lang w:bidi="ar"/>
              </w:rPr>
              <w:t>投标总价</w:t>
            </w:r>
          </w:p>
          <w:p w14:paraId="408DD7E1">
            <w:pPr>
              <w:widowControl/>
              <w:snapToGrid w:val="0"/>
              <w:jc w:val="center"/>
              <w:textAlignment w:val="center"/>
              <w:rPr>
                <w:rFonts w:hint="eastAsia" w:ascii="宋体" w:hAnsi="宋体" w:cs="宋体"/>
                <w:b/>
                <w:bCs/>
                <w:color w:val="auto"/>
                <w:kern w:val="2"/>
                <w:sz w:val="24"/>
              </w:rPr>
            </w:pPr>
            <w:r>
              <w:rPr>
                <w:rFonts w:hint="eastAsia" w:ascii="宋体" w:hAnsi="宋体" w:cs="宋体"/>
                <w:b/>
                <w:bCs/>
                <w:color w:val="auto"/>
                <w:sz w:val="24"/>
                <w:lang w:bidi="ar"/>
              </w:rPr>
              <w:t>（元）</w:t>
            </w:r>
          </w:p>
        </w:tc>
      </w:tr>
      <w:tr w14:paraId="2B1A83B5">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259604">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72FC87">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400万人脸（双通道）</w:t>
            </w:r>
          </w:p>
        </w:tc>
        <w:tc>
          <w:tcPr>
            <w:tcW w:w="69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E5558E">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1、采用双通道一体化设计，内置≥2个镜头；全景和细节均采用不低于400万1/1.8英寸CMOS传感器；全景和细节分辨率均≥2688×1520。</w:t>
            </w:r>
          </w:p>
          <w:p w14:paraId="527E6B9D">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2、最低照度：彩色≤0.0002lx，黑白≤0.0001lx；0lux（补光灯开启）。</w:t>
            </w:r>
          </w:p>
          <w:p w14:paraId="717CF5EA">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3、全景采用定焦镜头，镜头焦距≤3.6mm;细节采用电动变焦，镜头焦距范围8mm～32mm；设备内置≥6颗柔光双色灯，补光距离≥60m，人脸检测距离≥15m。</w:t>
            </w:r>
          </w:p>
          <w:p w14:paraId="23F9389D">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4、全景镜头支持在垂直方向进行调节,调节范围为-10°~10°。设备具有状态指示灯,可通过指示灯显示工作状态。设备支持场景大模型算法,开启环境自适应功能后,可自动识别不同环境光的监控场景并切换图像配置,包括宽动态、曝光、增益等参数。</w:t>
            </w:r>
          </w:p>
          <w:p w14:paraId="42B9820A">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5、细节通道支持人脸检测、人脸去重、跟踪、优选及抓拍；支持上报最优的人脸抓图，支持人脸增强、人脸曝光、人脸属性提取功能。</w:t>
            </w:r>
          </w:p>
          <w:p w14:paraId="3BB0A0C3">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6、在环境光照度≤50lx,同一画面中可同时对不同速度、明亮度、反光度的行人、非机动车、机动车分类曝光,可实时检测、跟踪、抓拍行进的行人人脸、人体、非机动车及非机动车上人员、机动车车牌、机动车,可识别人脸及车牌号码,抓拍人脸和机动车车牌号码应清晰可辨,无过曝、过暗情况。</w:t>
            </w:r>
          </w:p>
          <w:p w14:paraId="0A543F34">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7、接入标准支持：ONVIF；GB/T28181；GA/T1400；GB/35114A；支持内置2个麦克风；内置1个扬声器。</w:t>
            </w:r>
          </w:p>
          <w:p w14:paraId="3E44AD23">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8、支持DC12V供电方式；防护等级支持≥IP67。</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F5C44B">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2CA680">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52.00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0FF290A7">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3900.00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182D36AD">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118ECEDD">
            <w:pPr>
              <w:widowControl/>
              <w:snapToGrid w:val="0"/>
              <w:jc w:val="right"/>
              <w:textAlignment w:val="center"/>
              <w:rPr>
                <w:rFonts w:hint="eastAsia" w:ascii="宋体" w:hAnsi="宋体" w:cs="宋体"/>
                <w:color w:val="auto"/>
                <w:kern w:val="2"/>
                <w:sz w:val="24"/>
              </w:rPr>
            </w:pPr>
          </w:p>
        </w:tc>
      </w:tr>
      <w:tr w14:paraId="4B7DE6DE">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416598">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2</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FF2BF2">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400万双目结构化</w:t>
            </w:r>
          </w:p>
        </w:tc>
        <w:tc>
          <w:tcPr>
            <w:tcW w:w="69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7D9874">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1、采用双通道一体化设计；内置≥2个镜头；全景和细节镜头均采用不低于400W像素1/1.8英寸CMOS；全景和细节分辨率均≥2688×1520。</w:t>
            </w:r>
          </w:p>
          <w:p w14:paraId="1800830D">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2、最低照度：彩色≤0.0002lx，黑白≤0.0001lx；0lux（补光灯开启）。</w:t>
            </w:r>
          </w:p>
          <w:p w14:paraId="2C669BD3">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3、全景采用定焦镜头，镜头焦距≤3.6mm;细节采用电动变焦镜头，镜头焦距范围：8mm～56mm。设备内置≥7颗暖光补光灯；补光距离≥60m；人脸检测距离≥20m。</w:t>
            </w:r>
          </w:p>
          <w:p w14:paraId="3EB5783E">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4、通道1(全景)光圈F≥1.0。通道1(全景)水平≥82°;垂直≥44°;对角≥96°。设备2路通道均支持独立电动云台;通道一:垂直旋转范围:-5°~30°;水平旋转范围:0°~355°;通道二:垂直旋转范围:-5°~30°。可通过IE浏览器自定义旋转角度,可一键调节云台至设置的角度。当对设备一定时间内无操作时,可自动对云台进行锁定,锁定后无法控制云台。</w:t>
            </w:r>
          </w:p>
          <w:p w14:paraId="1E3C6CD7">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5、细节通道支持通用行为分析、人脸检测、人脸识别、视频结构化、人数统计、道路监控。细节通道支持视频结构化：支持机动车、非机动车、人脸、人员等目标的抓拍和属性识别。细节通道支持跟踪、优选及抓拍，支持上报最优的人脸抓图，支持人脸增强，人脸曝光，支持人脸属性提取。支持车辆结构化，支持车牌、车牌颜色、车标、车系、车身颜色、车辆类型。</w:t>
            </w:r>
          </w:p>
          <w:p w14:paraId="697B27CE">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6、设备应支持场景大模型算法研判,当场景自定义选择环境自适应选项时,可根据环境亮度变化自动进行白天/夜晚的配置切换,白天/夜晚的图像配置包含宽动态、曝光、增益等参数。聚焦目标切换功能检验:聚焦目标可设置为混合模式或者人脸模式,当画面中无参考人体目标进行自动聚焦时,选择混合聚焦,应保证画面整体清晰;切换为人脸模式聚焦时,应根据画面场景自动调整聚焦策略,应优先保证抓拍人脸清晰度。在环境光照度低于50lx且同一画面中,可同时对不同速度、明亮度、反光度的行人、非机动车、机动车分类曝光,可实时检测、跟踪、抓拍行进的行人人脸、人体、非机动车及车上人员、机动车车牌、机动车,可识别人脸及车牌号码,抓拍的人脸和车牌号码图片应清晰可辨,无过曝、过暗情况。</w:t>
            </w:r>
          </w:p>
          <w:p w14:paraId="5376C63D">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7、接入标准支持ONVIF；GB/T28181；GA/T1400；GB/35114A；支持内置2个麦克风；内置1个扬声器。</w:t>
            </w:r>
          </w:p>
          <w:p w14:paraId="0A318898">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8、支持DC12V供电方式；防护等级支持≥IP67。</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1BF302">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FC63CD">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15.00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653FC45C">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4500.00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491EA99E">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399E2B2D">
            <w:pPr>
              <w:widowControl/>
              <w:snapToGrid w:val="0"/>
              <w:jc w:val="right"/>
              <w:textAlignment w:val="center"/>
              <w:rPr>
                <w:rFonts w:hint="eastAsia" w:ascii="宋体" w:hAnsi="宋体" w:cs="宋体"/>
                <w:color w:val="auto"/>
                <w:kern w:val="2"/>
                <w:sz w:val="24"/>
              </w:rPr>
            </w:pPr>
          </w:p>
        </w:tc>
      </w:tr>
      <w:tr w14:paraId="1A16CF2E">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C649FE">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3</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6D131E">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400万治安枪机</w:t>
            </w:r>
          </w:p>
        </w:tc>
        <w:tc>
          <w:tcPr>
            <w:tcW w:w="69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6C8576">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1、采用不低于400万像素1/1.8英寸CMOS图像传感器;分辨率≥2688×1520；</w:t>
            </w:r>
          </w:p>
          <w:p w14:paraId="1AC64009">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2、最低照度≤0.0002lux（彩色模式）；≤0.0001lux（黑白模式）；0lux（补光灯开启）；</w:t>
            </w:r>
          </w:p>
          <w:p w14:paraId="2059D873">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3、采用定焦镜头；镜头光圈≥F1.0；镜头焦距3.6mm/6mm(可选)；支持走廊模式，宽动态，3D降噪，强光抑制，背光补偿，数字水印，适用不同监控环境。</w:t>
            </w:r>
          </w:p>
          <w:p w14:paraId="6872F17E">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4、镜头前盖玻璃呈倾斜状,侧视图中镜头前盖玻璃与垂面之间存在夹角,可改变沿镜头光轴方向入射光束的反射光方向。</w:t>
            </w:r>
          </w:p>
          <w:p w14:paraId="41653C4D">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5、 支持人员、机动车、非机动车区分检验,具备智能分析抗干扰功能,当小狗、树叶等非人或车辆目标经过检测区域时,不会触发报警。</w:t>
            </w:r>
          </w:p>
          <w:p w14:paraId="7467B944">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6、视频压缩标准支持H.265;H.264;H.264H;H.264B;MJPEG；接入标准支持ONVIF；GB/T28181，GB/35114A；</w:t>
            </w:r>
          </w:p>
          <w:p w14:paraId="505FAA81">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7、 内置≥1个麦克风，网络接口≥1个（RJ-45网口；支持10M/100M网络数据）；支持DC12V供电方式， 防护等级支持≥IP67。</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7AD449">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85A771">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90.00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7721AEEE">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890.00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34ABD012">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6A56C240">
            <w:pPr>
              <w:widowControl/>
              <w:snapToGrid w:val="0"/>
              <w:jc w:val="right"/>
              <w:textAlignment w:val="center"/>
              <w:rPr>
                <w:rFonts w:hint="eastAsia" w:ascii="宋体" w:hAnsi="宋体" w:cs="宋体"/>
                <w:color w:val="auto"/>
                <w:kern w:val="2"/>
                <w:sz w:val="24"/>
              </w:rPr>
            </w:pPr>
          </w:p>
        </w:tc>
      </w:tr>
      <w:tr w14:paraId="6A271780">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D95FDC">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4</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19B96A">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400万室外高清一体三目化球机</w:t>
            </w:r>
          </w:p>
        </w:tc>
        <w:tc>
          <w:tcPr>
            <w:tcW w:w="69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4B5C8C">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1、采用枪球一体设备；内置≥3个镜头；全景≥ 2*1/1.8英寸 CMOS 传感器，细节≥ 1/1.8英寸 CMOS 传感器；全景分辨率≥3840×1080；细节分辨率≥2560×1440。</w:t>
            </w:r>
          </w:p>
          <w:p w14:paraId="47AAFF40">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2、最低照度：彩色≤0.0002Lux；黑白≤0.0001Lux；0Lux(补光灯开启)。</w:t>
            </w:r>
          </w:p>
          <w:p w14:paraId="54168343">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3、全景通道可输出2个镜头无缝拼接的全景图像，纵向拼接偏差像素≤4个像素点；全景通道水平视场角≥185°。全景内置≥4颗白光灯，细节内置≥4颗红外灯、≥2颗白光灯；补光距离：全景≥30m（白光），细节≥150m（红外）。</w:t>
            </w:r>
          </w:p>
          <w:p w14:paraId="3DE5742C">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4、全景采用定焦镜头，镜头焦距≤2*2.8mm;细节采用电动变焦镜头，镜头焦距范围：4.8mm～120mm；细节支持光学变倍≥25倍，数字变倍≥16倍。细节路水平方向360°连续旋转，垂直方向-20°～90°；支持电子透雾功能。内置喇叭可随设备的转动进行水平、垂直不同方向的定向播放；喇叭支持水平0~360°，垂直-20~90°旋转。</w:t>
            </w:r>
          </w:p>
          <w:p w14:paraId="7E9E0554">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5、支持快速智能切换,当更换智能模式时设备不重启,新智能使能后即可生效。多场景分别配置不同智能后,可进行多场景智能巡航,进行不同智能功能的分时复用。</w:t>
            </w:r>
          </w:p>
          <w:p w14:paraId="7E43F1CF">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6、内置喇叭可随设备的转动进行水平、垂直不同方向的定向播放；喇叭支持水平0~360°,垂直-20~90°旋转。</w:t>
            </w:r>
          </w:p>
          <w:p w14:paraId="4613CD11">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7、细节通道支持人脸优选抓拍；支持人脸增强；支持人脸属性提取；支持6种属性8种表情；支持多种人脸抠图方案设置。</w:t>
            </w:r>
          </w:p>
          <w:p w14:paraId="5CE4BAC9">
            <w:pPr>
              <w:widowControl/>
              <w:snapToGrid w:val="0"/>
              <w:ind w:left="0" w:leftChars="0" w:right="0" w:rightChars="0" w:firstLine="0" w:firstLineChars="0"/>
              <w:jc w:val="left"/>
              <w:textAlignment w:val="center"/>
              <w:rPr>
                <w:rFonts w:hint="eastAsia" w:ascii="宋体" w:hAnsi="宋体" w:cs="宋体"/>
                <w:color w:val="auto"/>
                <w:sz w:val="24"/>
                <w:lang w:bidi="ar"/>
              </w:rPr>
            </w:pPr>
            <w:r>
              <w:rPr>
                <w:rFonts w:hint="eastAsia" w:ascii="宋体" w:hAnsi="宋体" w:cs="宋体"/>
                <w:color w:val="auto"/>
                <w:sz w:val="24"/>
                <w:lang w:bidi="ar"/>
              </w:rPr>
              <w:t>8、接入标准支持ONVIF；GB/T 28181；GA/T 1400；GB 35114A。网络接口≥1个（RJ-45母头网口，支持10M/100M网络数据）；支持≥1路音频输入和≥1路音频输出；内置≥2路报警输入和≥1路报警输出，支持报警联动功能。</w:t>
            </w:r>
          </w:p>
          <w:p w14:paraId="4F5127F9">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9、支持DC36V±25%宽电压输入；防护等级支持≥IP66，支持≥8000V防雷、防浪涌和防突波保护。</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31FDAA">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437D87">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11.00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34AF2E65">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5900.00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65EEDE2C">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1940B93A">
            <w:pPr>
              <w:widowControl/>
              <w:snapToGrid w:val="0"/>
              <w:jc w:val="right"/>
              <w:textAlignment w:val="center"/>
              <w:rPr>
                <w:rFonts w:hint="eastAsia" w:ascii="宋体" w:hAnsi="宋体" w:cs="宋体"/>
                <w:color w:val="auto"/>
                <w:kern w:val="2"/>
                <w:sz w:val="24"/>
              </w:rPr>
            </w:pPr>
          </w:p>
        </w:tc>
      </w:tr>
      <w:tr w14:paraId="0765A211">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F6F826">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5</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4DFCF3">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400万三目全景高空球机</w:t>
            </w:r>
          </w:p>
        </w:tc>
        <w:tc>
          <w:tcPr>
            <w:tcW w:w="69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45C4C2">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1、采用枪球联动一体机设备，全景摄像机内置≥2个镜头，细节摄像机内置≥1个镜头；可输出全景、细节2路视频图像。全景和细节镜头CMOS靶面尺寸均不低于为1/1.8英寸。全景通道可输出≥2个镜头无缝拼接的全景图像；全景分辨率≥3632×1632；细节分辨率≥2688×1520。</w:t>
            </w:r>
          </w:p>
          <w:p w14:paraId="68FAEDBB">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2、支持超星光级超低照度；最低照度：彩色≤0.0002Lux；黑白≤0.0001Lux；0Lux(补光灯开启)</w:t>
            </w:r>
          </w:p>
          <w:p w14:paraId="5787C25F">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3、全景采用定焦镜头，镜头焦距≤2*2.8mm;细节采用电动变焦镜头，镜头焦距范围5.5mm～220mm；细节支持光学变倍≥40倍，数字变倍≥16倍。全景补光距离≥30m（白光），细节补光距离≥200m（红外）。</w:t>
            </w:r>
          </w:p>
          <w:p w14:paraId="21B1EC90">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4、全景通道可输出2个镜头无缝拼接的全景图像,拼接偏差像素不大于4个像素,全景摄像机水平视场角不小于210°,垂直视场角不小于90°。全景通道可电动调节垂直旋转,旋转范围支持5°~25°；细节通道支持0°~360°连续旋转,垂直旋转范围支持-30°~+90°。5、设备内置水平仪,可检测样机安装是否水平。内置喇叭,可随样机的转动进行水平（0°~360°）、垂直（-30°~+90°）不同方向的定向播放。</w:t>
            </w:r>
          </w:p>
          <w:p w14:paraId="0318B6BD">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6、细节镜头支持机动车抓拍、机动车属性提取，支持非机动车抓拍、非机动车属性提取，支持人体抓拍、人体属性提取，支持人脸抓拍、人脸属性提取。支持绊线入侵、区域入侵、穿越围栏、徘徊、物品遗留、物品搬移、快速移动、停车检测、人员聚集检测等行为分析功能；支持人车分类报警；支持自动跟踪。</w:t>
            </w:r>
          </w:p>
          <w:p w14:paraId="6A46840F">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7、接入标准支持ONVIF；CGI；GB/T 28181；GA/T 1400；GB 35114A。支持≥1路音频输入和≥1路音频输出；内置≥7路报警输入和≥2路报警输出，支持报警联动功能</w:t>
            </w:r>
          </w:p>
          <w:p w14:paraId="13681043">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8、支持DC36V±25%宽电压输入；防护等级支持≥IP67，≥8000V防雷、防浪涌和防突波保护。</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5AE6E8">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049C88">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6.00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23714D52">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11600.00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44596C9E">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531C26A9">
            <w:pPr>
              <w:widowControl/>
              <w:snapToGrid w:val="0"/>
              <w:jc w:val="right"/>
              <w:textAlignment w:val="center"/>
              <w:rPr>
                <w:rFonts w:hint="eastAsia" w:ascii="宋体" w:hAnsi="宋体" w:cs="宋体"/>
                <w:color w:val="auto"/>
                <w:kern w:val="2"/>
                <w:sz w:val="24"/>
              </w:rPr>
            </w:pPr>
          </w:p>
        </w:tc>
      </w:tr>
      <w:tr w14:paraId="4B1E9A56">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322D40">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6</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34FCA3">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铁塔租用</w:t>
            </w:r>
          </w:p>
        </w:tc>
        <w:tc>
          <w:tcPr>
            <w:tcW w:w="69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630F01">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5年费用</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49BC0D">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座</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48DCE2">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3.00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37DC9E0A">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30000.00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1389BE0D">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76210E70">
            <w:pPr>
              <w:widowControl/>
              <w:snapToGrid w:val="0"/>
              <w:jc w:val="right"/>
              <w:textAlignment w:val="center"/>
              <w:rPr>
                <w:rFonts w:hint="eastAsia" w:ascii="宋体" w:hAnsi="宋体" w:cs="宋体"/>
                <w:color w:val="auto"/>
                <w:kern w:val="2"/>
                <w:sz w:val="24"/>
              </w:rPr>
            </w:pPr>
          </w:p>
        </w:tc>
      </w:tr>
      <w:tr w14:paraId="4F21F276">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273FB7">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7</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03B26F">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不锈钢弱电箱</w:t>
            </w:r>
          </w:p>
        </w:tc>
        <w:tc>
          <w:tcPr>
            <w:tcW w:w="69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A37C12">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室外控制箱，IP66防护等级，含有必要的空气开关（2p）、防雷、插座（同上规格）、接线端子、接地端子、锁母等，规格：400*500*200mm、304不锈钢喷塑壁厚1.0mm以上。颜色：根据公安要求定制。</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315E88">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A72BD9">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116.00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401DE8B2">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500.00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31A0ED98">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36A5141A">
            <w:pPr>
              <w:widowControl/>
              <w:snapToGrid w:val="0"/>
              <w:jc w:val="right"/>
              <w:textAlignment w:val="center"/>
              <w:rPr>
                <w:rFonts w:hint="eastAsia" w:ascii="宋体" w:hAnsi="宋体" w:cs="宋体"/>
                <w:color w:val="auto"/>
                <w:kern w:val="2"/>
                <w:sz w:val="24"/>
              </w:rPr>
            </w:pPr>
          </w:p>
        </w:tc>
      </w:tr>
      <w:tr w14:paraId="44BF2ED8">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8E708C">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8</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59FEED">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ONU传输设备</w:t>
            </w:r>
          </w:p>
        </w:tc>
        <w:tc>
          <w:tcPr>
            <w:tcW w:w="6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D57972">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定制</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CABE1B">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A1E592">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121.00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37D18A8E">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600.00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1BA3A6D5">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21D6449B">
            <w:pPr>
              <w:widowControl/>
              <w:snapToGrid w:val="0"/>
              <w:jc w:val="right"/>
              <w:textAlignment w:val="center"/>
              <w:rPr>
                <w:rFonts w:hint="eastAsia" w:ascii="宋体" w:hAnsi="宋体" w:cs="宋体"/>
                <w:color w:val="auto"/>
                <w:kern w:val="2"/>
                <w:sz w:val="24"/>
              </w:rPr>
            </w:pPr>
          </w:p>
        </w:tc>
      </w:tr>
      <w:tr w14:paraId="322EF23F">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688C8C">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9</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3730AA">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枪机电源</w:t>
            </w:r>
          </w:p>
        </w:tc>
        <w:tc>
          <w:tcPr>
            <w:tcW w:w="6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ED2BE6">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12V3A</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C1C232">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个</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089228">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157.00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1E185B76">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60.00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1151EB23">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0BC1D0D0">
            <w:pPr>
              <w:widowControl/>
              <w:snapToGrid w:val="0"/>
              <w:jc w:val="right"/>
              <w:textAlignment w:val="center"/>
              <w:rPr>
                <w:rFonts w:hint="eastAsia" w:ascii="宋体" w:hAnsi="宋体" w:cs="宋体"/>
                <w:color w:val="auto"/>
                <w:kern w:val="2"/>
                <w:sz w:val="24"/>
              </w:rPr>
            </w:pPr>
          </w:p>
        </w:tc>
      </w:tr>
      <w:tr w14:paraId="5E3C85BB">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C388CE">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10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06304F">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壁装支架</w:t>
            </w:r>
          </w:p>
        </w:tc>
        <w:tc>
          <w:tcPr>
            <w:tcW w:w="6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2A37F9">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定制枪机支架</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B4E1AA">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98A117">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157.00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2CFEA000">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30.00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31214887">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7D5D42EC">
            <w:pPr>
              <w:widowControl/>
              <w:snapToGrid w:val="0"/>
              <w:jc w:val="right"/>
              <w:textAlignment w:val="center"/>
              <w:rPr>
                <w:rFonts w:hint="eastAsia" w:ascii="宋体" w:hAnsi="宋体" w:cs="宋体"/>
                <w:color w:val="auto"/>
                <w:kern w:val="2"/>
                <w:sz w:val="24"/>
              </w:rPr>
            </w:pPr>
          </w:p>
        </w:tc>
      </w:tr>
      <w:tr w14:paraId="450AFE02">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7D98FA">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11</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C796FB">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球机电源</w:t>
            </w:r>
          </w:p>
        </w:tc>
        <w:tc>
          <w:tcPr>
            <w:tcW w:w="6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E671EC">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24V2A</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CB31AC">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4E16C0">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17.00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0A7F3A69">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120.00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3D12583B">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21B176CC">
            <w:pPr>
              <w:widowControl/>
              <w:snapToGrid w:val="0"/>
              <w:jc w:val="right"/>
              <w:textAlignment w:val="center"/>
              <w:rPr>
                <w:rFonts w:hint="eastAsia" w:ascii="宋体" w:hAnsi="宋体" w:cs="宋体"/>
                <w:color w:val="auto"/>
                <w:kern w:val="2"/>
                <w:sz w:val="24"/>
              </w:rPr>
            </w:pPr>
          </w:p>
        </w:tc>
      </w:tr>
      <w:tr w14:paraId="50FB866E">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3B5E79">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12</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D0A224">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球机支架</w:t>
            </w:r>
          </w:p>
        </w:tc>
        <w:tc>
          <w:tcPr>
            <w:tcW w:w="6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A73111">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全景球机支架</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001044">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FE95E5">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17.00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448CB5A0">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80.00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4B18E9BB">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41CCA2D9">
            <w:pPr>
              <w:widowControl/>
              <w:snapToGrid w:val="0"/>
              <w:jc w:val="right"/>
              <w:textAlignment w:val="center"/>
              <w:rPr>
                <w:rFonts w:hint="eastAsia" w:ascii="宋体" w:hAnsi="宋体" w:cs="宋体"/>
                <w:color w:val="auto"/>
                <w:kern w:val="2"/>
                <w:sz w:val="24"/>
              </w:rPr>
            </w:pPr>
          </w:p>
        </w:tc>
      </w:tr>
      <w:tr w14:paraId="39D2FB40">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76FD63">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13</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64AD2F">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电感抱箍</w:t>
            </w:r>
          </w:p>
        </w:tc>
        <w:tc>
          <w:tcPr>
            <w:tcW w:w="6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0394E4">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定制</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DA46D8">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BEE73F">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17.00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389B4073">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120.00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7A0B6B67">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0B14C982">
            <w:pPr>
              <w:widowControl/>
              <w:snapToGrid w:val="0"/>
              <w:jc w:val="right"/>
              <w:textAlignment w:val="center"/>
              <w:rPr>
                <w:rFonts w:hint="eastAsia" w:ascii="宋体" w:hAnsi="宋体" w:cs="宋体"/>
                <w:color w:val="auto"/>
                <w:kern w:val="2"/>
                <w:sz w:val="24"/>
              </w:rPr>
            </w:pPr>
          </w:p>
        </w:tc>
      </w:tr>
      <w:tr w14:paraId="0C5C456C">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3D289C">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14</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715836">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抱箍</w:t>
            </w:r>
          </w:p>
        </w:tc>
        <w:tc>
          <w:tcPr>
            <w:tcW w:w="6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8536BB">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304抱箍φ178/80-178/0.6mm</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1C8ADC">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条</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AA85E8">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546.00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58758913">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20.00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51BC9700">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3653F163">
            <w:pPr>
              <w:widowControl/>
              <w:snapToGrid w:val="0"/>
              <w:jc w:val="right"/>
              <w:textAlignment w:val="center"/>
              <w:rPr>
                <w:rFonts w:hint="eastAsia" w:ascii="宋体" w:hAnsi="宋体" w:cs="宋体"/>
                <w:color w:val="auto"/>
                <w:kern w:val="2"/>
                <w:sz w:val="24"/>
              </w:rPr>
            </w:pPr>
          </w:p>
        </w:tc>
      </w:tr>
      <w:tr w14:paraId="6CF54AEE">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B0DA81">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15</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CAB79B">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加长横臂1米</w:t>
            </w:r>
          </w:p>
        </w:tc>
        <w:tc>
          <w:tcPr>
            <w:tcW w:w="69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49A38E">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加长横臂1.0米。40*60*2.5 ，壁厚_≥2mm。整体热浸锌，喷塑。含杆件、杆件紧固件、顶盖、U型槽及杆件吊装安装费、杆件运至安装现场、杆件保护、安装期间安全防护等费用，外观按公安要求定制。</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904190">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F31ADA">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12.00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133C2C1E">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355.00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4BAC7A7B">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6CB30D3F">
            <w:pPr>
              <w:widowControl/>
              <w:snapToGrid w:val="0"/>
              <w:jc w:val="right"/>
              <w:textAlignment w:val="center"/>
              <w:rPr>
                <w:rFonts w:hint="eastAsia" w:ascii="宋体" w:hAnsi="宋体" w:cs="宋体"/>
                <w:color w:val="auto"/>
                <w:kern w:val="2"/>
                <w:sz w:val="24"/>
              </w:rPr>
            </w:pPr>
          </w:p>
        </w:tc>
      </w:tr>
      <w:tr w14:paraId="39479EDA">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D5E8E7">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16</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D7ECD7">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挂表接电</w:t>
            </w:r>
          </w:p>
        </w:tc>
        <w:tc>
          <w:tcPr>
            <w:tcW w:w="6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53B06E">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标准定制、按实结算</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A5C235">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个</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748C41">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58.00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38CBCB98">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500.00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1200B98F">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14FFE25E">
            <w:pPr>
              <w:widowControl/>
              <w:snapToGrid w:val="0"/>
              <w:jc w:val="right"/>
              <w:textAlignment w:val="center"/>
              <w:rPr>
                <w:rFonts w:hint="eastAsia" w:ascii="宋体" w:hAnsi="宋体" w:cs="宋体"/>
                <w:color w:val="auto"/>
                <w:kern w:val="2"/>
                <w:sz w:val="24"/>
              </w:rPr>
            </w:pPr>
          </w:p>
        </w:tc>
      </w:tr>
      <w:tr w14:paraId="0A953E04">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EEB80E">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17</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729565">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接地系统</w:t>
            </w:r>
          </w:p>
        </w:tc>
        <w:tc>
          <w:tcPr>
            <w:tcW w:w="69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32242C">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不小于2.5M接地角铁L40×4；镀锌扁铁－40×4与杆件连接，接地电阻小于4欧姆。含接地系统预埋、定位、安装、接地桩焊接、现场电阻测试；标准定制、按实结算</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216840">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套</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20EA0D">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116.00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5974118B">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500.00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2D22F225">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6B0FE0AA">
            <w:pPr>
              <w:widowControl/>
              <w:snapToGrid w:val="0"/>
              <w:jc w:val="right"/>
              <w:textAlignment w:val="center"/>
              <w:rPr>
                <w:rFonts w:hint="eastAsia" w:ascii="宋体" w:hAnsi="宋体" w:cs="宋体"/>
                <w:color w:val="auto"/>
                <w:kern w:val="2"/>
                <w:sz w:val="24"/>
              </w:rPr>
            </w:pPr>
          </w:p>
        </w:tc>
      </w:tr>
      <w:tr w14:paraId="0CF7E8FA">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77FEAD">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18</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DEAFB6">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电源线RVV3*1.5</w:t>
            </w:r>
          </w:p>
        </w:tc>
        <w:tc>
          <w:tcPr>
            <w:tcW w:w="69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117879">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一般设备电源线；含管内穿引线、扫管、穿线、编号、塑料标签、接线、包头施工,标准定制、按实结算</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57EBAB">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米</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A9C43A">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4805.00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318D7AE1">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8.80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4D80FAE9">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06FAB7D2">
            <w:pPr>
              <w:widowControl/>
              <w:snapToGrid w:val="0"/>
              <w:jc w:val="right"/>
              <w:textAlignment w:val="center"/>
              <w:rPr>
                <w:rFonts w:hint="eastAsia" w:ascii="宋体" w:hAnsi="宋体" w:cs="宋体"/>
                <w:color w:val="auto"/>
                <w:kern w:val="2"/>
                <w:sz w:val="24"/>
              </w:rPr>
            </w:pPr>
          </w:p>
        </w:tc>
      </w:tr>
      <w:tr w14:paraId="6322EFC1">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D6F0D2">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19</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7A9C25">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电源线YJV3*4</w:t>
            </w:r>
          </w:p>
        </w:tc>
        <w:tc>
          <w:tcPr>
            <w:tcW w:w="69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CC0469">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一般设备电源线；含管内穿引线、扫管、穿线、编号、塑料标签、接线、包头施工,标准定制、按实结算</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880E6F">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米</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0B8D35">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1760.00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64E52D69">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22.50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6B90F7A2">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6F4D9071">
            <w:pPr>
              <w:widowControl/>
              <w:snapToGrid w:val="0"/>
              <w:jc w:val="right"/>
              <w:textAlignment w:val="center"/>
              <w:rPr>
                <w:rFonts w:hint="eastAsia" w:ascii="宋体" w:hAnsi="宋体" w:cs="宋体"/>
                <w:color w:val="auto"/>
                <w:kern w:val="2"/>
                <w:sz w:val="24"/>
              </w:rPr>
            </w:pPr>
          </w:p>
        </w:tc>
      </w:tr>
      <w:tr w14:paraId="6CE397F8">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FF4E60">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20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C5A3AD">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网线</w:t>
            </w:r>
          </w:p>
        </w:tc>
        <w:tc>
          <w:tcPr>
            <w:tcW w:w="69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321D3A">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超五类UTP；含管内穿引线、扫管、穿线、编号、塑料标签、接线、包头施工,标准定制、按实结算</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C512E5">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米</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2E5DC2">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3115.00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6DA7BB18">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2.80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0CE99D50">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4B346A04">
            <w:pPr>
              <w:widowControl/>
              <w:snapToGrid w:val="0"/>
              <w:jc w:val="right"/>
              <w:textAlignment w:val="center"/>
              <w:rPr>
                <w:rFonts w:hint="eastAsia" w:ascii="宋体" w:hAnsi="宋体" w:cs="宋体"/>
                <w:color w:val="auto"/>
                <w:kern w:val="2"/>
                <w:sz w:val="24"/>
              </w:rPr>
            </w:pPr>
          </w:p>
        </w:tc>
      </w:tr>
      <w:tr w14:paraId="10A97F87">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DFB20A">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21</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45006D">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架空线缆</w:t>
            </w:r>
          </w:p>
        </w:tc>
        <w:tc>
          <w:tcPr>
            <w:tcW w:w="69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87C544">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明线架空敷设，钢缆悬挂，外罩警示套；含施工及辅材,标准定制、按实结算</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0FA7F8">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米</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3EAED3">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800.00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718A5276">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12.00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65926CD7">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25767E0D">
            <w:pPr>
              <w:widowControl/>
              <w:snapToGrid w:val="0"/>
              <w:jc w:val="right"/>
              <w:textAlignment w:val="center"/>
              <w:rPr>
                <w:rFonts w:hint="eastAsia" w:ascii="宋体" w:hAnsi="宋体" w:cs="宋体"/>
                <w:color w:val="auto"/>
                <w:kern w:val="2"/>
                <w:sz w:val="24"/>
              </w:rPr>
            </w:pPr>
          </w:p>
        </w:tc>
      </w:tr>
      <w:tr w14:paraId="116D42ED">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349A2C">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22</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727A60">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val="en-US" w:eastAsia="zh-CN" w:bidi="ar"/>
              </w:rPr>
              <w:t>安装（</w:t>
            </w:r>
            <w:r>
              <w:rPr>
                <w:rFonts w:hint="eastAsia" w:ascii="宋体" w:hAnsi="宋体" w:cs="宋体"/>
                <w:color w:val="auto"/>
                <w:sz w:val="24"/>
                <w:lang w:bidi="ar"/>
              </w:rPr>
              <w:t>砼道路管沟开挖及恢复</w:t>
            </w:r>
            <w:r>
              <w:rPr>
                <w:rFonts w:hint="eastAsia" w:ascii="宋体" w:hAnsi="宋体" w:cs="宋体"/>
                <w:color w:val="auto"/>
                <w:sz w:val="24"/>
                <w:lang w:eastAsia="zh-CN" w:bidi="ar"/>
              </w:rPr>
              <w:t>）</w:t>
            </w:r>
          </w:p>
        </w:tc>
        <w:tc>
          <w:tcPr>
            <w:tcW w:w="69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0C75B9">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管顶至地面不得低于60CM；管沟满足双PE75管敷设施工要求；含开挖、土方回填夯实、弃土清运、砼恢复。标准定制、按实结算</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637D79">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米</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5EE857">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500.00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31B7E06F">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170.00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40647B4B">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0E482B2A">
            <w:pPr>
              <w:widowControl/>
              <w:snapToGrid w:val="0"/>
              <w:jc w:val="right"/>
              <w:textAlignment w:val="center"/>
              <w:rPr>
                <w:rFonts w:hint="eastAsia" w:ascii="宋体" w:hAnsi="宋体" w:cs="宋体"/>
                <w:color w:val="auto"/>
                <w:kern w:val="2"/>
                <w:sz w:val="24"/>
              </w:rPr>
            </w:pPr>
          </w:p>
        </w:tc>
      </w:tr>
      <w:tr w14:paraId="1DC7CA45">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E315C4">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23</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DBF418">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val="en-US" w:eastAsia="zh-CN" w:bidi="ar"/>
              </w:rPr>
              <w:t>安装（</w:t>
            </w:r>
            <w:r>
              <w:rPr>
                <w:rFonts w:hint="eastAsia" w:ascii="宋体" w:hAnsi="宋体" w:cs="宋体"/>
                <w:color w:val="auto"/>
                <w:sz w:val="24"/>
                <w:lang w:bidi="ar"/>
              </w:rPr>
              <w:t>绿化带开挖及恢复</w:t>
            </w:r>
            <w:r>
              <w:rPr>
                <w:rFonts w:hint="eastAsia" w:ascii="宋体" w:hAnsi="宋体" w:cs="宋体"/>
                <w:color w:val="auto"/>
                <w:sz w:val="24"/>
                <w:lang w:eastAsia="zh-CN" w:bidi="ar"/>
              </w:rPr>
              <w:t>）</w:t>
            </w:r>
          </w:p>
        </w:tc>
        <w:tc>
          <w:tcPr>
            <w:tcW w:w="69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2C0F28">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管顶至地面不得低于60CM；管沟满足双PE75管敷设施工要求；含开挖、土方回填夯实、弃土清运、绿化带恢复。标准定制、按实结算</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62D122">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米</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A583A1">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500.00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23C4F195">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26.00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01FE386F">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0889675C">
            <w:pPr>
              <w:widowControl/>
              <w:snapToGrid w:val="0"/>
              <w:jc w:val="right"/>
              <w:textAlignment w:val="center"/>
              <w:rPr>
                <w:rFonts w:hint="eastAsia" w:ascii="宋体" w:hAnsi="宋体" w:cs="宋体"/>
                <w:color w:val="auto"/>
                <w:kern w:val="2"/>
                <w:sz w:val="24"/>
              </w:rPr>
            </w:pPr>
          </w:p>
        </w:tc>
      </w:tr>
      <w:tr w14:paraId="1D43C4AD">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994C3F">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24</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6CDCE9">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PE管</w:t>
            </w:r>
          </w:p>
        </w:tc>
        <w:tc>
          <w:tcPr>
            <w:tcW w:w="6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A6AB41">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单根管道敷设用双管，PE75、壁厚不小于5mm,标准定制、按实结算</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BA18B0">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米</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ABC447">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800.00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252D74D1">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42.50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357112AB">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74D0E01A">
            <w:pPr>
              <w:widowControl/>
              <w:snapToGrid w:val="0"/>
              <w:jc w:val="right"/>
              <w:textAlignment w:val="center"/>
              <w:rPr>
                <w:rFonts w:hint="eastAsia" w:ascii="宋体" w:hAnsi="宋体" w:cs="宋体"/>
                <w:color w:val="auto"/>
                <w:kern w:val="2"/>
                <w:sz w:val="24"/>
              </w:rPr>
            </w:pPr>
          </w:p>
        </w:tc>
      </w:tr>
      <w:tr w14:paraId="59E855F5">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BA95C0">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25</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1AA5CD">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PVC管</w:t>
            </w:r>
          </w:p>
        </w:tc>
        <w:tc>
          <w:tcPr>
            <w:tcW w:w="6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D39CEC">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PVC￠20;刚性阻燃管,标准定制、按实结算</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A39744">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米</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82CF72">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800.00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6EF5AA2F">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2.68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468B9ED6">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0D2F81D5">
            <w:pPr>
              <w:widowControl/>
              <w:snapToGrid w:val="0"/>
              <w:jc w:val="right"/>
              <w:textAlignment w:val="center"/>
              <w:rPr>
                <w:rFonts w:hint="eastAsia" w:ascii="宋体" w:hAnsi="宋体" w:cs="宋体"/>
                <w:color w:val="auto"/>
                <w:kern w:val="2"/>
                <w:sz w:val="24"/>
              </w:rPr>
            </w:pPr>
          </w:p>
        </w:tc>
      </w:tr>
      <w:tr w14:paraId="3539FF7C">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3B124C">
            <w:pPr>
              <w:widowControl/>
              <w:snapToGrid w:val="0"/>
              <w:jc w:val="center"/>
              <w:textAlignment w:val="center"/>
              <w:rPr>
                <w:rFonts w:hint="eastAsia" w:ascii="宋体" w:hAnsi="宋体" w:cs="宋体"/>
                <w:color w:val="auto"/>
                <w:kern w:val="2"/>
                <w:sz w:val="24"/>
              </w:rPr>
            </w:pPr>
            <w:r>
              <w:rPr>
                <w:rFonts w:hint="eastAsia" w:ascii="宋体" w:hAnsi="宋体" w:cs="宋体"/>
                <w:color w:val="auto"/>
                <w:sz w:val="24"/>
                <w:lang w:bidi="ar"/>
              </w:rPr>
              <w:t>26</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DE5AAF">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辅材</w:t>
            </w:r>
          </w:p>
        </w:tc>
        <w:tc>
          <w:tcPr>
            <w:tcW w:w="69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BF2125">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包括、3M胶布、3M防水胶布、热缩管、AMP水晶头、视频头、铁丝、U型槽安装片、波纹管及其连接件、压线端子、焊锡丝、六类跳线、跳纤、网线转接头、电源连接线、接地线铜鼻、扎线带、膨胀螺丝套件、设备标牌、二维码、打印旗形标签、机柜丝网印刷“金坛公安”字样等,标准定制、按实结算</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6035B">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设备数</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9AF319">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174.00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0D13ABE8">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100.00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3D013262">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3ACF696D">
            <w:pPr>
              <w:widowControl/>
              <w:snapToGrid w:val="0"/>
              <w:jc w:val="right"/>
              <w:textAlignment w:val="center"/>
              <w:rPr>
                <w:rFonts w:hint="eastAsia" w:ascii="宋体" w:hAnsi="宋体" w:cs="宋体"/>
                <w:color w:val="auto"/>
                <w:kern w:val="2"/>
                <w:sz w:val="24"/>
              </w:rPr>
            </w:pPr>
          </w:p>
        </w:tc>
      </w:tr>
      <w:tr w14:paraId="193B2263">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8B0085">
            <w:pPr>
              <w:widowControl/>
              <w:snapToGrid w:val="0"/>
              <w:jc w:val="center"/>
              <w:textAlignment w:val="center"/>
              <w:rPr>
                <w:rFonts w:hint="eastAsia" w:ascii="宋体" w:hAnsi="宋体" w:eastAsia="宋体" w:cs="宋体"/>
                <w:color w:val="auto"/>
                <w:kern w:val="2"/>
                <w:sz w:val="24"/>
                <w:lang w:val="en-US" w:eastAsia="zh-CN"/>
              </w:rPr>
            </w:pPr>
            <w:r>
              <w:rPr>
                <w:rFonts w:hint="eastAsia" w:ascii="宋体" w:hAnsi="宋体" w:cs="宋体"/>
                <w:color w:val="auto"/>
                <w:sz w:val="24"/>
                <w:lang w:bidi="ar"/>
              </w:rPr>
              <w:t>2</w:t>
            </w:r>
            <w:r>
              <w:rPr>
                <w:rFonts w:hint="eastAsia" w:ascii="宋体" w:hAnsi="宋体" w:cs="宋体"/>
                <w:color w:val="auto"/>
                <w:sz w:val="24"/>
                <w:lang w:val="en-US" w:eastAsia="zh-CN" w:bidi="ar"/>
              </w:rPr>
              <w:t>7</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F62FE7">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存储</w:t>
            </w:r>
          </w:p>
        </w:tc>
        <w:tc>
          <w:tcPr>
            <w:tcW w:w="69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056693">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1、视频设备接入模块：支持国标、Onvif，大华协议、海康协议等接入各类型的前端设备；卡口设备接入模块：支持人脸、车辆卡口设备接入以及结构化数据接入；视频图片存储模块：支持视频和图片的基础存储业务，包括录像计划，图片计划配置管理，包括视频流按通道和类型进行分类，并进行相应的索引创建等；流媒体转发模块：支持流媒体动态负载均衡，弹性扩容，具备快速故障接管能力支持RTSP,HLS,FLV等流媒体协议。</w:t>
            </w:r>
          </w:p>
          <w:p w14:paraId="2FA1133C">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2、支持国产操作系统，内置不低于16GB DDR4 主频2666MHz；内置不低于8个千兆数据电口；不低于1个eSATA接口；内置 1块 512G 企业级固态硬盘；设备支持不低于48个2.5"或3.5"的SATA硬盘或者SAS硬盘；内置1+1冗余电源；</w:t>
            </w:r>
          </w:p>
          <w:p w14:paraId="5631AC49">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3、云存储系统支持全自动数据校验和数据恢复功能，支持包括快速校验、深度校验等20种数据自动校验策略和10种自动修复策略。支持将数据校验和元数据校验分开配置，支持指定数据校验和恢复的时间窗口，支持指定数据校验优先级和校验速率。支持数据检出不一致后自动触发数据恢复功能，自动选择数据副本进行恢复。支持全自动数据校验和恢复全程，无需人为干预，提升数据存储可靠性。4、同一套存量云存储系统架构支持持续异构节点扩容，同一套集群中支持15种异构存储节点。其中，异构存储节点同时支持6种不同盘位，包括12/24/36/48/72/84盘位；同时支持11种不同硬盘容量混插或者不同硬盘大小节点，不同硬盘容量大小包括1T/2T/4T/6T/8T/12T/14T/16T/18T/20T/24T；同时支持CMR盘和SMR盘；同时支持3种异构CPU扩容节点，包括X86 CPU（包含海光CPU）、鲲鹏ARM CPU、龙芯CPU节点；同时支持5种操作系统扩容节点，包括欧拉系统节点、麒麟系统节点、统信系统节点、CentOS系统节点和自研系统节点。同一套集群内的异构节点最高容量比最低容量差20倍时，也支持容量负载均衡。5、云存储云架构多域场景下，支持将存储在各个分域中的结构化数据（包括卡口图片、智能分析后的结构化图片等）、非结构化数据（视频、文档等）在多域架构存储系统中之间建立统一的URL访问机制，URL包括域ID、数据存储类型、bucket桶名称、数据文件名称等信息。支持在存储集群系统IP修改等情况下，图片数据仍可以通过统一网关进行解析调度和访问。图片网关最大支持5种不同类型的图片源、10层跨域图片数据访问。支持在页面上分步配置后，对云存储集群所有服务器一键修改物理IP和各个集群服务虚IP。</w:t>
            </w:r>
          </w:p>
          <w:p w14:paraId="5165BF88">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6、云存储支持监控硬盘各项指标，可以查看10种硬盘典型SMART信息，包括硬盘错误数、硬盘坏道数、硬盘容量、硬盘温度、硬盘振动、数据读取错误率、上电时间、上电时长、断电次数、重映射扇区数，并针对每种指标在页面上展示健康评判结果和参考范围。硬盘监控管理支持以全局列表和服务器拓扑两种形式展示硬盘的基本信息，支持展示14种硬盘信息：包含硬盘类型、所在服务器槽位、IP、序列号、在位状态、介质类型、IO利用率、容量使用情况、SMART健康度、专有工具检测健康结果、硬盘抖动频率、IO波动比例、预测剩余寿命时间、硬盘健康状态（包括正常、良好、亚健康告警、变慢、即将损坏、故障损坏6个等级）。支持按时间显示硬盘的坏扇区、振动异常数、硬盘温度、硬盘错误数、硬盘断电数、硬盘坏道数、重映射扇区数、已用容量占比、数据读取错误率、IO利用率10项指标信息的变化趋势的曲线图。</w:t>
            </w:r>
          </w:p>
          <w:p w14:paraId="146454C7">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7、云存储集群支持网络亚健康监测管理，支持6种网络异常监测，包括支持监测网卡丢包、网卡低于千兆速率（降速）、流量瞬时波峰数、网络重连数、ping大包丢失、网络超时数。支持主动网络健康检测，同时对业务、存储双网检测和隔离，最多支持隔离N-1台网络异常节点（N为存储节点数量），异常网络恢复之后自动开启存储节点服务，自动上线，业务自动负载均衡。同时自动探测网络丢包，当节点服务器存储网或者业务网丢包率高于10%时，自动将该节点进行网络隔离。当丢包率恢复到容忍阈值之内时，自动将该节点重新加入集群，承担业务写入。</w:t>
            </w:r>
          </w:p>
          <w:p w14:paraId="5AA760A3">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8、云存储系统支持标准SNMP协议，支持获取超600种云存储集群信息。支持6大类信息获取接口，包括系统类接口、网络接口、CPU接口、存储介质接口、内存接口、以及云存储集群服务检测接口。其中网络接口类信息监控支持超20种大类信息，包括服务器网络带宽、物理MAC地址、接收字节数等；存储介质类支持获取50种大类信息，包括硬盘容量、使用率、硬盘类型等；支持获取30种CPU运行信息，例如CPU负载、空闲CPU百分比、CPU实际消耗使用时间等；扩展支持26种云存储集群大类信息，包括集群带宽、读写速度、总文件数、总bucket数、总用户数、集群规模节点数、CPU和操作系统种类等。云存储服务器支持BMC远程访问，支持控制服务器开机、关机、重启，支持控制开启和关闭服务器硬盘的休眠节能功能等。</w:t>
            </w:r>
          </w:p>
          <w:p w14:paraId="59CB9B9A">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kern w:val="2"/>
                <w:sz w:val="24"/>
              </w:rPr>
              <w:t>9、供电方式：1200W；100V~240V交流，50/60Hz，支持热插拔；功耗：不大于800W（含硬盘）；工作温度：0℃～+45℃；工作湿度：10%～80%RH（无凝结）；储存温度：-20℃～+70℃；储存湿度：5%～90%RH（无凝结）。五年质保。</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9C1832">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台</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C657CE">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564D238D">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104800.00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2544D429">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769836CA">
            <w:pPr>
              <w:widowControl/>
              <w:snapToGrid w:val="0"/>
              <w:jc w:val="right"/>
              <w:textAlignment w:val="center"/>
              <w:rPr>
                <w:rFonts w:hint="eastAsia" w:ascii="宋体" w:hAnsi="宋体" w:cs="宋体"/>
                <w:color w:val="auto"/>
                <w:kern w:val="2"/>
                <w:sz w:val="24"/>
              </w:rPr>
            </w:pPr>
          </w:p>
        </w:tc>
      </w:tr>
      <w:tr w14:paraId="41BB4D1B">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7FD552">
            <w:pPr>
              <w:widowControl/>
              <w:snapToGrid w:val="0"/>
              <w:jc w:val="center"/>
              <w:textAlignment w:val="center"/>
              <w:rPr>
                <w:rFonts w:hint="eastAsia" w:ascii="宋体" w:hAnsi="宋体" w:eastAsia="宋体" w:cs="宋体"/>
                <w:color w:val="auto"/>
                <w:kern w:val="2"/>
                <w:sz w:val="24"/>
                <w:lang w:val="en-US" w:eastAsia="zh-CN"/>
              </w:rPr>
            </w:pPr>
            <w:r>
              <w:rPr>
                <w:rFonts w:hint="eastAsia" w:ascii="宋体" w:hAnsi="宋体" w:cs="宋体"/>
                <w:color w:val="auto"/>
                <w:sz w:val="24"/>
                <w:lang w:bidi="ar"/>
              </w:rPr>
              <w:t>2</w:t>
            </w:r>
            <w:r>
              <w:rPr>
                <w:rFonts w:hint="eastAsia" w:ascii="宋体" w:hAnsi="宋体" w:cs="宋体"/>
                <w:color w:val="auto"/>
                <w:sz w:val="24"/>
                <w:lang w:val="en-US" w:eastAsia="zh-CN" w:bidi="ar"/>
              </w:rPr>
              <w:t>8</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963C3B">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硬盘</w:t>
            </w:r>
          </w:p>
        </w:tc>
        <w:tc>
          <w:tcPr>
            <w:tcW w:w="6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56515D">
            <w:pPr>
              <w:widowControl/>
              <w:snapToGrid w:val="0"/>
              <w:ind w:left="0" w:leftChars="0" w:right="0" w:rightChars="0" w:firstLine="0" w:firstLineChars="0"/>
              <w:jc w:val="left"/>
              <w:textAlignment w:val="center"/>
              <w:rPr>
                <w:rFonts w:hint="eastAsia" w:ascii="宋体" w:hAnsi="宋体" w:cs="宋体"/>
                <w:color w:val="auto"/>
                <w:kern w:val="2"/>
                <w:sz w:val="24"/>
              </w:rPr>
            </w:pPr>
            <w:r>
              <w:rPr>
                <w:rFonts w:hint="eastAsia" w:ascii="宋体" w:hAnsi="宋体" w:cs="宋体"/>
                <w:color w:val="auto"/>
                <w:sz w:val="24"/>
                <w:lang w:bidi="ar"/>
              </w:rPr>
              <w:t>企业级硬盘，3.5英寸，8T，7200，256M，五年质保</w:t>
            </w:r>
          </w:p>
        </w:tc>
        <w:tc>
          <w:tcPr>
            <w:tcW w:w="7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A3A563">
            <w:pPr>
              <w:widowControl/>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cs="宋体"/>
                <w:color w:val="auto"/>
                <w:sz w:val="24"/>
                <w:lang w:bidi="ar"/>
              </w:rPr>
              <w:t>块</w:t>
            </w:r>
          </w:p>
        </w:tc>
        <w:tc>
          <w:tcPr>
            <w:tcW w:w="1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5B7074">
            <w:pPr>
              <w:keepNext w:val="0"/>
              <w:keepLines w:val="0"/>
              <w:widowControl/>
              <w:suppressLineNumbers w:val="0"/>
              <w:snapToGrid w:val="0"/>
              <w:ind w:left="0" w:leftChars="0" w:right="0" w:rightChars="0" w:firstLine="0" w:firstLineChars="0"/>
              <w:jc w:val="center"/>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32.00 </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4177AE00">
            <w:pPr>
              <w:keepNext w:val="0"/>
              <w:keepLines w:val="0"/>
              <w:widowControl/>
              <w:suppressLineNumbers w:val="0"/>
              <w:snapToGrid w:val="0"/>
              <w:ind w:left="0" w:leftChars="0" w:right="0" w:rightChars="0" w:firstLine="0" w:firstLineChars="0"/>
              <w:jc w:val="right"/>
              <w:textAlignment w:val="center"/>
              <w:rPr>
                <w:rFonts w:hint="eastAsia" w:ascii="宋体" w:hAnsi="宋体" w:cs="宋体"/>
                <w:color w:val="auto"/>
                <w:kern w:val="2"/>
                <w:sz w:val="24"/>
              </w:rPr>
            </w:pPr>
            <w:r>
              <w:rPr>
                <w:rFonts w:hint="eastAsia" w:ascii="宋体" w:hAnsi="宋体" w:eastAsia="宋体" w:cs="宋体"/>
                <w:i w:val="0"/>
                <w:iCs w:val="0"/>
                <w:color w:val="auto"/>
                <w:kern w:val="0"/>
                <w:sz w:val="24"/>
                <w:szCs w:val="24"/>
                <w:u w:val="none"/>
                <w:lang w:val="en-US" w:eastAsia="zh-CN" w:bidi="ar"/>
              </w:rPr>
              <w:t xml:space="preserve">4100.00 </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6FD20D3A">
            <w:pPr>
              <w:widowControl/>
              <w:snapToGrid w:val="0"/>
              <w:jc w:val="right"/>
              <w:textAlignment w:val="center"/>
              <w:rPr>
                <w:rFonts w:hint="eastAsia" w:ascii="宋体" w:hAnsi="宋体" w:cs="宋体"/>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35CF4772">
            <w:pPr>
              <w:widowControl/>
              <w:snapToGrid w:val="0"/>
              <w:jc w:val="right"/>
              <w:textAlignment w:val="center"/>
              <w:rPr>
                <w:rFonts w:hint="eastAsia" w:ascii="宋体" w:hAnsi="宋体" w:cs="宋体"/>
                <w:color w:val="auto"/>
                <w:kern w:val="2"/>
                <w:sz w:val="24"/>
              </w:rPr>
            </w:pPr>
          </w:p>
        </w:tc>
      </w:tr>
      <w:tr w14:paraId="22032CFA">
        <w:tblPrEx>
          <w:tblCellMar>
            <w:top w:w="0" w:type="dxa"/>
            <w:left w:w="108" w:type="dxa"/>
            <w:bottom w:w="0" w:type="dxa"/>
            <w:right w:w="108" w:type="dxa"/>
          </w:tblCellMar>
        </w:tblPrEx>
        <w:trPr>
          <w:jc w:val="center"/>
        </w:trPr>
        <w:tc>
          <w:tcPr>
            <w:tcW w:w="668" w:type="dxa"/>
            <w:tcBorders>
              <w:top w:val="single" w:color="000000" w:sz="4" w:space="0"/>
              <w:left w:val="single" w:color="000000" w:sz="4" w:space="0"/>
              <w:bottom w:val="single" w:color="000000" w:sz="4" w:space="0"/>
              <w:right w:val="single" w:color="000000" w:sz="4" w:space="0"/>
            </w:tcBorders>
            <w:noWrap/>
            <w:vAlign w:val="center"/>
          </w:tcPr>
          <w:p w14:paraId="047F9D7D">
            <w:pPr>
              <w:widowControl/>
              <w:snapToGrid w:val="0"/>
              <w:jc w:val="both"/>
              <w:textAlignment w:val="center"/>
              <w:rPr>
                <w:b/>
                <w:bCs/>
                <w:color w:val="auto"/>
                <w:kern w:val="2"/>
                <w:szCs w:val="21"/>
              </w:rPr>
            </w:pP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216B770F">
            <w:pPr>
              <w:widowControl/>
              <w:snapToGrid w:val="0"/>
              <w:jc w:val="left"/>
              <w:textAlignment w:val="center"/>
              <w:rPr>
                <w:rFonts w:hint="eastAsia" w:ascii="宋体" w:hAnsi="宋体" w:cs="宋体"/>
                <w:b/>
                <w:bCs/>
                <w:color w:val="auto"/>
                <w:kern w:val="2"/>
                <w:sz w:val="24"/>
              </w:rPr>
            </w:pPr>
            <w:r>
              <w:rPr>
                <w:rFonts w:hint="eastAsia" w:ascii="宋体" w:hAnsi="宋体" w:cs="宋体"/>
                <w:b/>
                <w:bCs/>
                <w:color w:val="auto"/>
                <w:sz w:val="24"/>
                <w:lang w:bidi="ar"/>
              </w:rPr>
              <w:t>合计（元）</w:t>
            </w:r>
          </w:p>
        </w:tc>
        <w:tc>
          <w:tcPr>
            <w:tcW w:w="6989" w:type="dxa"/>
            <w:tcBorders>
              <w:top w:val="single" w:color="000000" w:sz="4" w:space="0"/>
              <w:left w:val="single" w:color="000000" w:sz="4" w:space="0"/>
              <w:bottom w:val="single" w:color="000000" w:sz="4" w:space="0"/>
              <w:right w:val="single" w:color="000000" w:sz="4" w:space="0"/>
            </w:tcBorders>
            <w:noWrap/>
            <w:vAlign w:val="center"/>
          </w:tcPr>
          <w:p w14:paraId="4DB0B604">
            <w:pPr>
              <w:snapToGrid w:val="0"/>
              <w:jc w:val="left"/>
              <w:rPr>
                <w:rFonts w:hint="eastAsia" w:ascii="宋体" w:hAnsi="宋体" w:cs="宋体"/>
                <w:b/>
                <w:bCs/>
                <w:color w:val="auto"/>
                <w:kern w:val="2"/>
                <w:sz w:val="24"/>
              </w:rPr>
            </w:pPr>
          </w:p>
        </w:tc>
        <w:tc>
          <w:tcPr>
            <w:tcW w:w="769" w:type="dxa"/>
            <w:tcBorders>
              <w:top w:val="single" w:color="000000" w:sz="4" w:space="0"/>
              <w:left w:val="single" w:color="000000" w:sz="4" w:space="0"/>
              <w:bottom w:val="single" w:color="000000" w:sz="4" w:space="0"/>
              <w:right w:val="single" w:color="000000" w:sz="4" w:space="0"/>
            </w:tcBorders>
            <w:noWrap/>
            <w:vAlign w:val="center"/>
          </w:tcPr>
          <w:p w14:paraId="4D83A036">
            <w:pPr>
              <w:snapToGrid w:val="0"/>
              <w:jc w:val="center"/>
              <w:rPr>
                <w:rFonts w:hint="eastAsia" w:ascii="宋体" w:hAnsi="宋体" w:cs="宋体"/>
                <w:b/>
                <w:bCs/>
                <w:color w:val="auto"/>
                <w:kern w:val="2"/>
                <w:sz w:val="24"/>
              </w:rPr>
            </w:pPr>
          </w:p>
        </w:tc>
        <w:tc>
          <w:tcPr>
            <w:tcW w:w="1091" w:type="dxa"/>
            <w:tcBorders>
              <w:top w:val="single" w:color="000000" w:sz="4" w:space="0"/>
              <w:left w:val="single" w:color="000000" w:sz="4" w:space="0"/>
              <w:bottom w:val="single" w:color="000000" w:sz="4" w:space="0"/>
              <w:right w:val="single" w:color="000000" w:sz="4" w:space="0"/>
            </w:tcBorders>
            <w:noWrap/>
            <w:vAlign w:val="center"/>
          </w:tcPr>
          <w:p w14:paraId="4F9AED9E">
            <w:pPr>
              <w:snapToGrid w:val="0"/>
              <w:jc w:val="center"/>
              <w:rPr>
                <w:rFonts w:hint="eastAsia" w:ascii="宋体" w:hAnsi="宋体" w:cs="宋体"/>
                <w:b/>
                <w:bCs/>
                <w:color w:val="auto"/>
                <w:kern w:val="2"/>
                <w:sz w:val="24"/>
              </w:rPr>
            </w:pP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1F419127">
            <w:pPr>
              <w:snapToGrid w:val="0"/>
              <w:jc w:val="right"/>
              <w:rPr>
                <w:rFonts w:hint="eastAsia" w:ascii="宋体" w:hAnsi="宋体" w:cs="宋体"/>
                <w:b/>
                <w:bCs/>
                <w:color w:val="auto"/>
                <w:kern w:val="2"/>
                <w:sz w:val="24"/>
              </w:rPr>
            </w:pP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6E8F2F1E">
            <w:pPr>
              <w:widowControl/>
              <w:snapToGrid w:val="0"/>
              <w:jc w:val="right"/>
              <w:textAlignment w:val="center"/>
              <w:rPr>
                <w:rFonts w:hint="eastAsia" w:ascii="宋体" w:hAnsi="宋体" w:cs="宋体"/>
                <w:b/>
                <w:bCs/>
                <w:color w:val="auto"/>
                <w:sz w:val="24"/>
                <w:lang w:bidi="ar"/>
              </w:rPr>
            </w:pP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4AEFCBF4">
            <w:pPr>
              <w:widowControl/>
              <w:snapToGrid w:val="0"/>
              <w:jc w:val="right"/>
              <w:textAlignment w:val="center"/>
              <w:rPr>
                <w:rFonts w:hint="eastAsia" w:ascii="宋体" w:hAnsi="宋体" w:cs="宋体"/>
                <w:b/>
                <w:bCs/>
                <w:color w:val="auto"/>
                <w:kern w:val="2"/>
                <w:sz w:val="24"/>
              </w:rPr>
            </w:pPr>
          </w:p>
        </w:tc>
      </w:tr>
    </w:tbl>
    <w:p w14:paraId="131DB068">
      <w:pPr>
        <w:spacing w:line="360" w:lineRule="auto"/>
        <w:outlineLvl w:val="2"/>
        <w:rPr>
          <w:b/>
          <w:bCs/>
          <w:color w:val="auto"/>
          <w:sz w:val="24"/>
          <w:szCs w:val="20"/>
        </w:rPr>
      </w:pPr>
    </w:p>
    <w:p w14:paraId="5D7AB8C5">
      <w:pPr>
        <w:spacing w:line="360" w:lineRule="auto"/>
        <w:outlineLvl w:val="2"/>
        <w:rPr>
          <w:color w:val="auto"/>
          <w:sz w:val="24"/>
          <w:szCs w:val="20"/>
        </w:rPr>
      </w:pPr>
      <w:r>
        <w:rPr>
          <w:rFonts w:hint="eastAsia"/>
          <w:b/>
          <w:iCs/>
          <w:color w:val="auto"/>
          <w:kern w:val="2"/>
          <w:sz w:val="24"/>
        </w:rPr>
        <w:t>注：本报价表中最后一列“备注”项，根据产品实际情况填写“品牌型号”等。</w:t>
      </w:r>
    </w:p>
    <w:p w14:paraId="664B4B33">
      <w:pPr>
        <w:spacing w:before="25" w:after="25" w:line="360" w:lineRule="auto"/>
        <w:rPr>
          <w:color w:val="auto"/>
          <w:sz w:val="24"/>
          <w:lang w:val="zh-CN"/>
        </w:rPr>
      </w:pPr>
      <w:r>
        <w:rPr>
          <w:color w:val="auto"/>
          <w:sz w:val="24"/>
          <w:lang w:val="zh-CN"/>
        </w:rPr>
        <w:t xml:space="preserve">            </w:t>
      </w:r>
    </w:p>
    <w:p w14:paraId="76EDBFC6">
      <w:pPr>
        <w:spacing w:before="25" w:after="25" w:line="360" w:lineRule="auto"/>
        <w:rPr>
          <w:color w:val="auto"/>
          <w:sz w:val="24"/>
          <w:lang w:val="zh-CN"/>
        </w:rPr>
      </w:pPr>
      <w:r>
        <w:rPr>
          <w:color w:val="auto"/>
          <w:sz w:val="24"/>
        </w:rPr>
        <w:t>投标人名称（加盖公章）</w:t>
      </w:r>
      <w:r>
        <w:rPr>
          <w:color w:val="auto"/>
          <w:sz w:val="24"/>
          <w:lang w:val="zh-CN"/>
        </w:rPr>
        <w:t>：____________</w:t>
      </w:r>
    </w:p>
    <w:p w14:paraId="4A733521">
      <w:pPr>
        <w:spacing w:before="25" w:after="25" w:line="360" w:lineRule="auto"/>
        <w:rPr>
          <w:color w:val="auto"/>
          <w:sz w:val="24"/>
          <w:szCs w:val="20"/>
        </w:rPr>
        <w:sectPr>
          <w:pgSz w:w="16840" w:h="11907" w:orient="landscape"/>
          <w:pgMar w:top="1080" w:right="1440" w:bottom="1080" w:left="1440" w:header="851" w:footer="851" w:gutter="0"/>
          <w:cols w:space="1701" w:num="1"/>
          <w:docGrid w:linePitch="360" w:charSpace="0"/>
        </w:sectPr>
      </w:pPr>
      <w:r>
        <w:rPr>
          <w:color w:val="auto"/>
          <w:sz w:val="24"/>
          <w:szCs w:val="20"/>
        </w:rPr>
        <w:t xml:space="preserve">日期：_____年______月______日   </w:t>
      </w:r>
    </w:p>
    <w:bookmarkEnd w:id="878"/>
    <w:bookmarkEnd w:id="879"/>
    <w:bookmarkEnd w:id="880"/>
    <w:bookmarkEnd w:id="881"/>
    <w:bookmarkEnd w:id="882"/>
    <w:bookmarkEnd w:id="883"/>
    <w:bookmarkEnd w:id="884"/>
    <w:bookmarkEnd w:id="885"/>
    <w:bookmarkEnd w:id="886"/>
    <w:bookmarkEnd w:id="887"/>
    <w:bookmarkEnd w:id="888"/>
    <w:bookmarkEnd w:id="889"/>
    <w:bookmarkEnd w:id="890"/>
    <w:p w14:paraId="150CB440">
      <w:pPr>
        <w:spacing w:line="360" w:lineRule="auto"/>
        <w:outlineLvl w:val="2"/>
        <w:rPr>
          <w:color w:val="auto"/>
          <w:sz w:val="24"/>
          <w:szCs w:val="20"/>
        </w:rPr>
      </w:pPr>
      <w:bookmarkStart w:id="891" w:name="_Toc265228400"/>
      <w:bookmarkStart w:id="892" w:name="_Toc226965752"/>
      <w:bookmarkStart w:id="893" w:name="_Toc264969252"/>
      <w:bookmarkStart w:id="894" w:name="_Toc305158904"/>
      <w:bookmarkStart w:id="895" w:name="_Toc305158830"/>
      <w:bookmarkStart w:id="896" w:name="_Toc127151562"/>
      <w:bookmarkStart w:id="897" w:name="_Toc150480798"/>
      <w:bookmarkStart w:id="898" w:name="_Toc226309806"/>
      <w:bookmarkStart w:id="899" w:name="_Toc226337258"/>
      <w:bookmarkStart w:id="900" w:name="_Toc150774765"/>
      <w:bookmarkStart w:id="901" w:name="_Toc195842927"/>
      <w:bookmarkStart w:id="902" w:name="_Toc226965835"/>
      <w:bookmarkStart w:id="903" w:name="_Toc142311062"/>
      <w:bookmarkStart w:id="904" w:name="_Toc150774764"/>
      <w:bookmarkStart w:id="905" w:name="_Toc150480797"/>
      <w:bookmarkStart w:id="906" w:name="_Toc127151561"/>
      <w:bookmarkStart w:id="907" w:name="_Toc226337257"/>
      <w:bookmarkStart w:id="908" w:name="_Toc226965834"/>
      <w:bookmarkStart w:id="909" w:name="_Toc265228399"/>
      <w:bookmarkStart w:id="910" w:name="_Toc305158903"/>
      <w:bookmarkStart w:id="911" w:name="_Toc305158829"/>
      <w:bookmarkStart w:id="912" w:name="_Toc195842926"/>
      <w:bookmarkStart w:id="913" w:name="_Toc142311061"/>
      <w:bookmarkStart w:id="914" w:name="_Toc226965751"/>
      <w:bookmarkStart w:id="915" w:name="_Toc226309805"/>
      <w:bookmarkStart w:id="916" w:name="_Toc264969251"/>
      <w:r>
        <w:rPr>
          <w:rFonts w:hint="eastAsia"/>
          <w:color w:val="auto"/>
          <w:sz w:val="24"/>
          <w:szCs w:val="20"/>
        </w:rPr>
        <w:t>6</w:t>
      </w:r>
      <w:r>
        <w:rPr>
          <w:color w:val="auto"/>
          <w:sz w:val="24"/>
          <w:szCs w:val="20"/>
        </w:rPr>
        <w:t xml:space="preserve"> 合同条款偏离表</w:t>
      </w:r>
      <w:bookmarkEnd w:id="891"/>
      <w:bookmarkEnd w:id="892"/>
      <w:bookmarkEnd w:id="893"/>
      <w:bookmarkEnd w:id="894"/>
      <w:bookmarkEnd w:id="895"/>
      <w:bookmarkEnd w:id="896"/>
      <w:bookmarkEnd w:id="897"/>
      <w:bookmarkEnd w:id="898"/>
      <w:bookmarkEnd w:id="899"/>
      <w:bookmarkEnd w:id="900"/>
      <w:bookmarkEnd w:id="901"/>
      <w:bookmarkEnd w:id="902"/>
      <w:bookmarkEnd w:id="903"/>
      <w:r>
        <w:rPr>
          <w:color w:val="auto"/>
          <w:sz w:val="24"/>
          <w:szCs w:val="20"/>
        </w:rPr>
        <w:t>（实质性格式）</w:t>
      </w:r>
    </w:p>
    <w:p w14:paraId="51691D37">
      <w:pPr>
        <w:spacing w:line="360" w:lineRule="auto"/>
        <w:jc w:val="center"/>
        <w:rPr>
          <w:b/>
          <w:color w:val="auto"/>
          <w:sz w:val="36"/>
          <w:szCs w:val="36"/>
        </w:rPr>
      </w:pPr>
      <w:r>
        <w:rPr>
          <w:rFonts w:hint="eastAsia"/>
          <w:b/>
          <w:color w:val="auto"/>
          <w:sz w:val="36"/>
          <w:szCs w:val="36"/>
        </w:rPr>
        <w:t>合同条款偏离表</w:t>
      </w:r>
    </w:p>
    <w:p w14:paraId="758E9536">
      <w:pPr>
        <w:tabs>
          <w:tab w:val="left" w:pos="1800"/>
          <w:tab w:val="left" w:pos="5580"/>
        </w:tabs>
        <w:spacing w:line="360" w:lineRule="auto"/>
        <w:jc w:val="left"/>
        <w:rPr>
          <w:color w:val="auto"/>
          <w:sz w:val="24"/>
        </w:rPr>
      </w:pPr>
      <w:r>
        <w:rPr>
          <w:color w:val="auto"/>
          <w:sz w:val="24"/>
        </w:rPr>
        <w:t>项目编号/包号：_____________________     项目名称：_____________</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9"/>
        <w:gridCol w:w="2205"/>
        <w:gridCol w:w="1875"/>
        <w:gridCol w:w="1785"/>
        <w:gridCol w:w="1785"/>
        <w:gridCol w:w="1175"/>
      </w:tblGrid>
      <w:tr w14:paraId="160D2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3" w:hRule="atLeast"/>
          <w:jc w:val="center"/>
        </w:trPr>
        <w:tc>
          <w:tcPr>
            <w:tcW w:w="9764" w:type="dxa"/>
            <w:gridSpan w:val="6"/>
            <w:vAlign w:val="center"/>
          </w:tcPr>
          <w:p w14:paraId="6F060B86">
            <w:pPr>
              <w:jc w:val="left"/>
              <w:rPr>
                <w:b/>
                <w:color w:val="auto"/>
                <w:sz w:val="24"/>
              </w:rPr>
            </w:pPr>
            <w:r>
              <w:rPr>
                <w:b/>
                <w:color w:val="auto"/>
                <w:sz w:val="24"/>
              </w:rPr>
              <w:t>对本</w:t>
            </w:r>
            <w:r>
              <w:rPr>
                <w:rFonts w:hint="eastAsia"/>
                <w:b/>
                <w:color w:val="auto"/>
                <w:sz w:val="24"/>
              </w:rPr>
              <w:t>项目</w:t>
            </w:r>
            <w:r>
              <w:rPr>
                <w:b/>
                <w:color w:val="auto"/>
                <w:sz w:val="24"/>
              </w:rPr>
              <w:t>合同条款的偏离情况（请进行勾选）：</w:t>
            </w:r>
          </w:p>
          <w:p w14:paraId="5BC4DFC5">
            <w:pPr>
              <w:jc w:val="left"/>
              <w:rPr>
                <w:b/>
                <w:color w:val="auto"/>
                <w:sz w:val="24"/>
              </w:rPr>
            </w:pPr>
            <w:r>
              <w:rPr>
                <w:b/>
                <w:color w:val="auto"/>
                <w:sz w:val="24"/>
              </w:rPr>
              <w:t>□无偏离</w:t>
            </w:r>
            <w:r>
              <w:rPr>
                <w:color w:val="auto"/>
                <w:sz w:val="24"/>
              </w:rPr>
              <w:t>（</w:t>
            </w:r>
            <w:r>
              <w:rPr>
                <w:color w:val="auto"/>
                <w:sz w:val="24"/>
                <w:szCs w:val="21"/>
              </w:rPr>
              <w:t>如无偏离，仅勾选无偏离即可</w:t>
            </w:r>
            <w:r>
              <w:rPr>
                <w:color w:val="auto"/>
                <w:sz w:val="24"/>
              </w:rPr>
              <w:t>）</w:t>
            </w:r>
          </w:p>
          <w:p w14:paraId="6D3DD6DC">
            <w:pPr>
              <w:jc w:val="left"/>
              <w:rPr>
                <w:color w:val="auto"/>
                <w:sz w:val="24"/>
              </w:rPr>
            </w:pPr>
            <w:r>
              <w:rPr>
                <w:b/>
                <w:color w:val="auto"/>
                <w:sz w:val="24"/>
              </w:rPr>
              <w:t>□有偏离</w:t>
            </w:r>
            <w:r>
              <w:rPr>
                <w:color w:val="auto"/>
                <w:sz w:val="24"/>
              </w:rPr>
              <w:t>（</w:t>
            </w:r>
            <w:r>
              <w:rPr>
                <w:color w:val="auto"/>
                <w:sz w:val="24"/>
                <w:szCs w:val="21"/>
              </w:rPr>
              <w:t>如有偏离，</w:t>
            </w:r>
            <w:r>
              <w:rPr>
                <w:color w:val="auto"/>
                <w:sz w:val="24"/>
              </w:rPr>
              <w:t>则</w:t>
            </w:r>
            <w:r>
              <w:rPr>
                <w:rFonts w:hint="eastAsia"/>
                <w:color w:val="auto"/>
                <w:sz w:val="24"/>
              </w:rPr>
              <w:t>应</w:t>
            </w:r>
            <w:r>
              <w:rPr>
                <w:color w:val="auto"/>
                <w:sz w:val="24"/>
              </w:rPr>
              <w:t>在本表中对偏离项逐一列明）</w:t>
            </w:r>
          </w:p>
        </w:tc>
      </w:tr>
      <w:tr w14:paraId="0981C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39" w:type="dxa"/>
            <w:vAlign w:val="center"/>
          </w:tcPr>
          <w:p w14:paraId="02B54EB7">
            <w:pPr>
              <w:jc w:val="center"/>
              <w:rPr>
                <w:b/>
                <w:bCs/>
                <w:color w:val="auto"/>
                <w:sz w:val="24"/>
              </w:rPr>
            </w:pPr>
            <w:r>
              <w:rPr>
                <w:b/>
                <w:bCs/>
                <w:color w:val="auto"/>
                <w:sz w:val="24"/>
              </w:rPr>
              <w:t>序号</w:t>
            </w:r>
          </w:p>
        </w:tc>
        <w:tc>
          <w:tcPr>
            <w:tcW w:w="2205" w:type="dxa"/>
            <w:vAlign w:val="center"/>
          </w:tcPr>
          <w:p w14:paraId="07B97F84">
            <w:pPr>
              <w:jc w:val="center"/>
              <w:rPr>
                <w:b/>
                <w:bCs/>
                <w:color w:val="auto"/>
                <w:sz w:val="24"/>
              </w:rPr>
            </w:pPr>
            <w:r>
              <w:rPr>
                <w:b/>
                <w:bCs/>
                <w:color w:val="auto"/>
                <w:sz w:val="24"/>
                <w:szCs w:val="21"/>
              </w:rPr>
              <w:t>招标文件</w:t>
            </w:r>
            <w:r>
              <w:rPr>
                <w:b/>
                <w:bCs/>
                <w:color w:val="auto"/>
                <w:sz w:val="24"/>
              </w:rPr>
              <w:t>条目号（页码）</w:t>
            </w:r>
          </w:p>
        </w:tc>
        <w:tc>
          <w:tcPr>
            <w:tcW w:w="1875" w:type="dxa"/>
            <w:vAlign w:val="center"/>
          </w:tcPr>
          <w:p w14:paraId="01D113BF">
            <w:pPr>
              <w:jc w:val="center"/>
              <w:rPr>
                <w:b/>
                <w:bCs/>
                <w:color w:val="auto"/>
                <w:sz w:val="24"/>
              </w:rPr>
            </w:pPr>
            <w:r>
              <w:rPr>
                <w:b/>
                <w:bCs/>
                <w:color w:val="auto"/>
                <w:sz w:val="24"/>
                <w:szCs w:val="21"/>
              </w:rPr>
              <w:t>招标文件</w:t>
            </w:r>
            <w:r>
              <w:rPr>
                <w:b/>
                <w:bCs/>
                <w:color w:val="auto"/>
                <w:sz w:val="24"/>
              </w:rPr>
              <w:t>要求</w:t>
            </w:r>
          </w:p>
        </w:tc>
        <w:tc>
          <w:tcPr>
            <w:tcW w:w="1785" w:type="dxa"/>
            <w:vAlign w:val="center"/>
          </w:tcPr>
          <w:p w14:paraId="11D4BE46">
            <w:pPr>
              <w:jc w:val="center"/>
              <w:rPr>
                <w:b/>
                <w:bCs/>
                <w:color w:val="auto"/>
                <w:sz w:val="24"/>
              </w:rPr>
            </w:pPr>
            <w:r>
              <w:rPr>
                <w:b/>
                <w:bCs/>
                <w:color w:val="auto"/>
                <w:sz w:val="24"/>
              </w:rPr>
              <w:t>投标文件内容</w:t>
            </w:r>
          </w:p>
        </w:tc>
        <w:tc>
          <w:tcPr>
            <w:tcW w:w="1785" w:type="dxa"/>
            <w:vAlign w:val="center"/>
          </w:tcPr>
          <w:p w14:paraId="6C54AC28">
            <w:pPr>
              <w:jc w:val="center"/>
              <w:rPr>
                <w:b/>
                <w:bCs/>
                <w:color w:val="auto"/>
                <w:sz w:val="24"/>
              </w:rPr>
            </w:pPr>
            <w:r>
              <w:rPr>
                <w:b/>
                <w:bCs/>
                <w:color w:val="auto"/>
                <w:sz w:val="24"/>
              </w:rPr>
              <w:t>偏离情况</w:t>
            </w:r>
          </w:p>
        </w:tc>
        <w:tc>
          <w:tcPr>
            <w:tcW w:w="1175" w:type="dxa"/>
            <w:vAlign w:val="center"/>
          </w:tcPr>
          <w:p w14:paraId="1DC3D109">
            <w:pPr>
              <w:jc w:val="center"/>
              <w:rPr>
                <w:b/>
                <w:bCs/>
                <w:color w:val="auto"/>
                <w:sz w:val="24"/>
              </w:rPr>
            </w:pPr>
            <w:r>
              <w:rPr>
                <w:b/>
                <w:bCs/>
                <w:color w:val="auto"/>
                <w:sz w:val="24"/>
              </w:rPr>
              <w:t>说明</w:t>
            </w:r>
          </w:p>
        </w:tc>
      </w:tr>
      <w:tr w14:paraId="467D5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39" w:type="dxa"/>
            <w:vAlign w:val="center"/>
          </w:tcPr>
          <w:p w14:paraId="5A4E888C">
            <w:pPr>
              <w:jc w:val="center"/>
              <w:rPr>
                <w:color w:val="auto"/>
                <w:sz w:val="24"/>
              </w:rPr>
            </w:pPr>
          </w:p>
        </w:tc>
        <w:tc>
          <w:tcPr>
            <w:tcW w:w="2205" w:type="dxa"/>
            <w:vAlign w:val="center"/>
          </w:tcPr>
          <w:p w14:paraId="0892EB11">
            <w:pPr>
              <w:jc w:val="center"/>
              <w:rPr>
                <w:color w:val="auto"/>
                <w:sz w:val="24"/>
              </w:rPr>
            </w:pPr>
          </w:p>
        </w:tc>
        <w:tc>
          <w:tcPr>
            <w:tcW w:w="1875" w:type="dxa"/>
            <w:vAlign w:val="center"/>
          </w:tcPr>
          <w:p w14:paraId="7AA54ED5">
            <w:pPr>
              <w:jc w:val="center"/>
              <w:rPr>
                <w:color w:val="auto"/>
                <w:sz w:val="24"/>
              </w:rPr>
            </w:pPr>
          </w:p>
        </w:tc>
        <w:tc>
          <w:tcPr>
            <w:tcW w:w="1785" w:type="dxa"/>
            <w:vAlign w:val="center"/>
          </w:tcPr>
          <w:p w14:paraId="5FDC7802">
            <w:pPr>
              <w:jc w:val="center"/>
              <w:rPr>
                <w:color w:val="auto"/>
                <w:sz w:val="24"/>
              </w:rPr>
            </w:pPr>
          </w:p>
        </w:tc>
        <w:tc>
          <w:tcPr>
            <w:tcW w:w="1785" w:type="dxa"/>
            <w:vAlign w:val="center"/>
          </w:tcPr>
          <w:p w14:paraId="058A0AA8">
            <w:pPr>
              <w:jc w:val="center"/>
              <w:rPr>
                <w:color w:val="auto"/>
                <w:sz w:val="24"/>
              </w:rPr>
            </w:pPr>
          </w:p>
        </w:tc>
        <w:tc>
          <w:tcPr>
            <w:tcW w:w="1175" w:type="dxa"/>
            <w:vAlign w:val="center"/>
          </w:tcPr>
          <w:p w14:paraId="315798E0">
            <w:pPr>
              <w:jc w:val="center"/>
              <w:rPr>
                <w:color w:val="auto"/>
                <w:sz w:val="24"/>
              </w:rPr>
            </w:pPr>
          </w:p>
        </w:tc>
      </w:tr>
      <w:tr w14:paraId="3C44C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39" w:type="dxa"/>
            <w:vAlign w:val="center"/>
          </w:tcPr>
          <w:p w14:paraId="23ED9B4F">
            <w:pPr>
              <w:jc w:val="center"/>
              <w:rPr>
                <w:color w:val="auto"/>
                <w:sz w:val="24"/>
              </w:rPr>
            </w:pPr>
          </w:p>
        </w:tc>
        <w:tc>
          <w:tcPr>
            <w:tcW w:w="2205" w:type="dxa"/>
            <w:vAlign w:val="center"/>
          </w:tcPr>
          <w:p w14:paraId="46959D96">
            <w:pPr>
              <w:jc w:val="center"/>
              <w:rPr>
                <w:color w:val="auto"/>
                <w:sz w:val="24"/>
              </w:rPr>
            </w:pPr>
          </w:p>
        </w:tc>
        <w:tc>
          <w:tcPr>
            <w:tcW w:w="1875" w:type="dxa"/>
            <w:vAlign w:val="center"/>
          </w:tcPr>
          <w:p w14:paraId="772A4B2C">
            <w:pPr>
              <w:jc w:val="center"/>
              <w:rPr>
                <w:color w:val="auto"/>
                <w:sz w:val="24"/>
              </w:rPr>
            </w:pPr>
          </w:p>
        </w:tc>
        <w:tc>
          <w:tcPr>
            <w:tcW w:w="1785" w:type="dxa"/>
            <w:vAlign w:val="center"/>
          </w:tcPr>
          <w:p w14:paraId="2DA064B6">
            <w:pPr>
              <w:jc w:val="center"/>
              <w:rPr>
                <w:color w:val="auto"/>
                <w:sz w:val="24"/>
              </w:rPr>
            </w:pPr>
          </w:p>
        </w:tc>
        <w:tc>
          <w:tcPr>
            <w:tcW w:w="1785" w:type="dxa"/>
            <w:vAlign w:val="center"/>
          </w:tcPr>
          <w:p w14:paraId="22C3D6E2">
            <w:pPr>
              <w:jc w:val="center"/>
              <w:rPr>
                <w:color w:val="auto"/>
                <w:sz w:val="24"/>
              </w:rPr>
            </w:pPr>
          </w:p>
        </w:tc>
        <w:tc>
          <w:tcPr>
            <w:tcW w:w="1175" w:type="dxa"/>
            <w:vAlign w:val="center"/>
          </w:tcPr>
          <w:p w14:paraId="5DBC4F55">
            <w:pPr>
              <w:jc w:val="center"/>
              <w:rPr>
                <w:color w:val="auto"/>
                <w:sz w:val="24"/>
              </w:rPr>
            </w:pPr>
          </w:p>
        </w:tc>
      </w:tr>
      <w:tr w14:paraId="27B4C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39" w:type="dxa"/>
            <w:vAlign w:val="center"/>
          </w:tcPr>
          <w:p w14:paraId="3EC64B90">
            <w:pPr>
              <w:jc w:val="center"/>
              <w:rPr>
                <w:color w:val="auto"/>
                <w:sz w:val="24"/>
              </w:rPr>
            </w:pPr>
          </w:p>
        </w:tc>
        <w:tc>
          <w:tcPr>
            <w:tcW w:w="2205" w:type="dxa"/>
            <w:vAlign w:val="center"/>
          </w:tcPr>
          <w:p w14:paraId="2EB3EA27">
            <w:pPr>
              <w:jc w:val="center"/>
              <w:rPr>
                <w:color w:val="auto"/>
                <w:sz w:val="24"/>
              </w:rPr>
            </w:pPr>
          </w:p>
        </w:tc>
        <w:tc>
          <w:tcPr>
            <w:tcW w:w="1875" w:type="dxa"/>
            <w:vAlign w:val="center"/>
          </w:tcPr>
          <w:p w14:paraId="155361CE">
            <w:pPr>
              <w:jc w:val="center"/>
              <w:rPr>
                <w:color w:val="auto"/>
                <w:sz w:val="24"/>
              </w:rPr>
            </w:pPr>
          </w:p>
        </w:tc>
        <w:tc>
          <w:tcPr>
            <w:tcW w:w="1785" w:type="dxa"/>
            <w:vAlign w:val="center"/>
          </w:tcPr>
          <w:p w14:paraId="53B91152">
            <w:pPr>
              <w:jc w:val="center"/>
              <w:rPr>
                <w:color w:val="auto"/>
                <w:sz w:val="24"/>
              </w:rPr>
            </w:pPr>
          </w:p>
        </w:tc>
        <w:tc>
          <w:tcPr>
            <w:tcW w:w="1785" w:type="dxa"/>
            <w:vAlign w:val="center"/>
          </w:tcPr>
          <w:p w14:paraId="1005EFCD">
            <w:pPr>
              <w:jc w:val="center"/>
              <w:rPr>
                <w:color w:val="auto"/>
                <w:sz w:val="24"/>
              </w:rPr>
            </w:pPr>
          </w:p>
        </w:tc>
        <w:tc>
          <w:tcPr>
            <w:tcW w:w="1175" w:type="dxa"/>
            <w:vAlign w:val="center"/>
          </w:tcPr>
          <w:p w14:paraId="45FBDDD1">
            <w:pPr>
              <w:jc w:val="center"/>
              <w:rPr>
                <w:color w:val="auto"/>
                <w:sz w:val="24"/>
              </w:rPr>
            </w:pPr>
          </w:p>
        </w:tc>
      </w:tr>
      <w:tr w14:paraId="141B0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39" w:type="dxa"/>
            <w:vAlign w:val="center"/>
          </w:tcPr>
          <w:p w14:paraId="23F53984">
            <w:pPr>
              <w:jc w:val="center"/>
              <w:rPr>
                <w:color w:val="auto"/>
                <w:sz w:val="24"/>
              </w:rPr>
            </w:pPr>
            <w:r>
              <w:rPr>
                <w:color w:val="auto"/>
                <w:sz w:val="24"/>
              </w:rPr>
              <w:t>……</w:t>
            </w:r>
          </w:p>
        </w:tc>
        <w:tc>
          <w:tcPr>
            <w:tcW w:w="2205" w:type="dxa"/>
            <w:vAlign w:val="center"/>
          </w:tcPr>
          <w:p w14:paraId="11DB84B0">
            <w:pPr>
              <w:jc w:val="center"/>
              <w:rPr>
                <w:color w:val="auto"/>
                <w:sz w:val="24"/>
              </w:rPr>
            </w:pPr>
          </w:p>
        </w:tc>
        <w:tc>
          <w:tcPr>
            <w:tcW w:w="1875" w:type="dxa"/>
            <w:vAlign w:val="center"/>
          </w:tcPr>
          <w:p w14:paraId="72A57298">
            <w:pPr>
              <w:jc w:val="center"/>
              <w:rPr>
                <w:color w:val="auto"/>
                <w:sz w:val="24"/>
              </w:rPr>
            </w:pPr>
          </w:p>
        </w:tc>
        <w:tc>
          <w:tcPr>
            <w:tcW w:w="1785" w:type="dxa"/>
            <w:vAlign w:val="center"/>
          </w:tcPr>
          <w:p w14:paraId="39C6AC75">
            <w:pPr>
              <w:jc w:val="center"/>
              <w:rPr>
                <w:color w:val="auto"/>
                <w:sz w:val="24"/>
              </w:rPr>
            </w:pPr>
          </w:p>
        </w:tc>
        <w:tc>
          <w:tcPr>
            <w:tcW w:w="1785" w:type="dxa"/>
            <w:vAlign w:val="center"/>
          </w:tcPr>
          <w:p w14:paraId="56DC69E5">
            <w:pPr>
              <w:jc w:val="center"/>
              <w:rPr>
                <w:color w:val="auto"/>
                <w:sz w:val="24"/>
              </w:rPr>
            </w:pPr>
          </w:p>
        </w:tc>
        <w:tc>
          <w:tcPr>
            <w:tcW w:w="1175" w:type="dxa"/>
            <w:vAlign w:val="center"/>
          </w:tcPr>
          <w:p w14:paraId="26D143EB">
            <w:pPr>
              <w:jc w:val="center"/>
              <w:rPr>
                <w:color w:val="auto"/>
                <w:sz w:val="24"/>
              </w:rPr>
            </w:pPr>
          </w:p>
        </w:tc>
      </w:tr>
    </w:tbl>
    <w:p w14:paraId="6159A355">
      <w:pPr>
        <w:tabs>
          <w:tab w:val="left" w:pos="1800"/>
          <w:tab w:val="left" w:pos="5580"/>
        </w:tabs>
        <w:jc w:val="left"/>
        <w:rPr>
          <w:color w:val="auto"/>
          <w:sz w:val="24"/>
        </w:rPr>
      </w:pPr>
    </w:p>
    <w:p w14:paraId="4B9485C0">
      <w:pPr>
        <w:tabs>
          <w:tab w:val="left" w:pos="1800"/>
          <w:tab w:val="left" w:pos="5580"/>
        </w:tabs>
        <w:spacing w:line="400" w:lineRule="exact"/>
        <w:rPr>
          <w:b/>
          <w:bCs/>
          <w:color w:val="auto"/>
          <w:sz w:val="24"/>
          <w:highlight w:val="yellow"/>
        </w:rPr>
      </w:pPr>
      <w:r>
        <w:rPr>
          <w:rFonts w:hint="eastAsia"/>
          <w:b/>
          <w:bCs/>
          <w:color w:val="auto"/>
          <w:sz w:val="24"/>
          <w:highlight w:val="yellow"/>
        </w:rPr>
        <w:t>注：1. 对合同条款中的所有要求，除本表所列明的所有偏离外，均视作供应商已对之理解和响应。</w:t>
      </w:r>
    </w:p>
    <w:p w14:paraId="104E9F0C">
      <w:pPr>
        <w:tabs>
          <w:tab w:val="left" w:pos="1800"/>
          <w:tab w:val="left" w:pos="5580"/>
        </w:tabs>
        <w:spacing w:line="400" w:lineRule="exact"/>
        <w:ind w:firstLine="482"/>
        <w:rPr>
          <w:b/>
          <w:bCs/>
          <w:color w:val="auto"/>
          <w:sz w:val="24"/>
          <w:highlight w:val="yellow"/>
        </w:rPr>
      </w:pPr>
      <w:r>
        <w:rPr>
          <w:rFonts w:hint="eastAsia"/>
          <w:b/>
          <w:bCs/>
          <w:color w:val="auto"/>
          <w:sz w:val="24"/>
          <w:highlight w:val="yellow"/>
        </w:rPr>
        <w:t>2. “偏离情况”列应据实填写“正偏离”或“负偏离”。</w:t>
      </w:r>
    </w:p>
    <w:p w14:paraId="35942E9E">
      <w:pPr>
        <w:spacing w:line="360" w:lineRule="auto"/>
        <w:rPr>
          <w:color w:val="auto"/>
          <w:sz w:val="24"/>
          <w:szCs w:val="20"/>
        </w:rPr>
      </w:pPr>
    </w:p>
    <w:p w14:paraId="2D578C66">
      <w:pPr>
        <w:spacing w:before="25" w:after="25" w:line="360" w:lineRule="auto"/>
        <w:rPr>
          <w:color w:val="auto"/>
          <w:sz w:val="24"/>
          <w:lang w:val="zh-CN"/>
        </w:rPr>
      </w:pPr>
      <w:r>
        <w:rPr>
          <w:color w:val="auto"/>
          <w:sz w:val="24"/>
          <w:lang w:val="zh-CN"/>
        </w:rPr>
        <w:t xml:space="preserve">                      </w:t>
      </w:r>
    </w:p>
    <w:p w14:paraId="0638EE1C">
      <w:pPr>
        <w:spacing w:before="25" w:after="25" w:line="360" w:lineRule="auto"/>
        <w:rPr>
          <w:color w:val="auto"/>
          <w:sz w:val="24"/>
          <w:lang w:val="zh-CN"/>
        </w:rPr>
      </w:pPr>
      <w:r>
        <w:rPr>
          <w:color w:val="auto"/>
          <w:sz w:val="24"/>
        </w:rPr>
        <w:t>投标人名称（加盖公章）</w:t>
      </w:r>
      <w:r>
        <w:rPr>
          <w:color w:val="auto"/>
          <w:sz w:val="24"/>
          <w:lang w:val="zh-CN"/>
        </w:rPr>
        <w:t>：____________</w:t>
      </w:r>
    </w:p>
    <w:p w14:paraId="6BDB079F">
      <w:pPr>
        <w:spacing w:before="25" w:after="25" w:line="360" w:lineRule="auto"/>
        <w:rPr>
          <w:color w:val="auto"/>
          <w:sz w:val="24"/>
          <w:lang w:val="zh-CN"/>
        </w:rPr>
      </w:pPr>
      <w:r>
        <w:rPr>
          <w:color w:val="auto"/>
          <w:sz w:val="24"/>
          <w:szCs w:val="20"/>
        </w:rPr>
        <w:t xml:space="preserve">日期：_____年______月______日   </w:t>
      </w:r>
    </w:p>
    <w:p w14:paraId="6ED7DB1C">
      <w:pPr>
        <w:spacing w:line="360" w:lineRule="auto"/>
        <w:outlineLvl w:val="2"/>
        <w:rPr>
          <w:b/>
          <w:color w:val="auto"/>
          <w:sz w:val="36"/>
          <w:szCs w:val="36"/>
        </w:rPr>
      </w:pPr>
      <w:r>
        <w:rPr>
          <w:color w:val="auto"/>
          <w:sz w:val="24"/>
          <w:szCs w:val="20"/>
        </w:rPr>
        <w:br w:type="page" w:clear="all"/>
      </w:r>
      <w:r>
        <w:rPr>
          <w:rFonts w:hint="eastAsia"/>
          <w:color w:val="auto"/>
          <w:sz w:val="24"/>
          <w:szCs w:val="20"/>
        </w:rPr>
        <w:t>7</w:t>
      </w:r>
      <w:r>
        <w:rPr>
          <w:color w:val="auto"/>
          <w:sz w:val="24"/>
          <w:szCs w:val="20"/>
        </w:rPr>
        <w:t xml:space="preserve"> </w:t>
      </w:r>
      <w:bookmarkEnd w:id="904"/>
      <w:bookmarkEnd w:id="905"/>
      <w:bookmarkEnd w:id="906"/>
      <w:bookmarkEnd w:id="907"/>
      <w:bookmarkEnd w:id="908"/>
      <w:bookmarkEnd w:id="909"/>
      <w:bookmarkEnd w:id="910"/>
      <w:bookmarkEnd w:id="911"/>
      <w:bookmarkEnd w:id="912"/>
      <w:bookmarkEnd w:id="913"/>
      <w:bookmarkEnd w:id="914"/>
      <w:bookmarkEnd w:id="915"/>
      <w:bookmarkEnd w:id="916"/>
      <w:r>
        <w:rPr>
          <w:color w:val="auto"/>
          <w:sz w:val="24"/>
          <w:szCs w:val="20"/>
        </w:rPr>
        <w:t>采购需求偏离表（实质性格式）</w:t>
      </w:r>
    </w:p>
    <w:p w14:paraId="23362FED">
      <w:pPr>
        <w:spacing w:line="360" w:lineRule="auto"/>
        <w:jc w:val="center"/>
        <w:rPr>
          <w:b/>
          <w:color w:val="auto"/>
          <w:sz w:val="36"/>
          <w:szCs w:val="36"/>
        </w:rPr>
      </w:pPr>
      <w:r>
        <w:rPr>
          <w:rFonts w:hint="eastAsia"/>
          <w:b/>
          <w:color w:val="auto"/>
          <w:sz w:val="36"/>
          <w:szCs w:val="36"/>
        </w:rPr>
        <w:t>采购需求偏离表</w:t>
      </w:r>
    </w:p>
    <w:p w14:paraId="5BAB5F70">
      <w:pPr>
        <w:tabs>
          <w:tab w:val="left" w:pos="1800"/>
          <w:tab w:val="left" w:pos="5580"/>
        </w:tabs>
        <w:spacing w:line="360" w:lineRule="auto"/>
        <w:jc w:val="left"/>
        <w:rPr>
          <w:color w:val="auto"/>
          <w:sz w:val="24"/>
        </w:rPr>
      </w:pPr>
      <w:r>
        <w:rPr>
          <w:color w:val="auto"/>
          <w:sz w:val="24"/>
        </w:rPr>
        <w:t>项目编号/包号：_____________________     项目名称：_____________</w:t>
      </w:r>
    </w:p>
    <w:tbl>
      <w:tblPr>
        <w:tblStyle w:val="28"/>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A929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9651" w:type="dxa"/>
            <w:gridSpan w:val="6"/>
            <w:vAlign w:val="center"/>
          </w:tcPr>
          <w:p w14:paraId="243D092D">
            <w:pPr>
              <w:jc w:val="left"/>
              <w:rPr>
                <w:rFonts w:hint="eastAsia" w:ascii="宋体" w:hAnsi="宋体"/>
                <w:b/>
                <w:color w:val="auto"/>
                <w:sz w:val="24"/>
              </w:rPr>
            </w:pPr>
            <w:r>
              <w:rPr>
                <w:rFonts w:ascii="宋体" w:hAnsi="宋体"/>
                <w:b/>
                <w:color w:val="auto"/>
                <w:sz w:val="24"/>
              </w:rPr>
              <w:t>对本</w:t>
            </w:r>
            <w:r>
              <w:rPr>
                <w:rFonts w:hint="eastAsia" w:ascii="宋体" w:hAnsi="宋体"/>
                <w:b/>
                <w:color w:val="auto"/>
                <w:sz w:val="24"/>
              </w:rPr>
              <w:t>项目采购需求</w:t>
            </w:r>
            <w:r>
              <w:rPr>
                <w:rFonts w:ascii="宋体" w:hAnsi="宋体"/>
                <w:b/>
                <w:color w:val="auto"/>
                <w:sz w:val="24"/>
              </w:rPr>
              <w:t>的偏离情况（请进行勾选）：</w:t>
            </w:r>
          </w:p>
          <w:p w14:paraId="2A562F45">
            <w:pPr>
              <w:jc w:val="left"/>
              <w:rPr>
                <w:rFonts w:hint="eastAsia" w:ascii="宋体" w:hAnsi="宋体"/>
                <w:b/>
                <w:color w:val="auto"/>
                <w:sz w:val="24"/>
              </w:rPr>
            </w:pPr>
            <w:r>
              <w:rPr>
                <w:rFonts w:ascii="宋体" w:hAnsi="宋体"/>
                <w:b/>
                <w:color w:val="auto"/>
                <w:sz w:val="24"/>
              </w:rPr>
              <w:t>□无偏离</w:t>
            </w:r>
            <w:r>
              <w:rPr>
                <w:rFonts w:ascii="宋体" w:hAnsi="宋体"/>
                <w:color w:val="auto"/>
                <w:sz w:val="24"/>
              </w:rPr>
              <w:t>（</w:t>
            </w:r>
            <w:r>
              <w:rPr>
                <w:rFonts w:ascii="宋体" w:hAnsi="宋体"/>
                <w:color w:val="auto"/>
                <w:sz w:val="24"/>
                <w:szCs w:val="21"/>
              </w:rPr>
              <w:t>如无偏离，仅勾选无偏离即可</w:t>
            </w:r>
            <w:r>
              <w:rPr>
                <w:rFonts w:ascii="宋体" w:hAnsi="宋体"/>
                <w:color w:val="auto"/>
                <w:sz w:val="24"/>
              </w:rPr>
              <w:t>）</w:t>
            </w:r>
          </w:p>
          <w:p w14:paraId="4F15CF38">
            <w:pPr>
              <w:rPr>
                <w:rFonts w:hint="eastAsia" w:ascii="宋体" w:hAnsi="宋体"/>
                <w:color w:val="auto"/>
                <w:sz w:val="24"/>
              </w:rPr>
            </w:pPr>
            <w:r>
              <w:rPr>
                <w:rFonts w:ascii="宋体" w:hAnsi="宋体"/>
                <w:b/>
                <w:color w:val="auto"/>
                <w:sz w:val="24"/>
              </w:rPr>
              <w:t>□有偏离</w:t>
            </w:r>
            <w:r>
              <w:rPr>
                <w:rFonts w:ascii="宋体" w:hAnsi="宋体"/>
                <w:color w:val="auto"/>
                <w:sz w:val="24"/>
              </w:rPr>
              <w:t>（</w:t>
            </w:r>
            <w:r>
              <w:rPr>
                <w:rFonts w:ascii="宋体" w:hAnsi="宋体"/>
                <w:color w:val="auto"/>
                <w:sz w:val="24"/>
                <w:szCs w:val="21"/>
              </w:rPr>
              <w:t>如有偏离，</w:t>
            </w:r>
            <w:r>
              <w:rPr>
                <w:rFonts w:ascii="宋体" w:hAnsi="宋体"/>
                <w:color w:val="auto"/>
                <w:sz w:val="24"/>
              </w:rPr>
              <w:t>则</w:t>
            </w:r>
            <w:r>
              <w:rPr>
                <w:rFonts w:hint="eastAsia" w:ascii="宋体" w:hAnsi="宋体"/>
                <w:color w:val="auto"/>
                <w:sz w:val="24"/>
              </w:rPr>
              <w:t>应</w:t>
            </w:r>
            <w:r>
              <w:rPr>
                <w:rFonts w:ascii="宋体" w:hAnsi="宋体"/>
                <w:color w:val="auto"/>
                <w:sz w:val="24"/>
              </w:rPr>
              <w:t>在本表中对偏离项逐一列明）</w:t>
            </w:r>
          </w:p>
        </w:tc>
      </w:tr>
      <w:tr w14:paraId="1789F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vAlign w:val="center"/>
          </w:tcPr>
          <w:p w14:paraId="1AE23092">
            <w:pPr>
              <w:jc w:val="center"/>
              <w:rPr>
                <w:rFonts w:hint="eastAsia" w:ascii="宋体" w:hAnsi="宋体"/>
                <w:color w:val="auto"/>
                <w:sz w:val="24"/>
              </w:rPr>
            </w:pPr>
            <w:r>
              <w:rPr>
                <w:rFonts w:ascii="宋体" w:hAnsi="宋体"/>
                <w:color w:val="auto"/>
                <w:sz w:val="24"/>
              </w:rPr>
              <w:t>序号</w:t>
            </w:r>
          </w:p>
        </w:tc>
        <w:tc>
          <w:tcPr>
            <w:tcW w:w="1482" w:type="dxa"/>
            <w:vAlign w:val="center"/>
          </w:tcPr>
          <w:p w14:paraId="64B6D821">
            <w:pPr>
              <w:jc w:val="center"/>
              <w:rPr>
                <w:rFonts w:hint="eastAsia" w:ascii="宋体" w:hAnsi="宋体"/>
                <w:color w:val="auto"/>
                <w:sz w:val="24"/>
              </w:rPr>
            </w:pPr>
            <w:r>
              <w:rPr>
                <w:rFonts w:ascii="宋体" w:hAnsi="宋体"/>
                <w:color w:val="auto"/>
                <w:sz w:val="24"/>
              </w:rPr>
              <w:t>招标文件条目号(页码)</w:t>
            </w:r>
          </w:p>
        </w:tc>
        <w:tc>
          <w:tcPr>
            <w:tcW w:w="2384" w:type="dxa"/>
            <w:vAlign w:val="center"/>
          </w:tcPr>
          <w:p w14:paraId="3709CF94">
            <w:pPr>
              <w:jc w:val="center"/>
              <w:rPr>
                <w:rFonts w:hint="eastAsia" w:ascii="宋体" w:hAnsi="宋体"/>
                <w:color w:val="auto"/>
                <w:sz w:val="24"/>
              </w:rPr>
            </w:pPr>
            <w:r>
              <w:rPr>
                <w:rFonts w:ascii="宋体" w:hAnsi="宋体"/>
                <w:color w:val="auto"/>
                <w:sz w:val="24"/>
              </w:rPr>
              <w:t>招标文件要求</w:t>
            </w:r>
          </w:p>
        </w:tc>
        <w:tc>
          <w:tcPr>
            <w:tcW w:w="2126" w:type="dxa"/>
            <w:vAlign w:val="center"/>
          </w:tcPr>
          <w:p w14:paraId="0D078A10">
            <w:pPr>
              <w:jc w:val="center"/>
              <w:rPr>
                <w:rFonts w:hint="eastAsia" w:ascii="宋体" w:hAnsi="宋体"/>
                <w:color w:val="auto"/>
                <w:sz w:val="24"/>
              </w:rPr>
            </w:pPr>
            <w:r>
              <w:rPr>
                <w:rFonts w:ascii="宋体" w:hAnsi="宋体"/>
                <w:color w:val="auto"/>
                <w:sz w:val="24"/>
              </w:rPr>
              <w:t>投标响应内容</w:t>
            </w:r>
          </w:p>
        </w:tc>
        <w:tc>
          <w:tcPr>
            <w:tcW w:w="1875" w:type="dxa"/>
            <w:vAlign w:val="center"/>
          </w:tcPr>
          <w:p w14:paraId="6BBEE6C7">
            <w:pPr>
              <w:jc w:val="center"/>
              <w:rPr>
                <w:rFonts w:hint="eastAsia" w:ascii="宋体" w:hAnsi="宋体"/>
                <w:color w:val="auto"/>
                <w:sz w:val="24"/>
              </w:rPr>
            </w:pPr>
            <w:r>
              <w:rPr>
                <w:rFonts w:ascii="宋体" w:hAnsi="宋体"/>
                <w:color w:val="auto"/>
                <w:sz w:val="24"/>
              </w:rPr>
              <w:t>偏离情况</w:t>
            </w:r>
          </w:p>
        </w:tc>
        <w:tc>
          <w:tcPr>
            <w:tcW w:w="1009" w:type="dxa"/>
            <w:vAlign w:val="center"/>
          </w:tcPr>
          <w:p w14:paraId="1892E560">
            <w:pPr>
              <w:jc w:val="center"/>
              <w:rPr>
                <w:rFonts w:hint="eastAsia" w:ascii="宋体" w:hAnsi="宋体"/>
                <w:color w:val="auto"/>
                <w:sz w:val="24"/>
              </w:rPr>
            </w:pPr>
            <w:r>
              <w:rPr>
                <w:rFonts w:ascii="宋体" w:hAnsi="宋体"/>
                <w:color w:val="auto"/>
                <w:sz w:val="24"/>
              </w:rPr>
              <w:t>说明</w:t>
            </w:r>
          </w:p>
        </w:tc>
      </w:tr>
      <w:tr w14:paraId="26437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2A4D442E">
            <w:pPr>
              <w:jc w:val="center"/>
              <w:rPr>
                <w:rFonts w:hint="eastAsia" w:ascii="宋体" w:hAnsi="宋体"/>
                <w:color w:val="auto"/>
                <w:sz w:val="24"/>
              </w:rPr>
            </w:pPr>
          </w:p>
        </w:tc>
        <w:tc>
          <w:tcPr>
            <w:tcW w:w="1482" w:type="dxa"/>
            <w:vAlign w:val="center"/>
          </w:tcPr>
          <w:p w14:paraId="2DFA0730">
            <w:pPr>
              <w:jc w:val="center"/>
              <w:rPr>
                <w:rFonts w:hint="eastAsia" w:ascii="宋体" w:hAnsi="宋体"/>
                <w:color w:val="auto"/>
                <w:sz w:val="24"/>
              </w:rPr>
            </w:pPr>
          </w:p>
        </w:tc>
        <w:tc>
          <w:tcPr>
            <w:tcW w:w="2384" w:type="dxa"/>
            <w:vAlign w:val="center"/>
          </w:tcPr>
          <w:p w14:paraId="1E172FE5">
            <w:pPr>
              <w:jc w:val="center"/>
              <w:rPr>
                <w:rFonts w:hint="eastAsia" w:ascii="宋体" w:hAnsi="宋体"/>
                <w:color w:val="auto"/>
                <w:sz w:val="24"/>
              </w:rPr>
            </w:pPr>
          </w:p>
        </w:tc>
        <w:tc>
          <w:tcPr>
            <w:tcW w:w="2126" w:type="dxa"/>
            <w:vAlign w:val="center"/>
          </w:tcPr>
          <w:p w14:paraId="0F85457B">
            <w:pPr>
              <w:jc w:val="center"/>
              <w:rPr>
                <w:rFonts w:hint="eastAsia" w:ascii="宋体" w:hAnsi="宋体"/>
                <w:color w:val="auto"/>
                <w:sz w:val="24"/>
              </w:rPr>
            </w:pPr>
          </w:p>
        </w:tc>
        <w:tc>
          <w:tcPr>
            <w:tcW w:w="1875" w:type="dxa"/>
            <w:vAlign w:val="center"/>
          </w:tcPr>
          <w:p w14:paraId="06D2842E">
            <w:pPr>
              <w:jc w:val="center"/>
              <w:rPr>
                <w:rFonts w:hint="eastAsia" w:ascii="宋体" w:hAnsi="宋体"/>
                <w:color w:val="auto"/>
                <w:sz w:val="24"/>
              </w:rPr>
            </w:pPr>
          </w:p>
        </w:tc>
        <w:tc>
          <w:tcPr>
            <w:tcW w:w="1009" w:type="dxa"/>
            <w:vAlign w:val="center"/>
          </w:tcPr>
          <w:p w14:paraId="06344B00">
            <w:pPr>
              <w:jc w:val="center"/>
              <w:rPr>
                <w:rFonts w:hint="eastAsia" w:ascii="宋体" w:hAnsi="宋体"/>
                <w:color w:val="auto"/>
                <w:sz w:val="24"/>
              </w:rPr>
            </w:pPr>
          </w:p>
        </w:tc>
      </w:tr>
      <w:tr w14:paraId="0D13C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3E20E814">
            <w:pPr>
              <w:jc w:val="center"/>
              <w:rPr>
                <w:rFonts w:hint="eastAsia" w:ascii="宋体" w:hAnsi="宋体"/>
                <w:color w:val="auto"/>
                <w:sz w:val="24"/>
              </w:rPr>
            </w:pPr>
          </w:p>
        </w:tc>
        <w:tc>
          <w:tcPr>
            <w:tcW w:w="1482" w:type="dxa"/>
            <w:vAlign w:val="center"/>
          </w:tcPr>
          <w:p w14:paraId="7F15FE74">
            <w:pPr>
              <w:jc w:val="center"/>
              <w:rPr>
                <w:rFonts w:hint="eastAsia" w:ascii="宋体" w:hAnsi="宋体"/>
                <w:color w:val="auto"/>
                <w:sz w:val="24"/>
              </w:rPr>
            </w:pPr>
          </w:p>
        </w:tc>
        <w:tc>
          <w:tcPr>
            <w:tcW w:w="2384" w:type="dxa"/>
            <w:vAlign w:val="center"/>
          </w:tcPr>
          <w:p w14:paraId="48A8E006">
            <w:pPr>
              <w:jc w:val="center"/>
              <w:rPr>
                <w:rFonts w:hint="eastAsia" w:ascii="宋体" w:hAnsi="宋体"/>
                <w:color w:val="auto"/>
                <w:sz w:val="24"/>
              </w:rPr>
            </w:pPr>
          </w:p>
        </w:tc>
        <w:tc>
          <w:tcPr>
            <w:tcW w:w="2126" w:type="dxa"/>
            <w:vAlign w:val="center"/>
          </w:tcPr>
          <w:p w14:paraId="5B01EA6D">
            <w:pPr>
              <w:jc w:val="center"/>
              <w:rPr>
                <w:rFonts w:hint="eastAsia" w:ascii="宋体" w:hAnsi="宋体"/>
                <w:color w:val="auto"/>
                <w:sz w:val="24"/>
              </w:rPr>
            </w:pPr>
          </w:p>
        </w:tc>
        <w:tc>
          <w:tcPr>
            <w:tcW w:w="1875" w:type="dxa"/>
            <w:vAlign w:val="center"/>
          </w:tcPr>
          <w:p w14:paraId="74CD7BC9">
            <w:pPr>
              <w:jc w:val="center"/>
              <w:rPr>
                <w:rFonts w:hint="eastAsia" w:ascii="宋体" w:hAnsi="宋体"/>
                <w:color w:val="auto"/>
                <w:sz w:val="24"/>
              </w:rPr>
            </w:pPr>
          </w:p>
        </w:tc>
        <w:tc>
          <w:tcPr>
            <w:tcW w:w="1009" w:type="dxa"/>
            <w:vAlign w:val="center"/>
          </w:tcPr>
          <w:p w14:paraId="7CB3D75E">
            <w:pPr>
              <w:jc w:val="center"/>
              <w:rPr>
                <w:rFonts w:hint="eastAsia" w:ascii="宋体" w:hAnsi="宋体"/>
                <w:color w:val="auto"/>
                <w:sz w:val="24"/>
              </w:rPr>
            </w:pPr>
          </w:p>
        </w:tc>
      </w:tr>
      <w:tr w14:paraId="4DCC1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7CF0C3FE">
            <w:pPr>
              <w:jc w:val="center"/>
              <w:rPr>
                <w:rFonts w:hint="eastAsia" w:ascii="宋体" w:hAnsi="宋体"/>
                <w:color w:val="auto"/>
                <w:sz w:val="24"/>
              </w:rPr>
            </w:pPr>
          </w:p>
        </w:tc>
        <w:tc>
          <w:tcPr>
            <w:tcW w:w="1482" w:type="dxa"/>
            <w:vAlign w:val="center"/>
          </w:tcPr>
          <w:p w14:paraId="4FAE97FB">
            <w:pPr>
              <w:jc w:val="center"/>
              <w:rPr>
                <w:rFonts w:hint="eastAsia" w:ascii="宋体" w:hAnsi="宋体"/>
                <w:color w:val="auto"/>
                <w:sz w:val="24"/>
              </w:rPr>
            </w:pPr>
          </w:p>
        </w:tc>
        <w:tc>
          <w:tcPr>
            <w:tcW w:w="2384" w:type="dxa"/>
            <w:vAlign w:val="center"/>
          </w:tcPr>
          <w:p w14:paraId="7D412549">
            <w:pPr>
              <w:jc w:val="center"/>
              <w:rPr>
                <w:rFonts w:hint="eastAsia" w:ascii="宋体" w:hAnsi="宋体"/>
                <w:color w:val="auto"/>
                <w:sz w:val="24"/>
              </w:rPr>
            </w:pPr>
          </w:p>
        </w:tc>
        <w:tc>
          <w:tcPr>
            <w:tcW w:w="2126" w:type="dxa"/>
            <w:vAlign w:val="center"/>
          </w:tcPr>
          <w:p w14:paraId="5FC2B046">
            <w:pPr>
              <w:jc w:val="center"/>
              <w:rPr>
                <w:rFonts w:hint="eastAsia" w:ascii="宋体" w:hAnsi="宋体"/>
                <w:color w:val="auto"/>
                <w:sz w:val="24"/>
              </w:rPr>
            </w:pPr>
          </w:p>
        </w:tc>
        <w:tc>
          <w:tcPr>
            <w:tcW w:w="1875" w:type="dxa"/>
            <w:vAlign w:val="center"/>
          </w:tcPr>
          <w:p w14:paraId="07890D0B">
            <w:pPr>
              <w:jc w:val="center"/>
              <w:rPr>
                <w:rFonts w:hint="eastAsia" w:ascii="宋体" w:hAnsi="宋体"/>
                <w:color w:val="auto"/>
                <w:sz w:val="24"/>
              </w:rPr>
            </w:pPr>
          </w:p>
        </w:tc>
        <w:tc>
          <w:tcPr>
            <w:tcW w:w="1009" w:type="dxa"/>
            <w:vAlign w:val="center"/>
          </w:tcPr>
          <w:p w14:paraId="420CFF58">
            <w:pPr>
              <w:jc w:val="center"/>
              <w:rPr>
                <w:rFonts w:hint="eastAsia" w:ascii="宋体" w:hAnsi="宋体"/>
                <w:color w:val="auto"/>
                <w:sz w:val="24"/>
              </w:rPr>
            </w:pPr>
          </w:p>
        </w:tc>
      </w:tr>
      <w:tr w14:paraId="70BA6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5FDD170E">
            <w:pPr>
              <w:jc w:val="center"/>
              <w:rPr>
                <w:rFonts w:hint="eastAsia" w:ascii="宋体" w:hAnsi="宋体"/>
                <w:color w:val="auto"/>
                <w:sz w:val="24"/>
              </w:rPr>
            </w:pPr>
          </w:p>
        </w:tc>
        <w:tc>
          <w:tcPr>
            <w:tcW w:w="1482" w:type="dxa"/>
            <w:vAlign w:val="center"/>
          </w:tcPr>
          <w:p w14:paraId="7D68A3EE">
            <w:pPr>
              <w:jc w:val="center"/>
              <w:rPr>
                <w:rFonts w:hint="eastAsia" w:ascii="宋体" w:hAnsi="宋体"/>
                <w:color w:val="auto"/>
                <w:sz w:val="24"/>
              </w:rPr>
            </w:pPr>
          </w:p>
        </w:tc>
        <w:tc>
          <w:tcPr>
            <w:tcW w:w="2384" w:type="dxa"/>
            <w:vAlign w:val="center"/>
          </w:tcPr>
          <w:p w14:paraId="679D1FC1">
            <w:pPr>
              <w:jc w:val="center"/>
              <w:rPr>
                <w:rFonts w:hint="eastAsia" w:ascii="宋体" w:hAnsi="宋体"/>
                <w:color w:val="auto"/>
                <w:sz w:val="24"/>
              </w:rPr>
            </w:pPr>
          </w:p>
        </w:tc>
        <w:tc>
          <w:tcPr>
            <w:tcW w:w="2126" w:type="dxa"/>
            <w:vAlign w:val="center"/>
          </w:tcPr>
          <w:p w14:paraId="39DA3AB8">
            <w:pPr>
              <w:jc w:val="center"/>
              <w:rPr>
                <w:rFonts w:hint="eastAsia" w:ascii="宋体" w:hAnsi="宋体"/>
                <w:color w:val="auto"/>
                <w:sz w:val="24"/>
              </w:rPr>
            </w:pPr>
          </w:p>
        </w:tc>
        <w:tc>
          <w:tcPr>
            <w:tcW w:w="1875" w:type="dxa"/>
            <w:vAlign w:val="center"/>
          </w:tcPr>
          <w:p w14:paraId="431C1882">
            <w:pPr>
              <w:jc w:val="center"/>
              <w:rPr>
                <w:rFonts w:hint="eastAsia" w:ascii="宋体" w:hAnsi="宋体"/>
                <w:color w:val="auto"/>
                <w:sz w:val="24"/>
              </w:rPr>
            </w:pPr>
          </w:p>
        </w:tc>
        <w:tc>
          <w:tcPr>
            <w:tcW w:w="1009" w:type="dxa"/>
            <w:vAlign w:val="center"/>
          </w:tcPr>
          <w:p w14:paraId="17F65EA6">
            <w:pPr>
              <w:jc w:val="center"/>
              <w:rPr>
                <w:rFonts w:hint="eastAsia" w:ascii="宋体" w:hAnsi="宋体"/>
                <w:color w:val="auto"/>
                <w:sz w:val="24"/>
              </w:rPr>
            </w:pPr>
          </w:p>
        </w:tc>
      </w:tr>
      <w:tr w14:paraId="21510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406CA0A3">
            <w:pPr>
              <w:jc w:val="center"/>
              <w:rPr>
                <w:rFonts w:hint="eastAsia" w:ascii="宋体" w:hAnsi="宋体"/>
                <w:color w:val="auto"/>
                <w:sz w:val="24"/>
              </w:rPr>
            </w:pPr>
            <w:r>
              <w:rPr>
                <w:rFonts w:ascii="宋体" w:hAnsi="宋体"/>
                <w:color w:val="auto"/>
                <w:sz w:val="24"/>
              </w:rPr>
              <w:t>……</w:t>
            </w:r>
          </w:p>
        </w:tc>
        <w:tc>
          <w:tcPr>
            <w:tcW w:w="1482" w:type="dxa"/>
            <w:vAlign w:val="center"/>
          </w:tcPr>
          <w:p w14:paraId="70F6B32A">
            <w:pPr>
              <w:jc w:val="center"/>
              <w:rPr>
                <w:rFonts w:hint="eastAsia" w:ascii="宋体" w:hAnsi="宋体"/>
                <w:color w:val="auto"/>
                <w:sz w:val="24"/>
              </w:rPr>
            </w:pPr>
          </w:p>
        </w:tc>
        <w:tc>
          <w:tcPr>
            <w:tcW w:w="2384" w:type="dxa"/>
            <w:vAlign w:val="center"/>
          </w:tcPr>
          <w:p w14:paraId="0CD0A3AB">
            <w:pPr>
              <w:jc w:val="center"/>
              <w:rPr>
                <w:rFonts w:hint="eastAsia" w:ascii="宋体" w:hAnsi="宋体"/>
                <w:color w:val="auto"/>
                <w:sz w:val="24"/>
              </w:rPr>
            </w:pPr>
          </w:p>
        </w:tc>
        <w:tc>
          <w:tcPr>
            <w:tcW w:w="2126" w:type="dxa"/>
            <w:vAlign w:val="center"/>
          </w:tcPr>
          <w:p w14:paraId="3B86320E">
            <w:pPr>
              <w:jc w:val="center"/>
              <w:rPr>
                <w:rFonts w:hint="eastAsia" w:ascii="宋体" w:hAnsi="宋体"/>
                <w:color w:val="auto"/>
                <w:sz w:val="24"/>
              </w:rPr>
            </w:pPr>
          </w:p>
        </w:tc>
        <w:tc>
          <w:tcPr>
            <w:tcW w:w="1875" w:type="dxa"/>
            <w:vAlign w:val="center"/>
          </w:tcPr>
          <w:p w14:paraId="322F99CC">
            <w:pPr>
              <w:jc w:val="center"/>
              <w:rPr>
                <w:rFonts w:hint="eastAsia" w:ascii="宋体" w:hAnsi="宋体"/>
                <w:color w:val="auto"/>
                <w:sz w:val="24"/>
              </w:rPr>
            </w:pPr>
          </w:p>
        </w:tc>
        <w:tc>
          <w:tcPr>
            <w:tcW w:w="1009" w:type="dxa"/>
            <w:vAlign w:val="center"/>
          </w:tcPr>
          <w:p w14:paraId="30D28B96">
            <w:pPr>
              <w:jc w:val="center"/>
              <w:rPr>
                <w:rFonts w:hint="eastAsia" w:ascii="宋体" w:hAnsi="宋体"/>
                <w:color w:val="auto"/>
                <w:sz w:val="24"/>
              </w:rPr>
            </w:pPr>
          </w:p>
        </w:tc>
      </w:tr>
    </w:tbl>
    <w:p w14:paraId="06990858">
      <w:pPr>
        <w:tabs>
          <w:tab w:val="left" w:pos="1800"/>
          <w:tab w:val="left" w:pos="5580"/>
        </w:tabs>
        <w:spacing w:line="360" w:lineRule="auto"/>
        <w:jc w:val="left"/>
        <w:rPr>
          <w:color w:val="auto"/>
          <w:sz w:val="24"/>
        </w:rPr>
      </w:pPr>
    </w:p>
    <w:p w14:paraId="3B41037B">
      <w:pPr>
        <w:tabs>
          <w:tab w:val="left" w:pos="1800"/>
          <w:tab w:val="left" w:pos="5580"/>
        </w:tabs>
        <w:jc w:val="left"/>
        <w:rPr>
          <w:color w:val="auto"/>
          <w:sz w:val="24"/>
        </w:rPr>
      </w:pPr>
    </w:p>
    <w:p w14:paraId="185C3CE4">
      <w:pPr>
        <w:tabs>
          <w:tab w:val="left" w:pos="1800"/>
          <w:tab w:val="left" w:pos="5580"/>
        </w:tabs>
        <w:spacing w:line="400" w:lineRule="exact"/>
        <w:jc w:val="left"/>
        <w:rPr>
          <w:rFonts w:hint="eastAsia" w:ascii="宋体" w:hAnsi="宋体" w:cs="宋体"/>
          <w:b/>
          <w:bCs/>
          <w:color w:val="auto"/>
          <w:sz w:val="24"/>
          <w:highlight w:val="yellow"/>
        </w:rPr>
      </w:pPr>
      <w:r>
        <w:rPr>
          <w:rFonts w:hint="eastAsia" w:ascii="宋体" w:hAnsi="宋体" w:cs="宋体"/>
          <w:b/>
          <w:bCs/>
          <w:color w:val="auto"/>
          <w:sz w:val="24"/>
          <w:highlight w:val="yellow"/>
        </w:rPr>
        <w:t>注：</w:t>
      </w:r>
    </w:p>
    <w:p w14:paraId="6F61558E">
      <w:pPr>
        <w:tabs>
          <w:tab w:val="left" w:pos="1800"/>
          <w:tab w:val="left" w:pos="5580"/>
        </w:tabs>
        <w:spacing w:line="400" w:lineRule="exact"/>
        <w:jc w:val="left"/>
        <w:rPr>
          <w:rFonts w:hint="eastAsia" w:ascii="宋体" w:hAnsi="宋体" w:cs="宋体"/>
          <w:b/>
          <w:bCs/>
          <w:color w:val="auto"/>
          <w:sz w:val="24"/>
          <w:highlight w:val="yellow"/>
        </w:rPr>
      </w:pPr>
      <w:r>
        <w:rPr>
          <w:rFonts w:hint="eastAsia" w:ascii="宋体" w:hAnsi="宋体" w:cs="宋体"/>
          <w:b/>
          <w:bCs/>
          <w:color w:val="auto"/>
          <w:sz w:val="24"/>
          <w:highlight w:val="yellow"/>
        </w:rPr>
        <w:t>1. 对采购需求中的所有要求，包含“商务要求”、“技术参数”的全部内容，逐一响应。除本表所列明的所有偏离外，均视作供应商已对之理解和响应。此表中若无任何文字说明，内容为空白，投标无效。</w:t>
      </w:r>
    </w:p>
    <w:p w14:paraId="52957205">
      <w:pPr>
        <w:tabs>
          <w:tab w:val="left" w:pos="1800"/>
          <w:tab w:val="left" w:pos="5580"/>
        </w:tabs>
        <w:spacing w:line="400" w:lineRule="exact"/>
        <w:jc w:val="left"/>
        <w:rPr>
          <w:rFonts w:hint="eastAsia" w:ascii="宋体" w:hAnsi="宋体" w:cs="宋体"/>
          <w:b/>
          <w:bCs/>
          <w:color w:val="auto"/>
          <w:sz w:val="24"/>
          <w:highlight w:val="yellow"/>
        </w:rPr>
      </w:pPr>
      <w:r>
        <w:rPr>
          <w:rFonts w:hint="eastAsia" w:ascii="宋体" w:hAnsi="宋体" w:cs="宋体"/>
          <w:b/>
          <w:bCs/>
          <w:color w:val="auto"/>
          <w:sz w:val="24"/>
          <w:highlight w:val="yellow"/>
        </w:rPr>
        <w:t>2. “偏离情况”列应据实填写“完全响应”或“负偏离”。</w:t>
      </w:r>
    </w:p>
    <w:p w14:paraId="7B59F36C">
      <w:pPr>
        <w:tabs>
          <w:tab w:val="left" w:pos="1800"/>
          <w:tab w:val="left" w:pos="5580"/>
        </w:tabs>
        <w:spacing w:line="400" w:lineRule="exact"/>
        <w:rPr>
          <w:rFonts w:hint="eastAsia" w:ascii="宋体" w:hAnsi="宋体" w:cs="宋体"/>
          <w:color w:val="auto"/>
          <w:sz w:val="24"/>
          <w:szCs w:val="20"/>
        </w:rPr>
      </w:pPr>
      <w:r>
        <w:rPr>
          <w:rFonts w:hint="eastAsia" w:ascii="宋体" w:hAnsi="宋体" w:cs="宋体"/>
          <w:b/>
          <w:bCs/>
          <w:color w:val="auto"/>
          <w:sz w:val="24"/>
          <w:szCs w:val="20"/>
          <w:highlight w:val="yellow"/>
        </w:rPr>
        <w:t>3. 根据采购文件要求如需提供“证明材料”的，可上传至此表后或指定位置；采购文件未要求提供“证明材料”的，可不提供。</w:t>
      </w:r>
    </w:p>
    <w:p w14:paraId="43BF15B9">
      <w:pPr>
        <w:spacing w:before="25" w:after="25" w:line="360" w:lineRule="auto"/>
        <w:rPr>
          <w:color w:val="auto"/>
          <w:sz w:val="24"/>
          <w:lang w:val="zh-CN"/>
        </w:rPr>
      </w:pPr>
      <w:r>
        <w:rPr>
          <w:color w:val="auto"/>
          <w:sz w:val="24"/>
          <w:lang w:val="zh-CN"/>
        </w:rPr>
        <w:t xml:space="preserve">                      </w:t>
      </w:r>
    </w:p>
    <w:p w14:paraId="1AE0B1C7">
      <w:pPr>
        <w:spacing w:before="25" w:after="25" w:line="360" w:lineRule="auto"/>
        <w:rPr>
          <w:color w:val="auto"/>
          <w:sz w:val="24"/>
          <w:lang w:val="zh-CN"/>
        </w:rPr>
      </w:pPr>
      <w:r>
        <w:rPr>
          <w:color w:val="auto"/>
          <w:sz w:val="24"/>
        </w:rPr>
        <w:t>投标人名称（加盖公章）</w:t>
      </w:r>
      <w:r>
        <w:rPr>
          <w:color w:val="auto"/>
          <w:sz w:val="24"/>
          <w:lang w:val="zh-CN"/>
        </w:rPr>
        <w:t>：____________</w:t>
      </w:r>
    </w:p>
    <w:p w14:paraId="37C75970">
      <w:pPr>
        <w:spacing w:before="25" w:after="25" w:line="360" w:lineRule="auto"/>
        <w:rPr>
          <w:color w:val="auto"/>
          <w:sz w:val="24"/>
          <w:lang w:val="zh-CN"/>
        </w:rPr>
      </w:pPr>
      <w:r>
        <w:rPr>
          <w:color w:val="auto"/>
          <w:sz w:val="24"/>
          <w:szCs w:val="20"/>
        </w:rPr>
        <w:t xml:space="preserve">日期：_____年______月______日   </w:t>
      </w:r>
    </w:p>
    <w:p w14:paraId="2330C156">
      <w:pPr>
        <w:spacing w:before="25" w:after="25" w:line="360" w:lineRule="auto"/>
        <w:rPr>
          <w:color w:val="auto"/>
          <w:sz w:val="24"/>
          <w:szCs w:val="20"/>
        </w:rPr>
        <w:sectPr>
          <w:pgSz w:w="11907" w:h="16840"/>
          <w:pgMar w:top="1440" w:right="1080" w:bottom="1440" w:left="1080" w:header="851" w:footer="851" w:gutter="0"/>
          <w:cols w:space="1701" w:num="1"/>
          <w:docGrid w:linePitch="360" w:charSpace="0"/>
        </w:sectPr>
      </w:pPr>
      <w:r>
        <w:rPr>
          <w:color w:val="auto"/>
          <w:sz w:val="24"/>
          <w:szCs w:val="20"/>
        </w:rPr>
        <w:t xml:space="preserve">  </w:t>
      </w:r>
    </w:p>
    <w:p w14:paraId="1A3975F3">
      <w:pPr>
        <w:spacing w:line="360" w:lineRule="auto"/>
        <w:outlineLvl w:val="2"/>
        <w:rPr>
          <w:color w:val="auto"/>
          <w:sz w:val="24"/>
          <w:szCs w:val="20"/>
        </w:rPr>
      </w:pPr>
      <w:r>
        <w:rPr>
          <w:rFonts w:hint="eastAsia"/>
          <w:color w:val="auto"/>
          <w:sz w:val="24"/>
          <w:szCs w:val="20"/>
        </w:rPr>
        <w:t xml:space="preserve">8 </w:t>
      </w:r>
      <w:r>
        <w:rPr>
          <w:color w:val="auto"/>
          <w:sz w:val="24"/>
          <w:szCs w:val="20"/>
        </w:rPr>
        <w:t>招标文件要求</w:t>
      </w:r>
      <w:r>
        <w:rPr>
          <w:rFonts w:hint="eastAsia"/>
          <w:color w:val="auto"/>
          <w:sz w:val="24"/>
          <w:szCs w:val="20"/>
        </w:rPr>
        <w:t>、评分标准</w:t>
      </w:r>
      <w:r>
        <w:rPr>
          <w:color w:val="auto"/>
          <w:sz w:val="24"/>
          <w:szCs w:val="20"/>
        </w:rPr>
        <w:t>或投标人认为应附的其他材料</w:t>
      </w:r>
      <w:r>
        <w:rPr>
          <w:rFonts w:hint="eastAsia"/>
          <w:color w:val="auto"/>
          <w:sz w:val="24"/>
          <w:szCs w:val="20"/>
        </w:rPr>
        <w:t>。</w:t>
      </w:r>
    </w:p>
    <w:sectPr>
      <w:pgSz w:w="11907" w:h="16840"/>
      <w:pgMar w:top="1440" w:right="1080" w:bottom="1440" w:left="1080"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2301D99-77FE-42B7-AA9D-FEF6AE51B042}"/>
  </w:font>
  <w:font w:name="黑体">
    <w:panose1 w:val="02010609060101010101"/>
    <w:charset w:val="86"/>
    <w:family w:val="auto"/>
    <w:pitch w:val="default"/>
    <w:sig w:usb0="800002BF" w:usb1="38CF7CFA" w:usb2="00000016" w:usb3="00000000" w:csb0="00040001" w:csb1="00000000"/>
    <w:embedRegular r:id="rId2" w:fontKey="{FB38EC0D-59B5-47F3-AEA8-68483733F6F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0482FF7C-2F14-4369-8546-B63453F7B8E3}"/>
  </w:font>
  <w:font w:name="Arial">
    <w:panose1 w:val="020B0604020202020204"/>
    <w:charset w:val="00"/>
    <w:family w:val="auto"/>
    <w:pitch w:val="default"/>
    <w:sig w:usb0="E0002EFF" w:usb1="C000785B" w:usb2="00000009" w:usb3="00000000" w:csb0="400001FF" w:csb1="FFFF0000"/>
    <w:embedRegular r:id="rId4" w:fontKey="{C03B28D0-3DA8-4913-8521-FEEF5264332F}"/>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A00002BF" w:usb1="78CF7CFB" w:usb2="00000016" w:usb3="00000000" w:csb0="6006009F" w:csb1="DFD70000"/>
  </w:font>
  <w:font w:name="ˎ̥">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swiss"/>
    <w:pitch w:val="default"/>
    <w:sig w:usb0="F7FFAEFF" w:usb1="F9DFFFFF" w:usb2="0000007F" w:usb3="00000000" w:csb0="203F01FF" w:csb1="D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等线">
    <w:panose1 w:val="02010600030101010101"/>
    <w:charset w:val="86"/>
    <w:family w:val="auto"/>
    <w:pitch w:val="default"/>
    <w:sig w:usb0="A00002BF" w:usb1="38CF7CFA" w:usb2="00000016" w:usb3="00000000" w:csb0="0004000F" w:csb1="00000000"/>
  </w:font>
  <w:font w:name="Wingdings 2">
    <w:altName w:val="Wingdings"/>
    <w:panose1 w:val="05020102010507070707"/>
    <w:charset w:val="02"/>
    <w:family w:val="auto"/>
    <w:pitch w:val="default"/>
    <w:sig w:usb0="00000000" w:usb1="00000000" w:usb2="00000000" w:usb3="00000000" w:csb0="80000000" w:csb1="00000000"/>
  </w:font>
  <w:font w:name="方正小标宋简体">
    <w:panose1 w:val="02000000000000000000"/>
    <w:charset w:val="86"/>
    <w:family w:val="script"/>
    <w:pitch w:val="default"/>
    <w:sig w:usb0="00000001" w:usb1="08000000" w:usb2="00000000" w:usb3="00000000" w:csb0="00040000" w:csb1="00000000"/>
    <w:embedRegular r:id="rId5" w:fontKey="{C413516C-6B2C-4B07-826C-B5454F9AFC84}"/>
  </w:font>
  <w:font w:name="方正魏碑_GBK">
    <w:panose1 w:val="02000000000000000000"/>
    <w:charset w:val="86"/>
    <w:family w:val="auto"/>
    <w:pitch w:val="default"/>
    <w:sig w:usb0="A00002BF" w:usb1="38CF7CFA" w:usb2="00000016" w:usb3="00000000" w:csb0="00040001" w:csb1="00000000"/>
    <w:embedRegular r:id="rId6" w:fontKey="{695FED8E-351A-49D9-BA55-8017B5620860}"/>
  </w:font>
  <w:font w:name="Kingsoft UE">
    <w:panose1 w:val="02000100010000000000"/>
    <w:charset w:val="00"/>
    <w:family w:val="auto"/>
    <w:pitch w:val="default"/>
    <w:sig w:usb0="00000001" w:usb1="00004000" w:usb2="00000000" w:usb3="00000000" w:csb0="0000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6A43D">
    <w:pPr>
      <w:pStyle w:val="2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13</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1F5F6">
    <w:pPr>
      <w:framePr w:wrap="around" w:vAnchor="text" w:hAnchor="margin" w:xAlign="center" w:y="1"/>
      <w:tabs>
        <w:tab w:val="center" w:pos="4153"/>
        <w:tab w:val="right" w:pos="8306"/>
      </w:tabs>
      <w:jc w:val="left"/>
      <w:rPr>
        <w:rFonts w:ascii="Calibri" w:hAnsi="Calibri"/>
        <w:sz w:val="18"/>
      </w:rPr>
    </w:pPr>
    <w:r>
      <w:rPr>
        <w:rFonts w:ascii="Calibri" w:hAnsi="Calibri"/>
        <w:sz w:val="18"/>
      </w:rPr>
      <w:fldChar w:fldCharType="begin"/>
    </w:r>
    <w:r>
      <w:rPr>
        <w:rFonts w:ascii="Calibri" w:hAnsi="Calibri"/>
      </w:rPr>
      <w:instrText xml:space="preserve">PAGE  </w:instrText>
    </w:r>
    <w:r>
      <w:rPr>
        <w:rFonts w:ascii="Calibri" w:hAnsi="Calibri"/>
        <w:sz w:val="18"/>
      </w:rPr>
      <w:fldChar w:fldCharType="separate"/>
    </w:r>
    <w:r>
      <w:rPr>
        <w:rFonts w:ascii="Calibri" w:hAnsi="Calibri"/>
      </w:rPr>
      <w:t>11</w:t>
    </w:r>
    <w:r>
      <w:rPr>
        <w:rFonts w:ascii="Calibri" w:hAnsi="Calibri"/>
        <w:sz w:val="18"/>
      </w:rPr>
      <w:fldChar w:fldCharType="end"/>
    </w:r>
  </w:p>
  <w:p w14:paraId="027A8877">
    <w:pPr>
      <w:tabs>
        <w:tab w:val="center" w:pos="4153"/>
        <w:tab w:val="right" w:pos="8306"/>
      </w:tabs>
      <w:jc w:val="left"/>
      <w:rPr>
        <w:rFonts w:ascii="Calibri" w:hAnsi="Calibri"/>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4352A">
    <w:pPr>
      <w:tabs>
        <w:tab w:val="center" w:pos="4153"/>
        <w:tab w:val="right" w:pos="8306"/>
      </w:tabs>
      <w:jc w:val="center"/>
      <w:rPr>
        <w:rFonts w:ascii="宋体"/>
        <w:sz w:val="18"/>
        <w:szCs w:val="20"/>
      </w:rPr>
    </w:pPr>
    <w:r>
      <w:rPr>
        <w:rFonts w:ascii="宋体"/>
        <w:sz w:val="18"/>
        <w:szCs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301625"/>
              <wp:effectExtent l="0" t="0" r="0" b="0"/>
              <wp:wrapNone/>
              <wp:docPr id="15" name="文本框 15"/>
              <wp:cNvGraphicFramePr/>
              <a:graphic xmlns:a="http://schemas.openxmlformats.org/drawingml/2006/main">
                <a:graphicData uri="http://schemas.microsoft.com/office/word/2010/wordprocessingShape">
                  <wps:wsp>
                    <wps:cNvSpPr txBox="1"/>
                    <wps:spPr bwMode="auto">
                      <a:xfrm>
                        <a:off x="0" y="0"/>
                        <a:ext cx="114935" cy="301625"/>
                      </a:xfrm>
                      <a:prstGeom prst="rect">
                        <a:avLst/>
                      </a:prstGeom>
                      <a:noFill/>
                      <a:ln>
                        <a:noFill/>
                      </a:ln>
                      <a:effectLst/>
                    </wps:spPr>
                    <wps:txbx>
                      <w:txbxContent>
                        <w:p w14:paraId="461269D2">
                          <w:pPr>
                            <w:jc w:val="left"/>
                            <w:rPr>
                              <w:rFonts w:ascii="宋体"/>
                              <w:sz w:val="18"/>
                              <w:szCs w:val="20"/>
                            </w:rPr>
                          </w:pPr>
                          <w:r>
                            <w:rPr>
                              <w:rFonts w:ascii="宋体"/>
                              <w:sz w:val="18"/>
                              <w:szCs w:val="20"/>
                            </w:rPr>
                            <w:fldChar w:fldCharType="begin"/>
                          </w:r>
                          <w:r>
                            <w:instrText xml:space="preserve"> PAGE </w:instrText>
                          </w:r>
                          <w:r>
                            <w:rPr>
                              <w:rFonts w:ascii="宋体"/>
                              <w:sz w:val="18"/>
                              <w:szCs w:val="20"/>
                            </w:rPr>
                            <w:fldChar w:fldCharType="separate"/>
                          </w:r>
                          <w:r>
                            <w:t>35</w:t>
                          </w:r>
                          <w:r>
                            <w:rPr>
                              <w:rFonts w:ascii="宋体"/>
                              <w:sz w:val="18"/>
                              <w:szCs w:val="20"/>
                            </w:rPr>
                            <w:fldChar w:fldCharType="end"/>
                          </w:r>
                        </w:p>
                        <w:p w14:paraId="6868E3CB"/>
                      </w:txbxContent>
                    </wps:txbx>
                    <wps:bodyPr wrap="none" lIns="0" tIns="0" rIns="0" bIns="0" upright="1">
                      <a:spAutoFit/>
                    </wps:bodyPr>
                  </wps:wsp>
                </a:graphicData>
              </a:graphic>
            </wp:anchor>
          </w:drawing>
        </mc:Choice>
        <mc:Fallback>
          <w:pict>
            <v:shape id="_x0000_s1026" o:spid="_x0000_s1026" o:spt="202" type="#_x0000_t202" style="position:absolute;left:0pt;margin-top:0pt;height:23.75pt;width:9.05pt;mso-position-horizontal:center;mso-position-horizontal-relative:margin;mso-wrap-style:none;z-index:251659264;mso-width-relative:page;mso-height-relative:page;" filled="f" stroked="f" coordsize="21600,21600" o:gfxdata="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50CzKtEAAAADAQAADwAAAAAAAAAB&#10;ACAAAAAiAAAAZHJzL2Rvd25yZXYueG1sUEsBAhQAFAAAAAgAh07iQFPA6bLeAQAAtQMAAA4AAAAA&#10;AAAAAQAgAAAAIAEAAGRycy9lMm9Eb2MueG1sUEsFBgAAAAAGAAYAWQEAAHAFAAAAAA==&#10;">
              <v:fill on="f" focussize="0,0"/>
              <v:stroke on="f"/>
              <v:imagedata o:title=""/>
              <o:lock v:ext="edit" aspectratio="f"/>
              <v:textbox inset="0mm,0mm,0mm,0mm" style="mso-fit-shape-to-text:t;">
                <w:txbxContent>
                  <w:p w14:paraId="461269D2">
                    <w:pPr>
                      <w:jc w:val="left"/>
                      <w:rPr>
                        <w:rFonts w:ascii="宋体"/>
                        <w:sz w:val="18"/>
                        <w:szCs w:val="20"/>
                      </w:rPr>
                    </w:pPr>
                    <w:r>
                      <w:rPr>
                        <w:rFonts w:ascii="宋体"/>
                        <w:sz w:val="18"/>
                        <w:szCs w:val="20"/>
                      </w:rPr>
                      <w:fldChar w:fldCharType="begin"/>
                    </w:r>
                    <w:r>
                      <w:instrText xml:space="preserve"> PAGE </w:instrText>
                    </w:r>
                    <w:r>
                      <w:rPr>
                        <w:rFonts w:ascii="宋体"/>
                        <w:sz w:val="18"/>
                        <w:szCs w:val="20"/>
                      </w:rPr>
                      <w:fldChar w:fldCharType="separate"/>
                    </w:r>
                    <w:r>
                      <w:t>35</w:t>
                    </w:r>
                    <w:r>
                      <w:rPr>
                        <w:rFonts w:ascii="宋体"/>
                        <w:sz w:val="18"/>
                        <w:szCs w:val="20"/>
                      </w:rPr>
                      <w:fldChar w:fldCharType="end"/>
                    </w:r>
                  </w:p>
                  <w:p w14:paraId="6868E3CB"/>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27187">
    <w:pPr>
      <w:pStyle w:val="230"/>
      <w:framePr w:wrap="around" w:vAnchor="text" w:hAnchor="margin" w:xAlign="right" w:y="1"/>
      <w:rPr>
        <w:rStyle w:val="255"/>
      </w:rPr>
    </w:pPr>
    <w:r>
      <w:rPr>
        <w:rStyle w:val="255"/>
      </w:rPr>
      <w:fldChar w:fldCharType="begin"/>
    </w:r>
    <w:r>
      <w:rPr>
        <w:rStyle w:val="255"/>
      </w:rPr>
      <w:instrText xml:space="preserve">PAGE  </w:instrText>
    </w:r>
    <w:r>
      <w:rPr>
        <w:rStyle w:val="255"/>
      </w:rPr>
      <w:fldChar w:fldCharType="end"/>
    </w:r>
  </w:p>
  <w:p w14:paraId="77B70FF7">
    <w:pPr>
      <w:pStyle w:val="230"/>
      <w:ind w:right="360"/>
    </w:pPr>
  </w:p>
  <w:p w14:paraId="16B8D9FC"/>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254F7">
    <w:pPr>
      <w:pStyle w:val="2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6D521">
    <w:pPr>
      <w:pStyle w:val="18"/>
    </w:pPr>
    <w:r>
      <w:rPr>
        <w:rFonts w:hint="eastAsia"/>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CEE7F">
    <w:pPr>
      <w:pBdr>
        <w:top w:val="none" w:color="000000" w:sz="0" w:space="1"/>
        <w:left w:val="none" w:color="000000" w:sz="0" w:space="4"/>
        <w:bottom w:val="none" w:color="000000" w:sz="0" w:space="1"/>
        <w:right w:val="none" w:color="000000" w:sz="0" w:space="4"/>
      </w:pBdr>
      <w:tabs>
        <w:tab w:val="center" w:pos="4153"/>
        <w:tab w:val="right" w:pos="8306"/>
      </w:tabs>
      <w:rPr>
        <w:sz w:val="18"/>
        <w:szCs w:val="20"/>
      </w:rPr>
    </w:pPr>
  </w:p>
  <w:p w14:paraId="03A1A8F7">
    <w:pPr>
      <w:pBdr>
        <w:top w:val="none" w:color="000000" w:sz="0" w:space="1"/>
        <w:left w:val="none" w:color="000000" w:sz="0" w:space="4"/>
        <w:bottom w:val="none" w:color="000000" w:sz="0" w:space="1"/>
        <w:right w:val="none" w:color="000000" w:sz="0" w:space="4"/>
      </w:pBdr>
      <w:tabs>
        <w:tab w:val="center" w:pos="4153"/>
        <w:tab w:val="right" w:pos="8306"/>
      </w:tabs>
      <w:rPr>
        <w:sz w:val="18"/>
        <w:szCs w:val="20"/>
      </w:rPr>
    </w:pPr>
    <w:r>
      <w:rPr>
        <w:rFonts w:hint="eastAsia"/>
        <w:sz w:val="18"/>
        <w:szCs w:val="20"/>
      </w:rPr>
      <w:tab/>
    </w:r>
    <w:r>
      <w:rPr>
        <w:rFonts w:hint="eastAsia"/>
        <w:sz w:val="18"/>
        <w:szCs w:val="2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A8EFC">
    <w:pPr>
      <w:pBdr>
        <w:bottom w:val="single" w:color="000000" w:sz="6" w:space="1"/>
      </w:pBdr>
      <w:tabs>
        <w:tab w:val="center" w:pos="4153"/>
        <w:tab w:val="right" w:pos="8306"/>
      </w:tabs>
      <w:jc w:val="right"/>
      <w:rPr>
        <w:b/>
        <w:sz w:val="18"/>
        <w:szCs w:val="18"/>
      </w:rPr>
    </w:pPr>
    <w:r>
      <w:rPr>
        <w:rFonts w:hint="eastAsia"/>
        <w:b/>
        <w:sz w:val="18"/>
        <w:szCs w:val="18"/>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5F698">
    <w:pPr>
      <w:pStyle w:val="232"/>
    </w:pPr>
  </w:p>
  <w:p w14:paraId="1912FD4F"/>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A18C4">
    <w:pPr>
      <w:pStyle w:val="2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B5E306ED"/>
    <w:multiLevelType w:val="multilevel"/>
    <w:tmpl w:val="B5E306ED"/>
    <w:lvl w:ilvl="0" w:tentative="0">
      <w:start w:val="1"/>
      <w:numFmt w:val="decimal"/>
      <w:pStyle w:val="341"/>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28"/>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F092B84"/>
    <w:multiLevelType w:val="multilevel"/>
    <w:tmpl w:val="CF092B84"/>
    <w:lvl w:ilvl="0" w:tentative="0">
      <w:start w:val="1"/>
      <w:numFmt w:val="decimal"/>
      <w:pStyle w:val="295"/>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53208E"/>
    <w:multiLevelType w:val="multilevel"/>
    <w:tmpl w:val="0053208E"/>
    <w:lvl w:ilvl="0" w:tentative="0">
      <w:start w:val="1"/>
      <w:numFmt w:val="decimal"/>
      <w:pStyle w:val="290"/>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89"/>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6"/>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5"/>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4"/>
      <w:suff w:val="nothing"/>
      <w:lvlText w:val="%1.%2.%3.%4.%5.%6　"/>
      <w:lvlJc w:val="left"/>
      <w:pPr>
        <w:ind w:left="-25" w:firstLine="0"/>
      </w:pPr>
      <w:rPr>
        <w:rFonts w:ascii="Times New Roman" w:hAnsi="Times New Roman" w:eastAsia="宋体"/>
        <w:b/>
        <w:i w:val="0"/>
        <w:sz w:val="28"/>
      </w:rPr>
    </w:lvl>
    <w:lvl w:ilvl="6" w:tentative="0">
      <w:start w:val="1"/>
      <w:numFmt w:val="lowerLetter"/>
      <w:pStyle w:val="347"/>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0"/>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5">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
    <w:nsid w:val="03D62ECE"/>
    <w:multiLevelType w:val="multilevel"/>
    <w:tmpl w:val="03D62ECE"/>
    <w:lvl w:ilvl="0" w:tentative="0">
      <w:start w:val="1"/>
      <w:numFmt w:val="lowerLetter"/>
      <w:pStyle w:val="370"/>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25B654F3"/>
    <w:multiLevelType w:val="multilevel"/>
    <w:tmpl w:val="25B654F3"/>
    <w:lvl w:ilvl="0" w:tentative="0">
      <w:start w:val="1"/>
      <w:numFmt w:val="decimal"/>
      <w:pStyle w:val="396"/>
      <w:lvlText w:val="%1"/>
      <w:lvlJc w:val="left"/>
      <w:pPr>
        <w:ind w:left="680" w:hanging="680"/>
      </w:pPr>
      <w:rPr>
        <w:rFonts w:hint="eastAsia" w:ascii="宋体" w:hAnsi="宋体" w:eastAsia="宋体"/>
      </w:rPr>
    </w:lvl>
    <w:lvl w:ilvl="1" w:tentative="0">
      <w:start w:val="1"/>
      <w:numFmt w:val="decimal"/>
      <w:pStyle w:val="397"/>
      <w:lvlText w:val="%1.%2"/>
      <w:lvlJc w:val="left"/>
      <w:pPr>
        <w:ind w:left="851" w:hanging="851"/>
      </w:pPr>
      <w:rPr>
        <w:rFonts w:hint="eastAsia" w:ascii="宋体" w:hAnsi="宋体" w:eastAsia="宋体"/>
        <w:color w:val="000000"/>
      </w:rPr>
    </w:lvl>
    <w:lvl w:ilvl="2" w:tentative="0">
      <w:start w:val="1"/>
      <w:numFmt w:val="decimal"/>
      <w:pStyle w:val="39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8">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30BAB025"/>
    <w:multiLevelType w:val="singleLevel"/>
    <w:tmpl w:val="30BAB025"/>
    <w:lvl w:ilvl="0" w:tentative="0">
      <w:start w:val="1"/>
      <w:numFmt w:val="decimal"/>
      <w:suff w:val="nothing"/>
      <w:lvlText w:val="（%1）"/>
      <w:lvlJc w:val="left"/>
    </w:lvl>
  </w:abstractNum>
  <w:abstractNum w:abstractNumId="10">
    <w:nsid w:val="44C15358"/>
    <w:multiLevelType w:val="singleLevel"/>
    <w:tmpl w:val="44C15358"/>
    <w:lvl w:ilvl="0" w:tentative="0">
      <w:start w:val="1"/>
      <w:numFmt w:val="decimal"/>
      <w:lvlText w:val="%1."/>
      <w:lvlJc w:val="left"/>
      <w:pPr>
        <w:tabs>
          <w:tab w:val="left" w:pos="312"/>
        </w:tabs>
      </w:pPr>
    </w:lvl>
  </w:abstractNum>
  <w:abstractNum w:abstractNumId="11">
    <w:nsid w:val="59ADCABA"/>
    <w:multiLevelType w:val="multilevel"/>
    <w:tmpl w:val="59ADCABA"/>
    <w:lvl w:ilvl="0" w:tentative="0">
      <w:start w:val="1"/>
      <w:numFmt w:val="decimal"/>
      <w:pStyle w:val="296"/>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7E6BD2FE"/>
    <w:multiLevelType w:val="singleLevel"/>
    <w:tmpl w:val="7E6BD2FE"/>
    <w:lvl w:ilvl="0" w:tentative="0">
      <w:start w:val="1"/>
      <w:numFmt w:val="decimal"/>
      <w:suff w:val="nothing"/>
      <w:lvlText w:val="（%1）"/>
      <w:lvlJc w:val="left"/>
    </w:lvl>
  </w:abstractNum>
  <w:num w:numId="1">
    <w:abstractNumId w:val="4"/>
  </w:num>
  <w:num w:numId="2">
    <w:abstractNumId w:val="3"/>
  </w:num>
  <w:num w:numId="3">
    <w:abstractNumId w:val="11"/>
  </w:num>
  <w:num w:numId="4">
    <w:abstractNumId w:val="2"/>
  </w:num>
  <w:num w:numId="5">
    <w:abstractNumId w:val="1"/>
  </w:num>
  <w:num w:numId="6">
    <w:abstractNumId w:val="6"/>
  </w:num>
  <w:num w:numId="7">
    <w:abstractNumId w:val="7"/>
  </w:num>
  <w:num w:numId="8">
    <w:abstractNumId w:val="12"/>
  </w:num>
  <w:num w:numId="9">
    <w:abstractNumId w:val="5"/>
  </w:num>
  <w:num w:numId="10">
    <w:abstractNumId w:val="0"/>
  </w:num>
  <w:num w:numId="11">
    <w:abstractNumId w:val="8"/>
  </w:num>
  <w:num w:numId="12">
    <w:abstractNumId w:val="10"/>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586"/>
    <w:rsid w:val="00044291"/>
    <w:rsid w:val="001121B2"/>
    <w:rsid w:val="00176D41"/>
    <w:rsid w:val="002E24F5"/>
    <w:rsid w:val="00372586"/>
    <w:rsid w:val="003756A8"/>
    <w:rsid w:val="00550259"/>
    <w:rsid w:val="00601D7B"/>
    <w:rsid w:val="00914134"/>
    <w:rsid w:val="009848FA"/>
    <w:rsid w:val="00A9396F"/>
    <w:rsid w:val="00B16153"/>
    <w:rsid w:val="00BF4030"/>
    <w:rsid w:val="00BF4EAC"/>
    <w:rsid w:val="00E54AF8"/>
    <w:rsid w:val="00E968BE"/>
    <w:rsid w:val="00F1725B"/>
    <w:rsid w:val="00F525F8"/>
    <w:rsid w:val="00F67EA2"/>
    <w:rsid w:val="01AE030F"/>
    <w:rsid w:val="029C3B08"/>
    <w:rsid w:val="030D7C0A"/>
    <w:rsid w:val="03455F4E"/>
    <w:rsid w:val="03681C3C"/>
    <w:rsid w:val="04747BF9"/>
    <w:rsid w:val="075C4943"/>
    <w:rsid w:val="07F0648A"/>
    <w:rsid w:val="086329D2"/>
    <w:rsid w:val="099509A3"/>
    <w:rsid w:val="0B494101"/>
    <w:rsid w:val="0B566993"/>
    <w:rsid w:val="0BC630EE"/>
    <w:rsid w:val="0C1237F7"/>
    <w:rsid w:val="0C5169CA"/>
    <w:rsid w:val="0CBF648E"/>
    <w:rsid w:val="0CE43182"/>
    <w:rsid w:val="0CE87AED"/>
    <w:rsid w:val="0EAF24CD"/>
    <w:rsid w:val="0EF95A38"/>
    <w:rsid w:val="13C41560"/>
    <w:rsid w:val="14314B1C"/>
    <w:rsid w:val="154A21FD"/>
    <w:rsid w:val="159E329B"/>
    <w:rsid w:val="1686417B"/>
    <w:rsid w:val="190A2398"/>
    <w:rsid w:val="19570331"/>
    <w:rsid w:val="1990114D"/>
    <w:rsid w:val="1B846B7E"/>
    <w:rsid w:val="1BCE1464"/>
    <w:rsid w:val="1CAA3747"/>
    <w:rsid w:val="1CD06430"/>
    <w:rsid w:val="1D2B53B0"/>
    <w:rsid w:val="1F38206B"/>
    <w:rsid w:val="1FCD252B"/>
    <w:rsid w:val="21027150"/>
    <w:rsid w:val="2154560B"/>
    <w:rsid w:val="22F07782"/>
    <w:rsid w:val="248A014C"/>
    <w:rsid w:val="24D35C2C"/>
    <w:rsid w:val="254A456A"/>
    <w:rsid w:val="279D529C"/>
    <w:rsid w:val="27A1430C"/>
    <w:rsid w:val="280C11FA"/>
    <w:rsid w:val="29516D58"/>
    <w:rsid w:val="2A663F30"/>
    <w:rsid w:val="2A880FB0"/>
    <w:rsid w:val="2AE354C8"/>
    <w:rsid w:val="2C3A5002"/>
    <w:rsid w:val="2C3B112F"/>
    <w:rsid w:val="2D02174F"/>
    <w:rsid w:val="2E644C2A"/>
    <w:rsid w:val="30ED53AB"/>
    <w:rsid w:val="31AF0AA3"/>
    <w:rsid w:val="32F04CDF"/>
    <w:rsid w:val="336360A3"/>
    <w:rsid w:val="34725A5A"/>
    <w:rsid w:val="3476054F"/>
    <w:rsid w:val="348E00EB"/>
    <w:rsid w:val="352C7EA8"/>
    <w:rsid w:val="354578A0"/>
    <w:rsid w:val="362F3D70"/>
    <w:rsid w:val="363323F5"/>
    <w:rsid w:val="36E62DD3"/>
    <w:rsid w:val="373051B9"/>
    <w:rsid w:val="380655E0"/>
    <w:rsid w:val="399860D0"/>
    <w:rsid w:val="3A00614F"/>
    <w:rsid w:val="3BBA6F5D"/>
    <w:rsid w:val="3CE5131E"/>
    <w:rsid w:val="3D4109B2"/>
    <w:rsid w:val="3DA2751D"/>
    <w:rsid w:val="3E012496"/>
    <w:rsid w:val="3E155F41"/>
    <w:rsid w:val="3E915634"/>
    <w:rsid w:val="3F2E440C"/>
    <w:rsid w:val="3F9E2A1D"/>
    <w:rsid w:val="40B008AA"/>
    <w:rsid w:val="413E1C41"/>
    <w:rsid w:val="42165DE4"/>
    <w:rsid w:val="447A6E9F"/>
    <w:rsid w:val="45881DC5"/>
    <w:rsid w:val="46607F75"/>
    <w:rsid w:val="46D035BA"/>
    <w:rsid w:val="47062500"/>
    <w:rsid w:val="47AB19BB"/>
    <w:rsid w:val="47BC6FB3"/>
    <w:rsid w:val="48381158"/>
    <w:rsid w:val="4A361719"/>
    <w:rsid w:val="4C1C66ED"/>
    <w:rsid w:val="4CB93F3C"/>
    <w:rsid w:val="4D3E06A7"/>
    <w:rsid w:val="4D4C5C39"/>
    <w:rsid w:val="4D875DE8"/>
    <w:rsid w:val="4F631A12"/>
    <w:rsid w:val="4FB2310C"/>
    <w:rsid w:val="500A342C"/>
    <w:rsid w:val="50762D6A"/>
    <w:rsid w:val="50861AB8"/>
    <w:rsid w:val="50D14BB5"/>
    <w:rsid w:val="517C46E0"/>
    <w:rsid w:val="517F24BD"/>
    <w:rsid w:val="522B58DB"/>
    <w:rsid w:val="54332825"/>
    <w:rsid w:val="56AB2F3F"/>
    <w:rsid w:val="57671164"/>
    <w:rsid w:val="578A2887"/>
    <w:rsid w:val="581B6DC4"/>
    <w:rsid w:val="5943350B"/>
    <w:rsid w:val="5B081E3E"/>
    <w:rsid w:val="5D625CAF"/>
    <w:rsid w:val="5DF334AA"/>
    <w:rsid w:val="5F0F1662"/>
    <w:rsid w:val="60C75050"/>
    <w:rsid w:val="60E07891"/>
    <w:rsid w:val="610D1192"/>
    <w:rsid w:val="62ED22E8"/>
    <w:rsid w:val="64357B34"/>
    <w:rsid w:val="64422013"/>
    <w:rsid w:val="64BE2F33"/>
    <w:rsid w:val="661A0CA1"/>
    <w:rsid w:val="67C9107F"/>
    <w:rsid w:val="683B0772"/>
    <w:rsid w:val="69CD3317"/>
    <w:rsid w:val="6A4F0A1A"/>
    <w:rsid w:val="6A9505DA"/>
    <w:rsid w:val="6B135C3F"/>
    <w:rsid w:val="6C165C79"/>
    <w:rsid w:val="6C566E2D"/>
    <w:rsid w:val="6D4549E6"/>
    <w:rsid w:val="6D54524C"/>
    <w:rsid w:val="6DAC7BC8"/>
    <w:rsid w:val="6EE562FE"/>
    <w:rsid w:val="6F165D5C"/>
    <w:rsid w:val="6F2F26A4"/>
    <w:rsid w:val="6F516715"/>
    <w:rsid w:val="6FF05A22"/>
    <w:rsid w:val="716D0265"/>
    <w:rsid w:val="722C3348"/>
    <w:rsid w:val="72620A4E"/>
    <w:rsid w:val="75994786"/>
    <w:rsid w:val="763278FE"/>
    <w:rsid w:val="78B96424"/>
    <w:rsid w:val="79A12D0D"/>
    <w:rsid w:val="7A490C11"/>
    <w:rsid w:val="7BE30AAB"/>
    <w:rsid w:val="7C0D054F"/>
    <w:rsid w:val="7C184FBF"/>
    <w:rsid w:val="7C356D7F"/>
    <w:rsid w:val="7CF5642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sz w:val="18"/>
      <w:szCs w:val="18"/>
    </w:rPr>
  </w:style>
  <w:style w:type="paragraph" w:styleId="13">
    <w:name w:val="toc 5"/>
    <w:basedOn w:val="1"/>
    <w:next w:val="1"/>
    <w:unhideWhenUsed/>
    <w:qFormat/>
    <w:uiPriority w:val="39"/>
    <w:pPr>
      <w:spacing w:after="57"/>
      <w:ind w:left="1134"/>
    </w:pPr>
  </w:style>
  <w:style w:type="paragraph" w:styleId="14">
    <w:name w:val="toc 3"/>
    <w:basedOn w:val="1"/>
    <w:next w:val="1"/>
    <w:unhideWhenUsed/>
    <w:qFormat/>
    <w:uiPriority w:val="39"/>
    <w:pPr>
      <w:spacing w:after="57"/>
      <w:ind w:left="567"/>
    </w:pPr>
  </w:style>
  <w:style w:type="paragraph" w:styleId="15">
    <w:name w:val="toc 8"/>
    <w:basedOn w:val="1"/>
    <w:next w:val="1"/>
    <w:unhideWhenUsed/>
    <w:qFormat/>
    <w:uiPriority w:val="39"/>
    <w:pPr>
      <w:spacing w:after="57"/>
      <w:ind w:left="1984"/>
    </w:pPr>
  </w:style>
  <w:style w:type="paragraph" w:styleId="16">
    <w:name w:val="endnote text"/>
    <w:basedOn w:val="1"/>
    <w:link w:val="180"/>
    <w:semiHidden/>
    <w:unhideWhenUsed/>
    <w:qFormat/>
    <w:uiPriority w:val="99"/>
    <w:rPr>
      <w:sz w:val="20"/>
    </w:rPr>
  </w:style>
  <w:style w:type="paragraph" w:styleId="17">
    <w:name w:val="footer"/>
    <w:basedOn w:val="1"/>
    <w:link w:val="53"/>
    <w:unhideWhenUsed/>
    <w:qFormat/>
    <w:uiPriority w:val="99"/>
    <w:pPr>
      <w:tabs>
        <w:tab w:val="center" w:pos="7143"/>
        <w:tab w:val="right" w:pos="14287"/>
      </w:tabs>
    </w:pPr>
  </w:style>
  <w:style w:type="paragraph" w:styleId="18">
    <w:name w:val="header"/>
    <w:basedOn w:val="1"/>
    <w:link w:val="51"/>
    <w:unhideWhenUsed/>
    <w:qFormat/>
    <w:uiPriority w:val="99"/>
    <w:pPr>
      <w:tabs>
        <w:tab w:val="center" w:pos="7143"/>
        <w:tab w:val="right" w:pos="14287"/>
      </w:tabs>
    </w:pPr>
  </w:style>
  <w:style w:type="paragraph" w:styleId="19">
    <w:name w:val="toc 1"/>
    <w:basedOn w:val="1"/>
    <w:next w:val="1"/>
    <w:unhideWhenUsed/>
    <w:qFormat/>
    <w:uiPriority w:val="39"/>
    <w:pPr>
      <w:spacing w:after="57"/>
    </w:pPr>
  </w:style>
  <w:style w:type="paragraph" w:styleId="20">
    <w:name w:val="toc 4"/>
    <w:basedOn w:val="1"/>
    <w:next w:val="1"/>
    <w:unhideWhenUsed/>
    <w:qFormat/>
    <w:uiPriority w:val="39"/>
    <w:pPr>
      <w:spacing w:after="57"/>
      <w:ind w:left="850"/>
    </w:pPr>
  </w:style>
  <w:style w:type="paragraph" w:styleId="21">
    <w:name w:val="Subtitle"/>
    <w:basedOn w:val="1"/>
    <w:next w:val="1"/>
    <w:link w:val="46"/>
    <w:qFormat/>
    <w:uiPriority w:val="11"/>
    <w:pPr>
      <w:spacing w:before="200" w:after="200"/>
    </w:pPr>
    <w:rPr>
      <w:sz w:val="24"/>
    </w:rPr>
  </w:style>
  <w:style w:type="paragraph" w:styleId="22">
    <w:name w:val="footnote text"/>
    <w:basedOn w:val="1"/>
    <w:link w:val="179"/>
    <w:semiHidden/>
    <w:unhideWhenUsed/>
    <w:qFormat/>
    <w:uiPriority w:val="99"/>
    <w:pPr>
      <w:spacing w:after="40"/>
    </w:pPr>
    <w:rPr>
      <w:sz w:val="18"/>
    </w:rPr>
  </w:style>
  <w:style w:type="paragraph" w:styleId="23">
    <w:name w:val="toc 6"/>
    <w:basedOn w:val="1"/>
    <w:next w:val="1"/>
    <w:unhideWhenUsed/>
    <w:qFormat/>
    <w:uiPriority w:val="39"/>
    <w:pPr>
      <w:spacing w:after="57"/>
      <w:ind w:left="1417"/>
    </w:pPr>
  </w:style>
  <w:style w:type="paragraph" w:styleId="24">
    <w:name w:val="table of figures"/>
    <w:basedOn w:val="1"/>
    <w:next w:val="1"/>
    <w:unhideWhenUsed/>
    <w:qFormat/>
    <w:uiPriority w:val="99"/>
  </w:style>
  <w:style w:type="paragraph" w:styleId="25">
    <w:name w:val="toc 2"/>
    <w:basedOn w:val="1"/>
    <w:next w:val="1"/>
    <w:unhideWhenUsed/>
    <w:qFormat/>
    <w:uiPriority w:val="39"/>
    <w:pPr>
      <w:spacing w:after="57"/>
      <w:ind w:left="283"/>
    </w:pPr>
  </w:style>
  <w:style w:type="paragraph" w:styleId="26">
    <w:name w:val="toc 9"/>
    <w:basedOn w:val="1"/>
    <w:next w:val="1"/>
    <w:unhideWhenUsed/>
    <w:qFormat/>
    <w:uiPriority w:val="39"/>
    <w:pPr>
      <w:spacing w:after="57"/>
      <w:ind w:left="2268"/>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u w:val="single"/>
    </w:rPr>
  </w:style>
  <w:style w:type="character" w:styleId="33">
    <w:name w:val="footnote reference"/>
    <w:unhideWhenUsed/>
    <w:qFormat/>
    <w:uiPriority w:val="99"/>
    <w:rPr>
      <w:vertAlign w:val="superscript"/>
    </w:rPr>
  </w:style>
  <w:style w:type="character" w:customStyle="1" w:styleId="34">
    <w:name w:val="标题 1 字符"/>
    <w:link w:val="2"/>
    <w:qFormat/>
    <w:uiPriority w:val="9"/>
    <w:rPr>
      <w:rFonts w:ascii="Arial" w:hAnsi="Arial" w:eastAsia="Arial" w:cs="Arial"/>
      <w:sz w:val="40"/>
      <w:szCs w:val="40"/>
    </w:rPr>
  </w:style>
  <w:style w:type="character" w:customStyle="1" w:styleId="35">
    <w:name w:val="标题 2 字符"/>
    <w:link w:val="3"/>
    <w:qFormat/>
    <w:uiPriority w:val="9"/>
    <w:rPr>
      <w:rFonts w:ascii="Arial" w:hAnsi="Arial" w:eastAsia="Arial" w:cs="Arial"/>
      <w:sz w:val="34"/>
    </w:rPr>
  </w:style>
  <w:style w:type="character" w:customStyle="1" w:styleId="36">
    <w:name w:val="标题 3 字符"/>
    <w:link w:val="4"/>
    <w:qFormat/>
    <w:uiPriority w:val="9"/>
    <w:rPr>
      <w:rFonts w:ascii="Arial" w:hAnsi="Arial" w:eastAsia="Arial" w:cs="Arial"/>
      <w:sz w:val="30"/>
      <w:szCs w:val="30"/>
    </w:rPr>
  </w:style>
  <w:style w:type="character" w:customStyle="1" w:styleId="37">
    <w:name w:val="标题 4 字符"/>
    <w:link w:val="5"/>
    <w:qFormat/>
    <w:uiPriority w:val="9"/>
    <w:rPr>
      <w:rFonts w:ascii="Arial" w:hAnsi="Arial" w:eastAsia="Arial" w:cs="Arial"/>
      <w:b/>
      <w:bCs/>
      <w:sz w:val="26"/>
      <w:szCs w:val="26"/>
    </w:rPr>
  </w:style>
  <w:style w:type="character" w:customStyle="1" w:styleId="38">
    <w:name w:val="标题 5 字符"/>
    <w:link w:val="6"/>
    <w:qFormat/>
    <w:uiPriority w:val="9"/>
    <w:rPr>
      <w:rFonts w:ascii="Arial" w:hAnsi="Arial" w:eastAsia="Arial" w:cs="Arial"/>
      <w:b/>
      <w:bCs/>
      <w:sz w:val="24"/>
      <w:szCs w:val="24"/>
    </w:rPr>
  </w:style>
  <w:style w:type="character" w:customStyle="1" w:styleId="39">
    <w:name w:val="标题 6 字符"/>
    <w:link w:val="7"/>
    <w:qFormat/>
    <w:uiPriority w:val="9"/>
    <w:rPr>
      <w:rFonts w:ascii="Arial" w:hAnsi="Arial" w:eastAsia="Arial" w:cs="Arial"/>
      <w:b/>
      <w:bCs/>
      <w:sz w:val="22"/>
      <w:szCs w:val="22"/>
    </w:rPr>
  </w:style>
  <w:style w:type="character" w:customStyle="1" w:styleId="40">
    <w:name w:val="标题 7 字符"/>
    <w:link w:val="8"/>
    <w:qFormat/>
    <w:uiPriority w:val="9"/>
    <w:rPr>
      <w:rFonts w:ascii="Arial" w:hAnsi="Arial" w:eastAsia="Arial" w:cs="Arial"/>
      <w:b/>
      <w:bCs/>
      <w:i/>
      <w:iCs/>
      <w:sz w:val="22"/>
      <w:szCs w:val="22"/>
    </w:rPr>
  </w:style>
  <w:style w:type="character" w:customStyle="1" w:styleId="41">
    <w:name w:val="标题 8 字符"/>
    <w:link w:val="9"/>
    <w:qFormat/>
    <w:uiPriority w:val="9"/>
    <w:rPr>
      <w:rFonts w:ascii="Arial" w:hAnsi="Arial" w:eastAsia="Arial" w:cs="Arial"/>
      <w:i/>
      <w:iCs/>
      <w:sz w:val="22"/>
      <w:szCs w:val="22"/>
    </w:rPr>
  </w:style>
  <w:style w:type="character" w:customStyle="1" w:styleId="42">
    <w:name w:val="标题 9 字符"/>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rPr>
      <w:rFonts w:ascii="Times New Roman" w:hAnsi="Times New Roman" w:eastAsia="宋体" w:cs="Times New Roman"/>
      <w:lang w:val="en-US" w:eastAsia="zh-CN" w:bidi="ar-SA"/>
    </w:rPr>
  </w:style>
  <w:style w:type="character" w:customStyle="1" w:styleId="45">
    <w:name w:val="标题 字符"/>
    <w:link w:val="27"/>
    <w:qFormat/>
    <w:uiPriority w:val="10"/>
    <w:rPr>
      <w:sz w:val="48"/>
      <w:szCs w:val="48"/>
    </w:rPr>
  </w:style>
  <w:style w:type="character" w:customStyle="1" w:styleId="46">
    <w:name w:val="副标题 字符"/>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引用 字符"/>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0">
    <w:name w:val="明显引用 字符"/>
    <w:link w:val="49"/>
    <w:qFormat/>
    <w:uiPriority w:val="30"/>
    <w:rPr>
      <w:i/>
    </w:rPr>
  </w:style>
  <w:style w:type="character" w:customStyle="1" w:styleId="51">
    <w:name w:val="页眉 字符"/>
    <w:link w:val="18"/>
    <w:qFormat/>
    <w:uiPriority w:val="99"/>
  </w:style>
  <w:style w:type="character" w:customStyle="1" w:styleId="52">
    <w:name w:val="Footer Char"/>
    <w:qFormat/>
    <w:uiPriority w:val="99"/>
  </w:style>
  <w:style w:type="character" w:customStyle="1" w:styleId="53">
    <w:name w:val="页脚 字符"/>
    <w:link w:val="17"/>
    <w:qFormat/>
    <w:uiPriority w:val="99"/>
  </w:style>
  <w:style w:type="table" w:customStyle="1" w:styleId="54">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55">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56">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57">
    <w:name w:val="无格式表格 31"/>
    <w:qFormat/>
    <w:uiPriority w:val="99"/>
    <w:tblPr>
      <w:tblCellMar>
        <w:top w:w="0" w:type="dxa"/>
        <w:left w:w="0" w:type="dxa"/>
        <w:bottom w:w="0" w:type="dxa"/>
        <w:right w:w="0" w:type="dxa"/>
      </w:tblCellMar>
    </w:tblPr>
  </w:style>
  <w:style w:type="table" w:customStyle="1" w:styleId="58">
    <w:name w:val="无格式表格 41"/>
    <w:qFormat/>
    <w:uiPriority w:val="99"/>
    <w:tblPr>
      <w:tblCellMar>
        <w:top w:w="0" w:type="dxa"/>
        <w:left w:w="0" w:type="dxa"/>
        <w:bottom w:w="0" w:type="dxa"/>
        <w:right w:w="0" w:type="dxa"/>
      </w:tblCellMar>
    </w:tblPr>
  </w:style>
  <w:style w:type="table" w:customStyle="1" w:styleId="59">
    <w:name w:val="无格式表格 51"/>
    <w:qFormat/>
    <w:uiPriority w:val="99"/>
    <w:tblPr>
      <w:tblCellMar>
        <w:top w:w="0" w:type="dxa"/>
        <w:left w:w="0" w:type="dxa"/>
        <w:bottom w:w="0" w:type="dxa"/>
        <w:right w:w="0" w:type="dxa"/>
      </w:tblCellMar>
    </w:tblPr>
  </w:style>
  <w:style w:type="table" w:customStyle="1" w:styleId="60">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61">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62">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63">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64">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65">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66">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67">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68">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69">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70">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71">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72">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73">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74">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75">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76">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77">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78">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79">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0">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1">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82">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83">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84">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85">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86">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87">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88">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89">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0">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1">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2">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3">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4">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5">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96">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97">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8">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9">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0">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1">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2">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3">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04">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5">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6">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7">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08">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09">
    <w:name w:val="清单表 1 浅色1"/>
    <w:qFormat/>
    <w:uiPriority w:val="99"/>
    <w:tblPr>
      <w:tblCellMar>
        <w:top w:w="0" w:type="dxa"/>
        <w:left w:w="0" w:type="dxa"/>
        <w:bottom w:w="0" w:type="dxa"/>
        <w:right w:w="0" w:type="dxa"/>
      </w:tblCellMar>
    </w:tblPr>
  </w:style>
  <w:style w:type="table" w:customStyle="1" w:styleId="110">
    <w:name w:val="List Table 1 Light - Accent 1"/>
    <w:qFormat/>
    <w:uiPriority w:val="99"/>
    <w:tblPr>
      <w:tblCellMar>
        <w:top w:w="0" w:type="dxa"/>
        <w:left w:w="0" w:type="dxa"/>
        <w:bottom w:w="0" w:type="dxa"/>
        <w:right w:w="0" w:type="dxa"/>
      </w:tblCellMar>
    </w:tblPr>
  </w:style>
  <w:style w:type="table" w:customStyle="1" w:styleId="111">
    <w:name w:val="List Table 1 Light - Accent 2"/>
    <w:qFormat/>
    <w:uiPriority w:val="99"/>
    <w:tblPr>
      <w:tblCellMar>
        <w:top w:w="0" w:type="dxa"/>
        <w:left w:w="0" w:type="dxa"/>
        <w:bottom w:w="0" w:type="dxa"/>
        <w:right w:w="0" w:type="dxa"/>
      </w:tblCellMar>
    </w:tblPr>
  </w:style>
  <w:style w:type="table" w:customStyle="1" w:styleId="112">
    <w:name w:val="List Table 1 Light - Accent 3"/>
    <w:qFormat/>
    <w:uiPriority w:val="99"/>
    <w:tblPr>
      <w:tblCellMar>
        <w:top w:w="0" w:type="dxa"/>
        <w:left w:w="0" w:type="dxa"/>
        <w:bottom w:w="0" w:type="dxa"/>
        <w:right w:w="0" w:type="dxa"/>
      </w:tblCellMar>
    </w:tblPr>
  </w:style>
  <w:style w:type="table" w:customStyle="1" w:styleId="113">
    <w:name w:val="List Table 1 Light - Accent 4"/>
    <w:qFormat/>
    <w:uiPriority w:val="99"/>
    <w:tblPr>
      <w:tblCellMar>
        <w:top w:w="0" w:type="dxa"/>
        <w:left w:w="0" w:type="dxa"/>
        <w:bottom w:w="0" w:type="dxa"/>
        <w:right w:w="0" w:type="dxa"/>
      </w:tblCellMar>
    </w:tblPr>
  </w:style>
  <w:style w:type="table" w:customStyle="1" w:styleId="114">
    <w:name w:val="List Table 1 Light - Accent 5"/>
    <w:qFormat/>
    <w:uiPriority w:val="99"/>
    <w:tblPr>
      <w:tblCellMar>
        <w:top w:w="0" w:type="dxa"/>
        <w:left w:w="0" w:type="dxa"/>
        <w:bottom w:w="0" w:type="dxa"/>
        <w:right w:w="0" w:type="dxa"/>
      </w:tblCellMar>
    </w:tblPr>
  </w:style>
  <w:style w:type="table" w:customStyle="1" w:styleId="115">
    <w:name w:val="List Table 1 Light - Accent 6"/>
    <w:qFormat/>
    <w:uiPriority w:val="99"/>
    <w:tblPr>
      <w:tblCellMar>
        <w:top w:w="0" w:type="dxa"/>
        <w:left w:w="0" w:type="dxa"/>
        <w:bottom w:w="0" w:type="dxa"/>
        <w:right w:w="0" w:type="dxa"/>
      </w:tblCellMar>
    </w:tblPr>
  </w:style>
  <w:style w:type="table" w:customStyle="1" w:styleId="116">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17">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18">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19">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20">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21">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22">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23">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24">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25">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26">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27">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28">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29">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30">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31">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32">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33">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34">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35">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36">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37">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38">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39">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40">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41">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42">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43">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44">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45">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46">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47">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48">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49">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50">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51">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52">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53">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54">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55">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56">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57">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58">
    <w:name w:val="Lined - Accent"/>
    <w:qFormat/>
    <w:uiPriority w:val="99"/>
    <w:rPr>
      <w:color w:val="404040"/>
    </w:rPr>
    <w:tblPr>
      <w:tblCellMar>
        <w:top w:w="0" w:type="dxa"/>
        <w:left w:w="0" w:type="dxa"/>
        <w:bottom w:w="0" w:type="dxa"/>
        <w:right w:w="0" w:type="dxa"/>
      </w:tblCellMar>
    </w:tblPr>
  </w:style>
  <w:style w:type="table" w:customStyle="1" w:styleId="159">
    <w:name w:val="Lined - Accent 1"/>
    <w:qFormat/>
    <w:uiPriority w:val="99"/>
    <w:rPr>
      <w:color w:val="404040"/>
    </w:rPr>
    <w:tblPr>
      <w:tblCellMar>
        <w:top w:w="0" w:type="dxa"/>
        <w:left w:w="0" w:type="dxa"/>
        <w:bottom w:w="0" w:type="dxa"/>
        <w:right w:w="0" w:type="dxa"/>
      </w:tblCellMar>
    </w:tblPr>
  </w:style>
  <w:style w:type="table" w:customStyle="1" w:styleId="160">
    <w:name w:val="Lined - Accent 2"/>
    <w:qFormat/>
    <w:uiPriority w:val="99"/>
    <w:rPr>
      <w:color w:val="404040"/>
    </w:rPr>
    <w:tblPr>
      <w:tblCellMar>
        <w:top w:w="0" w:type="dxa"/>
        <w:left w:w="0" w:type="dxa"/>
        <w:bottom w:w="0" w:type="dxa"/>
        <w:right w:w="0" w:type="dxa"/>
      </w:tblCellMar>
    </w:tblPr>
  </w:style>
  <w:style w:type="table" w:customStyle="1" w:styleId="161">
    <w:name w:val="Lined - Accent 3"/>
    <w:qFormat/>
    <w:uiPriority w:val="99"/>
    <w:rPr>
      <w:color w:val="404040"/>
    </w:rPr>
    <w:tblPr>
      <w:tblCellMar>
        <w:top w:w="0" w:type="dxa"/>
        <w:left w:w="0" w:type="dxa"/>
        <w:bottom w:w="0" w:type="dxa"/>
        <w:right w:w="0" w:type="dxa"/>
      </w:tblCellMar>
    </w:tblPr>
  </w:style>
  <w:style w:type="table" w:customStyle="1" w:styleId="162">
    <w:name w:val="Lined - Accent 4"/>
    <w:qFormat/>
    <w:uiPriority w:val="99"/>
    <w:rPr>
      <w:color w:val="404040"/>
    </w:rPr>
    <w:tblPr>
      <w:tblCellMar>
        <w:top w:w="0" w:type="dxa"/>
        <w:left w:w="0" w:type="dxa"/>
        <w:bottom w:w="0" w:type="dxa"/>
        <w:right w:w="0" w:type="dxa"/>
      </w:tblCellMar>
    </w:tblPr>
  </w:style>
  <w:style w:type="table" w:customStyle="1" w:styleId="163">
    <w:name w:val="Lined - Accent 5"/>
    <w:qFormat/>
    <w:uiPriority w:val="99"/>
    <w:rPr>
      <w:color w:val="404040"/>
    </w:rPr>
    <w:tblPr>
      <w:tblCellMar>
        <w:top w:w="0" w:type="dxa"/>
        <w:left w:w="0" w:type="dxa"/>
        <w:bottom w:w="0" w:type="dxa"/>
        <w:right w:w="0" w:type="dxa"/>
      </w:tblCellMar>
    </w:tblPr>
  </w:style>
  <w:style w:type="table" w:customStyle="1" w:styleId="164">
    <w:name w:val="Lined - Accent 6"/>
    <w:qFormat/>
    <w:uiPriority w:val="99"/>
    <w:rPr>
      <w:color w:val="404040"/>
    </w:rPr>
    <w:tblPr>
      <w:tblCellMar>
        <w:top w:w="0" w:type="dxa"/>
        <w:left w:w="0" w:type="dxa"/>
        <w:bottom w:w="0" w:type="dxa"/>
        <w:right w:w="0" w:type="dxa"/>
      </w:tblCellMar>
    </w:tblPr>
  </w:style>
  <w:style w:type="table" w:customStyle="1" w:styleId="165">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66">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67">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68">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69">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70">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71">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72">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73">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74">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75">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76">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77">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78">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79">
    <w:name w:val="脚注文本 字符"/>
    <w:link w:val="22"/>
    <w:qFormat/>
    <w:uiPriority w:val="99"/>
    <w:rPr>
      <w:sz w:val="18"/>
    </w:rPr>
  </w:style>
  <w:style w:type="character" w:customStyle="1" w:styleId="180">
    <w:name w:val="尾注文本 字符"/>
    <w:link w:val="16"/>
    <w:qFormat/>
    <w:uiPriority w:val="99"/>
    <w:rPr>
      <w:sz w:val="20"/>
    </w:rPr>
  </w:style>
  <w:style w:type="paragraph" w:customStyle="1" w:styleId="181">
    <w:name w:val="TOC 标题1"/>
    <w:unhideWhenUsed/>
    <w:qFormat/>
    <w:uiPriority w:val="39"/>
    <w:rPr>
      <w:rFonts w:ascii="Times New Roman" w:hAnsi="Times New Roman" w:eastAsia="宋体" w:cs="Times New Roman"/>
      <w:lang w:val="en-US" w:eastAsia="zh-CN" w:bidi="ar-SA"/>
    </w:rPr>
  </w:style>
  <w:style w:type="paragraph" w:customStyle="1" w:styleId="182">
    <w:name w:val="标题 11"/>
    <w:basedOn w:val="1"/>
    <w:next w:val="1"/>
    <w:link w:val="193"/>
    <w:qFormat/>
    <w:uiPriority w:val="0"/>
    <w:pPr>
      <w:keepNext/>
      <w:keepLines/>
      <w:spacing w:before="240" w:after="120" w:line="300" w:lineRule="auto"/>
      <w:jc w:val="center"/>
      <w:outlineLvl w:val="0"/>
    </w:pPr>
    <w:rPr>
      <w:rFonts w:ascii="宋体"/>
      <w:b/>
      <w:sz w:val="32"/>
      <w:szCs w:val="20"/>
    </w:rPr>
  </w:style>
  <w:style w:type="paragraph" w:customStyle="1" w:styleId="183">
    <w:name w:val="标题 211"/>
    <w:basedOn w:val="1"/>
    <w:next w:val="1"/>
    <w:link w:val="194"/>
    <w:qFormat/>
    <w:uiPriority w:val="0"/>
    <w:pPr>
      <w:keepNext/>
      <w:keepLines/>
      <w:spacing w:before="120" w:line="300" w:lineRule="auto"/>
      <w:jc w:val="center"/>
      <w:outlineLvl w:val="1"/>
    </w:pPr>
    <w:rPr>
      <w:rFonts w:ascii="Arial" w:hAnsi="Arial" w:eastAsia="黑体"/>
      <w:b/>
      <w:sz w:val="30"/>
      <w:szCs w:val="20"/>
    </w:rPr>
  </w:style>
  <w:style w:type="paragraph" w:customStyle="1" w:styleId="184">
    <w:name w:val="标题 31"/>
    <w:basedOn w:val="1"/>
    <w:next w:val="1"/>
    <w:link w:val="195"/>
    <w:qFormat/>
    <w:uiPriority w:val="0"/>
    <w:pPr>
      <w:keepNext/>
      <w:keepLines/>
      <w:spacing w:before="360" w:after="120"/>
      <w:jc w:val="left"/>
      <w:outlineLvl w:val="2"/>
    </w:pPr>
    <w:rPr>
      <w:rFonts w:ascii="宋体"/>
      <w:b/>
      <w:sz w:val="24"/>
      <w:szCs w:val="20"/>
      <w:u w:val="single"/>
    </w:rPr>
  </w:style>
  <w:style w:type="paragraph" w:customStyle="1" w:styleId="185">
    <w:name w:val="标题 41"/>
    <w:basedOn w:val="1"/>
    <w:next w:val="1"/>
    <w:link w:val="196"/>
    <w:qFormat/>
    <w:uiPriority w:val="0"/>
    <w:pPr>
      <w:keepNext/>
      <w:keepLines/>
      <w:spacing w:before="280" w:after="290" w:line="376" w:lineRule="atLeast"/>
      <w:outlineLvl w:val="3"/>
    </w:pPr>
    <w:rPr>
      <w:rFonts w:ascii="Arial" w:hAnsi="Arial" w:eastAsia="黑体"/>
      <w:b/>
      <w:sz w:val="28"/>
      <w:szCs w:val="20"/>
    </w:rPr>
  </w:style>
  <w:style w:type="paragraph" w:customStyle="1" w:styleId="186">
    <w:name w:val="标题 51"/>
    <w:basedOn w:val="1"/>
    <w:next w:val="1"/>
    <w:link w:val="197"/>
    <w:qFormat/>
    <w:uiPriority w:val="0"/>
    <w:pPr>
      <w:keepNext/>
      <w:keepLines/>
      <w:spacing w:before="280" w:after="290" w:line="376" w:lineRule="atLeast"/>
      <w:outlineLvl w:val="4"/>
    </w:pPr>
    <w:rPr>
      <w:b/>
      <w:sz w:val="28"/>
      <w:szCs w:val="20"/>
    </w:rPr>
  </w:style>
  <w:style w:type="paragraph" w:customStyle="1" w:styleId="187">
    <w:name w:val="标题 61"/>
    <w:basedOn w:val="1"/>
    <w:next w:val="1"/>
    <w:link w:val="198"/>
    <w:qFormat/>
    <w:uiPriority w:val="0"/>
    <w:pPr>
      <w:keepNext/>
      <w:keepLines/>
      <w:spacing w:before="240" w:after="64" w:line="320" w:lineRule="atLeast"/>
      <w:outlineLvl w:val="5"/>
    </w:pPr>
    <w:rPr>
      <w:rFonts w:ascii="Arial" w:hAnsi="Arial" w:eastAsia="黑体"/>
      <w:b/>
      <w:sz w:val="24"/>
      <w:szCs w:val="20"/>
    </w:rPr>
  </w:style>
  <w:style w:type="paragraph" w:customStyle="1" w:styleId="188">
    <w:name w:val="标题 71"/>
    <w:basedOn w:val="1"/>
    <w:next w:val="1"/>
    <w:link w:val="199"/>
    <w:qFormat/>
    <w:uiPriority w:val="0"/>
    <w:pPr>
      <w:keepNext/>
      <w:keepLines/>
      <w:spacing w:before="240" w:after="64" w:line="320" w:lineRule="atLeast"/>
      <w:outlineLvl w:val="6"/>
    </w:pPr>
    <w:rPr>
      <w:b/>
      <w:sz w:val="24"/>
      <w:szCs w:val="20"/>
    </w:rPr>
  </w:style>
  <w:style w:type="paragraph" w:customStyle="1" w:styleId="189">
    <w:name w:val="标题 81"/>
    <w:basedOn w:val="1"/>
    <w:next w:val="1"/>
    <w:link w:val="200"/>
    <w:qFormat/>
    <w:uiPriority w:val="0"/>
    <w:pPr>
      <w:keepNext/>
      <w:keepLines/>
      <w:spacing w:before="240" w:after="64" w:line="320" w:lineRule="atLeast"/>
      <w:outlineLvl w:val="7"/>
    </w:pPr>
    <w:rPr>
      <w:rFonts w:ascii="Arial" w:hAnsi="Arial" w:eastAsia="黑体"/>
      <w:sz w:val="24"/>
      <w:szCs w:val="20"/>
    </w:rPr>
  </w:style>
  <w:style w:type="paragraph" w:customStyle="1" w:styleId="190">
    <w:name w:val="标题 91"/>
    <w:basedOn w:val="1"/>
    <w:next w:val="1"/>
    <w:link w:val="201"/>
    <w:qFormat/>
    <w:uiPriority w:val="0"/>
    <w:pPr>
      <w:keepNext/>
      <w:keepLines/>
      <w:spacing w:before="240" w:after="64" w:line="320" w:lineRule="atLeast"/>
      <w:outlineLvl w:val="8"/>
    </w:pPr>
    <w:rPr>
      <w:rFonts w:ascii="Arial" w:hAnsi="Arial" w:eastAsia="黑体"/>
      <w:szCs w:val="20"/>
    </w:rPr>
  </w:style>
  <w:style w:type="character" w:customStyle="1" w:styleId="191">
    <w:name w:val="默认段落字体1"/>
    <w:unhideWhenUsed/>
    <w:qFormat/>
    <w:uiPriority w:val="1"/>
  </w:style>
  <w:style w:type="table" w:customStyle="1" w:styleId="192">
    <w:name w:val="普通表格1"/>
    <w:unhideWhenUsed/>
    <w:qFormat/>
    <w:uiPriority w:val="99"/>
    <w:tblPr>
      <w:tblCellMar>
        <w:top w:w="0" w:type="dxa"/>
        <w:left w:w="0" w:type="dxa"/>
        <w:bottom w:w="0" w:type="dxa"/>
        <w:right w:w="0" w:type="dxa"/>
      </w:tblCellMar>
    </w:tblPr>
  </w:style>
  <w:style w:type="character" w:customStyle="1" w:styleId="193">
    <w:name w:val="标题 1 Char"/>
    <w:link w:val="182"/>
    <w:qFormat/>
    <w:uiPriority w:val="0"/>
    <w:rPr>
      <w:rFonts w:ascii="宋体"/>
      <w:b/>
      <w:sz w:val="32"/>
    </w:rPr>
  </w:style>
  <w:style w:type="character" w:customStyle="1" w:styleId="194">
    <w:name w:val="标题 2 Char1"/>
    <w:link w:val="183"/>
    <w:qFormat/>
    <w:uiPriority w:val="0"/>
    <w:rPr>
      <w:rFonts w:ascii="Arial" w:hAnsi="Arial" w:eastAsia="黑体"/>
      <w:b/>
      <w:sz w:val="30"/>
      <w:lang w:val="en-US" w:eastAsia="zh-CN" w:bidi="ar-SA"/>
    </w:rPr>
  </w:style>
  <w:style w:type="character" w:customStyle="1" w:styleId="195">
    <w:name w:val="标题 3 Char1"/>
    <w:link w:val="184"/>
    <w:qFormat/>
    <w:uiPriority w:val="0"/>
    <w:rPr>
      <w:rFonts w:ascii="宋体" w:eastAsia="宋体"/>
      <w:b/>
      <w:sz w:val="24"/>
      <w:u w:val="single"/>
      <w:lang w:val="en-US" w:eastAsia="zh-CN" w:bidi="ar-SA"/>
    </w:rPr>
  </w:style>
  <w:style w:type="character" w:customStyle="1" w:styleId="196">
    <w:name w:val="标题 4 Char"/>
    <w:link w:val="185"/>
    <w:qFormat/>
    <w:uiPriority w:val="0"/>
    <w:rPr>
      <w:rFonts w:ascii="Arial" w:hAnsi="Arial" w:eastAsia="黑体"/>
      <w:b/>
      <w:sz w:val="28"/>
    </w:rPr>
  </w:style>
  <w:style w:type="character" w:customStyle="1" w:styleId="197">
    <w:name w:val="标题 5 Char"/>
    <w:link w:val="186"/>
    <w:qFormat/>
    <w:uiPriority w:val="0"/>
    <w:rPr>
      <w:b/>
      <w:sz w:val="28"/>
    </w:rPr>
  </w:style>
  <w:style w:type="character" w:customStyle="1" w:styleId="198">
    <w:name w:val="标题 6 Char"/>
    <w:link w:val="187"/>
    <w:qFormat/>
    <w:uiPriority w:val="0"/>
    <w:rPr>
      <w:rFonts w:ascii="Arial" w:hAnsi="Arial" w:eastAsia="黑体"/>
      <w:b/>
      <w:sz w:val="24"/>
    </w:rPr>
  </w:style>
  <w:style w:type="character" w:customStyle="1" w:styleId="199">
    <w:name w:val="标题 7 Char"/>
    <w:link w:val="188"/>
    <w:qFormat/>
    <w:uiPriority w:val="0"/>
    <w:rPr>
      <w:b/>
      <w:sz w:val="24"/>
    </w:rPr>
  </w:style>
  <w:style w:type="character" w:customStyle="1" w:styleId="200">
    <w:name w:val="标题 8 Char"/>
    <w:link w:val="189"/>
    <w:qFormat/>
    <w:uiPriority w:val="0"/>
    <w:rPr>
      <w:rFonts w:ascii="Arial" w:hAnsi="Arial" w:eastAsia="黑体"/>
      <w:sz w:val="24"/>
    </w:rPr>
  </w:style>
  <w:style w:type="character" w:customStyle="1" w:styleId="201">
    <w:name w:val="标题 9 Char"/>
    <w:link w:val="190"/>
    <w:qFormat/>
    <w:uiPriority w:val="0"/>
    <w:rPr>
      <w:rFonts w:ascii="Arial" w:hAnsi="Arial" w:eastAsia="黑体"/>
      <w:sz w:val="21"/>
    </w:rPr>
  </w:style>
  <w:style w:type="paragraph" w:customStyle="1" w:styleId="202">
    <w:name w:val="目录 71"/>
    <w:basedOn w:val="1"/>
    <w:next w:val="1"/>
    <w:qFormat/>
    <w:uiPriority w:val="0"/>
    <w:pPr>
      <w:ind w:left="2520"/>
    </w:pPr>
  </w:style>
  <w:style w:type="paragraph" w:customStyle="1" w:styleId="203">
    <w:name w:val="引文目录1"/>
    <w:basedOn w:val="1"/>
    <w:next w:val="1"/>
    <w:unhideWhenUsed/>
    <w:qFormat/>
    <w:uiPriority w:val="99"/>
    <w:pPr>
      <w:ind w:left="420"/>
    </w:pPr>
  </w:style>
  <w:style w:type="paragraph" w:customStyle="1" w:styleId="204">
    <w:name w:val="正文缩进111"/>
    <w:basedOn w:val="1"/>
    <w:next w:val="1"/>
    <w:link w:val="205"/>
    <w:qFormat/>
    <w:uiPriority w:val="0"/>
    <w:pPr>
      <w:ind w:firstLine="420"/>
      <w:jc w:val="left"/>
    </w:pPr>
    <w:rPr>
      <w:rFonts w:ascii="宋体"/>
      <w:sz w:val="24"/>
    </w:rPr>
  </w:style>
  <w:style w:type="character" w:customStyle="1" w:styleId="205">
    <w:name w:val="正文缩进 Char1"/>
    <w:link w:val="204"/>
    <w:qFormat/>
    <w:uiPriority w:val="0"/>
    <w:rPr>
      <w:rFonts w:ascii="宋体" w:eastAsia="宋体"/>
      <w:sz w:val="24"/>
      <w:szCs w:val="24"/>
      <w:lang w:val="en-US" w:eastAsia="zh-CN" w:bidi="ar-SA"/>
    </w:rPr>
  </w:style>
  <w:style w:type="paragraph" w:customStyle="1" w:styleId="206">
    <w:name w:val="题注1"/>
    <w:basedOn w:val="1"/>
    <w:next w:val="1"/>
    <w:qFormat/>
    <w:uiPriority w:val="0"/>
    <w:pPr>
      <w:spacing w:line="480" w:lineRule="auto"/>
    </w:pPr>
    <w:rPr>
      <w:rFonts w:ascii="华文中宋" w:hAnsi="华文中宋" w:eastAsia="华文中宋"/>
      <w:sz w:val="36"/>
      <w:szCs w:val="20"/>
    </w:rPr>
  </w:style>
  <w:style w:type="paragraph" w:customStyle="1" w:styleId="207">
    <w:name w:val="文档结构图1"/>
    <w:basedOn w:val="1"/>
    <w:link w:val="208"/>
    <w:qFormat/>
    <w:uiPriority w:val="0"/>
    <w:pPr>
      <w:shd w:val="clear" w:color="auto" w:fill="000080"/>
    </w:pPr>
  </w:style>
  <w:style w:type="character" w:customStyle="1" w:styleId="208">
    <w:name w:val="文档结构图 Char"/>
    <w:link w:val="207"/>
    <w:qFormat/>
    <w:uiPriority w:val="0"/>
    <w:rPr>
      <w:sz w:val="21"/>
      <w:szCs w:val="24"/>
      <w:shd w:val="clear" w:color="auto" w:fill="000080"/>
    </w:rPr>
  </w:style>
  <w:style w:type="paragraph" w:customStyle="1" w:styleId="209">
    <w:name w:val="批注文字1"/>
    <w:basedOn w:val="1"/>
    <w:link w:val="210"/>
    <w:qFormat/>
    <w:uiPriority w:val="99"/>
    <w:pPr>
      <w:jc w:val="left"/>
    </w:pPr>
  </w:style>
  <w:style w:type="character" w:customStyle="1" w:styleId="210">
    <w:name w:val="批注文字 Char1"/>
    <w:link w:val="209"/>
    <w:qFormat/>
    <w:uiPriority w:val="99"/>
    <w:rPr>
      <w:sz w:val="21"/>
      <w:szCs w:val="24"/>
    </w:rPr>
  </w:style>
  <w:style w:type="paragraph" w:customStyle="1" w:styleId="211">
    <w:name w:val="正文文本 31"/>
    <w:basedOn w:val="1"/>
    <w:link w:val="212"/>
    <w:qFormat/>
    <w:uiPriority w:val="0"/>
    <w:pPr>
      <w:spacing w:after="120"/>
    </w:pPr>
    <w:rPr>
      <w:sz w:val="16"/>
      <w:szCs w:val="16"/>
    </w:rPr>
  </w:style>
  <w:style w:type="character" w:customStyle="1" w:styleId="212">
    <w:name w:val="正文文本 3 Char"/>
    <w:link w:val="211"/>
    <w:qFormat/>
    <w:uiPriority w:val="0"/>
    <w:rPr>
      <w:sz w:val="16"/>
      <w:szCs w:val="16"/>
    </w:rPr>
  </w:style>
  <w:style w:type="paragraph" w:customStyle="1" w:styleId="213">
    <w:name w:val="正文文本11"/>
    <w:basedOn w:val="1"/>
    <w:next w:val="1"/>
    <w:link w:val="214"/>
    <w:qFormat/>
    <w:uiPriority w:val="0"/>
    <w:pPr>
      <w:tabs>
        <w:tab w:val="left" w:pos="567"/>
      </w:tabs>
      <w:spacing w:before="120" w:line="22" w:lineRule="atLeast"/>
    </w:pPr>
    <w:rPr>
      <w:rFonts w:ascii="宋体" w:hAnsi="宋体"/>
      <w:sz w:val="24"/>
    </w:rPr>
  </w:style>
  <w:style w:type="character" w:customStyle="1" w:styleId="214">
    <w:name w:val="正文文本 Char"/>
    <w:link w:val="213"/>
    <w:qFormat/>
    <w:uiPriority w:val="0"/>
    <w:rPr>
      <w:rFonts w:ascii="宋体" w:hAnsi="宋体"/>
      <w:sz w:val="24"/>
      <w:szCs w:val="24"/>
    </w:rPr>
  </w:style>
  <w:style w:type="paragraph" w:customStyle="1" w:styleId="215">
    <w:name w:val="正文文本缩进11"/>
    <w:basedOn w:val="1"/>
    <w:link w:val="216"/>
    <w:qFormat/>
    <w:uiPriority w:val="0"/>
    <w:pPr>
      <w:spacing w:line="360" w:lineRule="auto"/>
      <w:ind w:firstLine="570"/>
    </w:pPr>
    <w:rPr>
      <w:sz w:val="24"/>
    </w:rPr>
  </w:style>
  <w:style w:type="character" w:customStyle="1" w:styleId="216">
    <w:name w:val="正文文本缩进 Char2"/>
    <w:link w:val="215"/>
    <w:qFormat/>
    <w:uiPriority w:val="0"/>
    <w:rPr>
      <w:rFonts w:eastAsia="宋体"/>
      <w:sz w:val="24"/>
      <w:szCs w:val="24"/>
      <w:lang w:val="en-US" w:eastAsia="zh-CN" w:bidi="ar-SA"/>
    </w:rPr>
  </w:style>
  <w:style w:type="paragraph" w:customStyle="1" w:styleId="217">
    <w:name w:val="列表 21"/>
    <w:basedOn w:val="1"/>
    <w:qFormat/>
    <w:uiPriority w:val="0"/>
    <w:pPr>
      <w:ind w:left="100" w:hanging="200"/>
    </w:pPr>
  </w:style>
  <w:style w:type="paragraph" w:customStyle="1" w:styleId="218">
    <w:name w:val="文本块1"/>
    <w:basedOn w:val="1"/>
    <w:qFormat/>
    <w:uiPriority w:val="0"/>
    <w:pPr>
      <w:widowControl/>
      <w:ind w:left="480" w:right="-341" w:firstLine="513"/>
    </w:pPr>
    <w:rPr>
      <w:sz w:val="24"/>
      <w:szCs w:val="20"/>
    </w:rPr>
  </w:style>
  <w:style w:type="paragraph" w:customStyle="1" w:styleId="219">
    <w:name w:val="目录 51"/>
    <w:basedOn w:val="1"/>
    <w:next w:val="1"/>
    <w:qFormat/>
    <w:uiPriority w:val="0"/>
    <w:pPr>
      <w:ind w:left="1680"/>
    </w:pPr>
  </w:style>
  <w:style w:type="paragraph" w:customStyle="1" w:styleId="220">
    <w:name w:val="目录 31"/>
    <w:basedOn w:val="1"/>
    <w:next w:val="1"/>
    <w:qFormat/>
    <w:uiPriority w:val="39"/>
    <w:pPr>
      <w:ind w:left="840"/>
    </w:pPr>
  </w:style>
  <w:style w:type="paragraph" w:customStyle="1" w:styleId="221">
    <w:name w:val="纯文本12"/>
    <w:basedOn w:val="1"/>
    <w:link w:val="222"/>
    <w:qFormat/>
    <w:uiPriority w:val="0"/>
    <w:rPr>
      <w:rFonts w:hint="eastAsia" w:ascii="宋体" w:hAnsi="Courier New"/>
      <w:szCs w:val="20"/>
    </w:rPr>
  </w:style>
  <w:style w:type="character" w:customStyle="1" w:styleId="222">
    <w:name w:val="纯文本 Char"/>
    <w:link w:val="221"/>
    <w:qFormat/>
    <w:uiPriority w:val="0"/>
    <w:rPr>
      <w:rFonts w:hint="eastAsia" w:ascii="宋体" w:hAnsi="Courier New" w:eastAsia="宋体" w:cs="宋体"/>
      <w:sz w:val="21"/>
    </w:rPr>
  </w:style>
  <w:style w:type="paragraph" w:customStyle="1" w:styleId="223">
    <w:name w:val="目录 81"/>
    <w:basedOn w:val="1"/>
    <w:next w:val="1"/>
    <w:qFormat/>
    <w:uiPriority w:val="0"/>
    <w:pPr>
      <w:ind w:left="2940"/>
    </w:pPr>
  </w:style>
  <w:style w:type="paragraph" w:customStyle="1" w:styleId="224">
    <w:name w:val="日期1"/>
    <w:basedOn w:val="1"/>
    <w:next w:val="1"/>
    <w:link w:val="225"/>
    <w:qFormat/>
    <w:uiPriority w:val="0"/>
    <w:pPr>
      <w:ind w:left="100"/>
    </w:pPr>
    <w:rPr>
      <w:rFonts w:ascii="仿宋_GB2312" w:hAnsi="宋体" w:eastAsia="仿宋_GB2312"/>
      <w:color w:val="000000"/>
      <w:sz w:val="24"/>
    </w:rPr>
  </w:style>
  <w:style w:type="character" w:customStyle="1" w:styleId="225">
    <w:name w:val="日期 Char"/>
    <w:link w:val="224"/>
    <w:qFormat/>
    <w:uiPriority w:val="0"/>
    <w:rPr>
      <w:rFonts w:ascii="仿宋_GB2312" w:hAnsi="宋体" w:eastAsia="仿宋_GB2312"/>
      <w:color w:val="000000"/>
      <w:sz w:val="24"/>
      <w:szCs w:val="24"/>
    </w:rPr>
  </w:style>
  <w:style w:type="paragraph" w:customStyle="1" w:styleId="226">
    <w:name w:val="正文文本缩进 21"/>
    <w:basedOn w:val="1"/>
    <w:link w:val="227"/>
    <w:qFormat/>
    <w:uiPriority w:val="0"/>
    <w:pPr>
      <w:ind w:firstLine="480"/>
    </w:pPr>
    <w:rPr>
      <w:rFonts w:ascii="仿宋_GB2312" w:eastAsia="仿宋_GB2312"/>
      <w:sz w:val="24"/>
    </w:rPr>
  </w:style>
  <w:style w:type="character" w:customStyle="1" w:styleId="227">
    <w:name w:val="正文文本缩进 2 Char"/>
    <w:link w:val="226"/>
    <w:qFormat/>
    <w:uiPriority w:val="0"/>
    <w:rPr>
      <w:rFonts w:ascii="仿宋_GB2312" w:eastAsia="仿宋_GB2312"/>
      <w:sz w:val="24"/>
      <w:szCs w:val="24"/>
    </w:rPr>
  </w:style>
  <w:style w:type="paragraph" w:customStyle="1" w:styleId="228">
    <w:name w:val="批注框文本1"/>
    <w:basedOn w:val="1"/>
    <w:link w:val="229"/>
    <w:qFormat/>
    <w:uiPriority w:val="0"/>
    <w:rPr>
      <w:sz w:val="18"/>
      <w:szCs w:val="18"/>
    </w:rPr>
  </w:style>
  <w:style w:type="character" w:customStyle="1" w:styleId="229">
    <w:name w:val="批注框文本 Char"/>
    <w:link w:val="228"/>
    <w:qFormat/>
    <w:uiPriority w:val="0"/>
    <w:rPr>
      <w:sz w:val="18"/>
      <w:szCs w:val="18"/>
    </w:rPr>
  </w:style>
  <w:style w:type="paragraph" w:customStyle="1" w:styleId="230">
    <w:name w:val="页脚1"/>
    <w:basedOn w:val="1"/>
    <w:link w:val="231"/>
    <w:qFormat/>
    <w:uiPriority w:val="99"/>
    <w:pPr>
      <w:tabs>
        <w:tab w:val="center" w:pos="4153"/>
        <w:tab w:val="right" w:pos="8306"/>
      </w:tabs>
      <w:jc w:val="left"/>
    </w:pPr>
    <w:rPr>
      <w:rFonts w:ascii="宋体"/>
      <w:sz w:val="18"/>
      <w:szCs w:val="20"/>
    </w:rPr>
  </w:style>
  <w:style w:type="character" w:customStyle="1" w:styleId="231">
    <w:name w:val="页脚 Char1"/>
    <w:link w:val="230"/>
    <w:qFormat/>
    <w:uiPriority w:val="99"/>
    <w:rPr>
      <w:rFonts w:ascii="宋体" w:eastAsia="宋体"/>
      <w:sz w:val="18"/>
      <w:lang w:val="en-US" w:eastAsia="zh-CN" w:bidi="ar-SA"/>
    </w:rPr>
  </w:style>
  <w:style w:type="paragraph" w:customStyle="1" w:styleId="232">
    <w:name w:val="页眉1"/>
    <w:basedOn w:val="1"/>
    <w:link w:val="233"/>
    <w:qFormat/>
    <w:uiPriority w:val="0"/>
    <w:pPr>
      <w:pBdr>
        <w:bottom w:val="single" w:color="000000" w:sz="6" w:space="1"/>
      </w:pBdr>
      <w:tabs>
        <w:tab w:val="center" w:pos="4153"/>
        <w:tab w:val="right" w:pos="8306"/>
      </w:tabs>
      <w:jc w:val="center"/>
    </w:pPr>
    <w:rPr>
      <w:sz w:val="18"/>
      <w:szCs w:val="18"/>
    </w:rPr>
  </w:style>
  <w:style w:type="character" w:customStyle="1" w:styleId="233">
    <w:name w:val="页眉 Char1"/>
    <w:link w:val="232"/>
    <w:qFormat/>
    <w:uiPriority w:val="0"/>
    <w:rPr>
      <w:rFonts w:eastAsia="宋体"/>
      <w:sz w:val="18"/>
      <w:szCs w:val="18"/>
      <w:lang w:val="en-US" w:eastAsia="zh-CN" w:bidi="ar-SA"/>
    </w:rPr>
  </w:style>
  <w:style w:type="paragraph" w:customStyle="1" w:styleId="234">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5">
    <w:name w:val="目录 411"/>
    <w:basedOn w:val="1"/>
    <w:next w:val="1"/>
    <w:qFormat/>
    <w:uiPriority w:val="0"/>
    <w:pPr>
      <w:ind w:left="1260"/>
    </w:pPr>
  </w:style>
  <w:style w:type="paragraph" w:customStyle="1" w:styleId="236">
    <w:name w:val="目录 61"/>
    <w:basedOn w:val="1"/>
    <w:next w:val="1"/>
    <w:qFormat/>
    <w:uiPriority w:val="0"/>
    <w:pPr>
      <w:ind w:left="2100"/>
    </w:pPr>
  </w:style>
  <w:style w:type="paragraph" w:customStyle="1" w:styleId="237">
    <w:name w:val="正文文本缩进 31"/>
    <w:basedOn w:val="1"/>
    <w:link w:val="238"/>
    <w:qFormat/>
    <w:uiPriority w:val="0"/>
    <w:pPr>
      <w:spacing w:before="120" w:line="22" w:lineRule="atLeast"/>
      <w:ind w:left="720" w:firstLine="480"/>
      <w:jc w:val="left"/>
    </w:pPr>
    <w:rPr>
      <w:rFonts w:ascii="宋体"/>
      <w:sz w:val="24"/>
      <w:szCs w:val="20"/>
    </w:rPr>
  </w:style>
  <w:style w:type="character" w:customStyle="1" w:styleId="238">
    <w:name w:val="正文文本缩进 3 Char"/>
    <w:link w:val="237"/>
    <w:qFormat/>
    <w:uiPriority w:val="0"/>
    <w:rPr>
      <w:rFonts w:ascii="宋体"/>
      <w:sz w:val="24"/>
    </w:rPr>
  </w:style>
  <w:style w:type="paragraph" w:customStyle="1" w:styleId="239">
    <w:name w:val="目录 21"/>
    <w:basedOn w:val="1"/>
    <w:next w:val="1"/>
    <w:qFormat/>
    <w:uiPriority w:val="39"/>
    <w:pPr>
      <w:tabs>
        <w:tab w:val="right" w:leader="dot" w:pos="8937"/>
      </w:tabs>
      <w:spacing w:line="312" w:lineRule="auto"/>
      <w:ind w:left="420"/>
    </w:pPr>
  </w:style>
  <w:style w:type="paragraph" w:customStyle="1" w:styleId="240">
    <w:name w:val="目录 91"/>
    <w:basedOn w:val="1"/>
    <w:next w:val="1"/>
    <w:qFormat/>
    <w:uiPriority w:val="0"/>
    <w:pPr>
      <w:ind w:left="3360"/>
    </w:pPr>
  </w:style>
  <w:style w:type="paragraph" w:customStyle="1" w:styleId="241">
    <w:name w:val="HTML 预设格式1"/>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2">
    <w:name w:val="HTML 预设格式 Char"/>
    <w:link w:val="241"/>
    <w:qFormat/>
    <w:uiPriority w:val="0"/>
    <w:rPr>
      <w:rFonts w:ascii="宋体" w:hAnsi="宋体" w:cs="宋体"/>
      <w:sz w:val="24"/>
      <w:szCs w:val="24"/>
    </w:rPr>
  </w:style>
  <w:style w:type="paragraph" w:customStyle="1" w:styleId="243">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4">
    <w:name w:val="索引 11"/>
    <w:basedOn w:val="1"/>
    <w:next w:val="1"/>
    <w:qFormat/>
    <w:uiPriority w:val="0"/>
    <w:rPr>
      <w:szCs w:val="20"/>
    </w:rPr>
  </w:style>
  <w:style w:type="paragraph" w:customStyle="1" w:styleId="245">
    <w:name w:val="标题1"/>
    <w:basedOn w:val="1"/>
    <w:link w:val="246"/>
    <w:qFormat/>
    <w:uiPriority w:val="0"/>
    <w:pPr>
      <w:jc w:val="center"/>
      <w:outlineLvl w:val="0"/>
    </w:pPr>
    <w:rPr>
      <w:b/>
      <w:sz w:val="32"/>
      <w:szCs w:val="20"/>
    </w:rPr>
  </w:style>
  <w:style w:type="character" w:customStyle="1" w:styleId="246">
    <w:name w:val="标题 Char1"/>
    <w:link w:val="245"/>
    <w:qFormat/>
    <w:uiPriority w:val="0"/>
    <w:rPr>
      <w:b/>
      <w:sz w:val="32"/>
    </w:rPr>
  </w:style>
  <w:style w:type="paragraph" w:customStyle="1" w:styleId="247">
    <w:name w:val="批注主题1"/>
    <w:basedOn w:val="209"/>
    <w:next w:val="209"/>
    <w:link w:val="248"/>
    <w:qFormat/>
    <w:uiPriority w:val="0"/>
    <w:rPr>
      <w:b/>
      <w:bCs/>
    </w:rPr>
  </w:style>
  <w:style w:type="character" w:customStyle="1" w:styleId="248">
    <w:name w:val="批注主题 Char"/>
    <w:link w:val="247"/>
    <w:qFormat/>
    <w:uiPriority w:val="0"/>
    <w:rPr>
      <w:rFonts w:ascii="Times New Roman" w:hAnsi="Times New Roman" w:eastAsia="宋体" w:cs="Times New Roman"/>
      <w:b/>
      <w:bCs/>
      <w:sz w:val="21"/>
      <w:szCs w:val="24"/>
      <w:lang w:val="en-US" w:eastAsia="zh-CN" w:bidi="ar-SA"/>
    </w:rPr>
  </w:style>
  <w:style w:type="character" w:customStyle="1" w:styleId="249">
    <w:name w:val="批注文字 字符"/>
    <w:qFormat/>
    <w:uiPriority w:val="99"/>
    <w:rPr>
      <w:rFonts w:ascii="Times New Roman" w:hAnsi="Times New Roman" w:eastAsia="宋体" w:cs="Times New Roman"/>
      <w:sz w:val="24"/>
      <w:lang w:val="en-US" w:eastAsia="zh-CN" w:bidi="ar-SA"/>
    </w:rPr>
  </w:style>
  <w:style w:type="paragraph" w:customStyle="1" w:styleId="250">
    <w:name w:val="正文首行缩进 21"/>
    <w:basedOn w:val="215"/>
    <w:link w:val="251"/>
    <w:qFormat/>
    <w:uiPriority w:val="0"/>
    <w:pPr>
      <w:spacing w:after="120" w:line="480" w:lineRule="exact"/>
      <w:ind w:left="420" w:firstLine="420"/>
    </w:pPr>
    <w:rPr>
      <w:szCs w:val="20"/>
    </w:rPr>
  </w:style>
  <w:style w:type="character" w:customStyle="1" w:styleId="251">
    <w:name w:val="正文首行缩进 2 Char"/>
    <w:link w:val="250"/>
    <w:qFormat/>
    <w:uiPriority w:val="0"/>
    <w:rPr>
      <w:rFonts w:eastAsia="宋体"/>
      <w:sz w:val="24"/>
      <w:szCs w:val="24"/>
      <w:lang w:val="en-US" w:eastAsia="zh-CN" w:bidi="ar-SA"/>
    </w:rPr>
  </w:style>
  <w:style w:type="table" w:customStyle="1" w:styleId="252">
    <w:name w:val="网格型1"/>
    <w:basedOn w:val="192"/>
    <w:qFormat/>
    <w:uiPriority w:val="39"/>
  </w:style>
  <w:style w:type="table" w:customStyle="1" w:styleId="253">
    <w:name w:val="中等深浅网格 1 - 强调文字颜色 21"/>
    <w:basedOn w:val="192"/>
    <w:qFormat/>
    <w:uiPriority w:val="0"/>
    <w:rPr>
      <w:sz w:val="21"/>
      <w:szCs w:val="24"/>
    </w:rPr>
  </w:style>
  <w:style w:type="character" w:customStyle="1" w:styleId="254">
    <w:name w:val="要点1"/>
    <w:qFormat/>
    <w:uiPriority w:val="0"/>
    <w:rPr>
      <w:b/>
      <w:bCs/>
    </w:rPr>
  </w:style>
  <w:style w:type="character" w:customStyle="1" w:styleId="255">
    <w:name w:val="页码1"/>
    <w:basedOn w:val="191"/>
    <w:qFormat/>
    <w:uiPriority w:val="0"/>
  </w:style>
  <w:style w:type="character" w:customStyle="1" w:styleId="256">
    <w:name w:val="已访问的超链接1"/>
    <w:qFormat/>
    <w:uiPriority w:val="0"/>
    <w:rPr>
      <w:color w:val="800080"/>
      <w:u w:val="single"/>
    </w:rPr>
  </w:style>
  <w:style w:type="character" w:customStyle="1" w:styleId="257">
    <w:name w:val="强调11"/>
    <w:qFormat/>
    <w:uiPriority w:val="0"/>
    <w:rPr>
      <w:color w:val="CC0033"/>
    </w:rPr>
  </w:style>
  <w:style w:type="character" w:customStyle="1" w:styleId="258">
    <w:name w:val="超链接11"/>
    <w:qFormat/>
    <w:uiPriority w:val="99"/>
    <w:rPr>
      <w:color w:val="0000FF"/>
      <w:u w:val="single"/>
    </w:rPr>
  </w:style>
  <w:style w:type="character" w:customStyle="1" w:styleId="259">
    <w:name w:val="批注引用1"/>
    <w:qFormat/>
    <w:uiPriority w:val="99"/>
    <w:rPr>
      <w:sz w:val="21"/>
      <w:szCs w:val="21"/>
    </w:rPr>
  </w:style>
  <w:style w:type="character" w:customStyle="1" w:styleId="260">
    <w:name w:val="HTML 引文1"/>
    <w:qFormat/>
    <w:uiPriority w:val="0"/>
    <w:rPr>
      <w:i/>
      <w:iCs/>
    </w:rPr>
  </w:style>
  <w:style w:type="character" w:customStyle="1" w:styleId="261">
    <w:name w:val="超链接1"/>
    <w:qFormat/>
    <w:uiPriority w:val="99"/>
    <w:rPr>
      <w:sz w:val="21"/>
      <w:szCs w:val="24"/>
      <w:lang w:val="en-US" w:eastAsia="zh-CN" w:bidi="ar-SA"/>
    </w:rPr>
  </w:style>
  <w:style w:type="paragraph" w:customStyle="1" w:styleId="262">
    <w:name w:val="正文文本1"/>
    <w:basedOn w:val="1"/>
    <w:next w:val="1"/>
    <w:qFormat/>
    <w:uiPriority w:val="0"/>
    <w:pPr>
      <w:tabs>
        <w:tab w:val="left" w:pos="567"/>
      </w:tabs>
      <w:spacing w:before="120" w:line="22" w:lineRule="atLeast"/>
    </w:pPr>
    <w:rPr>
      <w:rFonts w:ascii="宋体" w:hAnsi="宋体"/>
      <w:sz w:val="24"/>
      <w:lang w:eastAsia="en-US"/>
    </w:rPr>
  </w:style>
  <w:style w:type="character" w:customStyle="1" w:styleId="263">
    <w:name w:val="强调1"/>
    <w:qFormat/>
    <w:uiPriority w:val="0"/>
    <w:rPr>
      <w:sz w:val="21"/>
      <w:szCs w:val="24"/>
      <w:lang w:val="en-US" w:eastAsia="zh-CN" w:bidi="ar-SA"/>
    </w:rPr>
  </w:style>
  <w:style w:type="paragraph" w:customStyle="1" w:styleId="264">
    <w:name w:val="正文缩进1"/>
    <w:basedOn w:val="1"/>
    <w:link w:val="265"/>
    <w:qFormat/>
    <w:uiPriority w:val="0"/>
    <w:pPr>
      <w:widowControl/>
      <w:spacing w:line="480" w:lineRule="exact"/>
      <w:ind w:firstLine="567"/>
    </w:pPr>
    <w:rPr>
      <w:rFonts w:ascii="宋体"/>
      <w:color w:val="000000"/>
      <w:sz w:val="28"/>
      <w:szCs w:val="20"/>
    </w:rPr>
  </w:style>
  <w:style w:type="character" w:customStyle="1" w:styleId="265">
    <w:name w:val="正文缩进 Char Char"/>
    <w:link w:val="264"/>
    <w:qFormat/>
    <w:uiPriority w:val="0"/>
    <w:rPr>
      <w:rFonts w:ascii="宋体" w:eastAsia="宋体"/>
      <w:color w:val="000000"/>
      <w:sz w:val="28"/>
      <w:lang w:bidi="ar-SA"/>
    </w:rPr>
  </w:style>
  <w:style w:type="paragraph" w:customStyle="1" w:styleId="266">
    <w:name w:val="TOAHeading1"/>
    <w:basedOn w:val="1"/>
    <w:next w:val="1"/>
    <w:qFormat/>
    <w:uiPriority w:val="0"/>
    <w:pPr>
      <w:spacing w:before="120"/>
    </w:pPr>
    <w:rPr>
      <w:rFonts w:ascii="Cambria" w:hAnsi="Cambria"/>
      <w:sz w:val="24"/>
    </w:rPr>
  </w:style>
  <w:style w:type="paragraph" w:customStyle="1" w:styleId="267">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68">
    <w:name w:val="Default"/>
    <w:qFormat/>
    <w:uiPriority w:val="0"/>
    <w:pPr>
      <w:widowControl w:val="0"/>
    </w:pPr>
    <w:rPr>
      <w:rFonts w:ascii="Symbol" w:hAnsi="Symbol" w:eastAsia="宋体" w:cs="Symbol"/>
      <w:color w:val="000000"/>
      <w:sz w:val="24"/>
      <w:szCs w:val="24"/>
      <w:lang w:val="en-US" w:eastAsia="zh-CN" w:bidi="ar-SA"/>
    </w:rPr>
  </w:style>
  <w:style w:type="character" w:customStyle="1" w:styleId="269">
    <w:name w:val="c21"/>
    <w:qFormat/>
    <w:uiPriority w:val="0"/>
    <w:rPr>
      <w:rFonts w:ascii="ˎ̥" w:hAnsi="ˎ̥"/>
      <w:color w:val="000000"/>
      <w:sz w:val="20"/>
      <w:szCs w:val="20"/>
      <w:u w:val="none"/>
    </w:rPr>
  </w:style>
  <w:style w:type="character" w:customStyle="1" w:styleId="270">
    <w:name w:val="title4"/>
    <w:qFormat/>
    <w:uiPriority w:val="0"/>
    <w:rPr>
      <w:b/>
      <w:bCs/>
      <w:color w:val="1D87B3"/>
      <w:sz w:val="15"/>
      <w:szCs w:val="15"/>
    </w:rPr>
  </w:style>
  <w:style w:type="character" w:customStyle="1" w:styleId="271">
    <w:name w:val="标题 2 Char Char"/>
    <w:qFormat/>
    <w:uiPriority w:val="0"/>
    <w:rPr>
      <w:rFonts w:ascii="Arial" w:hAnsi="Arial" w:eastAsia="黑体"/>
      <w:b/>
      <w:bCs/>
      <w:sz w:val="32"/>
      <w:szCs w:val="32"/>
      <w:lang w:val="en-US" w:eastAsia="zh-CN" w:bidi="ar-SA"/>
    </w:rPr>
  </w:style>
  <w:style w:type="character" w:customStyle="1" w:styleId="272">
    <w:name w:val="black1"/>
    <w:qFormat/>
    <w:uiPriority w:val="0"/>
    <w:rPr>
      <w:color w:val="000000"/>
    </w:rPr>
  </w:style>
  <w:style w:type="character" w:customStyle="1" w:styleId="273">
    <w:name w:val="street-address"/>
    <w:basedOn w:val="191"/>
    <w:qFormat/>
    <w:uiPriority w:val="0"/>
  </w:style>
  <w:style w:type="character" w:customStyle="1" w:styleId="274">
    <w:name w:val="locality"/>
    <w:basedOn w:val="191"/>
    <w:qFormat/>
    <w:uiPriority w:val="0"/>
  </w:style>
  <w:style w:type="character" w:customStyle="1" w:styleId="275">
    <w:name w:val="正文文本缩进 Char1"/>
    <w:link w:val="276"/>
    <w:qFormat/>
    <w:uiPriority w:val="0"/>
    <w:rPr>
      <w:rFonts w:ascii="宋体" w:hAnsi="宋体" w:eastAsia="宋体"/>
      <w:sz w:val="24"/>
      <w:szCs w:val="24"/>
      <w:lang w:bidi="ar-SA"/>
    </w:rPr>
  </w:style>
  <w:style w:type="paragraph" w:customStyle="1" w:styleId="276">
    <w:name w:val="正文文本缩进1"/>
    <w:basedOn w:val="1"/>
    <w:link w:val="275"/>
    <w:qFormat/>
    <w:uiPriority w:val="0"/>
    <w:pPr>
      <w:spacing w:line="480" w:lineRule="exact"/>
      <w:ind w:firstLine="480"/>
    </w:pPr>
    <w:rPr>
      <w:rFonts w:ascii="宋体" w:hAnsi="宋体"/>
      <w:sz w:val="24"/>
    </w:rPr>
  </w:style>
  <w:style w:type="character" w:customStyle="1" w:styleId="277">
    <w:name w:val="Char Char11"/>
    <w:qFormat/>
    <w:uiPriority w:val="0"/>
    <w:rPr>
      <w:rFonts w:ascii="宋体" w:eastAsia="宋体"/>
      <w:b/>
      <w:sz w:val="24"/>
      <w:u w:val="single"/>
      <w:lang w:val="en-US" w:eastAsia="zh-CN" w:bidi="ar-SA"/>
    </w:rPr>
  </w:style>
  <w:style w:type="character" w:customStyle="1" w:styleId="278">
    <w:name w:val="txt"/>
    <w:basedOn w:val="191"/>
    <w:qFormat/>
    <w:uiPriority w:val="0"/>
  </w:style>
  <w:style w:type="character" w:customStyle="1" w:styleId="279">
    <w:name w:val="普通文字1 Char1"/>
    <w:qFormat/>
    <w:uiPriority w:val="0"/>
    <w:rPr>
      <w:rFonts w:ascii="宋体" w:hAnsi="Courier New" w:eastAsia="宋体"/>
      <w:sz w:val="21"/>
      <w:lang w:val="en-US" w:eastAsia="zh-CN" w:bidi="ar-SA"/>
    </w:rPr>
  </w:style>
  <w:style w:type="character" w:customStyle="1" w:styleId="280">
    <w:name w:val="chanpin1"/>
    <w:qFormat/>
    <w:uiPriority w:val="0"/>
    <w:rPr>
      <w:rFonts w:ascii="ˎ̥" w:hAnsi="ˎ̥"/>
      <w:color w:val="000000"/>
      <w:sz w:val="20"/>
      <w:szCs w:val="20"/>
      <w:u w:val="none"/>
    </w:rPr>
  </w:style>
  <w:style w:type="character" w:customStyle="1" w:styleId="281">
    <w:name w:val="列出段落 Char1"/>
    <w:link w:val="282"/>
    <w:qFormat/>
    <w:uiPriority w:val="34"/>
    <w:rPr>
      <w:rFonts w:ascii="Calibri" w:hAnsi="Calibri" w:eastAsia="宋体"/>
      <w:sz w:val="21"/>
      <w:szCs w:val="22"/>
      <w:lang w:val="en-US" w:eastAsia="zh-CN" w:bidi="ar-SA"/>
    </w:rPr>
  </w:style>
  <w:style w:type="paragraph" w:customStyle="1" w:styleId="282">
    <w:name w:val="列出段落"/>
    <w:basedOn w:val="1"/>
    <w:link w:val="281"/>
    <w:qFormat/>
    <w:uiPriority w:val="34"/>
    <w:pPr>
      <w:ind w:firstLine="420"/>
    </w:pPr>
    <w:rPr>
      <w:rFonts w:ascii="Calibri" w:hAnsi="Calibri"/>
      <w:szCs w:val="22"/>
    </w:rPr>
  </w:style>
  <w:style w:type="character" w:customStyle="1" w:styleId="283">
    <w:name w:val="标题 3 Char Char"/>
    <w:qFormat/>
    <w:uiPriority w:val="0"/>
    <w:rPr>
      <w:rFonts w:eastAsia="宋体"/>
      <w:b/>
      <w:bCs/>
      <w:sz w:val="32"/>
      <w:szCs w:val="32"/>
      <w:lang w:val="en-US" w:eastAsia="zh-CN" w:bidi="ar-SA"/>
    </w:rPr>
  </w:style>
  <w:style w:type="character" w:customStyle="1" w:styleId="284">
    <w:name w:val="段1 Char"/>
    <w:qFormat/>
    <w:uiPriority w:val="0"/>
    <w:rPr>
      <w:rFonts w:ascii="宋体" w:eastAsia="宋体"/>
      <w:sz w:val="24"/>
      <w:lang w:val="en-US" w:eastAsia="zh-CN" w:bidi="ar-SA"/>
    </w:rPr>
  </w:style>
  <w:style w:type="character" w:customStyle="1" w:styleId="285">
    <w:name w:val="chanpin拷贝"/>
    <w:basedOn w:val="191"/>
    <w:qFormat/>
    <w:uiPriority w:val="0"/>
  </w:style>
  <w:style w:type="character" w:customStyle="1" w:styleId="286">
    <w:name w:val="纯文本 Char1"/>
    <w:qFormat/>
    <w:uiPriority w:val="0"/>
    <w:rPr>
      <w:rFonts w:ascii="宋体" w:hAnsi="Courier New" w:eastAsia="宋体"/>
      <w:sz w:val="21"/>
      <w:lang w:val="en-US" w:eastAsia="zh-CN" w:bidi="ar-SA"/>
    </w:rPr>
  </w:style>
  <w:style w:type="character" w:customStyle="1" w:styleId="287">
    <w:name w:val="apple-style-span"/>
    <w:qFormat/>
    <w:uiPriority w:val="0"/>
    <w:rPr>
      <w:rFonts w:cs="Times New Roman"/>
    </w:rPr>
  </w:style>
  <w:style w:type="paragraph" w:customStyle="1" w:styleId="288">
    <w:name w:val="二级条标题"/>
    <w:basedOn w:val="289"/>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89">
    <w:name w:val="一级条标题"/>
    <w:basedOn w:val="290"/>
    <w:next w:val="1"/>
    <w:qFormat/>
    <w:uiPriority w:val="0"/>
    <w:pPr>
      <w:numPr>
        <w:ilvl w:val="1"/>
      </w:numPr>
      <w:tabs>
        <w:tab w:val="left" w:pos="360"/>
        <w:tab w:val="left" w:pos="840"/>
      </w:tabs>
      <w:ind w:left="0" w:hanging="840"/>
      <w:outlineLvl w:val="1"/>
    </w:pPr>
  </w:style>
  <w:style w:type="paragraph" w:customStyle="1" w:styleId="290">
    <w:name w:val="章标题"/>
    <w:next w:val="1"/>
    <w:qFormat/>
    <w:uiPriority w:val="0"/>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291">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2">
    <w:name w:val="字元 字元"/>
    <w:basedOn w:val="1"/>
    <w:qFormat/>
    <w:uiPriority w:val="0"/>
    <w:rPr>
      <w:rFonts w:ascii="Tahoma" w:hAnsi="Tahoma"/>
      <w:sz w:val="24"/>
      <w:szCs w:val="20"/>
    </w:rPr>
  </w:style>
  <w:style w:type="paragraph" w:customStyle="1" w:styleId="293">
    <w:name w:val="Char3 Char Char Char"/>
    <w:basedOn w:val="1"/>
    <w:qFormat/>
    <w:uiPriority w:val="0"/>
    <w:rPr>
      <w:rFonts w:ascii="Tahoma" w:hAnsi="Tahoma"/>
      <w:sz w:val="24"/>
      <w:szCs w:val="20"/>
    </w:rPr>
  </w:style>
  <w:style w:type="paragraph" w:customStyle="1" w:styleId="294">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5">
    <w:name w:val="项目编号2"/>
    <w:basedOn w:val="296"/>
    <w:qFormat/>
    <w:uiPriority w:val="0"/>
    <w:pPr>
      <w:numPr>
        <w:numId w:val="2"/>
      </w:numPr>
    </w:pPr>
  </w:style>
  <w:style w:type="paragraph" w:customStyle="1" w:styleId="296">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97">
    <w:name w:val="图中文字"/>
    <w:basedOn w:val="1"/>
    <w:qFormat/>
    <w:uiPriority w:val="0"/>
    <w:pPr>
      <w:spacing w:line="0" w:lineRule="atLeast"/>
      <w:jc w:val="center"/>
    </w:pPr>
    <w:rPr>
      <w:sz w:val="24"/>
      <w:szCs w:val="20"/>
    </w:rPr>
  </w:style>
  <w:style w:type="paragraph" w:customStyle="1" w:styleId="298">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9">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0">
    <w:name w:val="Char2"/>
    <w:basedOn w:val="1"/>
    <w:qFormat/>
    <w:uiPriority w:val="0"/>
    <w:rPr>
      <w:rFonts w:ascii="Tahoma" w:hAnsi="Tahoma"/>
      <w:sz w:val="24"/>
      <w:szCs w:val="20"/>
    </w:rPr>
  </w:style>
  <w:style w:type="paragraph" w:customStyle="1" w:styleId="301">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2">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3">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4">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5">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6">
    <w:name w:val="Char Char Char Char Char Char Char"/>
    <w:basedOn w:val="1"/>
    <w:qFormat/>
    <w:uiPriority w:val="0"/>
    <w:pPr>
      <w:spacing w:line="360" w:lineRule="auto"/>
      <w:ind w:firstLine="200"/>
    </w:pPr>
    <w:rPr>
      <w:rFonts w:eastAsia="仿宋_GB2312"/>
      <w:sz w:val="24"/>
    </w:rPr>
  </w:style>
  <w:style w:type="paragraph" w:customStyle="1" w:styleId="307">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08">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9">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0">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1">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2">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3">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4">
    <w:name w:val="font8"/>
    <w:basedOn w:val="1"/>
    <w:qFormat/>
    <w:uiPriority w:val="0"/>
    <w:pPr>
      <w:widowControl/>
      <w:spacing w:before="100" w:beforeAutospacing="1" w:after="100" w:afterAutospacing="1"/>
      <w:jc w:val="left"/>
    </w:pPr>
    <w:rPr>
      <w:sz w:val="36"/>
      <w:szCs w:val="36"/>
    </w:rPr>
  </w:style>
  <w:style w:type="paragraph" w:customStyle="1" w:styleId="315">
    <w:name w:val="Char"/>
    <w:basedOn w:val="1"/>
    <w:qFormat/>
    <w:uiPriority w:val="0"/>
    <w:pPr>
      <w:tabs>
        <w:tab w:val="left" w:pos="360"/>
      </w:tabs>
    </w:pPr>
    <w:rPr>
      <w:sz w:val="24"/>
    </w:rPr>
  </w:style>
  <w:style w:type="paragraph" w:customStyle="1" w:styleId="316">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17">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8">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19">
    <w:name w:val="Char Char1"/>
    <w:basedOn w:val="207"/>
    <w:qFormat/>
    <w:uiPriority w:val="0"/>
    <w:rPr>
      <w:rFonts w:ascii="Tahoma" w:hAnsi="Tahoma"/>
      <w:sz w:val="24"/>
    </w:rPr>
  </w:style>
  <w:style w:type="paragraph" w:customStyle="1" w:styleId="32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1">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2">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3">
    <w:name w:val="样式 宋体 五号 行距: 单倍行距"/>
    <w:basedOn w:val="1"/>
    <w:qFormat/>
    <w:uiPriority w:val="0"/>
    <w:pPr>
      <w:jc w:val="left"/>
    </w:pPr>
    <w:rPr>
      <w:rFonts w:ascii="宋体" w:hAnsi="宋体"/>
      <w:szCs w:val="20"/>
    </w:rPr>
  </w:style>
  <w:style w:type="paragraph" w:customStyle="1" w:styleId="324">
    <w:name w:val="Char1 Char Char Char1"/>
    <w:basedOn w:val="1"/>
    <w:qFormat/>
    <w:uiPriority w:val="0"/>
    <w:rPr>
      <w:rFonts w:ascii="Tahoma" w:hAnsi="Tahoma" w:cs="仿宋_GB2312"/>
      <w:sz w:val="24"/>
      <w:szCs w:val="28"/>
    </w:rPr>
  </w:style>
  <w:style w:type="paragraph" w:customStyle="1" w:styleId="325">
    <w:name w:val="四级条标题"/>
    <w:basedOn w:val="326"/>
    <w:next w:val="1"/>
    <w:qFormat/>
    <w:uiPriority w:val="0"/>
    <w:pPr>
      <w:numPr>
        <w:ilvl w:val="4"/>
      </w:numPr>
      <w:tabs>
        <w:tab w:val="left" w:pos="360"/>
        <w:tab w:val="left" w:pos="840"/>
      </w:tabs>
      <w:ind w:left="0" w:hanging="840"/>
      <w:outlineLvl w:val="4"/>
    </w:pPr>
  </w:style>
  <w:style w:type="paragraph" w:customStyle="1" w:styleId="326">
    <w:name w:val="三级条标题"/>
    <w:basedOn w:val="288"/>
    <w:next w:val="1"/>
    <w:qFormat/>
    <w:uiPriority w:val="0"/>
    <w:pPr>
      <w:numPr>
        <w:ilvl w:val="3"/>
        <w:numId w:val="1"/>
      </w:numPr>
      <w:ind w:left="0" w:hanging="840"/>
      <w:outlineLvl w:val="3"/>
    </w:pPr>
  </w:style>
  <w:style w:type="paragraph" w:customStyle="1" w:styleId="327">
    <w:name w:val="??"/>
    <w:qFormat/>
    <w:uiPriority w:val="0"/>
    <w:pPr>
      <w:widowControl w:val="0"/>
      <w:jc w:val="both"/>
    </w:pPr>
    <w:rPr>
      <w:rFonts w:ascii="Times New Roman" w:hAnsi="Times New Roman" w:eastAsia="宋体" w:cs="Times New Roman"/>
      <w:sz w:val="21"/>
      <w:lang w:val="en-US" w:eastAsia="en-US" w:bidi="ar-SA"/>
    </w:rPr>
  </w:style>
  <w:style w:type="paragraph" w:customStyle="1" w:styleId="328">
    <w:name w:val="样式 标题 2 + 宋体 五号 行距: 单倍行距"/>
    <w:basedOn w:val="183"/>
    <w:qFormat/>
    <w:uiPriority w:val="0"/>
    <w:pPr>
      <w:numPr>
        <w:ilvl w:val="1"/>
        <w:numId w:val="4"/>
      </w:numPr>
      <w:spacing w:before="260" w:after="260" w:line="240" w:lineRule="auto"/>
      <w:jc w:val="left"/>
    </w:pPr>
    <w:rPr>
      <w:rFonts w:ascii="宋体" w:hAnsi="宋体" w:eastAsia="宋体"/>
      <w:bCs/>
      <w:sz w:val="21"/>
    </w:rPr>
  </w:style>
  <w:style w:type="paragraph" w:customStyle="1" w:styleId="329">
    <w:name w:val="List Paragraph1"/>
    <w:basedOn w:val="1"/>
    <w:qFormat/>
    <w:uiPriority w:val="0"/>
    <w:pPr>
      <w:ind w:firstLine="420"/>
    </w:pPr>
    <w:rPr>
      <w:rFonts w:ascii="Calibri" w:hAnsi="Calibri"/>
      <w:szCs w:val="22"/>
    </w:rPr>
  </w:style>
  <w:style w:type="paragraph" w:customStyle="1" w:styleId="330">
    <w:name w:val="项目符号1"/>
    <w:basedOn w:val="331"/>
    <w:qFormat/>
    <w:uiPriority w:val="0"/>
    <w:pPr>
      <w:ind w:left="-25" w:firstLine="0"/>
    </w:pPr>
  </w:style>
  <w:style w:type="paragraph" w:customStyle="1" w:styleId="331">
    <w:name w:val="正文文本样式"/>
    <w:basedOn w:val="1"/>
    <w:qFormat/>
    <w:uiPriority w:val="0"/>
    <w:pPr>
      <w:spacing w:line="360" w:lineRule="auto"/>
      <w:ind w:firstLine="482"/>
    </w:pPr>
    <w:rPr>
      <w:rFonts w:cs="宋体"/>
      <w:sz w:val="24"/>
      <w:szCs w:val="20"/>
    </w:rPr>
  </w:style>
  <w:style w:type="paragraph" w:customStyle="1" w:styleId="332">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3">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4">
    <w:name w:val="五级条标题"/>
    <w:basedOn w:val="325"/>
    <w:next w:val="1"/>
    <w:qFormat/>
    <w:uiPriority w:val="0"/>
    <w:pPr>
      <w:numPr>
        <w:ilvl w:val="5"/>
      </w:numPr>
      <w:ind w:left="0" w:hanging="840"/>
      <w:outlineLvl w:val="5"/>
    </w:pPr>
  </w:style>
  <w:style w:type="paragraph" w:customStyle="1" w:styleId="335">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6">
    <w:name w:val="文档正文"/>
    <w:basedOn w:val="1"/>
    <w:qFormat/>
    <w:uiPriority w:val="0"/>
    <w:pPr>
      <w:spacing w:before="120" w:after="120" w:line="180" w:lineRule="auto"/>
    </w:pPr>
    <w:rPr>
      <w:rFonts w:ascii="Arial" w:hAnsi="Arial"/>
      <w:szCs w:val="20"/>
    </w:rPr>
  </w:style>
  <w:style w:type="paragraph" w:customStyle="1" w:styleId="33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38">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39">
    <w:name w:val="Char Char Char1 Char"/>
    <w:basedOn w:val="1"/>
    <w:qFormat/>
    <w:uiPriority w:val="0"/>
    <w:rPr>
      <w:rFonts w:ascii="Tahoma" w:hAnsi="Tahoma"/>
      <w:sz w:val="24"/>
      <w:szCs w:val="20"/>
    </w:rPr>
  </w:style>
  <w:style w:type="paragraph" w:customStyle="1" w:styleId="340">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1">
    <w:name w:val="1名"/>
    <w:basedOn w:val="1"/>
    <w:qFormat/>
    <w:uiPriority w:val="0"/>
    <w:pPr>
      <w:numPr>
        <w:ilvl w:val="0"/>
        <w:numId w:val="5"/>
      </w:numPr>
      <w:spacing w:before="120"/>
    </w:pPr>
    <w:rPr>
      <w:rFonts w:ascii="宋体"/>
      <w:sz w:val="28"/>
      <w:szCs w:val="20"/>
    </w:rPr>
  </w:style>
  <w:style w:type="paragraph" w:customStyle="1" w:styleId="342">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3">
    <w:name w:val="Char Char Char1 Char1"/>
    <w:basedOn w:val="1"/>
    <w:qFormat/>
    <w:uiPriority w:val="0"/>
    <w:rPr>
      <w:rFonts w:ascii="Tahoma" w:hAnsi="Tahoma"/>
      <w:sz w:val="24"/>
      <w:szCs w:val="20"/>
    </w:rPr>
  </w:style>
  <w:style w:type="paragraph" w:customStyle="1" w:styleId="344">
    <w:name w:val="Char Char Char Char Char Char Char Char Char Char"/>
    <w:basedOn w:val="1"/>
    <w:qFormat/>
    <w:uiPriority w:val="0"/>
  </w:style>
  <w:style w:type="paragraph" w:customStyle="1" w:styleId="345">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6">
    <w:name w:val="Char1"/>
    <w:basedOn w:val="1"/>
    <w:qFormat/>
    <w:uiPriority w:val="0"/>
    <w:pPr>
      <w:tabs>
        <w:tab w:val="left" w:pos="360"/>
      </w:tabs>
    </w:pPr>
    <w:rPr>
      <w:sz w:val="24"/>
    </w:rPr>
  </w:style>
  <w:style w:type="paragraph" w:customStyle="1" w:styleId="347">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4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49">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0">
    <w:name w:val="默认段落字体 Para Char Char Char Char"/>
    <w:basedOn w:val="1"/>
    <w:qFormat/>
    <w:uiPriority w:val="0"/>
    <w:rPr>
      <w:rFonts w:ascii="Arial" w:hAnsi="Arial" w:cs="Arial"/>
      <w:szCs w:val="21"/>
    </w:rPr>
  </w:style>
  <w:style w:type="paragraph" w:customStyle="1" w:styleId="351">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2">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3">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4">
    <w:name w:val="Char Char Char"/>
    <w:basedOn w:val="1"/>
    <w:qFormat/>
    <w:uiPriority w:val="0"/>
    <w:rPr>
      <w:rFonts w:ascii="Tahoma" w:hAnsi="Tahoma"/>
      <w:sz w:val="24"/>
      <w:szCs w:val="20"/>
    </w:rPr>
  </w:style>
  <w:style w:type="paragraph" w:customStyle="1" w:styleId="355">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6">
    <w:name w:val="缺省文本"/>
    <w:basedOn w:val="1"/>
    <w:qFormat/>
    <w:uiPriority w:val="0"/>
    <w:pPr>
      <w:jc w:val="left"/>
    </w:pPr>
    <w:rPr>
      <w:sz w:val="24"/>
    </w:rPr>
  </w:style>
  <w:style w:type="paragraph" w:customStyle="1" w:styleId="357">
    <w:name w:val="Char Char Char1"/>
    <w:basedOn w:val="1"/>
    <w:qFormat/>
    <w:uiPriority w:val="0"/>
    <w:rPr>
      <w:rFonts w:ascii="Tahoma" w:hAnsi="Tahoma"/>
      <w:sz w:val="24"/>
      <w:szCs w:val="20"/>
    </w:rPr>
  </w:style>
  <w:style w:type="paragraph" w:customStyle="1" w:styleId="358">
    <w:name w:val="Char Char Char Char Char Char Char1"/>
    <w:basedOn w:val="1"/>
    <w:qFormat/>
    <w:uiPriority w:val="0"/>
    <w:pPr>
      <w:spacing w:line="360" w:lineRule="auto"/>
      <w:ind w:firstLine="200"/>
    </w:pPr>
    <w:rPr>
      <w:rFonts w:eastAsia="仿宋_GB2312"/>
      <w:sz w:val="24"/>
    </w:rPr>
  </w:style>
  <w:style w:type="paragraph" w:customStyle="1" w:styleId="359">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0">
    <w:name w:val="样式2"/>
    <w:basedOn w:val="244"/>
    <w:qFormat/>
    <w:uiPriority w:val="0"/>
    <w:pPr>
      <w:spacing w:line="360" w:lineRule="auto"/>
      <w:jc w:val="center"/>
    </w:pPr>
    <w:rPr>
      <w:sz w:val="24"/>
    </w:rPr>
  </w:style>
  <w:style w:type="paragraph" w:customStyle="1" w:styleId="361">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2">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3">
    <w:name w:val="正文 + 楷体_GB2312"/>
    <w:basedOn w:val="1"/>
    <w:qFormat/>
    <w:uiPriority w:val="0"/>
    <w:pPr>
      <w:widowControl/>
      <w:jc w:val="left"/>
    </w:pPr>
    <w:rPr>
      <w:rFonts w:ascii="楷体_GB2312" w:eastAsia="楷体_GB2312" w:cs="Arial"/>
      <w:sz w:val="24"/>
    </w:rPr>
  </w:style>
  <w:style w:type="paragraph" w:customStyle="1" w:styleId="364">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5">
    <w:name w:val="1 Char Char Char Char"/>
    <w:basedOn w:val="1"/>
    <w:qFormat/>
    <w:uiPriority w:val="0"/>
    <w:rPr>
      <w:rFonts w:ascii="Tahoma" w:hAnsi="Tahoma"/>
      <w:sz w:val="24"/>
      <w:szCs w:val="20"/>
    </w:rPr>
  </w:style>
  <w:style w:type="paragraph" w:customStyle="1" w:styleId="366">
    <w:name w:val="列出段落1"/>
    <w:basedOn w:val="1"/>
    <w:qFormat/>
    <w:uiPriority w:val="0"/>
    <w:pPr>
      <w:ind w:firstLine="420"/>
    </w:pPr>
    <w:rPr>
      <w:rFonts w:ascii="Calibri" w:hAnsi="Calibri"/>
      <w:szCs w:val="22"/>
    </w:rPr>
  </w:style>
  <w:style w:type="paragraph" w:customStyle="1" w:styleId="367">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68">
    <w:name w:val="字元 字元1"/>
    <w:basedOn w:val="1"/>
    <w:qFormat/>
    <w:uiPriority w:val="0"/>
    <w:rPr>
      <w:rFonts w:ascii="Tahoma" w:hAnsi="Tahoma"/>
      <w:sz w:val="24"/>
      <w:szCs w:val="20"/>
    </w:rPr>
  </w:style>
  <w:style w:type="paragraph" w:customStyle="1" w:styleId="369">
    <w:name w:val="_Style 160"/>
    <w:qFormat/>
    <w:uiPriority w:val="0"/>
    <w:rPr>
      <w:rFonts w:ascii="Times New Roman" w:hAnsi="Times New Roman" w:eastAsia="宋体" w:cs="Times New Roman"/>
      <w:sz w:val="21"/>
      <w:szCs w:val="24"/>
      <w:lang w:val="en-US" w:eastAsia="zh-CN" w:bidi="ar-SA"/>
    </w:rPr>
  </w:style>
  <w:style w:type="paragraph" w:customStyle="1" w:styleId="370">
    <w:name w:val="项目编号3"/>
    <w:basedOn w:val="331"/>
    <w:qFormat/>
    <w:uiPriority w:val="0"/>
    <w:pPr>
      <w:numPr>
        <w:ilvl w:val="0"/>
        <w:numId w:val="6"/>
      </w:numPr>
    </w:pPr>
  </w:style>
  <w:style w:type="paragraph" w:customStyle="1" w:styleId="371">
    <w:name w:val="Char21"/>
    <w:basedOn w:val="1"/>
    <w:qFormat/>
    <w:uiPriority w:val="0"/>
    <w:rPr>
      <w:rFonts w:ascii="Tahoma" w:hAnsi="Tahoma"/>
      <w:sz w:val="24"/>
      <w:szCs w:val="20"/>
    </w:rPr>
  </w:style>
  <w:style w:type="paragraph" w:customStyle="1" w:styleId="372">
    <w:name w:val="表格文字"/>
    <w:basedOn w:val="373"/>
    <w:qFormat/>
    <w:uiPriority w:val="0"/>
    <w:pPr>
      <w:spacing w:before="20" w:after="20"/>
    </w:pPr>
    <w:rPr>
      <w:rFonts w:ascii="Century Gothic" w:hAnsi="Century Gothic"/>
      <w:szCs w:val="20"/>
    </w:rPr>
  </w:style>
  <w:style w:type="paragraph" w:customStyle="1" w:styleId="373">
    <w:name w:val="表格文字（两侧对齐）"/>
    <w:qFormat/>
    <w:uiPriority w:val="0"/>
    <w:pPr>
      <w:widowControl w:val="0"/>
      <w:jc w:val="both"/>
    </w:pPr>
    <w:rPr>
      <w:rFonts w:ascii="Calibri" w:hAnsi="Calibri" w:eastAsia="宋体" w:cs="Times New Roman"/>
      <w:szCs w:val="22"/>
      <w:lang w:val="en-US" w:eastAsia="zh-CN" w:bidi="ar-SA"/>
    </w:rPr>
  </w:style>
  <w:style w:type="paragraph" w:customStyle="1" w:styleId="374">
    <w:name w:val="Char Char Char Char Char Char Char Char Char Char1"/>
    <w:basedOn w:val="1"/>
    <w:qFormat/>
    <w:uiPriority w:val="0"/>
    <w:rPr>
      <w:rFonts w:ascii="宋体" w:hAnsi="宋体" w:cs="Courier New"/>
      <w:sz w:val="32"/>
      <w:szCs w:val="32"/>
    </w:rPr>
  </w:style>
  <w:style w:type="paragraph" w:customStyle="1" w:styleId="375">
    <w:name w:val="正文文本样式 加粗"/>
    <w:basedOn w:val="331"/>
    <w:qFormat/>
    <w:uiPriority w:val="0"/>
    <w:rPr>
      <w:b/>
    </w:rPr>
  </w:style>
  <w:style w:type="paragraph" w:customStyle="1" w:styleId="376">
    <w:name w:val="Char2 Char Char Char Char Char Char"/>
    <w:basedOn w:val="1"/>
    <w:qFormat/>
    <w:uiPriority w:val="0"/>
    <w:pPr>
      <w:widowControl/>
      <w:spacing w:line="400" w:lineRule="exact"/>
      <w:jc w:val="center"/>
    </w:pPr>
  </w:style>
  <w:style w:type="paragraph" w:customStyle="1" w:styleId="377">
    <w:name w:val="Char Char4"/>
    <w:basedOn w:val="1"/>
    <w:qFormat/>
    <w:uiPriority w:val="0"/>
    <w:pPr>
      <w:widowControl/>
      <w:spacing w:line="400" w:lineRule="exact"/>
      <w:jc w:val="center"/>
    </w:pPr>
  </w:style>
  <w:style w:type="paragraph" w:customStyle="1" w:styleId="378">
    <w:name w:val="Char3 Char Char Char1"/>
    <w:basedOn w:val="1"/>
    <w:qFormat/>
    <w:uiPriority w:val="0"/>
    <w:rPr>
      <w:rFonts w:ascii="Tahoma" w:hAnsi="Tahoma"/>
      <w:sz w:val="24"/>
      <w:szCs w:val="20"/>
    </w:rPr>
  </w:style>
  <w:style w:type="paragraph" w:customStyle="1" w:styleId="379">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80">
    <w:name w:val="22222222222222"/>
    <w:basedOn w:val="1"/>
    <w:qFormat/>
    <w:uiPriority w:val="0"/>
    <w:pPr>
      <w:widowControl/>
      <w:spacing w:line="360" w:lineRule="auto"/>
      <w:ind w:firstLine="480"/>
      <w:jc w:val="left"/>
    </w:pPr>
    <w:rPr>
      <w:color w:val="FF0000"/>
      <w:sz w:val="24"/>
      <w:szCs w:val="20"/>
    </w:rPr>
  </w:style>
  <w:style w:type="character" w:customStyle="1" w:styleId="381">
    <w:name w:val="中等深浅网格 1 - 强调文字颜色 2 Char"/>
    <w:link w:val="382"/>
    <w:qFormat/>
    <w:uiPriority w:val="0"/>
    <w:rPr>
      <w:sz w:val="21"/>
      <w:szCs w:val="24"/>
      <w:lang w:val="zh-CN" w:eastAsia="zh-CN" w:bidi="ar-SA"/>
    </w:rPr>
  </w:style>
  <w:style w:type="paragraph" w:customStyle="1" w:styleId="382">
    <w:name w:val="1"/>
    <w:link w:val="381"/>
    <w:qFormat/>
    <w:uiPriority w:val="0"/>
    <w:rPr>
      <w:rFonts w:ascii="Times New Roman" w:hAnsi="Times New Roman" w:eastAsia="宋体" w:cs="Times New Roman"/>
      <w:sz w:val="21"/>
      <w:szCs w:val="24"/>
      <w:lang w:val="zh-CN" w:eastAsia="zh-CN" w:bidi="ar-SA"/>
    </w:rPr>
  </w:style>
  <w:style w:type="paragraph" w:customStyle="1" w:styleId="383">
    <w:name w:val="图文"/>
    <w:basedOn w:val="1"/>
    <w:qFormat/>
    <w:uiPriority w:val="0"/>
    <w:pPr>
      <w:spacing w:after="50" w:line="360" w:lineRule="auto"/>
    </w:pPr>
    <w:rPr>
      <w:sz w:val="24"/>
    </w:rPr>
  </w:style>
  <w:style w:type="paragraph" w:customStyle="1" w:styleId="384">
    <w:name w:val="xl23"/>
    <w:basedOn w:val="1"/>
    <w:qFormat/>
    <w:uiPriority w:val="0"/>
    <w:pPr>
      <w:widowControl/>
      <w:spacing w:before="100" w:beforeAutospacing="1" w:after="100" w:afterAutospacing="1" w:line="360" w:lineRule="auto"/>
    </w:pPr>
    <w:rPr>
      <w:sz w:val="24"/>
      <w:szCs w:val="20"/>
    </w:rPr>
  </w:style>
  <w:style w:type="paragraph" w:customStyle="1" w:styleId="385">
    <w:name w:val="正文表格"/>
    <w:basedOn w:val="1"/>
    <w:link w:val="386"/>
    <w:qFormat/>
    <w:uiPriority w:val="0"/>
    <w:pPr>
      <w:jc w:val="left"/>
    </w:pPr>
    <w:rPr>
      <w:rFonts w:ascii="宋体" w:hAnsi="宋体"/>
      <w:color w:val="000000"/>
      <w:szCs w:val="21"/>
    </w:rPr>
  </w:style>
  <w:style w:type="character" w:customStyle="1" w:styleId="386">
    <w:name w:val="正文表格 Char"/>
    <w:link w:val="385"/>
    <w:qFormat/>
    <w:uiPriority w:val="0"/>
    <w:rPr>
      <w:rFonts w:ascii="宋体" w:hAnsi="宋体"/>
      <w:color w:val="000000"/>
      <w:sz w:val="21"/>
      <w:szCs w:val="21"/>
    </w:rPr>
  </w:style>
  <w:style w:type="paragraph" w:customStyle="1" w:styleId="387">
    <w:name w:val="正文重点"/>
    <w:basedOn w:val="1"/>
    <w:link w:val="388"/>
    <w:qFormat/>
    <w:uiPriority w:val="0"/>
    <w:pPr>
      <w:spacing w:line="360" w:lineRule="auto"/>
      <w:ind w:firstLine="482"/>
      <w:jc w:val="left"/>
    </w:pPr>
    <w:rPr>
      <w:b/>
      <w:sz w:val="24"/>
      <w:szCs w:val="20"/>
    </w:rPr>
  </w:style>
  <w:style w:type="character" w:customStyle="1" w:styleId="388">
    <w:name w:val="正文重点 Char"/>
    <w:link w:val="387"/>
    <w:qFormat/>
    <w:uiPriority w:val="0"/>
    <w:rPr>
      <w:b/>
      <w:sz w:val="24"/>
    </w:rPr>
  </w:style>
  <w:style w:type="paragraph" w:customStyle="1" w:styleId="389">
    <w:name w:val="标题1-附件"/>
    <w:basedOn w:val="182"/>
    <w:qFormat/>
    <w:uiPriority w:val="0"/>
    <w:pPr>
      <w:jc w:val="left"/>
    </w:pPr>
    <w:rPr>
      <w:sz w:val="24"/>
      <w:szCs w:val="24"/>
    </w:rPr>
  </w:style>
  <w:style w:type="paragraph" w:customStyle="1" w:styleId="390">
    <w:name w:val="正文小标题"/>
    <w:basedOn w:val="1"/>
    <w:next w:val="204"/>
    <w:link w:val="391"/>
    <w:qFormat/>
    <w:uiPriority w:val="0"/>
    <w:pPr>
      <w:spacing w:before="312" w:after="312"/>
      <w:ind w:firstLine="482"/>
      <w:jc w:val="left"/>
    </w:pPr>
    <w:rPr>
      <w:rFonts w:ascii="宋体" w:hAnsi="宋体"/>
      <w:b/>
      <w:i/>
      <w:color w:val="FF0000"/>
      <w:sz w:val="24"/>
      <w:szCs w:val="20"/>
    </w:rPr>
  </w:style>
  <w:style w:type="character" w:customStyle="1" w:styleId="391">
    <w:name w:val="正文小标题 Char"/>
    <w:link w:val="390"/>
    <w:qFormat/>
    <w:uiPriority w:val="0"/>
    <w:rPr>
      <w:rFonts w:ascii="宋体" w:hAnsi="宋体"/>
      <w:b/>
      <w:i/>
      <w:color w:val="FF0000"/>
      <w:sz w:val="24"/>
    </w:rPr>
  </w:style>
  <w:style w:type="paragraph" w:customStyle="1" w:styleId="392">
    <w:name w:val="正文大标题"/>
    <w:basedOn w:val="390"/>
    <w:next w:val="204"/>
    <w:link w:val="393"/>
    <w:qFormat/>
    <w:uiPriority w:val="0"/>
    <w:pPr>
      <w:jc w:val="center"/>
    </w:pPr>
    <w:rPr>
      <w:i w:val="0"/>
      <w:color w:val="000000"/>
      <w:sz w:val="28"/>
      <w:szCs w:val="21"/>
    </w:rPr>
  </w:style>
  <w:style w:type="character" w:customStyle="1" w:styleId="393">
    <w:name w:val="正文大标题 Char"/>
    <w:link w:val="392"/>
    <w:qFormat/>
    <w:uiPriority w:val="0"/>
    <w:rPr>
      <w:rFonts w:ascii="宋体" w:hAnsi="宋体"/>
      <w:b/>
      <w:color w:val="000000"/>
      <w:sz w:val="28"/>
      <w:szCs w:val="21"/>
    </w:rPr>
  </w:style>
  <w:style w:type="paragraph" w:customStyle="1" w:styleId="394">
    <w:name w:val="注释"/>
    <w:basedOn w:val="1"/>
    <w:link w:val="395"/>
    <w:qFormat/>
    <w:uiPriority w:val="0"/>
    <w:pPr>
      <w:ind w:left="420" w:hanging="420"/>
      <w:jc w:val="left"/>
    </w:pPr>
    <w:rPr>
      <w:rFonts w:ascii="宋体" w:hAnsi="宋体"/>
      <w:szCs w:val="21"/>
    </w:rPr>
  </w:style>
  <w:style w:type="character" w:customStyle="1" w:styleId="395">
    <w:name w:val="注释 Char"/>
    <w:link w:val="394"/>
    <w:qFormat/>
    <w:uiPriority w:val="0"/>
    <w:rPr>
      <w:rFonts w:ascii="宋体" w:hAnsi="宋体"/>
      <w:sz w:val="21"/>
      <w:szCs w:val="21"/>
    </w:rPr>
  </w:style>
  <w:style w:type="paragraph" w:customStyle="1" w:styleId="396">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7">
    <w:name w:val="正文须知-2级"/>
    <w:basedOn w:val="1"/>
    <w:qFormat/>
    <w:uiPriority w:val="0"/>
    <w:pPr>
      <w:numPr>
        <w:ilvl w:val="1"/>
        <w:numId w:val="7"/>
      </w:numPr>
      <w:spacing w:line="300" w:lineRule="auto"/>
    </w:pPr>
    <w:rPr>
      <w:rFonts w:ascii="宋体" w:hAnsi="Calibri"/>
      <w:sz w:val="24"/>
      <w:szCs w:val="21"/>
    </w:rPr>
  </w:style>
  <w:style w:type="paragraph" w:customStyle="1" w:styleId="398">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99">
    <w:name w:val="纯文本 字符"/>
    <w:qFormat/>
    <w:uiPriority w:val="99"/>
    <w:rPr>
      <w:rFonts w:ascii="宋体" w:hAnsi="Courier New" w:eastAsia="宋体" w:cs="Times New Roman"/>
      <w:sz w:val="21"/>
      <w:szCs w:val="21"/>
      <w:lang w:val="en-US" w:eastAsia="zh-CN" w:bidi="ar-SA"/>
    </w:rPr>
  </w:style>
  <w:style w:type="paragraph" w:customStyle="1" w:styleId="400">
    <w:name w:val="表格1"/>
    <w:basedOn w:val="1"/>
    <w:qFormat/>
    <w:uiPriority w:val="0"/>
    <w:pPr>
      <w:ind w:firstLine="480"/>
      <w:jc w:val="center"/>
    </w:pPr>
    <w:rPr>
      <w:sz w:val="24"/>
      <w:szCs w:val="20"/>
    </w:rPr>
  </w:style>
  <w:style w:type="character" w:customStyle="1" w:styleId="401">
    <w:name w:val="纯文本 字符1"/>
    <w:qFormat/>
    <w:uiPriority w:val="0"/>
    <w:rPr>
      <w:rFonts w:ascii="宋体" w:hAnsi="Courier New"/>
    </w:rPr>
  </w:style>
  <w:style w:type="character" w:customStyle="1" w:styleId="402">
    <w:name w:val="bjh-p"/>
    <w:qFormat/>
    <w:uiPriority w:val="0"/>
  </w:style>
  <w:style w:type="paragraph" w:customStyle="1" w:styleId="403">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404">
    <w:name w:val="正文格式 Char"/>
    <w:link w:val="405"/>
    <w:qFormat/>
    <w:uiPriority w:val="0"/>
    <w:rPr>
      <w:rFonts w:ascii="宋体" w:hAnsi="宋体"/>
      <w:sz w:val="24"/>
      <w:szCs w:val="24"/>
      <w:lang w:val="en-GB"/>
    </w:rPr>
  </w:style>
  <w:style w:type="paragraph" w:customStyle="1" w:styleId="405">
    <w:name w:val="正文格式"/>
    <w:basedOn w:val="1"/>
    <w:link w:val="404"/>
    <w:qFormat/>
    <w:uiPriority w:val="0"/>
    <w:pPr>
      <w:spacing w:line="360" w:lineRule="auto"/>
      <w:ind w:firstLine="480"/>
    </w:pPr>
    <w:rPr>
      <w:rFonts w:ascii="宋体" w:hAnsi="宋体"/>
      <w:sz w:val="24"/>
      <w:lang w:val="en-GB"/>
    </w:rPr>
  </w:style>
  <w:style w:type="character" w:customStyle="1" w:styleId="406">
    <w:name w:val="标题 3 Char"/>
    <w:qFormat/>
    <w:uiPriority w:val="0"/>
    <w:rPr>
      <w:rFonts w:ascii="宋体" w:eastAsia="宋体"/>
      <w:b/>
      <w:sz w:val="24"/>
      <w:u w:val="single"/>
      <w:lang w:val="en-US" w:eastAsia="zh-CN" w:bidi="ar-SA"/>
    </w:rPr>
  </w:style>
  <w:style w:type="character" w:customStyle="1" w:styleId="407">
    <w:name w:val="正文缩进 Char"/>
    <w:qFormat/>
    <w:uiPriority w:val="0"/>
    <w:rPr>
      <w:rFonts w:ascii="宋体" w:eastAsia="宋体"/>
      <w:sz w:val="24"/>
      <w:szCs w:val="24"/>
      <w:lang w:val="en-US" w:eastAsia="zh-CN" w:bidi="ar-SA"/>
    </w:rPr>
  </w:style>
  <w:style w:type="character" w:customStyle="1" w:styleId="408">
    <w:name w:val="Char Char111"/>
    <w:qFormat/>
    <w:uiPriority w:val="0"/>
    <w:rPr>
      <w:rFonts w:ascii="宋体" w:eastAsia="宋体"/>
      <w:b/>
      <w:sz w:val="24"/>
      <w:u w:val="single"/>
      <w:lang w:val="en-US" w:eastAsia="zh-CN" w:bidi="ar-SA"/>
    </w:rPr>
  </w:style>
  <w:style w:type="character" w:customStyle="1" w:styleId="409">
    <w:name w:val="正文文本缩进 Char"/>
    <w:qFormat/>
    <w:uiPriority w:val="0"/>
    <w:rPr>
      <w:rFonts w:eastAsia="宋体"/>
      <w:sz w:val="24"/>
      <w:szCs w:val="24"/>
      <w:lang w:val="en-US" w:eastAsia="zh-CN" w:bidi="ar-SA"/>
    </w:rPr>
  </w:style>
  <w:style w:type="character" w:customStyle="1" w:styleId="410">
    <w:name w:val="列出段落 Char"/>
    <w:qFormat/>
    <w:uiPriority w:val="0"/>
    <w:rPr>
      <w:rFonts w:ascii="Calibri" w:hAnsi="Calibri" w:eastAsia="宋体"/>
      <w:sz w:val="21"/>
      <w:szCs w:val="22"/>
      <w:lang w:val="en-US" w:eastAsia="zh-CN" w:bidi="ar-SA"/>
    </w:rPr>
  </w:style>
  <w:style w:type="character" w:customStyle="1" w:styleId="411">
    <w:name w:val="页眉 Char"/>
    <w:qFormat/>
    <w:uiPriority w:val="0"/>
    <w:rPr>
      <w:rFonts w:eastAsia="宋体"/>
      <w:sz w:val="18"/>
      <w:szCs w:val="18"/>
      <w:lang w:val="en-US" w:eastAsia="zh-CN" w:bidi="ar-SA"/>
    </w:rPr>
  </w:style>
  <w:style w:type="character" w:customStyle="1" w:styleId="412">
    <w:name w:val="标题 2 Char"/>
    <w:qFormat/>
    <w:uiPriority w:val="0"/>
    <w:rPr>
      <w:rFonts w:ascii="Arial" w:hAnsi="Arial" w:eastAsia="黑体"/>
      <w:b/>
      <w:sz w:val="30"/>
      <w:lang w:val="en-US" w:eastAsia="zh-CN" w:bidi="ar-SA"/>
    </w:rPr>
  </w:style>
  <w:style w:type="paragraph" w:customStyle="1" w:styleId="413">
    <w:name w:val="字元 字元2"/>
    <w:basedOn w:val="1"/>
    <w:qFormat/>
    <w:uiPriority w:val="0"/>
    <w:rPr>
      <w:rFonts w:ascii="Tahoma" w:hAnsi="Tahoma"/>
      <w:sz w:val="24"/>
      <w:szCs w:val="20"/>
    </w:rPr>
  </w:style>
  <w:style w:type="paragraph" w:customStyle="1" w:styleId="414">
    <w:name w:val="Char3 Char Char Char2"/>
    <w:basedOn w:val="1"/>
    <w:qFormat/>
    <w:uiPriority w:val="0"/>
    <w:rPr>
      <w:rFonts w:ascii="Tahoma" w:hAnsi="Tahoma"/>
      <w:sz w:val="24"/>
      <w:szCs w:val="20"/>
    </w:rPr>
  </w:style>
  <w:style w:type="paragraph" w:customStyle="1" w:styleId="415">
    <w:name w:val="正文文本缩进2"/>
    <w:basedOn w:val="1"/>
    <w:qFormat/>
    <w:uiPriority w:val="0"/>
    <w:pPr>
      <w:spacing w:line="480" w:lineRule="exact"/>
      <w:ind w:firstLine="480"/>
    </w:pPr>
    <w:rPr>
      <w:rFonts w:ascii="宋体" w:hAnsi="宋体"/>
      <w:sz w:val="24"/>
      <w:lang w:val="zh-CN"/>
    </w:rPr>
  </w:style>
  <w:style w:type="paragraph" w:customStyle="1" w:styleId="416">
    <w:name w:val="Char3"/>
    <w:basedOn w:val="1"/>
    <w:qFormat/>
    <w:uiPriority w:val="0"/>
    <w:pPr>
      <w:tabs>
        <w:tab w:val="left" w:pos="360"/>
      </w:tabs>
    </w:pPr>
    <w:rPr>
      <w:sz w:val="24"/>
    </w:rPr>
  </w:style>
  <w:style w:type="paragraph" w:customStyle="1" w:styleId="417">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8">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19">
    <w:name w:val="列出段落2"/>
    <w:basedOn w:val="1"/>
    <w:qFormat/>
    <w:uiPriority w:val="0"/>
    <w:pPr>
      <w:ind w:firstLine="420"/>
    </w:pPr>
    <w:rPr>
      <w:rFonts w:ascii="Calibri" w:hAnsi="Calibri"/>
      <w:szCs w:val="22"/>
    </w:rPr>
  </w:style>
  <w:style w:type="paragraph" w:customStyle="1" w:styleId="420">
    <w:name w:val="Char Char Char1 Char2"/>
    <w:basedOn w:val="1"/>
    <w:qFormat/>
    <w:uiPriority w:val="0"/>
    <w:rPr>
      <w:rFonts w:ascii="Tahoma" w:hAnsi="Tahoma"/>
      <w:sz w:val="24"/>
      <w:szCs w:val="20"/>
    </w:rPr>
  </w:style>
  <w:style w:type="paragraph" w:customStyle="1" w:styleId="421">
    <w:name w:val="Char Char Char2"/>
    <w:basedOn w:val="1"/>
    <w:qFormat/>
    <w:uiPriority w:val="0"/>
    <w:rPr>
      <w:rFonts w:ascii="Tahoma" w:hAnsi="Tahoma"/>
      <w:sz w:val="24"/>
      <w:szCs w:val="20"/>
    </w:rPr>
  </w:style>
  <w:style w:type="paragraph" w:customStyle="1" w:styleId="422">
    <w:name w:val="Char Char Char Char Char Char Char2"/>
    <w:basedOn w:val="1"/>
    <w:qFormat/>
    <w:uiPriority w:val="0"/>
    <w:pPr>
      <w:spacing w:line="360" w:lineRule="auto"/>
      <w:ind w:firstLine="200"/>
    </w:pPr>
    <w:rPr>
      <w:rFonts w:eastAsia="仿宋_GB2312"/>
      <w:sz w:val="24"/>
    </w:rPr>
  </w:style>
  <w:style w:type="paragraph" w:customStyle="1" w:styleId="423">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424">
    <w:name w:val="修订1"/>
    <w:qFormat/>
    <w:uiPriority w:val="0"/>
    <w:rPr>
      <w:rFonts w:ascii="Times New Roman" w:hAnsi="Times New Roman" w:eastAsia="宋体" w:cs="Times New Roman"/>
      <w:sz w:val="21"/>
      <w:szCs w:val="24"/>
      <w:lang w:val="en-US" w:eastAsia="zh-CN" w:bidi="ar-SA"/>
    </w:rPr>
  </w:style>
  <w:style w:type="paragraph" w:customStyle="1" w:styleId="425">
    <w:name w:val="Char22"/>
    <w:basedOn w:val="1"/>
    <w:qFormat/>
    <w:uiPriority w:val="0"/>
    <w:rPr>
      <w:rFonts w:ascii="Tahoma" w:hAnsi="Tahoma"/>
      <w:sz w:val="24"/>
      <w:szCs w:val="20"/>
    </w:rPr>
  </w:style>
  <w:style w:type="paragraph" w:customStyle="1" w:styleId="426">
    <w:name w:val="Char Char Char Char Char Char Char Char Char Char2"/>
    <w:basedOn w:val="1"/>
    <w:qFormat/>
    <w:uiPriority w:val="0"/>
    <w:rPr>
      <w:rFonts w:ascii="宋体" w:hAnsi="宋体" w:cs="Courier New"/>
      <w:sz w:val="32"/>
      <w:szCs w:val="32"/>
    </w:rPr>
  </w:style>
  <w:style w:type="paragraph" w:customStyle="1" w:styleId="427">
    <w:name w:val="Char2 Char Char Char Char Char Char1"/>
    <w:basedOn w:val="1"/>
    <w:qFormat/>
    <w:uiPriority w:val="0"/>
    <w:pPr>
      <w:widowControl/>
      <w:spacing w:line="400" w:lineRule="exact"/>
      <w:jc w:val="center"/>
    </w:pPr>
  </w:style>
  <w:style w:type="character" w:customStyle="1" w:styleId="428">
    <w:name w:val="页脚 Char"/>
    <w:qFormat/>
    <w:uiPriority w:val="0"/>
    <w:rPr>
      <w:rFonts w:ascii="宋体" w:eastAsia="宋体"/>
      <w:sz w:val="18"/>
      <w:lang w:val="en-US" w:eastAsia="zh-CN" w:bidi="ar-SA"/>
    </w:rPr>
  </w:style>
  <w:style w:type="paragraph" w:customStyle="1" w:styleId="429">
    <w:name w:val="Char Char41"/>
    <w:basedOn w:val="1"/>
    <w:qFormat/>
    <w:uiPriority w:val="0"/>
    <w:pPr>
      <w:widowControl/>
      <w:spacing w:line="400" w:lineRule="exact"/>
      <w:jc w:val="center"/>
    </w:pPr>
  </w:style>
  <w:style w:type="character" w:customStyle="1" w:styleId="430">
    <w:name w:val="批注文字 Char"/>
    <w:qFormat/>
    <w:uiPriority w:val="99"/>
    <w:rPr>
      <w:sz w:val="21"/>
      <w:szCs w:val="24"/>
    </w:rPr>
  </w:style>
  <w:style w:type="character" w:customStyle="1" w:styleId="431">
    <w:name w:val="标题 Char"/>
    <w:qFormat/>
    <w:uiPriority w:val="0"/>
    <w:rPr>
      <w:b/>
      <w:sz w:val="32"/>
    </w:rPr>
  </w:style>
  <w:style w:type="paragraph" w:customStyle="1" w:styleId="432">
    <w:name w:val="图例"/>
    <w:basedOn w:val="1"/>
    <w:qFormat/>
    <w:uiPriority w:val="0"/>
    <w:pPr>
      <w:spacing w:before="120" w:after="120" w:line="360" w:lineRule="auto"/>
      <w:jc w:val="center"/>
    </w:pPr>
    <w:rPr>
      <w:rFonts w:eastAsia="仿宋_GB2312"/>
      <w:b/>
      <w:sz w:val="24"/>
      <w:szCs w:val="20"/>
    </w:rPr>
  </w:style>
  <w:style w:type="table" w:customStyle="1" w:styleId="433">
    <w:name w:val="Table Normal"/>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34">
    <w:name w:val="Table Paragraph"/>
    <w:basedOn w:val="1"/>
    <w:qFormat/>
    <w:uiPriority w:val="1"/>
    <w:pPr>
      <w:jc w:val="left"/>
    </w:pPr>
    <w:rPr>
      <w:rFonts w:ascii="宋体" w:hAnsi="宋体" w:cs="宋体"/>
      <w:sz w:val="22"/>
      <w:szCs w:val="22"/>
      <w:lang w:eastAsia="en-US"/>
    </w:rPr>
  </w:style>
  <w:style w:type="paragraph" w:customStyle="1" w:styleId="435">
    <w:name w:val="成文日期"/>
    <w:basedOn w:val="1"/>
    <w:link w:val="436"/>
    <w:qFormat/>
    <w:uiPriority w:val="0"/>
    <w:pPr>
      <w:spacing w:line="570" w:lineRule="exact"/>
      <w:ind w:right="400" w:firstLine="200"/>
      <w:jc w:val="right"/>
    </w:pPr>
    <w:rPr>
      <w:rFonts w:ascii="仿宋_GB2312" w:eastAsia="仿宋_GB2312"/>
      <w:sz w:val="32"/>
      <w:szCs w:val="20"/>
    </w:rPr>
  </w:style>
  <w:style w:type="character" w:customStyle="1" w:styleId="436">
    <w:name w:val="成文日期 Char"/>
    <w:link w:val="435"/>
    <w:qFormat/>
    <w:uiPriority w:val="0"/>
    <w:rPr>
      <w:rFonts w:ascii="仿宋_GB2312" w:eastAsia="仿宋_GB2312"/>
      <w:sz w:val="32"/>
    </w:rPr>
  </w:style>
  <w:style w:type="paragraph" w:customStyle="1" w:styleId="437">
    <w:name w:val="修订2"/>
    <w:unhideWhenUsed/>
    <w:qFormat/>
    <w:uiPriority w:val="99"/>
    <w:rPr>
      <w:rFonts w:ascii="Times New Roman" w:hAnsi="Times New Roman" w:eastAsia="宋体" w:cs="Times New Roman"/>
      <w:sz w:val="21"/>
      <w:szCs w:val="24"/>
      <w:lang w:val="en-US" w:eastAsia="zh-CN" w:bidi="ar-SA"/>
    </w:rPr>
  </w:style>
  <w:style w:type="character" w:customStyle="1" w:styleId="438">
    <w:name w:val="font91"/>
    <w:qFormat/>
    <w:uiPriority w:val="0"/>
    <w:rPr>
      <w:rFonts w:hint="eastAsia" w:ascii="宋体" w:hAnsi="宋体" w:eastAsia="宋体" w:cs="宋体"/>
      <w:color w:val="000000"/>
      <w:sz w:val="20"/>
      <w:szCs w:val="20"/>
      <w:u w:val="none"/>
    </w:rPr>
  </w:style>
  <w:style w:type="character" w:customStyle="1" w:styleId="439">
    <w:name w:val="font61"/>
    <w:qFormat/>
    <w:uiPriority w:val="0"/>
    <w:rPr>
      <w:rFonts w:hint="eastAsia" w:ascii="宋体" w:hAnsi="宋体" w:eastAsia="宋体" w:cs="宋体"/>
      <w:color w:val="000000"/>
      <w:sz w:val="20"/>
      <w:szCs w:val="20"/>
      <w:u w:val="none"/>
    </w:rPr>
  </w:style>
  <w:style w:type="paragraph" w:customStyle="1" w:styleId="440">
    <w:name w:val="p15"/>
    <w:basedOn w:val="1"/>
    <w:qFormat/>
    <w:uiPriority w:val="0"/>
    <w:pPr>
      <w:widowControl/>
      <w:ind w:firstLine="420"/>
    </w:pPr>
    <w:rPr>
      <w:szCs w:val="21"/>
    </w:rPr>
  </w:style>
  <w:style w:type="paragraph" w:customStyle="1" w:styleId="441">
    <w:name w:val="标题 21"/>
    <w:basedOn w:val="1"/>
    <w:next w:val="442"/>
    <w:qFormat/>
    <w:uiPriority w:val="0"/>
    <w:pPr>
      <w:keepNext/>
      <w:keepLines/>
      <w:spacing w:before="120" w:line="300" w:lineRule="auto"/>
      <w:jc w:val="center"/>
      <w:outlineLvl w:val="1"/>
    </w:pPr>
    <w:rPr>
      <w:rFonts w:ascii="Arial" w:hAnsi="Arial" w:eastAsia="黑体"/>
      <w:b/>
      <w:sz w:val="30"/>
      <w:szCs w:val="20"/>
    </w:rPr>
  </w:style>
  <w:style w:type="paragraph" w:customStyle="1" w:styleId="442">
    <w:name w:val="正文缩进11"/>
    <w:basedOn w:val="1"/>
    <w:qFormat/>
    <w:uiPriority w:val="99"/>
    <w:pPr>
      <w:ind w:firstLine="420"/>
      <w:jc w:val="left"/>
    </w:pPr>
    <w:rPr>
      <w:rFonts w:ascii="宋体"/>
      <w:sz w:val="24"/>
    </w:rPr>
  </w:style>
  <w:style w:type="paragraph" w:customStyle="1" w:styleId="443">
    <w:name w:val="纯文本11"/>
    <w:basedOn w:val="1"/>
    <w:qFormat/>
    <w:uiPriority w:val="99"/>
    <w:rPr>
      <w:rFonts w:hint="eastAsia" w:ascii="宋体" w:hAnsi="Courier New"/>
      <w:szCs w:val="20"/>
    </w:rPr>
  </w:style>
  <w:style w:type="paragraph" w:customStyle="1" w:styleId="444">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445">
    <w:name w:val="纯文本1"/>
    <w:next w:val="446"/>
    <w:qFormat/>
    <w:uiPriority w:val="0"/>
    <w:pPr>
      <w:widowControl w:val="0"/>
      <w:jc w:val="both"/>
    </w:pPr>
    <w:rPr>
      <w:rFonts w:ascii="宋体" w:hAnsi="宋体" w:eastAsia="宋体" w:cs="Times New Roman"/>
      <w:sz w:val="26"/>
      <w:szCs w:val="24"/>
      <w:lang w:val="en-US" w:eastAsia="zh-CN" w:bidi="ar-SA"/>
    </w:rPr>
  </w:style>
  <w:style w:type="paragraph" w:customStyle="1" w:styleId="446">
    <w:name w:val="目录 41"/>
    <w:basedOn w:val="1"/>
    <w:next w:val="1"/>
    <w:qFormat/>
    <w:uiPriority w:val="0"/>
    <w:pPr>
      <w:ind w:left="1260"/>
    </w:pPr>
  </w:style>
  <w:style w:type="paragraph" w:customStyle="1" w:styleId="447">
    <w:name w:val="2"/>
    <w:qFormat/>
    <w:uiPriority w:val="0"/>
    <w:pPr>
      <w:spacing w:before="120" w:after="120" w:line="288" w:lineRule="auto"/>
    </w:pPr>
    <w:rPr>
      <w:rFonts w:ascii="Arial" w:hAnsi="Arial" w:eastAsia="等线" w:cs="Arial"/>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90</Pages>
  <Words>12752</Words>
  <Characters>13352</Characters>
  <Lines>469</Lines>
  <Paragraphs>132</Paragraphs>
  <TotalTime>12</TotalTime>
  <ScaleCrop>false</ScaleCrop>
  <LinksUpToDate>false</LinksUpToDate>
  <CharactersWithSpaces>13524</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2022-05-30T08:08:00Z</dcterms:created>
  <dc:creator>尹</dc:creator>
  <cp:lastModifiedBy>在梦里，</cp:lastModifiedBy>
  <cp:lastPrinted>2026-09-28T02:36:00Z</cp:lastPrinted>
  <dcterms:modified xsi:type="dcterms:W3CDTF">2026-10-14T01:37:38Z</dcterms:modified>
  <dc:title>02年杜</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eyJoZGlkIjoiMDk5ODM5NWUxZTMwYTZjMDJkNGYwYzBmOWE2ZjgwZGEiLCJ1c2VySWQiOiI2NDU3MjYxMzkifQ==</vt:lpwstr>
  </property>
  <property fmtid="{D5CDD505-2E9C-101B-9397-08002B2CF9AE}" pid="3" name="KSOProductBuildVer">
    <vt:lpwstr>2052-12.1.0.28802</vt:lpwstr>
  </property>
  <property fmtid="{D5CDD505-2E9C-101B-9397-08002B2CF9AE}" pid="4" name="ICV">
    <vt:lpwstr>A03058553ADE4DE2A8DC2382123C3E1E_13</vt:lpwstr>
  </property>
</Properties>
</file>