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jc w:val="center"/>
        <w:rPr>
          <w:rFonts w:ascii="宋体" w:hAnsi="宋体" w:cs="宋体"/>
          <w:b/>
          <w:bCs/>
          <w:sz w:val="60"/>
          <w:szCs w:val="60"/>
        </w:rPr>
      </w:pPr>
      <w:r>
        <w:rPr>
          <w:rFonts w:hint="eastAsia" w:ascii="宋体" w:hAnsi="宋体" w:cs="宋体"/>
          <w:b/>
          <w:bCs/>
          <w:sz w:val="60"/>
          <w:szCs w:val="60"/>
        </w:rPr>
        <w:t xml:space="preserve">常州市政府采购项目</w:t>
      </w:r>
      <w:r/>
    </w:p>
    <w:p>
      <w:pPr>
        <w:jc w:val="center"/>
        <w:rPr>
          <w:b/>
          <w:bCs/>
          <w:sz w:val="60"/>
          <w:szCs w:val="60"/>
        </w:rPr>
      </w:pPr>
      <w:r>
        <w:rPr>
          <w:b/>
          <w:bCs/>
          <w:sz w:val="60"/>
          <w:szCs w:val="60"/>
        </w:rPr>
        <w:t xml:space="preserve">竞争性磋商文件</w:t>
      </w:r>
      <w:r/>
    </w:p>
    <w:p>
      <w:pPr>
        <w:jc w:val="center"/>
        <w:rPr>
          <w:b/>
          <w:bCs/>
          <w:sz w:val="60"/>
          <w:szCs w:val="60"/>
        </w:rPr>
      </w:pPr>
      <w:r>
        <w:rPr>
          <w:b/>
          <w:bCs/>
          <w:sz w:val="60"/>
          <w:szCs w:val="60"/>
        </w:rPr>
      </w:r>
      <w:r/>
    </w:p>
    <w:p>
      <w:pPr>
        <w:jc w:val="center"/>
        <w:rPr>
          <w:b/>
          <w:bCs/>
          <w:sz w:val="44"/>
          <w:szCs w:val="60"/>
        </w:rPr>
      </w:pPr>
      <w:r>
        <w:rPr>
          <w:rFonts w:hint="eastAsia"/>
          <w:b/>
          <w:bCs/>
          <w:sz w:val="44"/>
          <w:szCs w:val="60"/>
        </w:rPr>
        <w:t xml:space="preserve">（工程）</w:t>
      </w:r>
      <w:r/>
    </w:p>
    <w:p>
      <w:pPr>
        <w:jc w:val="center"/>
        <w:spacing w:line="360" w:lineRule="auto"/>
        <w:rPr>
          <w:rFonts w:ascii="宋体" w:hAnsi="宋体"/>
          <w:b/>
          <w:bCs/>
          <w:sz w:val="60"/>
          <w:szCs w:val="60"/>
        </w:rPr>
      </w:pPr>
      <w:r>
        <w:rPr>
          <w:rFonts w:ascii="宋体" w:hAnsi="宋体"/>
          <w:b/>
          <w:bCs/>
          <w:sz w:val="60"/>
          <w:szCs w:val="60"/>
        </w:rPr>
      </w:r>
      <w:r/>
    </w:p>
    <w:p>
      <w:pPr>
        <w:pStyle w:val="980"/>
      </w:pPr>
      <w:r/>
      <w:r/>
    </w:p>
    <w:p>
      <w:pPr>
        <w:pStyle w:val="980"/>
      </w:pPr>
      <w:r/>
      <w:r/>
    </w:p>
    <w:p>
      <w:r/>
      <w:r/>
    </w:p>
    <w:p>
      <w:r/>
      <w:r/>
    </w:p>
    <w:p>
      <w:pPr>
        <w:pStyle w:val="1005"/>
        <w:ind w:firstLine="210"/>
      </w:pPr>
      <w:r>
        <w:tab/>
      </w:r>
      <w:r/>
    </w:p>
    <w:p>
      <w:pPr>
        <w:ind w:left="2007" w:hanging="1280"/>
        <w:jc w:val="left"/>
        <w:spacing w:line="360" w:lineRule="auto"/>
        <w:tabs>
          <w:tab w:val="left" w:pos="5609" w:leader="none"/>
        </w:tabs>
        <w:rPr>
          <w:bCs/>
          <w:sz w:val="32"/>
          <w:szCs w:val="36"/>
          <w:highlight w:val="none"/>
        </w:rPr>
      </w:pPr>
      <w:r>
        <w:rPr>
          <w:bCs/>
          <w:sz w:val="32"/>
          <w:szCs w:val="36"/>
        </w:rPr>
        <w:t xml:space="preserve">项目名称</w:t>
      </w:r>
      <w:r>
        <w:rPr>
          <w:rFonts w:hint="eastAsia"/>
          <w:bCs/>
          <w:sz w:val="32"/>
          <w:szCs w:val="36"/>
          <w:highlight w:val="none"/>
        </w:rPr>
        <w:t xml:space="preserve">：常州工学院产教融合大楼教室装修改造工程</w:t>
      </w:r>
      <w:r/>
    </w:p>
    <w:p>
      <w:pPr>
        <w:ind w:left="1687" w:hanging="960"/>
        <w:jc w:val="left"/>
        <w:spacing w:line="360" w:lineRule="auto"/>
        <w:tabs>
          <w:tab w:val="left" w:pos="5609" w:leader="none"/>
        </w:tabs>
        <w:rPr>
          <w:bCs/>
          <w:sz w:val="32"/>
          <w:szCs w:val="36"/>
        </w:rPr>
      </w:pPr>
      <w:r>
        <w:rPr>
          <w:bCs/>
          <w:sz w:val="32"/>
          <w:szCs w:val="36"/>
        </w:rPr>
        <w:t xml:space="preserve">项目编号：</w:t>
      </w:r>
      <w:r>
        <w:rPr>
          <w:rFonts w:hint="eastAsia"/>
          <w:bCs/>
          <w:sz w:val="32"/>
          <w:szCs w:val="36"/>
        </w:rPr>
        <w:t xml:space="preserve">JSZC-320400-ZCCZ-C2026-0036</w:t>
      </w:r>
      <w:r/>
    </w:p>
    <w:p>
      <w:pPr>
        <w:ind w:left="2379" w:hanging="1600"/>
        <w:jc w:val="left"/>
        <w:spacing w:line="360" w:lineRule="auto"/>
        <w:tabs>
          <w:tab w:val="left" w:pos="5609" w:leader="none"/>
        </w:tabs>
        <w:rPr>
          <w:bCs/>
          <w:sz w:val="32"/>
          <w:szCs w:val="36"/>
        </w:rPr>
      </w:pPr>
      <w:r>
        <w:rPr>
          <w:bCs/>
          <w:sz w:val="32"/>
          <w:szCs w:val="36"/>
        </w:rPr>
        <w:t xml:space="preserve">采 购 人：</w:t>
      </w:r>
      <w:r>
        <w:rPr>
          <w:rFonts w:hint="eastAsia"/>
          <w:bCs/>
          <w:sz w:val="32"/>
          <w:szCs w:val="36"/>
        </w:rPr>
        <w:t xml:space="preserve">常州工学院</w:t>
      </w:r>
      <w:r/>
    </w:p>
    <w:p>
      <w:pPr>
        <w:ind w:firstLine="822"/>
        <w:jc w:val="left"/>
        <w:spacing w:line="360" w:lineRule="auto"/>
        <w:tabs>
          <w:tab w:val="left" w:pos="3240" w:leader="none"/>
          <w:tab w:val="left" w:pos="3420" w:leader="none"/>
        </w:tabs>
        <w:rPr>
          <w:bCs/>
          <w:sz w:val="32"/>
          <w:szCs w:val="36"/>
        </w:rPr>
      </w:pPr>
      <w:r>
        <w:rPr>
          <w:rFonts w:hint="eastAsia"/>
          <w:bCs/>
          <w:sz w:val="32"/>
          <w:szCs w:val="36"/>
        </w:rPr>
        <w:t xml:space="preserve">采购</w:t>
      </w:r>
      <w:r>
        <w:rPr>
          <w:bCs/>
          <w:sz w:val="32"/>
          <w:szCs w:val="36"/>
        </w:rPr>
        <w:t xml:space="preserve">代理机构：</w:t>
      </w:r>
      <w:r>
        <w:rPr>
          <w:rFonts w:hint="eastAsia"/>
          <w:bCs/>
          <w:sz w:val="32"/>
          <w:szCs w:val="36"/>
        </w:rPr>
        <w:t xml:space="preserve">常州中采招投标有限公司</w:t>
      </w:r>
      <w:r/>
    </w:p>
    <w:p>
      <w:pPr>
        <w:jc w:val="left"/>
        <w:widowControl/>
        <w:rPr>
          <w:sz w:val="24"/>
        </w:rPr>
      </w:pPr>
      <w:r>
        <w:rPr>
          <w:b/>
          <w:bCs/>
          <w:sz w:val="44"/>
        </w:rPr>
        <w:br w:type="page" w:clear="all"/>
      </w:r>
      <w:r/>
    </w:p>
    <w:p>
      <w:pPr>
        <w:pStyle w:val="1152"/>
        <w:spacing w:line="360" w:lineRule="auto"/>
        <w:rPr>
          <w:rFonts w:ascii="Times New Roman" w:hAnsi="Times New Roman" w:cs="Times New Roman"/>
          <w:color w:val="auto"/>
        </w:rPr>
      </w:pPr>
      <w:r>
        <w:rPr>
          <w:rFonts w:ascii="Times New Roman" w:hAnsi="Times New Roman" w:cs="Times New Roman"/>
          <w:color w:val="auto"/>
        </w:rPr>
      </w:r>
      <w:r/>
    </w:p>
    <w:p>
      <w:pPr>
        <w:jc w:val="center"/>
        <w:spacing w:line="360" w:lineRule="auto"/>
        <w:rPr>
          <w:b/>
          <w:sz w:val="36"/>
          <w:szCs w:val="36"/>
        </w:rPr>
        <w:outlineLvl w:val="0"/>
      </w:pPr>
      <w:r/>
      <w:bookmarkStart w:id="0" w:name="_Toc193985577"/>
      <w:r/>
      <w:bookmarkStart w:id="1" w:name="_Toc104818924"/>
      <w:r/>
      <w:bookmarkStart w:id="2" w:name="_Toc167355964"/>
      <w:r>
        <w:rPr>
          <w:rFonts w:hint="eastAsia"/>
          <w:b/>
          <w:sz w:val="36"/>
          <w:szCs w:val="36"/>
        </w:rPr>
        <w:t xml:space="preserve">目</w:t>
      </w:r>
      <w:r>
        <w:rPr>
          <w:b/>
          <w:sz w:val="36"/>
          <w:szCs w:val="36"/>
        </w:rPr>
        <w:t xml:space="preserve">      </w:t>
      </w:r>
      <w:r>
        <w:rPr>
          <w:rFonts w:hint="eastAsia"/>
          <w:b/>
          <w:sz w:val="36"/>
          <w:szCs w:val="36"/>
        </w:rPr>
        <w:t xml:space="preserve">录</w:t>
      </w:r>
      <w:bookmarkEnd w:id="0"/>
      <w:r/>
      <w:bookmarkEnd w:id="1"/>
      <w:r/>
      <w:bookmarkEnd w:id="2"/>
      <w:r/>
      <w:r/>
    </w:p>
    <w:p>
      <w:r/>
      <w:r/>
    </w:p>
    <w:p>
      <w:pPr>
        <w:pStyle w:val="994"/>
        <w:rPr>
          <w:rFonts w:asciiTheme="minorHAnsi" w:hAnsiTheme="minorHAnsi" w:eastAsiaTheme="minorEastAsia" w:cstheme="minorBid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fldChar w:fldCharType="begin"/>
      </w:r>
      <w:r>
        <w:instrText xml:space="preserve"> HYPERLINK \l "_Toc193985577" </w:instrText>
      </w:r>
      <w:r>
        <w:fldChar w:fldCharType="separate"/>
      </w:r>
      <w:r>
        <w:fldChar w:fldCharType="end"/>
      </w:r>
      <w:r/>
    </w:p>
    <w:p>
      <w:pPr>
        <w:pStyle w:val="994"/>
        <w:rPr>
          <w:rFonts w:asciiTheme="minorHAnsi" w:hAnsiTheme="minorHAnsi" w:eastAsiaTheme="minorEastAsia" w:cstheme="minorBidi"/>
          <w:b w:val="0"/>
          <w:sz w:val="21"/>
          <w:szCs w:val="22"/>
        </w:rPr>
      </w:pPr>
      <w:r>
        <w:fldChar w:fldCharType="begin"/>
      </w:r>
      <w:r>
        <w:instrText xml:space="preserve"> HYPERLINK \l "_Toc193985578" </w:instrText>
      </w:r>
      <w:r>
        <w:fldChar w:fldCharType="separate"/>
      </w:r>
      <w:r>
        <w:rPr>
          <w:rStyle w:val="1012"/>
          <w:rFonts w:hint="eastAsia"/>
          <w:color w:val="auto"/>
        </w:rPr>
        <w:t xml:space="preserve">第一章</w:t>
      </w:r>
      <w:r>
        <w:rPr>
          <w:rStyle w:val="1012"/>
          <w:color w:val="auto"/>
        </w:rPr>
        <w:t xml:space="preserve">   </w:t>
      </w:r>
      <w:r>
        <w:rPr>
          <w:rStyle w:val="1012"/>
          <w:rFonts w:hint="eastAsia"/>
          <w:color w:val="auto"/>
        </w:rPr>
        <w:t xml:space="preserve">采购邀请</w:t>
      </w:r>
      <w:r>
        <w:tab/>
      </w:r>
      <w:r>
        <w:fldChar w:fldCharType="begin"/>
      </w:r>
      <w:r>
        <w:instrText xml:space="preserve"> PAGEREF _Toc193985578 \h </w:instrText>
      </w:r>
      <w:r>
        <w:fldChar w:fldCharType="separate"/>
      </w:r>
      <w:r>
        <w:t xml:space="preserve">1</w:t>
      </w:r>
      <w:r>
        <w:fldChar w:fldCharType="end"/>
      </w:r>
      <w:r>
        <w:fldChar w:fldCharType="end"/>
      </w:r>
      <w:r/>
    </w:p>
    <w:p>
      <w:pPr>
        <w:pStyle w:val="994"/>
        <w:rPr>
          <w:rFonts w:asciiTheme="minorHAnsi" w:hAnsiTheme="minorHAnsi" w:eastAsiaTheme="minorEastAsia" w:cstheme="minorBidi"/>
          <w:b w:val="0"/>
          <w:sz w:val="21"/>
          <w:szCs w:val="22"/>
        </w:rPr>
      </w:pPr>
      <w:r>
        <w:fldChar w:fldCharType="begin"/>
      </w:r>
      <w:r>
        <w:instrText xml:space="preserve"> HYPERLINK \l "_Toc193985579" </w:instrText>
      </w:r>
      <w:r>
        <w:fldChar w:fldCharType="separate"/>
      </w:r>
      <w:r>
        <w:rPr>
          <w:rStyle w:val="1012"/>
          <w:rFonts w:hint="eastAsia"/>
          <w:color w:val="auto"/>
        </w:rPr>
        <w:t xml:space="preserve">第二章</w:t>
      </w:r>
      <w:r>
        <w:rPr>
          <w:rStyle w:val="1012"/>
          <w:color w:val="auto"/>
        </w:rPr>
        <w:t xml:space="preserve">   </w:t>
      </w:r>
      <w:r>
        <w:rPr>
          <w:rStyle w:val="1012"/>
          <w:rFonts w:hint="eastAsia"/>
          <w:color w:val="auto"/>
        </w:rPr>
        <w:t xml:space="preserve">供应商须知</w:t>
      </w:r>
      <w:r>
        <w:tab/>
      </w:r>
      <w:r>
        <w:fldChar w:fldCharType="begin"/>
      </w:r>
      <w:r>
        <w:instrText xml:space="preserve"> PAGEREF _Toc193985579 \h </w:instrText>
      </w:r>
      <w:r>
        <w:fldChar w:fldCharType="separate"/>
      </w:r>
      <w:r>
        <w:t xml:space="preserve">6</w:t>
      </w:r>
      <w:r>
        <w:fldChar w:fldCharType="end"/>
      </w:r>
      <w:r>
        <w:fldChar w:fldCharType="end"/>
      </w:r>
      <w:r/>
    </w:p>
    <w:p>
      <w:pPr>
        <w:pStyle w:val="994"/>
        <w:rPr>
          <w:rFonts w:asciiTheme="minorHAnsi" w:hAnsiTheme="minorHAnsi" w:eastAsiaTheme="minorEastAsia" w:cstheme="minorBidi"/>
          <w:b w:val="0"/>
          <w:sz w:val="21"/>
          <w:szCs w:val="22"/>
        </w:rPr>
      </w:pPr>
      <w:r>
        <w:fldChar w:fldCharType="begin"/>
      </w:r>
      <w:r>
        <w:instrText xml:space="preserve"> HYPERLINK \l "_Toc193985580" </w:instrText>
      </w:r>
      <w:r>
        <w:fldChar w:fldCharType="separate"/>
      </w:r>
      <w:r>
        <w:rPr>
          <w:rStyle w:val="1012"/>
          <w:rFonts w:hint="eastAsia"/>
          <w:color w:val="auto"/>
        </w:rPr>
        <w:t xml:space="preserve">第三章</w:t>
      </w:r>
      <w:r>
        <w:rPr>
          <w:rStyle w:val="1012"/>
          <w:color w:val="auto"/>
        </w:rPr>
        <w:t xml:space="preserve">   </w:t>
      </w:r>
      <w:r>
        <w:rPr>
          <w:rStyle w:val="1012"/>
          <w:rFonts w:hint="eastAsia"/>
          <w:color w:val="auto"/>
        </w:rPr>
        <w:t xml:space="preserve">评审程序、评审方法和评审标准</w:t>
      </w:r>
      <w:r>
        <w:tab/>
      </w:r>
      <w:r>
        <w:fldChar w:fldCharType="begin"/>
      </w:r>
      <w:r>
        <w:instrText xml:space="preserve"> PAGEREF _Toc193985580 \h </w:instrText>
      </w:r>
      <w:r>
        <w:fldChar w:fldCharType="separate"/>
      </w:r>
      <w:r>
        <w:t xml:space="preserve">23</w:t>
      </w:r>
      <w:r>
        <w:fldChar w:fldCharType="end"/>
      </w:r>
      <w:r>
        <w:fldChar w:fldCharType="end"/>
      </w:r>
      <w:r/>
    </w:p>
    <w:p>
      <w:pPr>
        <w:pStyle w:val="994"/>
        <w:rPr>
          <w:rFonts w:asciiTheme="minorHAnsi" w:hAnsiTheme="minorHAnsi" w:eastAsiaTheme="minorEastAsia" w:cstheme="minorBidi"/>
          <w:b w:val="0"/>
          <w:sz w:val="21"/>
          <w:szCs w:val="22"/>
        </w:rPr>
      </w:pPr>
      <w:r>
        <w:fldChar w:fldCharType="begin"/>
      </w:r>
      <w:r>
        <w:instrText xml:space="preserve"> HYPERLINK \l "_Toc193985581" </w:instrText>
      </w:r>
      <w:r>
        <w:fldChar w:fldCharType="separate"/>
      </w:r>
      <w:r>
        <w:rPr>
          <w:rStyle w:val="1012"/>
          <w:rFonts w:hint="eastAsia"/>
          <w:color w:val="auto"/>
        </w:rPr>
        <w:t xml:space="preserve">第四章</w:t>
      </w:r>
      <w:r>
        <w:rPr>
          <w:rStyle w:val="1012"/>
          <w:color w:val="auto"/>
        </w:rPr>
        <w:t xml:space="preserve">   </w:t>
      </w:r>
      <w:r>
        <w:rPr>
          <w:rStyle w:val="1012"/>
          <w:rFonts w:hint="eastAsia"/>
          <w:color w:val="auto"/>
        </w:rPr>
        <w:t xml:space="preserve">采购需求</w:t>
      </w:r>
      <w:r>
        <w:tab/>
      </w:r>
      <w:r>
        <w:fldChar w:fldCharType="begin"/>
      </w:r>
      <w:r>
        <w:instrText xml:space="preserve"> PAGEREF _Toc193985581 \h </w:instrText>
      </w:r>
      <w:r>
        <w:fldChar w:fldCharType="separate"/>
      </w:r>
      <w:r>
        <w:t xml:space="preserve">35</w:t>
      </w:r>
      <w:r>
        <w:fldChar w:fldCharType="end"/>
      </w:r>
      <w:r>
        <w:fldChar w:fldCharType="end"/>
      </w:r>
      <w:r/>
    </w:p>
    <w:p>
      <w:pPr>
        <w:pStyle w:val="994"/>
        <w:rPr>
          <w:rFonts w:asciiTheme="minorHAnsi" w:hAnsiTheme="minorHAnsi" w:cstheme="minorBidi"/>
          <w:b w:val="0"/>
          <w:sz w:val="21"/>
          <w:szCs w:val="22"/>
        </w:rPr>
      </w:pPr>
      <w:r>
        <w:fldChar w:fldCharType="begin"/>
      </w:r>
      <w:r>
        <w:instrText xml:space="preserve"> HYPERLINK \l "_Toc193985582" </w:instrText>
      </w:r>
      <w:r>
        <w:fldChar w:fldCharType="separate"/>
      </w:r>
      <w:r>
        <w:rPr>
          <w:rStyle w:val="1012"/>
          <w:rFonts w:hint="eastAsia"/>
          <w:color w:val="auto"/>
        </w:rPr>
        <w:t xml:space="preserve">第五章</w:t>
      </w:r>
      <w:r>
        <w:rPr>
          <w:rStyle w:val="1012"/>
          <w:color w:val="auto"/>
        </w:rPr>
        <w:t xml:space="preserve">   </w:t>
      </w:r>
      <w:r>
        <w:rPr>
          <w:rStyle w:val="1012"/>
          <w:rFonts w:hint="eastAsia"/>
          <w:color w:val="auto"/>
        </w:rPr>
        <w:t xml:space="preserve">合同草案条款</w:t>
      </w:r>
      <w:r>
        <w:tab/>
      </w:r>
      <w:r>
        <w:rPr>
          <w:rFonts w:hint="eastAsia"/>
        </w:rPr>
        <w:t xml:space="preserve">3</w:t>
      </w:r>
      <w:r>
        <w:rPr>
          <w:rFonts w:hint="eastAsia"/>
        </w:rPr>
        <w:fldChar w:fldCharType="end"/>
      </w:r>
      <w:r>
        <w:rPr>
          <w:rFonts w:hint="eastAsia"/>
        </w:rPr>
        <w:t xml:space="preserve">8</w:t>
      </w:r>
      <w:r/>
    </w:p>
    <w:p>
      <w:pPr>
        <w:pStyle w:val="994"/>
        <w:rPr>
          <w:rFonts w:asciiTheme="minorHAnsi" w:hAnsiTheme="minorHAnsi" w:cstheme="minorBidi"/>
          <w:b w:val="0"/>
          <w:sz w:val="21"/>
          <w:szCs w:val="22"/>
        </w:rPr>
      </w:pPr>
      <w:r>
        <w:fldChar w:fldCharType="begin"/>
      </w:r>
      <w:r>
        <w:instrText xml:space="preserve"> HYPERLINK \l "_Toc193985583" </w:instrText>
      </w:r>
      <w:r>
        <w:fldChar w:fldCharType="separate"/>
      </w:r>
      <w:r>
        <w:rPr>
          <w:rStyle w:val="1012"/>
          <w:rFonts w:hint="eastAsia"/>
          <w:color w:val="auto"/>
        </w:rPr>
        <w:t xml:space="preserve">第六章</w:t>
      </w:r>
      <w:r>
        <w:rPr>
          <w:rStyle w:val="1012"/>
          <w:color w:val="auto"/>
        </w:rPr>
        <w:t xml:space="preserve">   </w:t>
      </w:r>
      <w:r>
        <w:rPr>
          <w:rStyle w:val="1012"/>
          <w:rFonts w:hint="eastAsia"/>
          <w:color w:val="auto"/>
        </w:rPr>
        <w:t xml:space="preserve">响应文件格式</w:t>
      </w:r>
      <w:r>
        <w:tab/>
      </w:r>
      <w:r>
        <w:rPr>
          <w:rFonts w:hint="eastAsia"/>
        </w:rPr>
        <w:t xml:space="preserve">4</w:t>
      </w:r>
      <w:r>
        <w:rPr>
          <w:rFonts w:hint="eastAsia"/>
        </w:rPr>
        <w:fldChar w:fldCharType="end"/>
      </w:r>
      <w:r>
        <w:rPr>
          <w:rFonts w:hint="eastAsia"/>
        </w:rPr>
        <w:t xml:space="preserve">6</w:t>
      </w:r>
      <w:r/>
    </w:p>
    <w:p>
      <w:pPr>
        <w:pStyle w:val="994"/>
        <w:spacing w:line="360" w:lineRule="auto"/>
        <w:rPr>
          <w:rFonts w:ascii="Times New Roman" w:hAnsi="Times New Roman"/>
          <w:b w:val="0"/>
        </w:rPr>
      </w:pPr>
      <w:r>
        <w:rPr>
          <w:rFonts w:ascii="Times New Roman" w:hAnsi="Times New Roman"/>
          <w:b w:val="0"/>
        </w:rPr>
        <w:fldChar w:fldCharType="end"/>
      </w:r>
      <w:r/>
    </w:p>
    <w:p>
      <w:pPr>
        <w:pStyle w:val="994"/>
        <w:spacing w:line="360" w:lineRule="auto"/>
        <w:rPr>
          <w:b w:val="0"/>
          <w:sz w:val="36"/>
          <w:szCs w:val="36"/>
        </w:rPr>
      </w:pPr>
      <w:r>
        <w:rPr>
          <w:b w:val="0"/>
          <w:sz w:val="36"/>
          <w:szCs w:val="36"/>
        </w:rPr>
      </w:r>
      <w:r/>
    </w:p>
    <w:p>
      <w:pPr>
        <w:jc w:val="center"/>
        <w:spacing w:line="360" w:lineRule="auto"/>
        <w:rPr>
          <w:b/>
          <w:sz w:val="36"/>
          <w:szCs w:val="36"/>
        </w:rPr>
        <w:sectPr>
          <w:headerReference w:type="default" r:id="rId9"/>
          <w:headerReference w:type="first" r:id="rId10"/>
          <w:footerReference w:type="default" r:id="rId11"/>
          <w:footerReference w:type="even" r:id="rId12"/>
          <w:footnotePr/>
          <w:endnotePr/>
          <w:type w:val="nextPage"/>
          <w:pgSz w:w="11907" w:h="16840" w:orient="portrait"/>
          <w:pgMar w:top="1418" w:right="1417" w:bottom="1418" w:left="1560" w:header="851" w:footer="851" w:gutter="0"/>
          <w:pgNumType w:start="1"/>
          <w:cols w:num="1" w:sep="0" w:space="720" w:equalWidth="1"/>
          <w:docGrid w:linePitch="360"/>
          <w:titlePg/>
        </w:sectPr>
        <w:outlineLvl w:val="0"/>
      </w:pPr>
      <w:r>
        <w:rPr>
          <w:b/>
          <w:sz w:val="36"/>
          <w:szCs w:val="36"/>
        </w:rPr>
      </w:r>
      <w:r/>
    </w:p>
    <w:p>
      <w:pPr>
        <w:jc w:val="center"/>
        <w:spacing w:line="360" w:lineRule="auto"/>
        <w:rPr>
          <w:b/>
          <w:sz w:val="36"/>
          <w:szCs w:val="36"/>
        </w:rPr>
        <w:outlineLvl w:val="0"/>
      </w:pPr>
      <w:r/>
      <w:bookmarkStart w:id="3" w:name="_Toc193985578"/>
      <w:r>
        <w:rPr>
          <w:b/>
          <w:sz w:val="36"/>
          <w:szCs w:val="36"/>
        </w:rPr>
        <w:t xml:space="preserve">第一章   采购邀请</w:t>
      </w:r>
      <w:bookmarkEnd w:id="3"/>
      <w:r/>
      <w:bookmarkStart w:id="4" w:name="_Toc35393621"/>
      <w:r/>
      <w:bookmarkStart w:id="5" w:name="_Toc28359002"/>
      <w:r/>
      <w:bookmarkStart w:id="6" w:name="_Toc28359079"/>
      <w:r/>
      <w:bookmarkStart w:id="7" w:name="_Hlk24379207"/>
      <w:r/>
      <w:bookmarkStart w:id="8" w:name="_Toc35393790"/>
      <w:r/>
      <w:bookmarkEnd w:id="4"/>
      <w:r/>
      <w:bookmarkEnd w:id="5"/>
      <w:r/>
      <w:bookmarkEnd w:id="6"/>
      <w:r/>
      <w:bookmarkEnd w:id="7"/>
      <w:r/>
      <w:bookmarkEnd w:id="8"/>
      <w:r/>
      <w:r/>
    </w:p>
    <w:p>
      <w:pPr>
        <w:ind w:firstLine="480"/>
        <w:spacing w:line="360" w:lineRule="auto"/>
        <w:rPr>
          <w:rFonts w:ascii="宋体" w:hAnsi="宋体"/>
          <w:sz w:val="24"/>
          <w:u w:val="single"/>
        </w:rPr>
        <w:pBdr>
          <w:top w:val="single" w:color="auto" w:sz="4" w:space="1"/>
          <w:left w:val="single" w:color="auto" w:sz="4" w:space="4"/>
          <w:bottom w:val="single" w:color="auto" w:sz="4" w:space="1"/>
          <w:right w:val="single" w:color="auto" w:sz="4" w:space="4"/>
        </w:pBdr>
      </w:pPr>
      <w:r>
        <w:rPr>
          <w:rFonts w:hint="eastAsia" w:ascii="宋体" w:hAnsi="宋体"/>
          <w:sz w:val="24"/>
        </w:rPr>
        <w:t xml:space="preserve">项目概况</w:t>
      </w:r>
      <w:r/>
    </w:p>
    <w:p>
      <w:pPr>
        <w:ind w:firstLine="480"/>
        <w:spacing w:line="360" w:lineRule="auto"/>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sz w:val="24"/>
          <w:u w:val="single"/>
        </w:rPr>
        <w:t xml:space="preserve">常州工学院产教融合大楼教室装修改造工程</w:t>
      </w:r>
      <w:r>
        <w:rPr>
          <w:rFonts w:hint="eastAsia" w:ascii="宋体" w:hAnsi="宋体"/>
          <w:sz w:val="24"/>
        </w:rPr>
        <w:t xml:space="preserve">的潜在供应商应在</w:t>
      </w:r>
      <w:r>
        <w:rPr>
          <w:rFonts w:hint="eastAsia" w:ascii="微软雅黑" w:hAnsi="微软雅黑"/>
          <w:sz w:val="24"/>
        </w:rPr>
        <w:t xml:space="preserve">“苏采云”政府采购一体化平台获取采购文件</w:t>
      </w:r>
      <w:r>
        <w:rPr>
          <w:rFonts w:hint="eastAsia" w:ascii="宋体" w:hAnsi="宋体"/>
          <w:bCs/>
          <w:sz w:val="24"/>
        </w:rPr>
        <w:t xml:space="preserve">，并于</w:t>
      </w:r>
      <w:r>
        <w:rPr>
          <w:rFonts w:hint="eastAsia" w:ascii="宋体" w:hAnsi="宋体"/>
          <w:color w:val="ff0000"/>
          <w:sz w:val="24"/>
          <w:u w:val="single"/>
        </w:rPr>
        <w:t xml:space="preserve">2026年</w:t>
      </w:r>
      <w:r>
        <w:rPr>
          <w:rFonts w:hint="eastAsia" w:ascii="宋体" w:hAnsi="宋体"/>
          <w:color w:val="ff0000"/>
          <w:sz w:val="24"/>
          <w:u w:val="single"/>
          <w:lang w:val="en-US" w:eastAsia="zh-CN"/>
        </w:rPr>
        <w:t xml:space="preserve">11</w:t>
      </w:r>
      <w:r>
        <w:rPr>
          <w:rFonts w:hint="eastAsia" w:ascii="宋体" w:hAnsi="宋体"/>
          <w:color w:val="ff0000"/>
          <w:sz w:val="24"/>
          <w:u w:val="single"/>
        </w:rPr>
        <w:t xml:space="preserve">月</w:t>
      </w:r>
      <w:r>
        <w:rPr>
          <w:rFonts w:hint="eastAsia" w:ascii="宋体" w:hAnsi="宋体"/>
          <w:color w:val="ff0000"/>
          <w:sz w:val="24"/>
          <w:u w:val="single"/>
          <w:lang w:val="en-US" w:eastAsia="zh-CN"/>
        </w:rPr>
        <w:t xml:space="preserve">4</w:t>
      </w:r>
      <w:r>
        <w:rPr>
          <w:rFonts w:hint="eastAsia" w:ascii="宋体" w:hAnsi="宋体"/>
          <w:color w:val="ff0000"/>
          <w:sz w:val="24"/>
          <w:u w:val="single"/>
        </w:rPr>
        <w:t xml:space="preserve">日</w:t>
      </w:r>
      <w:r>
        <w:rPr>
          <w:rFonts w:hint="eastAsia" w:ascii="宋体" w:hAnsi="宋体"/>
          <w:color w:val="ff0000"/>
          <w:sz w:val="24"/>
          <w:u w:val="single"/>
          <w:lang w:val="en-US" w:eastAsia="zh-CN"/>
        </w:rPr>
        <w:t xml:space="preserve">9</w:t>
      </w:r>
      <w:r>
        <w:rPr>
          <w:rFonts w:hint="eastAsia" w:ascii="宋体" w:hAnsi="宋体"/>
          <w:color w:val="ff0000"/>
          <w:sz w:val="24"/>
          <w:u w:val="single"/>
        </w:rPr>
        <w:t xml:space="preserve">时</w:t>
      </w:r>
      <w:r>
        <w:rPr>
          <w:rFonts w:hint="eastAsia" w:ascii="宋体" w:hAnsi="宋体"/>
          <w:color w:val="ff0000"/>
          <w:sz w:val="24"/>
          <w:u w:val="single"/>
          <w:lang w:val="en-US" w:eastAsia="zh-CN"/>
        </w:rPr>
        <w:t xml:space="preserve">3</w:t>
      </w:r>
      <w:r>
        <w:rPr>
          <w:rFonts w:hint="eastAsia" w:ascii="宋体" w:hAnsi="宋体"/>
          <w:color w:val="ff0000"/>
          <w:sz w:val="24"/>
          <w:u w:val="single"/>
        </w:rPr>
        <w:t xml:space="preserve">0分</w:t>
      </w:r>
      <w:r>
        <w:rPr>
          <w:rFonts w:hint="eastAsia" w:ascii="宋体" w:hAnsi="宋体"/>
          <w:bCs/>
          <w:sz w:val="24"/>
        </w:rPr>
        <w:t xml:space="preserve">（北京时间）前递交响应文件</w:t>
      </w:r>
      <w:r>
        <w:rPr>
          <w:rFonts w:hint="eastAsia" w:ascii="宋体" w:hAnsi="宋体"/>
          <w:sz w:val="24"/>
        </w:rPr>
        <w:t xml:space="preserve">。</w:t>
      </w:r>
      <w:r/>
    </w:p>
    <w:p>
      <w:pPr>
        <w:pStyle w:val="963"/>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1.项目编号：</w:t>
      </w:r>
      <w:r>
        <w:rPr>
          <w:rFonts w:hint="eastAsia" w:asciiTheme="minorEastAsia" w:hAnsiTheme="minorEastAsia" w:eastAsiaTheme="minorEastAsia"/>
          <w:sz w:val="24"/>
        </w:rPr>
        <w:t xml:space="preserve">JSZC-320400-ZCCZ-C2026-0036</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2.项目名称：</w:t>
      </w:r>
      <w:r>
        <w:rPr>
          <w:rFonts w:hint="eastAsia" w:asciiTheme="minorEastAsia" w:hAnsiTheme="minorEastAsia" w:eastAsiaTheme="minorEastAsia"/>
          <w:sz w:val="24"/>
        </w:rPr>
        <w:t xml:space="preserve">常州工学院产教融合大楼教室装修改造工程</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3.采购方式：竞争性磋商</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4.项目预算金额：</w:t>
      </w:r>
      <w:r>
        <w:rPr>
          <w:rFonts w:asciiTheme="minorEastAsia" w:hAnsiTheme="minorEastAsia" w:eastAsiaTheme="minorEastAsia"/>
          <w:sz w:val="24"/>
        </w:rPr>
        <w:t xml:space="preserve">1276000</w:t>
      </w:r>
      <w:r>
        <w:rPr>
          <w:rFonts w:hint="eastAsia" w:asciiTheme="minorEastAsia" w:hAnsiTheme="minorEastAsia" w:eastAsiaTheme="minorEastAsia"/>
          <w:sz w:val="24"/>
        </w:rPr>
        <w:t xml:space="preserve">元，项目最高限价：1216085.76元</w:t>
      </w:r>
      <w:r/>
    </w:p>
    <w:p>
      <w:pPr>
        <w:ind w:firstLine="480"/>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rPr>
        <w:t xml:space="preserve">5.</w:t>
      </w:r>
      <w:r>
        <w:rPr>
          <w:rFonts w:asciiTheme="minorEastAsia" w:hAnsiTheme="minorEastAsia" w:eastAsiaTheme="minorEastAsia"/>
          <w:sz w:val="24"/>
        </w:rPr>
        <w:t xml:space="preserve">采购需求：</w:t>
      </w:r>
      <w:r>
        <w:rPr>
          <w:rFonts w:hint="eastAsia" w:asciiTheme="minorEastAsia" w:hAnsiTheme="minorEastAsia" w:eastAsiaTheme="minorEastAsia"/>
          <w:sz w:val="24"/>
        </w:rPr>
        <w:t xml:space="preserve">本项目为常州工学院产教融合大楼教室装修改造工程，常州工学院拟对产教融合大楼部分空间进行装修改造，完成机房、实验室、教师办公室等区域装修改造工程,具体</w:t>
      </w:r>
      <w:r>
        <w:rPr>
          <w:rFonts w:hint="eastAsia" w:asciiTheme="minorEastAsia" w:hAnsiTheme="minorEastAsia" w:eastAsiaTheme="minorEastAsia"/>
          <w:sz w:val="24"/>
          <w:highlight w:val="none"/>
        </w:rPr>
        <w:t xml:space="preserve">内容详见采购需求。</w:t>
      </w:r>
      <w:r/>
    </w:p>
    <w:p>
      <w:pPr>
        <w:ind w:firstLine="480"/>
        <w:spacing w:line="360" w:lineRule="auto"/>
        <w:rPr>
          <w:rFonts w:ascii="宋体" w:hAnsi="宋体" w:cs="宋体"/>
          <w:sz w:val="24"/>
          <w:highlight w:val="none"/>
        </w:rPr>
      </w:pPr>
      <w:r>
        <w:rPr>
          <w:rFonts w:hint="eastAsia" w:asciiTheme="minorEastAsia" w:hAnsiTheme="minorEastAsia" w:eastAsiaTheme="minorEastAsia"/>
          <w:sz w:val="24"/>
          <w:highlight w:val="none"/>
        </w:rPr>
        <w:t xml:space="preserve">6.</w:t>
      </w:r>
      <w:r>
        <w:rPr>
          <w:rFonts w:asciiTheme="minorEastAsia" w:hAnsiTheme="minorEastAsia" w:eastAsiaTheme="minorEastAsia"/>
          <w:sz w:val="24"/>
          <w:highlight w:val="none"/>
        </w:rPr>
        <w:t xml:space="preserve">合同履行</w:t>
      </w:r>
      <w:r>
        <w:rPr>
          <w:rFonts w:hint="eastAsia" w:ascii="宋体" w:hAnsi="宋体" w:cs="宋体"/>
          <w:sz w:val="24"/>
          <w:highlight w:val="none"/>
        </w:rPr>
        <w:t xml:space="preserve">期限：自采购人发出通知之日起45日历日内完成。 </w:t>
      </w:r>
      <w:r/>
    </w:p>
    <w:p>
      <w:pPr>
        <w:ind w:firstLine="480"/>
        <w:spacing w:line="360" w:lineRule="auto"/>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7</w:t>
      </w:r>
      <w:r>
        <w:rPr>
          <w:rFonts w:asciiTheme="minorEastAsia" w:hAnsiTheme="minorEastAsia" w:eastAsiaTheme="minorEastAsia"/>
          <w:sz w:val="24"/>
          <w:highlight w:val="none"/>
        </w:rPr>
        <w:t xml:space="preserve">.本项目是否接受联合体：</w:t>
      </w:r>
      <w:r>
        <w:rPr>
          <w:rFonts w:hint="eastAsia" w:ascii="宋体" w:hAnsi="宋体"/>
          <w:sz w:val="24"/>
          <w:highlight w:val="none"/>
        </w:rPr>
        <w:t xml:space="preserve">■</w:t>
      </w:r>
      <w:r>
        <w:rPr>
          <w:rFonts w:asciiTheme="minorEastAsia" w:hAnsiTheme="minorEastAsia" w:eastAsiaTheme="minorEastAsia"/>
          <w:sz w:val="24"/>
          <w:highlight w:val="none"/>
        </w:rPr>
        <w:t xml:space="preserve">否。</w:t>
      </w:r>
      <w:r/>
    </w:p>
    <w:p>
      <w:pPr>
        <w:pStyle w:val="963"/>
        <w:jc w:val="left"/>
        <w:spacing w:before="0" w:line="360" w:lineRule="auto"/>
        <w:rPr>
          <w:rFonts w:ascii="Times New Roman" w:hAnsi="Times New Roman" w:eastAsia="宋体"/>
          <w:sz w:val="24"/>
          <w:szCs w:val="24"/>
        </w:rPr>
      </w:pPr>
      <w:r/>
      <w:bookmarkStart w:id="9" w:name="_Toc35393791"/>
      <w:r/>
      <w:bookmarkStart w:id="10" w:name="_Toc28359080"/>
      <w:r/>
      <w:bookmarkStart w:id="11" w:name="_Toc35393622"/>
      <w:r/>
      <w:bookmarkStart w:id="12" w:name="_Toc28359003"/>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w:t>
      </w:r>
      <w:r/>
    </w:p>
    <w:p>
      <w:pPr>
        <w:ind w:firstLine="480"/>
        <w:spacing w:line="360" w:lineRule="auto"/>
        <w:rPr>
          <w:rFonts w:ascii="宋体" w:hAnsi="宋体"/>
          <w:sz w:val="24"/>
        </w:rPr>
      </w:pPr>
      <w:r/>
      <w:bookmarkStart w:id="13" w:name="_Toc28359004"/>
      <w:r/>
      <w:bookmarkStart w:id="14" w:name="_Toc28359081"/>
      <w:r>
        <w:rPr>
          <w:rFonts w:hint="eastAsia" w:ascii="宋体" w:hAnsi="宋体"/>
          <w:sz w:val="24"/>
        </w:rPr>
        <w:t xml:space="preserve">1.满足《中华人民共和国政府采购法》第二十二条规定以及下列情形：</w:t>
      </w:r>
      <w:r/>
    </w:p>
    <w:p>
      <w:pPr>
        <w:ind w:firstLine="480"/>
        <w:spacing w:line="360" w:lineRule="auto"/>
        <w:rPr>
          <w:rFonts w:ascii="宋体" w:hAnsi="宋体"/>
          <w:sz w:val="24"/>
        </w:rPr>
      </w:pPr>
      <w:r>
        <w:rPr>
          <w:rFonts w:hint="eastAsia" w:ascii="宋体" w:hAnsi="宋体"/>
          <w:sz w:val="24"/>
        </w:rPr>
        <w:t xml:space="preserve">1.1未被“信用中国”网站（WWW.creditchina.gov.cn）或“中国政府采购网”网站（www.ccgp.gov.cn）列入失信被执行人、重大税收违法案件当事人名单、政府采购严重失信行为记录名单；</w:t>
      </w:r>
      <w:r/>
    </w:p>
    <w:p>
      <w:pPr>
        <w:pStyle w:val="980"/>
        <w:ind w:firstLine="480"/>
      </w:pPr>
      <w:r>
        <w:rPr>
          <w:rFonts w:hint="eastAsia"/>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sz w:val="24"/>
        </w:rPr>
      </w:pPr>
      <w:r>
        <w:rPr>
          <w:rFonts w:hint="eastAsia" w:ascii="宋体" w:hAnsi="宋体"/>
          <w:sz w:val="24"/>
        </w:rPr>
        <w:t xml:space="preserve">2.落实政府采购政策需满足的资格要求：</w:t>
      </w:r>
      <w:r/>
    </w:p>
    <w:p>
      <w:pPr>
        <w:ind w:firstLine="480"/>
        <w:spacing w:line="360" w:lineRule="auto"/>
        <w:rPr>
          <w:rFonts w:ascii="宋体" w:hAnsi="宋体"/>
          <w:sz w:val="24"/>
        </w:rPr>
      </w:pPr>
      <w:r>
        <w:rPr>
          <w:rFonts w:hint="eastAsia" w:ascii="宋体" w:hAnsi="宋体"/>
          <w:sz w:val="24"/>
        </w:rPr>
        <w:t xml:space="preserve">2.1 中小企业政策</w:t>
      </w:r>
      <w:r/>
    </w:p>
    <w:p>
      <w:pPr>
        <w:ind w:firstLine="480"/>
        <w:spacing w:line="360" w:lineRule="auto"/>
        <w:rPr>
          <w:rFonts w:ascii="宋体" w:hAnsi="宋体" w:cs="MS Gothic"/>
          <w:sz w:val="24"/>
        </w:rPr>
      </w:pPr>
      <w:r>
        <w:rPr>
          <w:rFonts w:hint="eastAsia" w:ascii="宋体" w:hAnsi="宋体" w:cs="MS Gothic"/>
          <w:sz w:val="24"/>
        </w:rPr>
        <w:t xml:space="preserve">□本项目不专门面向中小企业预留采购份额。</w:t>
      </w:r>
      <w:r/>
    </w:p>
    <w:p>
      <w:pPr>
        <w:ind w:firstLine="480"/>
        <w:spacing w:line="360" w:lineRule="auto"/>
        <w:rPr>
          <w:rFonts w:ascii="宋体" w:hAnsi="宋体" w:cs="MS Gothic"/>
          <w:b/>
          <w:bCs/>
          <w:sz w:val="24"/>
        </w:rPr>
      </w:pPr>
      <w:r>
        <w:rPr>
          <w:rFonts w:hint="eastAsia" w:ascii="宋体" w:hAnsi="宋体"/>
          <w:sz w:val="24"/>
        </w:rPr>
        <w:t xml:space="preserve">■</w:t>
      </w:r>
      <w:r>
        <w:rPr>
          <w:rFonts w:hint="eastAsia" w:ascii="宋体" w:hAnsi="宋体" w:cs="MS Gothic"/>
          <w:sz w:val="24"/>
        </w:rPr>
        <w:t xml:space="preserve">本项目专门面向  </w:t>
      </w:r>
      <w:r>
        <w:rPr>
          <w:rFonts w:hint="eastAsia" w:ascii="宋体" w:hAnsi="宋体"/>
          <w:sz w:val="24"/>
        </w:rPr>
        <w:t xml:space="preserve">■</w:t>
      </w:r>
      <w:r>
        <w:rPr>
          <w:rFonts w:hint="eastAsia" w:ascii="宋体" w:hAnsi="宋体" w:cs="MS Gothic"/>
          <w:sz w:val="24"/>
        </w:rPr>
        <w:t xml:space="preserve">中小 □小微企业  采购。即：</w:t>
      </w:r>
      <w:r>
        <w:rPr>
          <w:rFonts w:hint="eastAsia" w:ascii="宋体" w:hAnsi="宋体" w:cs="MS Gothic"/>
          <w:b/>
          <w:bCs/>
          <w:sz w:val="24"/>
        </w:rPr>
        <w:t xml:space="preserve">工程由符合政策要求的中小企业承建。供应商须按规定提交《中小企业声明函（工程）》。</w:t>
      </w:r>
      <w:r/>
    </w:p>
    <w:p>
      <w:pPr>
        <w:ind w:firstLine="480"/>
        <w:spacing w:line="360" w:lineRule="auto"/>
        <w:rPr>
          <w:rFonts w:ascii="宋体" w:hAnsi="宋体" w:cs="MS Gothic"/>
          <w:sz w:val="24"/>
        </w:rPr>
      </w:pPr>
      <w:r>
        <w:rPr>
          <w:rFonts w:hint="eastAsia" w:ascii="宋体" w:hAnsi="宋体" w:cs="MS Gothic"/>
          <w:sz w:val="24"/>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p>
    <w:p>
      <w:pPr>
        <w:ind w:firstLine="480"/>
        <w:spacing w:line="360" w:lineRule="auto"/>
        <w:rPr>
          <w:rFonts w:ascii="宋体" w:hAnsi="宋体"/>
          <w:sz w:val="24"/>
        </w:rPr>
      </w:pPr>
      <w:r>
        <w:rPr>
          <w:rFonts w:hint="eastAsia" w:ascii="宋体" w:hAnsi="宋体" w:cs="MS Gothic"/>
          <w:sz w:val="24"/>
        </w:rPr>
        <w:t xml:space="preserve">2.2 其它落实政府采购政策的资格要求：无。</w:t>
      </w:r>
      <w:r/>
    </w:p>
    <w:p>
      <w:pPr>
        <w:ind w:firstLine="480"/>
        <w:spacing w:line="360" w:lineRule="auto"/>
        <w:rPr>
          <w:rFonts w:ascii="宋体" w:hAnsi="宋体"/>
          <w:sz w:val="24"/>
        </w:rPr>
      </w:pPr>
      <w:r>
        <w:rPr>
          <w:rFonts w:hint="eastAsia" w:ascii="宋体" w:hAnsi="宋体"/>
          <w:sz w:val="24"/>
        </w:rPr>
        <w:t xml:space="preserve">3.本项目的特定资格要求：</w:t>
      </w:r>
      <w:r/>
    </w:p>
    <w:p>
      <w:pPr>
        <w:ind w:firstLine="480"/>
        <w:spacing w:line="360" w:lineRule="auto"/>
        <w:rPr>
          <w:rFonts w:ascii="宋体" w:hAnsi="宋体"/>
          <w:sz w:val="24"/>
        </w:rPr>
      </w:pPr>
      <w:r>
        <w:rPr>
          <w:rFonts w:hint="eastAsia" w:ascii="宋体" w:hAnsi="宋体"/>
          <w:sz w:val="24"/>
        </w:rPr>
        <w:t xml:space="preserve">3.1本项目是否接受分支机构参与响应：否；</w:t>
      </w:r>
      <w:r/>
    </w:p>
    <w:p>
      <w:pPr>
        <w:ind w:firstLine="480"/>
        <w:spacing w:line="360" w:lineRule="auto"/>
        <w:rPr>
          <w:rFonts w:ascii="宋体" w:hAnsi="宋体"/>
          <w:sz w:val="24"/>
        </w:rPr>
      </w:pPr>
      <w:r>
        <w:rPr>
          <w:rFonts w:hint="eastAsia" w:ascii="宋体" w:hAnsi="宋体"/>
          <w:sz w:val="24"/>
        </w:rPr>
        <w:t xml:space="preserve">3.2本项目是否属于政府购买服务：</w:t>
      </w:r>
      <w:r/>
    </w:p>
    <w:p>
      <w:pPr>
        <w:ind w:firstLine="480"/>
        <w:spacing w:line="360" w:lineRule="auto"/>
        <w:rPr>
          <w:rFonts w:ascii="宋体" w:hAnsi="宋体"/>
          <w:sz w:val="24"/>
        </w:rPr>
      </w:pPr>
      <w:r>
        <w:rPr>
          <w:rFonts w:hint="eastAsia" w:ascii="宋体" w:hAnsi="宋体"/>
          <w:sz w:val="24"/>
        </w:rPr>
        <w:t xml:space="preserve">■否</w:t>
      </w:r>
      <w:r/>
    </w:p>
    <w:p>
      <w:pPr>
        <w:ind w:firstLine="480"/>
        <w:spacing w:line="360" w:lineRule="auto"/>
        <w:rPr>
          <w:rFonts w:ascii="宋体" w:hAnsi="宋体"/>
          <w:sz w:val="24"/>
        </w:rPr>
      </w:pPr>
      <w:r>
        <w:rPr>
          <w:rFonts w:hint="eastAsia" w:ascii="宋体" w:hAnsi="宋体" w:cs="MS Gothic"/>
          <w:sz w:val="24"/>
        </w:rPr>
        <w:t xml:space="preserve">□</w:t>
      </w:r>
      <w:r>
        <w:rPr>
          <w:rFonts w:hint="eastAsia" w:ascii="宋体" w:hAnsi="宋体"/>
          <w:sz w:val="24"/>
        </w:rPr>
        <w:t xml:space="preserve">是，公益一类事业单位、使用事业编制且由财政拨款保障的群团组织，不得作为承接主体；</w:t>
      </w:r>
      <w:r/>
    </w:p>
    <w:p>
      <w:pPr>
        <w:ind w:firstLine="480"/>
        <w:spacing w:line="360" w:lineRule="auto"/>
        <w:rPr>
          <w:rFonts w:ascii="宋体" w:hAnsi="宋体"/>
          <w:sz w:val="24"/>
        </w:rPr>
      </w:pPr>
      <w:r>
        <w:rPr>
          <w:rFonts w:hint="eastAsia" w:ascii="宋体" w:hAnsi="宋体"/>
          <w:sz w:val="24"/>
        </w:rPr>
        <w:t xml:space="preserve">3.3其他特定资格要求：</w:t>
      </w:r>
      <w:r/>
    </w:p>
    <w:p>
      <w:pPr>
        <w:ind w:firstLine="480"/>
        <w:spacing w:line="360" w:lineRule="auto"/>
        <w:rPr>
          <w:rFonts w:ascii="宋体" w:hAnsi="宋体"/>
          <w:sz w:val="24"/>
        </w:rPr>
      </w:pPr>
      <w:r>
        <w:rPr>
          <w:rFonts w:hint="eastAsia" w:ascii="宋体" w:hAnsi="宋体"/>
          <w:sz w:val="24"/>
        </w:rPr>
        <w:t xml:space="preserve">（1）</w:t>
      </w:r>
      <w:r>
        <w:rPr>
          <w:rFonts w:ascii="宋体" w:hAnsi="宋体" w:cs="宋体"/>
          <w:sz w:val="24"/>
        </w:rPr>
        <w:t xml:space="preserve">供应商须具备建设行政主管部门核发的</w:t>
      </w:r>
      <w:r>
        <w:rPr>
          <w:rStyle w:val="1008"/>
          <w:rFonts w:ascii="宋体" w:hAnsi="宋体" w:cs="宋体"/>
          <w:color w:val="000000"/>
          <w:sz w:val="24"/>
        </w:rPr>
        <w:t xml:space="preserve">建筑装修装饰工程专业承包二级（含）以上资质或建筑工程施工总承包三级（含）以上资质</w:t>
      </w:r>
      <w:r>
        <w:rPr>
          <w:rFonts w:ascii="宋体" w:hAnsi="宋体" w:cs="宋体"/>
          <w:sz w:val="24"/>
        </w:rPr>
        <w:t xml:space="preserve">，同时具备有效的安全生产许可证</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拟派项目负责人具有建筑工程专业二级及以上注册建造师资格，并持有有效的建设行政主管部门核发的安全生产考核合格证（B证），并具有社保机构出具的注册单位为注册建造师缴纳社会基本养老保险的近三个月（2026年7月-9月）中任意一个月的缴纳凭证（自磋商之日起往前推），成交后不得更改项目负责人。</w:t>
      </w:r>
      <w:bookmarkEnd w:id="13"/>
      <w:r/>
      <w:bookmarkEnd w:id="14"/>
      <w:r/>
      <w:r/>
    </w:p>
    <w:p>
      <w:pPr>
        <w:pStyle w:val="963"/>
        <w:jc w:val="left"/>
        <w:spacing w:before="0" w:line="360" w:lineRule="auto"/>
        <w:rPr>
          <w:rFonts w:ascii="Times New Roman" w:hAnsi="Times New Roman" w:eastAsia="宋体"/>
          <w:sz w:val="24"/>
          <w:szCs w:val="24"/>
        </w:rPr>
      </w:pPr>
      <w:r/>
      <w:bookmarkStart w:id="15" w:name="_Toc28359010"/>
      <w:r/>
      <w:bookmarkStart w:id="16" w:name="_Toc28359087"/>
      <w:r>
        <w:rPr>
          <w:rFonts w:hint="eastAsia" w:ascii="Times New Roman" w:hAnsi="Times New Roman" w:eastAsia="宋体"/>
          <w:sz w:val="24"/>
          <w:szCs w:val="24"/>
        </w:rPr>
        <w:t xml:space="preserve">三、获取采购文件</w:t>
      </w:r>
      <w:r/>
    </w:p>
    <w:p>
      <w:pPr>
        <w:ind w:firstLine="480"/>
        <w:spacing w:line="360" w:lineRule="auto"/>
        <w:rPr>
          <w:rFonts w:ascii="Arial" w:hAnsi="Arial" w:cs="Arial"/>
          <w:sz w:val="24"/>
        </w:rPr>
      </w:pPr>
      <w:r>
        <w:rPr>
          <w:rFonts w:hint="eastAsia" w:asciiTheme="minorEastAsia" w:hAnsiTheme="minorEastAsia" w:eastAsiaTheme="minorEastAsia"/>
          <w:sz w:val="24"/>
        </w:rPr>
        <w:t xml:space="preserve">1.时间：</w:t>
      </w:r>
      <w:r>
        <w:rPr>
          <w:rFonts w:ascii="Arial" w:hAnsi="Arial" w:cs="Arial"/>
          <w:sz w:val="24"/>
        </w:rPr>
        <w:t xml:space="preserve">自磋商文件公告发布之日起5个工作日</w:t>
      </w:r>
      <w:r>
        <w:rPr>
          <w:rFonts w:hint="eastAsia" w:ascii="Arial" w:hAnsi="Arial" w:cs="Arial"/>
          <w:sz w:val="24"/>
        </w:rPr>
        <w:t xml:space="preserve">。</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2.地点：供应商完成注册并办理CA证书后登录“苏采云”（网址：http://jszfcg.jsczt.cn/jszc/login），下载本项目电子版采购文件。</w:t>
      </w:r>
      <w:r/>
    </w:p>
    <w:p>
      <w:pPr>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3.方式：供应商持CA数字认证证书登录“苏采云”（网址：http://jszfcg.jsczt.cn/jszc/login）获取电子版采购文件。</w:t>
      </w:r>
      <w:r/>
    </w:p>
    <w:p>
      <w:pPr>
        <w:pStyle w:val="980"/>
        <w:ind w:firstLine="480"/>
      </w:pPr>
      <w:r>
        <w:rPr>
          <w:rFonts w:hint="eastAsia"/>
        </w:rPr>
        <w:t xml:space="preserve">4.售价：0元。</w:t>
      </w:r>
      <w:r/>
    </w:p>
    <w:p>
      <w:pPr>
        <w:jc w:val="left"/>
        <w:keepLines/>
        <w:keepNext/>
        <w:spacing w:before="120" w:line="360" w:lineRule="auto"/>
        <w:rPr>
          <w:b/>
          <w:sz w:val="24"/>
        </w:rPr>
        <w:outlineLvl w:val="1"/>
      </w:pPr>
      <w:r>
        <w:rPr>
          <w:rFonts w:hint="eastAsia"/>
          <w:b/>
          <w:sz w:val="24"/>
        </w:rPr>
        <w:t xml:space="preserve">四、响应文件提交</w:t>
      </w:r>
      <w:r/>
    </w:p>
    <w:p>
      <w:pPr>
        <w:ind w:firstLine="480"/>
        <w:spacing w:line="360" w:lineRule="auto"/>
        <w:rPr>
          <w:rFonts w:ascii="宋体" w:hAnsi="宋体"/>
          <w:bCs/>
          <w:sz w:val="24"/>
        </w:rPr>
      </w:pPr>
      <w:r>
        <w:rPr>
          <w:rFonts w:hint="eastAsia" w:ascii="宋体" w:hAnsi="宋体"/>
          <w:bCs/>
          <w:sz w:val="24"/>
        </w:rPr>
        <w:t xml:space="preserve">截止时间：</w:t>
      </w:r>
      <w:r>
        <w:rPr>
          <w:rFonts w:hint="eastAsia" w:ascii="宋体" w:hAnsi="宋体"/>
          <w:color w:val="ff0000"/>
          <w:sz w:val="24"/>
          <w:u w:val="single"/>
        </w:rPr>
        <w:t xml:space="preserve">2026年11月4日9时30分</w:t>
      </w:r>
      <w:r>
        <w:rPr>
          <w:rFonts w:hint="eastAsia" w:ascii="宋体" w:hAnsi="宋体"/>
          <w:bCs/>
          <w:sz w:val="24"/>
        </w:rPr>
        <w:t xml:space="preserve">（北京时间）</w:t>
      </w:r>
      <w:r/>
    </w:p>
    <w:p>
      <w:pPr>
        <w:ind w:firstLine="480"/>
        <w:spacing w:line="360" w:lineRule="auto"/>
        <w:rPr>
          <w:rFonts w:ascii="宋体" w:hAnsi="宋体"/>
          <w:bCs/>
          <w:sz w:val="24"/>
        </w:rPr>
      </w:pPr>
      <w:r>
        <w:rPr>
          <w:rFonts w:hint="eastAsia" w:ascii="宋体" w:hAnsi="宋体"/>
          <w:bCs/>
          <w:sz w:val="24"/>
        </w:rPr>
        <w:t xml:space="preserve">地点：本项目采用远程“不见面”交易方式，无需到现场提交，请供应商在开启时间截止前提前登入“苏采云”（网址：http://jszfcg.jsczt.cn/jszc/login）系统供应商端，通过系统在线提交电子投标文件。</w:t>
      </w:r>
      <w:r/>
    </w:p>
    <w:p>
      <w:pPr>
        <w:pStyle w:val="963"/>
        <w:jc w:val="left"/>
        <w:spacing w:line="360" w:lineRule="auto"/>
        <w:rPr>
          <w:rFonts w:ascii="宋体" w:hAnsi="宋体" w:eastAsia="宋体"/>
          <w:sz w:val="24"/>
          <w:szCs w:val="24"/>
        </w:rPr>
      </w:pPr>
      <w:r>
        <w:rPr>
          <w:rFonts w:hint="eastAsia" w:ascii="宋体" w:hAnsi="宋体" w:eastAsia="宋体"/>
          <w:sz w:val="24"/>
          <w:szCs w:val="24"/>
        </w:rPr>
        <w:t xml:space="preserve">五、开启</w:t>
      </w:r>
      <w:r/>
    </w:p>
    <w:p>
      <w:pPr>
        <w:ind w:firstLine="480"/>
        <w:spacing w:line="360" w:lineRule="auto"/>
        <w:rPr>
          <w:rFonts w:ascii="宋体" w:hAnsi="宋体"/>
          <w:bCs/>
          <w:sz w:val="24"/>
        </w:rPr>
      </w:pPr>
      <w:r>
        <w:rPr>
          <w:rFonts w:hint="eastAsia" w:ascii="宋体" w:hAnsi="宋体"/>
          <w:bCs/>
          <w:sz w:val="24"/>
        </w:rPr>
        <w:t xml:space="preserve">时间：</w:t>
      </w:r>
      <w:r>
        <w:rPr>
          <w:rFonts w:hint="eastAsia" w:ascii="宋体" w:hAnsi="宋体"/>
          <w:color w:val="ff0000"/>
          <w:sz w:val="24"/>
          <w:u w:val="single"/>
        </w:rPr>
        <w:t xml:space="preserve">2026年11月4日9时30分</w:t>
      </w:r>
      <w:r>
        <w:rPr>
          <w:rFonts w:hint="eastAsia" w:ascii="宋体" w:hAnsi="宋体"/>
          <w:bCs/>
          <w:sz w:val="24"/>
        </w:rPr>
        <w:t xml:space="preserve">（北京时间）</w:t>
      </w:r>
      <w:r/>
    </w:p>
    <w:p>
      <w:pPr>
        <w:ind w:firstLine="480"/>
        <w:spacing w:line="360" w:lineRule="auto"/>
        <w:rPr>
          <w:rFonts w:ascii="宋体" w:hAnsi="宋体"/>
          <w:bCs/>
          <w:sz w:val="24"/>
        </w:rPr>
      </w:pPr>
      <w:r>
        <w:rPr>
          <w:rFonts w:hint="eastAsia" w:ascii="宋体" w:hAnsi="宋体"/>
          <w:bCs/>
          <w:sz w:val="24"/>
        </w:rPr>
        <w:t xml:space="preserve">地点：</w:t>
      </w:r>
      <w:r>
        <w:rPr>
          <w:rFonts w:hint="eastAsia" w:ascii="微软雅黑" w:hAnsi="微软雅黑"/>
          <w:sz w:val="24"/>
        </w:rPr>
        <w:t xml:space="preserve">“苏采云”政府采购一体化平台系统网上开标大厅</w:t>
      </w:r>
      <w:r/>
    </w:p>
    <w:p>
      <w:pPr>
        <w:pStyle w:val="963"/>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六、公告期限</w:t>
      </w:r>
      <w:r/>
    </w:p>
    <w:p>
      <w:pPr>
        <w:ind w:firstLine="480"/>
        <w:spacing w:line="360" w:lineRule="auto"/>
        <w:rPr>
          <w:rFonts w:ascii="宋体" w:hAnsi="宋体"/>
          <w:sz w:val="24"/>
        </w:rPr>
      </w:pPr>
      <w:r>
        <w:rPr>
          <w:rFonts w:hint="eastAsia" w:ascii="宋体" w:hAnsi="宋体"/>
          <w:sz w:val="24"/>
        </w:rPr>
        <w:t xml:space="preserve">自本公告发布之日起3个工作日。</w:t>
      </w:r>
      <w:r/>
    </w:p>
    <w:p>
      <w:pPr>
        <w:pStyle w:val="963"/>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七、其他补充事宜</w:t>
      </w:r>
      <w:r/>
    </w:p>
    <w:p>
      <w:pPr>
        <w:pStyle w:val="1001"/>
        <w:ind w:firstLine="480"/>
        <w:spacing w:line="400" w:lineRule="exact"/>
        <w:shd w:val="clear" w:color="auto" w:fill="ffffff"/>
      </w:pPr>
      <w:r>
        <w:rPr>
          <w:rFonts w:hint="eastAsia"/>
        </w:rPr>
        <w:t xml:space="preserve">1.本项目采用“不见面”交易方式，请供应商认真学习常州市政府采购网发布的相关操作手册，办理CA认证证书、进行“苏采云”平台注册绑定，并认真核实数字认证证书情况确认是否符合本项目电子化采购流程要求。</w:t>
      </w:r>
      <w:r/>
    </w:p>
    <w:p>
      <w:pPr>
        <w:pStyle w:val="1001"/>
        <w:ind w:firstLine="480"/>
        <w:spacing w:line="400" w:lineRule="exact"/>
        <w:shd w:val="clear" w:color="auto" w:fill="ffffff"/>
      </w:pPr>
      <w:r>
        <w:rPr>
          <w:rFonts w:hint="eastAsia"/>
        </w:rPr>
        <w:t xml:space="preserve">技术支持服务热线   0519-85588210</w:t>
      </w:r>
      <w:r/>
    </w:p>
    <w:p>
      <w:pPr>
        <w:pStyle w:val="1001"/>
        <w:ind w:firstLine="480"/>
        <w:spacing w:line="400" w:lineRule="exact"/>
        <w:shd w:val="clear" w:color="auto" w:fill="ffffff"/>
      </w:pPr>
      <w:r>
        <w:rPr>
          <w:rFonts w:hint="eastAsia"/>
        </w:rPr>
        <w:t xml:space="preserve">CA认证证书办理联系电话   0519-85588120</w:t>
      </w:r>
      <w:r/>
    </w:p>
    <w:p>
      <w:pPr>
        <w:pStyle w:val="1001"/>
        <w:ind w:firstLine="480"/>
        <w:spacing w:line="400" w:lineRule="exact"/>
        <w:shd w:val="clear" w:color="auto" w:fill="ffffff"/>
      </w:pPr>
      <w:r>
        <w:rPr>
          <w:rFonts w:hint="eastAsia"/>
        </w:rPr>
        <w:t xml:space="preserve">1.1办理CA认证证书</w:t>
      </w:r>
      <w:r/>
    </w:p>
    <w:p>
      <w:pPr>
        <w:pStyle w:val="1001"/>
        <w:ind w:firstLine="480"/>
        <w:spacing w:line="400" w:lineRule="exact"/>
        <w:shd w:val="clear" w:color="auto" w:fill="ffffff"/>
      </w:pPr>
      <w:r>
        <w:rPr>
          <w:rFonts w:hint="eastAsia"/>
        </w:rPr>
        <w:t xml:space="preserve">供应商登录常州市政府采购网“下载中心”下载并查阅 “江苏省政府采购数字证书CA及电子签章办理指南”，按照程序要求办理。因供应商完成注册并办理CA证书需要一定时间,请提前办理好相关手续,逾期未成功下载采购文件的责任由供应商自行承担。</w:t>
      </w:r>
      <w:r/>
    </w:p>
    <w:p>
      <w:pPr>
        <w:pStyle w:val="1001"/>
        <w:ind w:firstLine="480"/>
        <w:spacing w:line="400" w:lineRule="exact"/>
        <w:shd w:val="clear" w:color="auto" w:fill="ffffff"/>
      </w:pPr>
      <w:r>
        <w:rPr>
          <w:rFonts w:hint="eastAsia"/>
        </w:rPr>
        <w:t xml:space="preserve">1.2注册</w:t>
      </w:r>
      <w:r/>
    </w:p>
    <w:p>
      <w:pPr>
        <w:pStyle w:val="1001"/>
        <w:ind w:firstLine="480"/>
        <w:spacing w:line="400" w:lineRule="exact"/>
        <w:shd w:val="clear" w:color="auto" w:fill="ffffff"/>
      </w:pPr>
      <w:r>
        <w:rPr>
          <w:rFonts w:hint="eastAsia"/>
        </w:rPr>
        <w:t xml:space="preserve">供应商登录常州市政府采购网-下载中心-“苏采云”系统供应商操作手册”下载相关操作手册，查阅后进行自助注册。</w:t>
      </w:r>
      <w:r/>
    </w:p>
    <w:p>
      <w:pPr>
        <w:pStyle w:val="1001"/>
        <w:ind w:firstLine="480"/>
        <w:spacing w:line="400" w:lineRule="exact"/>
        <w:shd w:val="clear" w:color="auto" w:fill="ffffff"/>
      </w:pPr>
      <w:r>
        <w:rPr>
          <w:rFonts w:hint="eastAsia"/>
        </w:rPr>
        <w:t xml:space="preserve">1.3控件、客户端下载</w:t>
      </w:r>
      <w:r/>
    </w:p>
    <w:p>
      <w:pPr>
        <w:pStyle w:val="1001"/>
        <w:ind w:firstLine="480"/>
        <w:spacing w:line="400" w:lineRule="exact"/>
        <w:shd w:val="clear" w:color="auto" w:fill="ffffff"/>
      </w:pPr>
      <w:r>
        <w:rPr>
          <w:rFonts w:hint="eastAsia"/>
        </w:rPr>
        <w:t xml:space="preserve">供应商登录“苏采云”“驱动中心”下载相关控件和客户端。</w:t>
      </w:r>
      <w:r/>
    </w:p>
    <w:p>
      <w:pPr>
        <w:pStyle w:val="1001"/>
        <w:ind w:firstLine="480"/>
        <w:spacing w:line="400" w:lineRule="exact"/>
        <w:shd w:val="clear" w:color="auto" w:fill="ffffff"/>
      </w:pPr>
      <w:r>
        <w:rPr>
          <w:rFonts w:hint="eastAsia"/>
        </w:rPr>
        <w:t xml:space="preserve">1.4 获取电子采购文件</w:t>
      </w:r>
      <w:r/>
    </w:p>
    <w:p>
      <w:pPr>
        <w:pStyle w:val="1001"/>
        <w:ind w:firstLine="480"/>
        <w:spacing w:line="400" w:lineRule="exact"/>
        <w:shd w:val="clear" w:color="auto" w:fill="ffffff"/>
      </w:pPr>
      <w:r>
        <w:rPr>
          <w:rFonts w:hint="eastAsia"/>
        </w:rPr>
        <w:t xml:space="preserve">供应商持CA数字认证证书登录“苏采云”获取电子采购文件。未在规定期限内通过“苏采云”获取采购文件的响应无效。</w:t>
      </w:r>
      <w:r/>
    </w:p>
    <w:p>
      <w:pPr>
        <w:pStyle w:val="1001"/>
        <w:ind w:firstLine="480"/>
        <w:spacing w:line="400" w:lineRule="exact"/>
        <w:shd w:val="clear" w:color="auto" w:fill="ffffff"/>
      </w:pPr>
      <w:r>
        <w:rPr>
          <w:rFonts w:hint="eastAsia"/>
        </w:rPr>
        <w:t xml:space="preserve">1.5编制电子投标（响应）文件</w:t>
      </w:r>
      <w:r/>
    </w:p>
    <w:p>
      <w:pPr>
        <w:pStyle w:val="1001"/>
        <w:ind w:firstLine="480"/>
        <w:spacing w:line="400" w:lineRule="exact"/>
        <w:shd w:val="clear" w:color="auto" w:fill="ffffff"/>
      </w:pPr>
      <w:r>
        <w:rPr>
          <w:rFonts w:hint="eastAsia"/>
        </w:rPr>
        <w:t xml:space="preserve">供应商必须通过“苏采云”投标（响应）文件制作客户端”制作并使用CA证书加密上传投标（响应）文件，除上述方式之外，不接受供应商以纸质文件以及其他任何方式提交的投标（响应）文件。如无法按照要求在电子投标（响应）文件中加盖电子签章和加密，请及时通过技术支持服务热线联系技术人员。</w:t>
      </w:r>
      <w:r/>
    </w:p>
    <w:p>
      <w:pPr>
        <w:pStyle w:val="1001"/>
        <w:ind w:firstLine="480"/>
        <w:spacing w:line="400" w:lineRule="exact"/>
        <w:shd w:val="clear" w:color="auto" w:fill="ffffff"/>
      </w:pPr>
      <w:r>
        <w:rPr>
          <w:rFonts w:hint="eastAsia"/>
        </w:rPr>
        <w:t xml:space="preserve">1.6提交电子投标（响应）文件</w:t>
      </w:r>
      <w:r/>
    </w:p>
    <w:p>
      <w:pPr>
        <w:pStyle w:val="1001"/>
        <w:ind w:firstLine="480"/>
        <w:spacing w:line="400" w:lineRule="exact"/>
        <w:shd w:val="clear" w:color="auto" w:fill="ffffff"/>
      </w:pPr>
      <w:r>
        <w:rPr>
          <w:rFonts w:hint="eastAsia"/>
        </w:rPr>
        <w:t xml:space="preserve">供应商应于投标（响应）截止时间（开启）前在“苏采云”提交电子投标（响应）文件，上传电子投标（响应）文件过程中请保持与互联网的连接畅通。</w:t>
      </w:r>
      <w:r/>
    </w:p>
    <w:p>
      <w:pPr>
        <w:pStyle w:val="1001"/>
        <w:ind w:firstLine="480"/>
        <w:spacing w:line="400" w:lineRule="exact"/>
        <w:shd w:val="clear" w:color="auto" w:fill="ffffff"/>
      </w:pPr>
      <w:r>
        <w:rPr>
          <w:rFonts w:hint="eastAsia"/>
        </w:rPr>
        <w:t xml:space="preserve">1.7电子开标</w:t>
      </w:r>
      <w:r/>
    </w:p>
    <w:p>
      <w:pPr>
        <w:pStyle w:val="1001"/>
        <w:ind w:firstLine="480"/>
        <w:spacing w:line="400" w:lineRule="exact"/>
        <w:shd w:val="clear" w:color="auto" w:fill="ffffff"/>
      </w:pPr>
      <w:r>
        <w:rPr>
          <w:rFonts w:hint="eastAsia"/>
        </w:rPr>
        <w:t xml:space="preserve">供应商使用CA认证证书登录“苏采云”进行电子化不见面开标。</w:t>
      </w:r>
      <w:r/>
    </w:p>
    <w:p>
      <w:pPr>
        <w:pStyle w:val="1001"/>
        <w:ind w:firstLine="480"/>
        <w:spacing w:line="400" w:lineRule="exact"/>
        <w:shd w:val="clear" w:color="auto" w:fill="ffffff"/>
      </w:pPr>
      <w:r>
        <w:rPr>
          <w:rFonts w:hint="eastAsia"/>
        </w:rPr>
        <w:t xml:space="preserve">1.8注意事项</w:t>
      </w:r>
      <w:r/>
    </w:p>
    <w:p>
      <w:pPr>
        <w:pStyle w:val="1001"/>
        <w:ind w:firstLine="480"/>
        <w:spacing w:line="400" w:lineRule="exact"/>
        <w:shd w:val="clear" w:color="auto" w:fill="ffffff"/>
      </w:pPr>
      <w:r>
        <w:rPr>
          <w:rFonts w:hint="eastAsia"/>
        </w:rPr>
        <w:t xml:space="preserve">1）有关本次招标的事项若存在变动或修改，敬请及时关注常州市政府采购网发布的更正公告。</w:t>
      </w:r>
      <w:r/>
    </w:p>
    <w:p>
      <w:pPr>
        <w:pStyle w:val="1001"/>
        <w:ind w:firstLine="480"/>
        <w:spacing w:line="400" w:lineRule="exact"/>
        <w:shd w:val="clear" w:color="auto" w:fill="ffffff"/>
      </w:pPr>
      <w:r>
        <w:rPr>
          <w:rFonts w:hint="eastAsia"/>
        </w:rPr>
        <w:t xml:space="preserve">2）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响应）人自行承担。</w:t>
      </w:r>
      <w:r/>
    </w:p>
    <w:p>
      <w:pPr>
        <w:pStyle w:val="1001"/>
        <w:ind w:firstLine="480"/>
        <w:spacing w:line="400" w:lineRule="exact"/>
        <w:shd w:val="clear" w:color="auto" w:fill="ffffff"/>
      </w:pPr>
      <w:r>
        <w:rPr>
          <w:rFonts w:hint="eastAsia"/>
        </w:rPr>
        <w:t xml:space="preserve">3）如潜在供应商未按上述要求操作，将自行承担所产生的风险。</w:t>
      </w:r>
      <w:r/>
    </w:p>
    <w:p>
      <w:pPr>
        <w:pStyle w:val="1001"/>
        <w:ind w:firstLine="480"/>
        <w:spacing w:line="400" w:lineRule="exact"/>
        <w:shd w:val="clear" w:color="auto" w:fill="ffffff"/>
      </w:pPr>
      <w:r>
        <w:rPr>
          <w:rFonts w:hint="eastAsia"/>
        </w:rPr>
        <w:t xml:space="preserve">2.关于常州市中小企业政府采购信用融资：</w:t>
      </w:r>
      <w:r/>
    </w:p>
    <w:p>
      <w:pPr>
        <w:pStyle w:val="1001"/>
        <w:ind w:firstLine="480"/>
        <w:spacing w:line="400" w:lineRule="exact"/>
        <w:shd w:val="clear" w:color="auto" w:fill="ffffff"/>
      </w:pPr>
      <w:r>
        <w:rPr>
          <w:rFonts w:hint="eastAsia"/>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63"/>
        <w:jc w:val="left"/>
        <w:spacing w:before="0" w:line="360" w:lineRule="auto"/>
        <w:rPr>
          <w:rFonts w:ascii="Times New Roman" w:hAnsi="Times New Roman" w:eastAsia="宋体"/>
          <w:sz w:val="24"/>
          <w:szCs w:val="24"/>
        </w:rPr>
      </w:pPr>
      <w:r>
        <w:rPr>
          <w:rFonts w:hint="eastAsia" w:ascii="Times New Roman" w:hAnsi="Times New Roman" w:eastAsia="宋体"/>
          <w:sz w:val="24"/>
          <w:szCs w:val="24"/>
        </w:rPr>
        <w:t xml:space="preserve">八、凡对本次采购提出询问，请按以下方式联系。</w:t>
      </w:r>
      <w:r/>
    </w:p>
    <w:p>
      <w:pPr>
        <w:ind w:firstLine="480"/>
        <w:jc w:val="left"/>
        <w:spacing w:line="360" w:lineRule="auto"/>
        <w:widowControl/>
        <w:rPr>
          <w:rFonts w:ascii="宋体" w:hAnsi="宋体" w:cs="宋体"/>
          <w:sz w:val="24"/>
        </w:rPr>
      </w:pPr>
      <w:r>
        <w:rPr>
          <w:rFonts w:hint="eastAsia" w:ascii="宋体" w:hAnsi="宋体" w:cs="宋体"/>
          <w:sz w:val="24"/>
        </w:rPr>
        <w:t xml:space="preserve">1.采购人信息</w:t>
      </w:r>
      <w:r/>
    </w:p>
    <w:p>
      <w:pPr>
        <w:ind w:firstLine="480"/>
        <w:jc w:val="left"/>
        <w:spacing w:line="360" w:lineRule="auto"/>
        <w:widowControl/>
        <w:rPr>
          <w:rFonts w:ascii="宋体" w:hAnsi="宋体" w:cs="宋体"/>
          <w:sz w:val="24"/>
        </w:rPr>
      </w:pPr>
      <w:r>
        <w:rPr>
          <w:rFonts w:hint="eastAsia" w:ascii="宋体" w:hAnsi="宋体" w:cs="宋体"/>
          <w:sz w:val="24"/>
        </w:rPr>
        <w:t xml:space="preserve">名  称：常州工学院</w:t>
      </w:r>
      <w:r/>
    </w:p>
    <w:p>
      <w:pPr>
        <w:ind w:firstLine="480"/>
        <w:jc w:val="left"/>
        <w:spacing w:line="360" w:lineRule="auto"/>
        <w:widowControl/>
        <w:rPr>
          <w:rFonts w:ascii="宋体" w:hAnsi="宋体" w:cs="宋体"/>
          <w:sz w:val="24"/>
        </w:rPr>
      </w:pPr>
      <w:r>
        <w:rPr>
          <w:rFonts w:hint="eastAsia" w:ascii="宋体" w:hAnsi="宋体" w:cs="宋体"/>
          <w:sz w:val="24"/>
        </w:rPr>
        <w:t xml:space="preserve">地  址：常州市辽河路666号</w:t>
      </w:r>
      <w:r/>
    </w:p>
    <w:p>
      <w:pPr>
        <w:ind w:firstLine="480"/>
        <w:jc w:val="left"/>
        <w:spacing w:line="360" w:lineRule="auto"/>
        <w:widowControl/>
        <w:rPr>
          <w:rFonts w:ascii="宋体" w:hAnsi="宋体" w:cs="宋体"/>
          <w:sz w:val="24"/>
        </w:rPr>
      </w:pPr>
      <w:r>
        <w:rPr>
          <w:rFonts w:hint="eastAsia" w:ascii="宋体" w:hAnsi="宋体" w:cs="宋体"/>
          <w:sz w:val="24"/>
        </w:rPr>
        <w:t xml:space="preserve">联系方式：李先生 0519-88510224</w:t>
      </w:r>
      <w:r/>
    </w:p>
    <w:p>
      <w:pPr>
        <w:ind w:firstLine="480"/>
        <w:jc w:val="left"/>
        <w:spacing w:line="360" w:lineRule="auto"/>
        <w:widowControl/>
        <w:rPr>
          <w:rFonts w:ascii="宋体" w:hAnsi="宋体" w:cs="宋体"/>
          <w:sz w:val="24"/>
        </w:rPr>
      </w:pPr>
      <w:r>
        <w:rPr>
          <w:rFonts w:ascii="宋体" w:hAnsi="宋体" w:cs="宋体"/>
          <w:sz w:val="24"/>
        </w:rPr>
      </w:r>
      <w:r/>
    </w:p>
    <w:p>
      <w:pPr>
        <w:ind w:firstLine="480"/>
        <w:jc w:val="left"/>
        <w:spacing w:line="360" w:lineRule="auto"/>
        <w:widowControl/>
        <w:rPr>
          <w:rFonts w:ascii="宋体" w:hAnsi="宋体" w:cs="宋体"/>
          <w:sz w:val="24"/>
        </w:rPr>
      </w:pPr>
      <w:r>
        <w:rPr>
          <w:rFonts w:hint="eastAsia" w:ascii="宋体" w:hAnsi="宋体" w:cs="宋体"/>
          <w:sz w:val="24"/>
        </w:rPr>
        <w:t xml:space="preserve">2.采购代理机构信息</w:t>
      </w:r>
      <w:r/>
    </w:p>
    <w:p>
      <w:pPr>
        <w:ind w:firstLine="480"/>
        <w:jc w:val="left"/>
        <w:spacing w:line="360" w:lineRule="auto"/>
        <w:widowControl/>
        <w:rPr>
          <w:rFonts w:ascii="宋体" w:hAnsi="宋体" w:cs="宋体"/>
          <w:sz w:val="24"/>
        </w:rPr>
      </w:pPr>
      <w:r>
        <w:rPr>
          <w:rFonts w:hint="eastAsia" w:ascii="宋体" w:hAnsi="宋体" w:cs="宋体"/>
          <w:sz w:val="24"/>
        </w:rPr>
        <w:t xml:space="preserve">名  称：常州中采招投标有限公司</w:t>
      </w:r>
      <w:r/>
    </w:p>
    <w:p>
      <w:pPr>
        <w:ind w:firstLine="480"/>
        <w:jc w:val="left"/>
        <w:spacing w:line="360" w:lineRule="auto"/>
        <w:widowControl/>
        <w:rPr>
          <w:rFonts w:ascii="宋体" w:hAnsi="宋体" w:cs="宋体"/>
          <w:sz w:val="24"/>
        </w:rPr>
      </w:pPr>
      <w:r>
        <w:rPr>
          <w:rFonts w:hint="eastAsia" w:ascii="宋体" w:hAnsi="宋体" w:cs="宋体"/>
          <w:sz w:val="24"/>
        </w:rPr>
        <w:t xml:space="preserve">地  址：钟楼区玉龙南路280号常州大数据产业园2号楼19楼</w:t>
      </w:r>
      <w:r/>
    </w:p>
    <w:p>
      <w:pPr>
        <w:ind w:firstLine="480"/>
        <w:jc w:val="left"/>
        <w:spacing w:line="360" w:lineRule="auto"/>
        <w:widowControl/>
        <w:rPr>
          <w:rFonts w:ascii="宋体" w:hAnsi="宋体" w:cs="宋体"/>
          <w:sz w:val="24"/>
        </w:rPr>
      </w:pPr>
      <w:r>
        <w:rPr>
          <w:rFonts w:hint="eastAsia" w:ascii="宋体" w:hAnsi="宋体" w:cs="宋体"/>
          <w:sz w:val="24"/>
        </w:rPr>
        <w:t xml:space="preserve">联系方式：0519-86661066</w:t>
      </w:r>
      <w:r/>
    </w:p>
    <w:p>
      <w:pPr>
        <w:pStyle w:val="980"/>
      </w:pPr>
      <w:r/>
      <w:r/>
    </w:p>
    <w:p>
      <w:pPr>
        <w:ind w:firstLine="480"/>
        <w:jc w:val="left"/>
        <w:spacing w:line="360" w:lineRule="auto"/>
        <w:widowControl/>
        <w:rPr>
          <w:rFonts w:ascii="宋体" w:hAnsi="宋体" w:cs="宋体"/>
          <w:sz w:val="24"/>
        </w:rPr>
      </w:pPr>
      <w:r>
        <w:rPr>
          <w:rFonts w:hint="eastAsia" w:ascii="宋体" w:hAnsi="宋体" w:cs="宋体"/>
          <w:sz w:val="24"/>
        </w:rPr>
        <w:t xml:space="preserve">3.项目联系方式</w:t>
      </w:r>
      <w:r/>
    </w:p>
    <w:p>
      <w:pPr>
        <w:ind w:firstLine="480"/>
        <w:jc w:val="left"/>
        <w:spacing w:line="360" w:lineRule="auto"/>
        <w:widowControl/>
        <w:rPr>
          <w:rFonts w:ascii="宋体" w:hAnsi="宋体" w:cs="宋体"/>
          <w:sz w:val="24"/>
        </w:rPr>
      </w:pPr>
      <w:r>
        <w:rPr>
          <w:rFonts w:hint="eastAsia" w:ascii="宋体" w:hAnsi="宋体" w:cs="宋体"/>
          <w:sz w:val="24"/>
        </w:rPr>
        <w:t xml:space="preserve">项目联系人：蒋女士</w:t>
      </w:r>
      <w:r/>
    </w:p>
    <w:p>
      <w:pPr>
        <w:ind w:firstLine="480"/>
        <w:jc w:val="left"/>
        <w:spacing w:line="360" w:lineRule="auto"/>
        <w:widowControl/>
        <w:rPr>
          <w:rFonts w:ascii="宋体" w:hAnsi="宋体" w:cs="宋体"/>
          <w:sz w:val="24"/>
        </w:rPr>
      </w:pPr>
      <w:r>
        <w:rPr>
          <w:rFonts w:hint="eastAsia" w:ascii="宋体" w:hAnsi="宋体" w:cs="宋体"/>
          <w:sz w:val="24"/>
        </w:rPr>
        <w:t xml:space="preserve">电  话：0519-86661067</w:t>
      </w:r>
      <w:r/>
    </w:p>
    <w:p>
      <w:pPr>
        <w:rPr>
          <w:b/>
          <w:sz w:val="36"/>
          <w:szCs w:val="36"/>
        </w:rPr>
      </w:pPr>
      <w:r/>
      <w:bookmarkStart w:id="17" w:name="_Toc305158854"/>
      <w:r/>
      <w:bookmarkStart w:id="18" w:name="_Toc127151777"/>
      <w:r/>
      <w:bookmarkStart w:id="19" w:name="_Toc226965856"/>
      <w:r/>
      <w:bookmarkStart w:id="20" w:name="_Toc265228423"/>
      <w:r/>
      <w:bookmarkStart w:id="21" w:name="_Toc305158928"/>
      <w:r/>
      <w:bookmarkStart w:id="22" w:name="_Toc195842950"/>
      <w:r/>
      <w:bookmarkStart w:id="23" w:name="_Toc127161488"/>
      <w:r/>
      <w:bookmarkStart w:id="24" w:name="_Toc353873938"/>
      <w:r/>
      <w:bookmarkStart w:id="25" w:name="_Toc150774783"/>
      <w:r/>
      <w:bookmarkStart w:id="26" w:name="_Toc512937850"/>
      <w:r/>
      <w:bookmarkStart w:id="27" w:name="_Toc264969275"/>
      <w:r/>
      <w:bookmarkStart w:id="28" w:name="_Toc353825548"/>
      <w:r/>
      <w:bookmarkStart w:id="29" w:name="_Toc35393796"/>
      <w:r/>
      <w:bookmarkStart w:id="30" w:name="_Toc35393627"/>
      <w:r/>
      <w:bookmarkStart w:id="31" w:name="_Toc28359008"/>
      <w:r/>
      <w:bookmarkStart w:id="32" w:name="_Toc28359085"/>
      <w:r>
        <w:rPr>
          <w:b/>
          <w:sz w:val="36"/>
          <w:szCs w:val="36"/>
        </w:rPr>
        <w:br w:type="page" w:clear="all"/>
      </w:r>
      <w:r/>
    </w:p>
    <w:p>
      <w:pPr>
        <w:jc w:val="center"/>
        <w:spacing w:line="360" w:lineRule="auto"/>
        <w:rPr>
          <w:b/>
          <w:sz w:val="36"/>
          <w:szCs w:val="36"/>
        </w:rPr>
        <w:outlineLvl w:val="0"/>
      </w:pPr>
      <w:r/>
      <w:bookmarkStart w:id="33" w:name="_Toc193985579"/>
      <w:r>
        <w:rPr>
          <w:b/>
          <w:sz w:val="36"/>
          <w:szCs w:val="36"/>
        </w:rPr>
        <w:t xml:space="preserve">第二章   供应商须知</w:t>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33"/>
      <w:r/>
      <w:r/>
    </w:p>
    <w:p>
      <w:pPr>
        <w:pStyle w:val="963"/>
        <w:spacing w:before="0" w:line="360" w:lineRule="auto"/>
        <w:tabs>
          <w:tab w:val="center" w:pos="4592" w:leader="none"/>
          <w:tab w:val="left" w:pos="7860" w:leader="none"/>
        </w:tabs>
        <w:rPr>
          <w:rFonts w:ascii="Times New Roman" w:hAnsi="Times New Roman" w:eastAsia="宋体"/>
          <w:b w:val="0"/>
          <w:sz w:val="28"/>
        </w:rPr>
      </w:pPr>
      <w:r>
        <w:rPr>
          <w:rFonts w:ascii="Times New Roman" w:hAnsi="Times New Roman" w:eastAsia="宋体"/>
          <w:sz w:val="28"/>
        </w:rPr>
        <w:t xml:space="preserve">供应商须知资料表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本表是对供应商须知的具体补充和修改，如有矛盾，均以本资料表为准。标记“</w:t>
      </w:r>
      <w:r>
        <w:rPr>
          <w:rFonts w:hint="eastAsia" w:ascii="MS Gothic" w:hAnsi="MS Gothic" w:eastAsia="MS Gothic" w:cs="MS Gothic"/>
          <w:b/>
          <w:sz w:val="24"/>
        </w:rPr>
        <w:t xml:space="preserve">■</w:t>
      </w:r>
      <w:r>
        <w:rPr>
          <w:sz w:val="24"/>
        </w:rPr>
        <w:t xml:space="preserve">”的选项意为适用于本项目，标记“</w:t>
      </w:r>
      <w:r>
        <w:rPr>
          <w:rFonts w:hint="eastAsia"/>
        </w:rPr>
        <w:t xml:space="preserve">□</w:t>
      </w:r>
      <w:r>
        <w:rPr>
          <w:sz w:val="24"/>
        </w:rPr>
        <w:t xml:space="preserve">”的选项意为不适用于本项目。</w:t>
      </w:r>
      <w:r/>
    </w:p>
    <w:tbl>
      <w:tblPr>
        <w:tblStyle w:val="97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480"/>
        <w:gridCol w:w="6841"/>
      </w:tblGrid>
      <w:tr>
        <w:trPr>
          <w:jc w:val="center"/>
          <w:trHeight w:val="594"/>
          <w:tblHeader/>
        </w:trPr>
        <w:tc>
          <w:tcPr>
            <w:tcW w:w="825" w:type="dxa"/>
            <w:vAlign w:val="center"/>
            <w:textDirection w:val="lrTb"/>
            <w:noWrap w:val="false"/>
          </w:tcPr>
          <w:p>
            <w:pPr>
              <w:jc w:val="center"/>
              <w:rPr>
                <w:b/>
                <w:bCs/>
                <w:sz w:val="24"/>
              </w:rPr>
            </w:pPr>
            <w:r>
              <w:rPr>
                <w:b/>
                <w:sz w:val="24"/>
              </w:rPr>
              <w:t xml:space="preserve">条款号</w:t>
            </w:r>
            <w:r/>
          </w:p>
        </w:tc>
        <w:tc>
          <w:tcPr>
            <w:tcW w:w="1480" w:type="dxa"/>
            <w:vAlign w:val="center"/>
            <w:textDirection w:val="lrTb"/>
            <w:noWrap w:val="false"/>
          </w:tcPr>
          <w:p>
            <w:pPr>
              <w:jc w:val="center"/>
              <w:rPr>
                <w:b/>
                <w:bCs/>
                <w:sz w:val="24"/>
              </w:rPr>
            </w:pPr>
            <w:r>
              <w:rPr>
                <w:b/>
                <w:bCs/>
                <w:sz w:val="24"/>
              </w:rPr>
              <w:t xml:space="preserve">条目</w:t>
            </w:r>
            <w:r/>
          </w:p>
        </w:tc>
        <w:tc>
          <w:tcPr>
            <w:tcW w:w="6841" w:type="dxa"/>
            <w:vAlign w:val="center"/>
            <w:textDirection w:val="lrTb"/>
            <w:noWrap w:val="false"/>
          </w:tcPr>
          <w:p>
            <w:pPr>
              <w:jc w:val="center"/>
              <w:rPr>
                <w:b/>
                <w:bCs/>
                <w:sz w:val="24"/>
              </w:rPr>
            </w:pPr>
            <w:r>
              <w:rPr>
                <w:b/>
                <w:bCs/>
                <w:sz w:val="24"/>
              </w:rPr>
              <w:t xml:space="preserve">内容</w:t>
            </w:r>
            <w:r/>
          </w:p>
        </w:tc>
      </w:tr>
      <w:tr>
        <w:trPr>
          <w:jc w:val="center"/>
          <w:trHeight w:val="20"/>
        </w:trPr>
        <w:tc>
          <w:tcPr>
            <w:tcW w:w="825" w:type="dxa"/>
            <w:vAlign w:val="center"/>
            <w:textDirection w:val="lrTb"/>
            <w:noWrap w:val="false"/>
          </w:tcPr>
          <w:p>
            <w:pPr>
              <w:pStyle w:val="986"/>
              <w:jc w:val="center"/>
              <w:rPr>
                <w:rFonts w:hint="default" w:ascii="Times New Roman" w:hAnsi="Times New Roman"/>
                <w:sz w:val="24"/>
                <w:szCs w:val="24"/>
              </w:rPr>
            </w:pPr>
            <w:r>
              <w:rPr>
                <w:rFonts w:hint="default" w:ascii="Times New Roman" w:hAnsi="Times New Roman"/>
                <w:sz w:val="24"/>
                <w:szCs w:val="24"/>
              </w:rPr>
              <w:t xml:space="preserve">2.2</w:t>
            </w:r>
            <w:r/>
          </w:p>
        </w:tc>
        <w:tc>
          <w:tcPr>
            <w:tcW w:w="1480" w:type="dxa"/>
            <w:vAlign w:val="center"/>
            <w:textDirection w:val="lrTb"/>
            <w:noWrap w:val="false"/>
          </w:tcPr>
          <w:p>
            <w:pPr>
              <w:jc w:val="center"/>
              <w:rPr>
                <w:sz w:val="24"/>
              </w:rPr>
            </w:pPr>
            <w:r>
              <w:rPr>
                <w:sz w:val="24"/>
              </w:rPr>
              <w:t xml:space="preserve">项目属性</w:t>
            </w:r>
            <w:r/>
          </w:p>
        </w:tc>
        <w:tc>
          <w:tcPr>
            <w:tcW w:w="6841" w:type="dxa"/>
            <w:vAlign w:val="center"/>
            <w:textDirection w:val="lrTb"/>
            <w:noWrap w:val="false"/>
          </w:tcPr>
          <w:p>
            <w:pPr>
              <w:jc w:val="left"/>
              <w:rPr>
                <w:sz w:val="24"/>
              </w:rPr>
            </w:pPr>
            <w:r>
              <w:rPr>
                <w:sz w:val="24"/>
              </w:rPr>
              <w:t xml:space="preserve">项目属性：</w:t>
            </w:r>
            <w:r/>
          </w:p>
          <w:p>
            <w:pPr>
              <w:jc w:val="left"/>
              <w:rPr>
                <w:sz w:val="24"/>
              </w:rPr>
            </w:pPr>
            <w:r>
              <w:rPr>
                <w:rFonts w:hint="eastAsia"/>
              </w:rPr>
              <w:t xml:space="preserve">□</w:t>
            </w:r>
            <w:r>
              <w:rPr>
                <w:sz w:val="24"/>
              </w:rPr>
              <w:t xml:space="preserve">服务</w:t>
            </w:r>
            <w:r/>
          </w:p>
          <w:p>
            <w:pPr>
              <w:jc w:val="left"/>
              <w:rPr>
                <w:sz w:val="24"/>
              </w:rPr>
            </w:pPr>
            <w:r>
              <w:rPr>
                <w:rFonts w:hint="eastAsia"/>
              </w:rPr>
              <w:t xml:space="preserve">□</w:t>
            </w:r>
            <w:r>
              <w:rPr>
                <w:sz w:val="24"/>
              </w:rPr>
              <w:t xml:space="preserve">货物</w:t>
            </w:r>
            <w:r/>
          </w:p>
          <w:p>
            <w:pPr>
              <w:jc w:val="left"/>
              <w:rPr>
                <w:sz w:val="24"/>
                <w:u w:val="single"/>
              </w:rPr>
            </w:pPr>
            <w:r>
              <w:rPr>
                <w:rFonts w:hint="eastAsia" w:ascii="MS Gothic" w:hAnsi="MS Gothic" w:eastAsia="MS Gothic" w:cs="MS Gothic"/>
              </w:rPr>
              <w:t xml:space="preserve">■</w:t>
            </w:r>
            <w:r>
              <w:rPr>
                <w:rFonts w:hint="eastAsia"/>
                <w:sz w:val="24"/>
              </w:rPr>
              <w:t xml:space="preserve">工程</w:t>
            </w:r>
            <w:r/>
          </w:p>
        </w:tc>
      </w:tr>
      <w:tr>
        <w:trPr>
          <w:jc w:val="center"/>
          <w:trHeight w:val="20"/>
        </w:trPr>
        <w:tc>
          <w:tcPr>
            <w:tcW w:w="825" w:type="dxa"/>
            <w:vAlign w:val="center"/>
            <w:textDirection w:val="lrTb"/>
            <w:noWrap w:val="false"/>
          </w:tcPr>
          <w:p>
            <w:pPr>
              <w:pStyle w:val="986"/>
              <w:jc w:val="center"/>
              <w:rPr>
                <w:rFonts w:hint="default" w:ascii="Times New Roman" w:hAnsi="Times New Roman"/>
                <w:sz w:val="24"/>
                <w:szCs w:val="24"/>
              </w:rPr>
            </w:pPr>
            <w:r>
              <w:rPr>
                <w:rFonts w:hint="default" w:ascii="Times New Roman" w:hAnsi="Times New Roman"/>
                <w:sz w:val="24"/>
                <w:szCs w:val="24"/>
              </w:rPr>
              <w:t xml:space="preserve">2.3</w:t>
            </w:r>
            <w:r/>
          </w:p>
        </w:tc>
        <w:tc>
          <w:tcPr>
            <w:tcW w:w="1480" w:type="dxa"/>
            <w:vAlign w:val="center"/>
            <w:textDirection w:val="lrTb"/>
            <w:noWrap w:val="false"/>
          </w:tcPr>
          <w:p>
            <w:pPr>
              <w:jc w:val="center"/>
              <w:rPr>
                <w:sz w:val="24"/>
              </w:rPr>
            </w:pPr>
            <w:r>
              <w:rPr>
                <w:sz w:val="24"/>
              </w:rPr>
              <w:t xml:space="preserve">科研仪器设备</w:t>
            </w:r>
            <w:r/>
          </w:p>
        </w:tc>
        <w:tc>
          <w:tcPr>
            <w:tcW w:w="6841" w:type="dxa"/>
            <w:vAlign w:val="center"/>
            <w:textDirection w:val="lrTb"/>
            <w:noWrap w:val="false"/>
          </w:tcPr>
          <w:p>
            <w:pPr>
              <w:jc w:val="left"/>
              <w:rPr>
                <w:sz w:val="24"/>
              </w:rPr>
            </w:pPr>
            <w:r>
              <w:rPr>
                <w:sz w:val="24"/>
              </w:rPr>
              <w:t xml:space="preserve">是否属于科研仪器设备采购项目：</w:t>
            </w:r>
            <w:r/>
          </w:p>
          <w:p>
            <w:pPr>
              <w:jc w:val="left"/>
              <w:rPr>
                <w:sz w:val="24"/>
              </w:rPr>
            </w:pPr>
            <w:r>
              <w:rPr>
                <w:rFonts w:hint="eastAsia"/>
              </w:rPr>
              <w:t xml:space="preserve">□</w:t>
            </w:r>
            <w:r>
              <w:rPr>
                <w:sz w:val="24"/>
              </w:rPr>
              <w:t xml:space="preserve">是</w:t>
            </w:r>
            <w:r/>
          </w:p>
          <w:p>
            <w:pPr>
              <w:jc w:val="left"/>
              <w:rPr>
                <w:sz w:val="24"/>
              </w:rPr>
            </w:pPr>
            <w:r>
              <w:rPr>
                <w:rFonts w:hint="eastAsia" w:ascii="MS Gothic" w:hAnsi="MS Gothic" w:eastAsia="MS Gothic" w:cs="MS Gothic"/>
              </w:rPr>
              <w:t xml:space="preserve">■</w:t>
            </w:r>
            <w:r>
              <w:rPr>
                <w:sz w:val="24"/>
              </w:rPr>
              <w:t xml:space="preserve">否</w:t>
            </w:r>
            <w:r/>
          </w:p>
        </w:tc>
      </w:tr>
      <w:tr>
        <w:trPr>
          <w:jc w:val="center"/>
          <w:trHeight w:val="20"/>
        </w:trPr>
        <w:tc>
          <w:tcPr>
            <w:tcW w:w="825" w:type="dxa"/>
            <w:vAlign w:val="center"/>
            <w:vMerge w:val="restart"/>
            <w:textDirection w:val="lrTb"/>
            <w:noWrap w:val="false"/>
          </w:tcPr>
          <w:p>
            <w:pPr>
              <w:pStyle w:val="986"/>
              <w:jc w:val="center"/>
              <w:rPr>
                <w:rFonts w:hint="default" w:ascii="Times New Roman" w:hAnsi="Times New Roman"/>
                <w:sz w:val="24"/>
                <w:szCs w:val="24"/>
              </w:rPr>
            </w:pPr>
            <w:r>
              <w:rPr>
                <w:rFonts w:hint="default" w:ascii="Times New Roman" w:hAnsi="Times New Roman"/>
                <w:sz w:val="24"/>
                <w:szCs w:val="24"/>
              </w:rPr>
              <w:t xml:space="preserve">3.1</w:t>
            </w:r>
            <w:r/>
          </w:p>
        </w:tc>
        <w:tc>
          <w:tcPr>
            <w:tcW w:w="1480" w:type="dxa"/>
            <w:vAlign w:val="center"/>
            <w:textDirection w:val="lrTb"/>
            <w:noWrap w:val="false"/>
          </w:tcPr>
          <w:p>
            <w:pPr>
              <w:jc w:val="center"/>
              <w:rPr>
                <w:sz w:val="24"/>
              </w:rPr>
            </w:pPr>
            <w:r>
              <w:rPr>
                <w:sz w:val="24"/>
              </w:rPr>
              <w:t xml:space="preserve">现场考察</w:t>
            </w:r>
            <w:r/>
          </w:p>
        </w:tc>
        <w:tc>
          <w:tcPr>
            <w:tcW w:w="6841" w:type="dxa"/>
            <w:vAlign w:val="center"/>
            <w:textDirection w:val="lrTb"/>
            <w:noWrap w:val="false"/>
          </w:tcPr>
          <w:p>
            <w:pPr>
              <w:jc w:val="left"/>
              <w:rPr>
                <w:sz w:val="24"/>
              </w:rPr>
            </w:pPr>
            <w:r>
              <w:rPr>
                <w:rFonts w:hint="eastAsia" w:ascii="MS Gothic" w:hAnsi="MS Gothic" w:eastAsia="MS Gothic" w:cs="MS Gothic"/>
              </w:rPr>
              <w:t xml:space="preserve">■</w:t>
            </w:r>
            <w:r>
              <w:rPr>
                <w:sz w:val="24"/>
              </w:rPr>
              <w:t xml:space="preserve">不组织</w:t>
            </w:r>
            <w:r/>
          </w:p>
          <w:p>
            <w:pPr>
              <w:pStyle w:val="986"/>
              <w:rPr>
                <w:rFonts w:hint="default" w:hAnsi="宋体" w:cs="宋体"/>
                <w:sz w:val="24"/>
                <w:szCs w:val="24"/>
                <w:lang w:bidi="ar"/>
              </w:rPr>
            </w:pPr>
            <w:r>
              <w:t xml:space="preserve">□</w:t>
            </w:r>
            <w:r>
              <w:rPr>
                <w:sz w:val="24"/>
              </w:rPr>
              <w:t xml:space="preserve">组织，考察时间：</w:t>
            </w:r>
            <w:r>
              <w:rPr>
                <w:rFonts w:hAnsi="宋体" w:cs="宋体"/>
                <w:sz w:val="24"/>
                <w:szCs w:val="24"/>
              </w:rPr>
              <w:t xml:space="preserve">___</w:t>
            </w:r>
            <w:r>
              <w:rPr>
                <w:rFonts w:hAnsi="宋体" w:cs="宋体"/>
                <w:sz w:val="24"/>
                <w:szCs w:val="24"/>
                <w:lang w:bidi="ar"/>
              </w:rPr>
              <w:t xml:space="preserve">年</w:t>
            </w:r>
            <w:r>
              <w:rPr>
                <w:rFonts w:hAnsi="宋体" w:cs="宋体"/>
                <w:sz w:val="24"/>
                <w:szCs w:val="24"/>
              </w:rPr>
              <w:t xml:space="preserve">___</w:t>
            </w:r>
            <w:r>
              <w:rPr>
                <w:rFonts w:hAnsi="宋体" w:cs="宋体"/>
                <w:sz w:val="24"/>
                <w:szCs w:val="24"/>
                <w:lang w:bidi="ar"/>
              </w:rPr>
              <w:t xml:space="preserve">月</w:t>
            </w:r>
            <w:r>
              <w:rPr>
                <w:rFonts w:hAnsi="宋体" w:cs="宋体"/>
                <w:sz w:val="24"/>
                <w:szCs w:val="24"/>
              </w:rPr>
              <w:t xml:space="preserve">___</w:t>
            </w:r>
            <w:r>
              <w:rPr>
                <w:rFonts w:hAnsi="宋体" w:cs="宋体"/>
                <w:sz w:val="24"/>
                <w:szCs w:val="24"/>
                <w:lang w:bidi="ar"/>
              </w:rPr>
              <w:t xml:space="preserve">日</w:t>
            </w:r>
            <w:r>
              <w:rPr>
                <w:rFonts w:hAnsi="宋体" w:cs="宋体"/>
                <w:sz w:val="24"/>
                <w:szCs w:val="24"/>
              </w:rPr>
              <w:t xml:space="preserve">___</w:t>
            </w:r>
            <w:r>
              <w:rPr>
                <w:rFonts w:hAnsi="宋体" w:cs="宋体"/>
                <w:sz w:val="24"/>
                <w:szCs w:val="24"/>
                <w:lang w:bidi="ar"/>
              </w:rPr>
              <w:t xml:space="preserve">点</w:t>
            </w:r>
            <w:r>
              <w:rPr>
                <w:rFonts w:hAnsi="宋体" w:cs="宋体"/>
                <w:sz w:val="24"/>
                <w:szCs w:val="24"/>
              </w:rPr>
              <w:t xml:space="preserve">___</w:t>
            </w:r>
            <w:r>
              <w:rPr>
                <w:rFonts w:hAnsi="宋体" w:cs="宋体"/>
                <w:sz w:val="24"/>
                <w:szCs w:val="24"/>
                <w:lang w:bidi="ar"/>
              </w:rPr>
              <w:t xml:space="preserve">分</w:t>
            </w:r>
            <w:r/>
          </w:p>
          <w:p>
            <w:pPr>
              <w:pStyle w:val="986"/>
              <w:rPr>
                <w:rFonts w:hint="default" w:hAnsi="宋体" w:cs="宋体"/>
                <w:sz w:val="24"/>
                <w:szCs w:val="24"/>
                <w:lang w:bidi="ar"/>
              </w:rPr>
            </w:pPr>
            <w:r>
              <w:rPr>
                <w:rFonts w:hAnsi="宋体" w:cs="宋体"/>
                <w:sz w:val="24"/>
                <w:szCs w:val="24"/>
              </w:rPr>
              <w:t xml:space="preserve">召开地点：___________。</w:t>
            </w:r>
            <w:r/>
          </w:p>
        </w:tc>
      </w:tr>
      <w:tr>
        <w:trPr>
          <w:jc w:val="center"/>
          <w:trHeight w:val="20"/>
        </w:trPr>
        <w:tc>
          <w:tcPr>
            <w:tcW w:w="825" w:type="dxa"/>
            <w:vAlign w:val="center"/>
            <w:vMerge w:val="continue"/>
            <w:textDirection w:val="lrTb"/>
            <w:noWrap w:val="false"/>
          </w:tcPr>
          <w:p>
            <w:pPr>
              <w:pStyle w:val="986"/>
              <w:jc w:val="center"/>
              <w:rPr>
                <w:rFonts w:hint="default" w:ascii="Times New Roman" w:hAnsi="Times New Roman"/>
                <w:sz w:val="24"/>
                <w:szCs w:val="24"/>
              </w:rPr>
            </w:pPr>
            <w:r>
              <w:rPr>
                <w:rFonts w:hint="default" w:ascii="Times New Roman" w:hAnsi="Times New Roman"/>
                <w:sz w:val="24"/>
                <w:szCs w:val="24"/>
              </w:rPr>
            </w:r>
            <w:r/>
          </w:p>
        </w:tc>
        <w:tc>
          <w:tcPr>
            <w:tcW w:w="1480" w:type="dxa"/>
            <w:vAlign w:val="center"/>
            <w:textDirection w:val="lrTb"/>
            <w:noWrap w:val="false"/>
          </w:tcPr>
          <w:p>
            <w:pPr>
              <w:jc w:val="center"/>
              <w:rPr>
                <w:sz w:val="24"/>
              </w:rPr>
            </w:pPr>
            <w:r>
              <w:rPr>
                <w:sz w:val="24"/>
              </w:rPr>
              <w:t xml:space="preserve">磋商前答疑会</w:t>
            </w:r>
            <w:r/>
          </w:p>
        </w:tc>
        <w:tc>
          <w:tcPr>
            <w:tcW w:w="6841" w:type="dxa"/>
            <w:vAlign w:val="center"/>
            <w:textDirection w:val="lrTb"/>
            <w:noWrap w:val="false"/>
          </w:tcPr>
          <w:p>
            <w:pPr>
              <w:jc w:val="left"/>
              <w:rPr>
                <w:sz w:val="24"/>
              </w:rPr>
            </w:pPr>
            <w:r>
              <w:rPr>
                <w:rFonts w:hint="eastAsia" w:ascii="MS Gothic" w:hAnsi="MS Gothic" w:eastAsia="MS Gothic" w:cs="MS Gothic"/>
              </w:rPr>
              <w:t xml:space="preserve">■</w:t>
            </w:r>
            <w:r>
              <w:rPr>
                <w:sz w:val="24"/>
              </w:rPr>
              <w:t xml:space="preserve">不召开</w:t>
            </w:r>
            <w:r/>
          </w:p>
          <w:p>
            <w:pPr>
              <w:jc w:val="left"/>
              <w:rPr>
                <w:sz w:val="24"/>
              </w:rPr>
            </w:pPr>
            <w:r>
              <w:rPr>
                <w:rFonts w:hint="eastAsia"/>
              </w:rPr>
              <w:t xml:space="preserve">□</w:t>
            </w:r>
            <w:r>
              <w:rPr>
                <w:sz w:val="24"/>
              </w:rPr>
              <w:t xml:space="preserve">召开，召开时间：___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p>
          <w:p>
            <w:pPr>
              <w:jc w:val="left"/>
              <w:rPr>
                <w:sz w:val="24"/>
              </w:rPr>
            </w:pPr>
            <w:r>
              <w:rPr>
                <w:sz w:val="24"/>
              </w:rPr>
              <w:t xml:space="preserve">召开地点：___________</w:t>
            </w:r>
            <w:r>
              <w:rPr>
                <w:rFonts w:hint="eastAsia"/>
                <w:sz w:val="24"/>
              </w:rPr>
              <w:t xml:space="preserve">。</w:t>
            </w:r>
            <w:r/>
          </w:p>
        </w:tc>
      </w:tr>
      <w:tr>
        <w:trPr>
          <w:jc w:val="center"/>
          <w:trHeight w:val="1535"/>
        </w:trPr>
        <w:tc>
          <w:tcPr>
            <w:tcW w:w="825" w:type="dxa"/>
            <w:vAlign w:val="center"/>
            <w:textDirection w:val="lrTb"/>
            <w:noWrap w:val="false"/>
          </w:tcPr>
          <w:p>
            <w:pPr>
              <w:pStyle w:val="986"/>
              <w:jc w:val="center"/>
              <w:rPr>
                <w:rFonts w:hint="default" w:ascii="Times New Roman" w:hAnsi="Times New Roman"/>
                <w:sz w:val="24"/>
                <w:szCs w:val="24"/>
              </w:rPr>
            </w:pPr>
            <w:r>
              <w:rPr>
                <w:rFonts w:hint="default" w:ascii="Times New Roman" w:hAnsi="Times New Roman"/>
                <w:sz w:val="24"/>
                <w:szCs w:val="24"/>
              </w:rPr>
              <w:t xml:space="preserve">4.2.5</w:t>
            </w:r>
            <w:r/>
          </w:p>
        </w:tc>
        <w:tc>
          <w:tcPr>
            <w:tcW w:w="1480" w:type="dxa"/>
            <w:vAlign w:val="center"/>
            <w:textDirection w:val="lrTb"/>
            <w:noWrap w:val="false"/>
          </w:tcPr>
          <w:p>
            <w:pPr>
              <w:jc w:val="center"/>
              <w:rPr>
                <w:sz w:val="24"/>
              </w:rPr>
            </w:pPr>
            <w:r>
              <w:rPr>
                <w:sz w:val="24"/>
              </w:rPr>
              <w:t xml:space="preserve">标的所属行业</w:t>
            </w:r>
            <w:r/>
          </w:p>
        </w:tc>
        <w:tc>
          <w:tcPr>
            <w:tcW w:w="6841" w:type="dxa"/>
            <w:vAlign w:val="center"/>
            <w:textDirection w:val="lrTb"/>
            <w:noWrap w:val="false"/>
          </w:tcPr>
          <w:p>
            <w:pPr>
              <w:jc w:val="left"/>
              <w:rPr>
                <w:sz w:val="24"/>
              </w:rPr>
            </w:pPr>
            <w:r>
              <w:rPr>
                <w:sz w:val="24"/>
              </w:rPr>
              <w:t xml:space="preserve">本项目采购标的对应的中小企业划分标准所属行业：</w:t>
            </w:r>
            <w:r>
              <w:rPr>
                <w:rFonts w:hint="eastAsia" w:ascii="宋体" w:hAnsi="宋体" w:cs="宋体"/>
                <w:b/>
                <w:bCs/>
                <w:sz w:val="24"/>
                <w:u w:val="single"/>
              </w:rPr>
              <w:t xml:space="preserve">建筑业</w:t>
            </w:r>
            <w:r/>
          </w:p>
        </w:tc>
      </w:tr>
      <w:tr>
        <w:trPr>
          <w:jc w:val="center"/>
          <w:trHeight w:val="1535"/>
        </w:trPr>
        <w:tc>
          <w:tcPr>
            <w:tcW w:w="825" w:type="dxa"/>
            <w:vAlign w:val="center"/>
            <w:textDirection w:val="lrTb"/>
            <w:noWrap w:val="false"/>
          </w:tcPr>
          <w:p>
            <w:pPr>
              <w:pStyle w:val="986"/>
              <w:jc w:val="center"/>
              <w:rPr>
                <w:rFonts w:hint="default" w:hAnsi="宋体" w:cs="宋体"/>
                <w:sz w:val="24"/>
                <w:szCs w:val="24"/>
              </w:rPr>
            </w:pPr>
            <w:r>
              <w:rPr>
                <w:rFonts w:ascii="Times New Roman" w:hAnsi="Times New Roman"/>
                <w:sz w:val="24"/>
                <w:szCs w:val="24"/>
              </w:rPr>
              <w:t xml:space="preserve">4.9</w:t>
            </w:r>
            <w:r/>
          </w:p>
        </w:tc>
        <w:tc>
          <w:tcPr>
            <w:tcW w:w="1480" w:type="dxa"/>
            <w:vAlign w:val="center"/>
            <w:textDirection w:val="lrTb"/>
            <w:noWrap w:val="false"/>
          </w:tcPr>
          <w:p>
            <w:pPr>
              <w:jc w:val="center"/>
              <w:rPr>
                <w:rFonts w:ascii="宋体" w:hAnsi="宋体" w:cs="宋体"/>
                <w:sz w:val="24"/>
              </w:rPr>
            </w:pPr>
            <w:r>
              <w:rPr>
                <w:rFonts w:hint="eastAsia"/>
                <w:sz w:val="24"/>
              </w:rPr>
              <w:t xml:space="preserve">本国产品政策支持</w:t>
            </w:r>
            <w:r/>
          </w:p>
        </w:tc>
        <w:tc>
          <w:tcPr>
            <w:tcW w:w="6841" w:type="dxa"/>
            <w:vAlign w:val="center"/>
            <w:textDirection w:val="lrTb"/>
            <w:noWrap w:val="false"/>
          </w:tcPr>
          <w:p>
            <w:pPr>
              <w:jc w:val="left"/>
              <w:spacing w:line="360" w:lineRule="exact"/>
              <w:rPr>
                <w:sz w:val="24"/>
              </w:rPr>
            </w:pPr>
            <w:r>
              <w:rPr>
                <w:sz w:val="24"/>
              </w:rPr>
              <w:t xml:space="preserve">关于</w:t>
            </w:r>
            <w:r>
              <w:rPr>
                <w:rFonts w:hint="eastAsia"/>
                <w:sz w:val="24"/>
              </w:rPr>
              <w:t xml:space="preserve">对采购本国产品给予政策支持，本项目：</w:t>
            </w:r>
            <w:r>
              <w:rPr>
                <w:rFonts w:hint="eastAsia"/>
                <w:sz w:val="24"/>
              </w:rPr>
              <w:fldChar w:fldCharType="begin"/>
            </w:r>
            <w:r>
              <w:rPr>
                <w:rFonts w:hint="eastAsia"/>
                <w:sz w:val="24"/>
              </w:rPr>
              <w:instrText xml:space="preserve"> eq \o \ac(□)</w:instrText>
            </w:r>
            <w:r>
              <w:rPr>
                <w:rFonts w:hint="eastAsia"/>
                <w:sz w:val="24"/>
              </w:rPr>
              <w:fldChar w:fldCharType="end"/>
            </w:r>
            <w:r>
              <w:rPr>
                <w:rFonts w:hint="eastAsia"/>
                <w:sz w:val="24"/>
              </w:rPr>
              <w:t xml:space="preserve">适用 </w:t>
            </w:r>
            <w:r>
              <w:rPr>
                <w:rFonts w:hint="eastAsia" w:ascii="MS Gothic" w:hAnsi="MS Gothic" w:eastAsia="MS Gothic" w:cs="MS Gothic"/>
              </w:rPr>
              <w:t xml:space="preserve">■</w:t>
            </w:r>
            <w:r>
              <w:rPr>
                <w:rFonts w:hint="eastAsia"/>
                <w:sz w:val="24"/>
              </w:rPr>
              <w:t xml:space="preserve">不适用。</w:t>
            </w:r>
            <w:r/>
          </w:p>
          <w:p>
            <w:pPr>
              <w:pStyle w:val="1240"/>
              <w:jc w:val="both"/>
              <w:keepLines w:val="0"/>
              <w:keepNext w:val="0"/>
              <w:spacing w:before="0" w:line="360" w:lineRule="exact"/>
              <w:shd w:val="clear" w:color="auto" w:fill="ffffff"/>
              <w:widowControl/>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825" w:type="dxa"/>
            <w:vAlign w:val="center"/>
            <w:textDirection w:val="lrTb"/>
            <w:noWrap w:val="false"/>
          </w:tcPr>
          <w:p>
            <w:pPr>
              <w:pStyle w:val="986"/>
              <w:jc w:val="center"/>
              <w:rPr>
                <w:rFonts w:hint="default" w:ascii="Times New Roman" w:hAnsi="Times New Roman"/>
                <w:sz w:val="24"/>
                <w:szCs w:val="24"/>
              </w:rPr>
            </w:pPr>
            <w:r>
              <w:rPr>
                <w:rFonts w:hint="default" w:ascii="Times New Roman" w:hAnsi="Times New Roman"/>
                <w:sz w:val="24"/>
                <w:szCs w:val="24"/>
              </w:rPr>
              <w:t xml:space="preserve">10.2</w:t>
            </w:r>
            <w:r/>
          </w:p>
        </w:tc>
        <w:tc>
          <w:tcPr>
            <w:tcW w:w="1480" w:type="dxa"/>
            <w:vAlign w:val="center"/>
            <w:textDirection w:val="lrTb"/>
            <w:noWrap w:val="false"/>
          </w:tcPr>
          <w:p>
            <w:pPr>
              <w:jc w:val="center"/>
              <w:rPr>
                <w:sz w:val="24"/>
              </w:rPr>
            </w:pPr>
            <w:r>
              <w:rPr>
                <w:sz w:val="24"/>
              </w:rPr>
              <w:t xml:space="preserve">报价</w:t>
            </w:r>
            <w:r/>
          </w:p>
        </w:tc>
        <w:tc>
          <w:tcPr>
            <w:tcW w:w="6841" w:type="dxa"/>
            <w:vAlign w:val="center"/>
            <w:textDirection w:val="lrTb"/>
            <w:noWrap w:val="false"/>
          </w:tcPr>
          <w:p>
            <w:pPr>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报价的特殊规定：</w:t>
            </w:r>
            <w:r/>
          </w:p>
          <w:p>
            <w:pPr>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□无</w:t>
            </w:r>
            <w:r/>
          </w:p>
          <w:p>
            <w:pPr>
              <w:jc w:val="left"/>
              <w:spacing w:line="42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sz w:val="24"/>
              </w:rPr>
              <w:t xml:space="preserve">■有，具体情形：本项目</w:t>
            </w:r>
            <w:r>
              <w:rPr>
                <w:rFonts w:hint="eastAsia" w:asciiTheme="minorEastAsia" w:hAnsiTheme="minorEastAsia" w:eastAsiaTheme="minorEastAsia" w:cstheme="minorEastAsia"/>
                <w:b/>
                <w:bCs/>
                <w:sz w:val="24"/>
              </w:rPr>
              <w:t xml:space="preserve">采用二次报价</w:t>
            </w:r>
            <w:r>
              <w:rPr>
                <w:rFonts w:hint="eastAsia" w:asciiTheme="minorEastAsia" w:hAnsiTheme="minorEastAsia" w:eastAsiaTheme="minorEastAsia" w:cstheme="minorEastAsia"/>
                <w:sz w:val="24"/>
              </w:rPr>
              <w:t xml:space="preserve">，磋商响应文件报价一览表的报价作为首次报价，在磋商结束后，磋商小组应当要求所有实质性响应的供应商在规定时间内提交最后报价，最后报价作为评分依据。</w:t>
            </w:r>
            <w:r>
              <w:rPr>
                <w:rFonts w:hint="eastAsia" w:asciiTheme="minorEastAsia" w:hAnsiTheme="minorEastAsia" w:eastAsiaTheme="minorEastAsia" w:cstheme="minorEastAsia"/>
                <w:b/>
                <w:bCs/>
                <w:sz w:val="24"/>
              </w:rPr>
              <w:t xml:space="preserve">最后报价可竞争部分综合单价以磋商响应文件中的首次报价为依据，按下浮率同比例下浮。</w:t>
            </w:r>
            <w:r/>
          </w:p>
          <w:p>
            <w:pPr>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1.本工程响应报价采用工程量清单报价。供应商应按采购人提供的工程量清单编制报价文件。</w:t>
            </w:r>
            <w:r/>
          </w:p>
          <w:p>
            <w:pPr>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*须书面打印装订的表格：现行工程量清单计价规范格式表格。</w:t>
            </w:r>
            <w:r/>
          </w:p>
          <w:p>
            <w:pPr>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2.本工程采用固定综合单价，响应报价为供应商在响应文件中提出的各项支付金额的总和。</w:t>
            </w:r>
            <w:r/>
          </w:p>
          <w:p>
            <w:pPr>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3.供应商所填报的各项基价中的各种材料单价在合同实施期间不因市场价格变化因素而变动，供应商在报综合单价时应考虑各种风险因素和自己的承受能力。</w:t>
            </w:r>
            <w:r/>
          </w:p>
          <w:p>
            <w:pPr>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因设计变更引起工程项目、工程量变化的，变更合同价款按下列方法进行：（1）合同中已有适用于变更工程的价格，按合同已有的价格变更合同价款；（2）合同中只有类似于变更工程的价格，可以参照类似价格变更合同价款；（3）合同中没有适用或类似于变更工程的价格，参照常州市工程造价计算程序确定结算单价并按投标时的让利幅度进行优惠计算，其中主要材料价格依采购人现场签证报请采购人造价审计后确定。</w:t>
            </w:r>
            <w:r/>
          </w:p>
          <w:p>
            <w:pPr>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5.采购人反对盲目压低报价。</w:t>
            </w:r>
            <w:r/>
          </w:p>
          <w:p>
            <w:pPr>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6.磋商报价的编制要求：</w:t>
            </w:r>
            <w:r/>
          </w:p>
          <w:p>
            <w:pPr>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磋商报价应该是按采购文件规定的采购范围内工程量清单所列项目的全部费用总和，是采购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w:t>
            </w:r>
            <w:r/>
          </w:p>
          <w:p>
            <w:pPr>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供应商应根据采购文件（含工程量清单）的有关要求，施工现场实际情况及拟定的施工方案或施工组织设计，依据企业定额和市场价格信息或参照建设行政主管部门发布的计价定额编制投标报价，投标人对投标报价的任何优惠让利均应体现在各分部分项工程、措施项目和其他项目的综合单价中，不可竞争费不得优惠让利。</w:t>
            </w:r>
            <w:r/>
          </w:p>
          <w:p>
            <w:pPr>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（3）其他项目清单中的暂列金额，虽在开标时计入投标人的报价中，但不应视为供应商所有。</w:t>
            </w:r>
            <w:r/>
          </w:p>
          <w:p>
            <w:pPr>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工程量清单中是按《建设工程工程量清单计价规范》《建设工程工程量清单计价标准》（GB/T50500-2024）计算规则进行编制，施工中所用的材料、成品、半成品在制作、运输、安装中等发生的一切损耗应包括在报价内。工程量清单标明的工程量是投标人报价的共同基础，竣工结算的工程量按发包方和承办方双方在合同约定的应予计量且实际完成的工程量确定。</w:t>
            </w:r>
            <w:r/>
          </w:p>
          <w:p>
            <w:pPr>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不可竞争费计取按照《江苏省建设工程费用组成规则》、2026《江苏省建设工程费用参考》、GB/T50500-2024《建设工程工程量清单计价标准》及清单、纪要规定执行，安全生产措施费、增值税税金为不可竞争费；暂列金额、暂估价按工程量清单载明数值填报，投标人不得更改。“总价措施项目清单与计价表” 中除安全生产措施费以外的其他费率均为可竞争费率，由供应商根据各自情况自报并计入投标总价。</w:t>
            </w:r>
            <w:r/>
          </w:p>
          <w:p>
            <w:pPr>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（6）供应商应按采购人提供的工程量清单填报价格，填写的项目编码、项目名称、项目特征、计量单位、工程量必须与采购人提供的一致。</w:t>
            </w:r>
            <w:r/>
          </w:p>
          <w:p>
            <w:pPr>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分部分项工程费应依据最新计价规范综合单价组成内容，按分部分项工程量清单项目的特征述确定综合单价。综合单价中应考虑投标文件中要求供应商承担的风险费用。暂估单价的材料，按暂估的单价计入综合单价。</w:t>
            </w:r>
            <w:r/>
          </w:p>
          <w:p>
            <w:pPr>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除非采购人对采购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投标人均应填报，未填报的单价和合价，视为该项费用已包含在工程量清单其他单价和合价中。</w:t>
            </w:r>
            <w:r/>
          </w:p>
          <w:p>
            <w:pPr>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以暂估项目形式包括在总承包范围内的工程、货物、服务属于依法必须进行招标的项目范围且达到国家规定规模标准的，应当依法进行采购。工程量清单中材料暂估价和专业工程暂估价，由成交供应商和采购人共同组织招标。</w:t>
            </w:r>
            <w:r/>
          </w:p>
          <w:p>
            <w:pPr>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jc w:val="left"/>
              <w:spacing w:line="42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本项目最高限价为：</w:t>
            </w:r>
            <w:r>
              <w:rPr>
                <w:rFonts w:hint="eastAsia" w:asciiTheme="minorEastAsia" w:hAnsiTheme="minorEastAsia" w:eastAsiaTheme="minorEastAsia" w:cstheme="minorEastAsia"/>
                <w:b/>
                <w:bCs/>
                <w:sz w:val="24"/>
              </w:rPr>
              <w:t xml:space="preserve">1216085.76元</w:t>
            </w:r>
            <w:r>
              <w:rPr>
                <w:rFonts w:hint="eastAsia" w:asciiTheme="minorEastAsia" w:hAnsiTheme="minorEastAsia" w:eastAsiaTheme="minorEastAsia" w:cstheme="minorEastAsia"/>
                <w:sz w:val="24"/>
              </w:rPr>
              <w:t xml:space="preserve">。投标人的投标总价不得高于最高限价、投标报价中各项清单单价不得高于控制价清单单价，否则作为无效投标处理。</w:t>
            </w:r>
            <w:r/>
          </w:p>
        </w:tc>
      </w:tr>
      <w:tr>
        <w:trPr>
          <w:jc w:val="center"/>
          <w:trHeight w:val="20"/>
        </w:trPr>
        <w:tc>
          <w:tcPr>
            <w:tcW w:w="825" w:type="dxa"/>
            <w:vAlign w:val="center"/>
            <w:textDirection w:val="lrTb"/>
            <w:noWrap w:val="false"/>
          </w:tcPr>
          <w:p>
            <w:pPr>
              <w:pStyle w:val="986"/>
              <w:jc w:val="center"/>
              <w:rPr>
                <w:rFonts w:hint="default" w:ascii="Times New Roman" w:hAnsi="Times New Roman"/>
                <w:sz w:val="24"/>
                <w:szCs w:val="24"/>
              </w:rPr>
            </w:pPr>
            <w:r>
              <w:rPr>
                <w:rFonts w:hint="default" w:ascii="Times New Roman" w:hAnsi="Times New Roman"/>
                <w:sz w:val="24"/>
                <w:szCs w:val="24"/>
              </w:rPr>
              <w:t xml:space="preserve">11.1</w:t>
            </w:r>
            <w:r/>
          </w:p>
        </w:tc>
        <w:tc>
          <w:tcPr>
            <w:tcW w:w="1480" w:type="dxa"/>
            <w:vAlign w:val="center"/>
            <w:textDirection w:val="lrTb"/>
            <w:noWrap w:val="false"/>
          </w:tcPr>
          <w:p>
            <w:pPr>
              <w:jc w:val="center"/>
              <w:rPr>
                <w:sz w:val="24"/>
              </w:rPr>
            </w:pPr>
            <w:r>
              <w:rPr>
                <w:sz w:val="24"/>
              </w:rPr>
              <w:t xml:space="preserve">磋商保证金</w:t>
            </w:r>
            <w:r/>
          </w:p>
        </w:tc>
        <w:tc>
          <w:tcPr>
            <w:tcW w:w="6841" w:type="dxa"/>
            <w:vAlign w:val="center"/>
            <w:textDirection w:val="lrTb"/>
            <w:noWrap w:val="false"/>
          </w:tcPr>
          <w:p>
            <w:pPr>
              <w:jc w:val="left"/>
              <w:rPr>
                <w:sz w:val="24"/>
              </w:rPr>
            </w:pPr>
            <w:r>
              <w:rPr>
                <w:rFonts w:hint="eastAsia"/>
                <w:sz w:val="24"/>
              </w:rPr>
              <w:t xml:space="preserve">免收</w:t>
            </w:r>
            <w:r/>
          </w:p>
        </w:tc>
      </w:tr>
      <w:tr>
        <w:trPr>
          <w:jc w:val="center"/>
          <w:trHeight w:val="20"/>
        </w:trPr>
        <w:tc>
          <w:tcPr>
            <w:tcW w:w="825" w:type="dxa"/>
            <w:vAlign w:val="center"/>
            <w:textDirection w:val="lrTb"/>
            <w:noWrap w:val="false"/>
          </w:tcPr>
          <w:p>
            <w:pPr>
              <w:pStyle w:val="986"/>
              <w:jc w:val="center"/>
              <w:rPr>
                <w:rFonts w:hint="default" w:ascii="Times New Roman" w:hAnsi="Times New Roman"/>
                <w:sz w:val="24"/>
                <w:szCs w:val="24"/>
              </w:rPr>
            </w:pPr>
            <w:r>
              <w:rPr>
                <w:rFonts w:hint="default" w:ascii="Times New Roman" w:hAnsi="Times New Roman"/>
                <w:sz w:val="24"/>
                <w:szCs w:val="24"/>
              </w:rPr>
              <w:t xml:space="preserve">12.1</w:t>
            </w:r>
            <w:r/>
          </w:p>
        </w:tc>
        <w:tc>
          <w:tcPr>
            <w:tcW w:w="1480" w:type="dxa"/>
            <w:vAlign w:val="center"/>
            <w:textDirection w:val="lrTb"/>
            <w:noWrap w:val="false"/>
          </w:tcPr>
          <w:p>
            <w:pPr>
              <w:jc w:val="center"/>
              <w:rPr>
                <w:sz w:val="24"/>
              </w:rPr>
            </w:pPr>
            <w:r>
              <w:rPr>
                <w:sz w:val="24"/>
              </w:rPr>
              <w:t xml:space="preserve">响应有效期</w:t>
            </w:r>
            <w:r/>
          </w:p>
        </w:tc>
        <w:tc>
          <w:tcPr>
            <w:tcW w:w="6841" w:type="dxa"/>
            <w:vAlign w:val="center"/>
            <w:textDirection w:val="lrTb"/>
            <w:noWrap w:val="false"/>
          </w:tcPr>
          <w:p>
            <w:pPr>
              <w:jc w:val="left"/>
              <w:rPr>
                <w:sz w:val="24"/>
              </w:rPr>
            </w:pPr>
            <w:r>
              <w:rPr>
                <w:sz w:val="24"/>
              </w:rPr>
              <w:t xml:space="preserve">自提交响应文件的截止之日起算</w:t>
            </w:r>
            <w:r>
              <w:rPr>
                <w:rFonts w:hint="eastAsia"/>
                <w:sz w:val="24"/>
              </w:rPr>
              <w:t xml:space="preserve">60</w:t>
            </w:r>
            <w:r>
              <w:rPr>
                <w:sz w:val="24"/>
              </w:rPr>
              <w:t xml:space="preserve">日历天。</w:t>
            </w:r>
            <w:r/>
          </w:p>
        </w:tc>
      </w:tr>
      <w:tr>
        <w:trPr>
          <w:jc w:val="center"/>
          <w:trHeight w:val="20"/>
        </w:trPr>
        <w:tc>
          <w:tcPr>
            <w:tcW w:w="825" w:type="dxa"/>
            <w:vAlign w:val="center"/>
            <w:textDirection w:val="lrTb"/>
            <w:noWrap w:val="false"/>
          </w:tcPr>
          <w:p>
            <w:pPr>
              <w:pStyle w:val="986"/>
              <w:jc w:val="center"/>
              <w:rPr>
                <w:rFonts w:hint="default" w:ascii="Times New Roman" w:hAnsi="Times New Roman"/>
                <w:sz w:val="24"/>
                <w:szCs w:val="24"/>
              </w:rPr>
            </w:pPr>
            <w:r>
              <w:rPr>
                <w:rFonts w:hint="default" w:ascii="Times New Roman" w:hAnsi="Times New Roman"/>
                <w:sz w:val="24"/>
                <w:szCs w:val="24"/>
              </w:rPr>
              <w:t xml:space="preserve">23.5</w:t>
            </w:r>
            <w:r/>
          </w:p>
        </w:tc>
        <w:tc>
          <w:tcPr>
            <w:tcW w:w="1480" w:type="dxa"/>
            <w:vAlign w:val="center"/>
            <w:textDirection w:val="lrTb"/>
            <w:noWrap w:val="false"/>
          </w:tcPr>
          <w:p>
            <w:pPr>
              <w:jc w:val="center"/>
              <w:rPr>
                <w:sz w:val="24"/>
              </w:rPr>
            </w:pPr>
            <w:r>
              <w:rPr>
                <w:sz w:val="24"/>
              </w:rPr>
              <w:t xml:space="preserve">分包</w:t>
            </w:r>
            <w:r/>
          </w:p>
        </w:tc>
        <w:tc>
          <w:tcPr>
            <w:tcW w:w="6841" w:type="dxa"/>
            <w:vAlign w:val="center"/>
            <w:textDirection w:val="lrTb"/>
            <w:noWrap w:val="false"/>
          </w:tcPr>
          <w:p>
            <w:pPr>
              <w:jc w:val="left"/>
              <w:rPr>
                <w:sz w:val="24"/>
              </w:rPr>
            </w:pPr>
            <w:r>
              <w:rPr>
                <w:sz w:val="24"/>
              </w:rPr>
              <w:t xml:space="preserve">本项目是否允许分包： </w:t>
            </w:r>
            <w:r/>
          </w:p>
          <w:p>
            <w:pPr>
              <w:jc w:val="left"/>
              <w:rPr>
                <w:sz w:val="24"/>
              </w:rPr>
            </w:pPr>
            <w:r>
              <w:rPr>
                <w:rFonts w:hint="eastAsia" w:ascii="MS Gothic" w:hAnsi="MS Gothic" w:eastAsia="MS Gothic" w:cs="MS Gothic"/>
              </w:rPr>
              <w:t xml:space="preserve">■</w:t>
            </w:r>
            <w:r>
              <w:rPr>
                <w:sz w:val="24"/>
              </w:rPr>
              <w:t xml:space="preserve">不允许</w:t>
            </w:r>
            <w:r/>
          </w:p>
          <w:p>
            <w:pPr>
              <w:jc w:val="left"/>
              <w:rPr>
                <w:sz w:val="24"/>
              </w:rPr>
            </w:pPr>
            <w:r>
              <w:rPr>
                <w:rFonts w:hint="eastAsia"/>
              </w:rPr>
              <w:t xml:space="preserve">□</w:t>
            </w:r>
            <w:r>
              <w:rPr>
                <w:sz w:val="24"/>
              </w:rPr>
              <w:t xml:space="preserve">允许，具体要求：_______。</w:t>
            </w:r>
            <w:r/>
          </w:p>
          <w:p>
            <w:pPr>
              <w:jc w:val="left"/>
              <w:rPr>
                <w:sz w:val="24"/>
              </w:rPr>
            </w:pPr>
            <w:r>
              <w:rPr>
                <w:sz w:val="24"/>
              </w:rPr>
              <w:t xml:space="preserve">（1）可以分包履行的具体内容：_______；</w:t>
            </w:r>
            <w:r/>
          </w:p>
          <w:p>
            <w:pPr>
              <w:jc w:val="left"/>
              <w:rPr>
                <w:sz w:val="24"/>
              </w:rPr>
            </w:pPr>
            <w:r>
              <w:rPr>
                <w:sz w:val="24"/>
              </w:rPr>
              <w:t xml:space="preserve">（2）允许分包的金额或者比例：_______；</w:t>
            </w:r>
            <w:r/>
          </w:p>
          <w:p>
            <w:pPr>
              <w:jc w:val="left"/>
              <w:rPr>
                <w:sz w:val="24"/>
                <w:u w:val="single"/>
              </w:rPr>
            </w:pPr>
            <w:r>
              <w:rPr>
                <w:sz w:val="24"/>
              </w:rPr>
              <w:t xml:space="preserve">（3）其他要求：_______。</w:t>
            </w:r>
            <w:r/>
          </w:p>
        </w:tc>
      </w:tr>
      <w:tr>
        <w:trPr>
          <w:jc w:val="center"/>
          <w:trHeight w:val="20"/>
        </w:trPr>
        <w:tc>
          <w:tcPr>
            <w:tcW w:w="825" w:type="dxa"/>
            <w:vAlign w:val="center"/>
            <w:textDirection w:val="lrTb"/>
            <w:noWrap w:val="false"/>
          </w:tcPr>
          <w:p>
            <w:pPr>
              <w:pStyle w:val="986"/>
              <w:jc w:val="center"/>
              <w:rPr>
                <w:rFonts w:hint="default" w:ascii="Times New Roman" w:hAnsi="Times New Roman"/>
                <w:sz w:val="24"/>
                <w:szCs w:val="24"/>
              </w:rPr>
            </w:pPr>
            <w:r>
              <w:rPr>
                <w:rFonts w:hint="default" w:ascii="Times New Roman" w:hAnsi="Times New Roman"/>
                <w:sz w:val="24"/>
                <w:szCs w:val="24"/>
              </w:rPr>
              <w:t xml:space="preserve">24.1.1</w:t>
            </w:r>
            <w:r/>
          </w:p>
        </w:tc>
        <w:tc>
          <w:tcPr>
            <w:tcW w:w="1480" w:type="dxa"/>
            <w:vAlign w:val="center"/>
            <w:textDirection w:val="lrTb"/>
            <w:noWrap w:val="false"/>
          </w:tcPr>
          <w:p>
            <w:pPr>
              <w:jc w:val="center"/>
              <w:rPr>
                <w:sz w:val="24"/>
              </w:rPr>
            </w:pPr>
            <w:r>
              <w:rPr>
                <w:sz w:val="24"/>
              </w:rPr>
              <w:t xml:space="preserve">询问</w:t>
            </w:r>
            <w:r/>
          </w:p>
        </w:tc>
        <w:tc>
          <w:tcPr>
            <w:tcW w:w="6841" w:type="dxa"/>
            <w:vAlign w:val="center"/>
            <w:textDirection w:val="lrTb"/>
            <w:noWrap w:val="false"/>
          </w:tcPr>
          <w:p>
            <w:pPr>
              <w:jc w:val="left"/>
              <w:rPr>
                <w:sz w:val="24"/>
              </w:rPr>
            </w:pPr>
            <w:r>
              <w:rPr>
                <w:sz w:val="24"/>
              </w:rPr>
              <w:t xml:space="preserve">询问送达形式：</w:t>
            </w:r>
            <w:r>
              <w:rPr>
                <w:rFonts w:hint="eastAsia"/>
                <w:sz w:val="24"/>
              </w:rPr>
              <w:t xml:space="preserve">书面形式</w:t>
            </w:r>
            <w:r>
              <w:rPr>
                <w:sz w:val="24"/>
              </w:rPr>
              <w:t xml:space="preserve">。</w:t>
            </w:r>
            <w:r/>
          </w:p>
        </w:tc>
      </w:tr>
      <w:tr>
        <w:trPr>
          <w:jc w:val="center"/>
          <w:trHeight w:val="20"/>
        </w:trPr>
        <w:tc>
          <w:tcPr>
            <w:tcW w:w="825" w:type="dxa"/>
            <w:vAlign w:val="center"/>
            <w:textDirection w:val="lrTb"/>
            <w:noWrap w:val="false"/>
          </w:tcPr>
          <w:p>
            <w:pPr>
              <w:pStyle w:val="986"/>
              <w:jc w:val="center"/>
              <w:rPr>
                <w:rFonts w:hint="default" w:ascii="Times New Roman" w:hAnsi="Times New Roman"/>
                <w:sz w:val="24"/>
                <w:szCs w:val="24"/>
              </w:rPr>
            </w:pPr>
            <w:r>
              <w:rPr>
                <w:rFonts w:hint="default" w:ascii="Times New Roman" w:hAnsi="Times New Roman"/>
                <w:sz w:val="24"/>
                <w:szCs w:val="24"/>
              </w:rPr>
              <w:t xml:space="preserve">24.3</w:t>
            </w:r>
            <w:r/>
          </w:p>
        </w:tc>
        <w:tc>
          <w:tcPr>
            <w:tcW w:w="1480" w:type="dxa"/>
            <w:vAlign w:val="center"/>
            <w:textDirection w:val="lrTb"/>
            <w:noWrap w:val="false"/>
          </w:tcPr>
          <w:p>
            <w:pPr>
              <w:jc w:val="center"/>
              <w:rPr>
                <w:sz w:val="24"/>
              </w:rPr>
            </w:pPr>
            <w:r>
              <w:rPr>
                <w:sz w:val="24"/>
              </w:rPr>
              <w:t xml:space="preserve">联系方式</w:t>
            </w:r>
            <w:r/>
          </w:p>
        </w:tc>
        <w:tc>
          <w:tcPr>
            <w:tcW w:w="6841"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rPr>
              <w:t xml:space="preserve">常州中采招投标有限公司</w:t>
            </w:r>
            <w:r>
              <w:rPr>
                <w:sz w:val="24"/>
              </w:rPr>
              <w:t xml:space="preserve">；</w:t>
            </w:r>
            <w:r/>
          </w:p>
          <w:p>
            <w:pPr>
              <w:jc w:val="left"/>
              <w:rPr>
                <w:sz w:val="24"/>
              </w:rPr>
            </w:pPr>
            <w:r>
              <w:rPr>
                <w:sz w:val="24"/>
              </w:rPr>
              <w:t xml:space="preserve">联系电话：</w:t>
            </w:r>
            <w:r>
              <w:rPr>
                <w:rFonts w:hint="eastAsia"/>
                <w:sz w:val="24"/>
              </w:rPr>
              <w:t xml:space="preserve">0519-86661066</w:t>
            </w:r>
            <w:r>
              <w:rPr>
                <w:sz w:val="24"/>
              </w:rPr>
              <w:t xml:space="preserve">；</w:t>
            </w:r>
            <w:r/>
          </w:p>
          <w:p>
            <w:pPr>
              <w:jc w:val="left"/>
              <w:rPr>
                <w:sz w:val="24"/>
              </w:rPr>
            </w:pPr>
            <w:r>
              <w:rPr>
                <w:sz w:val="24"/>
              </w:rPr>
              <w:t xml:space="preserve">通讯地址：</w:t>
            </w:r>
            <w:r>
              <w:rPr>
                <w:rFonts w:hint="eastAsia"/>
                <w:sz w:val="24"/>
              </w:rPr>
              <w:t xml:space="preserve">常州市钟楼经济开发区玉龙南路280号常州大数据产业园2号楼19楼</w:t>
            </w:r>
            <w:r>
              <w:rPr>
                <w:sz w:val="24"/>
              </w:rPr>
              <w:t xml:space="preserve">。</w:t>
            </w:r>
            <w:r/>
          </w:p>
        </w:tc>
      </w:tr>
      <w:tr>
        <w:trPr>
          <w:jc w:val="center"/>
          <w:trHeight w:val="20"/>
        </w:trPr>
        <w:tc>
          <w:tcPr>
            <w:tcW w:w="825" w:type="dxa"/>
            <w:vAlign w:val="center"/>
            <w:textDirection w:val="lrTb"/>
            <w:noWrap w:val="false"/>
          </w:tcPr>
          <w:p>
            <w:pPr>
              <w:pStyle w:val="986"/>
              <w:jc w:val="center"/>
              <w:rPr>
                <w:rFonts w:hint="default" w:ascii="Times New Roman" w:hAnsi="Times New Roman"/>
                <w:sz w:val="24"/>
                <w:szCs w:val="24"/>
              </w:rPr>
            </w:pPr>
            <w:r>
              <w:rPr>
                <w:rFonts w:hint="default" w:ascii="Times New Roman" w:hAnsi="Times New Roman"/>
                <w:sz w:val="24"/>
                <w:szCs w:val="24"/>
              </w:rPr>
              <w:t xml:space="preserve">25</w:t>
            </w:r>
            <w:r/>
          </w:p>
        </w:tc>
        <w:tc>
          <w:tcPr>
            <w:tcW w:w="1480" w:type="dxa"/>
            <w:vAlign w:val="center"/>
            <w:textDirection w:val="lrTb"/>
            <w:noWrap w:val="false"/>
          </w:tcPr>
          <w:p>
            <w:pPr>
              <w:jc w:val="center"/>
              <w:rPr>
                <w:sz w:val="24"/>
              </w:rPr>
            </w:pPr>
            <w:r>
              <w:rPr>
                <w:sz w:val="24"/>
              </w:rPr>
              <w:t xml:space="preserve">代理费</w:t>
            </w:r>
            <w:r/>
          </w:p>
        </w:tc>
        <w:tc>
          <w:tcPr>
            <w:tcW w:w="6841" w:type="dxa"/>
            <w:vAlign w:val="center"/>
            <w:textDirection w:val="lrTb"/>
            <w:noWrap w:val="false"/>
          </w:tcPr>
          <w:p>
            <w:pPr>
              <w:jc w:val="left"/>
              <w:rPr>
                <w:sz w:val="24"/>
              </w:rPr>
            </w:pPr>
            <w:r>
              <w:rPr>
                <w:sz w:val="24"/>
              </w:rPr>
              <w:t xml:space="preserve">收费对象：</w:t>
            </w:r>
            <w:r/>
          </w:p>
          <w:p>
            <w:pPr>
              <w:jc w:val="left"/>
              <w:rPr>
                <w:sz w:val="24"/>
              </w:rPr>
            </w:pPr>
            <w:r>
              <w:rPr>
                <w:rFonts w:hint="eastAsia"/>
                <w:sz w:val="24"/>
              </w:rPr>
              <w:t xml:space="preserve">□</w:t>
            </w:r>
            <w:r>
              <w:rPr>
                <w:sz w:val="24"/>
              </w:rPr>
              <w:t xml:space="preserve">采购人</w:t>
            </w:r>
            <w:r/>
          </w:p>
          <w:p>
            <w:pPr>
              <w:jc w:val="left"/>
              <w:rPr>
                <w:sz w:val="24"/>
              </w:rPr>
            </w:pPr>
            <w:r>
              <w:rPr>
                <w:rFonts w:hint="eastAsia"/>
                <w:sz w:val="24"/>
              </w:rPr>
              <w:t xml:space="preserve">■成交供应商</w:t>
            </w:r>
            <w:r/>
          </w:p>
          <w:p>
            <w:pPr>
              <w:jc w:val="left"/>
              <w:rPr>
                <w:sz w:val="24"/>
              </w:rPr>
            </w:pPr>
            <w:r>
              <w:rPr>
                <w:rFonts w:hint="eastAsia"/>
                <w:sz w:val="24"/>
              </w:rPr>
              <w:t xml:space="preserve">1. 采购代理服务费收费标准为：</w:t>
            </w:r>
            <w:r/>
          </w:p>
          <w:tbl>
            <w:tblPr>
              <w:tblStyle w:val="972"/>
              <w:tblW w:w="6625" w:type="dxa"/>
              <w:jc w:val="center"/>
              <w:tblLayout w:type="autofit"/>
              <w:tblCellMar>
                <w:left w:w="15" w:type="dxa"/>
                <w:top w:w="15" w:type="dxa"/>
                <w:right w:w="15" w:type="dxa"/>
                <w:bottom w:w="15" w:type="dxa"/>
              </w:tblCellMar>
              <w:tblLook w:val="04A0" w:firstRow="1" w:lastRow="0" w:firstColumn="1" w:lastColumn="0" w:noHBand="0" w:noVBand="1"/>
            </w:tblPr>
            <w:tblGrid>
              <w:gridCol w:w="3883"/>
              <w:gridCol w:w="2742"/>
            </w:tblGrid>
            <w:tr>
              <w:trPr>
                <w:jc w:val="center"/>
                <w:trHeight w:val="614"/>
              </w:trPr>
              <w:tc>
                <w:tcPr>
                  <w:tcBorders>
                    <w:top w:val="single" w:color="000000" w:sz="4" w:space="0"/>
                    <w:left w:val="single" w:color="000000" w:sz="4" w:space="0"/>
                    <w:bottom w:val="single" w:color="000000" w:sz="4" w:space="0"/>
                    <w:right w:val="single" w:color="000000" w:sz="4" w:space="0"/>
                  </w:tcBorders>
                  <w:tcW w:w="3883" w:type="dxa"/>
                  <w:vMerge w:val="restart"/>
                  <w:textDirection w:val="lrTb"/>
                  <w:noWrap w:val="false"/>
                </w:tcPr>
                <w:p>
                  <w:pPr>
                    <w:ind w:firstLine="2400"/>
                    <w:jc w:val="left"/>
                    <w:rPr>
                      <w:sz w:val="24"/>
                    </w:rPr>
                  </w:pPr>
                  <w:r>
                    <w:rPr>
                      <w:rFonts w:hint="eastAsia"/>
                      <w:sz w:val="24"/>
                    </w:rPr>
                    <w:t xml:space="preserve">费率</w:t>
                  </w:r>
                  <w:r/>
                </w:p>
                <w:p>
                  <w:pPr>
                    <w:jc w:val="left"/>
                    <w:rPr>
                      <w:sz w:val="24"/>
                    </w:rPr>
                  </w:pPr>
                  <w:r>
                    <w:rPr>
                      <w:sz w:val="24"/>
                    </w:rPr>
                  </w:r>
                  <w:r/>
                </w:p>
                <w:p>
                  <w:pPr>
                    <w:jc w:val="left"/>
                    <w:rPr>
                      <w:sz w:val="24"/>
                    </w:rPr>
                  </w:pPr>
                  <w:r>
                    <w:rPr>
                      <w:rFonts w:hint="eastAsia"/>
                      <w:sz w:val="24"/>
                    </w:rPr>
                    <w:t xml:space="preserve">中标金额（万元）</w:t>
                  </w:r>
                  <w:r/>
                </w:p>
              </w:tc>
              <w:tc>
                <w:tcPr>
                  <w:tcBorders>
                    <w:top w:val="single" w:color="000000" w:sz="4" w:space="0"/>
                    <w:left w:val="single" w:color="000000" w:sz="4" w:space="0"/>
                    <w:bottom w:val="single" w:color="000000" w:sz="4" w:space="0"/>
                    <w:right w:val="single" w:color="000000" w:sz="4" w:space="0"/>
                  </w:tcBorders>
                  <w:tcW w:w="2742" w:type="dxa"/>
                  <w:vAlign w:val="center"/>
                  <w:vMerge w:val="restart"/>
                  <w:textDirection w:val="lrTb"/>
                  <w:noWrap w:val="false"/>
                </w:tcPr>
                <w:p>
                  <w:pPr>
                    <w:jc w:val="left"/>
                    <w:rPr>
                      <w:sz w:val="24"/>
                    </w:rPr>
                  </w:pPr>
                  <w:r>
                    <w:rPr>
                      <w:rFonts w:hint="eastAsia"/>
                      <w:sz w:val="24"/>
                    </w:rPr>
                    <w:t xml:space="preserve">工程</w:t>
                  </w:r>
                  <w:r/>
                </w:p>
              </w:tc>
            </w:tr>
            <w:tr>
              <w:trPr>
                <w:jc w:val="center"/>
                <w:trHeight w:val="507"/>
              </w:trPr>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val="false"/>
                </w:tcPr>
                <w:p>
                  <w:pPr>
                    <w:jc w:val="center"/>
                    <w:rPr>
                      <w:sz w:val="24"/>
                    </w:rPr>
                  </w:pPr>
                  <w:r>
                    <w:rPr>
                      <w:rFonts w:hint="eastAsia"/>
                      <w:sz w:val="24"/>
                    </w:rPr>
                    <w:t xml:space="preserve">100以下</w:t>
                  </w:r>
                  <w:r/>
                </w:p>
              </w:tc>
              <w:tc>
                <w:tcPr>
                  <w:tcBorders>
                    <w:top w:val="single" w:color="000000" w:sz="4" w:space="0"/>
                    <w:left w:val="single" w:color="000000" w:sz="4" w:space="0"/>
                    <w:bottom w:val="single" w:color="000000" w:sz="4" w:space="0"/>
                    <w:right w:val="single" w:color="000000" w:sz="4" w:space="0"/>
                  </w:tcBorders>
                  <w:tcW w:w="2742" w:type="dxa"/>
                  <w:vAlign w:val="center"/>
                  <w:textDirection w:val="lrTb"/>
                  <w:noWrap w:val="false"/>
                </w:tcPr>
                <w:p>
                  <w:pPr>
                    <w:jc w:val="center"/>
                    <w:rPr>
                      <w:sz w:val="24"/>
                    </w:rPr>
                  </w:pPr>
                  <w:r>
                    <w:rPr>
                      <w:rFonts w:hint="eastAsia"/>
                      <w:sz w:val="24"/>
                    </w:rPr>
                    <w:t xml:space="preserve">1.0%</w:t>
                  </w:r>
                  <w:r/>
                </w:p>
              </w:tc>
            </w:tr>
            <w:tr>
              <w:trPr>
                <w:jc w:val="center"/>
                <w:trHeight w:val="507"/>
              </w:trPr>
              <w:tc>
                <w:tcPr>
                  <w:tcBorders>
                    <w:top w:val="single" w:color="000000" w:sz="4" w:space="0"/>
                    <w:left w:val="single" w:color="000000" w:sz="4" w:space="0"/>
                    <w:bottom w:val="single" w:color="000000" w:sz="4" w:space="0"/>
                    <w:right w:val="single" w:color="000000" w:sz="4" w:space="0"/>
                  </w:tcBorders>
                  <w:tcW w:w="3883" w:type="dxa"/>
                  <w:vAlign w:val="center"/>
                  <w:textDirection w:val="lrTb"/>
                  <w:noWrap w:val="false"/>
                </w:tcPr>
                <w:p>
                  <w:pPr>
                    <w:jc w:val="center"/>
                    <w:rPr>
                      <w:sz w:val="24"/>
                    </w:rPr>
                  </w:pPr>
                  <w:r>
                    <w:rPr>
                      <w:rFonts w:hint="eastAsia"/>
                      <w:sz w:val="24"/>
                    </w:rPr>
                    <w:t xml:space="preserve">100-500</w:t>
                  </w:r>
                  <w:r/>
                </w:p>
              </w:tc>
              <w:tc>
                <w:tcPr>
                  <w:tcBorders>
                    <w:top w:val="single" w:color="000000" w:sz="4" w:space="0"/>
                    <w:left w:val="single" w:color="000000" w:sz="4" w:space="0"/>
                    <w:bottom w:val="single" w:color="000000" w:sz="4" w:space="0"/>
                    <w:right w:val="single" w:color="000000" w:sz="4" w:space="0"/>
                  </w:tcBorders>
                  <w:tcW w:w="2742" w:type="dxa"/>
                  <w:vAlign w:val="center"/>
                  <w:textDirection w:val="lrTb"/>
                  <w:noWrap w:val="false"/>
                </w:tcPr>
                <w:p>
                  <w:pPr>
                    <w:jc w:val="center"/>
                    <w:rPr>
                      <w:sz w:val="24"/>
                    </w:rPr>
                  </w:pPr>
                  <w:r>
                    <w:rPr>
                      <w:rFonts w:hint="eastAsia"/>
                      <w:sz w:val="24"/>
                    </w:rPr>
                    <w:t xml:space="preserve">0.70%</w:t>
                  </w:r>
                  <w:r/>
                </w:p>
              </w:tc>
            </w:tr>
          </w:tbl>
          <w:p>
            <w:pPr>
              <w:jc w:val="left"/>
              <w:rPr>
                <w:sz w:val="24"/>
              </w:rPr>
            </w:pPr>
            <w:r>
              <w:rPr>
                <w:rFonts w:hint="eastAsia"/>
                <w:sz w:val="24"/>
              </w:rPr>
              <w:t xml:space="preserve">备注：按收费标准的45%收取（最低收费3000元按同比例计算，取小数点后面2位）。</w:t>
            </w:r>
            <w:r/>
          </w:p>
          <w:p>
            <w:pPr>
              <w:jc w:val="left"/>
              <w:rPr>
                <w:sz w:val="24"/>
              </w:rPr>
            </w:pPr>
            <w:r>
              <w:rPr>
                <w:rFonts w:hint="eastAsia"/>
                <w:sz w:val="24"/>
              </w:rPr>
              <w:t xml:space="preserve">2. 成交供应商领取成交通知书时须向常州中采招投标有限公司交纳采购代理服务费。</w:t>
            </w:r>
            <w:r/>
          </w:p>
          <w:p>
            <w:pPr>
              <w:jc w:val="left"/>
              <w:rPr>
                <w:sz w:val="24"/>
              </w:rPr>
            </w:pPr>
            <w:r>
              <w:rPr>
                <w:rFonts w:hint="eastAsia"/>
                <w:sz w:val="24"/>
              </w:rPr>
              <w:t xml:space="preserve">3. 公司账户信息</w:t>
            </w:r>
            <w:r/>
          </w:p>
          <w:p>
            <w:pPr>
              <w:jc w:val="left"/>
              <w:rPr>
                <w:sz w:val="24"/>
              </w:rPr>
            </w:pPr>
            <w:r>
              <w:rPr>
                <w:rFonts w:hint="eastAsia"/>
                <w:sz w:val="24"/>
              </w:rPr>
              <w:t xml:space="preserve">单位名称：常州中采招投标有限公司</w:t>
            </w:r>
            <w:r/>
          </w:p>
          <w:p>
            <w:pPr>
              <w:jc w:val="left"/>
              <w:rPr>
                <w:sz w:val="24"/>
              </w:rPr>
            </w:pPr>
            <w:r>
              <w:rPr>
                <w:rFonts w:hint="eastAsia"/>
                <w:sz w:val="24"/>
              </w:rPr>
              <w:t xml:space="preserve">账  号：32050162970100001741</w:t>
            </w:r>
            <w:r/>
          </w:p>
          <w:p>
            <w:pPr>
              <w:jc w:val="left"/>
              <w:rPr>
                <w:rFonts w:ascii="宋体" w:hAnsi="宋体"/>
                <w:bCs/>
                <w:sz w:val="24"/>
              </w:rPr>
            </w:pPr>
            <w:r>
              <w:rPr>
                <w:rFonts w:hint="eastAsia"/>
                <w:sz w:val="24"/>
              </w:rPr>
              <w:t xml:space="preserve">开户行：建行常州惠民支行</w:t>
            </w:r>
            <w:r/>
          </w:p>
        </w:tc>
      </w:tr>
      <w:tr>
        <w:trPr>
          <w:jc w:val="center"/>
          <w:trHeight w:val="1515"/>
        </w:trPr>
        <w:tc>
          <w:tcPr>
            <w:tcW w:w="825" w:type="dxa"/>
            <w:vAlign w:val="center"/>
            <w:textDirection w:val="lrTb"/>
            <w:noWrap w:val="false"/>
          </w:tcPr>
          <w:p>
            <w:pPr>
              <w:pStyle w:val="1229"/>
              <w:jc w:val="center"/>
              <w:rPr>
                <w:rFonts w:hint="default" w:hAnsi="宋体" w:cs="宋体"/>
                <w:sz w:val="24"/>
                <w:szCs w:val="24"/>
              </w:rPr>
            </w:pPr>
            <w:r>
              <w:rPr>
                <w:rFonts w:hAnsi="宋体" w:cs="宋体"/>
                <w:sz w:val="24"/>
                <w:szCs w:val="24"/>
              </w:rPr>
              <w:t xml:space="preserve">26</w:t>
            </w:r>
            <w:r/>
          </w:p>
        </w:tc>
        <w:tc>
          <w:tcPr>
            <w:tcW w:w="1480" w:type="dxa"/>
            <w:vAlign w:val="center"/>
            <w:textDirection w:val="lrTb"/>
            <w:noWrap w:val="false"/>
          </w:tcPr>
          <w:p>
            <w:pPr>
              <w:jc w:val="center"/>
              <w:rPr>
                <w:rFonts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p>
        </w:tc>
        <w:tc>
          <w:tcPr>
            <w:tcW w:w="6841" w:type="dxa"/>
            <w:vAlign w:val="center"/>
            <w:textDirection w:val="lrTb"/>
            <w:noWrap w:val="false"/>
          </w:tcPr>
          <w:p>
            <w:pPr>
              <w:jc w:val="left"/>
              <w:rPr>
                <w:rFonts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成交供应商在签订合同前需递交与电子响应文件内容一致的纸质响应文件叁份（需打印清晰，标注目录及页码），作为项目归档使用。（递交方式可采用邮寄或现场送达至，联系方式见《第一章 投标邀请》）</w:t>
            </w:r>
            <w:r/>
          </w:p>
        </w:tc>
      </w:tr>
    </w:tbl>
    <w:p>
      <w:pPr>
        <w:jc w:val="both"/>
        <w:spacing w:line="360" w:lineRule="auto"/>
        <w:tabs>
          <w:tab w:val="left" w:pos="5580" w:leader="none"/>
        </w:tabs>
        <w:rPr>
          <w:sz w:val="24"/>
        </w:rPr>
        <w:sectPr>
          <w:footerReference w:type="default" r:id="rId13"/>
          <w:footerReference w:type="first" r:id="rId14"/>
          <w:footnotePr/>
          <w:endnotePr/>
          <w:type w:val="nextPage"/>
          <w:pgSz w:w="11907" w:h="16840" w:orient="portrait"/>
          <w:pgMar w:top="1418" w:right="1417" w:bottom="1418" w:left="1560" w:header="851" w:footer="499" w:gutter="0"/>
          <w:pgNumType w:start="1"/>
          <w:cols w:num="1" w:sep="0" w:space="720" w:equalWidth="1"/>
          <w:docGrid w:linePitch="360"/>
          <w:titlePg/>
        </w:sectPr>
      </w:pPr>
      <w:r>
        <w:rPr>
          <w:sz w:val="24"/>
        </w:rPr>
      </w:r>
      <w:r/>
    </w:p>
    <w:p>
      <w:pPr>
        <w:pStyle w:val="963"/>
        <w:spacing w:before="0" w:line="360" w:lineRule="auto"/>
        <w:tabs>
          <w:tab w:val="center" w:pos="4592" w:leader="none"/>
          <w:tab w:val="left" w:pos="7860" w:leader="none"/>
        </w:tabs>
        <w:rPr>
          <w:rFonts w:ascii="Times New Roman" w:hAnsi="Times New Roman" w:eastAsia="宋体"/>
          <w:sz w:val="28"/>
        </w:rPr>
      </w:pPr>
      <w:r>
        <w:rPr>
          <w:rFonts w:ascii="Times New Roman" w:hAnsi="Times New Roman" w:eastAsia="宋体"/>
          <w:sz w:val="28"/>
        </w:rPr>
        <w:t xml:space="preserve">供应商须知</w:t>
      </w:r>
      <w:r/>
    </w:p>
    <w:p>
      <w:pPr>
        <w:pStyle w:val="963"/>
        <w:jc w:val="left"/>
        <w:spacing w:before="0" w:line="360" w:lineRule="auto"/>
        <w:tabs>
          <w:tab w:val="center" w:pos="4592" w:leader="none"/>
          <w:tab w:val="left" w:pos="7860" w:leader="none"/>
        </w:tabs>
        <w:rPr>
          <w:rFonts w:ascii="Times New Roman" w:hAnsi="Times New Roman" w:eastAsia="宋体"/>
          <w:sz w:val="28"/>
        </w:rPr>
      </w:pPr>
      <w:r/>
      <w:bookmarkStart w:id="34" w:name="_Toc127151518"/>
      <w:r/>
      <w:bookmarkStart w:id="35" w:name="_Toc520356143"/>
      <w:r>
        <w:rPr>
          <w:rFonts w:ascii="Times New Roman" w:hAnsi="Times New Roman" w:eastAsia="宋体"/>
          <w:sz w:val="28"/>
        </w:rPr>
        <w:tab/>
      </w:r>
      <w:bookmarkStart w:id="36" w:name="_Toc151193760"/>
      <w:r/>
      <w:bookmarkStart w:id="37" w:name="_Toc150774618"/>
      <w:r/>
      <w:bookmarkStart w:id="38" w:name="_Toc151193832"/>
      <w:r/>
      <w:bookmarkStart w:id="39" w:name="_Toc305158860"/>
      <w:r/>
      <w:bookmarkStart w:id="40" w:name="_Toc150480756"/>
      <w:r/>
      <w:bookmarkStart w:id="41" w:name="_Toc265228356"/>
      <w:r/>
      <w:bookmarkStart w:id="42" w:name="_Toc151193616"/>
      <w:r/>
      <w:bookmarkStart w:id="43" w:name="_Toc150774723"/>
      <w:r/>
      <w:bookmarkStart w:id="44" w:name="_Toc142311020"/>
      <w:r/>
      <w:bookmarkStart w:id="45" w:name="_Toc264969208"/>
      <w:r/>
      <w:bookmarkStart w:id="46" w:name="_Toc305158786"/>
      <w:r/>
      <w:bookmarkStart w:id="47" w:name="_Toc226309762"/>
      <w:r/>
      <w:bookmarkStart w:id="48" w:name="_Toc151193688"/>
      <w:r/>
      <w:bookmarkStart w:id="49" w:name="_Toc226337214"/>
      <w:r/>
      <w:bookmarkStart w:id="50" w:name="_Toc150509269"/>
      <w:r/>
      <w:bookmarkStart w:id="51" w:name="_Toc226965708"/>
      <w:r/>
      <w:bookmarkStart w:id="52" w:name="_Toc151193906"/>
      <w:r/>
      <w:bookmarkStart w:id="53" w:name="_Toc226965791"/>
      <w:r/>
      <w:bookmarkStart w:id="54" w:name="_Toc195842883"/>
      <w:r/>
      <w:bookmarkStart w:id="55" w:name="_Toc151190145"/>
      <w:r>
        <w:rPr>
          <w:rFonts w:ascii="Times New Roman" w:hAnsi="Times New Roman" w:eastAsia="宋体"/>
          <w:sz w:val="28"/>
        </w:rPr>
        <w:t xml:space="preserve">一、说  明</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Pr>
          <w:rFonts w:ascii="Times New Roman" w:hAnsi="Times New Roman" w:eastAsia="宋体"/>
          <w:sz w:val="28"/>
        </w:rPr>
        <w:tab/>
      </w:r>
      <w:r/>
    </w:p>
    <w:p>
      <w:pPr>
        <w:numPr>
          <w:ilvl w:val="0"/>
          <w:numId w:val="8"/>
        </w:numPr>
        <w:ind w:left="357" w:hanging="357"/>
        <w:spacing w:line="360" w:lineRule="auto"/>
        <w:tabs>
          <w:tab w:val="left" w:pos="360" w:leader="none"/>
          <w:tab w:val="clear" w:pos="4445" w:leader="none"/>
        </w:tabs>
        <w:rPr>
          <w:rFonts w:ascii="宋体" w:hAnsi="宋体" w:cs="宋体"/>
          <w:sz w:val="24"/>
        </w:rPr>
        <w:outlineLvl w:val="1"/>
      </w:pPr>
      <w:r/>
      <w:bookmarkStart w:id="56" w:name="_Toc305158787"/>
      <w:r/>
      <w:bookmarkStart w:id="57" w:name="_Toc264969209"/>
      <w:r/>
      <w:bookmarkStart w:id="58" w:name="_Toc265228357"/>
      <w:r/>
      <w:bookmarkStart w:id="59" w:name="_Toc305158861"/>
      <w:r>
        <w:rPr>
          <w:rFonts w:hint="eastAsia" w:ascii="宋体" w:hAnsi="宋体" w:cs="宋体"/>
          <w:sz w:val="24"/>
        </w:rPr>
        <w:t xml:space="preserve">采购人、采购代理机构、供应商</w:t>
      </w:r>
      <w:bookmarkEnd w:id="56"/>
      <w:r/>
      <w:bookmarkEnd w:id="57"/>
      <w:r/>
      <w:bookmarkEnd w:id="58"/>
      <w:r/>
      <w:bookmarkEnd w:id="59"/>
      <w:r>
        <w:rPr>
          <w:rFonts w:hint="eastAsia" w:ascii="宋体" w:hAnsi="宋体" w:cs="宋体"/>
          <w:sz w:val="24"/>
        </w:rPr>
        <w:t xml:space="preserve">、联合体</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rFonts w:ascii="宋体" w:hAnsi="宋体" w:cs="宋体"/>
          <w:sz w:val="24"/>
        </w:rPr>
        <w:outlineLvl w:val="1"/>
      </w:pPr>
      <w:r/>
      <w:bookmarkStart w:id="60" w:name="_Toc265228358"/>
      <w:r/>
      <w:bookmarkStart w:id="61" w:name="_Toc164608634"/>
      <w:r/>
      <w:bookmarkStart w:id="62" w:name="_Toc151190147"/>
      <w:r/>
      <w:bookmarkStart w:id="63" w:name="_Toc164351614"/>
      <w:r/>
      <w:bookmarkStart w:id="64" w:name="_Toc164229361"/>
      <w:r/>
      <w:bookmarkStart w:id="65" w:name="_Toc151193834"/>
      <w:r/>
      <w:bookmarkStart w:id="66" w:name="_Toc226337216"/>
      <w:r/>
      <w:bookmarkStart w:id="67" w:name="_Toc127161434"/>
      <w:r/>
      <w:bookmarkStart w:id="68" w:name="_Toc195842885"/>
      <w:r/>
      <w:bookmarkStart w:id="69" w:name="_Toc149720813"/>
      <w:r/>
      <w:bookmarkStart w:id="70" w:name="_Toc151193762"/>
      <w:r/>
      <w:bookmarkStart w:id="71" w:name="_Toc151193908"/>
      <w:r/>
      <w:bookmarkStart w:id="72" w:name="_Toc127151721"/>
      <w:r/>
      <w:bookmarkStart w:id="73" w:name="_Toc264969210"/>
      <w:r/>
      <w:bookmarkStart w:id="74" w:name="_Toc151193690"/>
      <w:r/>
      <w:bookmarkStart w:id="75" w:name="_Toc164608789"/>
      <w:r/>
      <w:bookmarkStart w:id="76" w:name="_Toc226965793"/>
      <w:r/>
      <w:bookmarkStart w:id="77" w:name="_Toc150774725"/>
      <w:r/>
      <w:bookmarkStart w:id="78" w:name="_Toc142311022"/>
      <w:r/>
      <w:bookmarkStart w:id="79" w:name="_Toc127151520"/>
      <w:r/>
      <w:bookmarkStart w:id="80" w:name="_Toc226965710"/>
      <w:r/>
      <w:bookmarkStart w:id="81" w:name="_Toc151193618"/>
      <w:r/>
      <w:bookmarkStart w:id="82" w:name="_Toc150774620"/>
      <w:r/>
      <w:bookmarkStart w:id="83" w:name="_Toc150509271"/>
      <w:r/>
      <w:bookmarkStart w:id="84" w:name="_Toc305158862"/>
      <w:r/>
      <w:bookmarkStart w:id="85" w:name="_Toc150480758"/>
      <w:r/>
      <w:bookmarkStart w:id="86" w:name="_Toc305158788"/>
      <w:r/>
      <w:bookmarkStart w:id="87" w:name="_Toc164229215"/>
      <w:r/>
      <w:bookmarkStart w:id="88" w:name="_Toc226309764"/>
      <w:r>
        <w:rPr>
          <w:rFonts w:hint="eastAsia" w:ascii="宋体" w:hAnsi="宋体" w:cs="宋体"/>
          <w:sz w:val="24"/>
        </w:rPr>
        <w:t xml:space="preserve">资金来源</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sz w:val="24"/>
        </w:rPr>
        <w:t xml:space="preserve">、项目属性、科研仪器设备采购</w:t>
      </w:r>
      <w:r/>
    </w:p>
    <w:p>
      <w:pPr>
        <w:numPr>
          <w:ilvl w:val="1"/>
          <w:numId w:val="8"/>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项目属性见《供应商须知资料表》。</w:t>
      </w:r>
      <w:r/>
    </w:p>
    <w:p>
      <w:pPr>
        <w:numPr>
          <w:ilvl w:val="1"/>
          <w:numId w:val="8"/>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是否属于科研仪器设备采购见《供应商须知资料表》。</w:t>
      </w:r>
      <w:r/>
    </w:p>
    <w:p>
      <w:pPr>
        <w:numPr>
          <w:ilvl w:val="0"/>
          <w:numId w:val="8"/>
        </w:numPr>
        <w:ind w:left="357" w:hanging="357"/>
        <w:spacing w:line="360" w:lineRule="auto"/>
        <w:tabs>
          <w:tab w:val="left" w:pos="360" w:leader="none"/>
        </w:tabs>
        <w:rPr>
          <w:rFonts w:ascii="宋体" w:hAnsi="宋体" w:cs="宋体"/>
          <w:sz w:val="24"/>
        </w:rPr>
        <w:outlineLvl w:val="1"/>
      </w:pPr>
      <w:r>
        <w:rPr>
          <w:rFonts w:hint="eastAsia" w:ascii="宋体" w:hAnsi="宋体" w:cs="宋体"/>
          <w:sz w:val="24"/>
        </w:rPr>
        <w:t xml:space="preserve">现场考察、磋商前答疑会</w:t>
      </w:r>
      <w:r/>
    </w:p>
    <w:p>
      <w:pPr>
        <w:numPr>
          <w:ilvl w:val="1"/>
          <w:numId w:val="8"/>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若《供应商须知资料表》中规定了组织现场考察、召开磋商前答疑会，则供应商应按要求在规定的时间和地点参加。</w:t>
      </w:r>
      <w:bookmarkStart w:id="89" w:name="_Toc142311024"/>
      <w:r/>
      <w:bookmarkStart w:id="90" w:name="_Toc151193910"/>
      <w:r/>
      <w:bookmarkStart w:id="91" w:name="_Toc150774622"/>
      <w:r/>
      <w:bookmarkStart w:id="92" w:name="_Toc226965795"/>
      <w:r/>
      <w:bookmarkStart w:id="93" w:name="_Toc305158790"/>
      <w:r/>
      <w:bookmarkStart w:id="94" w:name="_Toc226965712"/>
      <w:r/>
      <w:bookmarkStart w:id="95" w:name="_Toc195842887"/>
      <w:r/>
      <w:bookmarkStart w:id="96" w:name="_Toc305158864"/>
      <w:r/>
      <w:bookmarkStart w:id="97" w:name="_Toc226337218"/>
      <w:r/>
      <w:bookmarkStart w:id="98" w:name="_Toc150774727"/>
      <w:r/>
      <w:bookmarkStart w:id="99" w:name="_Toc150509273"/>
      <w:r/>
      <w:bookmarkStart w:id="100" w:name="_Toc127151522"/>
      <w:r/>
      <w:bookmarkStart w:id="101" w:name="_Toc151193692"/>
      <w:r/>
      <w:bookmarkStart w:id="102" w:name="_Toc226309766"/>
      <w:r/>
      <w:bookmarkStart w:id="103" w:name="_Toc151193620"/>
      <w:r/>
      <w:bookmarkStart w:id="104" w:name="_Toc264969212"/>
      <w:r/>
      <w:bookmarkStart w:id="105" w:name="_Toc520356146"/>
      <w:r/>
      <w:bookmarkStart w:id="106" w:name="_Toc265228360"/>
      <w:r/>
      <w:bookmarkStart w:id="107" w:name="_Toc151193836"/>
      <w:r/>
      <w:bookmarkStart w:id="108" w:name="_Toc151193764"/>
      <w:r/>
      <w:bookmarkStart w:id="109" w:name="_Toc151190149"/>
      <w:r/>
      <w:bookmarkStart w:id="110" w:name="_Toc150480760"/>
      <w:r/>
      <w:r/>
    </w:p>
    <w:p>
      <w:pPr>
        <w:numPr>
          <w:ilvl w:val="1"/>
          <w:numId w:val="8"/>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rFonts w:ascii="宋体" w:hAnsi="宋体" w:cs="宋体"/>
          <w:sz w:val="24"/>
        </w:rPr>
        <w:outlineLvl w:val="1"/>
      </w:pPr>
      <w:r>
        <w:rPr>
          <w:rFonts w:hint="eastAsia" w:ascii="宋体" w:hAnsi="宋体" w:cs="宋体"/>
          <w:sz w:val="24"/>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进口产品</w:t>
      </w:r>
      <w:r/>
    </w:p>
    <w:p>
      <w:pPr>
        <w:numPr>
          <w:ilvl w:val="2"/>
          <w:numId w:val="8"/>
        </w:numPr>
        <w:spacing w:line="360" w:lineRule="auto"/>
        <w:tabs>
          <w:tab w:val="left" w:pos="2014" w:leader="none"/>
        </w:tabs>
        <w:rPr>
          <w:rFonts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中小企业、监狱企业及残疾人福利性单位</w:t>
      </w:r>
      <w:r/>
    </w:p>
    <w:p>
      <w:pPr>
        <w:numPr>
          <w:ilvl w:val="2"/>
          <w:numId w:val="8"/>
        </w:numPr>
        <w:spacing w:line="360" w:lineRule="auto"/>
        <w:rPr>
          <w:rFonts w:ascii="宋体" w:hAnsi="宋体" w:cs="宋体"/>
          <w:sz w:val="24"/>
        </w:rPr>
      </w:pPr>
      <w:r>
        <w:rPr>
          <w:rFonts w:hint="eastAsia" w:ascii="宋体" w:hAnsi="宋体" w:cs="宋体"/>
          <w:sz w:val="24"/>
        </w:rPr>
        <w:t xml:space="preserve">中小企业定义：</w:t>
      </w:r>
      <w:r/>
    </w:p>
    <w:p>
      <w:pPr>
        <w:ind w:firstLine="480"/>
        <w:spacing w:line="360" w:lineRule="auto"/>
        <w:rPr>
          <w:rFonts w:ascii="宋体" w:hAnsi="宋体" w:cs="宋体"/>
          <w:sz w:val="24"/>
        </w:rPr>
      </w:pPr>
      <w:r>
        <w:rPr>
          <w:rFonts w:hint="eastAsia" w:ascii="宋体" w:hAnsi="宋体" w:cs="宋体"/>
          <w:sz w:val="24"/>
        </w:rPr>
        <w:t xml:space="preserve">4.2.1.1  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rPr>
          <w:rFonts w:ascii="宋体" w:hAnsi="宋体" w:cs="宋体"/>
          <w:sz w:val="24"/>
        </w:rPr>
      </w:pPr>
      <w:r>
        <w:rPr>
          <w:rFonts w:hint="eastAsia" w:ascii="宋体" w:hAnsi="宋体" w:cs="宋体"/>
          <w:sz w:val="24"/>
        </w:rPr>
        <w:t xml:space="preserve">4.2.1.2  供应商提供的货物、工程或者服务符合下列情形的，享受中小企业扶持政策：</w:t>
      </w:r>
      <w:r/>
    </w:p>
    <w:p>
      <w:pPr>
        <w:ind w:firstLine="960"/>
        <w:spacing w:line="360" w:lineRule="auto"/>
        <w:tabs>
          <w:tab w:val="left" w:pos="1980" w:leader="none"/>
        </w:tabs>
        <w:rPr>
          <w:rFonts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960"/>
        <w:spacing w:line="360" w:lineRule="auto"/>
        <w:tabs>
          <w:tab w:val="left" w:pos="1980" w:leader="none"/>
        </w:tabs>
        <w:rPr>
          <w:rFonts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960"/>
        <w:spacing w:line="360" w:lineRule="auto"/>
        <w:tabs>
          <w:tab w:val="left" w:pos="1980" w:leader="none"/>
        </w:tabs>
        <w:rPr>
          <w:rFonts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ind w:firstLine="480"/>
        <w:spacing w:line="360" w:lineRule="auto"/>
        <w:tabs>
          <w:tab w:val="left" w:pos="1980" w:leader="none"/>
        </w:tabs>
        <w:rPr>
          <w:rFonts w:ascii="宋体" w:hAnsi="宋体" w:cs="宋体"/>
          <w:sz w:val="24"/>
        </w:rPr>
      </w:pPr>
      <w:r>
        <w:rPr>
          <w:rFonts w:hint="eastAsia" w:ascii="宋体" w:hAnsi="宋体" w:cs="宋体"/>
          <w:sz w:val="24"/>
        </w:rPr>
        <w:t xml:space="preserve">4.2.1.3  在货物采购项目中，供应商提供的货物既有中小企业制造货物，也有大型企业制造货物的，不享受中小企业扶持政策。</w:t>
      </w:r>
      <w:r/>
    </w:p>
    <w:p>
      <w:pPr>
        <w:ind w:firstLine="480"/>
        <w:spacing w:line="360" w:lineRule="auto"/>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4.2.1.4  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宋体"/>
          <w:sz w:val="24"/>
        </w:rPr>
      </w:pPr>
      <w:r>
        <w:rPr>
          <w:rFonts w:hint="eastAsia" w:ascii="宋体" w:hAnsi="宋体" w:cs="宋体"/>
          <w:sz w:val="24"/>
        </w:rPr>
        <w:t xml:space="preserve">4.2.2  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ascii="宋体" w:hAnsi="宋体" w:cs="宋体"/>
          <w:sz w:val="24"/>
        </w:rPr>
      </w:pPr>
      <w:r>
        <w:rPr>
          <w:rFonts w:hint="eastAsia" w:ascii="宋体" w:hAnsi="宋体" w:cs="宋体"/>
          <w:sz w:val="24"/>
        </w:rPr>
        <w:t xml:space="preserve">4.2.3  残疾人福利单位定义：享受政府采购支持政策的残疾人福利性单位应当同时满足以下条件：</w:t>
      </w:r>
      <w:r/>
    </w:p>
    <w:p>
      <w:pPr>
        <w:ind w:firstLine="480"/>
        <w:spacing w:line="360" w:lineRule="auto"/>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4.2.3.1  安置的残疾人占本单位在职职工人数的比例不低于25%（含25%），并且安置的残疾人人数不少于10 人（含10 人）；</w:t>
      </w:r>
      <w:r/>
    </w:p>
    <w:p>
      <w:pPr>
        <w:ind w:firstLine="480"/>
        <w:spacing w:line="360" w:lineRule="auto"/>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4.2.3.2  依法与安置的每位残疾人签订了一年以上（含一年）的劳动合同或服务协议；</w:t>
      </w:r>
      <w:r/>
    </w:p>
    <w:p>
      <w:pPr>
        <w:ind w:firstLine="480"/>
        <w:spacing w:line="360" w:lineRule="auto"/>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4.2.3.3  为安置的每位残疾人按月足额缴纳了基本养老保险、基本医疗保险、失业保险、工伤保险和生育保险等社会保险费；</w:t>
      </w:r>
      <w:r/>
    </w:p>
    <w:p>
      <w:pPr>
        <w:ind w:firstLine="480"/>
        <w:spacing w:line="360" w:lineRule="auto"/>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4.2.3.4  通过银行等金融机构向安置的每位残疾人，按月支付了不低于单位所在区县适用的经省级人民政府批准的月最低工资标准的工资；</w:t>
      </w:r>
      <w:r/>
    </w:p>
    <w:p>
      <w:pPr>
        <w:ind w:firstLine="480"/>
        <w:spacing w:line="360" w:lineRule="auto"/>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4.2.3.5  提供本单位制造的货物、承担的工程或者服务（以下简称产品），或者提供其他残疾人福利性单位制造的货物（不包括使用非残疾人福利性单位注册商标的货物）；</w:t>
      </w:r>
      <w:r/>
    </w:p>
    <w:p>
      <w:pPr>
        <w:ind w:firstLine="480"/>
        <w:spacing w:line="360" w:lineRule="auto"/>
        <w:tabs>
          <w:tab w:val="left" w:pos="1980" w:leader="none"/>
          <w:tab w:val="left" w:pos="2035" w:leader="none"/>
          <w:tab w:val="left" w:pos="2885" w:leader="none"/>
          <w:tab w:val="left" w:pos="2977" w:leader="none"/>
        </w:tabs>
        <w:rPr>
          <w:rFonts w:ascii="宋体" w:hAnsi="宋体" w:cs="宋体"/>
          <w:sz w:val="24"/>
        </w:rPr>
      </w:pPr>
      <w:r>
        <w:rPr>
          <w:rFonts w:hint="eastAsia" w:ascii="宋体" w:hAnsi="宋体" w:cs="宋体"/>
          <w:sz w:val="24"/>
        </w:rPr>
        <w:t xml:space="preserve">4.2.3.6  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rPr>
          <w:rFonts w:ascii="宋体" w:hAnsi="宋体" w:cs="宋体"/>
          <w:sz w:val="24"/>
        </w:rPr>
      </w:pPr>
      <w:r>
        <w:rPr>
          <w:rFonts w:hint="eastAsia" w:ascii="宋体" w:hAnsi="宋体" w:cs="宋体"/>
          <w:sz w:val="24"/>
        </w:rPr>
        <w:t xml:space="preserve">4.2.4  本项目是否专门面向中小企业预留采购份额见第一章《采购邀请》。</w:t>
      </w:r>
      <w:r/>
    </w:p>
    <w:p>
      <w:pPr>
        <w:ind w:firstLine="480"/>
        <w:spacing w:line="360" w:lineRule="auto"/>
        <w:rPr>
          <w:rFonts w:ascii="宋体" w:hAnsi="宋体" w:cs="宋体"/>
          <w:sz w:val="24"/>
        </w:rPr>
      </w:pPr>
      <w:r>
        <w:rPr>
          <w:rFonts w:hint="eastAsia" w:ascii="宋体" w:hAnsi="宋体" w:cs="宋体"/>
          <w:sz w:val="24"/>
        </w:rPr>
        <w:t xml:space="preserve">4.2.5  采购标的对应的中小企业划分标准所属行业见《供应商须知资料表》。</w:t>
      </w:r>
      <w:r/>
    </w:p>
    <w:p>
      <w:pPr>
        <w:ind w:firstLine="480"/>
        <w:spacing w:line="360" w:lineRule="auto"/>
        <w:rPr>
          <w:rFonts w:ascii="宋体" w:hAnsi="宋体" w:cs="宋体"/>
          <w:sz w:val="24"/>
        </w:rPr>
      </w:pPr>
      <w:r>
        <w:rPr>
          <w:rFonts w:hint="eastAsia" w:ascii="宋体" w:hAnsi="宋体" w:cs="宋体"/>
          <w:sz w:val="24"/>
        </w:rPr>
        <w:t xml:space="preserve">4.2.6  小微企业价格评审优惠的政策调整：见第三章《评审方法和评审标准》。</w:t>
      </w:r>
      <w:r/>
    </w:p>
    <w:p>
      <w:pPr>
        <w:ind w:firstLine="48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4.3政府采购节能产品、环境标志产品</w:t>
      </w:r>
      <w:r/>
    </w:p>
    <w:p>
      <w:pPr>
        <w:ind w:firstLine="480"/>
        <w:spacing w:line="360" w:lineRule="auto"/>
        <w:rPr>
          <w:rFonts w:ascii="宋体" w:hAnsi="宋体" w:cs="宋体"/>
          <w:sz w:val="24"/>
        </w:rPr>
      </w:pPr>
      <w:r>
        <w:rPr>
          <w:rFonts w:hint="eastAsia" w:ascii="宋体" w:hAnsi="宋体" w:cs="宋体"/>
          <w:sz w:val="24"/>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360" w:lineRule="auto"/>
        <w:rPr>
          <w:rFonts w:ascii="宋体" w:hAnsi="宋体" w:cs="宋体"/>
          <w:sz w:val="24"/>
        </w:rPr>
      </w:pPr>
      <w:r>
        <w:rPr>
          <w:rFonts w:hint="eastAsia" w:ascii="宋体" w:hAnsi="宋体" w:cs="宋体"/>
          <w:sz w:val="24"/>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360" w:lineRule="auto"/>
        <w:rPr>
          <w:rFonts w:ascii="宋体" w:hAnsi="宋体" w:cs="宋体"/>
          <w:sz w:val="24"/>
        </w:rPr>
      </w:pPr>
      <w:r>
        <w:rPr>
          <w:rFonts w:hint="eastAsia" w:ascii="宋体" w:hAnsi="宋体" w:cs="宋体"/>
          <w:sz w:val="24"/>
        </w:rPr>
        <w:t xml:space="preserve">4.3.3如本项目采购产品属于实施政府强制采购品目清单范围的节能产品，则供应商所报产品必须获得国家确定的认证机构出具的、处于有效期之内的节能产品认证证书，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4.3.4非政府强制采购的节能产品或环境标志产品，依据品目清单和认证证书实施政府优先采购。优先采购的具体规定见第三章《评审方法和评审标准》（如涉及）。</w:t>
      </w:r>
      <w:r/>
    </w:p>
    <w:p>
      <w:pPr>
        <w:ind w:firstLine="480"/>
        <w:spacing w:line="360" w:lineRule="auto"/>
        <w:tabs>
          <w:tab w:val="left" w:pos="2014" w:leader="none"/>
        </w:tabs>
        <w:rPr>
          <w:rFonts w:ascii="宋体" w:hAnsi="宋体" w:cs="宋体"/>
          <w:sz w:val="24"/>
        </w:rPr>
      </w:pPr>
      <w:r>
        <w:rPr>
          <w:rFonts w:hint="eastAsia" w:ascii="宋体" w:hAnsi="宋体" w:cs="宋体"/>
          <w:sz w:val="24"/>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24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4.4支持乡村产业振兴管理</w:t>
      </w:r>
      <w:r/>
    </w:p>
    <w:p>
      <w:pPr>
        <w:ind w:firstLine="480"/>
        <w:spacing w:line="360" w:lineRule="auto"/>
        <w:tabs>
          <w:tab w:val="left" w:pos="2014" w:leader="none"/>
        </w:tabs>
        <w:rPr>
          <w:rFonts w:ascii="宋体" w:hAnsi="宋体" w:cs="宋体"/>
          <w:sz w:val="24"/>
        </w:rPr>
      </w:pPr>
      <w:r>
        <w:rPr>
          <w:rFonts w:hint="eastAsia" w:ascii="宋体" w:hAnsi="宋体" w:cs="宋体"/>
          <w:sz w:val="24"/>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ind w:firstLine="24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4.5正版软件</w:t>
      </w:r>
      <w:r/>
    </w:p>
    <w:p>
      <w:pPr>
        <w:ind w:firstLine="480"/>
        <w:spacing w:line="360" w:lineRule="auto"/>
        <w:rPr>
          <w:rFonts w:ascii="宋体" w:hAnsi="宋体" w:cs="宋体"/>
          <w:sz w:val="24"/>
        </w:rPr>
      </w:pPr>
      <w:r>
        <w:rPr>
          <w:rFonts w:hint="eastAsia" w:ascii="宋体" w:hAnsi="宋体" w:cs="宋体"/>
          <w:sz w:val="24"/>
        </w:rPr>
        <w:t xml:space="preserve">4.5.1依据《财政部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360" w:lineRule="auto"/>
        <w:rPr>
          <w:rFonts w:ascii="宋体" w:hAnsi="宋体" w:cs="宋体"/>
          <w:sz w:val="24"/>
        </w:rPr>
      </w:pPr>
      <w:r>
        <w:rPr>
          <w:rFonts w:hint="eastAsia" w:ascii="宋体" w:hAnsi="宋体" w:cs="宋体"/>
          <w:sz w:val="24"/>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24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4.6政府采购创新产品政策</w:t>
      </w:r>
      <w:r/>
    </w:p>
    <w:p>
      <w:pPr>
        <w:ind w:firstLine="480"/>
        <w:spacing w:line="360" w:lineRule="auto"/>
        <w:tabs>
          <w:tab w:val="left" w:pos="2014" w:leader="none"/>
        </w:tabs>
        <w:rPr>
          <w:rFonts w:ascii="宋体" w:hAnsi="宋体" w:cs="宋体"/>
          <w:sz w:val="24"/>
        </w:rPr>
      </w:pPr>
      <w:r>
        <w:rPr>
          <w:rFonts w:hint="eastAsia" w:ascii="宋体" w:hAnsi="宋体" w:cs="宋体"/>
          <w:sz w:val="24"/>
        </w:rPr>
        <w:t xml:space="preserve">4.6.1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240"/>
        <w:spacing w:line="360" w:lineRule="auto"/>
        <w:tabs>
          <w:tab w:val="left" w:pos="1080" w:leader="none"/>
          <w:tab w:val="left" w:pos="1589" w:leader="none"/>
          <w:tab w:val="left" w:pos="1731" w:leader="none"/>
          <w:tab w:val="left" w:pos="1873" w:leader="none"/>
          <w:tab w:val="left" w:pos="2014" w:leader="none"/>
          <w:tab w:val="left" w:pos="4445" w:leader="none"/>
        </w:tabs>
        <w:rPr>
          <w:rFonts w:ascii="宋体" w:hAnsi="宋体" w:cs="宋体"/>
          <w:sz w:val="24"/>
        </w:rPr>
      </w:pPr>
      <w:r>
        <w:rPr>
          <w:rFonts w:hint="eastAsia" w:ascii="宋体" w:hAnsi="宋体" w:cs="宋体"/>
          <w:sz w:val="24"/>
        </w:rPr>
        <w:t xml:space="preserve">4.7绿色采购政策</w:t>
      </w:r>
      <w:r/>
    </w:p>
    <w:p>
      <w:pPr>
        <w:ind w:firstLine="480"/>
        <w:spacing w:line="360" w:lineRule="auto"/>
        <w:tabs>
          <w:tab w:val="left" w:pos="2014" w:leader="none"/>
          <w:tab w:val="left" w:pos="2264" w:leader="none"/>
          <w:tab w:val="left" w:pos="4445" w:leader="none"/>
        </w:tabs>
        <w:rPr>
          <w:rFonts w:ascii="宋体" w:hAnsi="宋体" w:cs="宋体"/>
          <w:sz w:val="24"/>
        </w:rPr>
      </w:pPr>
      <w:r>
        <w:rPr>
          <w:rFonts w:hint="eastAsia" w:ascii="宋体" w:hAnsi="宋体" w:cs="宋体"/>
          <w:sz w:val="24"/>
        </w:rPr>
        <w:t xml:space="preserve">4.7.1绿色数据中心政策</w:t>
      </w:r>
      <w:r/>
    </w:p>
    <w:p>
      <w:pPr>
        <w:pStyle w:val="980"/>
        <w:rPr>
          <w:rFonts w:cs="宋体"/>
        </w:rPr>
      </w:pPr>
      <w:r>
        <w:rPr>
          <w:rFonts w:hint="eastAsia" w:cs="宋体"/>
        </w:rPr>
        <w:t xml:space="preserve">依据《绿色数据中心政府采购需求标准（试行）》（财办库〔2023〕7 号）文件精神，采购人在采购数据中心相关设备、运维服务，应当有利于节约能源、环境保护和资源循环利用，</w:t>
      </w:r>
      <w:r>
        <w:rPr>
          <w:rFonts w:hint="eastAsia"/>
        </w:rPr>
        <w:t xml:space="preserve">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w:t>
      </w:r>
      <w:r>
        <w:rPr>
          <w:rFonts w:hint="eastAsia" w:cs="宋体"/>
        </w:rPr>
        <w:t xml:space="preserve">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tabs>
          <w:tab w:val="left" w:pos="2014" w:leader="none"/>
          <w:tab w:val="left" w:pos="2264" w:leader="none"/>
          <w:tab w:val="left" w:pos="4445" w:leader="none"/>
        </w:tabs>
        <w:rPr>
          <w:rFonts w:ascii="宋体" w:hAnsi="宋体" w:cs="宋体"/>
          <w:sz w:val="24"/>
        </w:rPr>
      </w:pPr>
      <w:r>
        <w:rPr>
          <w:rFonts w:hint="eastAsia" w:ascii="宋体" w:hAnsi="宋体" w:cs="宋体"/>
          <w:sz w:val="24"/>
        </w:rPr>
        <w:t xml:space="preserve">4.7.2推广应用绿色建材</w:t>
      </w:r>
      <w:r/>
    </w:p>
    <w:p>
      <w:pPr>
        <w:ind w:firstLine="480"/>
        <w:spacing w:line="360" w:lineRule="auto"/>
        <w:rPr>
          <w:rFonts w:ascii="宋体" w:hAnsi="宋体" w:cs="宋体"/>
          <w:sz w:val="24"/>
        </w:rPr>
      </w:pPr>
      <w:r>
        <w:rPr>
          <w:rFonts w:hint="eastAsia" w:ascii="宋体" w:hAnsi="宋体" w:cs="宋体"/>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0"/>
        <w:spacing w:line="360" w:lineRule="auto"/>
        <w:tabs>
          <w:tab w:val="left" w:pos="2014" w:leader="none"/>
          <w:tab w:val="left" w:pos="2264" w:leader="none"/>
          <w:tab w:val="left" w:pos="4445" w:leader="none"/>
        </w:tabs>
        <w:rPr>
          <w:rFonts w:ascii="宋体" w:hAnsi="宋体" w:cs="宋体"/>
          <w:sz w:val="24"/>
        </w:rPr>
      </w:pPr>
      <w:r>
        <w:rPr>
          <w:rFonts w:hint="eastAsia" w:ascii="宋体" w:hAnsi="宋体" w:cs="宋体"/>
          <w:sz w:val="24"/>
        </w:rPr>
        <w:t xml:space="preserve">4.7.3优先使用低挥发性有机化合物产品</w:t>
      </w:r>
      <w:r/>
    </w:p>
    <w:p>
      <w:pPr>
        <w:pStyle w:val="980"/>
        <w:rPr>
          <w:rFonts w:cs="宋体"/>
        </w:rPr>
      </w:pPr>
      <w:r>
        <w:rPr>
          <w:rFonts w:hint="eastAsia" w:cs="宋体"/>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240"/>
        <w:spacing w:line="360" w:lineRule="auto"/>
        <w:tabs>
          <w:tab w:val="left" w:pos="1080" w:leader="none"/>
          <w:tab w:val="left" w:pos="1589" w:leader="none"/>
          <w:tab w:val="left" w:pos="1731" w:leader="none"/>
          <w:tab w:val="left" w:pos="1873" w:leader="none"/>
          <w:tab w:val="left" w:pos="2014" w:leader="none"/>
          <w:tab w:val="left" w:pos="4445" w:leader="none"/>
        </w:tabs>
        <w:rPr>
          <w:rFonts w:ascii="宋体" w:hAnsi="宋体" w:cs="宋体"/>
          <w:sz w:val="24"/>
        </w:rPr>
      </w:pPr>
      <w:r>
        <w:rPr>
          <w:rFonts w:hint="eastAsia" w:ascii="宋体" w:hAnsi="宋体" w:cs="宋体"/>
          <w:sz w:val="24"/>
        </w:rPr>
        <w:t xml:space="preserve">4.8履约保证金相关政策</w:t>
      </w:r>
      <w:r/>
    </w:p>
    <w:p>
      <w:pPr>
        <w:ind w:firstLine="480"/>
        <w:spacing w:line="360" w:lineRule="auto"/>
        <w:tabs>
          <w:tab w:val="left" w:pos="2014" w:leader="none"/>
        </w:tabs>
        <w:rPr>
          <w:rFonts w:ascii="宋体" w:hAnsi="宋体" w:cs="宋体"/>
          <w:sz w:val="24"/>
        </w:rPr>
      </w:pPr>
      <w:r>
        <w:rPr>
          <w:rFonts w:hint="eastAsia" w:ascii="宋体" w:hAnsi="宋体" w:cs="宋体"/>
          <w:sz w:val="24"/>
        </w:rPr>
        <w:t xml:space="preserve">4.8.1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360" w:lineRule="auto"/>
        <w:tabs>
          <w:tab w:val="left" w:pos="2014" w:leader="none"/>
        </w:tabs>
        <w:rPr>
          <w:rFonts w:ascii="宋体" w:hAnsi="宋体" w:cs="宋体"/>
          <w:sz w:val="24"/>
        </w:rPr>
      </w:pPr>
      <w:r>
        <w:rPr>
          <w:rFonts w:hint="eastAsia" w:ascii="宋体" w:hAnsi="宋体" w:cs="宋体"/>
          <w:sz w:val="24"/>
        </w:rPr>
        <w:t xml:space="preserve">4.8.2</w:t>
      </w:r>
      <w:r>
        <w:rPr>
          <w:rFonts w:hint="eastAsia" w:ascii="宋体" w:hAnsi="宋体" w:cs="宋体"/>
          <w:sz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240"/>
        <w:spacing w:line="360" w:lineRule="auto"/>
        <w:tabs>
          <w:tab w:val="left" w:pos="1080" w:leader="none"/>
          <w:tab w:val="left" w:pos="1589" w:leader="none"/>
          <w:tab w:val="left" w:pos="1731" w:leader="none"/>
          <w:tab w:val="left" w:pos="1873" w:leader="none"/>
          <w:tab w:val="left" w:pos="2014" w:leader="none"/>
          <w:tab w:val="left" w:pos="4445" w:leader="none"/>
        </w:tabs>
        <w:rPr>
          <w:rFonts w:ascii="宋体" w:hAnsi="宋体" w:cs="宋体"/>
          <w:sz w:val="24"/>
        </w:rPr>
      </w:pPr>
      <w:r>
        <w:rPr>
          <w:rFonts w:hint="eastAsia" w:ascii="宋体" w:hAnsi="宋体" w:cs="宋体"/>
          <w:sz w:val="24"/>
        </w:rPr>
        <w:t xml:space="preserve">4.9采购本国产品的支持政策</w:t>
      </w:r>
      <w:r/>
    </w:p>
    <w:p>
      <w:pPr>
        <w:ind w:firstLine="480"/>
        <w:spacing w:line="360" w:lineRule="auto"/>
        <w:rPr>
          <w:rFonts w:ascii="宋体" w:hAnsi="宋体" w:cs="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numPr>
          <w:ilvl w:val="0"/>
          <w:numId w:val="8"/>
        </w:numPr>
        <w:ind w:left="357" w:hanging="357"/>
        <w:spacing w:line="360" w:lineRule="auto"/>
        <w:tabs>
          <w:tab w:val="left" w:pos="360" w:leader="none"/>
        </w:tabs>
        <w:rPr>
          <w:rFonts w:ascii="宋体" w:hAnsi="宋体" w:cs="宋体"/>
          <w:sz w:val="24"/>
        </w:rPr>
        <w:outlineLvl w:val="1"/>
      </w:pPr>
      <w:r>
        <w:rPr>
          <w:rFonts w:hint="eastAsia" w:ascii="宋体" w:hAnsi="宋体" w:cs="宋体"/>
          <w:sz w:val="24"/>
        </w:rPr>
        <w:t xml:space="preserve">响应费用</w:t>
      </w:r>
      <w:r/>
    </w:p>
    <w:p>
      <w:pPr>
        <w:numPr>
          <w:ilvl w:val="1"/>
          <w:numId w:val="8"/>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bookmarkStart w:id="111" w:name="_1.8_计量单位"/>
      <w:r/>
      <w:bookmarkEnd w:id="111"/>
      <w:r/>
      <w:r/>
    </w:p>
    <w:p>
      <w:pPr>
        <w:ind w:left="1080"/>
        <w:spacing w:line="360" w:lineRule="auto"/>
        <w:tabs>
          <w:tab w:val="left" w:pos="1080" w:leader="none"/>
          <w:tab w:val="left" w:pos="1589" w:leader="none"/>
          <w:tab w:val="left" w:pos="2014" w:leader="none"/>
        </w:tabs>
        <w:rPr>
          <w:rStyle w:val="1072"/>
          <w:sz w:val="24"/>
        </w:rPr>
      </w:pPr>
      <w:r>
        <w:rPr>
          <w:sz w:val="24"/>
        </w:rPr>
      </w:r>
      <w:r/>
    </w:p>
    <w:p>
      <w:pPr>
        <w:pStyle w:val="963"/>
        <w:spacing w:before="0" w:line="360" w:lineRule="auto"/>
        <w:rPr>
          <w:rFonts w:ascii="Times New Roman" w:hAnsi="Times New Roman" w:eastAsia="宋体"/>
          <w:sz w:val="28"/>
        </w:rPr>
      </w:pPr>
      <w:r>
        <w:rPr>
          <w:rFonts w:ascii="Times New Roman" w:hAnsi="Times New Roman" w:eastAsia="宋体"/>
          <w:sz w:val="28"/>
        </w:rPr>
        <w:t xml:space="preserve">二、竞争性磋商文件</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numPr>
          <w:ilvl w:val="0"/>
          <w:numId w:val="8"/>
        </w:numPr>
        <w:ind w:left="357" w:hanging="357"/>
        <w:spacing w:line="360" w:lineRule="auto"/>
        <w:tabs>
          <w:tab w:val="left" w:pos="360" w:leader="none"/>
        </w:tabs>
        <w:rPr>
          <w:rFonts w:ascii="宋体" w:hAnsi="宋体" w:cs="宋体"/>
          <w:sz w:val="24"/>
        </w:rPr>
        <w:outlineLvl w:val="1"/>
      </w:pPr>
      <w:r/>
      <w:bookmarkStart w:id="112" w:name="_Toc164608792"/>
      <w:r/>
      <w:bookmarkStart w:id="113" w:name="_Toc149720816"/>
      <w:r/>
      <w:bookmarkStart w:id="114" w:name="_Toc150774728"/>
      <w:r/>
      <w:bookmarkStart w:id="115" w:name="_Toc151193693"/>
      <w:r/>
      <w:bookmarkStart w:id="116" w:name="_Toc226965713"/>
      <w:r/>
      <w:bookmarkStart w:id="117" w:name="_Toc151190150"/>
      <w:r/>
      <w:bookmarkStart w:id="118" w:name="_Toc127161437"/>
      <w:r/>
      <w:bookmarkStart w:id="119" w:name="_Toc127151724"/>
      <w:r/>
      <w:bookmarkStart w:id="120" w:name="_Toc164351617"/>
      <w:r/>
      <w:bookmarkStart w:id="121" w:name="_Toc151193621"/>
      <w:r/>
      <w:bookmarkStart w:id="122" w:name="_Toc305158865"/>
      <w:r/>
      <w:bookmarkStart w:id="123" w:name="_Toc226309767"/>
      <w:r/>
      <w:bookmarkStart w:id="124" w:name="_Toc142311025"/>
      <w:r/>
      <w:bookmarkStart w:id="125" w:name="_Toc226965796"/>
      <w:r/>
      <w:bookmarkStart w:id="126" w:name="_Toc150509274"/>
      <w:r/>
      <w:bookmarkStart w:id="127" w:name="_Toc265228361"/>
      <w:r/>
      <w:bookmarkStart w:id="128" w:name="_Toc151193911"/>
      <w:r/>
      <w:bookmarkStart w:id="129" w:name="_Toc150774623"/>
      <w:r/>
      <w:bookmarkStart w:id="130" w:name="_Toc164608637"/>
      <w:r/>
      <w:bookmarkStart w:id="131" w:name="_Toc127151523"/>
      <w:r/>
      <w:bookmarkStart w:id="132" w:name="_Toc151193765"/>
      <w:r/>
      <w:bookmarkStart w:id="133" w:name="_Toc151193837"/>
      <w:r/>
      <w:bookmarkStart w:id="134" w:name="_Toc164229364"/>
      <w:r/>
      <w:bookmarkStart w:id="135" w:name="_Toc264969213"/>
      <w:r/>
      <w:bookmarkStart w:id="136" w:name="_Toc226337219"/>
      <w:r/>
      <w:bookmarkStart w:id="137" w:name="_Toc164229218"/>
      <w:r/>
      <w:bookmarkStart w:id="138" w:name="_Toc520356147"/>
      <w:r/>
      <w:bookmarkStart w:id="139" w:name="_Toc195842888"/>
      <w:r/>
      <w:bookmarkStart w:id="140" w:name="_Toc305158791"/>
      <w:r/>
      <w:bookmarkStart w:id="141" w:name="_Toc150480761"/>
      <w:r>
        <w:rPr>
          <w:rFonts w:hint="eastAsia" w:ascii="宋体" w:hAnsi="宋体" w:cs="宋体"/>
          <w:sz w:val="24"/>
        </w:rPr>
        <w:t xml:space="preserve">竞争性磋商文件构</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hint="eastAsia" w:ascii="宋体" w:hAnsi="宋体" w:cs="宋体"/>
          <w:sz w:val="24"/>
        </w:rPr>
        <w:t xml:space="preserve">成</w:t>
      </w:r>
      <w:r/>
    </w:p>
    <w:p>
      <w:pPr>
        <w:numPr>
          <w:ilvl w:val="1"/>
          <w:numId w:val="8"/>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竞争性磋商文件包括以下部分：</w:t>
      </w:r>
      <w:r/>
    </w:p>
    <w:p>
      <w:pPr>
        <w:numPr>
          <w:ilvl w:val="0"/>
          <w:numId w:val="9"/>
        </w:numPr>
        <w:ind w:left="1440" w:firstLine="5"/>
        <w:spacing w:line="360" w:lineRule="auto"/>
        <w:tabs>
          <w:tab w:val="left" w:pos="1980" w:leader="none"/>
          <w:tab w:val="left" w:pos="2520" w:leader="none"/>
        </w:tabs>
        <w:rPr>
          <w:rFonts w:ascii="宋体" w:hAnsi="宋体" w:cs="宋体"/>
          <w:sz w:val="24"/>
        </w:rPr>
      </w:pPr>
      <w:r>
        <w:rPr>
          <w:rFonts w:hint="eastAsia" w:ascii="宋体" w:hAnsi="宋体" w:cs="宋体"/>
          <w:sz w:val="24"/>
        </w:rPr>
        <w:t xml:space="preserve">采购邀请</w:t>
      </w:r>
      <w:r/>
    </w:p>
    <w:p>
      <w:pPr>
        <w:numPr>
          <w:ilvl w:val="0"/>
          <w:numId w:val="9"/>
        </w:numPr>
        <w:ind w:left="1440" w:firstLine="5"/>
        <w:spacing w:line="360" w:lineRule="auto"/>
        <w:tabs>
          <w:tab w:val="left" w:pos="1980" w:leader="none"/>
          <w:tab w:val="left" w:pos="2520" w:leader="none"/>
        </w:tabs>
        <w:rPr>
          <w:rFonts w:ascii="宋体" w:hAnsi="宋体" w:cs="宋体"/>
          <w:sz w:val="24"/>
        </w:rPr>
      </w:pPr>
      <w:r>
        <w:rPr>
          <w:rFonts w:hint="eastAsia" w:ascii="宋体" w:hAnsi="宋体" w:cs="宋体"/>
          <w:sz w:val="24"/>
        </w:rPr>
        <w:t xml:space="preserve">供应商须知</w:t>
      </w:r>
      <w:r/>
    </w:p>
    <w:p>
      <w:pPr>
        <w:numPr>
          <w:ilvl w:val="0"/>
          <w:numId w:val="9"/>
        </w:numPr>
        <w:ind w:left="1440" w:firstLine="5"/>
        <w:spacing w:line="360" w:lineRule="auto"/>
        <w:tabs>
          <w:tab w:val="left" w:pos="1980" w:leader="none"/>
          <w:tab w:val="left" w:pos="2520" w:leader="none"/>
        </w:tabs>
        <w:rPr>
          <w:rFonts w:ascii="宋体" w:hAnsi="宋体" w:cs="宋体"/>
          <w:sz w:val="24"/>
        </w:rPr>
      </w:pPr>
      <w:r>
        <w:rPr>
          <w:rFonts w:hint="eastAsia" w:ascii="宋体" w:hAnsi="宋体" w:cs="宋体"/>
          <w:sz w:val="24"/>
        </w:rPr>
        <w:t xml:space="preserve">评审程序、评审方法和评审标准</w:t>
      </w:r>
      <w:r/>
    </w:p>
    <w:p>
      <w:pPr>
        <w:numPr>
          <w:ilvl w:val="0"/>
          <w:numId w:val="9"/>
        </w:numPr>
        <w:ind w:left="1440" w:firstLine="5"/>
        <w:spacing w:line="360" w:lineRule="auto"/>
        <w:tabs>
          <w:tab w:val="left" w:pos="1980" w:leader="none"/>
          <w:tab w:val="left" w:pos="2520" w:leader="none"/>
        </w:tabs>
        <w:rPr>
          <w:rFonts w:ascii="宋体" w:hAnsi="宋体" w:cs="宋体"/>
          <w:sz w:val="24"/>
        </w:rPr>
      </w:pPr>
      <w:r>
        <w:rPr>
          <w:rFonts w:hint="eastAsia" w:ascii="宋体" w:hAnsi="宋体" w:cs="宋体"/>
          <w:sz w:val="24"/>
        </w:rPr>
        <w:t xml:space="preserve">采购需求</w:t>
      </w:r>
      <w:r/>
    </w:p>
    <w:p>
      <w:pPr>
        <w:numPr>
          <w:ilvl w:val="0"/>
          <w:numId w:val="9"/>
        </w:numPr>
        <w:ind w:left="1440" w:firstLine="5"/>
        <w:spacing w:line="360" w:lineRule="auto"/>
        <w:tabs>
          <w:tab w:val="left" w:pos="1980" w:leader="none"/>
          <w:tab w:val="left" w:pos="2520" w:leader="none"/>
        </w:tabs>
        <w:rPr>
          <w:rFonts w:ascii="宋体" w:hAnsi="宋体" w:cs="宋体"/>
          <w:sz w:val="24"/>
        </w:rPr>
      </w:pPr>
      <w:r>
        <w:rPr>
          <w:rFonts w:hint="eastAsia" w:ascii="宋体" w:hAnsi="宋体" w:cs="宋体"/>
          <w:sz w:val="24"/>
        </w:rPr>
        <w:t xml:space="preserve">合同草案条款</w:t>
      </w:r>
      <w:r/>
    </w:p>
    <w:p>
      <w:pPr>
        <w:numPr>
          <w:ilvl w:val="0"/>
          <w:numId w:val="9"/>
        </w:numPr>
        <w:ind w:left="1440" w:firstLine="5"/>
        <w:spacing w:line="360" w:lineRule="auto"/>
        <w:tabs>
          <w:tab w:val="left" w:pos="1980" w:leader="none"/>
          <w:tab w:val="left" w:pos="2520" w:leader="none"/>
        </w:tabs>
        <w:rPr>
          <w:rFonts w:ascii="宋体" w:hAnsi="宋体" w:cs="宋体"/>
          <w:sz w:val="24"/>
        </w:rPr>
      </w:pPr>
      <w:r>
        <w:rPr>
          <w:rFonts w:hint="eastAsia" w:ascii="宋体" w:hAnsi="宋体" w:cs="宋体"/>
          <w:sz w:val="24"/>
        </w:rPr>
        <w:t xml:space="preserve">响应文件格式</w:t>
      </w:r>
      <w:r/>
    </w:p>
    <w:p>
      <w:pPr>
        <w:numPr>
          <w:ilvl w:val="1"/>
          <w:numId w:val="8"/>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357" w:hanging="357"/>
        <w:spacing w:line="360" w:lineRule="auto"/>
        <w:tabs>
          <w:tab w:val="left" w:pos="1080" w:leader="none"/>
          <w:tab w:val="left" w:pos="2014" w:leader="none"/>
        </w:tabs>
        <w:rPr>
          <w:rFonts w:ascii="宋体" w:hAnsi="宋体" w:cs="宋体"/>
          <w:sz w:val="24"/>
        </w:rPr>
        <w:outlineLvl w:val="1"/>
      </w:pPr>
      <w:r>
        <w:rPr>
          <w:rFonts w:hint="eastAsia" w:ascii="宋体" w:hAnsi="宋体" w:cs="宋体"/>
          <w:sz w:val="24"/>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sz w:val="28"/>
        </w:rPr>
      </w:pPr>
      <w:r/>
      <w:bookmarkStart w:id="142" w:name="_Toc516367020"/>
      <w:r/>
      <w:bookmarkStart w:id="143" w:name="_Toc226337222"/>
      <w:r/>
      <w:bookmarkStart w:id="144" w:name="_Toc226309770"/>
      <w:r/>
      <w:bookmarkStart w:id="145" w:name="_Toc520356150"/>
      <w:r/>
      <w:bookmarkStart w:id="146" w:name="_Toc150480764"/>
      <w:r/>
      <w:bookmarkStart w:id="147" w:name="_Toc264969216"/>
      <w:r/>
      <w:bookmarkStart w:id="148" w:name="_Toc305158794"/>
      <w:r/>
      <w:bookmarkStart w:id="149" w:name="_Toc127151526"/>
      <w:r/>
      <w:bookmarkStart w:id="150" w:name="_Toc305158868"/>
      <w:r/>
      <w:bookmarkStart w:id="151" w:name="_Toc195842891"/>
      <w:r/>
      <w:bookmarkStart w:id="152" w:name="_Toc226965716"/>
      <w:r/>
      <w:bookmarkStart w:id="153" w:name="_Toc142311028"/>
      <w:r/>
      <w:bookmarkStart w:id="154" w:name="_Toc151193624"/>
      <w:r/>
      <w:bookmarkStart w:id="155" w:name="_Toc151193768"/>
      <w:r/>
      <w:bookmarkStart w:id="156" w:name="_Toc265228364"/>
      <w:r/>
      <w:bookmarkStart w:id="157" w:name="_Toc150774731"/>
      <w:r/>
      <w:bookmarkStart w:id="158" w:name="_Toc151193914"/>
      <w:r/>
      <w:bookmarkStart w:id="159" w:name="_Toc150509277"/>
      <w:r/>
      <w:bookmarkStart w:id="160" w:name="_Toc151190153"/>
      <w:r/>
      <w:bookmarkStart w:id="161" w:name="_Toc150774626"/>
      <w:r/>
      <w:bookmarkStart w:id="162" w:name="_Toc226965799"/>
      <w:r/>
      <w:bookmarkStart w:id="163" w:name="_Toc151193840"/>
      <w:r/>
      <w:bookmarkStart w:id="164" w:name="_Toc151193696"/>
      <w:r/>
      <w:r/>
    </w:p>
    <w:p>
      <w:pPr>
        <w:pStyle w:val="963"/>
        <w:spacing w:before="0" w:line="360" w:lineRule="auto"/>
        <w:rPr>
          <w:rFonts w:ascii="Times New Roman" w:hAnsi="Times New Roman" w:eastAsia="宋体"/>
          <w:sz w:val="28"/>
        </w:rPr>
      </w:pPr>
      <w:r>
        <w:rPr>
          <w:rFonts w:ascii="Times New Roman" w:hAnsi="Times New Roman" w:eastAsia="宋体"/>
          <w:sz w:val="28"/>
        </w:rPr>
        <w:t xml:space="preserve">三、响应文件</w:t>
      </w:r>
      <w:bookmarkEnd w:id="142"/>
      <w:r>
        <w:rPr>
          <w:rFonts w:ascii="Times New Roman" w:hAnsi="Times New Roman" w:eastAsia="宋体"/>
          <w:sz w:val="28"/>
        </w:rPr>
        <w:t xml:space="preserve">的编制</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p>
    <w:p>
      <w:pPr>
        <w:numPr>
          <w:ilvl w:val="0"/>
          <w:numId w:val="8"/>
        </w:numPr>
        <w:ind w:left="357" w:hanging="357"/>
        <w:spacing w:line="360" w:lineRule="auto"/>
        <w:tabs>
          <w:tab w:val="left" w:pos="360" w:leader="none"/>
        </w:tabs>
        <w:rPr>
          <w:rFonts w:ascii="宋体" w:hAnsi="宋体" w:cs="宋体"/>
          <w:sz w:val="24"/>
        </w:rPr>
        <w:outlineLvl w:val="1"/>
      </w:pPr>
      <w:r/>
      <w:bookmarkStart w:id="165" w:name="_Toc151193625"/>
      <w:r/>
      <w:bookmarkStart w:id="166" w:name="_Toc516367021"/>
      <w:r/>
      <w:bookmarkStart w:id="167" w:name="_Toc151193697"/>
      <w:r/>
      <w:bookmarkStart w:id="168" w:name="_Toc127161441"/>
      <w:r/>
      <w:bookmarkStart w:id="169" w:name="_Toc150774732"/>
      <w:r/>
      <w:bookmarkStart w:id="170" w:name="_Toc226309771"/>
      <w:r/>
      <w:bookmarkStart w:id="171" w:name="_Toc151190154"/>
      <w:r/>
      <w:bookmarkStart w:id="172" w:name="_Toc226965717"/>
      <w:r/>
      <w:bookmarkStart w:id="173" w:name="_Toc149720820"/>
      <w:r/>
      <w:bookmarkStart w:id="174" w:name="_Toc150509278"/>
      <w:r/>
      <w:bookmarkStart w:id="175" w:name="_Toc226337223"/>
      <w:r/>
      <w:bookmarkStart w:id="176" w:name="_Toc150774627"/>
      <w:r/>
      <w:bookmarkStart w:id="177" w:name="_Toc164229222"/>
      <w:r/>
      <w:bookmarkStart w:id="178" w:name="_Toc151193841"/>
      <w:r/>
      <w:bookmarkStart w:id="179" w:name="_Toc151193915"/>
      <w:r/>
      <w:bookmarkStart w:id="180" w:name="_Toc264969217"/>
      <w:r/>
      <w:bookmarkStart w:id="181" w:name="_Toc127151728"/>
      <w:r/>
      <w:bookmarkStart w:id="182" w:name="_Toc520356151"/>
      <w:r/>
      <w:bookmarkStart w:id="183" w:name="_Toc195842892"/>
      <w:r/>
      <w:bookmarkStart w:id="184" w:name="_Toc142311029"/>
      <w:r/>
      <w:bookmarkStart w:id="185" w:name="_Toc164351621"/>
      <w:r/>
      <w:bookmarkStart w:id="186" w:name="_Toc150480765"/>
      <w:r/>
      <w:bookmarkStart w:id="187" w:name="_Toc226965800"/>
      <w:r/>
      <w:bookmarkStart w:id="188" w:name="_Toc305158869"/>
      <w:r/>
      <w:bookmarkStart w:id="189" w:name="_Toc151193769"/>
      <w:r/>
      <w:bookmarkStart w:id="190" w:name="_Toc164608641"/>
      <w:r/>
      <w:bookmarkStart w:id="191" w:name="_Toc265228365"/>
      <w:r/>
      <w:bookmarkStart w:id="192" w:name="_Toc127151527"/>
      <w:r/>
      <w:bookmarkStart w:id="193" w:name="_Toc305158795"/>
      <w:r/>
      <w:bookmarkStart w:id="194" w:name="_Toc164229368"/>
      <w:r/>
      <w:bookmarkStart w:id="195" w:name="_Toc164608796"/>
      <w:r>
        <w:rPr>
          <w:rFonts w:hint="eastAsia" w:ascii="宋体" w:hAnsi="宋体" w:cs="宋体"/>
          <w:sz w:val="24"/>
        </w:rPr>
        <w:t xml:space="preserve">响应范围、竞争性磋商文件中计量单位的使用</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rFonts w:hint="eastAsia" w:ascii="宋体" w:hAnsi="宋体" w:cs="宋体"/>
          <w:sz w:val="24"/>
        </w:rPr>
        <w:t xml:space="preserve">及磋商语言</w:t>
      </w:r>
      <w:r/>
    </w:p>
    <w:p>
      <w:pPr>
        <w:numPr>
          <w:ilvl w:val="1"/>
          <w:numId w:val="8"/>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p>
    <w:p>
      <w:pPr>
        <w:numPr>
          <w:ilvl w:val="1"/>
          <w:numId w:val="8"/>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rFonts w:ascii="宋体" w:hAnsi="宋体" w:cs="宋体"/>
          <w:sz w:val="24"/>
        </w:rPr>
        <w:outlineLvl w:val="1"/>
      </w:pPr>
      <w:r/>
      <w:bookmarkStart w:id="196" w:name="_Ref467306676"/>
      <w:r/>
      <w:bookmarkStart w:id="197" w:name="_Ref467306195"/>
      <w:r/>
      <w:bookmarkStart w:id="198" w:name="_Toc516367022"/>
      <w:r/>
      <w:bookmarkStart w:id="199" w:name="_Toc151193842"/>
      <w:r/>
      <w:bookmarkStart w:id="200" w:name="_Toc226337224"/>
      <w:r/>
      <w:bookmarkStart w:id="201" w:name="_Toc226309772"/>
      <w:r/>
      <w:bookmarkStart w:id="202" w:name="_Toc520356152"/>
      <w:r/>
      <w:bookmarkStart w:id="203" w:name="_Toc150774628"/>
      <w:r/>
      <w:bookmarkStart w:id="204" w:name="_Toc305158870"/>
      <w:r/>
      <w:bookmarkStart w:id="205" w:name="_Toc195842893"/>
      <w:r/>
      <w:bookmarkStart w:id="206" w:name="_Toc127161442"/>
      <w:r/>
      <w:bookmarkStart w:id="207" w:name="_Toc151190155"/>
      <w:r/>
      <w:bookmarkStart w:id="208" w:name="_Toc226965718"/>
      <w:r/>
      <w:bookmarkStart w:id="209" w:name="_Toc150509279"/>
      <w:r/>
      <w:bookmarkStart w:id="210" w:name="_Toc142311030"/>
      <w:r/>
      <w:bookmarkStart w:id="211" w:name="_Toc305158796"/>
      <w:r/>
      <w:bookmarkStart w:id="212" w:name="_Toc164229369"/>
      <w:r/>
      <w:bookmarkStart w:id="213" w:name="_Toc150480766"/>
      <w:r/>
      <w:bookmarkStart w:id="214" w:name="_Toc151193698"/>
      <w:r/>
      <w:bookmarkStart w:id="215" w:name="_Toc164229223"/>
      <w:r/>
      <w:bookmarkStart w:id="216" w:name="_Toc265228366"/>
      <w:r/>
      <w:bookmarkStart w:id="217" w:name="_Toc127151729"/>
      <w:r/>
      <w:bookmarkStart w:id="218" w:name="_Toc264969218"/>
      <w:r/>
      <w:bookmarkStart w:id="219" w:name="_Toc164608797"/>
      <w:r/>
      <w:bookmarkStart w:id="220" w:name="_Toc151193770"/>
      <w:r/>
      <w:bookmarkStart w:id="221" w:name="_Toc149720821"/>
      <w:r/>
      <w:bookmarkStart w:id="222" w:name="_Toc164351622"/>
      <w:r/>
      <w:bookmarkStart w:id="223" w:name="_Toc127151528"/>
      <w:r/>
      <w:bookmarkStart w:id="224" w:name="_Toc151193626"/>
      <w:r/>
      <w:bookmarkStart w:id="225" w:name="_Toc164608642"/>
      <w:r/>
      <w:bookmarkStart w:id="226" w:name="_Toc150774733"/>
      <w:r/>
      <w:bookmarkStart w:id="227" w:name="_Toc151193916"/>
      <w:r/>
      <w:bookmarkStart w:id="228" w:name="_Toc226965801"/>
      <w:r>
        <w:rPr>
          <w:rFonts w:hint="eastAsia" w:ascii="宋体" w:hAnsi="宋体" w:cs="宋体"/>
          <w:sz w:val="24"/>
        </w:rPr>
        <w:t xml:space="preserve">响应文件</w:t>
      </w:r>
      <w:bookmarkEnd w:id="196"/>
      <w:r/>
      <w:bookmarkEnd w:id="197"/>
      <w:r/>
      <w:bookmarkEnd w:id="198"/>
      <w:r>
        <w:rPr>
          <w:rFonts w:hint="eastAsia" w:ascii="宋体" w:hAnsi="宋体" w:cs="宋体"/>
          <w:sz w:val="24"/>
        </w:rPr>
        <w:t xml:space="preserve">构成</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numPr>
          <w:ilvl w:val="1"/>
          <w:numId w:val="8"/>
        </w:numPr>
        <w:ind w:left="1077" w:hanging="720"/>
        <w:spacing w:line="360" w:lineRule="auto"/>
        <w:tabs>
          <w:tab w:val="left" w:pos="1080" w:leader="none"/>
          <w:tab w:val="left" w:pos="2014" w:leader="none"/>
        </w:tabs>
        <w:rPr>
          <w:rFonts w:ascii="宋体" w:hAnsi="宋体" w:cs="宋体"/>
          <w:sz w:val="24"/>
        </w:rPr>
      </w:pPr>
      <w:r/>
      <w:bookmarkStart w:id="229" w:name="_Ref467052588"/>
      <w:r>
        <w:rPr>
          <w:rFonts w:hint="eastAsia" w:ascii="宋体" w:hAnsi="宋体" w:cs="宋体"/>
          <w:sz w:val="24"/>
        </w:rPr>
        <w:t xml:space="preserve">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p>
    <w:p>
      <w:pPr>
        <w:numPr>
          <w:ilvl w:val="1"/>
          <w:numId w:val="8"/>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供应商认为应附的其他材料。</w:t>
      </w:r>
      <w:bookmarkEnd w:id="229"/>
      <w:r/>
      <w:r/>
    </w:p>
    <w:p>
      <w:pPr>
        <w:numPr>
          <w:ilvl w:val="0"/>
          <w:numId w:val="8"/>
        </w:numPr>
        <w:ind w:left="357" w:hanging="357"/>
        <w:spacing w:line="360" w:lineRule="auto"/>
        <w:tabs>
          <w:tab w:val="left" w:pos="360" w:leader="none"/>
        </w:tabs>
        <w:rPr>
          <w:rFonts w:ascii="宋体" w:hAnsi="宋体" w:cs="宋体"/>
          <w:sz w:val="24"/>
        </w:rPr>
        <w:outlineLvl w:val="1"/>
      </w:pPr>
      <w:r/>
      <w:bookmarkStart w:id="230" w:name="_Toc520356155"/>
      <w:r/>
      <w:bookmarkStart w:id="231" w:name="_Toc151190157"/>
      <w:r/>
      <w:bookmarkStart w:id="232" w:name="_Toc150774735"/>
      <w:r/>
      <w:bookmarkStart w:id="233" w:name="_Toc151193918"/>
      <w:r/>
      <w:bookmarkStart w:id="234" w:name="_Toc151193772"/>
      <w:r/>
      <w:bookmarkStart w:id="235" w:name="_Toc164229225"/>
      <w:r/>
      <w:bookmarkStart w:id="236" w:name="_Toc164608799"/>
      <w:r/>
      <w:bookmarkStart w:id="237" w:name="_Toc164608644"/>
      <w:r/>
      <w:bookmarkStart w:id="238" w:name="_Toc150509281"/>
      <w:r/>
      <w:bookmarkStart w:id="239" w:name="_Toc150480768"/>
      <w:r/>
      <w:bookmarkStart w:id="240" w:name="_Toc151193628"/>
      <w:r/>
      <w:bookmarkStart w:id="241" w:name="_Toc151193844"/>
      <w:r/>
      <w:bookmarkStart w:id="242" w:name="_Toc149720823"/>
      <w:r/>
      <w:bookmarkStart w:id="243" w:name="_Toc127151530"/>
      <w:r/>
      <w:bookmarkStart w:id="244" w:name="_Toc164229371"/>
      <w:r/>
      <w:bookmarkStart w:id="245" w:name="_Toc195842895"/>
      <w:r/>
      <w:bookmarkStart w:id="246" w:name="_Toc150774630"/>
      <w:r/>
      <w:bookmarkStart w:id="247" w:name="_Toc142311032"/>
      <w:r/>
      <w:bookmarkStart w:id="248" w:name="_Toc164351624"/>
      <w:r/>
      <w:bookmarkStart w:id="249" w:name="_Toc127151731"/>
      <w:r/>
      <w:bookmarkStart w:id="250" w:name="_Toc127161444"/>
      <w:r/>
      <w:bookmarkStart w:id="251" w:name="_Toc151193700"/>
      <w:r>
        <w:rPr>
          <w:rFonts w:hint="eastAsia" w:ascii="宋体" w:hAnsi="宋体" w:cs="宋体"/>
          <w:sz w:val="24"/>
        </w:rPr>
        <w:t xml:space="preserve">报价</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numPr>
          <w:ilvl w:val="1"/>
          <w:numId w:val="8"/>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所有响应均以人民币报价。</w:t>
      </w:r>
      <w:r/>
    </w:p>
    <w:p>
      <w:pPr>
        <w:numPr>
          <w:ilvl w:val="1"/>
          <w:numId w:val="8"/>
        </w:numPr>
        <w:spacing w:line="360" w:lineRule="auto"/>
        <w:tabs>
          <w:tab w:val="left" w:pos="1080" w:leader="none"/>
        </w:tabs>
        <w:rPr>
          <w:rFonts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spacing w:line="360" w:lineRule="auto"/>
        <w:rPr>
          <w:rFonts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rFonts w:ascii="宋体" w:hAnsi="宋体" w:cs="宋体"/>
          <w:sz w:val="24"/>
        </w:rPr>
      </w:pPr>
      <w:r>
        <w:rPr>
          <w:rFonts w:hint="eastAsia" w:ascii="宋体" w:hAnsi="宋体" w:cs="宋体"/>
          <w:sz w:val="24"/>
        </w:rPr>
        <w:t xml:space="preserve">按照竞争性磋商文件要求完成本项目的全部相关工程或服务费用。</w:t>
      </w:r>
      <w:r/>
    </w:p>
    <w:p>
      <w:pPr>
        <w:numPr>
          <w:ilvl w:val="1"/>
          <w:numId w:val="8"/>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供应商不能提供任何有选择性或可调整的最终报价（</w:t>
      </w:r>
      <w:r>
        <w:rPr>
          <w:rFonts w:hint="eastAsia" w:ascii="宋体" w:hAnsi="宋体" w:cs="宋体"/>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357" w:hanging="357"/>
        <w:spacing w:line="360" w:lineRule="auto"/>
        <w:tabs>
          <w:tab w:val="left" w:pos="360" w:leader="none"/>
        </w:tabs>
        <w:rPr>
          <w:rFonts w:ascii="宋体" w:hAnsi="宋体" w:cs="宋体"/>
          <w:sz w:val="24"/>
        </w:rPr>
        <w:outlineLvl w:val="1"/>
      </w:pPr>
      <w:r>
        <w:rPr>
          <w:rFonts w:hint="eastAsia" w:ascii="宋体" w:hAnsi="宋体" w:cs="宋体"/>
          <w:sz w:val="24"/>
        </w:rPr>
        <w:t xml:space="preserve">磋商保证金：根据江苏省和常州市的相关文件规定，免收保证金。</w:t>
      </w:r>
      <w:r/>
    </w:p>
    <w:p>
      <w:pPr>
        <w:numPr>
          <w:ilvl w:val="0"/>
          <w:numId w:val="8"/>
        </w:numPr>
        <w:ind w:left="357" w:hanging="357"/>
        <w:spacing w:line="360" w:lineRule="auto"/>
        <w:tabs>
          <w:tab w:val="left" w:pos="360" w:leader="none"/>
        </w:tabs>
        <w:rPr>
          <w:rFonts w:ascii="宋体" w:hAnsi="宋体" w:cs="宋体"/>
          <w:sz w:val="24"/>
        </w:rPr>
        <w:outlineLvl w:val="1"/>
      </w:pPr>
      <w:r>
        <w:rPr>
          <w:rFonts w:hint="eastAsia" w:ascii="宋体" w:hAnsi="宋体" w:cs="宋体"/>
          <w:sz w:val="24"/>
        </w:rPr>
        <w:t xml:space="preserve">响应有效期</w:t>
      </w:r>
      <w:r/>
    </w:p>
    <w:p>
      <w:pPr>
        <w:numPr>
          <w:ilvl w:val="1"/>
          <w:numId w:val="8"/>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357" w:hanging="357"/>
        <w:spacing w:line="360" w:lineRule="auto"/>
        <w:tabs>
          <w:tab w:val="left" w:pos="360" w:leader="none"/>
        </w:tabs>
        <w:rPr>
          <w:rFonts w:ascii="宋体" w:hAnsi="宋体" w:cs="宋体"/>
          <w:sz w:val="24"/>
        </w:rPr>
        <w:outlineLvl w:val="1"/>
      </w:pPr>
      <w:r/>
      <w:bookmarkStart w:id="252" w:name="_Toc265228371"/>
      <w:r/>
      <w:bookmarkStart w:id="253" w:name="_Toc151193847"/>
      <w:r/>
      <w:bookmarkStart w:id="254" w:name="_Toc151193703"/>
      <w:r/>
      <w:bookmarkStart w:id="255" w:name="_Toc195842898"/>
      <w:r/>
      <w:bookmarkStart w:id="256" w:name="_Toc150509284"/>
      <w:r/>
      <w:bookmarkStart w:id="257" w:name="_Toc127151533"/>
      <w:r/>
      <w:bookmarkStart w:id="258" w:name="_Toc149720826"/>
      <w:r/>
      <w:bookmarkStart w:id="259" w:name="_Toc151193921"/>
      <w:r/>
      <w:bookmarkStart w:id="260" w:name="_Toc151193775"/>
      <w:r/>
      <w:bookmarkStart w:id="261" w:name="_Toc164608802"/>
      <w:r/>
      <w:bookmarkStart w:id="262" w:name="_Toc150774738"/>
      <w:r/>
      <w:bookmarkStart w:id="263" w:name="_Toc164229374"/>
      <w:r/>
      <w:bookmarkStart w:id="264" w:name="_Toc127151734"/>
      <w:r/>
      <w:bookmarkStart w:id="265" w:name="_Toc164351627"/>
      <w:r/>
      <w:bookmarkStart w:id="266" w:name="_Toc164608647"/>
      <w:r/>
      <w:bookmarkStart w:id="267" w:name="_Toc151190160"/>
      <w:r/>
      <w:bookmarkStart w:id="268" w:name="_Toc226337229"/>
      <w:r/>
      <w:bookmarkStart w:id="269" w:name="_Toc127161447"/>
      <w:r/>
      <w:bookmarkStart w:id="270" w:name="_Toc150774633"/>
      <w:r/>
      <w:bookmarkStart w:id="271" w:name="_Toc305158801"/>
      <w:r/>
      <w:bookmarkStart w:id="272" w:name="_Toc305158875"/>
      <w:r/>
      <w:bookmarkStart w:id="273" w:name="_Toc164229228"/>
      <w:r/>
      <w:bookmarkStart w:id="274" w:name="_Toc226965723"/>
      <w:r/>
      <w:bookmarkStart w:id="275" w:name="_Toc520356158"/>
      <w:r/>
      <w:bookmarkStart w:id="276" w:name="_Toc264969223"/>
      <w:r/>
      <w:bookmarkStart w:id="277" w:name="_Toc150480771"/>
      <w:r/>
      <w:bookmarkStart w:id="278" w:name="_Toc226965806"/>
      <w:r/>
      <w:bookmarkStart w:id="279" w:name="_Toc151193631"/>
      <w:r/>
      <w:bookmarkStart w:id="280" w:name="_Toc226309777"/>
      <w:r/>
      <w:bookmarkStart w:id="281" w:name="_Toc142311035"/>
      <w:r>
        <w:rPr>
          <w:rFonts w:hint="eastAsia" w:ascii="宋体" w:hAnsi="宋体" w:cs="宋体"/>
          <w:sz w:val="24"/>
        </w:rPr>
        <w:t xml:space="preserve">响应文件的签署</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rFonts w:hint="eastAsia" w:ascii="宋体" w:hAnsi="宋体" w:cs="宋体"/>
          <w:sz w:val="24"/>
        </w:rPr>
        <w:t xml:space="preserve">、盖章</w:t>
      </w:r>
      <w:r/>
    </w:p>
    <w:p>
      <w:pPr>
        <w:numPr>
          <w:ilvl w:val="1"/>
          <w:numId w:val="8"/>
        </w:numPr>
        <w:ind w:hanging="1042"/>
        <w:spacing w:line="360" w:lineRule="auto"/>
        <w:tabs>
          <w:tab w:val="left" w:pos="1080" w:leader="none"/>
          <w:tab w:val="clear" w:pos="1589" w:leader="none"/>
          <w:tab w:val="left" w:pos="2014" w:leader="none"/>
        </w:tabs>
        <w:rPr>
          <w:rFonts w:ascii="宋体" w:hAnsi="宋体" w:cs="宋体"/>
          <w:sz w:val="24"/>
        </w:rPr>
      </w:pPr>
      <w:r/>
      <w:bookmarkStart w:id="282" w:name="_Toc305158802"/>
      <w:r/>
      <w:bookmarkStart w:id="283" w:name="_Toc151193848"/>
      <w:r/>
      <w:bookmarkStart w:id="284" w:name="_Toc195842899"/>
      <w:r/>
      <w:bookmarkStart w:id="285" w:name="_Toc265228372"/>
      <w:r/>
      <w:bookmarkStart w:id="286" w:name="_Toc305158876"/>
      <w:r/>
      <w:bookmarkStart w:id="287" w:name="_Toc226965724"/>
      <w:r/>
      <w:bookmarkStart w:id="288" w:name="_Toc151193632"/>
      <w:r/>
      <w:bookmarkStart w:id="289" w:name="_Toc151190161"/>
      <w:r/>
      <w:bookmarkStart w:id="290" w:name="_Toc150509285"/>
      <w:r/>
      <w:bookmarkStart w:id="291" w:name="_Toc520356159"/>
      <w:r/>
      <w:bookmarkStart w:id="292" w:name="_Toc127151534"/>
      <w:r/>
      <w:bookmarkStart w:id="293" w:name="_Toc150774634"/>
      <w:r/>
      <w:bookmarkStart w:id="294" w:name="_Toc264969224"/>
      <w:r/>
      <w:bookmarkStart w:id="295" w:name="_Toc150774739"/>
      <w:r/>
      <w:bookmarkStart w:id="296" w:name="_Toc151193704"/>
      <w:r/>
      <w:bookmarkStart w:id="297" w:name="_Toc151193776"/>
      <w:r/>
      <w:bookmarkStart w:id="298" w:name="_Toc142311036"/>
      <w:r/>
      <w:bookmarkStart w:id="299" w:name="_Toc150480772"/>
      <w:r/>
      <w:bookmarkStart w:id="300" w:name="_Toc226337230"/>
      <w:r/>
      <w:bookmarkStart w:id="301" w:name="_Toc226309778"/>
      <w:r/>
      <w:bookmarkStart w:id="302" w:name="_Toc151193922"/>
      <w:r/>
      <w:bookmarkStart w:id="303" w:name="_Toc226965807"/>
      <w:r>
        <w:rPr>
          <w:rFonts w:hint="eastAsia" w:ascii="宋体" w:hAnsi="宋体" w:cs="宋体"/>
          <w:sz w:val="24"/>
        </w:rPr>
        <w:t xml:space="preserve">竞争性磋商文件要求签字、盖章的内容，供应商须按规定签字、盖章。</w:t>
      </w:r>
      <w:r/>
    </w:p>
    <w:p>
      <w:pPr>
        <w:numPr>
          <w:ilvl w:val="1"/>
          <w:numId w:val="8"/>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磋商响应文件应无涂改和行间插字，供应商造成的必须修改的错误，修改处应由磋商响应文件法定代表人或授权委托人签字或盖章并加盖供应商公章，否则修改无效。</w:t>
      </w:r>
      <w:r/>
    </w:p>
    <w:p>
      <w:pPr>
        <w:numPr>
          <w:ilvl w:val="1"/>
          <w:numId w:val="8"/>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供应商在磋商响应文件中应加盖与供应商全称相一致的标准公章，不得使用其他形式如带有“专用章”等字样的印章，否则视为无效响应；供应商法定代表人或授权代表的签字或盖章须为全名，否则视为无效响应。</w:t>
      </w:r>
      <w:r/>
    </w:p>
    <w:p>
      <w:pPr>
        <w:ind w:left="357"/>
        <w:spacing w:line="360" w:lineRule="auto"/>
        <w:tabs>
          <w:tab w:val="left" w:pos="900" w:leader="none"/>
          <w:tab w:val="left" w:pos="1080" w:leader="none"/>
        </w:tabs>
      </w:pPr>
      <w:r/>
      <w:r/>
    </w:p>
    <w:p>
      <w:pPr>
        <w:pStyle w:val="963"/>
        <w:spacing w:before="0" w:line="360" w:lineRule="auto"/>
        <w:rPr>
          <w:rFonts w:ascii="Times New Roman" w:hAnsi="Times New Roman" w:eastAsia="宋体"/>
          <w:sz w:val="28"/>
        </w:rPr>
      </w:pPr>
      <w:r>
        <w:rPr>
          <w:rFonts w:ascii="Times New Roman" w:hAnsi="Times New Roman" w:eastAsia="宋体"/>
          <w:sz w:val="28"/>
        </w:rPr>
        <w:t xml:space="preserve">四、响应文件的提交</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0"/>
          <w:numId w:val="8"/>
        </w:numPr>
        <w:ind w:left="357" w:hanging="357"/>
        <w:spacing w:line="360" w:lineRule="auto"/>
        <w:tabs>
          <w:tab w:val="left" w:pos="360" w:leader="none"/>
        </w:tabs>
        <w:rPr>
          <w:rFonts w:ascii="宋体" w:hAnsi="宋体" w:cs="宋体"/>
          <w:sz w:val="24"/>
        </w:rPr>
        <w:outlineLvl w:val="1"/>
      </w:pPr>
      <w:r/>
      <w:bookmarkStart w:id="304" w:name="_Toc264969225"/>
      <w:r/>
      <w:bookmarkStart w:id="305" w:name="_Toc142311037"/>
      <w:r/>
      <w:bookmarkStart w:id="306" w:name="_Toc151193923"/>
      <w:r/>
      <w:bookmarkStart w:id="307" w:name="_Toc226965808"/>
      <w:r/>
      <w:bookmarkStart w:id="308" w:name="_Toc150774740"/>
      <w:r/>
      <w:bookmarkStart w:id="309" w:name="_Toc226309779"/>
      <w:r/>
      <w:bookmarkStart w:id="310" w:name="_Toc150509286"/>
      <w:r/>
      <w:bookmarkStart w:id="311" w:name="_Toc305158877"/>
      <w:r/>
      <w:bookmarkStart w:id="312" w:name="_Toc164229230"/>
      <w:r/>
      <w:bookmarkStart w:id="313" w:name="_Toc226965725"/>
      <w:r/>
      <w:bookmarkStart w:id="314" w:name="_Toc226337231"/>
      <w:r/>
      <w:bookmarkStart w:id="315" w:name="_Toc149720828"/>
      <w:r/>
      <w:bookmarkStart w:id="316" w:name="_Toc127151736"/>
      <w:r/>
      <w:bookmarkStart w:id="317" w:name="_Toc151190162"/>
      <w:r/>
      <w:bookmarkStart w:id="318" w:name="_Toc164229376"/>
      <w:r/>
      <w:bookmarkStart w:id="319" w:name="_Toc151193633"/>
      <w:r/>
      <w:bookmarkStart w:id="320" w:name="_Toc151193777"/>
      <w:r/>
      <w:bookmarkStart w:id="321" w:name="_Toc127161449"/>
      <w:r/>
      <w:bookmarkStart w:id="322" w:name="_Toc127151535"/>
      <w:r/>
      <w:bookmarkStart w:id="323" w:name="_Toc305158803"/>
      <w:r/>
      <w:bookmarkStart w:id="324" w:name="_Toc151193849"/>
      <w:r/>
      <w:bookmarkStart w:id="325" w:name="_Toc150774635"/>
      <w:r/>
      <w:bookmarkStart w:id="326" w:name="_Toc150480773"/>
      <w:r/>
      <w:bookmarkStart w:id="327" w:name="_Toc164608649"/>
      <w:r/>
      <w:bookmarkStart w:id="328" w:name="_Toc151193705"/>
      <w:r/>
      <w:bookmarkStart w:id="329" w:name="_Toc164608804"/>
      <w:r/>
      <w:bookmarkStart w:id="330" w:name="_Toc265228373"/>
      <w:r/>
      <w:bookmarkStart w:id="331" w:name="_Toc520356160"/>
      <w:r/>
      <w:bookmarkStart w:id="332" w:name="_Toc195842900"/>
      <w:r/>
      <w:bookmarkStart w:id="333" w:name="_Toc164351629"/>
      <w:r>
        <w:rPr>
          <w:rFonts w:hint="eastAsia" w:ascii="宋体" w:hAnsi="宋体" w:cs="宋体"/>
          <w:sz w:val="24"/>
        </w:rPr>
        <w:t xml:space="preserve">响应文件的</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ascii="宋体" w:hAnsi="宋体" w:cs="宋体"/>
          <w:sz w:val="24"/>
        </w:rPr>
        <w:t xml:space="preserve">提交</w:t>
      </w:r>
      <w:r/>
    </w:p>
    <w:p>
      <w:pPr>
        <w:numPr>
          <w:ilvl w:val="1"/>
          <w:numId w:val="8"/>
        </w:numPr>
        <w:ind w:left="1134" w:hanging="708"/>
        <w:spacing w:line="360" w:lineRule="auto"/>
        <w:tabs>
          <w:tab w:val="left" w:pos="1080" w:leader="none"/>
          <w:tab w:val="left" w:pos="2014" w:leader="none"/>
        </w:tabs>
        <w:rPr>
          <w:rFonts w:ascii="宋体" w:hAnsi="宋体" w:cs="宋体"/>
          <w:sz w:val="24"/>
        </w:rPr>
      </w:pPr>
      <w:r>
        <w:rPr>
          <w:rFonts w:hint="eastAsia" w:ascii="宋体" w:hAnsi="宋体" w:cs="宋体"/>
          <w:b/>
          <w:sz w:val="24"/>
        </w:rPr>
        <w:t xml:space="preserve">磋商开启前不需要提供纸质响应文件。中标后，需提供响应文件共一式叁份，“正本”壹份、“副本”贰份。在每一份响应文件上要标明“正本”或“副本”字样，一旦正本和副本有差异，以正本为准,正本、副本应分别装订成册。</w:t>
      </w:r>
      <w:r/>
    </w:p>
    <w:p>
      <w:pPr>
        <w:numPr>
          <w:ilvl w:val="1"/>
          <w:numId w:val="8"/>
        </w:numPr>
        <w:ind w:left="1134" w:hanging="708"/>
        <w:spacing w:line="360" w:lineRule="auto"/>
        <w:tabs>
          <w:tab w:val="left" w:pos="1080" w:leader="none"/>
          <w:tab w:val="clear" w:pos="1589" w:leader="none"/>
          <w:tab w:val="left" w:pos="2014" w:leader="none"/>
        </w:tabs>
        <w:rPr>
          <w:rFonts w:ascii="宋体" w:hAnsi="宋体" w:cs="宋体"/>
          <w:sz w:val="24"/>
        </w:rPr>
      </w:pPr>
      <w:r>
        <w:rPr>
          <w:rFonts w:hint="eastAsia" w:ascii="宋体" w:hAnsi="宋体" w:cs="宋体"/>
          <w:sz w:val="24"/>
        </w:rPr>
        <w:t xml:space="preserve">采购人及采购代理机构拒绝接受通过“苏采云”政府采购一体化平台以外任何形式提交的投标文件。</w:t>
      </w:r>
      <w:r/>
    </w:p>
    <w:p>
      <w:pPr>
        <w:numPr>
          <w:ilvl w:val="0"/>
          <w:numId w:val="8"/>
        </w:numPr>
        <w:ind w:left="357" w:hanging="357"/>
        <w:spacing w:line="360" w:lineRule="auto"/>
        <w:tabs>
          <w:tab w:val="left" w:pos="360" w:leader="none"/>
        </w:tabs>
        <w:rPr>
          <w:rFonts w:ascii="宋体" w:hAnsi="宋体" w:cs="宋体"/>
          <w:sz w:val="24"/>
        </w:rPr>
        <w:outlineLvl w:val="1"/>
      </w:pPr>
      <w:r/>
      <w:bookmarkStart w:id="334" w:name="_Toc150774636"/>
      <w:r/>
      <w:bookmarkStart w:id="335" w:name="_Toc151193924"/>
      <w:r/>
      <w:bookmarkStart w:id="336" w:name="_Toc150509287"/>
      <w:r/>
      <w:bookmarkStart w:id="337" w:name="_Toc150774741"/>
      <w:r/>
      <w:bookmarkStart w:id="338" w:name="_Toc150480774"/>
      <w:r/>
      <w:bookmarkStart w:id="339" w:name="_Toc226309780"/>
      <w:r/>
      <w:bookmarkStart w:id="340" w:name="_Toc164351630"/>
      <w:r/>
      <w:bookmarkStart w:id="341" w:name="_Toc226965726"/>
      <w:r/>
      <w:bookmarkStart w:id="342" w:name="_Toc151193850"/>
      <w:r/>
      <w:bookmarkStart w:id="343" w:name="_Toc164229231"/>
      <w:r/>
      <w:bookmarkStart w:id="344" w:name="_Toc265228374"/>
      <w:r/>
      <w:bookmarkStart w:id="345" w:name="_Toc142311038"/>
      <w:r/>
      <w:bookmarkStart w:id="346" w:name="_Toc151190163"/>
      <w:r/>
      <w:bookmarkStart w:id="347" w:name="_Toc305158804"/>
      <w:r/>
      <w:bookmarkStart w:id="348" w:name="_Toc149720829"/>
      <w:r/>
      <w:bookmarkStart w:id="349" w:name="_Toc151193706"/>
      <w:r/>
      <w:bookmarkStart w:id="350" w:name="_Toc264969226"/>
      <w:r/>
      <w:bookmarkStart w:id="351" w:name="_Toc127161450"/>
      <w:r/>
      <w:bookmarkStart w:id="352" w:name="_Toc520356161"/>
      <w:r/>
      <w:bookmarkStart w:id="353" w:name="_Toc127151737"/>
      <w:r/>
      <w:bookmarkStart w:id="354" w:name="_Toc226337232"/>
      <w:r/>
      <w:bookmarkStart w:id="355" w:name="_Toc164608650"/>
      <w:r/>
      <w:bookmarkStart w:id="356" w:name="_Toc195842901"/>
      <w:r/>
      <w:bookmarkStart w:id="357" w:name="_Toc151193778"/>
      <w:r/>
      <w:bookmarkStart w:id="358" w:name="_Toc164608805"/>
      <w:r/>
      <w:bookmarkStart w:id="359" w:name="_Toc226965809"/>
      <w:r/>
      <w:bookmarkStart w:id="360" w:name="_Toc305158878"/>
      <w:r/>
      <w:bookmarkStart w:id="361" w:name="_Toc127151536"/>
      <w:r/>
      <w:bookmarkStart w:id="362" w:name="_Toc164229377"/>
      <w:r/>
      <w:bookmarkStart w:id="363" w:name="_Toc151193634"/>
      <w:r>
        <w:rPr>
          <w:rFonts w:hint="eastAsia" w:ascii="宋体" w:hAnsi="宋体" w:cs="宋体"/>
          <w:sz w:val="24"/>
        </w:rPr>
        <w:t xml:space="preserve">响应文件截止</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rFonts w:hint="eastAsia" w:ascii="宋体" w:hAnsi="宋体" w:cs="宋体"/>
          <w:sz w:val="24"/>
        </w:rPr>
        <w:t xml:space="preserve">时间</w:t>
      </w:r>
      <w:r/>
    </w:p>
    <w:p>
      <w:pPr>
        <w:ind w:left="990" w:hanging="511"/>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15.1供应商应在竞争性磋商文件要求提交响应文件截止时间前，将电子响应文件提交至“苏采云”政府采购一体化平台。</w:t>
      </w:r>
      <w:r/>
    </w:p>
    <w:p>
      <w:pPr>
        <w:numPr>
          <w:ilvl w:val="0"/>
          <w:numId w:val="8"/>
        </w:numPr>
        <w:ind w:left="357" w:hanging="357"/>
        <w:spacing w:line="360" w:lineRule="auto"/>
        <w:tabs>
          <w:tab w:val="left" w:pos="360" w:leader="none"/>
        </w:tabs>
        <w:rPr>
          <w:rFonts w:ascii="宋体" w:hAnsi="宋体" w:cs="宋体"/>
          <w:sz w:val="24"/>
        </w:rPr>
        <w:outlineLvl w:val="1"/>
      </w:pPr>
      <w:r/>
      <w:bookmarkStart w:id="364" w:name="_Toc164351631"/>
      <w:r/>
      <w:bookmarkStart w:id="365" w:name="_Toc150774742"/>
      <w:r/>
      <w:bookmarkStart w:id="366" w:name="_Toc195842902"/>
      <w:r/>
      <w:bookmarkStart w:id="367" w:name="_Toc150509288"/>
      <w:r/>
      <w:bookmarkStart w:id="368" w:name="_Toc164608806"/>
      <w:r/>
      <w:bookmarkStart w:id="369" w:name="_Toc305158805"/>
      <w:r/>
      <w:bookmarkStart w:id="370" w:name="_Toc164608651"/>
      <w:r/>
      <w:bookmarkStart w:id="371" w:name="_Toc151193707"/>
      <w:r/>
      <w:bookmarkStart w:id="372" w:name="_Toc151193635"/>
      <w:r/>
      <w:bookmarkStart w:id="373" w:name="_Toc226309781"/>
      <w:r/>
      <w:bookmarkStart w:id="374" w:name="_Toc142311039"/>
      <w:r/>
      <w:bookmarkStart w:id="375" w:name="_Toc149720830"/>
      <w:r/>
      <w:bookmarkStart w:id="376" w:name="_Toc150480775"/>
      <w:r/>
      <w:bookmarkStart w:id="377" w:name="_Toc151193779"/>
      <w:r/>
      <w:bookmarkStart w:id="378" w:name="_Toc226965810"/>
      <w:r/>
      <w:bookmarkStart w:id="379" w:name="_Toc127151537"/>
      <w:r/>
      <w:bookmarkStart w:id="380" w:name="_Toc265228375"/>
      <w:r/>
      <w:bookmarkStart w:id="381" w:name="_Toc151193925"/>
      <w:r/>
      <w:bookmarkStart w:id="382" w:name="_Toc150774637"/>
      <w:r/>
      <w:bookmarkStart w:id="383" w:name="_Toc305158879"/>
      <w:r/>
      <w:bookmarkStart w:id="384" w:name="_Toc520356162"/>
      <w:r/>
      <w:bookmarkStart w:id="385" w:name="_Toc127161451"/>
      <w:r/>
      <w:bookmarkStart w:id="386" w:name="_Toc151193851"/>
      <w:r/>
      <w:bookmarkStart w:id="387" w:name="_Toc264969227"/>
      <w:r/>
      <w:bookmarkStart w:id="388" w:name="_Toc127151738"/>
      <w:r/>
      <w:bookmarkStart w:id="389" w:name="_Toc226965727"/>
      <w:r/>
      <w:bookmarkStart w:id="390" w:name="_Toc151190164"/>
      <w:r/>
      <w:bookmarkStart w:id="391" w:name="_Toc164229232"/>
      <w:r/>
      <w:bookmarkStart w:id="392" w:name="_Toc164229378"/>
      <w:r/>
      <w:bookmarkStart w:id="393" w:name="_Toc226337233"/>
      <w:r>
        <w:rPr>
          <w:rFonts w:hint="eastAsia" w:ascii="宋体" w:hAnsi="宋体" w:cs="宋体"/>
          <w:sz w:val="24"/>
        </w:rPr>
        <w:t xml:space="preserve">响应文件的修改与撤回</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ind w:left="991" w:hanging="422"/>
        <w:spacing w:line="360" w:lineRule="auto"/>
        <w:tabs>
          <w:tab w:val="left" w:pos="1589" w:leader="none"/>
          <w:tab w:val="left" w:pos="2014" w:leader="none"/>
        </w:tabs>
        <w:rPr>
          <w:rFonts w:ascii="宋体" w:hAnsi="宋体" w:cs="宋体"/>
          <w:sz w:val="24"/>
        </w:rPr>
      </w:pPr>
      <w:r>
        <w:rPr>
          <w:rFonts w:hint="eastAsia" w:ascii="宋体" w:hAnsi="宋体" w:cs="宋体"/>
          <w:sz w:val="24"/>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ind w:left="989" w:hanging="422"/>
        <w:spacing w:line="360" w:lineRule="auto"/>
        <w:tabs>
          <w:tab w:val="left" w:pos="1589" w:leader="none"/>
          <w:tab w:val="left" w:pos="2014" w:leader="none"/>
        </w:tabs>
        <w:rPr>
          <w:rFonts w:ascii="宋体" w:hAnsi="宋体" w:cs="宋体"/>
          <w:sz w:val="24"/>
        </w:rPr>
      </w:pPr>
      <w:r>
        <w:rPr>
          <w:rFonts w:hint="eastAsia" w:ascii="宋体" w:hAnsi="宋体" w:cs="宋体"/>
          <w:sz w:val="24"/>
        </w:rPr>
        <w:t xml:space="preserve">16.2供应商对响应文件的补充、修改的内容应当按照竞争性磋商文件要求签署、盖章，作为响应文件的组成部分。补充、修改的内容与响应文件不一致的，以补充、修改的内容为准。</w:t>
      </w:r>
      <w:r/>
    </w:p>
    <w:p>
      <w:pPr>
        <w:pStyle w:val="963"/>
        <w:ind w:left="600" w:hanging="600"/>
        <w:spacing w:before="0" w:line="360" w:lineRule="auto"/>
        <w:rPr>
          <w:rFonts w:ascii="Times New Roman" w:hAnsi="Times New Roman" w:eastAsia="宋体"/>
          <w:sz w:val="28"/>
        </w:rPr>
      </w:pPr>
      <w:r>
        <w:rPr>
          <w:rFonts w:ascii="Times New Roman" w:hAnsi="Times New Roman" w:eastAsia="宋体"/>
          <w:sz w:val="28"/>
        </w:rPr>
        <w:t xml:space="preserve">五、评审</w:t>
      </w:r>
      <w:r/>
    </w:p>
    <w:p>
      <w:pPr>
        <w:numPr>
          <w:ilvl w:val="0"/>
          <w:numId w:val="8"/>
        </w:numPr>
        <w:ind w:left="357" w:hanging="357"/>
        <w:spacing w:line="360" w:lineRule="auto"/>
        <w:tabs>
          <w:tab w:val="left" w:pos="360" w:leader="none"/>
        </w:tabs>
        <w:rPr>
          <w:rFonts w:ascii="宋体" w:hAnsi="宋体" w:cs="宋体"/>
          <w:sz w:val="24"/>
        </w:rPr>
        <w:outlineLvl w:val="1"/>
      </w:pPr>
      <w:r>
        <w:rPr>
          <w:rFonts w:hint="eastAsia" w:ascii="宋体" w:hAnsi="宋体" w:cs="宋体"/>
          <w:sz w:val="24"/>
        </w:rPr>
        <w:t xml:space="preserve">响应文件的开启</w:t>
      </w:r>
      <w:r/>
    </w:p>
    <w:p>
      <w:pPr>
        <w:numPr>
          <w:ilvl w:val="1"/>
          <w:numId w:val="8"/>
        </w:numPr>
        <w:ind w:left="1077" w:hanging="720"/>
        <w:spacing w:line="360" w:lineRule="auto"/>
        <w:tabs>
          <w:tab w:val="left" w:pos="1080" w:leader="none"/>
          <w:tab w:val="clear" w:pos="1589" w:leader="none"/>
          <w:tab w:val="left" w:pos="2014" w:leader="none"/>
        </w:tabs>
        <w:rPr>
          <w:rFonts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clear" w:pos="1589" w:leader="none"/>
          <w:tab w:val="left" w:pos="2014" w:leader="none"/>
        </w:tabs>
        <w:rPr>
          <w:rFonts w:ascii="宋体" w:hAnsi="宋体" w:cs="宋体"/>
          <w:sz w:val="24"/>
        </w:rPr>
      </w:pPr>
      <w:r>
        <w:rPr>
          <w:rFonts w:hint="eastAsia" w:ascii="宋体" w:hAnsi="宋体" w:cs="宋体"/>
          <w:sz w:val="24"/>
        </w:rPr>
        <w:t xml:space="preserve">供应商不足3家的，不予开启。</w:t>
      </w:r>
      <w:r/>
    </w:p>
    <w:p>
      <w:pPr>
        <w:numPr>
          <w:ilvl w:val="1"/>
          <w:numId w:val="8"/>
        </w:numPr>
        <w:ind w:left="1077" w:hanging="720"/>
        <w:spacing w:line="360" w:lineRule="auto"/>
        <w:tabs>
          <w:tab w:val="left" w:pos="1080" w:leader="none"/>
          <w:tab w:val="left" w:pos="2014" w:leader="none"/>
        </w:tabs>
        <w:rPr>
          <w:rFonts w:ascii="宋体" w:hAnsi="宋体" w:cs="宋体"/>
          <w:sz w:val="24"/>
        </w:rPr>
      </w:pPr>
      <w:r/>
      <w:bookmarkStart w:id="394" w:name="_Toc520356165"/>
      <w:r>
        <w:rPr>
          <w:rFonts w:hint="eastAsia" w:ascii="宋体" w:hAnsi="宋体" w:cs="宋体"/>
          <w:sz w:val="24"/>
        </w:rPr>
        <w:t xml:space="preserve">本项目不公开报价。</w:t>
      </w:r>
      <w:bookmarkEnd w:id="394"/>
      <w:r/>
      <w:r/>
    </w:p>
    <w:p>
      <w:pPr>
        <w:numPr>
          <w:ilvl w:val="0"/>
          <w:numId w:val="8"/>
        </w:numPr>
        <w:ind w:left="357" w:hanging="357"/>
        <w:spacing w:line="360" w:lineRule="auto"/>
        <w:tabs>
          <w:tab w:val="left" w:pos="360" w:leader="none"/>
        </w:tabs>
        <w:rPr>
          <w:rFonts w:ascii="宋体" w:hAnsi="宋体" w:cs="宋体"/>
          <w:sz w:val="24"/>
        </w:rPr>
        <w:outlineLvl w:val="1"/>
      </w:pPr>
      <w:r>
        <w:rPr>
          <w:rFonts w:hint="eastAsia" w:ascii="宋体" w:hAnsi="宋体" w:cs="宋体"/>
          <w:sz w:val="24"/>
        </w:rPr>
        <w:t xml:space="preserve">磋商小组</w:t>
      </w:r>
      <w:r/>
    </w:p>
    <w:p>
      <w:pPr>
        <w:numPr>
          <w:ilvl w:val="1"/>
          <w:numId w:val="8"/>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395" w:name="_Toc520356166"/>
      <w:r/>
      <w:r/>
    </w:p>
    <w:p>
      <w:pPr>
        <w:numPr>
          <w:ilvl w:val="1"/>
          <w:numId w:val="8"/>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395"/>
      <w:r/>
      <w:bookmarkStart w:id="396" w:name="_Toc520356169"/>
      <w:r/>
      <w:r/>
    </w:p>
    <w:p>
      <w:pPr>
        <w:numPr>
          <w:ilvl w:val="0"/>
          <w:numId w:val="8"/>
        </w:numPr>
        <w:ind w:left="357" w:hanging="357"/>
        <w:spacing w:line="360" w:lineRule="auto"/>
        <w:tabs>
          <w:tab w:val="left" w:pos="360" w:leader="none"/>
        </w:tabs>
        <w:rPr>
          <w:rFonts w:ascii="宋体" w:hAnsi="宋体" w:cs="宋体"/>
          <w:sz w:val="24"/>
        </w:rPr>
        <w:outlineLvl w:val="1"/>
      </w:pPr>
      <w:r>
        <w:rPr>
          <w:rFonts w:hint="eastAsia" w:ascii="宋体" w:hAnsi="宋体" w:cs="宋体"/>
          <w:sz w:val="24"/>
        </w:rPr>
        <w:t xml:space="preserve">评审方法和评审标准</w:t>
      </w:r>
      <w:r/>
    </w:p>
    <w:p>
      <w:pPr>
        <w:numPr>
          <w:ilvl w:val="1"/>
          <w:numId w:val="8"/>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见第三章《评审方法和评审标准》。</w:t>
      </w:r>
      <w:r/>
    </w:p>
    <w:p>
      <w:pPr>
        <w:ind w:left="1080"/>
        <w:spacing w:line="360" w:lineRule="auto"/>
        <w:tabs>
          <w:tab w:val="left" w:pos="360" w:leader="none"/>
          <w:tab w:val="left" w:pos="1080" w:leader="none"/>
        </w:tabs>
        <w:rPr>
          <w:sz w:val="24"/>
        </w:rPr>
      </w:pPr>
      <w:r>
        <w:rPr>
          <w:sz w:val="24"/>
        </w:rPr>
      </w:r>
      <w:r/>
    </w:p>
    <w:p>
      <w:pPr>
        <w:pStyle w:val="963"/>
        <w:spacing w:before="0" w:line="360" w:lineRule="auto"/>
        <w:rPr>
          <w:rFonts w:ascii="Times New Roman" w:hAnsi="Times New Roman" w:eastAsia="宋体"/>
          <w:sz w:val="28"/>
        </w:rPr>
      </w:pPr>
      <w:r/>
      <w:bookmarkStart w:id="397" w:name="_Toc195842910"/>
      <w:r/>
      <w:bookmarkStart w:id="398" w:name="_Toc151193787"/>
      <w:r/>
      <w:bookmarkStart w:id="399" w:name="_Toc226309789"/>
      <w:r/>
      <w:bookmarkStart w:id="400" w:name="_Toc151193933"/>
      <w:r/>
      <w:bookmarkStart w:id="401" w:name="_Toc151193859"/>
      <w:r/>
      <w:bookmarkStart w:id="402" w:name="_Toc226337241"/>
      <w:r/>
      <w:bookmarkStart w:id="403" w:name="_Toc150774645"/>
      <w:r/>
      <w:bookmarkStart w:id="404" w:name="_Toc151190172"/>
      <w:r/>
      <w:bookmarkStart w:id="405" w:name="_Toc226965735"/>
      <w:r/>
      <w:bookmarkStart w:id="406" w:name="_Toc264969235"/>
      <w:r/>
      <w:bookmarkStart w:id="407" w:name="_Toc150480783"/>
      <w:r/>
      <w:bookmarkStart w:id="408" w:name="_Toc150774750"/>
      <w:r/>
      <w:bookmarkStart w:id="409" w:name="_Toc142311047"/>
      <w:r/>
      <w:bookmarkStart w:id="410" w:name="_Toc226965818"/>
      <w:r/>
      <w:bookmarkStart w:id="411" w:name="_Toc151193715"/>
      <w:r/>
      <w:bookmarkStart w:id="412" w:name="_Toc305158887"/>
      <w:r/>
      <w:bookmarkStart w:id="413" w:name="_Toc305158813"/>
      <w:r/>
      <w:bookmarkStart w:id="414" w:name="_Toc265228383"/>
      <w:r/>
      <w:bookmarkStart w:id="415" w:name="_Toc150509296"/>
      <w:r/>
      <w:bookmarkStart w:id="416" w:name="_Toc151193643"/>
      <w:r/>
      <w:bookmarkStart w:id="417" w:name="_Toc127151545"/>
      <w:r>
        <w:rPr>
          <w:rFonts w:ascii="Times New Roman" w:hAnsi="Times New Roman" w:eastAsia="宋体"/>
          <w:sz w:val="28"/>
        </w:rPr>
        <w:t xml:space="preserve">六</w:t>
      </w:r>
      <w:bookmarkEnd w:id="396"/>
      <w:r>
        <w:rPr>
          <w:rFonts w:ascii="Times New Roman" w:hAnsi="Times New Roman" w:eastAsia="宋体"/>
          <w:sz w:val="28"/>
        </w:rPr>
        <w:t xml:space="preserve">、确定</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rPr>
          <w:rFonts w:ascii="Times New Roman" w:hAnsi="Times New Roman" w:eastAsia="宋体"/>
          <w:sz w:val="28"/>
        </w:rPr>
        <w:t xml:space="preserve">成交</w:t>
      </w:r>
      <w:r/>
    </w:p>
    <w:p>
      <w:pPr>
        <w:numPr>
          <w:ilvl w:val="0"/>
          <w:numId w:val="8"/>
        </w:numPr>
        <w:ind w:left="357" w:hanging="357"/>
        <w:spacing w:line="360" w:lineRule="auto"/>
        <w:tabs>
          <w:tab w:val="left" w:pos="360" w:leader="none"/>
        </w:tabs>
        <w:rPr>
          <w:rFonts w:ascii="宋体" w:hAnsi="宋体" w:cs="宋体"/>
          <w:sz w:val="24"/>
        </w:rPr>
        <w:outlineLvl w:val="1"/>
      </w:pPr>
      <w:r/>
      <w:bookmarkStart w:id="418" w:name="_Toc195842912"/>
      <w:r/>
      <w:bookmarkStart w:id="419" w:name="_Toc127161461"/>
      <w:r/>
      <w:bookmarkStart w:id="420" w:name="_Toc151193717"/>
      <w:r/>
      <w:bookmarkStart w:id="421" w:name="_Toc305158889"/>
      <w:r/>
      <w:bookmarkStart w:id="422" w:name="_Toc127151547"/>
      <w:r/>
      <w:bookmarkStart w:id="423" w:name="_Toc164229242"/>
      <w:r/>
      <w:bookmarkStart w:id="424" w:name="_Toc226337243"/>
      <w:r/>
      <w:bookmarkStart w:id="425" w:name="_Toc149720840"/>
      <w:r/>
      <w:bookmarkStart w:id="426" w:name="_Toc226965737"/>
      <w:r/>
      <w:bookmarkStart w:id="427" w:name="_Toc150774647"/>
      <w:r/>
      <w:bookmarkStart w:id="428" w:name="_Toc151193645"/>
      <w:r/>
      <w:bookmarkStart w:id="429" w:name="_Toc150509298"/>
      <w:r/>
      <w:bookmarkStart w:id="430" w:name="_Toc150480785"/>
      <w:r/>
      <w:bookmarkStart w:id="431" w:name="_Toc151193861"/>
      <w:r/>
      <w:bookmarkStart w:id="432" w:name="_Toc151193789"/>
      <w:r/>
      <w:bookmarkStart w:id="433" w:name="_Toc150774752"/>
      <w:r/>
      <w:bookmarkStart w:id="434" w:name="_Toc264969237"/>
      <w:r/>
      <w:bookmarkStart w:id="435" w:name="_Toc164351641"/>
      <w:r/>
      <w:bookmarkStart w:id="436" w:name="_Toc142311049"/>
      <w:r/>
      <w:bookmarkStart w:id="437" w:name="_Toc164229388"/>
      <w:r/>
      <w:bookmarkStart w:id="438" w:name="_Toc164608816"/>
      <w:r/>
      <w:bookmarkStart w:id="439" w:name="_Toc226965820"/>
      <w:r/>
      <w:bookmarkStart w:id="440" w:name="_Toc265228385"/>
      <w:r/>
      <w:bookmarkStart w:id="441" w:name="_Toc151190174"/>
      <w:r/>
      <w:bookmarkStart w:id="442" w:name="_Toc127151748"/>
      <w:r/>
      <w:bookmarkStart w:id="443" w:name="_Toc305158815"/>
      <w:r/>
      <w:bookmarkStart w:id="444" w:name="_Toc164608661"/>
      <w:r/>
      <w:bookmarkStart w:id="445" w:name="_Toc151193935"/>
      <w:r/>
      <w:bookmarkStart w:id="446" w:name="_Toc226309791"/>
      <w:r>
        <w:rPr>
          <w:rFonts w:hint="eastAsia" w:ascii="宋体" w:hAnsi="宋体" w:cs="宋体"/>
          <w:sz w:val="24"/>
        </w:rPr>
        <w:t xml:space="preserve">确定成交供应商</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
    </w:p>
    <w:p>
      <w:pPr>
        <w:numPr>
          <w:ilvl w:val="1"/>
          <w:numId w:val="8"/>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357" w:hanging="357"/>
        <w:spacing w:line="360" w:lineRule="auto"/>
        <w:tabs>
          <w:tab w:val="left" w:pos="360" w:leader="none"/>
        </w:tabs>
        <w:rPr>
          <w:rFonts w:ascii="宋体" w:hAnsi="宋体" w:cs="宋体"/>
          <w:sz w:val="24"/>
        </w:rPr>
        <w:outlineLvl w:val="1"/>
      </w:pPr>
      <w:r/>
      <w:bookmarkStart w:id="447" w:name="_Toc305158891"/>
      <w:r/>
      <w:bookmarkStart w:id="448" w:name="_Toc305158817"/>
      <w:r/>
      <w:bookmarkStart w:id="449" w:name="_Toc150774649"/>
      <w:r/>
      <w:bookmarkStart w:id="450" w:name="_Toc195842914"/>
      <w:r/>
      <w:bookmarkStart w:id="451" w:name="_Toc151190176"/>
      <w:r/>
      <w:bookmarkStart w:id="452" w:name="_Toc151193791"/>
      <w:r/>
      <w:bookmarkStart w:id="453" w:name="_Toc127161463"/>
      <w:r/>
      <w:bookmarkStart w:id="454" w:name="_Toc265228387"/>
      <w:r/>
      <w:bookmarkStart w:id="455" w:name="_Toc226965739"/>
      <w:r/>
      <w:bookmarkStart w:id="456" w:name="_Toc150774754"/>
      <w:r/>
      <w:bookmarkStart w:id="457" w:name="_Toc226965822"/>
      <w:r/>
      <w:bookmarkStart w:id="458" w:name="_Toc151193937"/>
      <w:r/>
      <w:bookmarkStart w:id="459" w:name="_Toc226309793"/>
      <w:r/>
      <w:bookmarkStart w:id="460" w:name="_Toc150480787"/>
      <w:r/>
      <w:bookmarkStart w:id="461" w:name="_Toc164229244"/>
      <w:r/>
      <w:bookmarkStart w:id="462" w:name="_Toc164608818"/>
      <w:r/>
      <w:bookmarkStart w:id="463" w:name="_Toc127151549"/>
      <w:r/>
      <w:bookmarkStart w:id="464" w:name="_Toc164608663"/>
      <w:r/>
      <w:bookmarkStart w:id="465" w:name="_Toc151193863"/>
      <w:r/>
      <w:bookmarkStart w:id="466" w:name="_Toc149720842"/>
      <w:r/>
      <w:bookmarkStart w:id="467" w:name="_Toc164351643"/>
      <w:r/>
      <w:bookmarkStart w:id="468" w:name="_Toc151193647"/>
      <w:r/>
      <w:bookmarkStart w:id="469" w:name="_Toc226337245"/>
      <w:r/>
      <w:bookmarkStart w:id="470" w:name="_Toc127151750"/>
      <w:r/>
      <w:bookmarkStart w:id="471" w:name="_Toc264969239"/>
      <w:r/>
      <w:bookmarkStart w:id="472" w:name="_Toc150509300"/>
      <w:r/>
      <w:bookmarkStart w:id="473" w:name="_Toc142311051"/>
      <w:r/>
      <w:bookmarkStart w:id="474" w:name="_Toc151193719"/>
      <w:r/>
      <w:bookmarkStart w:id="475" w:name="_Toc164229390"/>
      <w:r/>
      <w:bookmarkStart w:id="476" w:name="_Ref467306425"/>
      <w:r/>
      <w:bookmarkStart w:id="477" w:name="_Toc520356176"/>
      <w:r/>
      <w:bookmarkStart w:id="478" w:name="_Ref467307090"/>
      <w:r>
        <w:rPr>
          <w:rFonts w:hint="eastAsia" w:ascii="宋体" w:hAnsi="宋体" w:cs="宋体"/>
          <w:sz w:val="24"/>
        </w:rPr>
        <w:t xml:space="preserve">成交公告与成交通知书</w:t>
      </w:r>
      <w:bookmarkEnd w:id="447"/>
      <w:r/>
      <w:bookmarkEnd w:id="448"/>
      <w:r/>
      <w:r/>
    </w:p>
    <w:p>
      <w:pPr>
        <w:numPr>
          <w:ilvl w:val="1"/>
          <w:numId w:val="8"/>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p>
    <w:p>
      <w:pPr>
        <w:numPr>
          <w:ilvl w:val="1"/>
          <w:numId w:val="8"/>
        </w:numPr>
        <w:ind w:left="1080"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357" w:hanging="357"/>
        <w:spacing w:line="360" w:lineRule="auto"/>
        <w:tabs>
          <w:tab w:val="left" w:pos="360" w:leader="none"/>
        </w:tabs>
        <w:rPr>
          <w:rFonts w:ascii="宋体" w:hAnsi="宋体" w:cs="宋体"/>
          <w:sz w:val="24"/>
        </w:rPr>
        <w:outlineLvl w:val="1"/>
      </w:pPr>
      <w:r>
        <w:rPr>
          <w:rFonts w:hint="eastAsia" w:ascii="宋体" w:hAnsi="宋体" w:cs="宋体"/>
          <w:sz w:val="24"/>
        </w:rPr>
        <w:t xml:space="preserve">终止</w:t>
      </w:r>
      <w:r/>
    </w:p>
    <w:p>
      <w:pPr>
        <w:numPr>
          <w:ilvl w:val="1"/>
          <w:numId w:val="8"/>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rFonts w:ascii="宋体" w:hAnsi="宋体" w:cs="宋体"/>
          <w:sz w:val="24"/>
        </w:rPr>
      </w:pPr>
      <w:r>
        <w:rPr>
          <w:rFonts w:hint="eastAsia" w:ascii="宋体" w:hAnsi="宋体" w:cs="宋体"/>
          <w:sz w:val="24"/>
        </w:rPr>
        <w:t xml:space="preserve">因情况变化，不再符合规定的竞争性磋商采购方式适用情形的；</w:t>
      </w:r>
      <w:r/>
    </w:p>
    <w:p>
      <w:pPr>
        <w:numPr>
          <w:ilvl w:val="2"/>
          <w:numId w:val="8"/>
        </w:numPr>
        <w:spacing w:line="360" w:lineRule="auto"/>
        <w:rPr>
          <w:rFonts w:ascii="宋体" w:hAnsi="宋体" w:cs="宋体"/>
          <w:sz w:val="24"/>
        </w:rPr>
      </w:pPr>
      <w:r>
        <w:rPr>
          <w:rFonts w:hint="eastAsia" w:ascii="宋体" w:hAnsi="宋体" w:cs="宋体"/>
          <w:sz w:val="24"/>
        </w:rPr>
        <w:t xml:space="preserve">出现影响采购公正的违法、违规行为的；</w:t>
      </w:r>
      <w:r/>
    </w:p>
    <w:p>
      <w:pPr>
        <w:numPr>
          <w:ilvl w:val="2"/>
          <w:numId w:val="8"/>
        </w:numPr>
        <w:spacing w:line="360" w:lineRule="auto"/>
        <w:rPr>
          <w:rFonts w:ascii="宋体" w:hAnsi="宋体" w:cs="宋体"/>
          <w:sz w:val="24"/>
        </w:rPr>
      </w:pPr>
      <w:r>
        <w:rPr>
          <w:rFonts w:hint="eastAsia" w:ascii="宋体" w:hAnsi="宋体" w:cs="宋体"/>
          <w:sz w:val="24"/>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rFonts w:ascii="宋体" w:hAnsi="宋体" w:cs="宋体"/>
          <w:sz w:val="24"/>
        </w:rPr>
      </w:pPr>
      <w:r>
        <w:rPr>
          <w:rFonts w:hint="eastAsia" w:ascii="宋体" w:hAnsi="宋体" w:cs="宋体"/>
          <w:sz w:val="24"/>
        </w:rPr>
        <w:t xml:space="preserve">情况严重且影响采购活动公平、公正性的。</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
    </w:p>
    <w:p>
      <w:pPr>
        <w:numPr>
          <w:ilvl w:val="0"/>
          <w:numId w:val="8"/>
        </w:numPr>
        <w:ind w:left="357" w:hanging="357"/>
        <w:spacing w:line="360" w:lineRule="auto"/>
        <w:tabs>
          <w:tab w:val="left" w:pos="360" w:leader="none"/>
        </w:tabs>
        <w:rPr>
          <w:rFonts w:ascii="宋体" w:hAnsi="宋体" w:cs="宋体"/>
          <w:sz w:val="24"/>
        </w:rPr>
        <w:outlineLvl w:val="1"/>
      </w:pPr>
      <w:r/>
      <w:bookmarkStart w:id="479" w:name="_Ref467306377"/>
      <w:r/>
      <w:bookmarkStart w:id="480" w:name="_Toc226965823"/>
      <w:r/>
      <w:bookmarkStart w:id="481" w:name="_Toc226309794"/>
      <w:r/>
      <w:bookmarkStart w:id="482" w:name="_Toc150480788"/>
      <w:r/>
      <w:bookmarkStart w:id="483" w:name="_Toc305158818"/>
      <w:r/>
      <w:bookmarkStart w:id="484" w:name="_Ref467307204"/>
      <w:r/>
      <w:bookmarkStart w:id="485" w:name="_Toc164608664"/>
      <w:r/>
      <w:bookmarkStart w:id="486" w:name="_Toc226965740"/>
      <w:r/>
      <w:bookmarkStart w:id="487" w:name="_Toc265228388"/>
      <w:r/>
      <w:bookmarkStart w:id="488" w:name="_Toc151193938"/>
      <w:r/>
      <w:bookmarkStart w:id="489" w:name="_Toc151193864"/>
      <w:r/>
      <w:bookmarkStart w:id="490" w:name="_Toc150774755"/>
      <w:r/>
      <w:bookmarkStart w:id="491" w:name="_Toc520356175"/>
      <w:r/>
      <w:bookmarkStart w:id="492" w:name="_Ref467306978"/>
      <w:r/>
      <w:bookmarkStart w:id="493" w:name="_Toc150774650"/>
      <w:r/>
      <w:bookmarkStart w:id="494" w:name="_Toc127151550"/>
      <w:r/>
      <w:bookmarkStart w:id="495" w:name="_Toc226337246"/>
      <w:r/>
      <w:bookmarkStart w:id="496" w:name="_Toc127151751"/>
      <w:r/>
      <w:bookmarkStart w:id="497" w:name="_Toc264969240"/>
      <w:r/>
      <w:bookmarkStart w:id="498" w:name="_Toc164608819"/>
      <w:r/>
      <w:bookmarkStart w:id="499" w:name="_Toc151193792"/>
      <w:r/>
      <w:bookmarkStart w:id="500" w:name="_Toc150509301"/>
      <w:r/>
      <w:bookmarkStart w:id="501" w:name="_Toc195842915"/>
      <w:r/>
      <w:bookmarkStart w:id="502" w:name="_Toc149720843"/>
      <w:r/>
      <w:bookmarkStart w:id="503" w:name="_Toc142311052"/>
      <w:r/>
      <w:bookmarkStart w:id="504" w:name="_Toc151193720"/>
      <w:r/>
      <w:bookmarkStart w:id="505" w:name="_Ref467307062"/>
      <w:r/>
      <w:bookmarkStart w:id="506" w:name="_Toc164229391"/>
      <w:r/>
      <w:bookmarkStart w:id="507" w:name="_Toc164229245"/>
      <w:r/>
      <w:bookmarkStart w:id="508" w:name="_Toc305158892"/>
      <w:r/>
      <w:bookmarkStart w:id="509" w:name="_Toc151190177"/>
      <w:r/>
      <w:bookmarkStart w:id="510" w:name="_Toc127161464"/>
      <w:r/>
      <w:bookmarkStart w:id="511" w:name="_Toc151193648"/>
      <w:r/>
      <w:bookmarkStart w:id="512" w:name="_Toc164351644"/>
      <w:r>
        <w:rPr>
          <w:rFonts w:hint="eastAsia" w:ascii="宋体" w:hAnsi="宋体" w:cs="宋体"/>
          <w:sz w:val="24"/>
        </w:rPr>
        <w:t xml:space="preserve">签订合同</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numPr>
          <w:ilvl w:val="1"/>
          <w:numId w:val="8"/>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政府采购合同不能转包。</w:t>
      </w:r>
      <w:r/>
    </w:p>
    <w:p>
      <w:pPr>
        <w:numPr>
          <w:ilvl w:val="1"/>
          <w:numId w:val="8"/>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bookmarkEnd w:id="476"/>
      <w:r/>
      <w:bookmarkEnd w:id="477"/>
      <w:r/>
      <w:bookmarkEnd w:id="478"/>
      <w:r/>
      <w:r/>
    </w:p>
    <w:p>
      <w:pPr>
        <w:numPr>
          <w:ilvl w:val="0"/>
          <w:numId w:val="8"/>
        </w:numPr>
        <w:ind w:left="357" w:hanging="357"/>
        <w:spacing w:line="360" w:lineRule="auto"/>
        <w:tabs>
          <w:tab w:val="left" w:pos="360" w:leader="none"/>
        </w:tabs>
        <w:rPr>
          <w:rFonts w:ascii="宋体" w:hAnsi="宋体" w:cs="宋体"/>
          <w:sz w:val="24"/>
        </w:rPr>
        <w:outlineLvl w:val="1"/>
      </w:pPr>
      <w:r>
        <w:rPr>
          <w:rFonts w:hint="eastAsia" w:ascii="宋体" w:hAnsi="宋体" w:cs="宋体"/>
          <w:sz w:val="24"/>
        </w:rPr>
        <w:t xml:space="preserve">询问与质疑</w:t>
      </w:r>
      <w:r/>
    </w:p>
    <w:p>
      <w:pPr>
        <w:numPr>
          <w:ilvl w:val="1"/>
          <w:numId w:val="8"/>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询问</w:t>
      </w:r>
      <w:r/>
    </w:p>
    <w:p>
      <w:pPr>
        <w:numPr>
          <w:ilvl w:val="2"/>
          <w:numId w:val="8"/>
        </w:numPr>
        <w:spacing w:line="360" w:lineRule="auto"/>
        <w:rPr>
          <w:rFonts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numPr>
          <w:ilvl w:val="2"/>
          <w:numId w:val="8"/>
        </w:numPr>
        <w:spacing w:line="360" w:lineRule="auto"/>
        <w:rPr>
          <w:rFonts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质疑</w:t>
      </w:r>
      <w:r/>
    </w:p>
    <w:p>
      <w:pPr>
        <w:numPr>
          <w:ilvl w:val="2"/>
          <w:numId w:val="8"/>
        </w:numPr>
        <w:spacing w:line="360" w:lineRule="auto"/>
        <w:rPr>
          <w:rFonts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rFonts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rFonts w:ascii="宋体" w:hAnsi="宋体" w:cs="宋体"/>
          <w:sz w:val="24"/>
        </w:rPr>
      </w:pPr>
      <w:r>
        <w:rPr>
          <w:rFonts w:hint="eastAsia" w:ascii="宋体" w:hAnsi="宋体" w:cs="宋体"/>
          <w:sz w:val="24"/>
        </w:rPr>
        <w:t xml:space="preserve">质疑函须使用财政部制定的范本文件。（下载网址：</w:t>
      </w:r>
      <w:r>
        <w:fldChar w:fldCharType="begin"/>
      </w:r>
      <w:r>
        <w:instrText xml:space="preserve"> HYPERLINK "http://gks.mof.gov.cn/ztztz/zhengfucaigouguanli/201802/t20180201_2804589.htm" </w:instrText>
      </w:r>
      <w:r>
        <w:fldChar w:fldCharType="separate"/>
      </w:r>
      <w:r>
        <w:rPr>
          <w:rStyle w:val="1012"/>
          <w:rFonts w:hint="eastAsia" w:ascii="宋体" w:hAnsi="宋体" w:cs="宋体"/>
          <w:color w:val="auto"/>
          <w:sz w:val="24"/>
        </w:rPr>
        <w:t xml:space="preserve">http://gk</w:t>
      </w:r>
      <w:bookmarkStart w:id="513" w:name="_Hlt100654014"/>
      <w:r>
        <w:rPr>
          <w:rStyle w:val="1012"/>
          <w:rFonts w:hint="eastAsia" w:ascii="宋体" w:hAnsi="宋体" w:cs="宋体"/>
          <w:color w:val="auto"/>
          <w:sz w:val="24"/>
        </w:rPr>
        <w:t xml:space="preserve">s</w:t>
      </w:r>
      <w:bookmarkEnd w:id="513"/>
      <w:r>
        <w:rPr>
          <w:rStyle w:val="1012"/>
          <w:rFonts w:hint="eastAsia" w:ascii="宋体" w:hAnsi="宋体" w:cs="宋体"/>
          <w:color w:val="auto"/>
          <w:sz w:val="24"/>
        </w:rPr>
        <w:t xml:space="preserve">.m</w:t>
      </w:r>
      <w:bookmarkStart w:id="514" w:name="_Hlt100653993"/>
      <w:r/>
      <w:bookmarkStart w:id="515" w:name="_Hlt100653994"/>
      <w:r>
        <w:rPr>
          <w:rStyle w:val="1012"/>
          <w:rFonts w:hint="eastAsia" w:ascii="宋体" w:hAnsi="宋体" w:cs="宋体"/>
          <w:color w:val="auto"/>
          <w:sz w:val="24"/>
        </w:rPr>
        <w:t xml:space="preserve">o</w:t>
      </w:r>
      <w:bookmarkEnd w:id="514"/>
      <w:r/>
      <w:bookmarkEnd w:id="515"/>
      <w:r/>
      <w:bookmarkStart w:id="516" w:name="_Hlt101169156"/>
      <w:r>
        <w:rPr>
          <w:rStyle w:val="1012"/>
          <w:rFonts w:hint="eastAsia" w:ascii="宋体" w:hAnsi="宋体" w:cs="宋体"/>
          <w:color w:val="auto"/>
          <w:sz w:val="24"/>
        </w:rPr>
        <w:t xml:space="preserve">f</w:t>
      </w:r>
      <w:bookmarkEnd w:id="516"/>
      <w:r>
        <w:rPr>
          <w:rStyle w:val="1012"/>
          <w:rFonts w:hint="eastAsia" w:ascii="宋体" w:hAnsi="宋体" w:cs="宋体"/>
          <w:color w:val="auto"/>
          <w:sz w:val="24"/>
        </w:rPr>
        <w:t xml:space="preserve">.gov.cn/ztztz/zhengfucaigouguanli/201802/t20180201_2804589.htm</w:t>
      </w:r>
      <w:r>
        <w:rPr>
          <w:rStyle w:val="1012"/>
          <w:rFonts w:hint="eastAsia" w:ascii="宋体" w:hAnsi="宋体" w:cs="宋体"/>
          <w:color w:val="auto"/>
          <w:sz w:val="24"/>
        </w:rPr>
        <w:fldChar w:fldCharType="end"/>
      </w:r>
      <w:r>
        <w:rPr>
          <w:rFonts w:hint="eastAsia" w:ascii="宋体" w:hAnsi="宋体" w:cs="宋体"/>
          <w:sz w:val="24"/>
        </w:rPr>
        <w:t xml:space="preserve">）</w:t>
      </w:r>
      <w:r/>
    </w:p>
    <w:p>
      <w:pPr>
        <w:numPr>
          <w:ilvl w:val="2"/>
          <w:numId w:val="8"/>
        </w:numPr>
        <w:spacing w:line="360" w:lineRule="auto"/>
        <w:rPr>
          <w:rFonts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rFonts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接收询问和质疑的联系部门、联系电话和通讯地址见《供应商须知资料表》。</w:t>
      </w:r>
      <w:r/>
    </w:p>
    <w:p>
      <w:pPr>
        <w:numPr>
          <w:ilvl w:val="0"/>
          <w:numId w:val="8"/>
        </w:numPr>
        <w:ind w:left="357" w:hanging="357"/>
        <w:spacing w:line="360" w:lineRule="auto"/>
        <w:tabs>
          <w:tab w:val="left" w:pos="360" w:leader="none"/>
        </w:tabs>
        <w:rPr>
          <w:rFonts w:ascii="宋体" w:hAnsi="宋体" w:cs="宋体"/>
          <w:sz w:val="24"/>
        </w:rPr>
        <w:outlineLvl w:val="1"/>
      </w:pPr>
      <w:r>
        <w:rPr>
          <w:rFonts w:hint="eastAsia" w:ascii="宋体" w:hAnsi="宋体" w:cs="宋体"/>
          <w:sz w:val="24"/>
        </w:rPr>
        <w:t xml:space="preserve">代理费</w:t>
      </w:r>
      <w:r/>
    </w:p>
    <w:p>
      <w:pPr>
        <w:numPr>
          <w:ilvl w:val="1"/>
          <w:numId w:val="8"/>
        </w:numPr>
        <w:ind w:left="1077" w:hanging="720"/>
        <w:spacing w:line="360" w:lineRule="auto"/>
        <w:tabs>
          <w:tab w:val="left" w:pos="1080" w:leader="none"/>
          <w:tab w:val="left" w:pos="2014" w:leader="none"/>
        </w:tabs>
        <w:rPr>
          <w:rFonts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rFonts w:ascii="宋体" w:hAnsi="宋体" w:cs="宋体"/>
          <w:sz w:val="24"/>
        </w:rPr>
        <w:sectPr>
          <w:footerReference w:type="even" r:id="rId15"/>
          <w:footnotePr/>
          <w:endnotePr/>
          <w:type w:val="nextPage"/>
          <w:pgSz w:w="11907" w:h="16840" w:orient="portrait"/>
          <w:pgMar w:top="1440" w:right="1304" w:bottom="1440" w:left="1304" w:header="851" w:footer="851" w:gutter="0"/>
          <w:cols w:num="1" w:sep="0" w:space="720" w:equalWidth="1"/>
          <w:docGrid w:linePitch="360"/>
        </w:sectPr>
      </w:pPr>
      <w:r>
        <w:rPr>
          <w:rFonts w:ascii="宋体" w:hAnsi="宋体" w:cs="宋体"/>
          <w:sz w:val="24"/>
        </w:rPr>
      </w:r>
      <w:bookmarkEnd w:id="15"/>
      <w:r/>
      <w:bookmarkEnd w:id="16"/>
      <w:r/>
      <w:bookmarkEnd w:id="29"/>
      <w:r/>
      <w:bookmarkEnd w:id="30"/>
      <w:r/>
      <w:bookmarkEnd w:id="31"/>
      <w:r/>
      <w:bookmarkEnd w:id="32"/>
      <w:r/>
      <w:r/>
    </w:p>
    <w:p>
      <w:pPr>
        <w:jc w:val="center"/>
        <w:spacing w:line="360" w:lineRule="auto"/>
        <w:rPr>
          <w:b/>
          <w:sz w:val="36"/>
          <w:szCs w:val="36"/>
        </w:rPr>
        <w:outlineLvl w:val="0"/>
      </w:pPr>
      <w:r/>
      <w:bookmarkStart w:id="517" w:name="_Toc150774759"/>
      <w:r/>
      <w:bookmarkStart w:id="518" w:name="_Toc264969244"/>
      <w:r/>
      <w:bookmarkStart w:id="519" w:name="_Toc127151554"/>
      <w:r/>
      <w:bookmarkStart w:id="520" w:name="_Toc353825544"/>
      <w:r/>
      <w:bookmarkStart w:id="521" w:name="_Toc226337250"/>
      <w:r/>
      <w:bookmarkStart w:id="522" w:name="_Toc226965827"/>
      <w:r/>
      <w:bookmarkStart w:id="523" w:name="_Toc305158822"/>
      <w:r/>
      <w:bookmarkStart w:id="524" w:name="_Toc353873934"/>
      <w:r/>
      <w:bookmarkStart w:id="525" w:name="_Toc142311056"/>
      <w:r/>
      <w:bookmarkStart w:id="526" w:name="_Toc353873664"/>
      <w:r/>
      <w:bookmarkStart w:id="527" w:name="_Toc150480792"/>
      <w:r/>
      <w:bookmarkStart w:id="528" w:name="_Toc265228392"/>
      <w:r/>
      <w:bookmarkStart w:id="529" w:name="_Toc305158896"/>
      <w:r/>
      <w:bookmarkStart w:id="530" w:name="_Toc193985580"/>
      <w:r/>
      <w:bookmarkStart w:id="531" w:name="_Toc151193833"/>
      <w:r/>
      <w:bookmarkStart w:id="532" w:name="_Toc151190146"/>
      <w:r/>
      <w:bookmarkStart w:id="533" w:name="_Toc520356144"/>
      <w:r/>
      <w:bookmarkStart w:id="534" w:name="_Toc164229360"/>
      <w:r/>
      <w:bookmarkStart w:id="535" w:name="_Toc164351613"/>
      <w:r/>
      <w:bookmarkStart w:id="536" w:name="_Toc151193761"/>
      <w:r/>
      <w:bookmarkStart w:id="537" w:name="_Toc195842884"/>
      <w:r/>
      <w:bookmarkStart w:id="538" w:name="_Toc164229214"/>
      <w:r/>
      <w:bookmarkStart w:id="539" w:name="_Toc149720812"/>
      <w:r/>
      <w:bookmarkStart w:id="540" w:name="_Toc127151720"/>
      <w:r/>
      <w:bookmarkStart w:id="541" w:name="_Toc150774619"/>
      <w:r/>
      <w:bookmarkStart w:id="542" w:name="_Toc164608633"/>
      <w:r/>
      <w:bookmarkStart w:id="543" w:name="_Toc151193617"/>
      <w:r/>
      <w:bookmarkStart w:id="544" w:name="_Toc150480757"/>
      <w:r/>
      <w:bookmarkStart w:id="545" w:name="_Toc150774724"/>
      <w:r/>
      <w:bookmarkStart w:id="546" w:name="_Toc226337215"/>
      <w:r/>
      <w:bookmarkStart w:id="547" w:name="_Toc142311021"/>
      <w:r/>
      <w:bookmarkStart w:id="548" w:name="_Toc226309763"/>
      <w:r/>
      <w:bookmarkStart w:id="549" w:name="_Toc151193907"/>
      <w:r/>
      <w:bookmarkStart w:id="550" w:name="_Toc226965792"/>
      <w:r/>
      <w:bookmarkStart w:id="551" w:name="_Toc164608788"/>
      <w:r/>
      <w:bookmarkStart w:id="552" w:name="_Toc127151519"/>
      <w:r/>
      <w:bookmarkStart w:id="553" w:name="_Toc226965709"/>
      <w:r/>
      <w:bookmarkStart w:id="554" w:name="_Toc151193689"/>
      <w:r/>
      <w:bookmarkStart w:id="555" w:name="_Toc127161433"/>
      <w:r/>
      <w:bookmarkStart w:id="556" w:name="_Toc150509270"/>
      <w:r>
        <w:rPr>
          <w:b/>
          <w:sz w:val="36"/>
          <w:szCs w:val="36"/>
        </w:rPr>
        <w:t xml:space="preserve">第三章   </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Pr>
          <w:b/>
          <w:sz w:val="36"/>
          <w:szCs w:val="36"/>
        </w:rPr>
        <w:t xml:space="preserve">评审</w:t>
      </w:r>
      <w:r>
        <w:rPr>
          <w:rFonts w:hint="eastAsia"/>
          <w:b/>
          <w:sz w:val="36"/>
          <w:szCs w:val="36"/>
        </w:rPr>
        <w:t xml:space="preserve">程序、评审</w:t>
      </w:r>
      <w:r>
        <w:rPr>
          <w:b/>
          <w:sz w:val="36"/>
          <w:szCs w:val="36"/>
        </w:rPr>
        <w:t xml:space="preserve">方法和评审标准</w:t>
      </w:r>
      <w:bookmarkEnd w:id="530"/>
      <w:r/>
      <w:bookmarkStart w:id="557" w:name="_Toc487900382"/>
      <w:r/>
      <w:r/>
    </w:p>
    <w:p>
      <w:pPr>
        <w:pStyle w:val="963"/>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p>
    <w:p>
      <w:pPr>
        <w:jc w:val="left"/>
        <w:tabs>
          <w:tab w:val="left" w:pos="1080" w:leader="none"/>
        </w:tabs>
        <w:rPr>
          <w:b/>
          <w:sz w:val="24"/>
        </w:rPr>
      </w:pPr>
      <w:r>
        <w:rPr>
          <w:b/>
          <w:sz w:val="24"/>
        </w:rPr>
        <w:tab/>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pPr>
        <w:numPr>
          <w:ilvl w:val="0"/>
          <w:numId w:val="10"/>
        </w:numPr>
        <w:spacing w:line="360" w:lineRule="auto"/>
        <w:tabs>
          <w:tab w:val="left" w:pos="360" w:leader="none"/>
        </w:tabs>
        <w:rPr>
          <w:sz w:val="24"/>
        </w:rPr>
        <w:outlineLvl w:val="1"/>
      </w:pPr>
      <w:r/>
      <w:bookmarkStart w:id="558" w:name="_Toc150480779"/>
      <w:r/>
      <w:bookmarkStart w:id="559" w:name="_Toc127161455"/>
      <w:r/>
      <w:bookmarkStart w:id="560" w:name="_Toc164608810"/>
      <w:r/>
      <w:bookmarkStart w:id="561" w:name="_Toc127151541"/>
      <w:r/>
      <w:bookmarkStart w:id="562" w:name="_Toc305158883"/>
      <w:r/>
      <w:bookmarkStart w:id="563" w:name="_Toc226309785"/>
      <w:r/>
      <w:bookmarkStart w:id="564" w:name="_Toc164229236"/>
      <w:r/>
      <w:bookmarkStart w:id="565" w:name="_Toc195842906"/>
      <w:r/>
      <w:bookmarkStart w:id="566" w:name="_Toc305158809"/>
      <w:r/>
      <w:bookmarkStart w:id="567" w:name="_Toc150774746"/>
      <w:r/>
      <w:bookmarkStart w:id="568" w:name="_Toc151193783"/>
      <w:r/>
      <w:bookmarkStart w:id="569" w:name="_Toc150774641"/>
      <w:r/>
      <w:bookmarkStart w:id="570" w:name="_Toc151193855"/>
      <w:r/>
      <w:bookmarkStart w:id="571" w:name="_Toc151190168"/>
      <w:r/>
      <w:bookmarkStart w:id="572" w:name="_Toc264969231"/>
      <w:r/>
      <w:bookmarkStart w:id="573" w:name="_Toc150509292"/>
      <w:r/>
      <w:bookmarkStart w:id="574" w:name="_Toc265228379"/>
      <w:r/>
      <w:bookmarkStart w:id="575" w:name="_Toc151193639"/>
      <w:r/>
      <w:bookmarkStart w:id="576" w:name="_Toc226965731"/>
      <w:r/>
      <w:bookmarkStart w:id="577" w:name="_Toc127151742"/>
      <w:r/>
      <w:bookmarkStart w:id="578" w:name="_Toc226337237"/>
      <w:r/>
      <w:bookmarkStart w:id="579" w:name="_Toc149720834"/>
      <w:r/>
      <w:bookmarkStart w:id="580" w:name="_Toc226965814"/>
      <w:r/>
      <w:bookmarkStart w:id="581" w:name="_Toc164608655"/>
      <w:r/>
      <w:bookmarkStart w:id="582" w:name="_Toc151193929"/>
      <w:r/>
      <w:bookmarkStart w:id="583" w:name="_Toc164229382"/>
      <w:r/>
      <w:bookmarkStart w:id="584" w:name="_Toc142311043"/>
      <w:r/>
      <w:bookmarkStart w:id="585" w:name="_Toc151193711"/>
      <w:r/>
      <w:bookmarkStart w:id="586" w:name="_Toc164351635"/>
      <w:r/>
      <w:bookmarkStart w:id="587" w:name="_Toc353825551"/>
      <w:r/>
      <w:bookmarkStart w:id="588" w:name="_Toc353873941"/>
      <w:r/>
      <w:bookmarkStart w:id="589" w:name="_Toc150774760"/>
      <w:r/>
      <w:bookmarkStart w:id="590" w:name="_Toc226337251"/>
      <w:r/>
      <w:bookmarkStart w:id="591" w:name="_Toc264969245"/>
      <w:r/>
      <w:bookmarkStart w:id="592" w:name="_Toc353873665"/>
      <w:r/>
      <w:bookmarkStart w:id="593" w:name="_Toc305158823"/>
      <w:r/>
      <w:bookmarkStart w:id="594" w:name="_Toc353873935"/>
      <w:r/>
      <w:bookmarkStart w:id="595" w:name="_Toc226965828"/>
      <w:r/>
      <w:bookmarkStart w:id="596" w:name="_Toc127151555"/>
      <w:r/>
      <w:bookmarkStart w:id="597" w:name="_Toc353825545"/>
      <w:r/>
      <w:bookmarkStart w:id="598" w:name="_Toc150480793"/>
      <w:r/>
      <w:bookmarkStart w:id="599" w:name="_Toc142311057"/>
      <w:r/>
      <w:bookmarkStart w:id="600" w:name="_Toc265228393"/>
      <w:r/>
      <w:bookmarkStart w:id="601" w:name="_Toc305158897"/>
      <w:r/>
      <w:bookmarkStart w:id="602" w:name="_Toc195842920"/>
      <w:r>
        <w:rPr>
          <w:sz w:val="24"/>
        </w:rPr>
        <w:t xml:space="preserve">响应文件的</w:t>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Pr>
          <w:sz w:val="24"/>
        </w:rPr>
        <w:t xml:space="preserve">资格性检查和符合性审查</w:t>
      </w:r>
      <w:r/>
    </w:p>
    <w:p>
      <w:pPr>
        <w:numPr>
          <w:ilvl w:val="1"/>
          <w:numId w:val="10"/>
        </w:numPr>
        <w:spacing w:line="360" w:lineRule="auto"/>
        <w:tabs>
          <w:tab w:val="left" w:pos="1080"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p>
    <w:p>
      <w:pPr>
        <w:numPr>
          <w:ilvl w:val="1"/>
          <w:numId w:val="10"/>
        </w:numPr>
        <w:spacing w:line="360" w:lineRule="auto"/>
        <w:tabs>
          <w:tab w:val="left" w:pos="1080" w:leader="none"/>
        </w:tabs>
        <w:rPr>
          <w:sz w:val="24"/>
        </w:rPr>
      </w:pPr>
      <w:r>
        <w:rPr>
          <w:sz w:val="24"/>
        </w:rPr>
        <w:t xml:space="preserve">《资格性检查要求》中对格式有要求的，除竞争性磋商文件另有规定外，均为“实质性格式”文件。</w:t>
      </w:r>
      <w:r/>
    </w:p>
    <w:p>
      <w:pPr>
        <w:numPr>
          <w:ilvl w:val="1"/>
          <w:numId w:val="10"/>
        </w:numPr>
        <w:spacing w:line="360" w:lineRule="auto"/>
        <w:tabs>
          <w:tab w:val="left" w:pos="1080" w:leader="none"/>
        </w:tabs>
        <w:rPr>
          <w:sz w:val="24"/>
        </w:rPr>
      </w:pPr>
      <w:r>
        <w:rPr>
          <w:sz w:val="24"/>
        </w:rPr>
        <w:t xml:space="preserve">《资格性检查要求》见下表：</w:t>
      </w:r>
      <w:r/>
    </w:p>
    <w:p>
      <w:pPr>
        <w:ind w:left="1077" w:firstLine="2650"/>
        <w:spacing w:line="360" w:lineRule="auto"/>
        <w:tabs>
          <w:tab w:val="left" w:pos="900" w:leader="none"/>
          <w:tab w:val="left" w:pos="1080" w:leader="none"/>
        </w:tabs>
        <w:rPr>
          <w:b/>
          <w:sz w:val="24"/>
        </w:rPr>
      </w:pPr>
      <w:r>
        <w:rPr>
          <w:b/>
          <w:sz w:val="24"/>
        </w:rPr>
        <w:t xml:space="preserve">资格性检查要求</w:t>
      </w:r>
      <w:r/>
    </w:p>
    <w:tbl>
      <w:tblPr>
        <w:tblStyle w:val="97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1947"/>
        <w:gridCol w:w="4711"/>
        <w:gridCol w:w="2001"/>
      </w:tblGrid>
      <w:tr>
        <w:trPr>
          <w:cantSplit/>
          <w:trHeight w:val="20"/>
          <w:tblHeader/>
        </w:trPr>
        <w:tc>
          <w:tcPr>
            <w:tcW w:w="338" w:type="pct"/>
            <w:vAlign w:val="center"/>
            <w:textDirection w:val="lrTb"/>
            <w:noWrap w:val="false"/>
          </w:tcPr>
          <w:p>
            <w:pPr>
              <w:jc w:val="center"/>
              <w:tabs>
                <w:tab w:val="left" w:pos="1080" w:leader="none"/>
              </w:tabs>
              <w:rPr>
                <w:b/>
                <w:sz w:val="24"/>
              </w:rPr>
            </w:pPr>
            <w:r/>
            <w:bookmarkStart w:id="603" w:name="_Hlt487972895"/>
            <w:r/>
            <w:bookmarkEnd w:id="603"/>
            <w:r>
              <w:rPr>
                <w:b/>
                <w:sz w:val="24"/>
              </w:rPr>
              <w:t xml:space="preserve">序号</w:t>
            </w:r>
            <w:r/>
          </w:p>
        </w:tc>
        <w:tc>
          <w:tcPr>
            <w:tcW w:w="1048" w:type="pct"/>
            <w:vAlign w:val="center"/>
            <w:textDirection w:val="lrTb"/>
            <w:noWrap w:val="false"/>
          </w:tcPr>
          <w:p>
            <w:pPr>
              <w:jc w:val="center"/>
              <w:tabs>
                <w:tab w:val="left" w:pos="1080" w:leader="none"/>
              </w:tabs>
              <w:rPr>
                <w:b/>
                <w:sz w:val="24"/>
              </w:rPr>
            </w:pPr>
            <w:r>
              <w:rPr>
                <w:b/>
                <w:sz w:val="24"/>
              </w:rPr>
              <w:t xml:space="preserve">审查因素</w:t>
            </w:r>
            <w:r/>
          </w:p>
        </w:tc>
        <w:tc>
          <w:tcPr>
            <w:tcW w:w="2535" w:type="pct"/>
            <w:vAlign w:val="center"/>
            <w:textDirection w:val="lrTb"/>
            <w:noWrap w:val="false"/>
          </w:tcPr>
          <w:p>
            <w:pPr>
              <w:jc w:val="center"/>
              <w:tabs>
                <w:tab w:val="left" w:pos="1080" w:leader="none"/>
              </w:tabs>
              <w:rPr>
                <w:b/>
                <w:sz w:val="24"/>
              </w:rPr>
            </w:pPr>
            <w:r>
              <w:rPr>
                <w:b/>
                <w:sz w:val="24"/>
              </w:rPr>
              <w:t xml:space="preserve">审查内容</w:t>
            </w:r>
            <w:r/>
          </w:p>
        </w:tc>
        <w:tc>
          <w:tcPr>
            <w:tcW w:w="1077"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20"/>
        </w:trPr>
        <w:tc>
          <w:tcPr>
            <w:tcW w:w="338" w:type="pct"/>
            <w:vAlign w:val="center"/>
            <w:textDirection w:val="lrTb"/>
            <w:noWrap w:val="false"/>
          </w:tcPr>
          <w:p>
            <w:pPr>
              <w:jc w:val="center"/>
              <w:tabs>
                <w:tab w:val="left" w:pos="1080" w:leader="none"/>
              </w:tabs>
              <w:rPr>
                <w:sz w:val="24"/>
              </w:rPr>
            </w:pPr>
            <w:r>
              <w:rPr>
                <w:sz w:val="24"/>
              </w:rPr>
              <w:t xml:space="preserve">1</w:t>
            </w:r>
            <w:r/>
          </w:p>
        </w:tc>
        <w:tc>
          <w:tcPr>
            <w:tcW w:w="1048"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535" w:type="pct"/>
            <w:vAlign w:val="center"/>
            <w:textDirection w:val="lrTb"/>
            <w:noWrap w:val="false"/>
          </w:tcPr>
          <w:p>
            <w:pPr>
              <w:tabs>
                <w:tab w:val="left" w:pos="1080" w:leader="none"/>
              </w:tabs>
              <w:rPr>
                <w:sz w:val="24"/>
              </w:rPr>
            </w:pPr>
            <w:r>
              <w:rPr>
                <w:sz w:val="24"/>
              </w:rPr>
              <w:t xml:space="preserve">具体规定见第一章《采购邀请》</w:t>
            </w:r>
            <w:r/>
          </w:p>
        </w:tc>
        <w:tc>
          <w:tcPr>
            <w:tcW w:w="1077" w:type="pct"/>
            <w:vAlign w:val="center"/>
            <w:textDirection w:val="lrTb"/>
            <w:noWrap w:val="false"/>
          </w:tcPr>
          <w:p>
            <w:pPr>
              <w:tabs>
                <w:tab w:val="left" w:pos="1080" w:leader="none"/>
              </w:tabs>
              <w:rPr>
                <w:sz w:val="24"/>
              </w:rPr>
            </w:pPr>
            <w:r>
              <w:rPr>
                <w:sz w:val="24"/>
              </w:rPr>
            </w:r>
            <w:r/>
          </w:p>
        </w:tc>
      </w:tr>
      <w:tr>
        <w:trPr>
          <w:cantSplit/>
          <w:trHeight w:val="468"/>
        </w:trPr>
        <w:tc>
          <w:tcPr>
            <w:tcW w:w="338" w:type="pct"/>
            <w:vAlign w:val="center"/>
            <w:textDirection w:val="lrTb"/>
            <w:noWrap w:val="false"/>
          </w:tcPr>
          <w:p>
            <w:pPr>
              <w:jc w:val="center"/>
              <w:tabs>
                <w:tab w:val="left" w:pos="1080" w:leader="none"/>
              </w:tabs>
              <w:rPr>
                <w:sz w:val="24"/>
              </w:rPr>
            </w:pPr>
            <w:r>
              <w:rPr>
                <w:sz w:val="24"/>
              </w:rPr>
              <w:t xml:space="preserve">1-1</w:t>
            </w:r>
            <w:r/>
          </w:p>
        </w:tc>
        <w:tc>
          <w:tcPr>
            <w:tcW w:w="1048" w:type="pct"/>
            <w:vAlign w:val="center"/>
            <w:textDirection w:val="lrTb"/>
            <w:noWrap w:val="false"/>
          </w:tcPr>
          <w:p>
            <w:pPr>
              <w:tabs>
                <w:tab w:val="left" w:pos="1080" w:leader="none"/>
              </w:tabs>
              <w:rPr>
                <w:sz w:val="24"/>
              </w:rPr>
            </w:pPr>
            <w:r>
              <w:rPr>
                <w:rFonts w:hint="eastAsia"/>
                <w:sz w:val="24"/>
              </w:rPr>
              <w:t xml:space="preserve">供应商资格声明函</w:t>
            </w:r>
            <w:r/>
          </w:p>
        </w:tc>
        <w:tc>
          <w:tcPr>
            <w:tcW w:w="2535" w:type="pct"/>
            <w:vAlign w:val="center"/>
            <w:textDirection w:val="lrTb"/>
            <w:noWrap w:val="false"/>
          </w:tcPr>
          <w:p>
            <w:pPr>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p>
        </w:tc>
        <w:tc>
          <w:tcPr>
            <w:tcW w:w="1077"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38"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p>
        </w:tc>
        <w:tc>
          <w:tcPr>
            <w:tcW w:w="1048" w:type="pct"/>
            <w:vAlign w:val="center"/>
            <w:textDirection w:val="lrTb"/>
            <w:noWrap w:val="false"/>
          </w:tcPr>
          <w:p>
            <w:pPr>
              <w:tabs>
                <w:tab w:val="left" w:pos="1080" w:leader="none"/>
              </w:tabs>
              <w:rPr>
                <w:sz w:val="24"/>
              </w:rPr>
            </w:pPr>
            <w:r>
              <w:rPr>
                <w:sz w:val="24"/>
              </w:rPr>
              <w:t xml:space="preserve">供应商信用记录</w:t>
            </w:r>
            <w:r/>
          </w:p>
        </w:tc>
        <w:tc>
          <w:tcPr>
            <w:tcW w:w="2535" w:type="pct"/>
            <w:vAlign w:val="center"/>
            <w:textDirection w:val="lrTb"/>
            <w:noWrap w:val="false"/>
          </w:tcPr>
          <w:p>
            <w:pPr>
              <w:tabs>
                <w:tab w:val="left" w:pos="1080" w:leader="none"/>
              </w:tabs>
              <w:rPr>
                <w:sz w:val="24"/>
              </w:rPr>
            </w:pPr>
            <w:r>
              <w:rPr>
                <w:sz w:val="24"/>
              </w:rPr>
              <w:t xml:space="preserve">查询渠道：信用中国网站和中国政府采购网（www.creditchina.gov.cn、www.ccgp.gov.cn）；</w:t>
            </w:r>
            <w:r/>
          </w:p>
          <w:p>
            <w:pPr>
              <w:tabs>
                <w:tab w:val="left" w:pos="10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p>
          <w:p>
            <w:pPr>
              <w:tabs>
                <w:tab w:val="left" w:pos="1080" w:leader="none"/>
              </w:tabs>
              <w:rPr>
                <w:sz w:val="24"/>
              </w:rPr>
            </w:pPr>
            <w:r>
              <w:rPr>
                <w:sz w:val="24"/>
              </w:rPr>
              <w:t xml:space="preserve">信用信息查询记录和证据留存具体方式：查询结果网页打印页作为查询记录和证据，与其他采购文件一并保存；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p>
        </w:tc>
        <w:tc>
          <w:tcPr>
            <w:tcW w:w="1077" w:type="pct"/>
            <w:vAlign w:val="center"/>
            <w:textDirection w:val="lrTb"/>
            <w:noWrap w:val="false"/>
          </w:tcPr>
          <w:p>
            <w:pPr>
              <w:tabs>
                <w:tab w:val="left" w:pos="1080" w:leader="none"/>
              </w:tabs>
              <w:rPr>
                <w:sz w:val="24"/>
              </w:rPr>
            </w:pPr>
            <w:r>
              <w:rPr>
                <w:sz w:val="24"/>
              </w:rPr>
              <w:t xml:space="preserve">无须供应商提供，由采购人查询。</w:t>
            </w:r>
            <w:r/>
          </w:p>
        </w:tc>
      </w:tr>
      <w:tr>
        <w:trPr>
          <w:cantSplit/>
          <w:trHeight w:val="20"/>
        </w:trPr>
        <w:tc>
          <w:tcPr>
            <w:tcW w:w="338" w:type="pct"/>
            <w:vAlign w:val="center"/>
            <w:textDirection w:val="lrTb"/>
            <w:noWrap w:val="false"/>
          </w:tcPr>
          <w:p>
            <w:pPr>
              <w:jc w:val="center"/>
              <w:tabs>
                <w:tab w:val="left" w:pos="1080" w:leader="none"/>
              </w:tabs>
              <w:rPr>
                <w:sz w:val="24"/>
              </w:rPr>
            </w:pPr>
            <w:r>
              <w:rPr>
                <w:rFonts w:hint="eastAsia"/>
                <w:sz w:val="24"/>
              </w:rPr>
              <w:t xml:space="preserve">1-3</w:t>
            </w:r>
            <w:r/>
          </w:p>
        </w:tc>
        <w:tc>
          <w:tcPr>
            <w:tcW w:w="1048"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535" w:type="pct"/>
            <w:vAlign w:val="center"/>
            <w:textDirection w:val="lrTb"/>
            <w:noWrap w:val="false"/>
          </w:tcPr>
          <w:p>
            <w:pPr>
              <w:tabs>
                <w:tab w:val="left" w:pos="1080" w:leader="none"/>
              </w:tabs>
              <w:rPr>
                <w:sz w:val="24"/>
              </w:rPr>
            </w:pPr>
            <w:r>
              <w:rPr>
                <w:rFonts w:hint="eastAsia"/>
                <w:sz w:val="24"/>
              </w:rPr>
              <w:t xml:space="preserve">企业营业执照或事业单位法人证书或自然人身份证明文件</w:t>
            </w:r>
            <w:r/>
          </w:p>
        </w:tc>
        <w:tc>
          <w:tcPr>
            <w:tcW w:w="1077" w:type="pct"/>
            <w:vAlign w:val="center"/>
            <w:textDirection w:val="lrTb"/>
            <w:noWrap w:val="false"/>
          </w:tcPr>
          <w:p>
            <w:pPr>
              <w:tabs>
                <w:tab w:val="left" w:pos="1080" w:leader="none"/>
              </w:tabs>
              <w:rPr>
                <w:sz w:val="24"/>
              </w:rPr>
            </w:pPr>
            <w:r>
              <w:rPr>
                <w:sz w:val="24"/>
              </w:rPr>
            </w:r>
            <w:r/>
          </w:p>
        </w:tc>
      </w:tr>
      <w:tr>
        <w:trPr>
          <w:cantSplit/>
          <w:trHeight w:val="20"/>
        </w:trPr>
        <w:tc>
          <w:tcPr>
            <w:tcW w:w="338" w:type="pct"/>
            <w:vAlign w:val="center"/>
            <w:textDirection w:val="lrTb"/>
            <w:noWrap w:val="false"/>
          </w:tcPr>
          <w:p>
            <w:pPr>
              <w:jc w:val="center"/>
              <w:tabs>
                <w:tab w:val="left" w:pos="1080" w:leader="none"/>
              </w:tabs>
              <w:rPr>
                <w:sz w:val="24"/>
              </w:rPr>
            </w:pPr>
            <w:r>
              <w:rPr>
                <w:sz w:val="24"/>
              </w:rPr>
              <w:t xml:space="preserve">2</w:t>
            </w:r>
            <w:r/>
          </w:p>
        </w:tc>
        <w:tc>
          <w:tcPr>
            <w:tcW w:w="1048"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35" w:type="pct"/>
            <w:vAlign w:val="center"/>
            <w:textDirection w:val="lrTb"/>
            <w:noWrap w:val="false"/>
          </w:tcPr>
          <w:p>
            <w:pPr>
              <w:tabs>
                <w:tab w:val="left" w:pos="1080" w:leader="none"/>
              </w:tabs>
              <w:rPr>
                <w:sz w:val="24"/>
              </w:rPr>
            </w:pPr>
            <w:r>
              <w:rPr>
                <w:sz w:val="24"/>
              </w:rPr>
              <w:t xml:space="preserve">具体要求见第一章《采购邀请》</w:t>
            </w:r>
            <w:r/>
          </w:p>
        </w:tc>
        <w:tc>
          <w:tcPr>
            <w:tcW w:w="1077" w:type="pct"/>
            <w:vAlign w:val="center"/>
            <w:textDirection w:val="lrTb"/>
            <w:noWrap w:val="false"/>
          </w:tcPr>
          <w:p>
            <w:pPr>
              <w:tabs>
                <w:tab w:val="left" w:pos="1080" w:leader="none"/>
              </w:tabs>
              <w:rPr>
                <w:sz w:val="24"/>
              </w:rPr>
            </w:pPr>
            <w:r>
              <w:rPr>
                <w:sz w:val="24"/>
              </w:rPr>
            </w:r>
            <w:r/>
          </w:p>
        </w:tc>
      </w:tr>
      <w:tr>
        <w:trPr>
          <w:cantSplit/>
          <w:trHeight w:val="20"/>
        </w:trPr>
        <w:tc>
          <w:tcPr>
            <w:tcW w:w="338" w:type="pct"/>
            <w:vAlign w:val="center"/>
            <w:textDirection w:val="lrTb"/>
            <w:noWrap w:val="false"/>
          </w:tcPr>
          <w:p>
            <w:pPr>
              <w:jc w:val="center"/>
              <w:tabs>
                <w:tab w:val="left" w:pos="1080" w:leader="none"/>
              </w:tabs>
              <w:rPr>
                <w:sz w:val="24"/>
              </w:rPr>
            </w:pPr>
            <w:r>
              <w:rPr>
                <w:rFonts w:hint="eastAsia"/>
                <w:sz w:val="24"/>
              </w:rPr>
              <w:t xml:space="preserve">2-1</w:t>
            </w:r>
            <w:r/>
          </w:p>
        </w:tc>
        <w:tc>
          <w:tcPr>
            <w:tcW w:w="1048" w:type="pct"/>
            <w:vAlign w:val="center"/>
            <w:textDirection w:val="lrTb"/>
            <w:noWrap w:val="false"/>
          </w:tcPr>
          <w:p>
            <w:pPr>
              <w:tabs>
                <w:tab w:val="left" w:pos="1080" w:leader="none"/>
              </w:tabs>
              <w:rPr>
                <w:sz w:val="24"/>
              </w:rPr>
            </w:pPr>
            <w:r>
              <w:rPr>
                <w:rFonts w:hint="eastAsia"/>
                <w:sz w:val="24"/>
              </w:rPr>
              <w:t xml:space="preserve">中小企业声明函</w:t>
            </w:r>
            <w:r/>
          </w:p>
        </w:tc>
        <w:tc>
          <w:tcPr>
            <w:tcW w:w="2535" w:type="pct"/>
            <w:vAlign w:val="center"/>
            <w:textDirection w:val="lrTb"/>
            <w:noWrap w:val="false"/>
          </w:tcPr>
          <w:p>
            <w:pPr>
              <w:tabs>
                <w:tab w:val="left" w:pos="1080" w:leader="none"/>
              </w:tabs>
              <w:rPr>
                <w:sz w:val="24"/>
              </w:rPr>
            </w:pPr>
            <w:r>
              <w:rPr>
                <w:rFonts w:hint="eastAsia"/>
                <w:sz w:val="24"/>
              </w:rPr>
              <w:t xml:space="preserve">本项目专门面向中小企业预留采购份额，供应商必须提供；供应商如是属于本项目所属行业的小型、微型企业，残疾人福利性单位、监狱企业的情形的可提供此格式文件，未提供的将直接视为无效响应。</w:t>
            </w:r>
            <w:r/>
          </w:p>
        </w:tc>
        <w:tc>
          <w:tcPr>
            <w:tcW w:w="1077"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20"/>
        </w:trPr>
        <w:tc>
          <w:tcPr>
            <w:tcW w:w="338" w:type="pct"/>
            <w:vAlign w:val="center"/>
            <w:textDirection w:val="lrTb"/>
            <w:noWrap w:val="false"/>
          </w:tcPr>
          <w:p>
            <w:pPr>
              <w:jc w:val="center"/>
              <w:tabs>
                <w:tab w:val="left" w:pos="1080" w:leader="none"/>
              </w:tabs>
              <w:rPr>
                <w:sz w:val="24"/>
              </w:rPr>
            </w:pPr>
            <w:r>
              <w:rPr>
                <w:sz w:val="24"/>
              </w:rPr>
              <w:t xml:space="preserve">2-</w:t>
            </w:r>
            <w:r>
              <w:rPr>
                <w:rFonts w:hint="eastAsia"/>
                <w:sz w:val="24"/>
              </w:rPr>
              <w:t xml:space="preserve">2</w:t>
            </w:r>
            <w:r/>
          </w:p>
        </w:tc>
        <w:tc>
          <w:tcPr>
            <w:tcW w:w="1048" w:type="pct"/>
            <w:vAlign w:val="center"/>
            <w:textDirection w:val="lrTb"/>
            <w:noWrap w:val="false"/>
          </w:tcPr>
          <w:p>
            <w:pPr>
              <w:tabs>
                <w:tab w:val="left" w:pos="1080" w:leader="none"/>
              </w:tabs>
              <w:rPr>
                <w:sz w:val="24"/>
              </w:rPr>
            </w:pPr>
            <w:r>
              <w:rPr>
                <w:sz w:val="24"/>
              </w:rPr>
              <w:t xml:space="preserve">其它落实政府采购政策的资格要求</w:t>
            </w:r>
            <w:r/>
          </w:p>
        </w:tc>
        <w:tc>
          <w:tcPr>
            <w:tcW w:w="2535" w:type="pct"/>
            <w:vAlign w:val="center"/>
            <w:textDirection w:val="lrTb"/>
            <w:noWrap w:val="false"/>
          </w:tcPr>
          <w:p>
            <w:pPr>
              <w:tabs>
                <w:tab w:val="left" w:pos="1080" w:leader="none"/>
              </w:tabs>
              <w:rPr>
                <w:sz w:val="24"/>
              </w:rPr>
            </w:pPr>
            <w:r>
              <w:rPr>
                <w:sz w:val="24"/>
              </w:rPr>
              <w:t xml:space="preserve">具体要求见第一章《采购邀请》</w:t>
            </w:r>
            <w:r/>
          </w:p>
        </w:tc>
        <w:tc>
          <w:tcPr>
            <w:tcW w:w="1077" w:type="pct"/>
            <w:vAlign w:val="center"/>
            <w:textDirection w:val="lrTb"/>
            <w:noWrap w:val="false"/>
          </w:tcPr>
          <w:p>
            <w:pPr>
              <w:tabs>
                <w:tab w:val="left" w:pos="1080" w:leader="none"/>
              </w:tabs>
              <w:rPr>
                <w:sz w:val="24"/>
              </w:rPr>
            </w:pPr>
            <w:r>
              <w:rPr>
                <w:sz w:val="24"/>
              </w:rPr>
            </w:r>
            <w:r/>
          </w:p>
        </w:tc>
      </w:tr>
      <w:tr>
        <w:trPr>
          <w:cantSplit/>
          <w:trHeight w:val="20"/>
        </w:trPr>
        <w:tc>
          <w:tcPr>
            <w:tcW w:w="338" w:type="pct"/>
            <w:vAlign w:val="center"/>
            <w:textDirection w:val="lrTb"/>
            <w:noWrap w:val="false"/>
          </w:tcPr>
          <w:p>
            <w:pPr>
              <w:jc w:val="center"/>
              <w:tabs>
                <w:tab w:val="left" w:pos="1080" w:leader="none"/>
              </w:tabs>
              <w:rPr>
                <w:sz w:val="24"/>
              </w:rPr>
            </w:pPr>
            <w:r>
              <w:rPr>
                <w:sz w:val="24"/>
              </w:rPr>
              <w:t xml:space="preserve">3</w:t>
            </w:r>
            <w:r/>
          </w:p>
        </w:tc>
        <w:tc>
          <w:tcPr>
            <w:tcW w:w="1048" w:type="pct"/>
            <w:vAlign w:val="center"/>
            <w:textDirection w:val="lrTb"/>
            <w:noWrap w:val="false"/>
          </w:tcPr>
          <w:p>
            <w:pPr>
              <w:tabs>
                <w:tab w:val="left" w:pos="1080" w:leader="none"/>
              </w:tabs>
              <w:rPr>
                <w:sz w:val="24"/>
              </w:rPr>
            </w:pPr>
            <w:r>
              <w:rPr>
                <w:sz w:val="24"/>
              </w:rPr>
              <w:t xml:space="preserve">本项目的特定资格要求</w:t>
            </w:r>
            <w:r/>
          </w:p>
        </w:tc>
        <w:tc>
          <w:tcPr>
            <w:tcW w:w="2535" w:type="pct"/>
            <w:vAlign w:val="center"/>
            <w:textDirection w:val="lrTb"/>
            <w:noWrap w:val="false"/>
          </w:tcPr>
          <w:p>
            <w:pPr>
              <w:tabs>
                <w:tab w:val="left" w:pos="1080" w:leader="none"/>
              </w:tabs>
              <w:rPr>
                <w:sz w:val="24"/>
              </w:rPr>
            </w:pPr>
            <w:r>
              <w:rPr>
                <w:sz w:val="24"/>
              </w:rPr>
              <w:t xml:space="preserve">具体要求见第一章《采购邀请》</w:t>
            </w:r>
            <w:r/>
          </w:p>
        </w:tc>
        <w:tc>
          <w:tcPr>
            <w:tcW w:w="1077" w:type="pct"/>
            <w:vAlign w:val="center"/>
            <w:textDirection w:val="lrTb"/>
            <w:noWrap w:val="false"/>
          </w:tcPr>
          <w:p>
            <w:pPr>
              <w:tabs>
                <w:tab w:val="left" w:pos="1080" w:leader="none"/>
              </w:tabs>
              <w:rPr>
                <w:sz w:val="24"/>
              </w:rPr>
            </w:pPr>
            <w:r>
              <w:rPr>
                <w:sz w:val="24"/>
              </w:rPr>
            </w:r>
            <w:r/>
          </w:p>
        </w:tc>
      </w:tr>
      <w:tr>
        <w:trPr>
          <w:cantSplit/>
          <w:trHeight w:val="20"/>
        </w:trPr>
        <w:tc>
          <w:tcPr>
            <w:tcW w:w="338" w:type="pct"/>
            <w:vAlign w:val="center"/>
            <w:textDirection w:val="lrTb"/>
            <w:noWrap w:val="false"/>
          </w:tcPr>
          <w:p>
            <w:pPr>
              <w:jc w:val="center"/>
              <w:tabs>
                <w:tab w:val="left" w:pos="1080" w:leader="none"/>
              </w:tabs>
              <w:rPr>
                <w:sz w:val="24"/>
              </w:rPr>
            </w:pPr>
            <w:r>
              <w:rPr>
                <w:sz w:val="24"/>
              </w:rPr>
              <w:t xml:space="preserve">3-1</w:t>
            </w:r>
            <w:r/>
          </w:p>
        </w:tc>
        <w:tc>
          <w:tcPr>
            <w:tcW w:w="1048" w:type="pct"/>
            <w:vAlign w:val="center"/>
            <w:textDirection w:val="lrTb"/>
            <w:noWrap w:val="false"/>
          </w:tcPr>
          <w:p>
            <w:pPr>
              <w:tabs>
                <w:tab w:val="left" w:pos="1080" w:leader="none"/>
              </w:tabs>
              <w:rPr>
                <w:sz w:val="24"/>
              </w:rPr>
            </w:pPr>
            <w:r>
              <w:rPr>
                <w:sz w:val="24"/>
              </w:rPr>
              <w:t xml:space="preserve">是否接受联合体响应</w:t>
            </w:r>
            <w:r/>
          </w:p>
        </w:tc>
        <w:tc>
          <w:tcPr>
            <w:tcW w:w="2535" w:type="pct"/>
            <w:vAlign w:val="center"/>
            <w:textDirection w:val="lrTb"/>
            <w:noWrap w:val="false"/>
          </w:tcPr>
          <w:p>
            <w:pPr>
              <w:tabs>
                <w:tab w:val="left" w:pos="1080" w:leader="none"/>
              </w:tabs>
              <w:rPr>
                <w:sz w:val="24"/>
              </w:rPr>
            </w:pPr>
            <w:r>
              <w:rPr>
                <w:rFonts w:hint="eastAsia"/>
                <w:sz w:val="24"/>
              </w:rPr>
              <w:t xml:space="preserve">否</w:t>
            </w:r>
            <w:r/>
          </w:p>
        </w:tc>
        <w:tc>
          <w:tcPr>
            <w:tcW w:w="1077" w:type="pct"/>
            <w:vAlign w:val="center"/>
            <w:textDirection w:val="lrTb"/>
            <w:noWrap w:val="false"/>
          </w:tcPr>
          <w:p>
            <w:pPr>
              <w:tabs>
                <w:tab w:val="left" w:pos="1080" w:leader="none"/>
              </w:tabs>
              <w:rPr>
                <w:sz w:val="24"/>
              </w:rPr>
            </w:pPr>
            <w:r>
              <w:rPr>
                <w:sz w:val="24"/>
              </w:rPr>
            </w:r>
            <w:r/>
          </w:p>
        </w:tc>
      </w:tr>
      <w:tr>
        <w:trPr>
          <w:cantSplit/>
          <w:trHeight w:val="20"/>
        </w:trPr>
        <w:tc>
          <w:tcPr>
            <w:tcW w:w="338" w:type="pct"/>
            <w:vAlign w:val="center"/>
            <w:textDirection w:val="lrTb"/>
            <w:noWrap w:val="false"/>
          </w:tcPr>
          <w:p>
            <w:pPr>
              <w:jc w:val="center"/>
              <w:tabs>
                <w:tab w:val="left" w:pos="1080" w:leader="none"/>
              </w:tabs>
              <w:rPr>
                <w:sz w:val="24"/>
              </w:rPr>
            </w:pPr>
            <w:r>
              <w:rPr>
                <w:sz w:val="24"/>
              </w:rPr>
              <w:t xml:space="preserve">3-2</w:t>
            </w:r>
            <w:r/>
          </w:p>
        </w:tc>
        <w:tc>
          <w:tcPr>
            <w:tcW w:w="1048" w:type="pct"/>
            <w:vAlign w:val="center"/>
            <w:textDirection w:val="lrTb"/>
            <w:noWrap w:val="false"/>
          </w:tcPr>
          <w:p>
            <w:pPr>
              <w:tabs>
                <w:tab w:val="left" w:pos="1080" w:leader="none"/>
              </w:tabs>
              <w:rPr>
                <w:sz w:val="24"/>
              </w:rPr>
            </w:pPr>
            <w:r>
              <w:rPr>
                <w:sz w:val="24"/>
              </w:rPr>
              <w:t xml:space="preserve">其他特定资格要求</w:t>
            </w:r>
            <w:r/>
          </w:p>
        </w:tc>
        <w:tc>
          <w:tcPr>
            <w:tcW w:w="2535" w:type="pct"/>
            <w:vAlign w:val="center"/>
            <w:textDirection w:val="lrTb"/>
            <w:noWrap w:val="false"/>
          </w:tcPr>
          <w:p>
            <w:pPr>
              <w:spacing w:line="360" w:lineRule="auto"/>
              <w:rPr>
                <w:sz w:val="24"/>
              </w:rPr>
            </w:pPr>
            <w:r>
              <w:rPr>
                <w:sz w:val="24"/>
              </w:rPr>
              <w:t xml:space="preserve">具体要求见第一章《采购邀请》</w:t>
            </w:r>
            <w:r/>
          </w:p>
        </w:tc>
        <w:tc>
          <w:tcPr>
            <w:tcW w:w="1077" w:type="pct"/>
            <w:vAlign w:val="center"/>
            <w:textDirection w:val="lrTb"/>
            <w:noWrap w:val="false"/>
          </w:tcPr>
          <w:p>
            <w:pPr>
              <w:tabs>
                <w:tab w:val="left" w:pos="1080" w:leader="none"/>
              </w:tabs>
              <w:rPr>
                <w:sz w:val="24"/>
              </w:rPr>
            </w:pPr>
            <w:r>
              <w:rPr>
                <w:sz w:val="24"/>
              </w:rPr>
            </w:r>
            <w:r/>
          </w:p>
        </w:tc>
      </w:tr>
    </w:tbl>
    <w:p>
      <w:pPr>
        <w:jc w:val="left"/>
        <w:widowControl/>
        <w:rPr>
          <w:sz w:val="24"/>
        </w:rPr>
      </w:pPr>
      <w:r>
        <w:rPr>
          <w:sz w:val="24"/>
        </w:rPr>
        <w:br w:type="page" w:clear="all"/>
      </w:r>
      <w:r/>
    </w:p>
    <w:p>
      <w:pPr>
        <w:numPr>
          <w:ilvl w:val="1"/>
          <w:numId w:val="10"/>
        </w:numPr>
        <w:spacing w:line="360" w:lineRule="auto"/>
        <w:tabs>
          <w:tab w:val="left" w:pos="1080" w:leader="none"/>
        </w:tabs>
        <w:rPr>
          <w:sz w:val="24"/>
        </w:rPr>
      </w:pPr>
      <w:r>
        <w:rPr>
          <w:sz w:val="24"/>
        </w:rPr>
        <w:t xml:space="preserve">《符合性审查要求》见下表：</w:t>
      </w:r>
      <w:r/>
    </w:p>
    <w:p>
      <w:pPr>
        <w:jc w:val="center"/>
        <w:spacing w:line="360" w:lineRule="auto"/>
        <w:widowControl/>
        <w:rPr>
          <w:b/>
          <w:sz w:val="24"/>
        </w:rPr>
      </w:pPr>
      <w:r>
        <w:rPr>
          <w:b/>
          <w:sz w:val="24"/>
        </w:rPr>
        <w:t xml:space="preserve">符合性审查要求</w:t>
      </w:r>
      <w:r/>
    </w:p>
    <w:tbl>
      <w:tblPr>
        <w:tblStyle w:val="972"/>
        <w:tblW w:w="47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768"/>
        <w:gridCol w:w="6156"/>
      </w:tblGrid>
      <w:tr>
        <w:trPr>
          <w:jc w:val="center"/>
          <w:trHeight w:val="300"/>
        </w:trPr>
        <w:tc>
          <w:tcPr>
            <w:tcW w:w="485" w:type="pct"/>
            <w:vAlign w:val="center"/>
            <w:textDirection w:val="lrTb"/>
            <w:noWrap w:val="false"/>
          </w:tcPr>
          <w:p>
            <w:pPr>
              <w:jc w:val="center"/>
              <w:widowControl/>
              <w:rPr>
                <w:b/>
                <w:sz w:val="24"/>
              </w:rPr>
            </w:pPr>
            <w:r>
              <w:rPr>
                <w:b/>
                <w:sz w:val="24"/>
              </w:rPr>
              <w:t xml:space="preserve">序号</w:t>
            </w:r>
            <w:r/>
          </w:p>
        </w:tc>
        <w:tc>
          <w:tcPr>
            <w:tcW w:w="1007" w:type="pct"/>
            <w:vAlign w:val="center"/>
            <w:textDirection w:val="lrTb"/>
            <w:noWrap w:val="false"/>
          </w:tcPr>
          <w:p>
            <w:pPr>
              <w:jc w:val="center"/>
              <w:widowControl/>
              <w:rPr>
                <w:b/>
                <w:sz w:val="24"/>
              </w:rPr>
            </w:pPr>
            <w:r>
              <w:rPr>
                <w:b/>
                <w:sz w:val="24"/>
              </w:rPr>
              <w:t xml:space="preserve">审查因素</w:t>
            </w:r>
            <w:r/>
          </w:p>
        </w:tc>
        <w:tc>
          <w:tcPr>
            <w:tcW w:w="3507"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85" w:type="pct"/>
            <w:vAlign w:val="center"/>
            <w:textDirection w:val="lrTb"/>
            <w:noWrap w:val="false"/>
          </w:tcPr>
          <w:p>
            <w:pPr>
              <w:jc w:val="center"/>
              <w:widowControl/>
              <w:rPr>
                <w:sz w:val="24"/>
              </w:rPr>
            </w:pPr>
            <w:r>
              <w:rPr>
                <w:sz w:val="24"/>
              </w:rPr>
              <w:t xml:space="preserve">1</w:t>
            </w:r>
            <w:r/>
          </w:p>
        </w:tc>
        <w:tc>
          <w:tcPr>
            <w:tcW w:w="1007" w:type="pct"/>
            <w:vAlign w:val="center"/>
            <w:textDirection w:val="lrTb"/>
            <w:noWrap w:val="false"/>
          </w:tcPr>
          <w:p>
            <w:pPr>
              <w:jc w:val="left"/>
              <w:widowControl/>
              <w:rPr>
                <w:sz w:val="24"/>
              </w:rPr>
            </w:pPr>
            <w:r>
              <w:rPr>
                <w:rFonts w:hint="eastAsia"/>
                <w:sz w:val="24"/>
              </w:rPr>
              <w:t xml:space="preserve">响应函、</w:t>
            </w:r>
            <w:r>
              <w:rPr>
                <w:rFonts w:hint="eastAsia"/>
                <w:sz w:val="24"/>
              </w:rPr>
              <w:t xml:space="preserve">法人授权书和政府采购供应商信用承诺书</w:t>
            </w:r>
            <w:r/>
          </w:p>
        </w:tc>
        <w:tc>
          <w:tcPr>
            <w:tcW w:w="3507" w:type="pct"/>
            <w:vAlign w:val="center"/>
            <w:textDirection w:val="lrTb"/>
            <w:noWrap w:val="false"/>
          </w:tcPr>
          <w:p>
            <w:pPr>
              <w:jc w:val="left"/>
              <w:widowControl/>
              <w:rPr>
                <w:sz w:val="24"/>
              </w:rPr>
            </w:pPr>
            <w:r>
              <w:rPr>
                <w:sz w:val="24"/>
              </w:rPr>
              <w:t xml:space="preserve">按磋商文件要求提供</w:t>
            </w:r>
            <w:r>
              <w:rPr>
                <w:rFonts w:hint="eastAsia"/>
                <w:sz w:val="24"/>
              </w:rPr>
              <w:t xml:space="preserve">响应函、</w:t>
            </w:r>
            <w:r>
              <w:rPr>
                <w:rFonts w:hint="eastAsia"/>
                <w:sz w:val="24"/>
              </w:rPr>
              <w:t xml:space="preserve">法人授权书和政府采购供应商信用承诺书</w:t>
            </w:r>
            <w:r>
              <w:rPr>
                <w:sz w:val="24"/>
              </w:rPr>
              <w:t xml:space="preserve">；</w:t>
            </w:r>
            <w:r/>
          </w:p>
        </w:tc>
      </w:tr>
      <w:tr>
        <w:trPr>
          <w:jc w:val="center"/>
          <w:trHeight w:val="685"/>
        </w:trPr>
        <w:tc>
          <w:tcPr>
            <w:tcW w:w="485" w:type="pct"/>
            <w:vAlign w:val="center"/>
            <w:textDirection w:val="lrTb"/>
            <w:noWrap w:val="false"/>
          </w:tcPr>
          <w:p>
            <w:pPr>
              <w:jc w:val="center"/>
              <w:widowControl/>
              <w:rPr>
                <w:sz w:val="24"/>
              </w:rPr>
            </w:pPr>
            <w:r>
              <w:rPr>
                <w:sz w:val="24"/>
              </w:rPr>
              <w:t xml:space="preserve">2</w:t>
            </w:r>
            <w:r/>
          </w:p>
        </w:tc>
        <w:tc>
          <w:tcPr>
            <w:tcW w:w="1007" w:type="pct"/>
            <w:vAlign w:val="center"/>
            <w:textDirection w:val="lrTb"/>
            <w:noWrap w:val="false"/>
          </w:tcPr>
          <w:p>
            <w:pPr>
              <w:jc w:val="left"/>
              <w:widowControl/>
              <w:rPr>
                <w:sz w:val="24"/>
              </w:rPr>
            </w:pPr>
            <w:r>
              <w:rPr>
                <w:sz w:val="24"/>
              </w:rPr>
              <w:t xml:space="preserve">响应完整性</w:t>
            </w:r>
            <w:r/>
          </w:p>
        </w:tc>
        <w:tc>
          <w:tcPr>
            <w:tcW w:w="3507"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将一个采购包中的内容拆开响应；</w:t>
            </w:r>
            <w:r/>
          </w:p>
        </w:tc>
      </w:tr>
      <w:tr>
        <w:trPr>
          <w:jc w:val="center"/>
          <w:trHeight w:val="685"/>
        </w:trPr>
        <w:tc>
          <w:tcPr>
            <w:tcW w:w="485" w:type="pct"/>
            <w:vAlign w:val="center"/>
            <w:textDirection w:val="lrTb"/>
            <w:noWrap w:val="false"/>
          </w:tcPr>
          <w:p>
            <w:pPr>
              <w:jc w:val="center"/>
              <w:widowControl/>
              <w:rPr>
                <w:sz w:val="24"/>
              </w:rPr>
            </w:pPr>
            <w:r>
              <w:rPr>
                <w:sz w:val="24"/>
              </w:rPr>
              <w:t xml:space="preserve">3</w:t>
            </w:r>
            <w:r/>
          </w:p>
        </w:tc>
        <w:tc>
          <w:tcPr>
            <w:tcW w:w="1007" w:type="pct"/>
            <w:vAlign w:val="center"/>
            <w:textDirection w:val="lrTb"/>
            <w:noWrap w:val="false"/>
          </w:tcPr>
          <w:p>
            <w:pPr>
              <w:jc w:val="left"/>
              <w:widowControl/>
              <w:rPr>
                <w:sz w:val="24"/>
              </w:rPr>
            </w:pPr>
            <w:r>
              <w:rPr>
                <w:sz w:val="24"/>
              </w:rPr>
              <w:t xml:space="preserve">响应报价</w:t>
            </w:r>
            <w:r/>
          </w:p>
        </w:tc>
        <w:tc>
          <w:tcPr>
            <w:tcW w:w="3507" w:type="pct"/>
            <w:vAlign w:val="center"/>
            <w:textDirection w:val="lrTb"/>
            <w:noWrap w:val="false"/>
          </w:tcPr>
          <w:p>
            <w:pPr>
              <w:jc w:val="left"/>
              <w:widowControl/>
              <w:rPr>
                <w:sz w:val="24"/>
              </w:rPr>
            </w:pPr>
            <w:r>
              <w:rPr>
                <w:sz w:val="24"/>
              </w:rPr>
              <w:t xml:space="preserve">响应报价</w:t>
            </w:r>
            <w:r>
              <w:rPr>
                <w:rFonts w:hint="eastAsia"/>
                <w:sz w:val="24"/>
              </w:rPr>
              <w:t xml:space="preserve">未</w:t>
            </w:r>
            <w:r>
              <w:rPr>
                <w:sz w:val="24"/>
              </w:rPr>
              <w:t xml:space="preserve">超过磋商文件中规定的项目/采购包预算金额或者项目/采购包最高限价</w:t>
            </w:r>
            <w:r>
              <w:rPr>
                <w:sz w:val="24"/>
              </w:rPr>
              <w:t xml:space="preserve">；</w:t>
            </w:r>
            <w:r/>
          </w:p>
        </w:tc>
      </w:tr>
      <w:tr>
        <w:trPr>
          <w:jc w:val="center"/>
          <w:trHeight w:val="685"/>
        </w:trPr>
        <w:tc>
          <w:tcPr>
            <w:tcW w:w="485" w:type="pct"/>
            <w:vAlign w:val="center"/>
            <w:textDirection w:val="lrTb"/>
            <w:noWrap w:val="false"/>
          </w:tcPr>
          <w:p>
            <w:pPr>
              <w:jc w:val="center"/>
              <w:widowControl/>
              <w:rPr>
                <w:sz w:val="24"/>
              </w:rPr>
            </w:pPr>
            <w:r>
              <w:rPr>
                <w:sz w:val="24"/>
              </w:rPr>
              <w:t xml:space="preserve">4</w:t>
            </w:r>
            <w:r/>
          </w:p>
        </w:tc>
        <w:tc>
          <w:tcPr>
            <w:tcW w:w="1007" w:type="pct"/>
            <w:vAlign w:val="center"/>
            <w:textDirection w:val="lrTb"/>
            <w:noWrap w:val="false"/>
          </w:tcPr>
          <w:p>
            <w:pPr>
              <w:jc w:val="left"/>
              <w:widowControl/>
              <w:rPr>
                <w:sz w:val="24"/>
              </w:rPr>
            </w:pPr>
            <w:r>
              <w:rPr>
                <w:sz w:val="24"/>
              </w:rPr>
              <w:t xml:space="preserve">报价唯一性</w:t>
            </w:r>
            <w:r/>
          </w:p>
        </w:tc>
        <w:tc>
          <w:tcPr>
            <w:tcW w:w="3507" w:type="pct"/>
            <w:vAlign w:val="center"/>
            <w:textDirection w:val="lrTb"/>
            <w:noWrap w:val="false"/>
          </w:tcPr>
          <w:p>
            <w:pPr>
              <w:jc w:val="left"/>
              <w:widowControl/>
              <w:rPr>
                <w:sz w:val="24"/>
              </w:rPr>
            </w:pPr>
            <w:r>
              <w:rPr>
                <w:sz w:val="24"/>
              </w:rPr>
              <w:t xml:space="preserve">响应文件</w:t>
            </w:r>
            <w:r>
              <w:rPr>
                <w:rFonts w:hint="eastAsia"/>
                <w:sz w:val="24"/>
              </w:rPr>
              <w:t xml:space="preserve">未</w:t>
            </w:r>
            <w:r>
              <w:rPr>
                <w:rFonts w:hint="eastAsia"/>
                <w:sz w:val="24"/>
              </w:rPr>
              <w:t xml:space="preserve">出现可选择性或可调整的报价（磋商文件另有规定的除外）</w:t>
            </w:r>
            <w:r>
              <w:rPr>
                <w:sz w:val="24"/>
              </w:rPr>
              <w:t xml:space="preserve">；</w:t>
            </w:r>
            <w:r/>
          </w:p>
        </w:tc>
      </w:tr>
      <w:tr>
        <w:trPr>
          <w:jc w:val="center"/>
          <w:trHeight w:val="685"/>
        </w:trPr>
        <w:tc>
          <w:tcPr>
            <w:tcW w:w="485" w:type="pct"/>
            <w:vAlign w:val="center"/>
            <w:textDirection w:val="lrTb"/>
            <w:noWrap w:val="false"/>
          </w:tcPr>
          <w:p>
            <w:pPr>
              <w:jc w:val="center"/>
              <w:widowControl/>
              <w:rPr>
                <w:sz w:val="24"/>
              </w:rPr>
            </w:pPr>
            <w:r>
              <w:rPr>
                <w:sz w:val="24"/>
              </w:rPr>
              <w:t xml:space="preserve">5</w:t>
            </w:r>
            <w:r/>
          </w:p>
        </w:tc>
        <w:tc>
          <w:tcPr>
            <w:tcW w:w="1007" w:type="pct"/>
            <w:vAlign w:val="center"/>
            <w:textDirection w:val="lrTb"/>
            <w:noWrap w:val="false"/>
          </w:tcPr>
          <w:p>
            <w:pPr>
              <w:jc w:val="left"/>
              <w:widowControl/>
              <w:rPr>
                <w:sz w:val="24"/>
              </w:rPr>
            </w:pPr>
            <w:r>
              <w:rPr>
                <w:sz w:val="24"/>
              </w:rPr>
              <w:t xml:space="preserve">响应有效期</w:t>
            </w:r>
            <w:r/>
          </w:p>
        </w:tc>
        <w:tc>
          <w:tcPr>
            <w:tcW w:w="3507" w:type="pct"/>
            <w:vAlign w:val="center"/>
            <w:textDirection w:val="lrTb"/>
            <w:noWrap w:val="false"/>
          </w:tcPr>
          <w:p>
            <w:pPr>
              <w:jc w:val="left"/>
              <w:widowControl/>
              <w:rPr>
                <w:sz w:val="24"/>
              </w:rPr>
            </w:pPr>
            <w:r>
              <w:rPr>
                <w:sz w:val="24"/>
              </w:rPr>
              <w:t xml:space="preserve">响应文件中承诺的响应有效期</w:t>
            </w:r>
            <w:r>
              <w:rPr>
                <w:rFonts w:hint="eastAsia"/>
                <w:sz w:val="24"/>
              </w:rPr>
              <w:t xml:space="preserve">满足</w:t>
            </w:r>
            <w:r>
              <w:rPr>
                <w:sz w:val="24"/>
              </w:rPr>
              <w:t xml:space="preserve">磋商文件中载明的响应有效期的；</w:t>
            </w:r>
            <w:r/>
          </w:p>
        </w:tc>
      </w:tr>
      <w:tr>
        <w:trPr>
          <w:jc w:val="center"/>
          <w:trHeight w:val="685"/>
        </w:trPr>
        <w:tc>
          <w:tcPr>
            <w:tcW w:w="485" w:type="pct"/>
            <w:vAlign w:val="center"/>
            <w:textDirection w:val="lrTb"/>
            <w:noWrap w:val="false"/>
          </w:tcPr>
          <w:p>
            <w:pPr>
              <w:jc w:val="center"/>
              <w:widowControl/>
              <w:rPr>
                <w:sz w:val="24"/>
              </w:rPr>
            </w:pPr>
            <w:r>
              <w:rPr>
                <w:sz w:val="24"/>
              </w:rPr>
              <w:t xml:space="preserve">6</w:t>
            </w:r>
            <w:r/>
          </w:p>
        </w:tc>
        <w:tc>
          <w:tcPr>
            <w:tcW w:w="1007" w:type="pct"/>
            <w:vAlign w:val="center"/>
            <w:textDirection w:val="lrTb"/>
            <w:noWrap w:val="false"/>
          </w:tcPr>
          <w:p>
            <w:pPr>
              <w:jc w:val="left"/>
              <w:widowControl/>
              <w:rPr>
                <w:sz w:val="24"/>
              </w:rPr>
            </w:pPr>
            <w:r>
              <w:rPr>
                <w:sz w:val="24"/>
              </w:rPr>
              <w:t xml:space="preserve">签署、加盖公章</w:t>
            </w:r>
            <w:r/>
          </w:p>
        </w:tc>
        <w:tc>
          <w:tcPr>
            <w:tcW w:w="3507" w:type="pct"/>
            <w:vAlign w:val="center"/>
            <w:textDirection w:val="lrTb"/>
            <w:noWrap w:val="false"/>
          </w:tcPr>
          <w:p>
            <w:pPr>
              <w:jc w:val="left"/>
              <w:widowControl/>
              <w:rPr>
                <w:sz w:val="24"/>
              </w:rPr>
            </w:pPr>
            <w:r>
              <w:rPr>
                <w:sz w:val="24"/>
              </w:rPr>
              <w:t xml:space="preserve">按照磋商文件要求签署、加盖公章的；</w:t>
            </w:r>
            <w:r/>
          </w:p>
        </w:tc>
      </w:tr>
      <w:tr>
        <w:trPr>
          <w:jc w:val="center"/>
          <w:trHeight w:val="685"/>
        </w:trPr>
        <w:tc>
          <w:tcPr>
            <w:tcW w:w="485" w:type="pct"/>
            <w:vAlign w:val="center"/>
            <w:textDirection w:val="lrTb"/>
            <w:noWrap w:val="false"/>
          </w:tcPr>
          <w:p>
            <w:pPr>
              <w:jc w:val="center"/>
              <w:widowControl/>
              <w:rPr>
                <w:sz w:val="24"/>
              </w:rPr>
            </w:pPr>
            <w:r>
              <w:rPr>
                <w:rFonts w:hint="eastAsia"/>
                <w:sz w:val="24"/>
              </w:rPr>
              <w:t xml:space="preserve">7</w:t>
            </w:r>
            <w:r/>
          </w:p>
        </w:tc>
        <w:tc>
          <w:tcPr>
            <w:tcW w:w="1007" w:type="pct"/>
            <w:vAlign w:val="center"/>
            <w:textDirection w:val="lrTb"/>
            <w:noWrap w:val="false"/>
          </w:tcPr>
          <w:p>
            <w:pPr>
              <w:jc w:val="left"/>
              <w:widowControl/>
              <w:rPr>
                <w:sz w:val="24"/>
              </w:rPr>
            </w:pPr>
            <w:r>
              <w:rPr>
                <w:rFonts w:hint="eastAsia"/>
                <w:sz w:val="24"/>
              </w:rPr>
              <w:t xml:space="preserve">实质性格式</w:t>
            </w:r>
            <w:r/>
          </w:p>
        </w:tc>
        <w:tc>
          <w:tcPr>
            <w:tcW w:w="3507" w:type="pct"/>
            <w:vAlign w:val="center"/>
            <w:textDirection w:val="lrTb"/>
            <w:noWrap w:val="false"/>
          </w:tcPr>
          <w:p>
            <w:pPr>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p>
        </w:tc>
      </w:tr>
      <w:tr>
        <w:trPr>
          <w:jc w:val="center"/>
          <w:trHeight w:val="685"/>
        </w:trPr>
        <w:tc>
          <w:tcPr>
            <w:tcW w:w="485" w:type="pct"/>
            <w:vAlign w:val="center"/>
            <w:textDirection w:val="lrTb"/>
            <w:noWrap w:val="false"/>
          </w:tcPr>
          <w:p>
            <w:pPr>
              <w:jc w:val="center"/>
              <w:widowControl/>
              <w:rPr>
                <w:sz w:val="24"/>
              </w:rPr>
            </w:pPr>
            <w:r>
              <w:rPr>
                <w:rFonts w:hint="eastAsia"/>
                <w:sz w:val="24"/>
              </w:rPr>
              <w:t xml:space="preserve">8</w:t>
            </w:r>
            <w:r/>
          </w:p>
        </w:tc>
        <w:tc>
          <w:tcPr>
            <w:tcW w:w="1007" w:type="pct"/>
            <w:vAlign w:val="center"/>
            <w:textDirection w:val="lrTb"/>
            <w:noWrap w:val="false"/>
          </w:tcPr>
          <w:p>
            <w:pPr>
              <w:jc w:val="left"/>
              <w:widowControl/>
              <w:rPr>
                <w:sz w:val="24"/>
              </w:rPr>
            </w:pPr>
            <w:r>
              <w:rPr>
                <w:sz w:val="24"/>
              </w:rPr>
              <w:t xml:space="preserve">报价的修正</w:t>
            </w:r>
            <w:r/>
          </w:p>
        </w:tc>
        <w:tc>
          <w:tcPr>
            <w:tcW w:w="3507" w:type="pct"/>
            <w:vAlign w:val="center"/>
            <w:textDirection w:val="lrTb"/>
            <w:noWrap w:val="false"/>
          </w:tcPr>
          <w:p>
            <w:pPr>
              <w:jc w:val="left"/>
              <w:widowControl/>
              <w:rPr>
                <w:sz w:val="24"/>
              </w:rPr>
            </w:pPr>
            <w:r>
              <w:rPr>
                <w:rFonts w:hint="eastAsia"/>
                <w:sz w:val="24"/>
              </w:rPr>
              <w:t xml:space="preserve">响应文件报价出现前后不一致时，按《符合性审查要求》3.2.2-3.2.5项规定修正，供应商对修正后的报价予以确认；</w:t>
            </w:r>
            <w:r/>
          </w:p>
        </w:tc>
      </w:tr>
      <w:tr>
        <w:trPr>
          <w:jc w:val="center"/>
          <w:trHeight w:val="685"/>
        </w:trPr>
        <w:tc>
          <w:tcPr>
            <w:tcW w:w="859" w:type="dxa"/>
            <w:vAlign w:val="center"/>
            <w:textDirection w:val="lrTb"/>
            <w:noWrap w:val="false"/>
          </w:tcPr>
          <w:p>
            <w:pPr>
              <w:jc w:val="center"/>
              <w:widowControl/>
              <w:rPr>
                <w:sz w:val="24"/>
              </w:rPr>
            </w:pPr>
            <w:r>
              <w:rPr>
                <w:rFonts w:hint="eastAsia"/>
                <w:sz w:val="24"/>
              </w:rPr>
              <w:t xml:space="preserve">9</w:t>
            </w:r>
            <w:r/>
          </w:p>
        </w:tc>
        <w:tc>
          <w:tcPr>
            <w:tcW w:w="1784" w:type="dxa"/>
            <w:vAlign w:val="center"/>
            <w:textDirection w:val="lrTb"/>
            <w:noWrap w:val="false"/>
          </w:tcPr>
          <w:p>
            <w:pPr>
              <w:jc w:val="left"/>
              <w:widowControl/>
              <w:rPr>
                <w:sz w:val="24"/>
              </w:rPr>
            </w:pPr>
            <w:r>
              <w:rPr>
                <w:rFonts w:hint="eastAsia"/>
                <w:sz w:val="24"/>
              </w:rPr>
              <w:t xml:space="preserve">报价合理性</w:t>
            </w:r>
            <w:r/>
          </w:p>
        </w:tc>
        <w:tc>
          <w:tcPr>
            <w:tcW w:w="6212" w:type="dxa"/>
            <w:vAlign w:val="center"/>
            <w:textDirection w:val="lrTb"/>
            <w:noWrap w:val="false"/>
          </w:tcPr>
          <w:p>
            <w:pPr>
              <w:jc w:val="left"/>
              <w:widowControl/>
              <w:rPr>
                <w:sz w:val="24"/>
              </w:rPr>
            </w:pPr>
            <w:r>
              <w:rPr>
                <w:rFonts w:hint="eastAsia"/>
                <w:sz w:val="24"/>
              </w:rPr>
              <w:t xml:space="preserve">报价合理，或供应商的报价明显低于其他通过符合性审查供应商的报价，有可能影响产品质量或者不能诚信履约的，能够应磋商小组要求在规定时间内证明其报价合理性的；</w:t>
            </w:r>
            <w:r/>
          </w:p>
        </w:tc>
      </w:tr>
      <w:tr>
        <w:trPr>
          <w:jc w:val="center"/>
          <w:trHeight w:val="685"/>
        </w:trPr>
        <w:tc>
          <w:tcPr>
            <w:tcW w:w="859" w:type="dxa"/>
            <w:vAlign w:val="center"/>
            <w:textDirection w:val="lrTb"/>
            <w:noWrap w:val="false"/>
          </w:tcPr>
          <w:p>
            <w:pPr>
              <w:jc w:val="center"/>
              <w:widowControl/>
              <w:rPr>
                <w:sz w:val="24"/>
              </w:rPr>
            </w:pPr>
            <w:r>
              <w:rPr>
                <w:rFonts w:hint="eastAsia"/>
                <w:sz w:val="24"/>
              </w:rPr>
              <w:t xml:space="preserve">10</w:t>
            </w:r>
            <w:r/>
          </w:p>
        </w:tc>
        <w:tc>
          <w:tcPr>
            <w:tcW w:w="1007" w:type="pct"/>
            <w:vAlign w:val="center"/>
            <w:textDirection w:val="lrTb"/>
            <w:noWrap w:val="false"/>
          </w:tcPr>
          <w:p>
            <w:pPr>
              <w:jc w:val="left"/>
              <w:widowControl/>
              <w:rPr>
                <w:sz w:val="24"/>
              </w:rPr>
            </w:pPr>
            <w:r>
              <w:rPr>
                <w:sz w:val="24"/>
              </w:rPr>
              <w:t xml:space="preserve">公平竞争</w:t>
            </w:r>
            <w:r/>
          </w:p>
        </w:tc>
        <w:tc>
          <w:tcPr>
            <w:tcW w:w="3507" w:type="pct"/>
            <w:vAlign w:val="center"/>
            <w:textDirection w:val="lrTb"/>
            <w:noWrap w:val="false"/>
          </w:tcPr>
          <w:p>
            <w:pPr>
              <w:jc w:val="left"/>
              <w:widowControl/>
              <w:rPr>
                <w:sz w:val="24"/>
              </w:rPr>
            </w:pPr>
            <w:r>
              <w:rPr>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859" w:type="dxa"/>
            <w:vAlign w:val="center"/>
            <w:textDirection w:val="lrTb"/>
            <w:noWrap w:val="false"/>
          </w:tcPr>
          <w:p>
            <w:pPr>
              <w:jc w:val="center"/>
              <w:widowControl/>
              <w:rPr>
                <w:sz w:val="24"/>
              </w:rPr>
            </w:pPr>
            <w:r>
              <w:rPr>
                <w:rFonts w:hint="eastAsia"/>
                <w:sz w:val="24"/>
              </w:rPr>
              <w:t xml:space="preserve">11</w:t>
            </w:r>
            <w:r/>
          </w:p>
        </w:tc>
        <w:tc>
          <w:tcPr>
            <w:tcW w:w="1007" w:type="pct"/>
            <w:vAlign w:val="center"/>
            <w:textDirection w:val="lrTb"/>
            <w:noWrap w:val="false"/>
          </w:tcPr>
          <w:p>
            <w:pPr>
              <w:jc w:val="left"/>
              <w:widowControl/>
              <w:rPr>
                <w:sz w:val="24"/>
              </w:rPr>
            </w:pPr>
            <w:r>
              <w:rPr>
                <w:sz w:val="24"/>
              </w:rPr>
              <w:t xml:space="preserve">串通响应</w:t>
            </w:r>
            <w:r/>
          </w:p>
        </w:tc>
        <w:tc>
          <w:tcPr>
            <w:tcW w:w="3507" w:type="pct"/>
            <w:vAlign w:val="center"/>
            <w:textDirection w:val="lrTb"/>
            <w:noWrap w:val="false"/>
          </w:tcPr>
          <w:p>
            <w:pPr>
              <w:jc w:val="left"/>
              <w:widowControl/>
              <w:rPr>
                <w:sz w:val="24"/>
              </w:rPr>
            </w:pPr>
            <w:r>
              <w:rPr>
                <w:rFonts w:hint="eastAsia"/>
                <w:sz w:val="24"/>
              </w:rPr>
              <w:t xml:space="preserve">不存在《政府采购货物和服务招标管理办法》视为供应商串通响应的情形：（一）不同供应商的响应文件由同一单位或者个人编制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sz w:val="24"/>
              </w:rPr>
              <w:t xml:space="preserve">；</w:t>
            </w:r>
            <w:r/>
          </w:p>
        </w:tc>
      </w:tr>
      <w:tr>
        <w:trPr>
          <w:jc w:val="center"/>
          <w:trHeight w:val="685"/>
        </w:trPr>
        <w:tc>
          <w:tcPr>
            <w:tcW w:w="859" w:type="dxa"/>
            <w:vAlign w:val="center"/>
            <w:textDirection w:val="lrTb"/>
            <w:noWrap w:val="false"/>
          </w:tcPr>
          <w:p>
            <w:pPr>
              <w:jc w:val="center"/>
              <w:widowControl/>
              <w:rPr>
                <w:sz w:val="24"/>
              </w:rPr>
            </w:pPr>
            <w:r>
              <w:rPr>
                <w:rFonts w:hint="eastAsia"/>
                <w:sz w:val="24"/>
              </w:rPr>
              <w:t xml:space="preserve">12</w:t>
            </w:r>
            <w:r/>
          </w:p>
        </w:tc>
        <w:tc>
          <w:tcPr>
            <w:tcW w:w="1007" w:type="pct"/>
            <w:vAlign w:val="center"/>
            <w:textDirection w:val="lrTb"/>
            <w:noWrap w:val="false"/>
          </w:tcPr>
          <w:p>
            <w:pPr>
              <w:jc w:val="left"/>
              <w:widowControl/>
              <w:rPr>
                <w:sz w:val="24"/>
              </w:rPr>
            </w:pPr>
            <w:r>
              <w:rPr>
                <w:sz w:val="24"/>
              </w:rPr>
              <w:t xml:space="preserve">附加条件</w:t>
            </w:r>
            <w:r/>
          </w:p>
        </w:tc>
        <w:tc>
          <w:tcPr>
            <w:tcW w:w="3507" w:type="pct"/>
            <w:vAlign w:val="center"/>
            <w:textDirection w:val="lrTb"/>
            <w:noWrap w:val="false"/>
          </w:tcPr>
          <w:p>
            <w:pPr>
              <w:jc w:val="left"/>
              <w:widowControl/>
              <w:rPr>
                <w:sz w:val="24"/>
              </w:rPr>
            </w:pPr>
            <w:r>
              <w:rPr>
                <w:sz w:val="24"/>
              </w:rPr>
              <w:t xml:space="preserve">响应文件</w:t>
            </w:r>
            <w:r>
              <w:rPr>
                <w:rFonts w:hint="eastAsia"/>
                <w:sz w:val="24"/>
              </w:rPr>
              <w:t xml:space="preserve">未</w:t>
            </w:r>
            <w:r>
              <w:rPr>
                <w:sz w:val="24"/>
              </w:rPr>
              <w:t xml:space="preserve">含有采购人不能接受的附加条件的；</w:t>
            </w:r>
            <w:r/>
          </w:p>
        </w:tc>
      </w:tr>
      <w:tr>
        <w:trPr>
          <w:jc w:val="center"/>
          <w:trHeight w:val="685"/>
        </w:trPr>
        <w:tc>
          <w:tcPr>
            <w:tcW w:w="859" w:type="dxa"/>
            <w:vAlign w:val="center"/>
            <w:textDirection w:val="lrTb"/>
            <w:noWrap w:val="false"/>
          </w:tcPr>
          <w:p>
            <w:pPr>
              <w:jc w:val="center"/>
              <w:widowControl/>
              <w:rPr>
                <w:sz w:val="24"/>
              </w:rPr>
            </w:pPr>
            <w:r>
              <w:rPr>
                <w:rFonts w:hint="eastAsia"/>
                <w:sz w:val="24"/>
              </w:rPr>
              <w:t xml:space="preserve">13</w:t>
            </w:r>
            <w:r/>
          </w:p>
        </w:tc>
        <w:tc>
          <w:tcPr>
            <w:tcW w:w="1007" w:type="pct"/>
            <w:vAlign w:val="center"/>
            <w:textDirection w:val="lrTb"/>
            <w:noWrap w:val="false"/>
          </w:tcPr>
          <w:p>
            <w:pPr>
              <w:jc w:val="left"/>
              <w:widowControl/>
              <w:rPr>
                <w:sz w:val="24"/>
              </w:rPr>
            </w:pPr>
            <w:r>
              <w:rPr>
                <w:sz w:val="24"/>
              </w:rPr>
              <w:t xml:space="preserve">其他无效情形</w:t>
            </w:r>
            <w:r/>
          </w:p>
        </w:tc>
        <w:tc>
          <w:tcPr>
            <w:tcW w:w="3507" w:type="pct"/>
            <w:vAlign w:val="center"/>
            <w:textDirection w:val="lrTb"/>
            <w:noWrap w:val="false"/>
          </w:tcPr>
          <w:p>
            <w:pPr>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p>
        </w:tc>
      </w:tr>
      <w:tr>
        <w:trPr>
          <w:jc w:val="center"/>
          <w:trHeight w:val="685"/>
        </w:trPr>
        <w:tc>
          <w:tcPr>
            <w:tcW w:w="859" w:type="dxa"/>
            <w:vAlign w:val="center"/>
            <w:textDirection w:val="lrTb"/>
            <w:noWrap w:val="false"/>
          </w:tcPr>
          <w:p>
            <w:pPr>
              <w:jc w:val="center"/>
              <w:widowControl/>
              <w:rPr>
                <w:sz w:val="24"/>
              </w:rPr>
            </w:pPr>
            <w:r>
              <w:rPr>
                <w:rFonts w:hint="eastAsia"/>
                <w:sz w:val="24"/>
              </w:rPr>
              <w:t xml:space="preserve">14</w:t>
            </w:r>
            <w:r/>
          </w:p>
        </w:tc>
        <w:tc>
          <w:tcPr>
            <w:tcW w:w="1007" w:type="pct"/>
            <w:vAlign w:val="center"/>
            <w:textDirection w:val="lrTb"/>
            <w:noWrap w:val="false"/>
          </w:tcPr>
          <w:p>
            <w:pPr>
              <w:jc w:val="left"/>
              <w:widowControl/>
              <w:rPr>
                <w:sz w:val="24"/>
              </w:rPr>
            </w:pPr>
            <w:r>
              <w:rPr>
                <w:rFonts w:hint="eastAsia" w:ascii="宋体" w:hAnsi="宋体" w:cs="Segoe UI Symbol"/>
                <w:sz w:val="24"/>
              </w:rPr>
              <w:t xml:space="preserve">实质性</w:t>
            </w:r>
            <w:r>
              <w:rPr>
                <w:rFonts w:ascii="宋体" w:hAnsi="宋体"/>
                <w:sz w:val="24"/>
              </w:rPr>
              <w:t xml:space="preserve">条款</w:t>
            </w:r>
            <w:r/>
          </w:p>
        </w:tc>
        <w:tc>
          <w:tcPr>
            <w:tcW w:w="3507" w:type="pct"/>
            <w:vAlign w:val="center"/>
            <w:textDirection w:val="lrTb"/>
            <w:noWrap w:val="false"/>
          </w:tcPr>
          <w:p>
            <w:pPr>
              <w:jc w:val="left"/>
              <w:widowControl/>
              <w:rPr>
                <w:sz w:val="24"/>
              </w:rPr>
            </w:pPr>
            <w:r>
              <w:rPr>
                <w:rFonts w:hint="eastAsia"/>
                <w:sz w:val="24"/>
              </w:rPr>
              <w:t xml:space="preserve">响应文件满足磋商文件第四章《采购需求》中实质性条款（斜体且有下划线部分的、或者加“★”号的、或者以文字说明属于实质性要求的内容）要求的，在下列表单逐项提供相关证明材料。</w:t>
            </w:r>
            <w:bookmarkEnd w:id="587"/>
            <w:r/>
            <w:bookmarkEnd w:id="588"/>
            <w:r/>
            <w:r/>
          </w:p>
        </w:tc>
      </w:tr>
    </w:tbl>
    <w:p>
      <w:pPr>
        <w:numPr>
          <w:ilvl w:val="0"/>
          <w:numId w:val="10"/>
        </w:numPr>
        <w:spacing w:line="360" w:lineRule="auto"/>
        <w:tabs>
          <w:tab w:val="left" w:pos="360" w:leader="none"/>
        </w:tabs>
        <w:rPr>
          <w:sz w:val="24"/>
        </w:rPr>
        <w:outlineLvl w:val="1"/>
      </w:pPr>
      <w:r>
        <w:rPr>
          <w:sz w:val="24"/>
        </w:rPr>
        <w:t xml:space="preserve">磋商、响应文件有关事项的澄清、说明或者更正和最终报价</w:t>
      </w:r>
      <w:r/>
    </w:p>
    <w:p>
      <w:pPr>
        <w:numPr>
          <w:ilvl w:val="1"/>
          <w:numId w:val="10"/>
        </w:numPr>
        <w:spacing w:line="360" w:lineRule="auto"/>
        <w:tabs>
          <w:tab w:val="left" w:pos="1080" w:leader="none"/>
        </w:tabs>
        <w:rPr>
          <w:sz w:val="24"/>
        </w:rPr>
      </w:pPr>
      <w:r>
        <w:rPr>
          <w:sz w:val="24"/>
        </w:rPr>
        <w:t xml:space="preserve">磋商小组所有成员应当集中与单一供应商分别进行磋商，并给予所有参加磋商的供应商平等的磋商机会。</w:t>
      </w:r>
      <w:r/>
    </w:p>
    <w:p>
      <w:pPr>
        <w:numPr>
          <w:ilvl w:val="1"/>
          <w:numId w:val="10"/>
        </w:numPr>
        <w:spacing w:line="360" w:lineRule="auto"/>
        <w:tabs>
          <w:tab w:val="left" w:pos="1080"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spacing w:line="360" w:lineRule="auto"/>
        <w:tabs>
          <w:tab w:val="left" w:pos="1080"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通过苏采云系统</w:t>
      </w:r>
      <w:r>
        <w:rPr>
          <w:sz w:val="24"/>
        </w:rPr>
        <w:t xml:space="preserve">以书面形式同时通知所有参加磋商的供应商。</w:t>
      </w:r>
      <w:r/>
    </w:p>
    <w:p>
      <w:pPr>
        <w:numPr>
          <w:ilvl w:val="1"/>
          <w:numId w:val="10"/>
        </w:numPr>
        <w:spacing w:line="360" w:lineRule="auto"/>
        <w:tabs>
          <w:tab w:val="left" w:pos="1080"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0"/>
        </w:numPr>
        <w:spacing w:line="360" w:lineRule="auto"/>
        <w:tabs>
          <w:tab w:val="left" w:pos="1080" w:leader="none"/>
          <w:tab w:val="left" w:pos="1872" w:leader="none"/>
        </w:tabs>
        <w:rPr>
          <w:sz w:val="24"/>
        </w:rPr>
      </w:pPr>
      <w:r>
        <w:rPr>
          <w:sz w:val="24"/>
        </w:rPr>
        <w:t xml:space="preserve">响应文件的澄清、说明或者更正</w:t>
      </w:r>
      <w:r>
        <w:rPr>
          <w:rFonts w:hint="eastAsia"/>
          <w:sz w:val="24"/>
        </w:rPr>
        <w:t xml:space="preserve">：</w:t>
      </w:r>
      <w:r/>
    </w:p>
    <w:p>
      <w:pPr>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的澄清、说明或者补正应当采用书面形式，并加盖公章</w:t>
      </w:r>
      <w:r>
        <w:rPr>
          <w:rFonts w:hint="eastAsia"/>
          <w:sz w:val="24"/>
        </w:rPr>
        <w:t xml:space="preserve">或授权代表</w:t>
      </w:r>
      <w:r>
        <w:rPr>
          <w:sz w:val="24"/>
        </w:rPr>
        <w:t xml:space="preserve">本人签字</w:t>
      </w:r>
      <w:r>
        <w:rPr>
          <w:sz w:val="24"/>
        </w:rPr>
        <w:t xml:space="preserve">。</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p>
    <w:p>
      <w:pPr>
        <w:numPr>
          <w:ilvl w:val="1"/>
          <w:numId w:val="10"/>
        </w:numPr>
        <w:spacing w:line="360" w:lineRule="auto"/>
        <w:tabs>
          <w:tab w:val="left" w:pos="1080" w:leader="none"/>
          <w:tab w:val="left" w:pos="1872" w:leader="none"/>
        </w:tabs>
        <w:rPr>
          <w:b/>
          <w:sz w:val="24"/>
        </w:rPr>
      </w:pPr>
      <w:r>
        <w:rPr>
          <w:b/>
          <w:sz w:val="24"/>
        </w:rPr>
        <w:t xml:space="preserve">磋商结束后，磋商小组将要求所有实质性响应的供应商在规定时间内通过</w:t>
      </w:r>
      <w:r>
        <w:rPr>
          <w:rFonts w:hint="eastAsia"/>
          <w:b/>
          <w:sz w:val="24"/>
        </w:rPr>
        <w:t xml:space="preserve">苏采云</w:t>
      </w:r>
      <w:r>
        <w:rPr>
          <w:b/>
          <w:sz w:val="24"/>
        </w:rPr>
        <w:t xml:space="preserve">平台系统提交最终报价。</w:t>
      </w:r>
      <w:r/>
    </w:p>
    <w:p>
      <w:pPr>
        <w:numPr>
          <w:ilvl w:val="1"/>
          <w:numId w:val="10"/>
        </w:numPr>
        <w:spacing w:line="360" w:lineRule="auto"/>
        <w:tabs>
          <w:tab w:val="left" w:pos="1080" w:leader="none"/>
          <w:tab w:val="left" w:pos="1872" w:leader="none"/>
        </w:tabs>
        <w:rPr>
          <w:sz w:val="24"/>
        </w:rPr>
      </w:pPr>
      <w:r>
        <w:rPr>
          <w:sz w:val="24"/>
        </w:rPr>
        <w:t xml:space="preserve">磋商文件能够详细列明采购标的的技术、服务要求的，磋商结束后，磋商小组应当要求所有实质</w:t>
      </w:r>
      <w:r>
        <w:rPr>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0"/>
        </w:numPr>
        <w:spacing w:line="360" w:lineRule="auto"/>
        <w:tabs>
          <w:tab w:val="left" w:pos="1080" w:leader="none"/>
          <w:tab w:val="left" w:pos="1872" w:leader="none"/>
        </w:tabs>
        <w:rPr>
          <w:sz w:val="24"/>
        </w:rPr>
      </w:pPr>
      <w:r>
        <w:rPr>
          <w:sz w:val="24"/>
        </w:rPr>
        <w:t xml:space="preserve">最终报价是供应商响应文件的有效组成部分。</w:t>
      </w:r>
      <w:r/>
    </w:p>
    <w:p>
      <w:pPr>
        <w:numPr>
          <w:ilvl w:val="1"/>
          <w:numId w:val="10"/>
        </w:numPr>
        <w:spacing w:line="360" w:lineRule="auto"/>
        <w:tabs>
          <w:tab w:val="left" w:pos="1080" w:leader="none"/>
          <w:tab w:val="left" w:pos="1872" w:leader="none"/>
        </w:tabs>
        <w:rPr>
          <w:sz w:val="24"/>
        </w:rPr>
      </w:pPr>
      <w:r>
        <w:rPr>
          <w:sz w:val="24"/>
        </w:rPr>
        <w:t xml:space="preserve">已提交响应文件的供应商，在提交最终报价之前，可以根据磋商情况退出磋商。</w:t>
      </w:r>
      <w:r/>
    </w:p>
    <w:p>
      <w:pPr>
        <w:numPr>
          <w:ilvl w:val="1"/>
          <w:numId w:val="10"/>
        </w:numPr>
        <w:spacing w:line="360" w:lineRule="auto"/>
        <w:tabs>
          <w:tab w:val="left" w:pos="1080" w:leader="none"/>
          <w:tab w:val="left" w:pos="1872" w:leader="none"/>
        </w:tabs>
        <w:rPr>
          <w:sz w:val="24"/>
        </w:rPr>
      </w:pPr>
      <w:r>
        <w:rPr>
          <w:rFonts w:hint="eastAsia"/>
          <w:sz w:val="24"/>
        </w:rPr>
        <w:t xml:space="preserve">评审过程中出现下列情形之一的，磋商小组应当启动异常低价响应审查程序：</w:t>
      </w:r>
      <w:r/>
    </w:p>
    <w:p>
      <w:pPr>
        <w:numPr>
          <w:ilvl w:val="2"/>
          <w:numId w:val="10"/>
        </w:numPr>
        <w:spacing w:line="360" w:lineRule="auto"/>
        <w:tabs>
          <w:tab w:val="left" w:pos="1080" w:leader="none"/>
          <w:tab w:val="left" w:pos="1589" w:leader="none"/>
          <w:tab w:val="left" w:pos="2035" w:leader="none"/>
          <w:tab w:val="left" w:pos="2114" w:leader="none"/>
        </w:tabs>
        <w:rPr>
          <w:sz w:val="24"/>
        </w:rPr>
      </w:pPr>
      <w:r>
        <w:rPr>
          <w:rFonts w:hint="eastAsia"/>
          <w:sz w:val="24"/>
        </w:rPr>
        <w:t xml:space="preserve">响应报价低于全部通过符合性审查供应商响应报价平均值50%的，即响应报价＜全部通过符合性审查供应商响应报价平均值×50%；</w:t>
      </w:r>
      <w:r/>
    </w:p>
    <w:p>
      <w:pPr>
        <w:numPr>
          <w:ilvl w:val="2"/>
          <w:numId w:val="10"/>
        </w:numPr>
        <w:spacing w:line="360" w:lineRule="auto"/>
        <w:tabs>
          <w:tab w:val="left" w:pos="1080" w:leader="none"/>
          <w:tab w:val="left" w:pos="1589" w:leader="none"/>
          <w:tab w:val="left" w:pos="2035" w:leader="none"/>
          <w:tab w:val="left" w:pos="2114" w:leader="none"/>
        </w:tabs>
        <w:rPr>
          <w:sz w:val="24"/>
        </w:rPr>
      </w:pPr>
      <w:r>
        <w:rPr>
          <w:rFonts w:hint="eastAsia"/>
          <w:sz w:val="24"/>
        </w:rPr>
        <w:t xml:space="preserve">响应报价低于通过符合性审查的次低报价供应商响应报价50%的，即响应报价＜通过符合性审查的次低报价供应商响应报价×50%；</w:t>
      </w:r>
      <w:r/>
    </w:p>
    <w:p>
      <w:pPr>
        <w:numPr>
          <w:ilvl w:val="2"/>
          <w:numId w:val="10"/>
        </w:numPr>
        <w:spacing w:line="360" w:lineRule="auto"/>
        <w:tabs>
          <w:tab w:val="left" w:pos="1080" w:leader="none"/>
          <w:tab w:val="left" w:pos="1589" w:leader="none"/>
          <w:tab w:val="left" w:pos="2035" w:leader="none"/>
          <w:tab w:val="left" w:pos="2114" w:leader="none"/>
        </w:tabs>
        <w:rPr>
          <w:sz w:val="24"/>
        </w:rPr>
      </w:pPr>
      <w:r>
        <w:rPr>
          <w:rFonts w:hint="eastAsia"/>
          <w:sz w:val="24"/>
        </w:rPr>
        <w:t xml:space="preserve">响应报价低于采购项目最高限价45%的，即响应报价＜采购项目最高限价×45%；</w:t>
      </w:r>
      <w:r/>
    </w:p>
    <w:p>
      <w:pPr>
        <w:numPr>
          <w:ilvl w:val="2"/>
          <w:numId w:val="10"/>
        </w:numPr>
        <w:spacing w:line="360" w:lineRule="auto"/>
        <w:tabs>
          <w:tab w:val="left" w:pos="1080" w:leader="none"/>
          <w:tab w:val="left" w:pos="1589" w:leader="none"/>
          <w:tab w:val="left" w:pos="2035" w:leader="none"/>
          <w:tab w:val="left" w:pos="2114" w:leader="none"/>
        </w:tabs>
        <w:rPr>
          <w:sz w:val="24"/>
        </w:rPr>
      </w:pPr>
      <w:r>
        <w:rPr>
          <w:rFonts w:hint="eastAsia"/>
          <w:sz w:val="24"/>
        </w:rPr>
        <w:t xml:space="preserve">磋商小组基于专业判断，认为供应商报价过低，有可能影响产品质量或者不能诚信履约的其他情形。</w:t>
      </w:r>
      <w:r/>
    </w:p>
    <w:p>
      <w:pPr>
        <w:numPr>
          <w:ilvl w:val="1"/>
          <w:numId w:val="10"/>
        </w:numPr>
        <w:spacing w:line="360" w:lineRule="auto"/>
        <w:tabs>
          <w:tab w:val="left" w:pos="1080" w:leader="none"/>
          <w:tab w:val="left" w:pos="1872" w:leader="none"/>
        </w:tabs>
        <w:rPr>
          <w:sz w:val="24"/>
        </w:rPr>
      </w:pPr>
      <w:r>
        <w:rPr>
          <w:rFonts w:hint="eastAsia"/>
          <w:sz w:val="24"/>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0"/>
        </w:numPr>
        <w:spacing w:line="360" w:lineRule="auto"/>
        <w:tabs>
          <w:tab w:val="left" w:pos="1080" w:leader="none"/>
          <w:tab w:val="left" w:pos="1872" w:leader="none"/>
        </w:tabs>
        <w:rPr>
          <w:sz w:val="24"/>
        </w:rPr>
      </w:pPr>
      <w:r>
        <w:rPr>
          <w:rFonts w:hint="eastAsia"/>
          <w:sz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numPr>
          <w:ilvl w:val="1"/>
          <w:numId w:val="10"/>
        </w:numPr>
        <w:spacing w:line="360" w:lineRule="auto"/>
        <w:tabs>
          <w:tab w:val="left" w:pos="1080" w:leader="none"/>
          <w:tab w:val="left" w:pos="1872" w:leader="none"/>
        </w:tabs>
        <w:rPr>
          <w:sz w:val="24"/>
        </w:rPr>
      </w:pPr>
      <w:r>
        <w:rPr>
          <w:rFonts w:hint="eastAsia"/>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numPr>
          <w:ilvl w:val="1"/>
          <w:numId w:val="10"/>
        </w:numPr>
        <w:spacing w:line="360" w:lineRule="auto"/>
        <w:tabs>
          <w:tab w:val="left" w:pos="1080" w:leader="none"/>
          <w:tab w:val="left" w:pos="1872" w:leader="none"/>
        </w:tabs>
        <w:rPr>
          <w:sz w:val="24"/>
        </w:rPr>
      </w:pPr>
      <w:r>
        <w:rPr>
          <w:rFonts w:hint="eastAsia"/>
          <w:sz w:val="24"/>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10"/>
        </w:numPr>
        <w:spacing w:line="360" w:lineRule="auto"/>
        <w:tabs>
          <w:tab w:val="left" w:pos="360" w:leader="none"/>
        </w:tabs>
        <w:rPr>
          <w:sz w:val="24"/>
        </w:rPr>
        <w:outlineLvl w:val="1"/>
      </w:pPr>
      <w:r>
        <w:rPr>
          <w:sz w:val="24"/>
        </w:rPr>
        <w:t xml:space="preserve">最终报价的算术修正及政策调整</w:t>
      </w:r>
      <w:r/>
    </w:p>
    <w:p>
      <w:pPr>
        <w:numPr>
          <w:ilvl w:val="1"/>
          <w:numId w:val="10"/>
        </w:numPr>
        <w:spacing w:line="360" w:lineRule="auto"/>
        <w:tabs>
          <w:tab w:val="left" w:pos="1080"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numPr>
          <w:ilvl w:val="1"/>
          <w:numId w:val="10"/>
        </w:numPr>
        <w:spacing w:line="360" w:lineRule="auto"/>
        <w:tabs>
          <w:tab w:val="left" w:pos="1080" w:leader="none"/>
          <w:tab w:val="left" w:pos="1872" w:leader="none"/>
        </w:tabs>
        <w:rPr>
          <w:sz w:val="24"/>
        </w:rPr>
      </w:pPr>
      <w:r>
        <w:rPr>
          <w:sz w:val="24"/>
        </w:rPr>
        <w:t xml:space="preserve">最终报价出现前后不一致的，按照下列规定修正：</w:t>
      </w:r>
      <w:r/>
    </w:p>
    <w:p>
      <w:pPr>
        <w:numPr>
          <w:ilvl w:val="2"/>
          <w:numId w:val="10"/>
        </w:numPr>
        <w:spacing w:line="360" w:lineRule="auto"/>
        <w:tabs>
          <w:tab w:val="left" w:pos="1080" w:leader="none"/>
          <w:tab w:val="left" w:pos="1589" w:leader="none"/>
          <w:tab w:val="left" w:pos="2035" w:leader="none"/>
          <w:tab w:val="left" w:pos="2114" w:leader="none"/>
        </w:tabs>
        <w:rPr>
          <w:sz w:val="24"/>
        </w:rPr>
      </w:pPr>
      <w:r>
        <w:rPr>
          <w:sz w:val="24"/>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sz w:val="24"/>
          <w:u w:val="single"/>
        </w:rPr>
      </w:pPr>
      <w:r>
        <w:rPr>
          <w:rFonts w:hint="eastAsia"/>
          <w:sz w:val="24"/>
        </w:rPr>
        <w:t xml:space="preserve">□</w:t>
      </w:r>
      <w:r>
        <w:rPr>
          <w:sz w:val="24"/>
        </w:rPr>
        <w:t xml:space="preserve">有，具体规定为：___________</w:t>
      </w:r>
      <w:r/>
    </w:p>
    <w:p>
      <w:pPr>
        <w:ind w:left="2035"/>
        <w:spacing w:line="360" w:lineRule="auto"/>
        <w:tabs>
          <w:tab w:val="left" w:pos="1080" w:leader="none"/>
          <w:tab w:val="left" w:pos="1589" w:leader="none"/>
          <w:tab w:val="left" w:pos="2035" w:leader="none"/>
          <w:tab w:val="left" w:pos="2114" w:leader="none"/>
        </w:tabs>
        <w:rPr>
          <w:sz w:val="24"/>
        </w:rPr>
      </w:pPr>
      <w:r>
        <w:rPr>
          <w:rFonts w:hint="eastAsia" w:ascii="MS Gothic" w:hAnsi="MS Gothic" w:eastAsia="MS Gothic" w:cs="MS Gothic"/>
        </w:rPr>
        <w:t xml:space="preserve">■</w:t>
      </w:r>
      <w:r>
        <w:rPr>
          <w:sz w:val="24"/>
        </w:rPr>
        <w:t xml:space="preserve">无，按下述3.2.2-3.2.5项规定修正。</w:t>
      </w:r>
      <w:r/>
    </w:p>
    <w:p>
      <w:pPr>
        <w:numPr>
          <w:ilvl w:val="2"/>
          <w:numId w:val="10"/>
        </w:numPr>
        <w:spacing w:line="360" w:lineRule="auto"/>
        <w:tabs>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0"/>
        </w:numPr>
        <w:spacing w:line="360" w:lineRule="auto"/>
        <w:tabs>
          <w:tab w:val="left" w:pos="2035" w:leader="none"/>
          <w:tab w:val="left" w:pos="2114" w:leader="none"/>
          <w:tab w:val="left" w:pos="2977" w:leader="none"/>
        </w:tabs>
        <w:rPr>
          <w:sz w:val="24"/>
        </w:rPr>
      </w:pPr>
      <w:r>
        <w:rPr>
          <w:sz w:val="24"/>
        </w:rPr>
        <w:t xml:space="preserve">单价金额小数点或者百分比有明显错位的，以最终报价一览表的总价为准，并修改单价；</w:t>
      </w:r>
      <w:r/>
    </w:p>
    <w:p>
      <w:pPr>
        <w:numPr>
          <w:ilvl w:val="2"/>
          <w:numId w:val="10"/>
        </w:numPr>
        <w:spacing w:line="360" w:lineRule="auto"/>
        <w:tabs>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0"/>
        </w:numPr>
        <w:spacing w:line="360" w:lineRule="auto"/>
        <w:tabs>
          <w:tab w:val="left" w:pos="1080" w:leader="none"/>
          <w:tab w:val="left" w:pos="1589" w:leader="none"/>
          <w:tab w:val="left" w:pos="2035" w:leader="none"/>
          <w:tab w:val="left" w:pos="2114" w:leader="none"/>
        </w:tabs>
        <w:rPr>
          <w:sz w:val="24"/>
        </w:rPr>
      </w:pPr>
      <w:r>
        <w:rPr>
          <w:rFonts w:hint="eastAsia"/>
          <w:sz w:val="24"/>
        </w:rPr>
        <w:t xml:space="preserve">   </w:t>
      </w: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numPr>
          <w:ilvl w:val="1"/>
          <w:numId w:val="10"/>
        </w:numPr>
        <w:spacing w:line="360" w:lineRule="auto"/>
        <w:tabs>
          <w:tab w:val="left" w:pos="1080" w:leader="none"/>
          <w:tab w:val="left" w:pos="1872" w:leader="none"/>
        </w:tabs>
        <w:rPr>
          <w:sz w:val="24"/>
        </w:rPr>
      </w:pPr>
      <w:r>
        <w:rPr>
          <w:sz w:val="24"/>
        </w:rPr>
        <w:t xml:space="preserve">落实政府采购政策的价格调整：只有符合第二章《供应商须知》4.2</w:t>
      </w:r>
      <w:r>
        <w:rPr>
          <w:rFonts w:hint="eastAsia"/>
          <w:sz w:val="24"/>
        </w:rPr>
        <w:t xml:space="preserve">、4.9</w:t>
      </w:r>
      <w:r>
        <w:rPr>
          <w:sz w:val="24"/>
        </w:rPr>
        <w:t xml:space="preserve">条规定情形的，可以享受中小企业扶持政策，用扣除后的价格参加评审；否则，评审时价格不予扣除。</w:t>
      </w:r>
      <w:r/>
    </w:p>
    <w:p>
      <w:pPr>
        <w:numPr>
          <w:ilvl w:val="2"/>
          <w:numId w:val="10"/>
        </w:numPr>
        <w:spacing w:line="360" w:lineRule="auto"/>
        <w:tabs>
          <w:tab w:val="left" w:pos="2035" w:leader="none"/>
          <w:tab w:val="left" w:pos="2114" w:leader="none"/>
          <w:tab w:val="left" w:pos="2977" w:leader="none"/>
        </w:tabs>
        <w:rPr>
          <w:sz w:val="24"/>
        </w:rPr>
      </w:pPr>
      <w:r>
        <w:rPr>
          <w:rFonts w:hint="eastAsia"/>
          <w:sz w:val="24"/>
        </w:rPr>
        <w:t xml:space="preserve">小微企业价格扣除</w:t>
      </w:r>
      <w:r/>
    </w:p>
    <w:p>
      <w:pPr>
        <w:numPr>
          <w:ilvl w:val="3"/>
          <w:numId w:val="10"/>
        </w:numPr>
        <w:spacing w:line="360" w:lineRule="auto"/>
        <w:tabs>
          <w:tab w:val="left" w:pos="2035" w:leader="none"/>
          <w:tab w:val="left" w:pos="2114" w:leader="none"/>
          <w:tab w:val="left" w:pos="2977" w:leader="none"/>
        </w:tabs>
        <w:rPr>
          <w:sz w:val="24"/>
        </w:rPr>
      </w:pPr>
      <w:r>
        <w:rPr>
          <w:rFonts w:hint="eastAsia"/>
          <w:sz w:val="24"/>
        </w:rPr>
        <w:t xml:space="preserve">对于未预留份额专门面向中小企业采购的采购项目，以及预留份额项目中的非预留部分采购包，对</w:t>
      </w:r>
      <w:r>
        <w:rPr>
          <w:rFonts w:hint="eastAsia"/>
          <w:b/>
          <w:bCs/>
          <w:sz w:val="24"/>
        </w:rPr>
        <w:t xml:space="preserve">小微企业</w:t>
      </w:r>
      <w:r>
        <w:rPr>
          <w:rFonts w:hint="eastAsia"/>
          <w:sz w:val="24"/>
        </w:rPr>
        <w:t xml:space="preserve">报价给予20%的扣除</w:t>
      </w:r>
      <w:r>
        <w:rPr>
          <w:rFonts w:hint="eastAsia"/>
          <w:b/>
          <w:bCs/>
          <w:sz w:val="24"/>
        </w:rPr>
        <w:t xml:space="preserve">（工程类报价给予5%的扣除）</w:t>
      </w:r>
      <w:r>
        <w:rPr>
          <w:rFonts w:hint="eastAsia"/>
          <w:sz w:val="24"/>
        </w:rPr>
        <w:t xml:space="preserve">，用扣除后的价格参加评审。</w:t>
      </w:r>
      <w:r/>
    </w:p>
    <w:p>
      <w:pPr>
        <w:numPr>
          <w:ilvl w:val="3"/>
          <w:numId w:val="10"/>
        </w:numPr>
        <w:spacing w:line="360" w:lineRule="auto"/>
        <w:tabs>
          <w:tab w:val="left" w:pos="2035" w:leader="none"/>
          <w:tab w:val="left" w:pos="2114" w:leader="none"/>
          <w:tab w:val="left" w:pos="2977" w:leader="none"/>
        </w:tabs>
        <w:rPr>
          <w:sz w:val="24"/>
        </w:rPr>
      </w:pPr>
      <w:r>
        <w:rPr>
          <w:rFonts w:hint="eastAsia"/>
          <w:sz w:val="24"/>
        </w:rPr>
        <w:t xml:space="preserve">对于未预留份额专门面向中小企业采购的采购项目，以及预留份额项目中的非预留部分采购包，且接受大中型企业与</w:t>
      </w:r>
      <w:r>
        <w:rPr>
          <w:rFonts w:hint="eastAsia"/>
          <w:b/>
          <w:bCs/>
          <w:sz w:val="24"/>
        </w:rPr>
        <w:t xml:space="preserve">小微企业</w:t>
      </w:r>
      <w:r>
        <w:rPr>
          <w:rFonts w:hint="eastAsia"/>
          <w:sz w:val="24"/>
        </w:rPr>
        <w:t xml:space="preserve">组成联合体或者允许大中型企业向一家或者多家</w:t>
      </w:r>
      <w:r>
        <w:rPr>
          <w:rFonts w:hint="eastAsia"/>
          <w:b/>
          <w:bCs/>
          <w:sz w:val="24"/>
        </w:rPr>
        <w:t xml:space="preserve">小微企业</w:t>
      </w:r>
      <w:r>
        <w:rPr>
          <w:rFonts w:hint="eastAsia"/>
          <w:sz w:val="24"/>
        </w:rPr>
        <w:t xml:space="preserve">分包的采购项目，对于联合协议或者分包意向协议约定</w:t>
      </w:r>
      <w:r>
        <w:rPr>
          <w:rFonts w:hint="eastAsia"/>
          <w:b/>
          <w:bCs/>
          <w:sz w:val="24"/>
        </w:rPr>
        <w:t xml:space="preserve">小微企业</w:t>
      </w:r>
      <w:r>
        <w:rPr>
          <w:rFonts w:hint="eastAsia"/>
          <w:sz w:val="24"/>
        </w:rPr>
        <w:t xml:space="preserve">的合同份额占到合同总金额 30%以上的联合体或者大中型企业的报价给予3%的扣除，用扣除后的价格参加评审。</w:t>
      </w:r>
      <w:r/>
    </w:p>
    <w:p>
      <w:pPr>
        <w:numPr>
          <w:ilvl w:val="3"/>
          <w:numId w:val="10"/>
        </w:numPr>
        <w:spacing w:line="360" w:lineRule="auto"/>
        <w:tabs>
          <w:tab w:val="left" w:pos="2035" w:leader="none"/>
          <w:tab w:val="left" w:pos="2114" w:leader="none"/>
          <w:tab w:val="left" w:pos="2977" w:leader="none"/>
        </w:tabs>
        <w:rPr>
          <w:sz w:val="24"/>
        </w:rPr>
      </w:pPr>
      <w:r>
        <w:rPr>
          <w:rFonts w:hint="eastAsia"/>
          <w:sz w:val="24"/>
        </w:rPr>
        <w:t xml:space="preserve">组成联合体或者接受分包的小微企业与联合体内其他企业、分包企业之间存在直接控股、管理关系的，不享受价格扣除优惠政策。</w:t>
      </w:r>
      <w:r/>
    </w:p>
    <w:p>
      <w:pPr>
        <w:numPr>
          <w:ilvl w:val="3"/>
          <w:numId w:val="10"/>
        </w:numPr>
        <w:spacing w:line="360" w:lineRule="auto"/>
        <w:tabs>
          <w:tab w:val="left" w:pos="2035" w:leader="none"/>
          <w:tab w:val="left" w:pos="2114" w:leader="none"/>
          <w:tab w:val="left" w:pos="2977" w:leader="none"/>
        </w:tabs>
        <w:rPr>
          <w:sz w:val="24"/>
        </w:rPr>
      </w:pPr>
      <w:r>
        <w:rPr>
          <w:rFonts w:hint="eastAsia"/>
          <w:sz w:val="24"/>
        </w:rPr>
        <w:t xml:space="preserve">价格扣除比例对小型企业和微型企业同等对待，不作区分。</w:t>
      </w:r>
      <w:r/>
    </w:p>
    <w:p>
      <w:pPr>
        <w:numPr>
          <w:ilvl w:val="3"/>
          <w:numId w:val="10"/>
        </w:numPr>
        <w:spacing w:line="360" w:lineRule="auto"/>
        <w:tabs>
          <w:tab w:val="left" w:pos="2035" w:leader="none"/>
          <w:tab w:val="left" w:pos="2114" w:leader="none"/>
          <w:tab w:val="left" w:pos="2977" w:leader="none"/>
        </w:tabs>
        <w:rPr>
          <w:sz w:val="24"/>
        </w:rPr>
      </w:pPr>
      <w:r>
        <w:rPr>
          <w:rFonts w:hint="eastAsia"/>
          <w:sz w:val="24"/>
        </w:rPr>
        <w:t xml:space="preserve">中小企业参加政府采购活动，应当按照竞争性磋商文件给定的格式出具《中小企业声明函》，否则不得享受相关中小企业扶持政策。</w:t>
      </w:r>
      <w:r/>
    </w:p>
    <w:p>
      <w:pPr>
        <w:numPr>
          <w:ilvl w:val="3"/>
          <w:numId w:val="10"/>
        </w:numPr>
        <w:spacing w:line="360" w:lineRule="auto"/>
        <w:tabs>
          <w:tab w:val="left" w:pos="2035" w:leader="none"/>
          <w:tab w:val="left" w:pos="2114" w:leader="none"/>
          <w:tab w:val="left" w:pos="2977" w:leader="none"/>
        </w:tabs>
        <w:rPr>
          <w:sz w:val="24"/>
        </w:rPr>
      </w:pPr>
      <w:r>
        <w:rPr>
          <w:rFonts w:hint="eastAsia"/>
          <w:sz w:val="24"/>
        </w:rPr>
        <w:t xml:space="preserve">监狱企业提供了由省级以上监狱管理局（常州市含教育矫治局）、戒毒管理局（含新疆生产建设兵团）出具的属于监狱企业的证明文件的，视同小微企业。</w:t>
      </w:r>
      <w:r/>
    </w:p>
    <w:p>
      <w:pPr>
        <w:numPr>
          <w:ilvl w:val="3"/>
          <w:numId w:val="10"/>
        </w:numPr>
        <w:spacing w:line="360" w:lineRule="auto"/>
        <w:tabs>
          <w:tab w:val="left" w:pos="2035" w:leader="none"/>
          <w:tab w:val="left" w:pos="2114" w:leader="none"/>
          <w:tab w:val="left" w:pos="2977" w:leader="none"/>
        </w:tabs>
        <w:rPr>
          <w:sz w:val="24"/>
        </w:rPr>
      </w:pPr>
      <w:r>
        <w:rPr>
          <w:rFonts w:hint="eastAsia"/>
          <w:sz w:val="24"/>
        </w:rPr>
        <w:t xml:space="preserve">残疾人福利性单位按竞争性磋商文件要求提供了《残疾人福利性单位声明函》（见附件）的，视同小微企业。</w:t>
      </w:r>
      <w:r/>
    </w:p>
    <w:p>
      <w:pPr>
        <w:numPr>
          <w:ilvl w:val="3"/>
          <w:numId w:val="10"/>
        </w:numPr>
        <w:spacing w:line="360" w:lineRule="auto"/>
        <w:tabs>
          <w:tab w:val="left" w:pos="2035" w:leader="none"/>
          <w:tab w:val="left" w:pos="2114" w:leader="none"/>
          <w:tab w:val="left" w:pos="2977" w:leader="none"/>
        </w:tabs>
        <w:rPr>
          <w:sz w:val="24"/>
        </w:rPr>
      </w:pPr>
      <w:r>
        <w:rPr>
          <w:rFonts w:hint="eastAsia"/>
          <w:sz w:val="24"/>
        </w:rPr>
        <w:t xml:space="preserve">若供应商同时属于小型或微型企业、监狱企业、残疾人福利性单位中的两种及以上，将不重复享受小微企业价格扣减的优惠政策。</w:t>
      </w:r>
      <w:r/>
    </w:p>
    <w:p>
      <w:pPr>
        <w:numPr>
          <w:ilvl w:val="2"/>
          <w:numId w:val="10"/>
        </w:numPr>
        <w:spacing w:line="360" w:lineRule="auto"/>
        <w:tabs>
          <w:tab w:val="left" w:pos="2035" w:leader="none"/>
          <w:tab w:val="left" w:pos="2114" w:leader="none"/>
          <w:tab w:val="left" w:pos="2977" w:leader="none"/>
        </w:tabs>
        <w:rPr>
          <w:sz w:val="24"/>
        </w:rPr>
      </w:pPr>
      <w:r>
        <w:rPr>
          <w:rFonts w:hint="eastAsia"/>
          <w:sz w:val="24"/>
        </w:rPr>
        <w:t xml:space="preserve"> 采购本国产品的支持政策</w:t>
      </w:r>
      <w:r/>
    </w:p>
    <w:p>
      <w:pPr>
        <w:numPr>
          <w:ilvl w:val="3"/>
          <w:numId w:val="10"/>
        </w:numPr>
        <w:spacing w:line="360" w:lineRule="auto"/>
        <w:tabs>
          <w:tab w:val="left" w:pos="2035" w:leader="none"/>
          <w:tab w:val="left" w:pos="2114" w:leader="none"/>
          <w:tab w:val="left" w:pos="2977" w:leader="none"/>
        </w:tabs>
        <w:rPr>
          <w:sz w:val="24"/>
        </w:rPr>
      </w:pPr>
      <w:r>
        <w:rPr>
          <w:rFonts w:hint="eastAsia"/>
          <w:sz w:val="24"/>
        </w:rPr>
        <w:t xml:space="preserve">本项目政府采购活动中既有本国产品又有非本国产品参与竞争的，依法对本国产品给予价格评审优惠，对本国产品的报价给予20%的价格扣除，用扣除后的价格参与评审。</w:t>
      </w:r>
      <w:r/>
    </w:p>
    <w:p>
      <w:pPr>
        <w:numPr>
          <w:ilvl w:val="3"/>
          <w:numId w:val="10"/>
        </w:numPr>
        <w:spacing w:line="360" w:lineRule="auto"/>
        <w:tabs>
          <w:tab w:val="left" w:pos="2035" w:leader="none"/>
          <w:tab w:val="left" w:pos="2114" w:leader="none"/>
          <w:tab w:val="left" w:pos="2977" w:leader="none"/>
        </w:tabs>
        <w:rPr>
          <w:sz w:val="24"/>
        </w:rPr>
      </w:pPr>
      <w:r>
        <w:rPr>
          <w:rFonts w:hint="eastAsia"/>
          <w:sz w:val="24"/>
        </w:rPr>
        <w:t xml:space="preserve">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3"/>
          <w:numId w:val="10"/>
        </w:numPr>
        <w:spacing w:line="360" w:lineRule="auto"/>
        <w:tabs>
          <w:tab w:val="left" w:pos="2035" w:leader="none"/>
          <w:tab w:val="left" w:pos="2114" w:leader="none"/>
          <w:tab w:val="left" w:pos="2977" w:leader="none"/>
        </w:tabs>
        <w:rPr>
          <w:sz w:val="24"/>
        </w:rPr>
      </w:pPr>
      <w:r>
        <w:rPr>
          <w:rFonts w:hint="eastAsia"/>
          <w:sz w:val="24"/>
        </w:rPr>
        <w:t xml:space="preserve"> 供应商需按照招标文件的要求提供《关于符合本国产品标准的声明函》（以下简称《声明函》），如不提供将不享受本国产品价格评审优惠。</w:t>
      </w:r>
      <w:r/>
    </w:p>
    <w:p>
      <w:pPr>
        <w:numPr>
          <w:ilvl w:val="3"/>
          <w:numId w:val="10"/>
        </w:numPr>
        <w:spacing w:line="360" w:lineRule="auto"/>
        <w:tabs>
          <w:tab w:val="left" w:pos="2035" w:leader="none"/>
          <w:tab w:val="left" w:pos="2114" w:leader="none"/>
          <w:tab w:val="left" w:pos="2977" w:leader="none"/>
        </w:tabs>
        <w:rPr>
          <w:sz w:val="24"/>
        </w:rPr>
      </w:pPr>
      <w:r>
        <w:rPr>
          <w:rFonts w:hint="eastAsia"/>
          <w:sz w:val="24"/>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3"/>
          <w:numId w:val="10"/>
        </w:numPr>
        <w:spacing w:line="360" w:lineRule="auto"/>
        <w:tabs>
          <w:tab w:val="left" w:pos="2035" w:leader="none"/>
          <w:tab w:val="left" w:pos="2114" w:leader="none"/>
          <w:tab w:val="left" w:pos="2977" w:leader="none"/>
        </w:tabs>
        <w:rPr>
          <w:sz w:val="24"/>
        </w:rPr>
      </w:pPr>
      <w:r>
        <w:rPr>
          <w:rFonts w:hint="eastAsia"/>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0"/>
        </w:numPr>
        <w:spacing w:line="360" w:lineRule="auto"/>
        <w:tabs>
          <w:tab w:val="left" w:pos="2035" w:leader="none"/>
          <w:tab w:val="left" w:pos="2114" w:leader="none"/>
          <w:tab w:val="left" w:pos="2977" w:leader="none"/>
        </w:tabs>
        <w:rPr>
          <w:sz w:val="24"/>
        </w:rPr>
      </w:pPr>
      <w:r>
        <w:rPr>
          <w:rFonts w:hint="eastAsia"/>
          <w:sz w:val="24"/>
        </w:rPr>
        <w:t xml:space="preserve">其他为落实政府采购政策实施的优先采购：</w:t>
      </w:r>
      <w:r>
        <w:rPr>
          <w:rFonts w:hint="eastAsia"/>
          <w:sz w:val="24"/>
          <w:u w:val="single"/>
        </w:rPr>
        <w:t xml:space="preserve"> /</w:t>
      </w:r>
      <w:r>
        <w:rPr>
          <w:rFonts w:hint="eastAsia"/>
          <w:sz w:val="24"/>
        </w:rPr>
        <w:t xml:space="preserve">。</w:t>
      </w:r>
      <w:r/>
    </w:p>
    <w:p>
      <w:pPr>
        <w:numPr>
          <w:ilvl w:val="0"/>
          <w:numId w:val="10"/>
        </w:numPr>
        <w:spacing w:line="360" w:lineRule="auto"/>
        <w:tabs>
          <w:tab w:val="left" w:pos="36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p>
    <w:p>
      <w:pPr>
        <w:numPr>
          <w:ilvl w:val="1"/>
          <w:numId w:val="10"/>
        </w:numPr>
        <w:spacing w:line="360" w:lineRule="auto"/>
        <w:tabs>
          <w:tab w:val="left" w:pos="1080" w:leader="none"/>
        </w:tabs>
        <w:rPr>
          <w:sz w:val="24"/>
        </w:rPr>
      </w:pPr>
      <w:r>
        <w:rPr>
          <w:sz w:val="24"/>
        </w:rPr>
        <w:t xml:space="preserve">供应商对实质性变动不予确认的；</w:t>
      </w:r>
      <w:r/>
    </w:p>
    <w:p>
      <w:pPr>
        <w:numPr>
          <w:ilvl w:val="1"/>
          <w:numId w:val="10"/>
        </w:numPr>
        <w:spacing w:line="360" w:lineRule="auto"/>
        <w:tabs>
          <w:tab w:val="left" w:pos="1080"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p>
    <w:p>
      <w:pPr>
        <w:numPr>
          <w:ilvl w:val="1"/>
          <w:numId w:val="10"/>
        </w:numPr>
        <w:spacing w:line="360" w:lineRule="auto"/>
        <w:tabs>
          <w:tab w:val="left" w:pos="1080" w:leader="none"/>
        </w:tabs>
        <w:rPr>
          <w:sz w:val="24"/>
        </w:rPr>
      </w:pPr>
      <w:r>
        <w:rPr>
          <w:sz w:val="24"/>
        </w:rPr>
        <w:t xml:space="preserve">未按照磋商小组规定的时间、逾期提交最终报价的；</w:t>
      </w:r>
      <w:r/>
    </w:p>
    <w:p>
      <w:pPr>
        <w:numPr>
          <w:ilvl w:val="1"/>
          <w:numId w:val="10"/>
        </w:numPr>
        <w:spacing w:line="360" w:lineRule="auto"/>
        <w:tabs>
          <w:tab w:val="left" w:pos="1080" w:leader="none"/>
        </w:tabs>
        <w:rPr>
          <w:sz w:val="24"/>
        </w:rPr>
      </w:pPr>
      <w:r>
        <w:rPr>
          <w:sz w:val="24"/>
        </w:rPr>
        <w:t xml:space="preserve">如供应商的最终报价超过竞争性磋商文件中规定的项目/采购包预算金额或者项目/采购包最高限价的；</w:t>
      </w:r>
      <w:r/>
    </w:p>
    <w:p>
      <w:pPr>
        <w:numPr>
          <w:ilvl w:val="1"/>
          <w:numId w:val="10"/>
        </w:numPr>
        <w:spacing w:line="360" w:lineRule="auto"/>
        <w:tabs>
          <w:tab w:val="left" w:pos="1080" w:leader="none"/>
        </w:tabs>
        <w:rPr>
          <w:sz w:val="24"/>
        </w:rPr>
      </w:pPr>
      <w:r>
        <w:rPr>
          <w:sz w:val="24"/>
        </w:rPr>
        <w:t xml:space="preserve">响应文件中出现可选择性或可调整的报价的（竞争性磋商文件另有规定的除外）；</w:t>
      </w:r>
      <w:r/>
    </w:p>
    <w:p>
      <w:pPr>
        <w:numPr>
          <w:ilvl w:val="1"/>
          <w:numId w:val="10"/>
        </w:numPr>
        <w:spacing w:line="360" w:lineRule="auto"/>
        <w:tabs>
          <w:tab w:val="left" w:pos="1080" w:leader="none"/>
        </w:tabs>
        <w:rPr>
          <w:sz w:val="24"/>
        </w:rPr>
      </w:pPr>
      <w:r>
        <w:rPr>
          <w:sz w:val="24"/>
        </w:rPr>
        <w:t xml:space="preserve">最终报价出现前后不一致，供应商对修正后的报价不予确认的；</w:t>
      </w:r>
      <w:r/>
    </w:p>
    <w:p>
      <w:pPr>
        <w:numPr>
          <w:ilvl w:val="1"/>
          <w:numId w:val="10"/>
        </w:numPr>
        <w:spacing w:line="360" w:lineRule="auto"/>
        <w:tabs>
          <w:tab w:val="left" w:pos="1080" w:leader="none"/>
        </w:tabs>
        <w:rPr>
          <w:sz w:val="24"/>
        </w:rPr>
      </w:pPr>
      <w:r>
        <w:rPr>
          <w:sz w:val="24"/>
        </w:rPr>
        <w:t xml:space="preserve">其他：</w:t>
      </w:r>
      <w:r>
        <w:rPr>
          <w:rFonts w:hint="eastAsia"/>
          <w:sz w:val="24"/>
          <w:u w:val="single"/>
        </w:rPr>
        <w:t xml:space="preserve">  /  </w:t>
      </w:r>
      <w:r>
        <w:rPr>
          <w:sz w:val="24"/>
        </w:rPr>
        <w:t xml:space="preserve">。</w:t>
      </w:r>
      <w:r/>
    </w:p>
    <w:p>
      <w:pPr>
        <w:numPr>
          <w:ilvl w:val="0"/>
          <w:numId w:val="10"/>
        </w:numPr>
        <w:spacing w:line="360" w:lineRule="auto"/>
        <w:tabs>
          <w:tab w:val="left" w:pos="360" w:leader="none"/>
        </w:tabs>
        <w:rPr>
          <w:sz w:val="24"/>
        </w:rPr>
        <w:outlineLvl w:val="1"/>
      </w:pPr>
      <w:r>
        <w:rPr>
          <w:sz w:val="24"/>
        </w:rPr>
        <w:t xml:space="preserve">评审方法和评审标准</w:t>
      </w:r>
      <w:r/>
    </w:p>
    <w:p>
      <w:pPr>
        <w:numPr>
          <w:ilvl w:val="1"/>
          <w:numId w:val="10"/>
        </w:numPr>
        <w:spacing w:line="360" w:lineRule="auto"/>
        <w:tabs>
          <w:tab w:val="left" w:pos="1080"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0"/>
        </w:numPr>
        <w:spacing w:line="360" w:lineRule="auto"/>
        <w:tabs>
          <w:tab w:val="left" w:pos="1080" w:leader="none"/>
          <w:tab w:val="left" w:pos="1872" w:leader="none"/>
        </w:tabs>
        <w:rPr>
          <w:sz w:val="24"/>
        </w:rPr>
      </w:pPr>
      <w:r>
        <w:rPr>
          <w:sz w:val="24"/>
        </w:rPr>
        <w:t xml:space="preserve">竞争性磋商文件中没有规定的评审标准不得作为评审依据。</w:t>
      </w:r>
      <w:r/>
    </w:p>
    <w:p>
      <w:pPr>
        <w:numPr>
          <w:ilvl w:val="1"/>
          <w:numId w:val="10"/>
        </w:numPr>
        <w:spacing w:line="360" w:lineRule="auto"/>
        <w:tabs>
          <w:tab w:val="left" w:pos="1080" w:leader="none"/>
          <w:tab w:val="left" w:pos="1872" w:leader="none"/>
        </w:tabs>
        <w:rPr>
          <w:sz w:val="24"/>
        </w:rPr>
      </w:pPr>
      <w:r>
        <w:rPr>
          <w:sz w:val="24"/>
        </w:rPr>
        <w:t xml:space="preserve">非政府强制采购的节能产品或环境标志产品，依据品目清单和认证证书实施政府优先采购。优先采购的具体规定（如涉及）</w:t>
      </w:r>
      <w:r>
        <w:rPr>
          <w:rFonts w:hint="eastAsia"/>
          <w:sz w:val="24"/>
          <w:u w:val="single"/>
        </w:rPr>
        <w:t xml:space="preserve"> 无 </w:t>
      </w:r>
      <w:r>
        <w:rPr>
          <w:sz w:val="24"/>
        </w:rPr>
        <w:t xml:space="preserve">。</w:t>
      </w:r>
      <w:r/>
    </w:p>
    <w:p>
      <w:pPr>
        <w:numPr>
          <w:ilvl w:val="1"/>
          <w:numId w:val="10"/>
        </w:numPr>
        <w:spacing w:line="360" w:lineRule="auto"/>
        <w:tabs>
          <w:tab w:val="left" w:pos="1080" w:leader="none"/>
          <w:tab w:val="left" w:pos="1872" w:leader="none"/>
        </w:tabs>
        <w:rPr>
          <w:sz w:val="24"/>
        </w:rPr>
      </w:pPr>
      <w:r>
        <w:rPr>
          <w:sz w:val="24"/>
        </w:rPr>
        <w:t xml:space="preserve">关于无线局域网认证产品政府采购清单中的产品，优先采购的具体规定（如涉及）</w:t>
      </w:r>
      <w:r>
        <w:rPr>
          <w:rFonts w:hint="eastAsia"/>
          <w:sz w:val="24"/>
          <w:u w:val="single"/>
        </w:rPr>
        <w:t xml:space="preserve">无</w:t>
      </w:r>
      <w:r>
        <w:rPr>
          <w:sz w:val="24"/>
        </w:rPr>
        <w:t xml:space="preserve">。</w:t>
      </w:r>
      <w:r/>
    </w:p>
    <w:p>
      <w:pPr>
        <w:numPr>
          <w:ilvl w:val="0"/>
          <w:numId w:val="10"/>
        </w:numPr>
        <w:spacing w:line="360" w:lineRule="auto"/>
        <w:tabs>
          <w:tab w:val="left" w:pos="360" w:leader="none"/>
        </w:tabs>
        <w:rPr>
          <w:sz w:val="24"/>
        </w:rPr>
        <w:outlineLvl w:val="1"/>
      </w:pPr>
      <w:r>
        <w:rPr>
          <w:sz w:val="24"/>
        </w:rPr>
        <w:t xml:space="preserve">确定</w:t>
      </w:r>
      <w:bookmarkStart w:id="604" w:name="_Toc127151747"/>
      <w:r/>
      <w:bookmarkStart w:id="605" w:name="_Toc151193644"/>
      <w:r/>
      <w:bookmarkStart w:id="606" w:name="_Toc151193860"/>
      <w:r/>
      <w:bookmarkStart w:id="607" w:name="_Toc164608815"/>
      <w:r/>
      <w:bookmarkStart w:id="608" w:name="_Toc226309790"/>
      <w:r/>
      <w:bookmarkStart w:id="609" w:name="_Toc127161460"/>
      <w:r/>
      <w:bookmarkStart w:id="610" w:name="_Toc150480784"/>
      <w:r/>
      <w:bookmarkStart w:id="611" w:name="_Toc151190173"/>
      <w:r/>
      <w:bookmarkStart w:id="612" w:name="_Toc226965736"/>
      <w:r/>
      <w:bookmarkStart w:id="613" w:name="_Toc142311048"/>
      <w:r/>
      <w:bookmarkStart w:id="614" w:name="_Toc149720839"/>
      <w:r/>
      <w:bookmarkStart w:id="615" w:name="_Toc151193934"/>
      <w:r/>
      <w:bookmarkStart w:id="616" w:name="_Toc164229387"/>
      <w:r/>
      <w:bookmarkStart w:id="617" w:name="_Toc195842911"/>
      <w:r/>
      <w:bookmarkStart w:id="618" w:name="_Ref467307010"/>
      <w:r/>
      <w:bookmarkStart w:id="619" w:name="_Toc164229241"/>
      <w:r/>
      <w:bookmarkStart w:id="620" w:name="_Toc127151546"/>
      <w:r/>
      <w:bookmarkStart w:id="621" w:name="_Toc264969236"/>
      <w:r/>
      <w:bookmarkStart w:id="622" w:name="_Toc150774646"/>
      <w:r/>
      <w:bookmarkStart w:id="623" w:name="_Toc305158888"/>
      <w:r/>
      <w:bookmarkStart w:id="624" w:name="_Toc150509297"/>
      <w:r/>
      <w:bookmarkStart w:id="625" w:name="_Toc265228384"/>
      <w:r/>
      <w:bookmarkStart w:id="626" w:name="_Toc226337242"/>
      <w:r/>
      <w:bookmarkStart w:id="627" w:name="_Toc305158814"/>
      <w:r/>
      <w:bookmarkStart w:id="628" w:name="_Toc151193716"/>
      <w:r/>
      <w:bookmarkStart w:id="629" w:name="_Toc151193788"/>
      <w:r/>
      <w:bookmarkStart w:id="630" w:name="_Toc226965819"/>
      <w:r/>
      <w:bookmarkStart w:id="631" w:name="_Toc164351640"/>
      <w:r/>
      <w:bookmarkStart w:id="632" w:name="_Toc520356170"/>
      <w:r/>
      <w:bookmarkStart w:id="633" w:name="_Toc164608660"/>
      <w:r/>
      <w:bookmarkStart w:id="634" w:name="_Toc150774751"/>
      <w:r>
        <w:rPr>
          <w:sz w:val="24"/>
        </w:rPr>
        <w:t xml:space="preserve">成交候选人名单</w:t>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r/>
    </w:p>
    <w:p>
      <w:pPr>
        <w:numPr>
          <w:ilvl w:val="1"/>
          <w:numId w:val="10"/>
        </w:numPr>
        <w:spacing w:line="360" w:lineRule="auto"/>
        <w:tabs>
          <w:tab w:val="left" w:pos="1080"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spacing w:line="360" w:lineRule="auto"/>
        <w:tabs>
          <w:tab w:val="left" w:pos="1080"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p>
    <w:p>
      <w:pPr>
        <w:numPr>
          <w:ilvl w:val="1"/>
          <w:numId w:val="10"/>
        </w:numPr>
        <w:spacing w:line="360" w:lineRule="auto"/>
        <w:tabs>
          <w:tab w:val="left" w:pos="1080"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p>
    <w:p>
      <w:pPr>
        <w:numPr>
          <w:ilvl w:val="0"/>
          <w:numId w:val="10"/>
        </w:numPr>
        <w:spacing w:line="360" w:lineRule="auto"/>
        <w:tabs>
          <w:tab w:val="left" w:pos="360" w:leader="none"/>
        </w:tabs>
        <w:rPr>
          <w:sz w:val="24"/>
        </w:rPr>
        <w:outlineLvl w:val="1"/>
      </w:pPr>
      <w:r>
        <w:rPr>
          <w:sz w:val="24"/>
        </w:rPr>
        <w:t xml:space="preserve">报告违法行为</w:t>
      </w:r>
      <w:r/>
    </w:p>
    <w:p>
      <w:pPr>
        <w:numPr>
          <w:ilvl w:val="1"/>
          <w:numId w:val="10"/>
        </w:numPr>
        <w:jc w:val="left"/>
        <w:spacing w:line="360" w:lineRule="auto"/>
        <w:widowControl/>
        <w:tabs>
          <w:tab w:val="left" w:pos="1080" w:leader="none"/>
          <w:tab w:val="left" w:pos="1872" w:leader="none"/>
        </w:tabs>
        <w:rPr>
          <w:sz w:val="24"/>
        </w:rPr>
      </w:pPr>
      <w:r>
        <w:rPr>
          <w:sz w:val="24"/>
        </w:rPr>
        <w:t xml:space="preserve">磋商小组在评审过程中发现供应商有行贿、提供虚假材料或者串通等违法行为时，有向采购人、采购代理机构或者有关部门报告的职责。</w:t>
      </w:r>
      <w:r/>
    </w:p>
    <w:p>
      <w:pPr>
        <w:pStyle w:val="980"/>
      </w:pPr>
      <w:r>
        <w:br w:type="page" w:clear="all"/>
      </w:r>
      <w:r/>
    </w:p>
    <w:p>
      <w:pPr>
        <w:pStyle w:val="963"/>
        <w:numPr>
          <w:ilvl w:val="0"/>
          <w:numId w:val="11"/>
        </w:numPr>
        <w:spacing w:before="0" w:line="360" w:lineRule="auto"/>
        <w:rPr>
          <w:rFonts w:ascii="Times New Roman" w:hAnsi="Times New Roman" w:eastAsia="宋体"/>
          <w:sz w:val="24"/>
          <w:szCs w:val="24"/>
        </w:rPr>
      </w:pPr>
      <w:r>
        <w:rPr>
          <w:rFonts w:ascii="Times New Roman" w:hAnsi="Times New Roman" w:eastAsia="宋体"/>
          <w:sz w:val="24"/>
          <w:szCs w:val="24"/>
        </w:rPr>
        <w:t xml:space="preserve">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p>
    <w:tbl>
      <w:tblPr>
        <w:tblStyle w:val="972"/>
        <w:tblW w:w="89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851"/>
        <w:gridCol w:w="6328"/>
      </w:tblGrid>
      <w:tr>
        <w:trPr/>
        <w:tc>
          <w:tcPr>
            <w:tcW w:w="675" w:type="dxa"/>
            <w:vAlign w:val="center"/>
            <w:textDirection w:val="lrTb"/>
            <w:noWrap w:val="false"/>
          </w:tcPr>
          <w:p>
            <w:pPr>
              <w:ind w:firstLine="28"/>
              <w:jc w:val="center"/>
              <w:spacing w:line="360" w:lineRule="exact"/>
              <w:rPr>
                <w:rFonts w:ascii="宋体" w:hAnsi="宋体"/>
                <w:b/>
                <w:sz w:val="24"/>
              </w:rPr>
            </w:pPr>
            <w:r>
              <w:rPr>
                <w:rFonts w:ascii="宋体" w:hAnsi="宋体"/>
                <w:b/>
                <w:sz w:val="24"/>
              </w:rPr>
              <w:t xml:space="preserve">序号</w:t>
            </w:r>
            <w:r/>
          </w:p>
        </w:tc>
        <w:tc>
          <w:tcPr>
            <w:tcW w:w="1134" w:type="dxa"/>
            <w:vAlign w:val="center"/>
            <w:textDirection w:val="lrTb"/>
            <w:noWrap w:val="false"/>
          </w:tcPr>
          <w:p>
            <w:pPr>
              <w:ind w:firstLine="28"/>
              <w:jc w:val="center"/>
              <w:spacing w:line="360" w:lineRule="exact"/>
              <w:rPr>
                <w:rFonts w:ascii="宋体" w:hAnsi="宋体"/>
                <w:b/>
                <w:sz w:val="24"/>
              </w:rPr>
            </w:pPr>
            <w:r>
              <w:rPr>
                <w:rFonts w:ascii="宋体" w:hAnsi="宋体"/>
                <w:b/>
                <w:sz w:val="24"/>
              </w:rPr>
              <w:t xml:space="preserve">评分</w:t>
            </w:r>
            <w:r/>
          </w:p>
          <w:p>
            <w:pPr>
              <w:ind w:firstLine="28"/>
              <w:jc w:val="center"/>
              <w:spacing w:line="360" w:lineRule="exact"/>
              <w:rPr>
                <w:rFonts w:ascii="宋体" w:hAnsi="宋体"/>
                <w:b/>
                <w:sz w:val="24"/>
              </w:rPr>
            </w:pPr>
            <w:r>
              <w:rPr>
                <w:rFonts w:ascii="宋体" w:hAnsi="宋体"/>
                <w:b/>
                <w:sz w:val="24"/>
              </w:rPr>
              <w:t xml:space="preserve">因素</w:t>
            </w:r>
            <w:r/>
          </w:p>
        </w:tc>
        <w:tc>
          <w:tcPr>
            <w:tcW w:w="851" w:type="dxa"/>
            <w:vAlign w:val="center"/>
            <w:textDirection w:val="lrTb"/>
            <w:noWrap w:val="false"/>
          </w:tcPr>
          <w:p>
            <w:pPr>
              <w:ind w:firstLine="28"/>
              <w:jc w:val="center"/>
              <w:spacing w:line="360" w:lineRule="exact"/>
              <w:rPr>
                <w:rFonts w:ascii="宋体" w:hAnsi="宋体"/>
                <w:b/>
                <w:sz w:val="24"/>
              </w:rPr>
            </w:pPr>
            <w:r>
              <w:rPr>
                <w:rFonts w:ascii="宋体" w:hAnsi="宋体"/>
                <w:b/>
                <w:sz w:val="24"/>
              </w:rPr>
              <w:t xml:space="preserve">分值</w:t>
            </w:r>
            <w:r/>
          </w:p>
        </w:tc>
        <w:tc>
          <w:tcPr>
            <w:tcW w:w="6328" w:type="dxa"/>
            <w:vAlign w:val="center"/>
            <w:textDirection w:val="lrTb"/>
            <w:noWrap w:val="false"/>
          </w:tcPr>
          <w:p>
            <w:pPr>
              <w:ind w:firstLine="28"/>
              <w:jc w:val="center"/>
              <w:spacing w:line="360" w:lineRule="exact"/>
              <w:rPr>
                <w:rFonts w:ascii="宋体" w:hAnsi="宋体"/>
                <w:b/>
                <w:sz w:val="24"/>
              </w:rPr>
            </w:pPr>
            <w:r>
              <w:rPr>
                <w:rFonts w:ascii="宋体" w:hAnsi="宋体"/>
                <w:b/>
                <w:sz w:val="24"/>
              </w:rPr>
              <w:t xml:space="preserve">评分标准</w:t>
            </w:r>
            <w:r/>
          </w:p>
        </w:tc>
      </w:tr>
      <w:tr>
        <w:trPr>
          <w:trHeight w:val="631"/>
        </w:trPr>
        <w:tc>
          <w:tcPr>
            <w:tcW w:w="675" w:type="dxa"/>
            <w:vAlign w:val="center"/>
            <w:textDirection w:val="lrTb"/>
            <w:noWrap w:val="false"/>
          </w:tcPr>
          <w:p>
            <w:pPr>
              <w:ind w:firstLine="28"/>
              <w:jc w:val="center"/>
              <w:spacing w:line="360" w:lineRule="exact"/>
              <w:rPr>
                <w:rFonts w:ascii="宋体" w:hAnsi="宋体"/>
                <w:b/>
                <w:sz w:val="24"/>
              </w:rPr>
            </w:pPr>
            <w:r>
              <w:rPr>
                <w:rFonts w:hint="eastAsia" w:ascii="宋体" w:hAnsi="宋体"/>
                <w:b/>
                <w:sz w:val="24"/>
              </w:rPr>
              <w:t xml:space="preserve">1</w:t>
            </w:r>
            <w:r/>
          </w:p>
        </w:tc>
        <w:tc>
          <w:tcPr>
            <w:tcW w:w="1134" w:type="dxa"/>
            <w:vAlign w:val="center"/>
            <w:textDirection w:val="lrTb"/>
            <w:noWrap w:val="false"/>
          </w:tcPr>
          <w:p>
            <w:pPr>
              <w:ind w:firstLine="28"/>
              <w:jc w:val="center"/>
              <w:spacing w:line="360" w:lineRule="exact"/>
              <w:rPr>
                <w:rFonts w:ascii="宋体" w:hAnsi="宋体"/>
                <w:sz w:val="24"/>
              </w:rPr>
            </w:pPr>
            <w:r>
              <w:rPr>
                <w:rFonts w:hint="eastAsia" w:ascii="宋体" w:hAnsi="宋体"/>
                <w:sz w:val="24"/>
              </w:rPr>
              <w:t xml:space="preserve">价格分</w:t>
            </w:r>
            <w:r/>
          </w:p>
        </w:tc>
        <w:tc>
          <w:tcPr>
            <w:tcW w:w="851" w:type="dxa"/>
            <w:vAlign w:val="center"/>
            <w:textDirection w:val="lrTb"/>
            <w:noWrap w:val="false"/>
          </w:tcPr>
          <w:p>
            <w:pPr>
              <w:ind w:firstLine="28"/>
              <w:jc w:val="center"/>
              <w:spacing w:line="360" w:lineRule="exact"/>
              <w:rPr>
                <w:rFonts w:ascii="宋体" w:hAnsi="宋体"/>
                <w:sz w:val="24"/>
              </w:rPr>
            </w:pPr>
            <w:r>
              <w:rPr>
                <w:rFonts w:ascii="宋体" w:hAnsi="宋体"/>
                <w:sz w:val="24"/>
              </w:rPr>
              <w:t xml:space="preserve">50</w:t>
            </w:r>
            <w:r/>
          </w:p>
        </w:tc>
        <w:tc>
          <w:tcPr>
            <w:tcW w:w="6328" w:type="dxa"/>
            <w:vAlign w:val="center"/>
            <w:textDirection w:val="lrTb"/>
            <w:noWrap w:val="false"/>
          </w:tcPr>
          <w:p>
            <w:pPr>
              <w:ind w:firstLine="480"/>
              <w:spacing w:line="360" w:lineRule="exact"/>
              <w:rPr>
                <w:rFonts w:ascii="宋体" w:hAnsi="宋体"/>
                <w:sz w:val="24"/>
              </w:rPr>
            </w:pPr>
            <w:r>
              <w:rPr>
                <w:rFonts w:ascii="宋体" w:hAnsi="宋体"/>
                <w:sz w:val="24"/>
              </w:rPr>
              <w:t xml:space="preserve">满足磋商文件要求且</w:t>
            </w:r>
            <w:r>
              <w:rPr>
                <w:rFonts w:hint="eastAsia" w:ascii="宋体" w:hAnsi="宋体"/>
                <w:sz w:val="24"/>
              </w:rPr>
              <w:t xml:space="preserve">最终报价</w:t>
            </w:r>
            <w:r>
              <w:rPr>
                <w:rFonts w:ascii="宋体" w:hAnsi="宋体"/>
                <w:sz w:val="24"/>
              </w:rPr>
              <w:t xml:space="preserve">最低的报价为评标基准价，其价格分为满分。其他供应商的价格分统一按照下列公式计算：</w:t>
            </w:r>
            <w:r/>
          </w:p>
          <w:p>
            <w:pPr>
              <w:ind w:firstLine="480"/>
              <w:spacing w:line="360" w:lineRule="exact"/>
              <w:rPr>
                <w:rFonts w:ascii="宋体" w:hAnsi="宋体"/>
                <w:sz w:val="24"/>
              </w:rPr>
            </w:pPr>
            <w:r>
              <w:rPr>
                <w:rFonts w:hint="eastAsia" w:ascii="宋体" w:hAnsi="宋体"/>
                <w:sz w:val="24"/>
              </w:rPr>
              <w:t xml:space="preserve">价格分</w:t>
            </w:r>
            <w:r>
              <w:rPr>
                <w:rFonts w:ascii="宋体" w:hAnsi="宋体"/>
                <w:sz w:val="24"/>
              </w:rPr>
              <w:t xml:space="preserve">得分＝（评标基准价/</w:t>
            </w:r>
            <w:r>
              <w:rPr>
                <w:rFonts w:hint="eastAsia" w:ascii="宋体" w:hAnsi="宋体"/>
                <w:sz w:val="24"/>
              </w:rPr>
              <w:t xml:space="preserve">最终报价</w:t>
            </w:r>
            <w:r>
              <w:rPr>
                <w:rFonts w:ascii="宋体" w:hAnsi="宋体"/>
                <w:sz w:val="24"/>
              </w:rPr>
              <w:t xml:space="preserve">）×分值。</w:t>
            </w:r>
            <w:r/>
          </w:p>
          <w:p>
            <w:pPr>
              <w:ind w:firstLine="480"/>
              <w:spacing w:line="360" w:lineRule="exact"/>
              <w:rPr>
                <w:rFonts w:ascii="宋体" w:hAnsi="宋体"/>
                <w:sz w:val="24"/>
              </w:rPr>
            </w:pPr>
            <w:r>
              <w:rPr>
                <w:rFonts w:hint="eastAsia" w:ascii="宋体" w:hAnsi="宋体"/>
                <w:sz w:val="24"/>
              </w:rPr>
              <w:t xml:space="preserve">此处最终报价指经过报价修正，及因落实政府采购政策进行价格调整后的最终报价。</w:t>
            </w:r>
            <w:r/>
          </w:p>
        </w:tc>
      </w:tr>
      <w:tr>
        <w:trPr/>
        <w:tc>
          <w:tcPr>
            <w:tcW w:w="675" w:type="dxa"/>
            <w:vAlign w:val="center"/>
            <w:textDirection w:val="lrTb"/>
            <w:noWrap w:val="false"/>
          </w:tcPr>
          <w:p>
            <w:pPr>
              <w:ind w:firstLine="28"/>
              <w:jc w:val="center"/>
              <w:spacing w:line="360" w:lineRule="exact"/>
              <w:rPr>
                <w:rFonts w:ascii="宋体" w:hAnsi="宋体"/>
                <w:sz w:val="24"/>
              </w:rPr>
            </w:pPr>
            <w:r>
              <w:rPr>
                <w:rFonts w:hint="eastAsia" w:ascii="宋体" w:hAnsi="宋体"/>
                <w:sz w:val="24"/>
              </w:rPr>
              <w:t xml:space="preserve">2</w:t>
            </w:r>
            <w:r/>
          </w:p>
        </w:tc>
        <w:tc>
          <w:tcPr>
            <w:tcW w:w="1134" w:type="dxa"/>
            <w:vAlign w:val="center"/>
            <w:textDirection w:val="lrTb"/>
            <w:noWrap w:val="false"/>
          </w:tcPr>
          <w:p>
            <w:pPr>
              <w:ind w:firstLine="28"/>
              <w:jc w:val="center"/>
              <w:spacing w:line="360" w:lineRule="exact"/>
              <w:rPr>
                <w:rFonts w:ascii="宋体" w:hAnsi="宋体"/>
                <w:sz w:val="24"/>
              </w:rPr>
            </w:pPr>
            <w:r>
              <w:rPr>
                <w:rFonts w:hint="eastAsia" w:ascii="宋体" w:hAnsi="宋体"/>
                <w:sz w:val="24"/>
              </w:rPr>
              <w:t xml:space="preserve">主观分</w:t>
            </w:r>
            <w:r/>
          </w:p>
        </w:tc>
        <w:tc>
          <w:tcPr>
            <w:tcW w:w="851" w:type="dxa"/>
            <w:vAlign w:val="center"/>
            <w:textDirection w:val="lrTb"/>
            <w:noWrap w:val="false"/>
          </w:tcPr>
          <w:p>
            <w:pPr>
              <w:ind w:firstLine="28"/>
              <w:jc w:val="center"/>
              <w:spacing w:line="360" w:lineRule="exact"/>
              <w:rPr>
                <w:rFonts w:ascii="宋体" w:hAnsi="宋体"/>
                <w:sz w:val="24"/>
              </w:rPr>
            </w:pPr>
            <w:r>
              <w:rPr>
                <w:rFonts w:ascii="宋体" w:hAnsi="宋体" w:cs="宋体"/>
                <w:b/>
                <w:bCs/>
                <w:sz w:val="24"/>
              </w:rPr>
              <w:t xml:space="preserve">40</w:t>
            </w:r>
            <w:r/>
          </w:p>
        </w:tc>
        <w:tc>
          <w:tcPr>
            <w:tcW w:w="6328" w:type="dxa"/>
            <w:vAlign w:val="center"/>
            <w:textDirection w:val="lrTb"/>
            <w:noWrap w:val="false"/>
          </w:tcPr>
          <w:p>
            <w:pPr>
              <w:ind w:firstLine="480"/>
              <w:spacing w:line="360" w:lineRule="exact"/>
              <w:rPr>
                <w:rFonts w:ascii="宋体" w:hAnsi="宋体"/>
                <w:sz w:val="24"/>
              </w:rPr>
            </w:pPr>
            <w:r>
              <w:rPr>
                <w:rFonts w:ascii="宋体" w:hAnsi="宋体"/>
                <w:sz w:val="24"/>
              </w:rPr>
            </w:r>
            <w:r/>
          </w:p>
        </w:tc>
      </w:tr>
      <w:tr>
        <w:trPr/>
        <w:tc>
          <w:tcPr>
            <w:tcW w:w="675" w:type="dxa"/>
            <w:vAlign w:val="center"/>
            <w:textDirection w:val="lrTb"/>
            <w:noWrap w:val="false"/>
          </w:tcPr>
          <w:p>
            <w:pPr>
              <w:ind w:firstLine="28"/>
              <w:jc w:val="center"/>
              <w:spacing w:line="360" w:lineRule="exact"/>
              <w:rPr>
                <w:rFonts w:ascii="宋体" w:hAnsi="宋体"/>
                <w:sz w:val="24"/>
              </w:rPr>
            </w:pPr>
            <w:r>
              <w:rPr>
                <w:rFonts w:hint="eastAsia" w:ascii="宋体" w:hAnsi="宋体"/>
                <w:sz w:val="24"/>
              </w:rPr>
              <w:t xml:space="preserve">2.1</w:t>
            </w:r>
            <w:r/>
          </w:p>
        </w:tc>
        <w:tc>
          <w:tcPr>
            <w:tcW w:w="1134" w:type="dxa"/>
            <w:vAlign w:val="center"/>
            <w:textDirection w:val="lrTb"/>
            <w:noWrap w:val="false"/>
          </w:tcPr>
          <w:p>
            <w:pPr>
              <w:ind w:firstLine="28"/>
              <w:jc w:val="center"/>
              <w:spacing w:line="360" w:lineRule="exact"/>
              <w:rPr>
                <w:rFonts w:ascii="宋体" w:hAnsi="宋体"/>
                <w:sz w:val="24"/>
              </w:rPr>
            </w:pPr>
            <w:r>
              <w:rPr>
                <w:rFonts w:hint="eastAsia" w:ascii="宋体" w:hAnsi="宋体" w:cs="宋体"/>
                <w:bCs/>
                <w:sz w:val="24"/>
              </w:rPr>
              <w:t xml:space="preserve">施工总体概述</w:t>
            </w:r>
            <w:r/>
          </w:p>
        </w:tc>
        <w:tc>
          <w:tcPr>
            <w:tcW w:w="851" w:type="dxa"/>
            <w:vAlign w:val="center"/>
            <w:textDirection w:val="lrTb"/>
            <w:noWrap w:val="false"/>
          </w:tcPr>
          <w:p>
            <w:pPr>
              <w:ind w:firstLine="28"/>
              <w:jc w:val="center"/>
              <w:spacing w:line="360" w:lineRule="exact"/>
              <w:rPr>
                <w:rFonts w:ascii="宋体" w:hAnsi="宋体"/>
                <w:sz w:val="24"/>
              </w:rPr>
            </w:pPr>
            <w:r>
              <w:rPr>
                <w:rFonts w:ascii="宋体" w:hAnsi="宋体" w:cs="宋体"/>
                <w:sz w:val="24"/>
              </w:rPr>
              <w:t xml:space="preserve">10</w:t>
            </w:r>
            <w:r/>
          </w:p>
        </w:tc>
        <w:tc>
          <w:tcPr>
            <w:tcW w:w="6328" w:type="dxa"/>
            <w:vAlign w:val="center"/>
            <w:textDirection w:val="lrTb"/>
            <w:noWrap w:val="false"/>
          </w:tcPr>
          <w:p>
            <w:pPr>
              <w:ind w:firstLine="480"/>
              <w:spacing w:line="360" w:lineRule="exact"/>
              <w:rPr>
                <w:rFonts w:ascii="宋体" w:hAnsi="宋体" w:cs="宋体"/>
                <w:sz w:val="24"/>
              </w:rPr>
            </w:pPr>
            <w:r>
              <w:rPr>
                <w:rFonts w:hint="eastAsia" w:ascii="宋体" w:hAnsi="宋体" w:cs="宋体"/>
                <w:sz w:val="24"/>
              </w:rPr>
              <w:t xml:space="preserve">评委根据供应商提供的施工总体概述:包括但不限于工程概况、施工组织总体设想、方案的针对性及施工段的划分、提供的劳动力、施工机械设备及材料的投入计划和进退场计划方案进行综合评审，</w:t>
            </w:r>
            <w:r>
              <w:rPr>
                <w:rFonts w:hint="eastAsia" w:ascii="宋体" w:hAnsi="宋体" w:cs="宋体"/>
                <w:b/>
                <w:bCs/>
                <w:sz w:val="24"/>
              </w:rPr>
              <w:t xml:space="preserve">本项最高得</w:t>
            </w:r>
            <w:r>
              <w:rPr>
                <w:rFonts w:ascii="宋体" w:hAnsi="宋体" w:cs="宋体"/>
                <w:b/>
                <w:bCs/>
                <w:sz w:val="24"/>
              </w:rPr>
              <w:t xml:space="preserve">10</w:t>
            </w:r>
            <w:r>
              <w:rPr>
                <w:rFonts w:hint="eastAsia" w:ascii="宋体" w:hAnsi="宋体" w:cs="宋体"/>
                <w:b/>
                <w:bCs/>
                <w:sz w:val="24"/>
              </w:rPr>
              <w:t xml:space="preserve">分。</w:t>
            </w:r>
            <w:r/>
          </w:p>
          <w:p>
            <w:pPr>
              <w:ind w:firstLine="480"/>
              <w:spacing w:line="360" w:lineRule="exact"/>
              <w:rPr>
                <w:rFonts w:ascii="宋体" w:hAnsi="宋体" w:cs="宋体"/>
                <w:sz w:val="24"/>
              </w:rPr>
            </w:pPr>
            <w:r>
              <w:rPr>
                <w:rFonts w:hint="eastAsia" w:ascii="宋体" w:hAnsi="宋体" w:cs="宋体"/>
                <w:sz w:val="24"/>
              </w:rPr>
              <w:t xml:space="preserve">1）方案完整、针对性强、科学可行，主导工程内容、施工方法详实合理，完全满足项目实施要求，得10分；</w:t>
            </w:r>
            <w:r/>
          </w:p>
          <w:p>
            <w:pPr>
              <w:ind w:firstLine="480"/>
              <w:spacing w:line="360" w:lineRule="exact"/>
              <w:rPr>
                <w:rFonts w:ascii="宋体" w:hAnsi="宋体" w:cs="宋体"/>
                <w:sz w:val="24"/>
              </w:rPr>
            </w:pPr>
            <w:r>
              <w:rPr>
                <w:rFonts w:hint="eastAsia" w:ascii="宋体" w:hAnsi="宋体" w:cs="宋体"/>
                <w:sz w:val="24"/>
              </w:rPr>
              <w:t xml:space="preserve">2）方案较完整、针对性较好、可行，主导工程内容、施工方法较详实合理，较好满足项目实施要求，得8分；</w:t>
            </w:r>
            <w:r/>
          </w:p>
          <w:p>
            <w:pPr>
              <w:ind w:firstLine="480"/>
              <w:spacing w:line="360" w:lineRule="exact"/>
              <w:rPr>
                <w:rFonts w:ascii="宋体" w:hAnsi="宋体" w:cs="宋体"/>
                <w:sz w:val="24"/>
              </w:rPr>
            </w:pPr>
            <w:r>
              <w:rPr>
                <w:rFonts w:hint="eastAsia" w:ascii="宋体" w:hAnsi="宋体" w:cs="宋体"/>
                <w:sz w:val="24"/>
              </w:rPr>
              <w:t xml:space="preserve">3）方案基本完整，具备一定针对性，主导工程内容、施工方法基本合理，基本满足项目实施要求，得6分；</w:t>
            </w:r>
            <w:r/>
          </w:p>
          <w:p>
            <w:pPr>
              <w:ind w:firstLine="480"/>
              <w:spacing w:line="360" w:lineRule="exact"/>
              <w:rPr>
                <w:rFonts w:ascii="宋体" w:hAnsi="宋体" w:cs="宋体"/>
                <w:sz w:val="24"/>
              </w:rPr>
            </w:pPr>
            <w:r>
              <w:rPr>
                <w:rFonts w:hint="eastAsia" w:ascii="宋体" w:hAnsi="宋体" w:cs="宋体"/>
                <w:sz w:val="24"/>
              </w:rPr>
              <w:t xml:space="preserve">4）方案内容简略，针对性不足，对项目实施要求响应一般，得4分；</w:t>
            </w:r>
            <w:r/>
          </w:p>
          <w:p>
            <w:pPr>
              <w:ind w:firstLine="480"/>
              <w:spacing w:line="360" w:lineRule="exact"/>
              <w:rPr>
                <w:rFonts w:ascii="宋体" w:hAnsi="宋体" w:cs="宋体"/>
                <w:sz w:val="24"/>
              </w:rPr>
            </w:pPr>
            <w:r>
              <w:rPr>
                <w:rFonts w:hint="eastAsia" w:ascii="宋体" w:hAnsi="宋体" w:cs="宋体"/>
                <w:sz w:val="24"/>
              </w:rPr>
              <w:t xml:space="preserve">5）方案内容简单，针对性差，对项目实施要求响应欠佳，得2分；</w:t>
            </w:r>
            <w:r/>
          </w:p>
          <w:p>
            <w:pPr>
              <w:ind w:firstLine="480"/>
              <w:spacing w:line="360" w:lineRule="exact"/>
              <w:rPr>
                <w:rFonts w:ascii="宋体" w:hAnsi="宋体" w:cs="宋体"/>
                <w:sz w:val="24"/>
              </w:rPr>
            </w:pPr>
            <w:r>
              <w:rPr>
                <w:rFonts w:hint="eastAsia" w:ascii="宋体" w:hAnsi="宋体" w:cs="宋体"/>
                <w:sz w:val="24"/>
              </w:rPr>
              <w:t xml:space="preserve">6）未提供此方案的本项不得分。</w:t>
            </w:r>
            <w:r/>
          </w:p>
        </w:tc>
      </w:tr>
      <w:tr>
        <w:trPr/>
        <w:tc>
          <w:tcPr>
            <w:tcW w:w="675" w:type="dxa"/>
            <w:vAlign w:val="center"/>
            <w:textDirection w:val="lrTb"/>
            <w:noWrap w:val="false"/>
          </w:tcPr>
          <w:p>
            <w:pPr>
              <w:ind w:firstLine="28"/>
              <w:jc w:val="center"/>
              <w:spacing w:line="360" w:lineRule="exact"/>
              <w:rPr>
                <w:rFonts w:ascii="宋体" w:hAnsi="宋体"/>
                <w:sz w:val="24"/>
              </w:rPr>
            </w:pPr>
            <w:r>
              <w:rPr>
                <w:rFonts w:hint="eastAsia" w:ascii="宋体" w:hAnsi="宋体"/>
                <w:sz w:val="24"/>
              </w:rPr>
              <w:t xml:space="preserve">2.2</w:t>
            </w:r>
            <w:r/>
          </w:p>
        </w:tc>
        <w:tc>
          <w:tcPr>
            <w:tcW w:w="1134" w:type="dxa"/>
            <w:vAlign w:val="center"/>
            <w:textDirection w:val="lrTb"/>
            <w:noWrap w:val="false"/>
          </w:tcPr>
          <w:p>
            <w:pPr>
              <w:ind w:firstLine="28"/>
              <w:jc w:val="center"/>
              <w:spacing w:line="360" w:lineRule="exact"/>
              <w:rPr>
                <w:rFonts w:ascii="宋体" w:hAnsi="宋体"/>
                <w:sz w:val="24"/>
              </w:rPr>
            </w:pPr>
            <w:r>
              <w:rPr>
                <w:rFonts w:hint="eastAsia" w:ascii="宋体" w:hAnsi="宋体" w:cs="宋体"/>
                <w:sz w:val="24"/>
              </w:rPr>
              <w:t xml:space="preserve">施工现场平面布置图</w:t>
            </w:r>
            <w:r/>
          </w:p>
        </w:tc>
        <w:tc>
          <w:tcPr>
            <w:tcW w:w="851" w:type="dxa"/>
            <w:vAlign w:val="center"/>
            <w:textDirection w:val="lrTb"/>
            <w:noWrap w:val="false"/>
          </w:tcPr>
          <w:p>
            <w:pPr>
              <w:ind w:firstLine="28"/>
              <w:jc w:val="center"/>
              <w:spacing w:line="360" w:lineRule="exact"/>
              <w:rPr>
                <w:rFonts w:ascii="宋体" w:hAnsi="宋体"/>
                <w:sz w:val="24"/>
              </w:rPr>
            </w:pPr>
            <w:r>
              <w:rPr>
                <w:rFonts w:ascii="宋体" w:hAnsi="宋体" w:cs="宋体"/>
                <w:sz w:val="24"/>
              </w:rPr>
              <w:t xml:space="preserve">10</w:t>
            </w:r>
            <w:r/>
          </w:p>
        </w:tc>
        <w:tc>
          <w:tcPr>
            <w:tcW w:w="6328" w:type="dxa"/>
            <w:vAlign w:val="center"/>
            <w:textDirection w:val="lrTb"/>
            <w:noWrap w:val="false"/>
          </w:tcPr>
          <w:p>
            <w:pPr>
              <w:ind w:firstLine="480"/>
              <w:spacing w:line="360" w:lineRule="exact"/>
              <w:rPr>
                <w:rFonts w:ascii="宋体" w:hAnsi="宋体" w:cs="宋体"/>
                <w:b/>
                <w:bCs/>
                <w:sz w:val="24"/>
              </w:rPr>
            </w:pPr>
            <w:r>
              <w:rPr>
                <w:rFonts w:hint="eastAsia" w:ascii="宋体" w:hAnsi="宋体" w:cs="宋体"/>
                <w:sz w:val="24"/>
              </w:rPr>
              <w:t xml:space="preserve">评委根据供应商提供的施工现场平面布置</w:t>
            </w:r>
            <w:bookmarkStart w:id="635" w:name="OLE_LINK29"/>
            <w:r>
              <w:rPr>
                <w:rFonts w:hint="eastAsia" w:ascii="宋体" w:hAnsi="宋体" w:cs="宋体"/>
                <w:sz w:val="24"/>
              </w:rPr>
              <w:t xml:space="preserve">:包括但不限于</w:t>
            </w:r>
            <w:bookmarkEnd w:id="635"/>
            <w:r>
              <w:rPr>
                <w:rFonts w:hint="eastAsia" w:ascii="宋体" w:hAnsi="宋体" w:cs="宋体"/>
                <w:sz w:val="24"/>
              </w:rPr>
              <w:t xml:space="preserve">临时设施的布置，施工机械、材料、周转材料、加工场地、各类仓库的布置摆放，临时线路的布置进行综合评审，</w:t>
            </w:r>
            <w:r>
              <w:rPr>
                <w:rFonts w:hint="eastAsia" w:ascii="宋体" w:hAnsi="宋体" w:cs="宋体"/>
                <w:b/>
                <w:bCs/>
                <w:sz w:val="24"/>
              </w:rPr>
              <w:t xml:space="preserve">本项最高得</w:t>
            </w:r>
            <w:r>
              <w:rPr>
                <w:rFonts w:ascii="宋体" w:hAnsi="宋体" w:cs="宋体"/>
                <w:b/>
                <w:bCs/>
                <w:sz w:val="24"/>
              </w:rPr>
              <w:t xml:space="preserve">10</w:t>
            </w:r>
            <w:r>
              <w:rPr>
                <w:rFonts w:hint="eastAsia" w:ascii="宋体" w:hAnsi="宋体" w:cs="宋体"/>
                <w:b/>
                <w:bCs/>
                <w:sz w:val="24"/>
              </w:rPr>
              <w:t xml:space="preserve">分。</w:t>
            </w:r>
            <w:r/>
          </w:p>
          <w:p>
            <w:pPr>
              <w:ind w:firstLine="480"/>
              <w:spacing w:line="360" w:lineRule="exact"/>
              <w:rPr>
                <w:rFonts w:ascii="宋体" w:hAnsi="宋体" w:cs="宋体"/>
                <w:sz w:val="24"/>
              </w:rPr>
            </w:pPr>
            <w:r>
              <w:rPr>
                <w:rFonts w:hint="eastAsia" w:ascii="宋体" w:hAnsi="宋体" w:cs="宋体"/>
                <w:sz w:val="24"/>
              </w:rPr>
              <w:t xml:space="preserve">1）方案完整可行，平面及各类布置合理详尽，使用安全方便、交通畅通，完全满足项目实施要求，得10分；</w:t>
            </w:r>
            <w:r/>
          </w:p>
          <w:p>
            <w:pPr>
              <w:ind w:firstLine="480"/>
              <w:spacing w:line="360" w:lineRule="exact"/>
              <w:rPr>
                <w:rFonts w:ascii="宋体" w:hAnsi="宋体" w:cs="宋体"/>
                <w:sz w:val="24"/>
              </w:rPr>
            </w:pPr>
            <w:r>
              <w:rPr>
                <w:rFonts w:hint="eastAsia" w:ascii="宋体" w:hAnsi="宋体" w:cs="宋体"/>
                <w:sz w:val="24"/>
              </w:rPr>
              <w:t xml:space="preserve">2）方案较完整可行，平面及各类布置较合理详尽，使用较安全方便、交通较畅通，较好满足项目实施要求，得8分；</w:t>
            </w:r>
            <w:r/>
          </w:p>
          <w:p>
            <w:pPr>
              <w:ind w:firstLine="480"/>
              <w:spacing w:line="360" w:lineRule="exact"/>
              <w:rPr>
                <w:rFonts w:ascii="宋体" w:hAnsi="宋体" w:cs="宋体"/>
                <w:sz w:val="24"/>
              </w:rPr>
            </w:pPr>
            <w:r>
              <w:rPr>
                <w:rFonts w:hint="eastAsia" w:ascii="宋体" w:hAnsi="宋体" w:cs="宋体"/>
                <w:sz w:val="24"/>
              </w:rPr>
              <w:t xml:space="preserve">3）方案基本完整、基本可行，平面及各类布置基本合理，使用安全方便，基本满足项目实施要求，得6分；</w:t>
            </w:r>
            <w:r/>
          </w:p>
          <w:p>
            <w:pPr>
              <w:ind w:firstLine="480"/>
              <w:spacing w:line="360" w:lineRule="exact"/>
              <w:rPr>
                <w:rFonts w:ascii="宋体" w:hAnsi="宋体" w:cs="宋体"/>
                <w:sz w:val="24"/>
              </w:rPr>
            </w:pPr>
            <w:r>
              <w:rPr>
                <w:rFonts w:hint="eastAsia" w:ascii="宋体" w:hAnsi="宋体" w:cs="宋体"/>
                <w:sz w:val="24"/>
              </w:rPr>
              <w:t xml:space="preserve">4）方案内容简略，布置考虑不够周全，对项目实施要求响应一般，得4分；</w:t>
            </w:r>
            <w:r/>
          </w:p>
          <w:p>
            <w:pPr>
              <w:ind w:firstLine="480"/>
              <w:spacing w:line="360" w:lineRule="exact"/>
              <w:rPr>
                <w:rFonts w:ascii="宋体" w:hAnsi="宋体" w:cs="宋体"/>
                <w:sz w:val="24"/>
              </w:rPr>
            </w:pPr>
            <w:r>
              <w:rPr>
                <w:rFonts w:hint="eastAsia" w:ascii="宋体" w:hAnsi="宋体" w:cs="宋体"/>
                <w:sz w:val="24"/>
              </w:rPr>
              <w:t xml:space="preserve">5）方案内容简单，布置针对性不足，对项目实施要求响应欠佳，得2分；</w:t>
            </w:r>
            <w:r/>
          </w:p>
          <w:p>
            <w:pPr>
              <w:ind w:firstLine="480"/>
              <w:spacing w:line="360" w:lineRule="exact"/>
              <w:rPr>
                <w:rFonts w:ascii="宋体" w:hAnsi="宋体"/>
                <w:sz w:val="24"/>
              </w:rPr>
            </w:pPr>
            <w:r>
              <w:rPr>
                <w:rFonts w:hint="eastAsia" w:ascii="宋体" w:hAnsi="宋体" w:cs="宋体"/>
                <w:sz w:val="24"/>
              </w:rPr>
              <w:t xml:space="preserve">6）未提供此方案的本项不得分。</w:t>
            </w:r>
            <w:r/>
          </w:p>
        </w:tc>
      </w:tr>
      <w:tr>
        <w:trPr/>
        <w:tc>
          <w:tcPr>
            <w:tcW w:w="675" w:type="dxa"/>
            <w:vAlign w:val="center"/>
            <w:textDirection w:val="lrTb"/>
            <w:noWrap w:val="false"/>
          </w:tcPr>
          <w:p>
            <w:pPr>
              <w:ind w:firstLine="28"/>
              <w:jc w:val="center"/>
              <w:spacing w:line="360" w:lineRule="exact"/>
              <w:rPr>
                <w:rFonts w:ascii="宋体" w:hAnsi="宋体"/>
                <w:sz w:val="24"/>
              </w:rPr>
            </w:pPr>
            <w:r>
              <w:rPr>
                <w:rFonts w:hint="eastAsia" w:ascii="宋体" w:hAnsi="宋体"/>
                <w:sz w:val="24"/>
              </w:rPr>
              <w:t xml:space="preserve">2.3</w:t>
            </w:r>
            <w:r/>
          </w:p>
        </w:tc>
        <w:tc>
          <w:tcPr>
            <w:tcW w:w="1134" w:type="dxa"/>
            <w:vAlign w:val="center"/>
            <w:textDirection w:val="lrTb"/>
            <w:noWrap w:val="false"/>
          </w:tcPr>
          <w:p>
            <w:pPr>
              <w:ind w:firstLine="28"/>
              <w:jc w:val="center"/>
              <w:spacing w:line="360" w:lineRule="exact"/>
              <w:rPr>
                <w:rFonts w:ascii="宋体" w:hAnsi="宋体"/>
                <w:sz w:val="24"/>
              </w:rPr>
            </w:pPr>
            <w:r/>
            <w:bookmarkStart w:id="636" w:name="OLE_LINK28"/>
            <w:r>
              <w:rPr>
                <w:rFonts w:hint="eastAsia" w:ascii="宋体" w:hAnsi="宋体" w:cs="宋体"/>
                <w:sz w:val="24"/>
              </w:rPr>
              <w:t xml:space="preserve">施工方案、进度计划及质量控制措施</w:t>
            </w:r>
            <w:bookmarkEnd w:id="636"/>
            <w:r/>
            <w:r/>
          </w:p>
        </w:tc>
        <w:tc>
          <w:tcPr>
            <w:tcW w:w="851" w:type="dxa"/>
            <w:vAlign w:val="center"/>
            <w:textDirection w:val="lrTb"/>
            <w:noWrap w:val="false"/>
          </w:tcPr>
          <w:p>
            <w:pPr>
              <w:ind w:firstLine="28"/>
              <w:jc w:val="center"/>
              <w:spacing w:line="360" w:lineRule="exact"/>
              <w:rPr>
                <w:rFonts w:ascii="宋体" w:hAnsi="宋体"/>
                <w:sz w:val="24"/>
              </w:rPr>
            </w:pPr>
            <w:r>
              <w:rPr>
                <w:rFonts w:ascii="宋体" w:hAnsi="宋体" w:cs="宋体"/>
                <w:sz w:val="24"/>
              </w:rPr>
              <w:t xml:space="preserve">10</w:t>
            </w:r>
            <w:r/>
          </w:p>
        </w:tc>
        <w:tc>
          <w:tcPr>
            <w:tcW w:w="6328" w:type="dxa"/>
            <w:vAlign w:val="center"/>
            <w:textDirection w:val="lrTb"/>
            <w:noWrap w:val="false"/>
          </w:tcPr>
          <w:p>
            <w:pPr>
              <w:ind w:firstLine="480"/>
              <w:spacing w:line="360" w:lineRule="exact"/>
              <w:rPr>
                <w:rFonts w:ascii="宋体" w:hAnsi="宋体" w:cs="宋体"/>
                <w:b/>
                <w:bCs/>
                <w:sz w:val="24"/>
              </w:rPr>
            </w:pPr>
            <w:r>
              <w:rPr>
                <w:rFonts w:hint="eastAsia" w:ascii="宋体" w:hAnsi="宋体" w:cs="宋体"/>
                <w:sz w:val="24"/>
              </w:rPr>
              <w:t xml:space="preserve">评委根据供应商提供的施工方案、进度计划及质量控制措施</w:t>
            </w:r>
            <w:bookmarkStart w:id="637" w:name="OLE_LINK31"/>
            <w:r>
              <w:rPr>
                <w:rFonts w:hint="eastAsia" w:ascii="宋体" w:hAnsi="宋体" w:cs="宋体"/>
                <w:sz w:val="24"/>
              </w:rPr>
              <w:t xml:space="preserve">:包括但不限于</w:t>
            </w:r>
            <w:bookmarkEnd w:id="637"/>
            <w:r>
              <w:rPr>
                <w:rFonts w:hint="eastAsia" w:ascii="宋体" w:hAnsi="宋体" w:cs="宋体"/>
                <w:sz w:val="24"/>
              </w:rPr>
              <w:t xml:space="preserve">各分部分项工程的完整施工方案、施工进度计划和各阶段进度的保证措施、完成工程质量创优目标的保证措施（含质保体系、技术保证、材料保证等）进行综合评审，</w:t>
            </w:r>
            <w:r>
              <w:rPr>
                <w:rFonts w:hint="eastAsia" w:ascii="宋体" w:hAnsi="宋体" w:cs="宋体"/>
                <w:b/>
                <w:bCs/>
                <w:sz w:val="24"/>
              </w:rPr>
              <w:t xml:space="preserve">本项最高得</w:t>
            </w:r>
            <w:r>
              <w:rPr>
                <w:rFonts w:ascii="宋体" w:hAnsi="宋体" w:cs="宋体"/>
                <w:b/>
                <w:bCs/>
                <w:sz w:val="24"/>
              </w:rPr>
              <w:t xml:space="preserve">10</w:t>
            </w:r>
            <w:r>
              <w:rPr>
                <w:rFonts w:hint="eastAsia" w:ascii="宋体" w:hAnsi="宋体" w:cs="宋体"/>
                <w:b/>
                <w:bCs/>
                <w:sz w:val="24"/>
              </w:rPr>
              <w:t xml:space="preserve">分。</w:t>
            </w:r>
            <w:r/>
          </w:p>
          <w:p>
            <w:pPr>
              <w:ind w:firstLine="480"/>
              <w:spacing w:line="360" w:lineRule="exact"/>
              <w:rPr>
                <w:rFonts w:ascii="宋体" w:hAnsi="宋体" w:cs="宋体"/>
                <w:sz w:val="24"/>
              </w:rPr>
            </w:pPr>
            <w:r>
              <w:rPr>
                <w:rFonts w:hint="eastAsia" w:ascii="宋体" w:hAnsi="宋体" w:cs="宋体"/>
                <w:sz w:val="24"/>
              </w:rPr>
              <w:t xml:space="preserve">1）方案完整、可行，工期满足要求，进度计划与工期安排衔接对应，质量保障措施完善，完全满足项目实施要求，得10分；</w:t>
            </w:r>
            <w:r/>
          </w:p>
          <w:p>
            <w:pPr>
              <w:ind w:firstLine="480"/>
              <w:spacing w:line="360" w:lineRule="exact"/>
              <w:rPr>
                <w:rFonts w:ascii="宋体" w:hAnsi="宋体" w:cs="宋体"/>
                <w:sz w:val="24"/>
              </w:rPr>
            </w:pPr>
            <w:r>
              <w:rPr>
                <w:rFonts w:hint="eastAsia" w:ascii="宋体" w:hAnsi="宋体" w:cs="宋体"/>
                <w:sz w:val="24"/>
              </w:rPr>
              <w:t xml:space="preserve">2）方案较完整、可行，工期满足要求，进度计划与工期安排衔接较好，质量保障措施较完善，较好满足项目实施要求，得8分；</w:t>
            </w:r>
            <w:r/>
          </w:p>
          <w:p>
            <w:pPr>
              <w:ind w:firstLine="480"/>
              <w:spacing w:line="360" w:lineRule="exact"/>
              <w:rPr>
                <w:rFonts w:ascii="宋体" w:hAnsi="宋体" w:cs="宋体"/>
                <w:sz w:val="24"/>
              </w:rPr>
            </w:pPr>
            <w:r>
              <w:rPr>
                <w:rFonts w:hint="eastAsia" w:ascii="宋体" w:hAnsi="宋体" w:cs="宋体"/>
                <w:sz w:val="24"/>
              </w:rPr>
              <w:t xml:space="preserve">3）方案基本完整、基本可行，工期满足要求，已编制进度计划，具备质量保障措施，基本满足项目实施要求，得6分；</w:t>
            </w:r>
            <w:r/>
          </w:p>
          <w:p>
            <w:pPr>
              <w:ind w:firstLine="480"/>
              <w:spacing w:line="360" w:lineRule="exact"/>
              <w:rPr>
                <w:rFonts w:ascii="宋体" w:hAnsi="宋体" w:cs="宋体"/>
                <w:sz w:val="24"/>
              </w:rPr>
            </w:pPr>
            <w:r>
              <w:rPr>
                <w:rFonts w:hint="eastAsia" w:ascii="宋体" w:hAnsi="宋体" w:cs="宋体"/>
                <w:sz w:val="24"/>
              </w:rPr>
              <w:t xml:space="preserve">4）方案内容简略，进度、质量保障措施不够详实，对项目实施要求响应一般，得4分；</w:t>
            </w:r>
            <w:r/>
          </w:p>
          <w:p>
            <w:pPr>
              <w:ind w:firstLine="480"/>
              <w:spacing w:line="360" w:lineRule="exact"/>
              <w:rPr>
                <w:rFonts w:ascii="宋体" w:hAnsi="宋体" w:cs="宋体"/>
                <w:sz w:val="24"/>
              </w:rPr>
            </w:pPr>
            <w:r>
              <w:rPr>
                <w:rFonts w:hint="eastAsia" w:ascii="宋体" w:hAnsi="宋体" w:cs="宋体"/>
                <w:sz w:val="24"/>
              </w:rPr>
              <w:t xml:space="preserve">5）方案内容简单，进度及质量管控措施薄弱，对项目实施要求响应欠佳，得2分；</w:t>
            </w:r>
            <w:r/>
          </w:p>
          <w:p>
            <w:pPr>
              <w:ind w:firstLine="480"/>
              <w:spacing w:line="360" w:lineRule="exact"/>
              <w:rPr>
                <w:rFonts w:ascii="宋体" w:hAnsi="宋体"/>
                <w:sz w:val="24"/>
              </w:rPr>
            </w:pPr>
            <w:r>
              <w:rPr>
                <w:rFonts w:hint="eastAsia" w:ascii="宋体" w:hAnsi="宋体" w:cs="宋体"/>
                <w:sz w:val="24"/>
              </w:rPr>
              <w:t xml:space="preserve">6）未提供此方案的本项不得分。</w:t>
            </w:r>
            <w:r/>
          </w:p>
        </w:tc>
      </w:tr>
      <w:tr>
        <w:trPr/>
        <w:tc>
          <w:tcPr>
            <w:tcW w:w="675" w:type="dxa"/>
            <w:vAlign w:val="center"/>
            <w:textDirection w:val="lrTb"/>
            <w:noWrap w:val="false"/>
          </w:tcPr>
          <w:p>
            <w:pPr>
              <w:ind w:firstLine="28"/>
              <w:jc w:val="center"/>
              <w:spacing w:line="360" w:lineRule="exact"/>
              <w:rPr>
                <w:rFonts w:ascii="宋体" w:hAnsi="宋体"/>
                <w:sz w:val="24"/>
              </w:rPr>
            </w:pPr>
            <w:r>
              <w:rPr>
                <w:rFonts w:hint="eastAsia" w:ascii="宋体" w:hAnsi="宋体"/>
                <w:sz w:val="24"/>
              </w:rPr>
              <w:t xml:space="preserve">2.4</w:t>
            </w:r>
            <w:r/>
          </w:p>
        </w:tc>
        <w:tc>
          <w:tcPr>
            <w:tcW w:w="1134" w:type="dxa"/>
            <w:vAlign w:val="center"/>
            <w:textDirection w:val="lrTb"/>
            <w:noWrap w:val="false"/>
          </w:tcPr>
          <w:p>
            <w:pPr>
              <w:ind w:firstLine="28"/>
              <w:jc w:val="center"/>
              <w:spacing w:line="360" w:lineRule="exact"/>
              <w:rPr>
                <w:rFonts w:ascii="宋体" w:hAnsi="宋体"/>
                <w:sz w:val="24"/>
              </w:rPr>
            </w:pPr>
            <w:r/>
            <w:bookmarkStart w:id="638" w:name="OLE_LINK27"/>
            <w:r>
              <w:rPr>
                <w:rFonts w:hint="eastAsia" w:ascii="宋体" w:hAnsi="宋体" w:cs="宋体"/>
                <w:sz w:val="24"/>
              </w:rPr>
              <w:t xml:space="preserve">安全文明施工方案</w:t>
            </w:r>
            <w:bookmarkEnd w:id="638"/>
            <w:r/>
            <w:r/>
          </w:p>
        </w:tc>
        <w:tc>
          <w:tcPr>
            <w:tcW w:w="851" w:type="dxa"/>
            <w:vAlign w:val="center"/>
            <w:textDirection w:val="lrTb"/>
            <w:noWrap w:val="false"/>
          </w:tcPr>
          <w:p>
            <w:pPr>
              <w:ind w:firstLine="28"/>
              <w:jc w:val="center"/>
              <w:spacing w:line="360" w:lineRule="exact"/>
              <w:rPr>
                <w:rFonts w:ascii="宋体" w:hAnsi="宋体"/>
                <w:sz w:val="24"/>
              </w:rPr>
            </w:pPr>
            <w:r>
              <w:rPr>
                <w:rFonts w:ascii="宋体" w:hAnsi="宋体" w:cs="宋体"/>
                <w:sz w:val="24"/>
              </w:rPr>
              <w:t xml:space="preserve">5</w:t>
            </w:r>
            <w:r/>
          </w:p>
        </w:tc>
        <w:tc>
          <w:tcPr>
            <w:tcW w:w="6328" w:type="dxa"/>
            <w:vAlign w:val="center"/>
            <w:textDirection w:val="lrTb"/>
            <w:noWrap w:val="false"/>
          </w:tcPr>
          <w:p>
            <w:pPr>
              <w:ind w:firstLine="480"/>
              <w:spacing w:line="360" w:lineRule="exact"/>
              <w:rPr>
                <w:rFonts w:ascii="宋体" w:hAnsi="宋体" w:cs="宋体"/>
                <w:sz w:val="24"/>
              </w:rPr>
            </w:pPr>
            <w:r>
              <w:rPr>
                <w:rFonts w:hint="eastAsia" w:ascii="宋体" w:hAnsi="宋体" w:cs="宋体"/>
                <w:sz w:val="24"/>
              </w:rPr>
              <w:t xml:space="preserve">评委根据供应商提供的安全文明施工方案</w:t>
            </w:r>
            <w:bookmarkStart w:id="639" w:name="OLE_LINK33"/>
            <w:r>
              <w:rPr>
                <w:rFonts w:hint="eastAsia" w:ascii="宋体" w:hAnsi="宋体" w:cs="宋体"/>
                <w:sz w:val="24"/>
              </w:rPr>
              <w:t xml:space="preserve">:包括但不限于</w:t>
            </w:r>
            <w:bookmarkEnd w:id="639"/>
            <w:r>
              <w:rPr>
                <w:rFonts w:hint="eastAsia" w:ascii="宋体" w:hAnsi="宋体" w:cs="宋体"/>
                <w:sz w:val="24"/>
              </w:rPr>
              <w:t xml:space="preserve">安全施工、文明施工、环境保护、消防等措施进行综合评审，</w:t>
            </w:r>
            <w:r>
              <w:rPr>
                <w:rFonts w:hint="eastAsia" w:ascii="宋体" w:hAnsi="宋体" w:cs="宋体"/>
                <w:b/>
                <w:bCs/>
                <w:sz w:val="24"/>
              </w:rPr>
              <w:t xml:space="preserve">本项最高得</w:t>
            </w:r>
            <w:r>
              <w:rPr>
                <w:rFonts w:ascii="宋体" w:hAnsi="宋体" w:cs="宋体"/>
                <w:b/>
                <w:bCs/>
                <w:sz w:val="24"/>
              </w:rPr>
              <w:t xml:space="preserve">5</w:t>
            </w:r>
            <w:r>
              <w:rPr>
                <w:rFonts w:hint="eastAsia" w:ascii="宋体" w:hAnsi="宋体" w:cs="宋体"/>
                <w:b/>
                <w:bCs/>
                <w:sz w:val="24"/>
              </w:rPr>
              <w:t xml:space="preserve">分。</w:t>
            </w:r>
            <w:r/>
          </w:p>
          <w:p>
            <w:pPr>
              <w:ind w:firstLine="480"/>
              <w:spacing w:line="360" w:lineRule="exact"/>
              <w:rPr>
                <w:rFonts w:ascii="宋体" w:hAnsi="宋体" w:cs="宋体"/>
                <w:sz w:val="24"/>
              </w:rPr>
            </w:pPr>
            <w:r>
              <w:rPr>
                <w:rFonts w:hint="eastAsia" w:ascii="宋体" w:hAnsi="宋体" w:cs="宋体"/>
                <w:sz w:val="24"/>
              </w:rPr>
              <w:t xml:space="preserve">1）措施方案完整、可行，能完全满足项目实施要求，得5分；</w:t>
            </w:r>
            <w:r/>
          </w:p>
          <w:p>
            <w:pPr>
              <w:ind w:firstLine="480"/>
              <w:spacing w:line="360" w:lineRule="exact"/>
              <w:rPr>
                <w:rFonts w:ascii="宋体" w:hAnsi="宋体" w:cs="宋体"/>
                <w:sz w:val="24"/>
              </w:rPr>
            </w:pPr>
            <w:r>
              <w:rPr>
                <w:rFonts w:hint="eastAsia" w:ascii="宋体" w:hAnsi="宋体" w:cs="宋体"/>
                <w:sz w:val="24"/>
              </w:rPr>
              <w:t xml:space="preserve">2）措施方案较具体、可行，能基本满足项目实施要求，得3分；</w:t>
            </w:r>
            <w:r/>
          </w:p>
          <w:p>
            <w:pPr>
              <w:ind w:firstLine="480"/>
              <w:spacing w:line="360" w:lineRule="exact"/>
              <w:rPr>
                <w:rFonts w:ascii="宋体" w:hAnsi="宋体" w:cs="宋体"/>
                <w:sz w:val="24"/>
              </w:rPr>
            </w:pPr>
            <w:r>
              <w:rPr>
                <w:rFonts w:hint="eastAsia" w:ascii="宋体" w:hAnsi="宋体" w:cs="宋体"/>
                <w:sz w:val="24"/>
              </w:rPr>
              <w:t xml:space="preserve">3）措施方案内容较简单，对项目实施要求响应欠佳，得1分；</w:t>
            </w:r>
            <w:r/>
          </w:p>
          <w:p>
            <w:pPr>
              <w:ind w:firstLine="480"/>
              <w:spacing w:line="360" w:lineRule="exact"/>
              <w:rPr>
                <w:rFonts w:ascii="宋体" w:hAnsi="宋体"/>
                <w:sz w:val="24"/>
              </w:rPr>
            </w:pPr>
            <w:r>
              <w:rPr>
                <w:rFonts w:hint="eastAsia" w:ascii="宋体" w:hAnsi="宋体" w:cs="宋体"/>
                <w:sz w:val="24"/>
              </w:rPr>
              <w:t xml:space="preserve">4）未提供此方案的本项不得分。</w:t>
            </w:r>
            <w:r/>
          </w:p>
        </w:tc>
      </w:tr>
      <w:tr>
        <w:trPr/>
        <w:tc>
          <w:tcPr>
            <w:tcW w:w="675" w:type="dxa"/>
            <w:vAlign w:val="center"/>
            <w:textDirection w:val="lrTb"/>
            <w:noWrap w:val="false"/>
          </w:tcPr>
          <w:p>
            <w:pPr>
              <w:ind w:firstLine="28"/>
              <w:jc w:val="center"/>
              <w:spacing w:line="360" w:lineRule="exact"/>
              <w:rPr>
                <w:rFonts w:ascii="宋体" w:hAnsi="宋体"/>
                <w:sz w:val="24"/>
              </w:rPr>
            </w:pPr>
            <w:r>
              <w:rPr>
                <w:rFonts w:hint="eastAsia" w:ascii="宋体" w:hAnsi="宋体"/>
                <w:sz w:val="24"/>
              </w:rPr>
              <w:t xml:space="preserve">2.</w:t>
            </w:r>
            <w:r>
              <w:rPr>
                <w:rFonts w:ascii="宋体" w:hAnsi="宋体"/>
                <w:sz w:val="24"/>
              </w:rPr>
              <w:t xml:space="preserve">5</w:t>
            </w:r>
            <w:r/>
          </w:p>
        </w:tc>
        <w:tc>
          <w:tcPr>
            <w:tcW w:w="1134" w:type="dxa"/>
            <w:vAlign w:val="center"/>
            <w:textDirection w:val="lrTb"/>
            <w:noWrap w:val="false"/>
          </w:tcPr>
          <w:p>
            <w:pPr>
              <w:ind w:firstLine="28"/>
              <w:jc w:val="center"/>
              <w:spacing w:line="360" w:lineRule="exact"/>
              <w:rPr>
                <w:rFonts w:ascii="宋体" w:hAnsi="宋体"/>
                <w:sz w:val="24"/>
              </w:rPr>
            </w:pPr>
            <w:r/>
            <w:bookmarkStart w:id="640" w:name="OLE_LINK36"/>
            <w:r>
              <w:rPr>
                <w:rFonts w:hint="eastAsia" w:ascii="宋体" w:hAnsi="宋体" w:cs="宋体"/>
                <w:sz w:val="24"/>
              </w:rPr>
              <w:t xml:space="preserve">售后服务方案</w:t>
            </w:r>
            <w:bookmarkEnd w:id="640"/>
            <w:r>
              <w:rPr>
                <w:rFonts w:hint="eastAsia" w:ascii="宋体" w:hAnsi="宋体" w:cs="宋体"/>
                <w:sz w:val="24"/>
              </w:rPr>
              <w:t xml:space="preserve"> </w:t>
            </w:r>
            <w:r/>
          </w:p>
        </w:tc>
        <w:tc>
          <w:tcPr>
            <w:tcW w:w="851" w:type="dxa"/>
            <w:vAlign w:val="center"/>
            <w:textDirection w:val="lrTb"/>
            <w:noWrap w:val="false"/>
          </w:tcPr>
          <w:p>
            <w:pPr>
              <w:ind w:firstLine="28"/>
              <w:jc w:val="center"/>
              <w:spacing w:line="360" w:lineRule="exact"/>
              <w:rPr>
                <w:rFonts w:ascii="宋体" w:hAnsi="宋体"/>
                <w:sz w:val="24"/>
              </w:rPr>
            </w:pPr>
            <w:r>
              <w:rPr>
                <w:rFonts w:ascii="宋体" w:hAnsi="宋体" w:cs="宋体"/>
                <w:sz w:val="24"/>
              </w:rPr>
              <w:t xml:space="preserve">5</w:t>
            </w:r>
            <w:r/>
          </w:p>
        </w:tc>
        <w:tc>
          <w:tcPr>
            <w:tcW w:w="6328" w:type="dxa"/>
            <w:vAlign w:val="center"/>
            <w:textDirection w:val="lrTb"/>
            <w:noWrap w:val="false"/>
          </w:tcPr>
          <w:p>
            <w:pPr>
              <w:pStyle w:val="974"/>
              <w:ind w:firstLine="480"/>
              <w:spacing w:line="360" w:lineRule="exact"/>
              <w:rPr>
                <w:rFonts w:hAnsi="宋体" w:cs="宋体"/>
                <w:b/>
                <w:bCs/>
              </w:rPr>
            </w:pPr>
            <w:r>
              <w:rPr>
                <w:rFonts w:hint="eastAsia" w:hAnsi="宋体" w:cs="宋体"/>
              </w:rPr>
              <w:t xml:space="preserve">评委根据供应商提供的售后服务方案</w:t>
            </w:r>
            <w:r>
              <w:rPr>
                <w:rFonts w:hint="eastAsia" w:hAnsi="宋体" w:cs="宋体"/>
              </w:rPr>
              <w:t xml:space="preserve">:包括但不限于</w:t>
            </w:r>
            <w:r>
              <w:rPr>
                <w:rFonts w:hint="eastAsia" w:hAnsi="宋体" w:cs="宋体"/>
              </w:rPr>
              <w:t xml:space="preserve">售后维修、服务响应时间及响应程度、紧急故障处理预案及服务承诺等</w:t>
            </w:r>
            <w:r>
              <w:rPr>
                <w:rFonts w:hint="eastAsia" w:hAnsi="宋体" w:cs="宋体"/>
                <w:lang w:val="zh-CN"/>
              </w:rPr>
              <w:t xml:space="preserve">进行</w:t>
            </w:r>
            <w:r>
              <w:rPr>
                <w:rFonts w:hint="eastAsia" w:hAnsi="宋体" w:cs="宋体"/>
              </w:rPr>
              <w:t xml:space="preserve">综合评审</w:t>
            </w:r>
            <w:r>
              <w:rPr>
                <w:rFonts w:hint="eastAsia" w:hAnsi="宋体" w:cs="宋体"/>
              </w:rPr>
              <w:t xml:space="preserve">，</w:t>
            </w:r>
            <w:r>
              <w:rPr>
                <w:rFonts w:hint="eastAsia" w:hAnsi="宋体" w:cs="宋体"/>
                <w:b/>
                <w:bCs/>
              </w:rPr>
              <w:t xml:space="preserve">本项最高得</w:t>
            </w:r>
            <w:r>
              <w:rPr>
                <w:rFonts w:hAnsi="宋体" w:cs="宋体"/>
                <w:b/>
                <w:bCs/>
              </w:rPr>
              <w:t xml:space="preserve">5</w:t>
            </w:r>
            <w:r>
              <w:rPr>
                <w:rFonts w:hint="eastAsia" w:hAnsi="宋体" w:cs="宋体"/>
                <w:b/>
                <w:bCs/>
              </w:rPr>
              <w:t xml:space="preserve">分。</w:t>
            </w:r>
            <w:r/>
          </w:p>
          <w:p>
            <w:pPr>
              <w:pStyle w:val="974"/>
              <w:ind w:firstLine="480"/>
              <w:spacing w:line="360" w:lineRule="exact"/>
              <w:rPr>
                <w:rFonts w:hAnsi="宋体" w:cs="宋体"/>
              </w:rPr>
            </w:pPr>
            <w:r>
              <w:rPr>
                <w:rFonts w:hint="eastAsia" w:hAnsi="宋体" w:cs="宋体"/>
              </w:rPr>
              <w:t xml:space="preserve">1）售后服务方案详细、全面，故障响应及时可靠，紧急故障处理预案可行，有明确的服务承诺，得</w:t>
            </w:r>
            <w:r>
              <w:rPr>
                <w:rFonts w:hAnsi="宋体" w:cs="宋体"/>
              </w:rPr>
              <w:t xml:space="preserve">5</w:t>
            </w:r>
            <w:r>
              <w:rPr>
                <w:rFonts w:hint="eastAsia" w:hAnsi="宋体" w:cs="宋体"/>
              </w:rPr>
              <w:t xml:space="preserve">分；</w:t>
            </w:r>
            <w:r/>
          </w:p>
          <w:p>
            <w:pPr>
              <w:pStyle w:val="974"/>
              <w:ind w:firstLine="480"/>
              <w:spacing w:line="360" w:lineRule="exact"/>
              <w:rPr>
                <w:rFonts w:hAnsi="宋体" w:cs="宋体"/>
              </w:rPr>
            </w:pPr>
            <w:r>
              <w:rPr>
                <w:rFonts w:hint="eastAsia" w:hAnsi="宋体" w:cs="宋体"/>
              </w:rPr>
              <w:t xml:space="preserve">2）售后服务方案较详细、较全面，故障响应时间满足服务要求，紧急故障处理预案基本可行，服务承诺基本明确，得</w:t>
            </w:r>
            <w:r>
              <w:rPr>
                <w:rFonts w:hAnsi="宋体" w:cs="宋体"/>
              </w:rPr>
              <w:t xml:space="preserve">3</w:t>
            </w:r>
            <w:r>
              <w:rPr>
                <w:rFonts w:hint="eastAsia" w:hAnsi="宋体" w:cs="宋体"/>
              </w:rPr>
              <w:t xml:space="preserve">分；</w:t>
            </w:r>
            <w:r/>
          </w:p>
          <w:p>
            <w:pPr>
              <w:pStyle w:val="974"/>
              <w:ind w:firstLine="480"/>
              <w:spacing w:line="360" w:lineRule="exact"/>
              <w:rPr>
                <w:rFonts w:hAnsi="宋体" w:cs="宋体"/>
              </w:rPr>
            </w:pPr>
            <w:r>
              <w:rPr>
                <w:rFonts w:hint="eastAsia" w:hAnsi="宋体" w:cs="宋体"/>
              </w:rPr>
              <w:t xml:space="preserve">3）售后服务方案较简单，故障响应时间基本满足服务要求，紧急故障处理预案欠佳，服务承诺较简单，得1分；</w:t>
            </w:r>
            <w:r/>
          </w:p>
          <w:p>
            <w:pPr>
              <w:ind w:firstLine="480"/>
              <w:spacing w:line="360" w:lineRule="exact"/>
              <w:rPr>
                <w:rFonts w:ascii="宋体" w:hAnsi="宋体" w:cs="宋体"/>
                <w:sz w:val="24"/>
              </w:rPr>
            </w:pPr>
            <w:r>
              <w:rPr>
                <w:rFonts w:hint="eastAsia" w:ascii="宋体" w:hAnsi="宋体" w:cs="宋体"/>
                <w:sz w:val="24"/>
              </w:rPr>
              <w:t xml:space="preserve">4）</w:t>
            </w:r>
            <w:bookmarkStart w:id="641" w:name="OLE_LINK38"/>
            <w:r>
              <w:rPr>
                <w:rFonts w:hint="eastAsia" w:ascii="宋体" w:hAnsi="宋体" w:cs="宋体"/>
                <w:sz w:val="24"/>
              </w:rPr>
              <w:t xml:space="preserve">未提供此方案的本项不得分。</w:t>
            </w:r>
            <w:bookmarkEnd w:id="641"/>
            <w:r/>
            <w:r/>
          </w:p>
        </w:tc>
      </w:tr>
      <w:tr>
        <w:trPr/>
        <w:tc>
          <w:tcPr>
            <w:tcW w:w="675" w:type="dxa"/>
            <w:vAlign w:val="center"/>
            <w:textDirection w:val="lrTb"/>
            <w:noWrap w:val="false"/>
          </w:tcPr>
          <w:p>
            <w:pPr>
              <w:ind w:firstLine="28"/>
              <w:jc w:val="center"/>
              <w:spacing w:line="360" w:lineRule="exact"/>
              <w:rPr>
                <w:rFonts w:ascii="宋体" w:hAnsi="宋体"/>
                <w:sz w:val="24"/>
              </w:rPr>
            </w:pPr>
            <w:r>
              <w:rPr>
                <w:rFonts w:hint="eastAsia" w:ascii="宋体" w:hAnsi="宋体"/>
                <w:sz w:val="24"/>
              </w:rPr>
              <w:t xml:space="preserve">3</w:t>
            </w:r>
            <w:r/>
          </w:p>
        </w:tc>
        <w:tc>
          <w:tcPr>
            <w:tcW w:w="1134" w:type="dxa"/>
            <w:vAlign w:val="center"/>
            <w:textDirection w:val="lrTb"/>
            <w:noWrap w:val="false"/>
          </w:tcPr>
          <w:p>
            <w:pPr>
              <w:ind w:firstLine="28"/>
              <w:jc w:val="center"/>
              <w:spacing w:line="360" w:lineRule="exact"/>
              <w:rPr>
                <w:rFonts w:ascii="宋体" w:hAnsi="宋体"/>
                <w:sz w:val="24"/>
              </w:rPr>
            </w:pPr>
            <w:r>
              <w:rPr>
                <w:rFonts w:hint="eastAsia" w:ascii="宋体" w:hAnsi="宋体" w:cs="宋体"/>
                <w:b/>
                <w:bCs/>
                <w:sz w:val="24"/>
              </w:rPr>
              <w:t xml:space="preserve">客观分</w:t>
            </w:r>
            <w:r/>
          </w:p>
        </w:tc>
        <w:tc>
          <w:tcPr>
            <w:tcW w:w="851" w:type="dxa"/>
            <w:vAlign w:val="center"/>
            <w:textDirection w:val="lrTb"/>
            <w:noWrap w:val="false"/>
          </w:tcPr>
          <w:p>
            <w:pPr>
              <w:ind w:firstLine="28"/>
              <w:jc w:val="center"/>
              <w:spacing w:line="360" w:lineRule="exact"/>
              <w:rPr>
                <w:rFonts w:ascii="宋体" w:hAnsi="宋体"/>
                <w:sz w:val="24"/>
              </w:rPr>
            </w:pPr>
            <w:r>
              <w:rPr>
                <w:rFonts w:ascii="宋体" w:hAnsi="宋体" w:cs="宋体"/>
                <w:b/>
                <w:bCs/>
                <w:sz w:val="24"/>
              </w:rPr>
              <w:t xml:space="preserve">10</w:t>
            </w:r>
            <w:r/>
          </w:p>
        </w:tc>
        <w:tc>
          <w:tcPr>
            <w:tcW w:w="6328" w:type="dxa"/>
            <w:vAlign w:val="center"/>
            <w:textDirection w:val="lrTb"/>
            <w:noWrap w:val="false"/>
          </w:tcPr>
          <w:p>
            <w:pPr>
              <w:ind w:firstLine="480"/>
              <w:spacing w:line="360" w:lineRule="exact"/>
              <w:rPr>
                <w:rFonts w:ascii="宋体" w:hAnsi="宋体" w:cs="宋体"/>
                <w:sz w:val="24"/>
              </w:rPr>
            </w:pPr>
            <w:r>
              <w:rPr>
                <w:rFonts w:ascii="宋体" w:hAnsi="宋体" w:cs="宋体"/>
                <w:sz w:val="24"/>
              </w:rPr>
            </w:r>
            <w:r/>
          </w:p>
        </w:tc>
      </w:tr>
      <w:tr>
        <w:trPr/>
        <w:tc>
          <w:tcPr>
            <w:tcW w:w="675" w:type="dxa"/>
            <w:vAlign w:val="center"/>
            <w:textDirection w:val="lrTb"/>
            <w:noWrap w:val="false"/>
          </w:tcPr>
          <w:p>
            <w:pPr>
              <w:ind w:firstLine="28"/>
              <w:jc w:val="center"/>
              <w:spacing w:line="360" w:lineRule="exact"/>
              <w:rPr>
                <w:rFonts w:ascii="宋体" w:hAnsi="宋体"/>
                <w:sz w:val="24"/>
              </w:rPr>
            </w:pPr>
            <w:r>
              <w:rPr>
                <w:rFonts w:hint="eastAsia" w:ascii="宋体" w:hAnsi="宋体"/>
                <w:sz w:val="24"/>
              </w:rPr>
              <w:t xml:space="preserve">3.1</w:t>
            </w:r>
            <w:r/>
          </w:p>
        </w:tc>
        <w:tc>
          <w:tcPr>
            <w:tcW w:w="1134" w:type="dxa"/>
            <w:vAlign w:val="center"/>
            <w:textDirection w:val="lrTb"/>
            <w:noWrap w:val="false"/>
          </w:tcPr>
          <w:p>
            <w:pPr>
              <w:ind w:firstLine="28"/>
              <w:jc w:val="center"/>
              <w:spacing w:line="360" w:lineRule="exact"/>
              <w:rPr>
                <w:rFonts w:ascii="宋体" w:hAnsi="宋体"/>
                <w:sz w:val="24"/>
              </w:rPr>
            </w:pPr>
            <w:r>
              <w:rPr>
                <w:rFonts w:hint="eastAsia" w:ascii="宋体" w:hAnsi="宋体" w:cs="宋体"/>
                <w:sz w:val="24"/>
              </w:rPr>
              <w:t xml:space="preserve">业绩</w:t>
            </w:r>
            <w:r/>
          </w:p>
        </w:tc>
        <w:tc>
          <w:tcPr>
            <w:tcW w:w="851" w:type="dxa"/>
            <w:vAlign w:val="center"/>
            <w:textDirection w:val="lrTb"/>
            <w:noWrap w:val="false"/>
          </w:tcPr>
          <w:p>
            <w:pPr>
              <w:ind w:firstLine="28"/>
              <w:jc w:val="center"/>
              <w:spacing w:line="360" w:lineRule="exact"/>
              <w:rPr>
                <w:rFonts w:ascii="宋体" w:hAnsi="宋体"/>
                <w:sz w:val="24"/>
              </w:rPr>
            </w:pPr>
            <w:r>
              <w:rPr>
                <w:rFonts w:ascii="宋体" w:hAnsi="宋体" w:cs="宋体"/>
                <w:sz w:val="24"/>
              </w:rPr>
              <w:t xml:space="preserve">2</w:t>
            </w:r>
            <w:r/>
          </w:p>
        </w:tc>
        <w:tc>
          <w:tcPr>
            <w:tcW w:w="6328" w:type="dxa"/>
            <w:vAlign w:val="center"/>
            <w:textDirection w:val="lrTb"/>
            <w:noWrap w:val="false"/>
          </w:tcPr>
          <w:p>
            <w:pPr>
              <w:ind w:firstLine="480"/>
              <w:jc w:val="left"/>
              <w:spacing w:line="360" w:lineRule="exact"/>
              <w:widowControl/>
              <w:rPr>
                <w:rFonts w:ascii="宋体" w:hAnsi="宋体" w:cs="宋体"/>
                <w:b/>
                <w:bCs/>
                <w:sz w:val="24"/>
              </w:rPr>
            </w:pPr>
            <w:r>
              <w:rPr>
                <w:rFonts w:hint="eastAsia" w:ascii="宋体" w:hAnsi="宋体" w:cs="宋体"/>
                <w:sz w:val="24"/>
              </w:rPr>
              <w:t xml:space="preserve">供应商自202</w:t>
            </w:r>
            <w:r>
              <w:rPr>
                <w:rFonts w:ascii="宋体" w:hAnsi="宋体" w:cs="宋体"/>
                <w:sz w:val="24"/>
              </w:rPr>
              <w:t xml:space="preserve">3</w:t>
            </w:r>
            <w:r>
              <w:rPr>
                <w:rFonts w:hint="eastAsia" w:ascii="宋体" w:hAnsi="宋体" w:cs="宋体"/>
                <w:sz w:val="24"/>
              </w:rPr>
              <w:t xml:space="preserve">年1月1日以来（以合同签订日期为准）完成工程类似项目业绩的，每有一项得</w:t>
            </w:r>
            <w:r>
              <w:rPr>
                <w:rFonts w:ascii="宋体" w:hAnsi="宋体" w:cs="宋体"/>
                <w:sz w:val="24"/>
              </w:rPr>
              <w:t xml:space="preserve">1</w:t>
            </w:r>
            <w:r>
              <w:rPr>
                <w:rFonts w:hint="eastAsia" w:ascii="宋体" w:hAnsi="宋体" w:cs="宋体"/>
                <w:sz w:val="24"/>
              </w:rPr>
              <w:t xml:space="preserve">分，</w:t>
            </w:r>
            <w:r>
              <w:rPr>
                <w:rFonts w:hint="eastAsia" w:ascii="宋体" w:hAnsi="宋体" w:cs="宋体"/>
                <w:b/>
                <w:bCs/>
                <w:sz w:val="24"/>
              </w:rPr>
              <w:t xml:space="preserve">本项最高得</w:t>
            </w:r>
            <w:r>
              <w:rPr>
                <w:rFonts w:ascii="宋体" w:hAnsi="宋体" w:cs="宋体"/>
                <w:b/>
                <w:bCs/>
                <w:sz w:val="24"/>
              </w:rPr>
              <w:t xml:space="preserve">2</w:t>
            </w:r>
            <w:r>
              <w:rPr>
                <w:rFonts w:hint="eastAsia" w:ascii="宋体" w:hAnsi="宋体" w:cs="宋体"/>
                <w:b/>
                <w:bCs/>
                <w:sz w:val="24"/>
              </w:rPr>
              <w:t xml:space="preserve">分。同一采购单位的项目不重复得分</w:t>
            </w:r>
            <w:r>
              <w:rPr>
                <w:rFonts w:hint="eastAsia" w:ascii="宋体" w:hAnsi="宋体" w:cs="宋体"/>
                <w:sz w:val="24"/>
              </w:rPr>
              <w:t xml:space="preserve">。</w:t>
            </w:r>
            <w:r/>
          </w:p>
          <w:p>
            <w:pPr>
              <w:ind w:firstLine="482"/>
              <w:spacing w:line="360" w:lineRule="exact"/>
              <w:rPr>
                <w:rFonts w:ascii="宋体" w:hAnsi="宋体" w:cs="宋体"/>
                <w:sz w:val="24"/>
              </w:rPr>
            </w:pPr>
            <w:r>
              <w:rPr>
                <w:rFonts w:hint="eastAsia" w:ascii="宋体" w:hAnsi="宋体" w:cs="宋体"/>
                <w:b/>
                <w:sz w:val="24"/>
              </w:rPr>
              <w:t xml:space="preserve">注:响应文件中</w:t>
            </w:r>
            <w:bookmarkStart w:id="642" w:name="OLE_LINK39"/>
            <w:r>
              <w:rPr>
                <w:rFonts w:hint="eastAsia" w:ascii="宋体" w:hAnsi="宋体" w:cs="宋体"/>
                <w:b/>
                <w:sz w:val="24"/>
              </w:rPr>
              <w:t xml:space="preserve">需</w:t>
            </w:r>
            <w:bookmarkEnd w:id="642"/>
            <w:r>
              <w:rPr>
                <w:rFonts w:hint="eastAsia" w:ascii="宋体" w:hAnsi="宋体" w:cs="宋体"/>
                <w:b/>
                <w:sz w:val="24"/>
              </w:rPr>
              <w:t xml:space="preserve">提供完整业绩合同(包括合同金额、合同服务内容、甲乙双方名称及盖章)及合同结算发票复印件或扫描件加盖供应商公章，否则不得分。</w:t>
            </w:r>
            <w:r/>
          </w:p>
        </w:tc>
      </w:tr>
      <w:tr>
        <w:trPr/>
        <w:tc>
          <w:tcPr>
            <w:tcW w:w="675" w:type="dxa"/>
            <w:vAlign w:val="center"/>
            <w:textDirection w:val="lrTb"/>
            <w:noWrap w:val="false"/>
          </w:tcPr>
          <w:p>
            <w:pPr>
              <w:ind w:firstLine="28"/>
              <w:jc w:val="center"/>
              <w:spacing w:line="360" w:lineRule="exact"/>
              <w:rPr>
                <w:rFonts w:ascii="宋体" w:hAnsi="宋体"/>
                <w:sz w:val="24"/>
              </w:rPr>
            </w:pPr>
            <w:r>
              <w:rPr>
                <w:rFonts w:hint="eastAsia" w:ascii="宋体" w:hAnsi="宋体"/>
                <w:sz w:val="24"/>
              </w:rPr>
              <w:t xml:space="preserve">3.2</w:t>
            </w:r>
            <w:r/>
          </w:p>
        </w:tc>
        <w:tc>
          <w:tcPr>
            <w:tcW w:w="1134" w:type="dxa"/>
            <w:vAlign w:val="center"/>
            <w:textDirection w:val="lrTb"/>
            <w:noWrap w:val="false"/>
          </w:tcPr>
          <w:p>
            <w:pPr>
              <w:ind w:firstLine="28"/>
              <w:jc w:val="center"/>
              <w:spacing w:line="360" w:lineRule="exact"/>
              <w:rPr>
                <w:rFonts w:ascii="宋体" w:hAnsi="宋体"/>
                <w:sz w:val="24"/>
              </w:rPr>
            </w:pPr>
            <w:r>
              <w:rPr>
                <w:rFonts w:hint="eastAsia" w:ascii="宋体" w:hAnsi="宋体" w:cs="宋体"/>
                <w:sz w:val="24"/>
              </w:rPr>
              <w:t xml:space="preserve">人员配置</w:t>
            </w:r>
            <w:r/>
          </w:p>
        </w:tc>
        <w:tc>
          <w:tcPr>
            <w:tcW w:w="851" w:type="dxa"/>
            <w:vAlign w:val="center"/>
            <w:textDirection w:val="lrTb"/>
            <w:noWrap w:val="false"/>
          </w:tcPr>
          <w:p>
            <w:pPr>
              <w:ind w:firstLine="28"/>
              <w:jc w:val="center"/>
              <w:spacing w:line="360" w:lineRule="exact"/>
              <w:rPr>
                <w:rFonts w:ascii="宋体" w:hAnsi="宋体"/>
                <w:sz w:val="24"/>
              </w:rPr>
            </w:pPr>
            <w:r>
              <w:rPr>
                <w:rFonts w:ascii="宋体" w:hAnsi="宋体" w:cs="宋体"/>
                <w:sz w:val="24"/>
              </w:rPr>
              <w:t xml:space="preserve">4</w:t>
            </w:r>
            <w:r/>
          </w:p>
        </w:tc>
        <w:tc>
          <w:tcPr>
            <w:tcW w:w="6328" w:type="dxa"/>
            <w:vAlign w:val="center"/>
            <w:textDirection w:val="lrTb"/>
            <w:noWrap w:val="false"/>
          </w:tcPr>
          <w:p>
            <w:pPr>
              <w:ind w:firstLine="480"/>
              <w:spacing w:line="360" w:lineRule="exact"/>
              <w:rPr>
                <w:rFonts w:ascii="宋体" w:hAnsi="宋体" w:cs="宋体"/>
                <w:sz w:val="24"/>
              </w:rPr>
            </w:pPr>
            <w:r>
              <w:rPr>
                <w:rFonts w:hint="eastAsia" w:ascii="宋体" w:hAnsi="宋体" w:cs="宋体"/>
                <w:sz w:val="24"/>
              </w:rPr>
              <w:t xml:space="preserve">1.项目负责人具有中级及以上专业技术资格的得</w:t>
            </w:r>
            <w:r>
              <w:rPr>
                <w:rFonts w:ascii="宋体" w:hAnsi="宋体" w:cs="宋体"/>
                <w:sz w:val="24"/>
              </w:rPr>
              <w:t xml:space="preserve">2</w:t>
            </w:r>
            <w:r>
              <w:rPr>
                <w:rFonts w:hint="eastAsia" w:ascii="宋体" w:hAnsi="宋体" w:cs="宋体"/>
                <w:sz w:val="24"/>
              </w:rPr>
              <w:t xml:space="preserve">分，本项最高得</w:t>
            </w:r>
            <w:r>
              <w:rPr>
                <w:rFonts w:ascii="宋体" w:hAnsi="宋体" w:cs="宋体"/>
                <w:sz w:val="24"/>
              </w:rPr>
              <w:t xml:space="preserve">2</w:t>
            </w:r>
            <w:r>
              <w:rPr>
                <w:rFonts w:hint="eastAsia" w:ascii="宋体" w:hAnsi="宋体" w:cs="宋体"/>
                <w:sz w:val="24"/>
              </w:rPr>
              <w:t xml:space="preserve">分；</w:t>
            </w:r>
            <w:r/>
          </w:p>
          <w:p>
            <w:pPr>
              <w:ind w:firstLine="480"/>
              <w:spacing w:line="360" w:lineRule="exact"/>
              <w:rPr>
                <w:rFonts w:ascii="宋体" w:hAnsi="宋体" w:cs="宋体"/>
                <w:sz w:val="24"/>
              </w:rPr>
            </w:pPr>
            <w:r/>
            <w:bookmarkStart w:id="643" w:name="OLE_LINK48"/>
            <w:r>
              <w:rPr>
                <w:rFonts w:ascii="宋体" w:hAnsi="宋体" w:cs="宋体"/>
                <w:sz w:val="24"/>
              </w:rPr>
              <w:t xml:space="preserve">2.</w:t>
            </w:r>
            <w:r>
              <w:rPr>
                <w:rFonts w:hint="eastAsia" w:ascii="宋体" w:hAnsi="宋体" w:cs="宋体"/>
                <w:sz w:val="24"/>
              </w:rPr>
              <w:t xml:space="preserve">项目组成员具有有效的电工特种作业操作资格证书的得</w:t>
            </w:r>
            <w:r>
              <w:rPr>
                <w:rFonts w:ascii="宋体" w:hAnsi="宋体" w:cs="宋体"/>
                <w:sz w:val="24"/>
              </w:rPr>
              <w:t xml:space="preserve">2</w:t>
            </w:r>
            <w:r>
              <w:rPr>
                <w:rFonts w:hint="eastAsia" w:ascii="宋体" w:hAnsi="宋体" w:cs="宋体"/>
                <w:sz w:val="24"/>
              </w:rPr>
              <w:t xml:space="preserve">分，本项最高得</w:t>
            </w:r>
            <w:r>
              <w:rPr>
                <w:rFonts w:ascii="宋体" w:hAnsi="宋体" w:cs="宋体"/>
                <w:sz w:val="24"/>
              </w:rPr>
              <w:t xml:space="preserve">2</w:t>
            </w:r>
            <w:r>
              <w:rPr>
                <w:rFonts w:hint="eastAsia" w:ascii="宋体" w:hAnsi="宋体" w:cs="宋体"/>
                <w:sz w:val="24"/>
              </w:rPr>
              <w:t xml:space="preserve">分；</w:t>
            </w:r>
            <w:bookmarkEnd w:id="643"/>
            <w:r/>
            <w:r/>
          </w:p>
          <w:p>
            <w:pPr>
              <w:ind w:firstLine="480"/>
              <w:spacing w:line="360" w:lineRule="exact"/>
              <w:rPr>
                <w:rFonts w:ascii="宋体" w:hAnsi="宋体" w:cs="宋体"/>
                <w:sz w:val="24"/>
              </w:rPr>
            </w:pPr>
            <w:r>
              <w:rPr>
                <w:rFonts w:hint="eastAsia" w:ascii="宋体" w:hAnsi="宋体" w:cs="宋体"/>
                <w:sz w:val="24"/>
              </w:rPr>
              <w:t xml:space="preserve">本项最高得</w:t>
            </w:r>
            <w:r>
              <w:rPr>
                <w:rFonts w:ascii="宋体" w:hAnsi="宋体" w:cs="宋体"/>
                <w:sz w:val="24"/>
              </w:rPr>
              <w:t xml:space="preserve">4</w:t>
            </w:r>
            <w:r>
              <w:rPr>
                <w:rFonts w:hint="eastAsia" w:ascii="宋体" w:hAnsi="宋体" w:cs="宋体"/>
                <w:sz w:val="24"/>
              </w:rPr>
              <w:t xml:space="preserve">分</w:t>
            </w:r>
            <w:r/>
          </w:p>
          <w:p>
            <w:pPr>
              <w:ind w:firstLine="482"/>
              <w:jc w:val="left"/>
              <w:spacing w:line="360" w:lineRule="exact"/>
              <w:widowControl/>
              <w:rPr>
                <w:rFonts w:ascii="宋体" w:hAnsi="宋体" w:cs="宋体"/>
                <w:sz w:val="24"/>
              </w:rPr>
            </w:pPr>
            <w:r/>
            <w:bookmarkStart w:id="644" w:name="OLE_LINK44"/>
            <w:r>
              <w:rPr>
                <w:rFonts w:hint="eastAsia" w:ascii="宋体" w:hAnsi="宋体" w:cs="宋体"/>
                <w:b/>
                <w:bCs/>
                <w:sz w:val="24"/>
              </w:rPr>
              <w:t xml:space="preserve">注:响应文件中</w:t>
            </w:r>
            <w:r>
              <w:rPr>
                <w:rFonts w:hint="eastAsia" w:ascii="宋体" w:hAnsi="宋体" w:cs="宋体"/>
                <w:b/>
                <w:sz w:val="24"/>
              </w:rPr>
              <w:t xml:space="preserve">需</w:t>
            </w:r>
            <w:r>
              <w:rPr>
                <w:rFonts w:hint="eastAsia" w:ascii="宋体" w:hAnsi="宋体" w:cs="宋体"/>
                <w:b/>
                <w:bCs/>
                <w:sz w:val="24"/>
              </w:rPr>
              <w:t xml:space="preserve">提供相关证书复印件或扫描件及供应商为其缴纳的近三个月（202</w:t>
            </w:r>
            <w:r>
              <w:rPr>
                <w:rFonts w:ascii="宋体" w:hAnsi="宋体" w:cs="宋体"/>
                <w:b/>
                <w:bCs/>
                <w:sz w:val="24"/>
              </w:rPr>
              <w:t xml:space="preserve">6</w:t>
            </w:r>
            <w:r>
              <w:rPr>
                <w:rFonts w:hint="eastAsia" w:ascii="宋体" w:hAnsi="宋体" w:cs="宋体"/>
                <w:b/>
                <w:bCs/>
                <w:sz w:val="24"/>
              </w:rPr>
              <w:t xml:space="preserve">年</w:t>
            </w:r>
            <w:r>
              <w:rPr>
                <w:rFonts w:ascii="宋体" w:hAnsi="宋体" w:cs="宋体"/>
                <w:b/>
                <w:bCs/>
                <w:sz w:val="24"/>
              </w:rPr>
              <w:t xml:space="preserve">7</w:t>
            </w:r>
            <w:r>
              <w:rPr>
                <w:rFonts w:hint="eastAsia" w:ascii="宋体" w:hAnsi="宋体" w:cs="宋体"/>
                <w:b/>
                <w:bCs/>
                <w:sz w:val="24"/>
              </w:rPr>
              <w:t xml:space="preserve">月-202</w:t>
            </w:r>
            <w:r>
              <w:rPr>
                <w:rFonts w:ascii="宋体" w:hAnsi="宋体" w:cs="宋体"/>
                <w:b/>
                <w:bCs/>
                <w:sz w:val="24"/>
              </w:rPr>
              <w:t xml:space="preserve">6</w:t>
            </w:r>
            <w:r>
              <w:rPr>
                <w:rFonts w:hint="eastAsia" w:ascii="宋体" w:hAnsi="宋体" w:cs="宋体"/>
                <w:b/>
                <w:bCs/>
                <w:sz w:val="24"/>
              </w:rPr>
              <w:t xml:space="preserve">年</w:t>
            </w:r>
            <w:r>
              <w:rPr>
                <w:rFonts w:ascii="宋体" w:hAnsi="宋体" w:cs="宋体"/>
                <w:b/>
                <w:bCs/>
                <w:sz w:val="24"/>
              </w:rPr>
              <w:t xml:space="preserve">9</w:t>
            </w:r>
            <w:r>
              <w:rPr>
                <w:rFonts w:hint="eastAsia" w:ascii="宋体" w:hAnsi="宋体" w:cs="宋体"/>
                <w:b/>
                <w:bCs/>
                <w:sz w:val="24"/>
              </w:rPr>
              <w:t xml:space="preserve">月）中任意一个月的社保证明复印件或扫描件，以上材料加盖供应商公章，否则不得分。</w:t>
            </w:r>
            <w:bookmarkEnd w:id="644"/>
            <w:r/>
            <w:r/>
          </w:p>
        </w:tc>
      </w:tr>
      <w:tr>
        <w:trPr/>
        <w:tc>
          <w:tcPr>
            <w:tcW w:w="675" w:type="dxa"/>
            <w:vAlign w:val="center"/>
            <w:textDirection w:val="lrTb"/>
            <w:noWrap w:val="false"/>
          </w:tcPr>
          <w:p>
            <w:pPr>
              <w:ind w:firstLine="28"/>
              <w:jc w:val="center"/>
              <w:spacing w:line="360" w:lineRule="exact"/>
              <w:rPr>
                <w:rFonts w:ascii="宋体" w:hAnsi="宋体"/>
                <w:sz w:val="24"/>
              </w:rPr>
            </w:pPr>
            <w:r>
              <w:rPr>
                <w:rFonts w:hint="eastAsia" w:ascii="宋体" w:hAnsi="宋体"/>
                <w:sz w:val="24"/>
              </w:rPr>
              <w:t xml:space="preserve">3.4</w:t>
            </w:r>
            <w:r/>
          </w:p>
        </w:tc>
        <w:tc>
          <w:tcPr>
            <w:tcW w:w="1134" w:type="dxa"/>
            <w:vAlign w:val="center"/>
            <w:textDirection w:val="lrTb"/>
            <w:noWrap w:val="false"/>
          </w:tcPr>
          <w:p>
            <w:pPr>
              <w:ind w:firstLine="28"/>
              <w:jc w:val="center"/>
              <w:spacing w:line="360" w:lineRule="exact"/>
              <w:rPr>
                <w:rFonts w:ascii="宋体" w:hAnsi="宋体"/>
                <w:sz w:val="24"/>
              </w:rPr>
            </w:pPr>
            <w:r>
              <w:rPr>
                <w:rFonts w:hint="eastAsia" w:ascii="宋体" w:hAnsi="宋体"/>
                <w:sz w:val="24"/>
              </w:rPr>
              <w:t xml:space="preserve">质保期</w:t>
            </w:r>
            <w:r/>
          </w:p>
        </w:tc>
        <w:tc>
          <w:tcPr>
            <w:tcW w:w="851" w:type="dxa"/>
            <w:vAlign w:val="center"/>
            <w:textDirection w:val="lrTb"/>
            <w:noWrap w:val="false"/>
          </w:tcPr>
          <w:p>
            <w:pPr>
              <w:ind w:firstLine="28"/>
              <w:jc w:val="center"/>
              <w:spacing w:line="360" w:lineRule="exact"/>
              <w:rPr>
                <w:rFonts w:ascii="宋体" w:hAnsi="宋体"/>
                <w:sz w:val="24"/>
              </w:rPr>
            </w:pPr>
            <w:r>
              <w:rPr>
                <w:rFonts w:hint="eastAsia" w:ascii="宋体" w:hAnsi="宋体"/>
                <w:sz w:val="24"/>
              </w:rPr>
              <w:t xml:space="preserve">4</w:t>
            </w:r>
            <w:r/>
          </w:p>
        </w:tc>
        <w:tc>
          <w:tcPr>
            <w:tcW w:w="6328" w:type="dxa"/>
            <w:vAlign w:val="center"/>
            <w:textDirection w:val="lrTb"/>
            <w:noWrap w:val="false"/>
          </w:tcPr>
          <w:p>
            <w:pPr>
              <w:ind w:firstLine="480"/>
              <w:spacing w:line="360" w:lineRule="exact"/>
              <w:rPr>
                <w:rFonts w:ascii="宋体" w:hAnsi="宋体"/>
                <w:sz w:val="24"/>
              </w:rPr>
            </w:pPr>
            <w:r>
              <w:rPr>
                <w:rFonts w:hint="eastAsia" w:ascii="宋体" w:hAnsi="宋体"/>
                <w:sz w:val="24"/>
              </w:rPr>
              <w:t xml:space="preserve">项目整体质保期在</w:t>
            </w:r>
            <w:r>
              <w:rPr>
                <w:rFonts w:ascii="宋体" w:hAnsi="宋体"/>
                <w:sz w:val="24"/>
              </w:rPr>
              <w:t xml:space="preserve">2年的</w:t>
            </w:r>
            <w:r>
              <w:rPr>
                <w:rFonts w:hint="eastAsia" w:ascii="宋体" w:hAnsi="宋体"/>
                <w:sz w:val="24"/>
              </w:rPr>
              <w:t xml:space="preserve">基础上，每增加</w:t>
            </w:r>
            <w:r>
              <w:rPr>
                <w:rFonts w:ascii="宋体" w:hAnsi="宋体"/>
                <w:sz w:val="24"/>
              </w:rPr>
              <w:t xml:space="preserve">1</w:t>
            </w:r>
            <w:r>
              <w:rPr>
                <w:rFonts w:hint="eastAsia" w:ascii="宋体" w:hAnsi="宋体"/>
                <w:sz w:val="24"/>
              </w:rPr>
              <w:t xml:space="preserve">年质保期，得2分，最高得4分。</w:t>
            </w:r>
            <w:r/>
          </w:p>
          <w:p>
            <w:pPr>
              <w:ind w:firstLine="482"/>
              <w:spacing w:line="360" w:lineRule="exact"/>
              <w:rPr>
                <w:rFonts w:ascii="宋体" w:hAnsi="宋体"/>
                <w:sz w:val="24"/>
              </w:rPr>
            </w:pPr>
            <w:r>
              <w:rPr>
                <w:rFonts w:hint="eastAsia" w:ascii="宋体" w:hAnsi="宋体" w:cs="宋体"/>
                <w:b/>
                <w:bCs/>
                <w:sz w:val="24"/>
              </w:rPr>
              <w:t xml:space="preserve">注：响应文件中提供质保承诺函并加盖公章，否则不得分。</w:t>
            </w:r>
            <w:r/>
          </w:p>
        </w:tc>
      </w:tr>
      <w:tr>
        <w:trPr/>
        <w:tc>
          <w:tcPr>
            <w:tcW w:w="675" w:type="dxa"/>
            <w:vAlign w:val="center"/>
            <w:textDirection w:val="lrTb"/>
            <w:noWrap w:val="false"/>
          </w:tcPr>
          <w:p>
            <w:pPr>
              <w:ind w:firstLine="28"/>
              <w:jc w:val="center"/>
              <w:spacing w:line="360" w:lineRule="exact"/>
              <w:rPr>
                <w:rFonts w:ascii="宋体" w:hAnsi="宋体"/>
                <w:sz w:val="24"/>
              </w:rPr>
            </w:pPr>
            <w:r>
              <w:rPr>
                <w:rFonts w:ascii="宋体" w:hAnsi="宋体"/>
                <w:sz w:val="24"/>
              </w:rPr>
            </w:r>
            <w:r/>
          </w:p>
        </w:tc>
        <w:tc>
          <w:tcPr>
            <w:tcW w:w="1134" w:type="dxa"/>
            <w:vAlign w:val="center"/>
            <w:textDirection w:val="lrTb"/>
            <w:noWrap w:val="false"/>
          </w:tcPr>
          <w:p>
            <w:pPr>
              <w:ind w:firstLine="28"/>
              <w:jc w:val="center"/>
              <w:spacing w:line="360" w:lineRule="exact"/>
              <w:rPr>
                <w:rFonts w:ascii="宋体" w:hAnsi="宋体"/>
                <w:sz w:val="24"/>
              </w:rPr>
            </w:pPr>
            <w:r>
              <w:rPr>
                <w:rFonts w:hint="eastAsia" w:ascii="宋体" w:hAnsi="宋体"/>
                <w:sz w:val="24"/>
              </w:rPr>
              <w:t xml:space="preserve">合计</w:t>
            </w:r>
            <w:r/>
          </w:p>
        </w:tc>
        <w:tc>
          <w:tcPr>
            <w:tcW w:w="851" w:type="dxa"/>
            <w:vAlign w:val="center"/>
            <w:textDirection w:val="lrTb"/>
            <w:noWrap w:val="false"/>
          </w:tcPr>
          <w:p>
            <w:pPr>
              <w:ind w:firstLine="28"/>
              <w:jc w:val="center"/>
              <w:spacing w:line="360" w:lineRule="exact"/>
              <w:rPr>
                <w:rFonts w:ascii="宋体" w:hAnsi="宋体" w:cs="宋体"/>
                <w:sz w:val="24"/>
              </w:rPr>
            </w:pPr>
            <w:r>
              <w:rPr>
                <w:rFonts w:hint="eastAsia" w:ascii="宋体" w:hAnsi="宋体" w:cs="宋体"/>
                <w:sz w:val="24"/>
              </w:rPr>
              <w:t xml:space="preserve">100</w:t>
            </w:r>
            <w:r/>
          </w:p>
        </w:tc>
        <w:tc>
          <w:tcPr>
            <w:tcW w:w="6328" w:type="dxa"/>
            <w:vAlign w:val="center"/>
            <w:textDirection w:val="lrTb"/>
            <w:noWrap w:val="false"/>
          </w:tcPr>
          <w:p>
            <w:pPr>
              <w:spacing w:line="360" w:lineRule="exact"/>
              <w:rPr>
                <w:rFonts w:ascii="宋体" w:hAnsi="宋体" w:cs="宋体"/>
                <w:sz w:val="24"/>
              </w:rPr>
            </w:pPr>
            <w:r>
              <w:rPr>
                <w:rFonts w:ascii="宋体" w:hAnsi="宋体" w:cs="宋体"/>
                <w:sz w:val="24"/>
              </w:rPr>
            </w:r>
            <w:r/>
          </w:p>
        </w:tc>
      </w:tr>
    </w:tbl>
    <w:p>
      <w:pPr>
        <w:ind w:firstLine="480"/>
        <w:jc w:val="left"/>
        <w:spacing w:line="312" w:lineRule="auto"/>
        <w:tabs>
          <w:tab w:val="left" w:pos="5940" w:leader="none"/>
        </w:tabs>
        <w:rPr>
          <w:rFonts w:ascii="宋体" w:hAnsi="宋体" w:cs="宋体"/>
          <w:bCs/>
          <w:sz w:val="24"/>
        </w:rPr>
      </w:pPr>
      <w:r>
        <w:rPr>
          <w:rFonts w:hint="eastAsia" w:ascii="宋体" w:hAnsi="宋体" w:cs="宋体"/>
          <w:bCs/>
          <w:sz w:val="24"/>
        </w:rPr>
        <w:t xml:space="preserve">注：1、评分细则中要求提供的证明文件及资料等在投标文件中提供扫描件，过时不予接收。</w:t>
      </w:r>
      <w:r/>
    </w:p>
    <w:p>
      <w:pPr>
        <w:ind w:firstLine="480"/>
        <w:jc w:val="left"/>
        <w:spacing w:line="312" w:lineRule="auto"/>
        <w:tabs>
          <w:tab w:val="left" w:pos="5940" w:leader="none"/>
        </w:tabs>
        <w:rPr>
          <w:rFonts w:ascii="宋体" w:hAnsi="宋体" w:cs="宋体"/>
          <w:bCs/>
          <w:sz w:val="24"/>
        </w:rPr>
      </w:pPr>
      <w:r>
        <w:rPr>
          <w:rFonts w:hint="eastAsia" w:ascii="宋体" w:hAnsi="宋体" w:cs="宋体"/>
          <w:bCs/>
          <w:sz w:val="24"/>
        </w:rPr>
        <w:t xml:space="preserve">2、评标时，未能按以上要求提供相应证明的，不作为评标依据，不得分。</w:t>
      </w:r>
      <w:r/>
    </w:p>
    <w:p>
      <w:pPr>
        <w:ind w:firstLine="480"/>
        <w:jc w:val="left"/>
        <w:spacing w:line="312" w:lineRule="auto"/>
        <w:tabs>
          <w:tab w:val="left" w:pos="5940" w:leader="none"/>
        </w:tabs>
        <w:rPr>
          <w:rFonts w:ascii="宋体" w:hAnsi="宋体" w:cs="宋体"/>
          <w:bCs/>
          <w:sz w:val="24"/>
        </w:rPr>
      </w:pPr>
      <w:r>
        <w:rPr>
          <w:rFonts w:ascii="宋体" w:hAnsi="宋体" w:cs="宋体"/>
          <w:bCs/>
          <w:sz w:val="24"/>
        </w:rPr>
      </w:r>
      <w:r/>
    </w:p>
    <w:p>
      <w:pPr>
        <w:jc w:val="center"/>
        <w:spacing w:line="360" w:lineRule="auto"/>
        <w:rPr>
          <w:b/>
          <w:bCs/>
          <w:sz w:val="36"/>
          <w:szCs w:val="36"/>
        </w:rPr>
        <w:outlineLvl w:val="0"/>
      </w:pPr>
      <w:r>
        <w:rPr>
          <w:b/>
          <w:sz w:val="36"/>
          <w:szCs w:val="36"/>
        </w:rPr>
        <w:br w:type="page" w:clear="all"/>
      </w:r>
      <w:bookmarkStart w:id="645" w:name="_Toc193985581"/>
      <w:r>
        <w:rPr>
          <w:b/>
          <w:sz w:val="36"/>
          <w:szCs w:val="36"/>
        </w:rPr>
        <w:t xml:space="preserve">第四章   采购需求</w:t>
      </w:r>
      <w:bookmarkEnd w:id="645"/>
      <w:r/>
      <w:r/>
    </w:p>
    <w:p>
      <w:pPr>
        <w:jc w:val="left"/>
        <w:spacing w:line="360" w:lineRule="auto"/>
        <w:tabs>
          <w:tab w:val="left" w:pos="735" w:leader="none"/>
          <w:tab w:val="left" w:pos="945" w:leader="none"/>
          <w:tab w:val="left" w:pos="1155" w:leader="none"/>
        </w:tabs>
        <w:rPr>
          <w:rFonts w:ascii="宋体" w:hAnsi="宋体" w:cs="宋体"/>
          <w:b/>
          <w:sz w:val="24"/>
        </w:rPr>
      </w:pPr>
      <w:r/>
      <w:bookmarkStart w:id="646" w:name="_Toc193985582"/>
      <w:r>
        <w:rPr>
          <w:rFonts w:hint="eastAsia" w:ascii="宋体" w:hAnsi="宋体"/>
          <w:b/>
          <w:bCs/>
          <w:sz w:val="24"/>
        </w:rPr>
        <w:t xml:space="preserve">一、</w:t>
      </w:r>
      <w:r>
        <w:rPr>
          <w:rFonts w:hint="eastAsia" w:ascii="宋体" w:hAnsi="宋体" w:cs="宋体"/>
          <w:b/>
          <w:sz w:val="24"/>
        </w:rPr>
        <w:t xml:space="preserve">采购标的</w:t>
      </w:r>
      <w:r/>
    </w:p>
    <w:p>
      <w:pPr>
        <w:ind w:firstLine="480"/>
        <w:spacing w:line="360" w:lineRule="auto"/>
        <w:rPr>
          <w:rFonts w:ascii="宋体" w:hAnsi="宋体"/>
          <w:sz w:val="24"/>
        </w:rPr>
      </w:pPr>
      <w:r>
        <w:rPr>
          <w:rFonts w:hint="eastAsia" w:ascii="宋体" w:hAnsi="宋体" w:cs="宋体"/>
          <w:sz w:val="24"/>
        </w:rPr>
        <w:t xml:space="preserve">1.项目名称：</w:t>
      </w:r>
      <w:r>
        <w:rPr>
          <w:rFonts w:hint="eastAsia" w:ascii="宋体" w:hAnsi="宋体"/>
          <w:sz w:val="24"/>
        </w:rPr>
        <w:t xml:space="preserve">常州工学院产教融合大楼教室装修改造工程</w:t>
      </w:r>
      <w:r/>
    </w:p>
    <w:p>
      <w:pPr>
        <w:ind w:firstLine="480"/>
        <w:spacing w:line="360" w:lineRule="auto"/>
        <w:rPr>
          <w:rFonts w:ascii="宋体" w:hAnsi="宋体" w:cs="宋体"/>
          <w:sz w:val="24"/>
        </w:rPr>
      </w:pPr>
      <w:r>
        <w:rPr>
          <w:rFonts w:hint="eastAsia" w:ascii="宋体" w:hAnsi="宋体" w:cs="宋体"/>
          <w:sz w:val="24"/>
        </w:rPr>
        <w:t xml:space="preserve">2.预算金额：</w:t>
      </w:r>
      <w:r>
        <w:rPr>
          <w:rFonts w:asciiTheme="minorEastAsia" w:hAnsiTheme="minorEastAsia" w:eastAsiaTheme="minorEastAsia"/>
          <w:sz w:val="24"/>
        </w:rPr>
        <w:t xml:space="preserve">1276000</w:t>
      </w:r>
      <w:r>
        <w:rPr>
          <w:rFonts w:hint="eastAsia" w:asciiTheme="minorEastAsia" w:hAnsiTheme="minorEastAsia" w:eastAsiaTheme="minorEastAsia"/>
          <w:sz w:val="24"/>
        </w:rPr>
        <w:t xml:space="preserve">元</w:t>
      </w:r>
      <w:r/>
    </w:p>
    <w:p>
      <w:pPr>
        <w:ind w:firstLine="480"/>
        <w:spacing w:line="360" w:lineRule="auto"/>
        <w:rPr>
          <w:rFonts w:ascii="宋体" w:hAnsi="宋体" w:cs="宋体"/>
          <w:sz w:val="24"/>
        </w:rPr>
      </w:pPr>
      <w:r>
        <w:rPr>
          <w:rFonts w:hint="eastAsia" w:ascii="宋体" w:hAnsi="宋体" w:cs="宋体"/>
          <w:sz w:val="24"/>
        </w:rPr>
        <w:t xml:space="preserve">3.最高限价：1216085.76元</w:t>
      </w:r>
      <w:r/>
    </w:p>
    <w:p>
      <w:pPr>
        <w:ind w:firstLine="480"/>
        <w:spacing w:line="360" w:lineRule="auto"/>
        <w:rPr>
          <w:rFonts w:hint="eastAsia" w:ascii="宋体" w:hAnsi="宋体" w:cs="宋体"/>
          <w:sz w:val="24"/>
        </w:rPr>
      </w:pPr>
      <w:r>
        <w:rPr>
          <w:rFonts w:hint="eastAsia" w:ascii="宋体" w:hAnsi="宋体" w:cs="宋体"/>
          <w:sz w:val="24"/>
        </w:rPr>
        <w:t xml:space="preserve">4.采购需求（简介）：</w:t>
      </w:r>
      <w:r>
        <w:rPr>
          <w:rFonts w:hint="eastAsia" w:asciiTheme="minorEastAsia" w:hAnsiTheme="minorEastAsia" w:eastAsiaTheme="minorEastAsia"/>
          <w:sz w:val="24"/>
        </w:rPr>
        <w:t xml:space="preserve">本项目为常州工学院产教融合大楼教室装修改造工程，常州工学院拟对产教融合大楼部分空间进行装修改造，完成机房、实验室、教师办公室等区域装修改造工程,具体内容详见采购需求。</w:t>
      </w:r>
      <w:r/>
    </w:p>
    <w:p>
      <w:pPr>
        <w:ind w:firstLine="480"/>
        <w:spacing w:line="360" w:lineRule="auto"/>
        <w:rPr>
          <w:rFonts w:ascii="宋体" w:hAnsi="宋体" w:cs="宋体"/>
          <w:sz w:val="24"/>
        </w:rPr>
      </w:pPr>
      <w:r>
        <w:rPr>
          <w:rFonts w:hint="eastAsia" w:ascii="宋体" w:hAnsi="宋体" w:cs="宋体"/>
          <w:sz w:val="24"/>
        </w:rPr>
        <w:t xml:space="preserve">5.合同履行期限：自采购人发出通知之日起45日历日内完成。 </w:t>
      </w:r>
      <w:r/>
    </w:p>
    <w:p>
      <w:pPr>
        <w:ind w:firstLine="480"/>
        <w:spacing w:line="360" w:lineRule="auto"/>
        <w:rPr>
          <w:rFonts w:ascii="宋体" w:hAnsi="宋体" w:cs="宋体"/>
          <w:sz w:val="24"/>
        </w:rPr>
      </w:pPr>
      <w:r>
        <w:rPr>
          <w:rFonts w:hint="eastAsia" w:ascii="宋体" w:hAnsi="宋体" w:cs="宋体"/>
          <w:sz w:val="24"/>
        </w:rPr>
        <w:t xml:space="preserve">6.质量等级要求：按国家相关验收标准，一次性验收合格。</w:t>
      </w:r>
      <w:r/>
    </w:p>
    <w:p>
      <w:pPr>
        <w:ind w:firstLine="480"/>
        <w:spacing w:line="360" w:lineRule="auto"/>
        <w:rPr>
          <w:rFonts w:ascii="宋体" w:hAnsi="宋体" w:cs="宋体"/>
          <w:sz w:val="24"/>
        </w:rPr>
      </w:pPr>
      <w:r>
        <w:rPr>
          <w:rFonts w:hint="eastAsia" w:ascii="宋体" w:hAnsi="宋体" w:cs="宋体"/>
          <w:sz w:val="24"/>
        </w:rPr>
        <w:t xml:space="preserve">7.质保期：不低于2年</w:t>
      </w:r>
      <w:r/>
    </w:p>
    <w:p>
      <w:pPr>
        <w:ind w:firstLine="480"/>
        <w:spacing w:line="360" w:lineRule="auto"/>
        <w:rPr>
          <w:rFonts w:ascii="宋体" w:hAnsi="宋体" w:cs="宋体"/>
          <w:sz w:val="24"/>
        </w:rPr>
      </w:pPr>
      <w:r>
        <w:rPr>
          <w:rFonts w:hint="eastAsia" w:ascii="宋体" w:hAnsi="宋体" w:cs="宋体"/>
          <w:sz w:val="24"/>
        </w:rPr>
        <w:t xml:space="preserve">8.本次招标范围：工程量清单范围内全部工程</w:t>
      </w:r>
      <w:r/>
    </w:p>
    <w:p>
      <w:pPr>
        <w:ind w:firstLine="480"/>
        <w:spacing w:line="360" w:lineRule="auto"/>
        <w:rPr>
          <w:rFonts w:ascii="宋体" w:hAnsi="宋体" w:cs="宋体"/>
          <w:sz w:val="24"/>
        </w:rPr>
      </w:pPr>
      <w:r>
        <w:rPr>
          <w:rFonts w:hint="eastAsia" w:ascii="宋体" w:hAnsi="宋体" w:cs="宋体"/>
          <w:sz w:val="24"/>
        </w:rPr>
        <w:t xml:space="preserve">9.是/否接受联合体投标：不接受联合体投标。</w:t>
      </w:r>
      <w:r/>
    </w:p>
    <w:p>
      <w:pPr>
        <w:ind w:firstLine="480"/>
        <w:spacing w:line="360" w:lineRule="auto"/>
        <w:rPr>
          <w:rFonts w:ascii="宋体" w:hAnsi="宋体" w:cs="宋体"/>
          <w:bCs/>
          <w:sz w:val="24"/>
        </w:rPr>
      </w:pPr>
      <w:r>
        <w:rPr>
          <w:rFonts w:hint="eastAsia" w:ascii="宋体" w:hAnsi="宋体" w:cs="宋体"/>
          <w:sz w:val="24"/>
        </w:rPr>
        <w:t xml:space="preserve">10.是/否接受分支机构参与响应：否</w:t>
      </w:r>
      <w:r/>
    </w:p>
    <w:p>
      <w:pPr>
        <w:ind w:firstLine="480"/>
        <w:spacing w:line="360" w:lineRule="auto"/>
        <w:rPr>
          <w:rFonts w:ascii="宋体" w:hAnsi="宋体" w:cs="宋体"/>
          <w:sz w:val="24"/>
        </w:rPr>
      </w:pPr>
      <w:r>
        <w:rPr>
          <w:rFonts w:hint="eastAsia" w:ascii="宋体" w:hAnsi="宋体" w:cs="宋体"/>
          <w:sz w:val="24"/>
        </w:rPr>
        <w:t xml:space="preserve">11.是/否属于政府购买服务：否</w:t>
      </w:r>
      <w:r/>
    </w:p>
    <w:p>
      <w:pPr>
        <w:ind w:firstLine="480"/>
        <w:spacing w:line="360" w:lineRule="auto"/>
        <w:rPr>
          <w:rFonts w:ascii="宋体" w:hAnsi="宋体" w:cs="宋体"/>
          <w:sz w:val="24"/>
        </w:rPr>
      </w:pPr>
      <w:r>
        <w:rPr>
          <w:rFonts w:hint="eastAsia" w:ascii="宋体" w:hAnsi="宋体" w:cs="宋体"/>
          <w:sz w:val="24"/>
        </w:rPr>
        <w:t xml:space="preserve">12.是/否接受进口产品投标：否</w:t>
      </w:r>
      <w:r/>
    </w:p>
    <w:p>
      <w:pPr>
        <w:ind w:firstLine="480"/>
        <w:spacing w:line="360" w:lineRule="auto"/>
        <w:rPr>
          <w:rFonts w:ascii="宋体" w:hAnsi="宋体" w:cs="宋体"/>
          <w:sz w:val="24"/>
        </w:rPr>
      </w:pPr>
      <w:r>
        <w:rPr>
          <w:rFonts w:hint="eastAsia" w:ascii="宋体" w:hAnsi="宋体" w:cs="宋体"/>
          <w:sz w:val="24"/>
        </w:rPr>
        <w:t xml:space="preserve">13.是/否专门面向中小企业预留采购份额：是</w:t>
      </w:r>
      <w:r/>
    </w:p>
    <w:p>
      <w:pPr>
        <w:ind w:firstLine="480"/>
        <w:spacing w:line="360" w:lineRule="auto"/>
        <w:rPr>
          <w:rFonts w:ascii="宋体" w:hAnsi="宋体" w:cs="宋体"/>
          <w:bCs/>
          <w:sz w:val="24"/>
        </w:rPr>
      </w:pPr>
      <w:r>
        <w:rPr>
          <w:rFonts w:hint="eastAsia" w:ascii="宋体" w:hAnsi="宋体" w:cs="宋体"/>
          <w:sz w:val="24"/>
        </w:rPr>
        <w:t xml:space="preserve">14.本项目的特定资格要求：</w:t>
      </w:r>
      <w:r>
        <w:rPr>
          <w:rFonts w:hint="eastAsia" w:ascii="宋体" w:hAnsi="宋体" w:cs="宋体"/>
          <w:bCs/>
          <w:sz w:val="24"/>
        </w:rPr>
        <w:t xml:space="preserve">详见采购公告</w:t>
      </w:r>
      <w:r/>
    </w:p>
    <w:p>
      <w:pPr>
        <w:ind w:firstLine="480"/>
        <w:spacing w:line="360" w:lineRule="auto"/>
        <w:rPr>
          <w:rFonts w:ascii="宋体" w:hAnsi="宋体"/>
          <w:b/>
          <w:sz w:val="24"/>
        </w:rPr>
      </w:pPr>
      <w:r>
        <w:rPr>
          <w:rFonts w:hint="eastAsia" w:ascii="宋体" w:hAnsi="宋体" w:cs="宋体"/>
          <w:bCs/>
          <w:sz w:val="24"/>
        </w:rPr>
        <w:t xml:space="preserve">15.项目类别：工程类</w:t>
      </w:r>
      <w:r/>
    </w:p>
    <w:p>
      <w:pPr>
        <w:jc w:val="left"/>
        <w:spacing w:line="360" w:lineRule="auto"/>
        <w:rPr>
          <w:rFonts w:ascii="宋体" w:hAnsi="宋体"/>
          <w:b/>
          <w:sz w:val="24"/>
        </w:rPr>
      </w:pPr>
      <w:r>
        <w:rPr>
          <w:rFonts w:hint="eastAsia" w:ascii="宋体" w:hAnsi="宋体"/>
          <w:b/>
          <w:sz w:val="24"/>
        </w:rPr>
        <w:t xml:space="preserve">二、商务要求</w:t>
      </w:r>
      <w:r/>
    </w:p>
    <w:p>
      <w:pPr>
        <w:ind w:firstLine="480"/>
        <w:spacing w:line="360" w:lineRule="auto"/>
        <w:rPr>
          <w:rFonts w:ascii="宋体" w:hAnsi="宋体" w:cs="宋体"/>
          <w:b/>
          <w:bCs/>
          <w:i/>
          <w:sz w:val="24"/>
        </w:rPr>
      </w:pPr>
      <w:r>
        <w:rPr>
          <w:rFonts w:hint="eastAsia" w:ascii="宋体" w:hAnsi="宋体" w:cs="宋体"/>
          <w:b/>
          <w:bCs/>
          <w:sz w:val="24"/>
        </w:rPr>
        <w:t xml:space="preserve">（一）交付（实施）的时间（期限）和地点（范围）</w:t>
      </w:r>
      <w:r/>
    </w:p>
    <w:p>
      <w:pPr>
        <w:ind w:firstLine="480"/>
        <w:spacing w:line="360" w:lineRule="auto"/>
        <w:rPr>
          <w:rFonts w:ascii="宋体" w:hAnsi="宋体" w:cs="宋体"/>
          <w:sz w:val="24"/>
        </w:rPr>
      </w:pPr>
      <w:r>
        <w:rPr>
          <w:rFonts w:hint="eastAsia" w:ascii="宋体" w:hAnsi="宋体" w:cs="宋体"/>
          <w:sz w:val="24"/>
        </w:rPr>
        <w:t xml:space="preserve">1.时间：自采购人发出通知之日起45日历日内完成。</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2.地点：常州市新北区辽河路666号</w:t>
      </w:r>
      <w:r>
        <w:rPr>
          <w:highlight w:val="white"/>
        </w:rPr>
      </w:r>
      <w:r/>
    </w:p>
    <w:p>
      <w:pPr>
        <w:ind w:firstLine="480"/>
        <w:spacing w:line="360" w:lineRule="auto"/>
        <w:rPr>
          <w:rFonts w:ascii="宋体" w:hAnsi="宋体" w:cs="宋体"/>
          <w:b/>
          <w:bCs/>
          <w:sz w:val="24"/>
          <w:highlight w:val="white"/>
        </w:rPr>
      </w:pPr>
      <w:r>
        <w:rPr>
          <w:rFonts w:hint="eastAsia" w:ascii="宋体" w:hAnsi="宋体" w:cs="宋体"/>
          <w:b/>
          <w:bCs/>
          <w:sz w:val="24"/>
          <w:highlight w:val="white"/>
        </w:rPr>
        <w:t xml:space="preserve">（二）付款条件</w:t>
      </w:r>
      <w:r>
        <w:rPr>
          <w:highlight w:val="white"/>
        </w:rPr>
      </w:r>
      <w:r/>
    </w:p>
    <w:p>
      <w:pPr>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1.合同签订前，成</w:t>
      </w:r>
      <w:r>
        <w:rPr>
          <w:rFonts w:hint="eastAsia" w:ascii="宋体" w:hAnsi="宋体" w:cs="宋体"/>
          <w:sz w:val="24"/>
          <w:szCs w:val="24"/>
        </w:rPr>
        <w:t xml:space="preserve">交供应商须以银行基本账户方式向采购人支付履约保证金（中标金额的5%）</w:t>
      </w:r>
      <w:r>
        <w:rPr>
          <w:rFonts w:hint="eastAsia" w:ascii="宋体" w:hAnsi="宋体" w:cs="宋体"/>
          <w:sz w:val="24"/>
          <w:szCs w:val="24"/>
          <w:lang w:eastAsia="zh-CN"/>
        </w:rPr>
        <w:t xml:space="preserve">，</w:t>
      </w:r>
      <w:r>
        <w:rPr>
          <w:rFonts w:hint="eastAsia" w:ascii="宋体" w:hAnsi="宋体" w:cs="宋体"/>
          <w:sz w:val="24"/>
          <w:szCs w:val="24"/>
        </w:rPr>
        <w:t xml:space="preserve">履约保证金账户如下：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户名：常州工学院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账号：324006010018170040341</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开户银行：交行常州分行营业部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汇款时备注：“</w:t>
      </w:r>
      <w:r>
        <w:rPr>
          <w:rFonts w:hint="eastAsia" w:ascii="宋体" w:hAnsi="宋体" w:cs="宋体"/>
          <w:spacing w:val="0"/>
          <w:sz w:val="24"/>
          <w:szCs w:val="24"/>
        </w:rPr>
        <w:t xml:space="preserve">常州工学院产教融合大楼教室装修改造工程</w:t>
      </w:r>
      <w:r>
        <w:rPr>
          <w:rFonts w:hint="eastAsia" w:ascii="宋体" w:hAnsi="宋体" w:cs="宋体"/>
          <w:sz w:val="24"/>
          <w:szCs w:val="24"/>
        </w:rPr>
        <w:t xml:space="preserve">项目履约保证金”</w:t>
      </w:r>
      <w:r/>
    </w:p>
    <w:p>
      <w:pPr>
        <w:spacing w:line="360" w:lineRule="auto"/>
        <w:rPr>
          <w:rFonts w:hint="eastAsia" w:ascii="宋体" w:hAnsi="宋体" w:cs="宋体"/>
          <w:sz w:val="24"/>
          <w:szCs w:val="24"/>
        </w:rPr>
      </w:pPr>
      <w:r>
        <w:rPr>
          <w:rFonts w:hint="eastAsia" w:ascii="宋体" w:hAnsi="宋体" w:cs="宋体"/>
          <w:sz w:val="24"/>
          <w:szCs w:val="24"/>
        </w:rPr>
        <w:t xml:space="preserve">项目质保期满后，履约保证金一次性退还（无息）。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2.竣工及结算资料提交并经采购人结算审计后，采购人在收到发票后30日内支付审定价的100%。</w:t>
      </w:r>
      <w:r/>
    </w:p>
    <w:p>
      <w:pPr>
        <w:spacing w:line="360" w:lineRule="auto"/>
        <w:rPr>
          <w:rFonts w:hint="eastAsia" w:ascii="宋体" w:hAnsi="宋体" w:cs="宋体"/>
          <w:sz w:val="24"/>
          <w:szCs w:val="24"/>
        </w:rPr>
      </w:pPr>
      <w:r>
        <w:rPr>
          <w:rFonts w:hint="eastAsia" w:ascii="宋体" w:hAnsi="宋体" w:cs="宋体"/>
          <w:sz w:val="24"/>
          <w:szCs w:val="24"/>
        </w:rPr>
        <w:t xml:space="preserve">备注：成交供应商需向采购人开具正规的增值税普通发票。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3.工程竣工验收后，成交供应商提出工程结算并将有关资料送交采购人。由采购人指定机构实施工程结算审计，并作为最终结算的依据。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4.建设工程结算审计费按采购人有关规定执行。</w:t>
      </w: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5.审核率：建设工程结算审计费按采购人有关规定执行。单项工程核减率在5%以下的，其审计费用由采购人承担；单项工程核减率超过5%（含5%）的，其审计费用由成交供应商承担。工程核减率按照审计核减额/施工单位申报的结算额*100%计算；为控制施工单位编制工程结算的准确性，一个年度内，施工单位在采购人承接所有工程项目综合核减率达10%（含10%）—1</w:t>
      </w:r>
      <w:r>
        <w:rPr>
          <w:rFonts w:hint="eastAsia" w:ascii="宋体" w:hAnsi="宋体" w:cs="宋体"/>
          <w:sz w:val="24"/>
          <w:szCs w:val="24"/>
        </w:rPr>
        <w:t xml:space="preserve">5%的</w:t>
      </w:r>
      <w:r>
        <w:rPr>
          <w:rFonts w:hint="eastAsia" w:ascii="宋体" w:hAnsi="宋体" w:cs="宋体"/>
          <w:sz w:val="24"/>
          <w:szCs w:val="24"/>
          <w:highlight w:val="white"/>
        </w:rPr>
        <w:t xml:space="preserve">，工程项目管理部门应给予施工单位黄牌警告；综合核减率达15%（含15%）以上的，</w:t>
      </w:r>
      <w:r>
        <w:rPr>
          <w:rFonts w:ascii="SimSun" w:hAnsi="SimSun" w:eastAsia="SimSun" w:cs="SimSun"/>
          <w:color w:val="000000"/>
          <w:sz w:val="24"/>
          <w:highlight w:val="white"/>
        </w:rPr>
        <w:t xml:space="preserve">列入重点监管名单，并将相关情况上报财政。</w:t>
      </w:r>
      <w:r>
        <w:rPr>
          <w:sz w:val="21"/>
          <w:highlight w:val="white"/>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6.工程施工过程中所有需要在合同价外另行增加费用的内容均须事先征得采购人的书面同意并提供预算书待采购人确认后方可实施，否则不予结算。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所有涉及工程结算的签证单上必须有采购人相关部门的签字，方可作为竣工结算的依据，签证单上必须明确签证的原因、位置、尺寸、数量、材料、人工、价格和签证时间等，如有必要，还需附有综合单价分析。</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结算要求：成交供应商在施工过程中，对需要办理现场签证的工作量，应及时通知采购人相关部门办理工程量签证。签证应工程施工完成后7日内将签证签认完毕，逾期上报或未上报采购人的，视为成交供应商放弃该项签证权益，结算时不再计入。</w:t>
      </w:r>
      <w:r/>
    </w:p>
    <w:p>
      <w:pPr>
        <w:ind w:firstLine="480"/>
        <w:spacing w:line="360" w:lineRule="auto"/>
        <w:rPr>
          <w:rFonts w:hint="eastAsia" w:ascii="宋体" w:hAnsi="宋体" w:cs="宋体"/>
          <w:b w:val="0"/>
          <w:bCs w:val="0"/>
          <w:sz w:val="24"/>
        </w:rPr>
      </w:pPr>
      <w:r>
        <w:rPr>
          <w:rFonts w:hint="eastAsia" w:ascii="宋体" w:hAnsi="宋体" w:cs="宋体"/>
          <w:sz w:val="24"/>
          <w:szCs w:val="24"/>
        </w:rPr>
        <w:t xml:space="preserve">9.由于成交供应商原因造成的报价的漏报、错报，均视作对采购人做出的优惠让利，结算时不作调整。</w:t>
      </w:r>
      <w:r/>
    </w:p>
    <w:p>
      <w:pPr>
        <w:ind w:firstLine="480"/>
        <w:spacing w:line="360" w:lineRule="auto"/>
        <w:rPr>
          <w:rFonts w:ascii="宋体" w:hAnsi="宋体" w:cs="宋体"/>
          <w:b/>
          <w:bCs/>
          <w:sz w:val="24"/>
        </w:rPr>
      </w:pPr>
      <w:r>
        <w:rPr>
          <w:rFonts w:hint="eastAsia" w:ascii="宋体" w:hAnsi="宋体" w:cs="宋体"/>
          <w:b/>
          <w:bCs/>
          <w:sz w:val="24"/>
        </w:rPr>
        <w:t xml:space="preserve">（三）报价要求</w:t>
      </w:r>
      <w:r/>
    </w:p>
    <w:p>
      <w:pPr>
        <w:contextualSpacing/>
        <w:ind w:firstLine="480"/>
        <w:spacing w:line="360" w:lineRule="auto"/>
        <w:rPr>
          <w:rFonts w:ascii="宋体" w:hAnsi="宋体" w:cs="宋体"/>
          <w:bCs/>
          <w:sz w:val="24"/>
        </w:rPr>
      </w:pPr>
      <w:r>
        <w:rPr>
          <w:rFonts w:hint="eastAsia" w:ascii="宋体" w:hAnsi="宋体" w:cs="宋体"/>
          <w:bCs/>
          <w:sz w:val="24"/>
        </w:rPr>
        <w:t xml:space="preserve">本项目报价为</w:t>
      </w:r>
      <w:r>
        <w:rPr>
          <w:rFonts w:hint="eastAsia" w:ascii="宋体" w:hAnsi="宋体" w:cs="宋体"/>
          <w:b/>
          <w:sz w:val="24"/>
        </w:rPr>
        <w:t xml:space="preserve">固定综合单价</w:t>
      </w:r>
      <w:r>
        <w:rPr>
          <w:rFonts w:hint="eastAsia" w:ascii="宋体" w:hAnsi="宋体" w:cs="宋体"/>
          <w:bCs/>
          <w:sz w:val="24"/>
        </w:rPr>
        <w:t xml:space="preserve">，磋商价格应包括竞争性磋商文件所确定的采购范围相应</w:t>
      </w:r>
      <w:r>
        <w:rPr>
          <w:rFonts w:ascii="宋体" w:hAnsi="宋体" w:cs="宋体"/>
          <w:bCs/>
          <w:sz w:val="24"/>
        </w:rPr>
        <w:t xml:space="preserve">服务</w:t>
      </w:r>
      <w:r>
        <w:rPr>
          <w:rFonts w:hint="eastAsia" w:ascii="宋体" w:hAnsi="宋体" w:cs="宋体"/>
          <w:bCs/>
          <w:sz w:val="24"/>
        </w:rPr>
        <w:t xml:space="preserve">的提供</w:t>
      </w:r>
      <w:r>
        <w:rPr>
          <w:rFonts w:ascii="宋体" w:hAnsi="宋体" w:cs="宋体"/>
          <w:bCs/>
          <w:sz w:val="24"/>
        </w:rPr>
        <w:t xml:space="preserve">、</w:t>
      </w:r>
      <w:r>
        <w:rPr>
          <w:rFonts w:hint="eastAsia" w:ascii="宋体" w:hAnsi="宋体" w:cs="宋体"/>
          <w:bCs/>
          <w:sz w:val="24"/>
        </w:rPr>
        <w:t xml:space="preserve">人员（包括工资和补贴）、办公场所及设施、保险、劳保、管理、各种税费、利润、税金、政策性文件规定及合同包含的所有风险、责任：包括不限于工作人员意外伤害保险、安全防护、文明施工、扬尘控制费用等各项应有费用，以及为完成该项服务项目所涉及到的一切相关费用，采购人不再支付其他任何费用。</w:t>
      </w:r>
      <w:r/>
    </w:p>
    <w:p>
      <w:pPr>
        <w:contextualSpacing/>
        <w:ind w:firstLine="482"/>
        <w:spacing w:line="360" w:lineRule="auto"/>
        <w:rPr>
          <w:rFonts w:ascii="宋体" w:hAnsi="宋体" w:cs="宋体"/>
          <w:b/>
          <w:sz w:val="24"/>
        </w:rPr>
      </w:pPr>
      <w:r>
        <w:rPr>
          <w:rFonts w:hint="eastAsia" w:ascii="宋体" w:hAnsi="宋体" w:cs="宋体"/>
          <w:b/>
          <w:sz w:val="24"/>
        </w:rPr>
        <w:t xml:space="preserve">特别强调：供应商需充分</w:t>
      </w:r>
      <w:r>
        <w:rPr>
          <w:rFonts w:ascii="宋体" w:hAnsi="宋体" w:cs="宋体"/>
          <w:b/>
          <w:sz w:val="24"/>
        </w:rPr>
        <w:t xml:space="preserve">考虑与</w:t>
      </w:r>
      <w:r>
        <w:rPr>
          <w:rFonts w:hint="eastAsia" w:ascii="宋体" w:hAnsi="宋体" w:cs="宋体"/>
          <w:b/>
          <w:sz w:val="24"/>
        </w:rPr>
        <w:t xml:space="preserve">外部单位</w:t>
      </w:r>
      <w:r>
        <w:rPr>
          <w:rFonts w:ascii="宋体" w:hAnsi="宋体" w:cs="宋体"/>
          <w:b/>
          <w:sz w:val="24"/>
        </w:rPr>
        <w:t xml:space="preserve">协调、配合、</w:t>
      </w:r>
      <w:r>
        <w:rPr>
          <w:rFonts w:hint="eastAsia" w:ascii="宋体" w:hAnsi="宋体" w:cs="宋体"/>
          <w:b/>
          <w:sz w:val="24"/>
        </w:rPr>
        <w:t xml:space="preserve">审批手续</w:t>
      </w:r>
      <w:r>
        <w:rPr>
          <w:rFonts w:ascii="宋体" w:hAnsi="宋体" w:cs="宋体"/>
          <w:b/>
          <w:sz w:val="24"/>
        </w:rPr>
        <w:t xml:space="preserve">的费用</w:t>
      </w:r>
      <w:r>
        <w:rPr>
          <w:rFonts w:hint="eastAsia" w:ascii="宋体" w:hAnsi="宋体" w:cs="宋体"/>
          <w:b/>
          <w:sz w:val="24"/>
        </w:rPr>
        <w:t xml:space="preserve">；</w:t>
      </w:r>
      <w:r>
        <w:rPr>
          <w:rFonts w:ascii="宋体" w:hAnsi="宋体" w:cs="宋体"/>
          <w:b/>
          <w:sz w:val="24"/>
        </w:rPr>
        <w:t xml:space="preserve">消防临时水、</w:t>
      </w:r>
      <w:r>
        <w:rPr>
          <w:rFonts w:hint="eastAsia" w:ascii="宋体" w:hAnsi="宋体" w:cs="宋体"/>
          <w:b/>
          <w:sz w:val="24"/>
        </w:rPr>
        <w:t xml:space="preserve">电、</w:t>
      </w:r>
      <w:r>
        <w:rPr>
          <w:rFonts w:ascii="宋体" w:hAnsi="宋体" w:cs="宋体"/>
          <w:b/>
          <w:sz w:val="24"/>
        </w:rPr>
        <w:t xml:space="preserve">道路的占用、仓储用地、用房</w:t>
      </w:r>
      <w:r>
        <w:rPr>
          <w:rFonts w:hint="eastAsia" w:ascii="宋体" w:hAnsi="宋体" w:cs="宋体"/>
          <w:b/>
          <w:sz w:val="24"/>
        </w:rPr>
        <w:t xml:space="preserve">、</w:t>
      </w:r>
      <w:r>
        <w:rPr>
          <w:rFonts w:ascii="宋体" w:hAnsi="宋体" w:cs="宋体"/>
          <w:b/>
          <w:sz w:val="24"/>
        </w:rPr>
        <w:t xml:space="preserve">垃圾清运、成品保护及</w:t>
      </w:r>
      <w:r>
        <w:rPr>
          <w:rFonts w:hint="eastAsia" w:ascii="宋体" w:hAnsi="宋体" w:cs="宋体"/>
          <w:b/>
          <w:sz w:val="24"/>
        </w:rPr>
        <w:t xml:space="preserve">供应商</w:t>
      </w:r>
      <w:r>
        <w:rPr>
          <w:rFonts w:ascii="宋体" w:hAnsi="宋体" w:cs="宋体"/>
          <w:b/>
          <w:sz w:val="24"/>
        </w:rPr>
        <w:t xml:space="preserve">在合同实施过程中可能需要</w:t>
      </w:r>
      <w:r>
        <w:rPr>
          <w:rFonts w:hint="eastAsia" w:ascii="宋体" w:hAnsi="宋体" w:cs="宋体"/>
          <w:b/>
          <w:sz w:val="24"/>
        </w:rPr>
        <w:t xml:space="preserve">其他</w:t>
      </w:r>
      <w:r>
        <w:rPr>
          <w:rFonts w:ascii="宋体" w:hAnsi="宋体" w:cs="宋体"/>
          <w:b/>
          <w:sz w:val="24"/>
        </w:rPr>
        <w:t xml:space="preserve">单位提供的配合的费用</w:t>
      </w:r>
      <w:r>
        <w:rPr>
          <w:rFonts w:hint="eastAsia" w:ascii="宋体" w:hAnsi="宋体" w:cs="宋体"/>
          <w:b/>
          <w:sz w:val="24"/>
        </w:rPr>
        <w:t xml:space="preserve">等；采购人</w:t>
      </w:r>
      <w:r>
        <w:rPr>
          <w:rFonts w:ascii="宋体" w:hAnsi="宋体" w:cs="宋体"/>
          <w:b/>
          <w:sz w:val="24"/>
        </w:rPr>
        <w:t xml:space="preserve">对此类费用在</w:t>
      </w:r>
      <w:r>
        <w:rPr>
          <w:rFonts w:hint="eastAsia" w:ascii="宋体" w:hAnsi="宋体" w:cs="宋体"/>
          <w:b/>
          <w:sz w:val="24"/>
        </w:rPr>
        <w:t xml:space="preserve">项目</w:t>
      </w:r>
      <w:r>
        <w:rPr>
          <w:rFonts w:ascii="宋体" w:hAnsi="宋体" w:cs="宋体"/>
          <w:b/>
          <w:sz w:val="24"/>
        </w:rPr>
        <w:t xml:space="preserve">实施和结算时不</w:t>
      </w:r>
      <w:r>
        <w:rPr>
          <w:rFonts w:hint="eastAsia" w:ascii="宋体" w:hAnsi="宋体" w:cs="宋体"/>
          <w:b/>
          <w:sz w:val="24"/>
        </w:rPr>
        <w:t xml:space="preserve">再</w:t>
      </w:r>
      <w:r>
        <w:rPr>
          <w:rFonts w:ascii="宋体" w:hAnsi="宋体" w:cs="宋体"/>
          <w:b/>
          <w:sz w:val="24"/>
        </w:rPr>
        <w:t xml:space="preserve">进行调整</w:t>
      </w:r>
      <w:r>
        <w:rPr>
          <w:rFonts w:hint="eastAsia" w:ascii="宋体" w:hAnsi="宋体" w:cs="宋体"/>
          <w:b/>
          <w:sz w:val="24"/>
        </w:rPr>
        <w:t xml:space="preserve">。</w:t>
      </w:r>
      <w:r/>
    </w:p>
    <w:p>
      <w:pPr>
        <w:spacing w:line="360" w:lineRule="auto"/>
      </w:pPr>
      <w:r>
        <w:rPr>
          <w:rFonts w:hint="eastAsia" w:ascii="宋体" w:hAnsi="宋体" w:cs="宋体"/>
          <w:b/>
          <w:sz w:val="24"/>
        </w:rPr>
        <w:t xml:space="preserve">三、</w:t>
      </w:r>
      <w:r>
        <w:rPr>
          <w:rFonts w:hint="eastAsia" w:ascii="宋体" w:hAnsi="宋体" w:cs="宋体"/>
          <w:b/>
          <w:bCs/>
          <w:sz w:val="24"/>
        </w:rPr>
        <w:t xml:space="preserve">技术要求</w:t>
      </w:r>
      <w:r/>
    </w:p>
    <w:p>
      <w:pPr>
        <w:contextualSpacing/>
        <w:ind w:firstLine="480"/>
        <w:spacing w:line="360" w:lineRule="auto"/>
        <w:rPr>
          <w:rFonts w:ascii="宋体" w:hAnsi="宋体" w:cs="宋体"/>
          <w:bCs/>
          <w:sz w:val="24"/>
        </w:rPr>
      </w:pPr>
      <w:r>
        <w:rPr>
          <w:rFonts w:hint="eastAsia" w:ascii="宋体" w:hAnsi="宋体" w:cs="宋体"/>
          <w:bCs/>
          <w:sz w:val="24"/>
        </w:rPr>
        <w:t xml:space="preserve">（一）本清单所列工程数量是根据图纸或现场情况估算和暂定的，仅作为磋商的共同基础，不能作为最终结算与支付的依据。结算与支付应以采购人认可的、按图纸和规范要求完成的工程数量为依据。</w:t>
      </w:r>
      <w:r/>
    </w:p>
    <w:p>
      <w:pPr>
        <w:contextualSpacing/>
        <w:ind w:firstLine="480"/>
        <w:spacing w:line="360" w:lineRule="auto"/>
        <w:rPr>
          <w:rFonts w:ascii="宋体" w:hAnsi="宋体" w:cs="宋体"/>
          <w:bCs/>
          <w:sz w:val="24"/>
        </w:rPr>
      </w:pPr>
      <w:r>
        <w:rPr>
          <w:rFonts w:hint="eastAsia" w:ascii="宋体" w:hAnsi="宋体" w:cs="宋体"/>
          <w:bCs/>
          <w:sz w:val="24"/>
        </w:rPr>
        <w:t xml:space="preserve">（二）完成的工程数量，应由成交供应商按监理工程师认可的尺寸断面或其他计量方法进行计算，经监理工程师确认，最终按工程量清单的单价和总价进行结算与支付。工程量清单中所列工程量的变动，丝毫不会降低或影响合同条件的效力，也不免除成交供应商按规定的标准进行施工和修复缺陷的责任。</w:t>
      </w:r>
      <w:r/>
    </w:p>
    <w:p>
      <w:pPr>
        <w:contextualSpacing/>
        <w:ind w:firstLine="480"/>
        <w:spacing w:line="360" w:lineRule="auto"/>
        <w:rPr>
          <w:rFonts w:ascii="宋体" w:hAnsi="宋体" w:cs="宋体"/>
          <w:bCs/>
          <w:sz w:val="24"/>
        </w:rPr>
      </w:pPr>
      <w:r>
        <w:rPr>
          <w:rFonts w:hint="eastAsia" w:ascii="宋体" w:hAnsi="宋体" w:cs="宋体"/>
          <w:bCs/>
          <w:sz w:val="24"/>
        </w:rPr>
        <w:t xml:space="preserve">（三）工程施工期间涉及安全由成交供应商全部负责，涉及安全所产生的相关费用一律由成交供应商承担；</w:t>
      </w:r>
      <w:r/>
    </w:p>
    <w:p>
      <w:pPr>
        <w:contextualSpacing/>
        <w:ind w:firstLine="480"/>
        <w:spacing w:line="360" w:lineRule="auto"/>
        <w:rPr>
          <w:rFonts w:ascii="宋体" w:hAnsi="宋体" w:cs="宋体"/>
          <w:bCs/>
          <w:sz w:val="24"/>
        </w:rPr>
      </w:pPr>
      <w:r>
        <w:rPr>
          <w:rFonts w:hint="eastAsia" w:ascii="宋体" w:hAnsi="宋体" w:cs="宋体"/>
          <w:bCs/>
          <w:sz w:val="24"/>
        </w:rPr>
        <w:t xml:space="preserve">（四）质量必须达到合格，凡因成交供应商责任，经验收达不到合格要求，必须返工到合格并承担因返工引起的一切经济损失。</w:t>
      </w:r>
      <w:r/>
    </w:p>
    <w:p>
      <w:pPr>
        <w:contextualSpacing/>
        <w:ind w:firstLine="482"/>
        <w:spacing w:line="360" w:lineRule="auto"/>
        <w:rPr>
          <w:rFonts w:ascii="宋体" w:hAnsi="宋体" w:cs="宋体"/>
          <w:b/>
          <w:sz w:val="24"/>
        </w:rPr>
      </w:pPr>
      <w:r>
        <w:rPr>
          <w:rFonts w:hint="eastAsia" w:ascii="宋体" w:hAnsi="宋体" w:cs="宋体"/>
          <w:b/>
          <w:sz w:val="24"/>
        </w:rPr>
        <w:t xml:space="preserve">1.使用木质材料甲醛释放量的等级需达到E0级。</w:t>
      </w:r>
      <w:r/>
    </w:p>
    <w:p>
      <w:pPr>
        <w:contextualSpacing/>
        <w:ind w:firstLine="482"/>
        <w:spacing w:line="360" w:lineRule="auto"/>
        <w:rPr>
          <w:rFonts w:ascii="宋体" w:hAnsi="宋体" w:cs="宋体"/>
          <w:b/>
          <w:sz w:val="24"/>
        </w:rPr>
      </w:pPr>
      <w:r>
        <w:rPr>
          <w:rFonts w:hint="eastAsia" w:ascii="宋体" w:hAnsi="宋体" w:cs="宋体"/>
          <w:b/>
          <w:sz w:val="24"/>
        </w:rPr>
        <w:t xml:space="preserve">2.施工不得影响办公区域正常办公，成交供应商需合理组织人员机械，利用非工作时间施工噪音大、异味重的维修。因影响办公区域正常办公责令停工的，除工期外的损失，其他均由成交供应商自行承担。</w:t>
      </w:r>
      <w:r/>
    </w:p>
    <w:p>
      <w:pPr>
        <w:contextualSpacing/>
        <w:ind w:firstLine="480"/>
        <w:spacing w:line="360" w:lineRule="auto"/>
        <w:rPr>
          <w:rFonts w:ascii="宋体" w:hAnsi="宋体" w:cs="宋体"/>
          <w:bCs/>
          <w:sz w:val="24"/>
        </w:rPr>
      </w:pPr>
      <w:r>
        <w:rPr>
          <w:rFonts w:hint="eastAsia" w:ascii="宋体" w:hAnsi="宋体" w:cs="宋体"/>
          <w:bCs/>
          <w:sz w:val="24"/>
        </w:rPr>
        <w:t xml:space="preserve">（五）成交供应商应当办理有关施工现场交通、环卫、施工噪声等管理手续，若发生费用由成交供应商负责。</w:t>
      </w:r>
      <w:r/>
    </w:p>
    <w:p>
      <w:pPr>
        <w:contextualSpacing/>
        <w:ind w:firstLine="480"/>
        <w:spacing w:line="360" w:lineRule="auto"/>
        <w:rPr>
          <w:rFonts w:ascii="宋体" w:hAnsi="宋体" w:cs="宋体"/>
          <w:bCs/>
          <w:sz w:val="24"/>
        </w:rPr>
      </w:pPr>
      <w:r>
        <w:rPr>
          <w:rFonts w:hint="eastAsia" w:ascii="宋体" w:hAnsi="宋体" w:cs="宋体"/>
          <w:bCs/>
          <w:sz w:val="24"/>
        </w:rPr>
        <w:t xml:space="preserve">（六）工程未交付之前，成交供应商应自始至终对成品进行保护和防止丢失。</w:t>
      </w:r>
      <w:r/>
    </w:p>
    <w:p>
      <w:pPr>
        <w:contextualSpacing/>
        <w:ind w:firstLine="480"/>
        <w:spacing w:line="360" w:lineRule="auto"/>
        <w:rPr>
          <w:rFonts w:ascii="宋体" w:hAnsi="宋体" w:cs="宋体"/>
          <w:bCs/>
          <w:sz w:val="24"/>
        </w:rPr>
      </w:pPr>
      <w:r>
        <w:rPr>
          <w:rFonts w:hint="eastAsia" w:ascii="宋体" w:hAnsi="宋体" w:cs="宋体"/>
          <w:bCs/>
          <w:sz w:val="24"/>
        </w:rPr>
        <w:t xml:space="preserve">（七）施工人员应服从采购人安全管理。</w:t>
      </w:r>
      <w:r/>
    </w:p>
    <w:p>
      <w:pPr>
        <w:contextualSpacing/>
        <w:ind w:firstLine="480"/>
        <w:spacing w:line="360" w:lineRule="auto"/>
        <w:rPr>
          <w:rFonts w:ascii="宋体" w:hAnsi="宋体" w:cs="宋体"/>
          <w:bCs/>
          <w:sz w:val="24"/>
        </w:rPr>
      </w:pPr>
      <w:r>
        <w:rPr>
          <w:rFonts w:hint="eastAsia" w:ascii="宋体" w:hAnsi="宋体" w:cs="宋体"/>
          <w:bCs/>
          <w:sz w:val="24"/>
        </w:rPr>
        <w:t xml:space="preserve">（八）在免费质保期内，如属于自身的质量问题，成交供应商应当免费提供需要更换的备件，在质保期结束后，成交供应商以其同时期现场所在区域最低的价格向采购人提供正常运行及维修所需的任何备品备件。</w:t>
      </w:r>
      <w:r/>
    </w:p>
    <w:p>
      <w:pPr>
        <w:contextualSpacing/>
        <w:ind w:firstLine="480"/>
        <w:spacing w:line="360" w:lineRule="auto"/>
        <w:rPr>
          <w:rFonts w:hint="eastAsia" w:ascii="宋体" w:hAnsi="宋体" w:cs="宋体"/>
          <w:b/>
          <w:sz w:val="24"/>
        </w:rPr>
      </w:pPr>
      <w:r>
        <w:rPr>
          <w:rFonts w:hint="eastAsia" w:ascii="宋体" w:hAnsi="宋体" w:cs="宋体"/>
          <w:bCs/>
          <w:sz w:val="24"/>
        </w:rPr>
        <w:t xml:space="preserve">（九）在质保期内，采购人通知成交供应商故障需维修，如成交供应商在2小时内不能到达采购人现场，每出现一次，成交供应商须向采购人支付违约金人民币300元。排除故障时间不得超过24小时（天气等客观因素除外），如超过24小时未修复，成交供应商还须向采购人支付违约金：人民币300元×影响采购人正常使用的日历天数。如超过48小时未修复，采购人也可自行委托第三方进行修复，所产生的全部费用由供应商承担。成交供应商经过2次维修仍出现故障的，采购人有权要求供应商进行更换；</w:t>
      </w:r>
      <w:r>
        <w:rPr>
          <w:rFonts w:hint="eastAsia" w:ascii="宋体" w:hAnsi="宋体" w:cs="宋体"/>
          <w:b/>
          <w:sz w:val="24"/>
        </w:rPr>
        <w:t xml:space="preserve">因成交供应商施工质量问题造成第三方财产损失或人身伤亡的，由成交供应商承担全部责任。若违约金无法弥补采购人实际损失的，成交供应商应赔偿采购人的实际损失。</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b/>
          <w:sz w:val="24"/>
        </w:rPr>
      </w:pPr>
      <w:r>
        <w:rPr>
          <w:rFonts w:hint="eastAsia" w:ascii="宋体" w:hAnsi="宋体" w:cs="宋体"/>
          <w:b/>
          <w:bCs/>
          <w:color w:val="000000"/>
          <w:sz w:val="24"/>
          <w:highlight w:val="none"/>
          <w:lang w:val="en-US" w:eastAsia="zh-CN"/>
        </w:rPr>
        <w:t xml:space="preserve">（十）</w:t>
      </w:r>
      <w:r>
        <w:rPr>
          <w:rFonts w:hint="eastAsia" w:ascii="宋体" w:hAnsi="宋体" w:eastAsia="宋体" w:cs="宋体"/>
          <w:b/>
          <w:bCs/>
          <w:color w:val="000000"/>
          <w:sz w:val="24"/>
          <w:highlight w:val="none"/>
          <w:lang w:val="en-US" w:eastAsia="zh-CN"/>
        </w:rPr>
        <w:t xml:space="preserve">本项目工程量清单、图纸及其他附件</w:t>
      </w:r>
      <w:r/>
    </w:p>
    <w:p>
      <w:pPr>
        <w:contextualSpacing/>
        <w:ind w:firstLine="480"/>
        <w:spacing w:line="360" w:lineRule="auto"/>
        <w:rPr>
          <w:rFonts w:hint="eastAsia" w:ascii="宋体" w:hAnsi="宋体" w:cs="宋体"/>
          <w:b w:val="0"/>
          <w:bCs/>
          <w:sz w:val="24"/>
        </w:rPr>
      </w:pPr>
      <w:r>
        <w:rPr>
          <w:rFonts w:hint="eastAsia" w:ascii="宋体" w:hAnsi="宋体" w:cs="宋体"/>
          <w:b w:val="0"/>
          <w:bCs/>
          <w:sz w:val="24"/>
        </w:rPr>
        <w:t xml:space="preserve">通过网盘分享的文件：</w:t>
      </w:r>
      <w:r/>
    </w:p>
    <w:p>
      <w:pPr>
        <w:contextualSpacing/>
        <w:ind w:firstLine="480"/>
        <w:spacing w:line="360" w:lineRule="auto"/>
        <w:rPr>
          <w:rFonts w:hint="eastAsia" w:ascii="宋体" w:hAnsi="宋体" w:cs="宋体"/>
          <w:b w:val="0"/>
          <w:bCs/>
          <w:sz w:val="24"/>
        </w:rPr>
      </w:pPr>
      <w:r/>
      <w:bookmarkStart w:id="711" w:name="_GoBack"/>
      <w:r>
        <w:rPr>
          <w:rFonts w:hint="eastAsia" w:ascii="宋体" w:hAnsi="宋体" w:cs="宋体"/>
          <w:b w:val="0"/>
          <w:bCs/>
          <w:sz w:val="24"/>
        </w:rPr>
        <w:t xml:space="preserve">链接: https://pan.baidu.com/s/121eydCuaTcr_lk30bODB_w 提取码: mc8r</w:t>
      </w:r>
      <w:bookmarkEnd w:id="711"/>
      <w:r/>
      <w:r/>
    </w:p>
    <w:p>
      <w:pPr>
        <w:jc w:val="center"/>
        <w:pageBreakBefore/>
        <w:spacing w:line="360" w:lineRule="auto"/>
        <w:rPr>
          <w:b/>
          <w:sz w:val="36"/>
          <w:szCs w:val="36"/>
        </w:rPr>
        <w:outlineLvl w:val="0"/>
      </w:pPr>
      <w:r>
        <w:rPr>
          <w:b/>
          <w:sz w:val="36"/>
          <w:szCs w:val="36"/>
        </w:rPr>
        <w:t xml:space="preserve">第五章   合同草案条款</w:t>
      </w:r>
      <w:bookmarkEnd w:id="646"/>
      <w:r/>
      <w:r/>
    </w:p>
    <w:p>
      <w:pPr>
        <w:pStyle w:val="1229"/>
        <w:spacing w:line="360" w:lineRule="auto"/>
        <w:rPr>
          <w:rFonts w:hint="default" w:hAnsi="宋体" w:cs="宋体"/>
          <w:sz w:val="24"/>
          <w:szCs w:val="24"/>
        </w:rPr>
      </w:pPr>
      <w:r/>
      <w:bookmarkStart w:id="647" w:name="_bookmark4"/>
      <w:r/>
      <w:bookmarkEnd w:id="647"/>
      <w:r/>
      <w:bookmarkStart w:id="648" w:name="_Toc193985583"/>
      <w:r>
        <w:rPr>
          <w:rFonts w:hAnsi="宋体" w:cs="宋体"/>
          <w:b/>
          <w:sz w:val="24"/>
          <w:szCs w:val="24"/>
          <w:lang w:val="zh-CN"/>
        </w:rPr>
        <w:t xml:space="preserve">采购人（以下称甲</w:t>
      </w:r>
      <w:r>
        <w:rPr>
          <w:rFonts w:hAnsi="宋体" w:cs="宋体"/>
          <w:b/>
          <w:sz w:val="24"/>
          <w:szCs w:val="24"/>
        </w:rPr>
        <w:t xml:space="preserve">方）:                       </w:t>
      </w:r>
      <w:r>
        <w:rPr>
          <w:rFonts w:hAnsi="宋体" w:cs="宋体"/>
          <w:sz w:val="24"/>
          <w:szCs w:val="24"/>
        </w:rPr>
        <w:t xml:space="preserve">合同编号：</w:t>
      </w:r>
      <w:r/>
    </w:p>
    <w:p>
      <w:pPr>
        <w:pStyle w:val="1229"/>
        <w:spacing w:line="360" w:lineRule="auto"/>
        <w:rPr>
          <w:rFonts w:hint="default" w:hAnsi="宋体" w:cs="宋体"/>
          <w:sz w:val="24"/>
          <w:szCs w:val="24"/>
          <w:u w:val="single"/>
        </w:rPr>
      </w:pPr>
      <w:r>
        <w:rPr>
          <w:rFonts w:hAnsi="宋体" w:cs="宋体"/>
          <w:b/>
          <w:sz w:val="24"/>
          <w:szCs w:val="24"/>
        </w:rPr>
        <w:t xml:space="preserve">供应商（</w:t>
      </w:r>
      <w:r>
        <w:rPr>
          <w:rFonts w:hAnsi="宋体" w:cs="宋体"/>
          <w:b/>
          <w:sz w:val="24"/>
          <w:szCs w:val="24"/>
          <w:lang w:val="zh-CN"/>
        </w:rPr>
        <w:t xml:space="preserve">以下称</w:t>
      </w:r>
      <w:r>
        <w:rPr>
          <w:rFonts w:hAnsi="宋体" w:cs="宋体"/>
          <w:b/>
          <w:sz w:val="24"/>
          <w:szCs w:val="24"/>
        </w:rPr>
        <w:t xml:space="preserve">乙方）:                       </w:t>
      </w:r>
      <w:r>
        <w:rPr>
          <w:rFonts w:hAnsi="宋体" w:cs="宋体"/>
          <w:sz w:val="24"/>
          <w:szCs w:val="24"/>
        </w:rPr>
        <w:t xml:space="preserve">签订地点：</w:t>
      </w:r>
      <w:r/>
    </w:p>
    <w:p>
      <w:pPr>
        <w:pStyle w:val="1230"/>
        <w:ind w:firstLine="0"/>
        <w:jc w:val="right"/>
        <w:spacing w:line="360" w:lineRule="auto"/>
        <w:rPr>
          <w:rFonts w:hAnsi="宋体" w:cs="宋体"/>
          <w:b/>
        </w:rPr>
      </w:pPr>
      <w:r>
        <w:rPr>
          <w:rFonts w:hint="eastAsia" w:hAnsi="宋体" w:cs="宋体"/>
        </w:rPr>
        <w:t xml:space="preserve">合同时间: </w:t>
      </w:r>
      <w:r>
        <w:rPr>
          <w:rFonts w:hint="eastAsia" w:hAnsi="宋体" w:cs="宋体"/>
          <w:u w:val="single"/>
        </w:rPr>
        <w:t xml:space="preserve">    年   月   日</w:t>
      </w:r>
      <w:r/>
    </w:p>
    <w:p>
      <w:pPr>
        <w:pStyle w:val="1233"/>
        <w:spacing w:line="360" w:lineRule="auto"/>
        <w:rPr>
          <w:rFonts w:cs="宋体"/>
        </w:rPr>
      </w:pPr>
      <w:r>
        <w:rPr>
          <w:rFonts w:hint="eastAsia" w:cs="宋体"/>
        </w:rPr>
        <w:t xml:space="preserve">甲乙双方依据《中华人民共和国民法典》以及有关法律、法规的规定，经协商一致，订立本合同，以便共同遵守。</w:t>
      </w:r>
      <w:r/>
    </w:p>
    <w:p>
      <w:pPr>
        <w:pStyle w:val="1233"/>
        <w:spacing w:line="360" w:lineRule="auto"/>
      </w:pPr>
      <w:r>
        <w:rPr>
          <w:rFonts w:hint="eastAsia"/>
        </w:rPr>
        <w:t xml:space="preserve">第1条  工程概况</w:t>
      </w:r>
      <w:r/>
    </w:p>
    <w:p>
      <w:pPr>
        <w:pStyle w:val="1233"/>
        <w:ind w:firstLine="480"/>
        <w:spacing w:line="360" w:lineRule="auto"/>
      </w:pPr>
      <w:r>
        <w:rPr>
          <w:rFonts w:hint="eastAsia"/>
        </w:rPr>
        <w:t xml:space="preserve">1.1  工程名称：</w:t>
      </w:r>
      <w:r>
        <w:rPr>
          <w:rFonts w:hint="eastAsia"/>
          <w:u w:val="single"/>
        </w:rPr>
        <w:t xml:space="preserve">                                            </w:t>
      </w:r>
      <w:r/>
    </w:p>
    <w:p>
      <w:pPr>
        <w:pStyle w:val="1233"/>
        <w:ind w:firstLine="480"/>
        <w:spacing w:line="360" w:lineRule="auto"/>
        <w:rPr>
          <w:u w:val="single"/>
        </w:rPr>
      </w:pPr>
      <w:r>
        <w:rPr>
          <w:rFonts w:hint="eastAsia"/>
        </w:rPr>
        <w:t xml:space="preserve">1.2  工程地点：</w:t>
      </w:r>
      <w:r>
        <w:rPr>
          <w:rFonts w:hint="eastAsia"/>
          <w:u w:val="single"/>
        </w:rPr>
        <w:t xml:space="preserve">                                            </w:t>
      </w:r>
      <w:r/>
    </w:p>
    <w:p>
      <w:pPr>
        <w:pStyle w:val="1233"/>
        <w:ind w:firstLine="480"/>
        <w:spacing w:line="360" w:lineRule="auto"/>
      </w:pPr>
      <w:r>
        <w:rPr>
          <w:rFonts w:hint="eastAsia"/>
        </w:rPr>
        <w:t xml:space="preserve">1.3  承包范围:</w:t>
      </w:r>
      <w:r>
        <w:rPr>
          <w:rFonts w:hint="eastAsia"/>
          <w:u w:val="single"/>
        </w:rPr>
        <w:t xml:space="preserve">                                             </w:t>
      </w:r>
      <w:r/>
    </w:p>
    <w:p>
      <w:pPr>
        <w:pStyle w:val="1233"/>
        <w:ind w:firstLine="480"/>
        <w:spacing w:line="360" w:lineRule="auto"/>
        <w:rPr>
          <w:u w:val="single"/>
        </w:rPr>
      </w:pPr>
      <w:r>
        <w:rPr>
          <w:rFonts w:hint="eastAsia"/>
        </w:rPr>
        <w:t xml:space="preserve">1.4  承包方式:</w:t>
      </w:r>
      <w:r>
        <w:rPr>
          <w:rFonts w:hint="eastAsia"/>
          <w:u w:val="single"/>
        </w:rPr>
        <w:t xml:space="preserve">                                             </w:t>
      </w:r>
      <w:r/>
    </w:p>
    <w:p>
      <w:pPr>
        <w:pStyle w:val="1233"/>
        <w:ind w:firstLine="480"/>
        <w:spacing w:line="360" w:lineRule="auto"/>
      </w:pPr>
      <w:r>
        <w:rPr>
          <w:rFonts w:hint="eastAsia"/>
        </w:rPr>
        <w:t xml:space="preserve">1.5  工期:工期</w:t>
      </w:r>
      <w:r>
        <w:rPr>
          <w:rFonts w:hint="eastAsia"/>
          <w:u w:val="single"/>
        </w:rPr>
        <w:t xml:space="preserve">   </w:t>
      </w:r>
      <w:r>
        <w:rPr>
          <w:rFonts w:hint="eastAsia"/>
        </w:rPr>
        <w:t xml:space="preserve">天。本工程自20</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日开工,于20</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日竣工。</w:t>
      </w:r>
      <w:r/>
    </w:p>
    <w:p>
      <w:pPr>
        <w:pStyle w:val="1233"/>
        <w:ind w:firstLine="480"/>
        <w:spacing w:line="360" w:lineRule="auto"/>
      </w:pPr>
      <w:r>
        <w:rPr>
          <w:rFonts w:hint="eastAsia"/>
        </w:rPr>
        <w:t xml:space="preserve">1.6  工程质量：按国家相关验收标准，一次性验收合格。</w:t>
      </w:r>
      <w:r/>
    </w:p>
    <w:p>
      <w:pPr>
        <w:pStyle w:val="1233"/>
        <w:ind w:firstLine="480"/>
        <w:spacing w:line="360" w:lineRule="auto"/>
        <w:rPr>
          <w:u w:val="single"/>
        </w:rPr>
      </w:pPr>
      <w:r>
        <w:rPr>
          <w:rFonts w:hint="eastAsia"/>
        </w:rPr>
        <w:t xml:space="preserve">1.7  合同价款(人民币大写):</w:t>
      </w:r>
      <w:r/>
    </w:p>
    <w:p>
      <w:pPr>
        <w:pStyle w:val="1233"/>
        <w:spacing w:line="360" w:lineRule="auto"/>
      </w:pPr>
      <w:r>
        <w:rPr>
          <w:rFonts w:hint="eastAsia"/>
        </w:rPr>
        <w:t xml:space="preserve">第2条  甲方工作</w:t>
      </w:r>
      <w:r/>
    </w:p>
    <w:p>
      <w:pPr>
        <w:pStyle w:val="1233"/>
        <w:ind w:firstLine="480"/>
        <w:spacing w:line="360" w:lineRule="auto"/>
      </w:pPr>
      <w:r>
        <w:rPr>
          <w:rFonts w:hint="eastAsia"/>
        </w:rPr>
        <w:t xml:space="preserve">2.1  开工前</w:t>
      </w:r>
      <w:r>
        <w:rPr>
          <w:rFonts w:hint="eastAsia"/>
          <w:u w:val="single"/>
        </w:rPr>
        <w:t xml:space="preserve">    </w:t>
      </w:r>
      <w:r>
        <w:rPr>
          <w:rFonts w:hint="eastAsia"/>
        </w:rPr>
        <w:t xml:space="preserve">天,向乙方提供经确认的施工图纸或作法说明</w:t>
      </w:r>
      <w:r>
        <w:rPr>
          <w:rFonts w:hint="eastAsia"/>
          <w:u w:val="single"/>
        </w:rPr>
        <w:t xml:space="preserve">    </w:t>
      </w:r>
      <w:r>
        <w:rPr>
          <w:rFonts w:hint="eastAsia"/>
        </w:rPr>
        <w:t xml:space="preserve">份,并向乙方进行现场交底。向乙方提供施工所需的水、电、气及电讯等设备，并说明使用注意事项。办理施工所涉及的各种申请、批件等手续。</w:t>
      </w:r>
      <w:r/>
    </w:p>
    <w:p>
      <w:pPr>
        <w:pStyle w:val="1233"/>
        <w:ind w:firstLine="480"/>
        <w:spacing w:line="360" w:lineRule="auto"/>
      </w:pPr>
      <w:r>
        <w:rPr>
          <w:rFonts w:hint="eastAsia"/>
        </w:rPr>
        <w:t xml:space="preserve">2.2  指派</w:t>
      </w:r>
      <w:r>
        <w:rPr>
          <w:rFonts w:hint="eastAsia"/>
          <w:u w:val="single"/>
        </w:rPr>
        <w:t xml:space="preserve">        </w:t>
      </w:r>
      <w:r>
        <w:rPr>
          <w:rFonts w:hint="eastAsia"/>
        </w:rPr>
        <w:t xml:space="preserve">为甲方驻工地代表，负责合同履行。对工程质量、进度进行监督检查，办理验收、变更、登记手续和其他事宜。</w:t>
      </w:r>
      <w:r/>
    </w:p>
    <w:p>
      <w:pPr>
        <w:pStyle w:val="1233"/>
        <w:ind w:firstLine="480"/>
        <w:spacing w:line="360" w:lineRule="auto"/>
      </w:pPr>
      <w:r>
        <w:rPr>
          <w:rFonts w:hint="eastAsia"/>
        </w:rPr>
        <w:t xml:space="preserve">2.3  委托</w:t>
      </w:r>
      <w:r>
        <w:rPr>
          <w:rFonts w:hint="eastAsia"/>
          <w:u w:val="single"/>
        </w:rPr>
        <w:t xml:space="preserve">                 </w:t>
      </w:r>
      <w:r>
        <w:rPr>
          <w:rFonts w:hint="eastAsia"/>
        </w:rPr>
        <w:t xml:space="preserve">监理公司进行工程监理，监理公司任命</w:t>
      </w:r>
      <w:r>
        <w:rPr>
          <w:rFonts w:hint="eastAsia"/>
          <w:u w:val="single"/>
        </w:rPr>
        <w:t xml:space="preserve">        </w:t>
      </w:r>
      <w:r>
        <w:rPr>
          <w:rFonts w:hint="eastAsia"/>
        </w:rPr>
        <w:t xml:space="preserve"> 为总监理工程师，其职责在监理合同中应明确，并将合同副本交乙方</w:t>
      </w:r>
      <w:r>
        <w:rPr>
          <w:rFonts w:hint="eastAsia"/>
          <w:u w:val="single"/>
        </w:rPr>
        <w:t xml:space="preserve">   </w:t>
      </w:r>
      <w:r>
        <w:rPr>
          <w:rFonts w:hint="eastAsia"/>
        </w:rPr>
        <w:t xml:space="preserve">份。</w:t>
      </w:r>
      <w:r/>
    </w:p>
    <w:p>
      <w:pPr>
        <w:pStyle w:val="1233"/>
        <w:ind w:firstLine="480"/>
        <w:spacing w:line="360" w:lineRule="auto"/>
      </w:pPr>
      <w:r>
        <w:rPr>
          <w:rFonts w:hint="eastAsia"/>
        </w:rPr>
        <w:t xml:space="preserve">2.4 如确实需要拆改原建筑物结构或设备管线，负责到有关部门办理相应审批手续。</w:t>
      </w:r>
      <w:r/>
    </w:p>
    <w:p>
      <w:pPr>
        <w:pStyle w:val="1233"/>
        <w:ind w:firstLine="480"/>
        <w:spacing w:line="360" w:lineRule="auto"/>
      </w:pPr>
      <w:r>
        <w:rPr>
          <w:rFonts w:hint="eastAsia"/>
        </w:rPr>
        <w:t xml:space="preserve">2.5  协调有关部门做好现场保卫、消防、垃圾处理等工作，并承担相应费用。</w:t>
      </w:r>
      <w:r/>
    </w:p>
    <w:p>
      <w:pPr>
        <w:pStyle w:val="1233"/>
        <w:spacing w:line="360" w:lineRule="auto"/>
      </w:pPr>
      <w:r>
        <w:rPr>
          <w:rFonts w:hint="eastAsia"/>
        </w:rPr>
        <w:t xml:space="preserve">第3条  乙方工作</w:t>
      </w:r>
      <w:r/>
    </w:p>
    <w:p>
      <w:pPr>
        <w:pStyle w:val="1233"/>
        <w:ind w:firstLine="480"/>
        <w:spacing w:line="360" w:lineRule="auto"/>
      </w:pPr>
      <w:r>
        <w:rPr>
          <w:rFonts w:hint="eastAsia"/>
        </w:rPr>
        <w:t xml:space="preserve">3.1  参加甲方组织的施工图纸或作法说明的现场交底，拟定施工方案和进度计划，交甲方审定。</w:t>
      </w:r>
      <w:r/>
    </w:p>
    <w:p>
      <w:pPr>
        <w:pStyle w:val="1233"/>
        <w:ind w:firstLine="480"/>
        <w:spacing w:line="360" w:lineRule="auto"/>
      </w:pPr>
      <w:r>
        <w:rPr>
          <w:rFonts w:hint="eastAsia"/>
        </w:rPr>
        <w:t xml:space="preserve">3.2  指派</w:t>
      </w:r>
      <w:r>
        <w:rPr>
          <w:rFonts w:hint="eastAsia"/>
          <w:u w:val="single"/>
        </w:rPr>
        <w:t xml:space="preserve">                </w:t>
      </w:r>
      <w:r>
        <w:rPr>
          <w:rFonts w:hint="eastAsia"/>
        </w:rPr>
        <w:t xml:space="preserve">为乙方驻工地代表，负责合同履行。按要求组织施工，保质、保量、按期完成施工任务，解决由乙方负责的各项事宜。</w:t>
      </w:r>
      <w:r/>
    </w:p>
    <w:p>
      <w:pPr>
        <w:pStyle w:val="1233"/>
        <w:ind w:firstLine="480"/>
        <w:spacing w:line="360" w:lineRule="auto"/>
      </w:pPr>
      <w:r>
        <w:rPr>
          <w:rFonts w:hint="eastAsia"/>
        </w:rPr>
        <w:t xml:space="preserve">3.3  严格执行施工规范、安全操作规程、防火安全规定。严格按照图纸或作法说明进行施工，做好各项质量检查记录。参加竣工验收，编制工程结算。</w:t>
      </w:r>
      <w:r/>
    </w:p>
    <w:p>
      <w:pPr>
        <w:pStyle w:val="1233"/>
        <w:ind w:firstLine="480"/>
        <w:spacing w:line="360" w:lineRule="auto"/>
      </w:pPr>
      <w:r>
        <w:rPr>
          <w:rFonts w:hint="eastAsia"/>
        </w:rPr>
        <w:t xml:space="preserve">3.4　服从甲方、监理方合理合法管理，按甲方监理方要求，配合监理方做好施工进度、施工质量监管及材料进场验收（不限于以上内容）等一切与施工有关的监管工作。</w:t>
      </w:r>
      <w:r/>
    </w:p>
    <w:p>
      <w:pPr>
        <w:pStyle w:val="1233"/>
        <w:ind w:firstLine="480"/>
        <w:spacing w:line="360" w:lineRule="auto"/>
      </w:pPr>
      <w:r>
        <w:rPr>
          <w:rFonts w:hint="eastAsia"/>
        </w:rPr>
        <w:t xml:space="preserve">3.5 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p>
    <w:p>
      <w:pPr>
        <w:pStyle w:val="1233"/>
        <w:ind w:firstLine="480"/>
        <w:spacing w:line="360" w:lineRule="auto"/>
      </w:pPr>
      <w:r>
        <w:rPr>
          <w:rFonts w:hint="eastAsia"/>
        </w:rPr>
        <w:t xml:space="preserve">3.6　施工中未经甲方同意或有关部门批准，不得随便拆改原建筑物结构及各种设备管线。</w:t>
      </w:r>
      <w:r/>
    </w:p>
    <w:p>
      <w:pPr>
        <w:pStyle w:val="1233"/>
        <w:ind w:firstLine="480"/>
        <w:spacing w:line="360" w:lineRule="auto"/>
      </w:pPr>
      <w:r>
        <w:rPr>
          <w:rFonts w:hint="eastAsia"/>
        </w:rPr>
        <w:t xml:space="preserve">3.7 工程竣工未移交甲方之前，负责对现场的一切设施和工程成品进行保护。</w:t>
      </w:r>
      <w:r/>
    </w:p>
    <w:p>
      <w:pPr>
        <w:pStyle w:val="1233"/>
        <w:spacing w:line="360" w:lineRule="auto"/>
      </w:pPr>
      <w:r>
        <w:rPr>
          <w:rFonts w:hint="eastAsia"/>
        </w:rPr>
        <w:t xml:space="preserve">第4条  关于工期的约定</w:t>
      </w:r>
      <w:r/>
    </w:p>
    <w:p>
      <w:pPr>
        <w:pStyle w:val="1233"/>
        <w:ind w:firstLine="480"/>
        <w:spacing w:line="360" w:lineRule="auto"/>
      </w:pPr>
      <w:r>
        <w:rPr>
          <w:rFonts w:hint="eastAsia"/>
        </w:rPr>
        <w:t xml:space="preserve">4.1  甲方要求比合同约定的工期提前竣工时，应征得乙方同意，并支付乙方因赶工采取的措施费用。</w:t>
      </w:r>
      <w:r/>
    </w:p>
    <w:p>
      <w:pPr>
        <w:pStyle w:val="1233"/>
        <w:ind w:firstLine="480"/>
        <w:spacing w:line="360" w:lineRule="auto"/>
      </w:pPr>
      <w:r>
        <w:rPr>
          <w:rFonts w:hint="eastAsia"/>
        </w:rPr>
        <w:t xml:space="preserve">4.2  因甲方未按约定完成工作，影响工期，工期顺延。</w:t>
      </w:r>
      <w:r/>
    </w:p>
    <w:p>
      <w:pPr>
        <w:pStyle w:val="1233"/>
        <w:ind w:firstLine="480"/>
        <w:spacing w:line="360" w:lineRule="auto"/>
      </w:pPr>
      <w:r>
        <w:rPr>
          <w:rFonts w:hint="eastAsia"/>
        </w:rPr>
        <w:t xml:space="preserve">4.3  因乙方责任，不能按期开工或中途无故停工，影响工期，工期不得顺延。</w:t>
      </w:r>
      <w:r/>
    </w:p>
    <w:p>
      <w:pPr>
        <w:pStyle w:val="1233"/>
        <w:ind w:firstLine="480"/>
        <w:spacing w:line="360" w:lineRule="auto"/>
      </w:pPr>
      <w:r>
        <w:rPr>
          <w:rFonts w:hint="eastAsia"/>
        </w:rPr>
        <w:t xml:space="preserve">4.4  因设计变更或非乙方原因造成的停电、停水、停气及不可抗力因素，导致停工8小时以上（一周内累计计算），工期相应顺延。</w:t>
      </w:r>
      <w:r/>
    </w:p>
    <w:p>
      <w:pPr>
        <w:pStyle w:val="1233"/>
        <w:spacing w:line="360" w:lineRule="auto"/>
      </w:pPr>
      <w:r>
        <w:rPr>
          <w:rFonts w:hint="eastAsia"/>
        </w:rPr>
        <w:t xml:space="preserve">第5条  关于工程质量及验收的约定</w:t>
      </w:r>
      <w:r/>
    </w:p>
    <w:p>
      <w:pPr>
        <w:pStyle w:val="1233"/>
        <w:ind w:firstLine="480"/>
        <w:spacing w:line="360" w:lineRule="auto"/>
      </w:pPr>
      <w:r>
        <w:rPr>
          <w:rFonts w:hint="eastAsia"/>
        </w:rPr>
        <w:t xml:space="preserve">5.1  本工程以施工图纸、作法说明、设计变更和《建筑工程施工质量验收统一标准》（GB50300——2013）等国家制订的施工及验收规范为质量评定验收标准。</w:t>
      </w:r>
      <w:r/>
    </w:p>
    <w:p>
      <w:pPr>
        <w:pStyle w:val="1233"/>
        <w:ind w:firstLine="480"/>
        <w:spacing w:line="360" w:lineRule="auto"/>
      </w:pPr>
      <w:r>
        <w:rPr>
          <w:rFonts w:hint="eastAsia"/>
        </w:rPr>
        <w:t xml:space="preserve">5.2  本工程质量应达到国家质量评定</w:t>
      </w:r>
      <w:r>
        <w:rPr>
          <w:rFonts w:hint="eastAsia"/>
          <w:u w:val="single"/>
        </w:rPr>
        <w:t xml:space="preserve">         </w:t>
      </w:r>
      <w:r>
        <w:rPr>
          <w:rFonts w:hint="eastAsia"/>
        </w:rPr>
        <w:t xml:space="preserve">标准。</w:t>
      </w:r>
      <w:r/>
    </w:p>
    <w:p>
      <w:pPr>
        <w:pStyle w:val="1233"/>
        <w:ind w:firstLine="480"/>
        <w:spacing w:line="360" w:lineRule="auto"/>
      </w:pPr>
      <w:r>
        <w:rPr>
          <w:rFonts w:hint="eastAsia"/>
        </w:rPr>
        <w:t xml:space="preserve">5.3  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pStyle w:val="1233"/>
        <w:ind w:firstLine="480"/>
        <w:spacing w:line="360" w:lineRule="auto"/>
      </w:pPr>
      <w:r>
        <w:rPr>
          <w:rFonts w:hint="eastAsia"/>
        </w:rPr>
        <w:t xml:space="preserve">5.4  乙方负责采购的材料，应严格按竞争性磋商文件要求采购,并提供产品合格证明,对材料质量负责。乙方采购的材料在使用前,应按照甲方或监理的要求进行检验或试验,不合格的不得使用,检验或试验费用由乙方承担。</w:t>
      </w:r>
      <w:r/>
    </w:p>
    <w:p>
      <w:pPr>
        <w:pStyle w:val="1233"/>
        <w:ind w:firstLine="480"/>
        <w:spacing w:line="360" w:lineRule="auto"/>
      </w:pPr>
      <w:r>
        <w:rPr>
          <w:rFonts w:hint="eastAsia"/>
        </w:rPr>
        <w:t xml:space="preserve">5.5  由于甲方提供的材料、设备质量不合格而影响工程质量，其返工费用由甲方承担，工期顺延。</w:t>
      </w:r>
      <w:r/>
    </w:p>
    <w:p>
      <w:pPr>
        <w:pStyle w:val="1233"/>
        <w:ind w:firstLine="480"/>
        <w:spacing w:line="360" w:lineRule="auto"/>
      </w:pPr>
      <w:r>
        <w:rPr>
          <w:rFonts w:hint="eastAsia"/>
        </w:rPr>
        <w:t xml:space="preserve">5.6  由于乙方原因造成质量事故，其损失及费用由乙方承担，工期不顺延。</w:t>
      </w:r>
      <w:r/>
    </w:p>
    <w:p>
      <w:pPr>
        <w:pStyle w:val="1233"/>
        <w:ind w:firstLine="480"/>
        <w:spacing w:line="360" w:lineRule="auto"/>
      </w:pPr>
      <w:r>
        <w:rPr>
          <w:rFonts w:hint="eastAsia"/>
        </w:rPr>
        <w:t xml:space="preserve">5.7  工程竣工后，乙方应通知甲方验收，甲方自接到验收通知</w:t>
      </w:r>
      <w:r>
        <w:rPr>
          <w:rFonts w:hint="eastAsia"/>
          <w:u w:val="single"/>
        </w:rPr>
        <w:t xml:space="preserve">    </w:t>
      </w:r>
      <w:r>
        <w:rPr>
          <w:rFonts w:hint="eastAsia"/>
        </w:rPr>
        <w:t xml:space="preserve">日内组织验收，并办理验收、移交手续。如甲方在规定时间内未能组织验收，需及时通知乙方，另定验收日期。但甲方应承认竣工日期，并承担乙方的看管费用和相关费用。</w:t>
      </w:r>
      <w:r/>
    </w:p>
    <w:p>
      <w:pPr>
        <w:pStyle w:val="1233"/>
        <w:spacing w:line="360" w:lineRule="auto"/>
        <w:tabs>
          <w:tab w:val="left" w:pos="5676" w:leader="none"/>
        </w:tabs>
      </w:pPr>
      <w:r>
        <w:rPr>
          <w:rFonts w:hint="eastAsia"/>
        </w:rPr>
        <w:t xml:space="preserve">第6条  关于工程价款及结算的约定</w:t>
      </w:r>
      <w:r>
        <w:rPr>
          <w:rFonts w:hint="eastAsia"/>
        </w:rPr>
        <w:tab/>
      </w:r>
      <w:r/>
    </w:p>
    <w:p>
      <w:pPr>
        <w:pStyle w:val="1233"/>
        <w:ind w:firstLine="480"/>
        <w:spacing w:line="360" w:lineRule="auto"/>
      </w:pPr>
      <w:r>
        <w:rPr>
          <w:rFonts w:hint="eastAsia"/>
        </w:rPr>
        <w:t xml:space="preserve">6.1  双方商定本合同价款采用第</w:t>
      </w:r>
      <w:r>
        <w:rPr>
          <w:rFonts w:hint="eastAsia"/>
          <w:u w:val="single"/>
        </w:rPr>
        <w:t xml:space="preserve"> （1）</w:t>
      </w:r>
      <w:r>
        <w:rPr>
          <w:rFonts w:hint="eastAsia"/>
        </w:rPr>
        <w:t xml:space="preserve">种：</w:t>
      </w:r>
      <w:r/>
    </w:p>
    <w:p>
      <w:pPr>
        <w:pStyle w:val="1233"/>
        <w:ind w:firstLine="480"/>
        <w:spacing w:line="360" w:lineRule="auto"/>
      </w:pPr>
      <w:r>
        <w:rPr>
          <w:rFonts w:hint="eastAsia"/>
        </w:rPr>
        <w:t xml:space="preserve">(1)固定价格</w:t>
      </w:r>
      <w:r>
        <w:rPr>
          <w:rFonts w:hint="eastAsia"/>
          <w:b/>
        </w:rPr>
        <w:t xml:space="preserve">(固定综合</w:t>
      </w:r>
      <w:r>
        <w:rPr>
          <w:b/>
        </w:rPr>
        <w:t xml:space="preserve">单</w:t>
      </w:r>
      <w:r>
        <w:rPr>
          <w:rFonts w:hint="eastAsia"/>
          <w:b/>
        </w:rPr>
        <w:t xml:space="preserve">价)</w:t>
      </w:r>
      <w:r/>
    </w:p>
    <w:p>
      <w:pPr>
        <w:pStyle w:val="1233"/>
        <w:ind w:firstLine="480"/>
        <w:spacing w:line="360" w:lineRule="auto"/>
      </w:pPr>
      <w:r>
        <w:rPr>
          <w:rFonts w:hint="eastAsia"/>
        </w:rPr>
        <w:t xml:space="preserve">(2)固定价格加</w:t>
      </w:r>
      <w:r>
        <w:rPr>
          <w:rFonts w:hint="eastAsia"/>
          <w:u w:val="single"/>
        </w:rPr>
        <w:t xml:space="preserve">   </w:t>
      </w:r>
      <w:r>
        <w:rPr>
          <w:rFonts w:hint="eastAsia"/>
        </w:rPr>
        <w:t xml:space="preserve">%包干风险系数计算。包干风险包括</w:t>
      </w:r>
      <w:r>
        <w:rPr>
          <w:rFonts w:hint="eastAsia"/>
          <w:u w:val="single"/>
        </w:rPr>
        <w:t xml:space="preserve">                 </w:t>
      </w:r>
      <w:r>
        <w:rPr>
          <w:rFonts w:hint="eastAsia"/>
        </w:rPr>
        <w:t xml:space="preserve">内容。</w:t>
      </w:r>
      <w:r/>
    </w:p>
    <w:p>
      <w:pPr>
        <w:pStyle w:val="1233"/>
        <w:ind w:firstLine="480"/>
        <w:spacing w:line="360" w:lineRule="auto"/>
      </w:pPr>
      <w:r>
        <w:rPr>
          <w:rFonts w:hint="eastAsia"/>
        </w:rPr>
        <w:t xml:space="preserve">(3)可调价格。按照国家有关工程计价规定计算造价，并按有关规定进行调整和竣工结算。</w:t>
      </w:r>
      <w:r/>
    </w:p>
    <w:p>
      <w:pPr>
        <w:ind w:firstLine="482"/>
        <w:jc w:val="left"/>
        <w:spacing w:line="360" w:lineRule="auto"/>
        <w:rPr>
          <w:rFonts w:ascii="宋体" w:hAnsi="宋体"/>
          <w:b/>
          <w:sz w:val="24"/>
          <w:highlight w:val="none"/>
        </w:rPr>
      </w:pPr>
      <w:r>
        <w:rPr>
          <w:rFonts w:hint="eastAsia" w:ascii="宋体" w:hAnsi="宋体"/>
          <w:b/>
          <w:sz w:val="24"/>
          <w:highlight w:val="none"/>
        </w:rPr>
        <w:t xml:space="preserve">6.2  本合同生效后，按以下约定支付工程款：</w:t>
      </w:r>
      <w:r/>
    </w:p>
    <w:p>
      <w:pPr>
        <w:ind w:firstLine="480"/>
        <w:spacing w:line="360" w:lineRule="auto"/>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eastAsia="zh-CN"/>
        </w:rPr>
        <w:t xml:space="preserve">）</w:t>
      </w:r>
      <w:r>
        <w:rPr>
          <w:rFonts w:hint="eastAsia" w:ascii="宋体" w:hAnsi="宋体" w:cs="宋体"/>
          <w:sz w:val="24"/>
          <w:szCs w:val="24"/>
        </w:rPr>
        <w:t xml:space="preserve">合同签订前，</w:t>
      </w:r>
      <w:r>
        <w:rPr>
          <w:rFonts w:hint="eastAsia" w:ascii="宋体" w:hAnsi="宋体" w:cs="宋体"/>
          <w:sz w:val="24"/>
          <w:szCs w:val="24"/>
          <w:lang w:val="en-US" w:eastAsia="zh-CN"/>
        </w:rPr>
        <w:t xml:space="preserve">乙方</w:t>
      </w:r>
      <w:r>
        <w:rPr>
          <w:rFonts w:hint="eastAsia" w:ascii="宋体" w:hAnsi="宋体" w:cs="宋体"/>
          <w:sz w:val="24"/>
          <w:szCs w:val="24"/>
        </w:rPr>
        <w:t xml:space="preserve">须以银行基本账户方式向</w:t>
      </w:r>
      <w:r>
        <w:rPr>
          <w:rFonts w:hint="eastAsia" w:ascii="宋体" w:hAnsi="宋体" w:cs="宋体"/>
          <w:sz w:val="24"/>
          <w:szCs w:val="24"/>
          <w:lang w:val="en-US" w:eastAsia="zh-CN"/>
        </w:rPr>
        <w:t xml:space="preserve">甲方</w:t>
      </w:r>
      <w:r>
        <w:rPr>
          <w:rFonts w:hint="eastAsia" w:ascii="宋体" w:hAnsi="宋体" w:cs="宋体"/>
          <w:sz w:val="24"/>
          <w:szCs w:val="24"/>
        </w:rPr>
        <w:t xml:space="preserve">支付履约保证金（中标金额的5%）</w:t>
      </w:r>
      <w:r>
        <w:rPr>
          <w:rFonts w:hint="eastAsia" w:ascii="宋体" w:hAnsi="宋体" w:cs="宋体"/>
          <w:sz w:val="24"/>
          <w:szCs w:val="24"/>
          <w:lang w:eastAsia="zh-CN"/>
        </w:rPr>
        <w:t xml:space="preserve">，</w:t>
      </w:r>
      <w:r>
        <w:rPr>
          <w:rFonts w:hint="eastAsia" w:ascii="宋体" w:hAnsi="宋体" w:cs="宋体"/>
          <w:sz w:val="24"/>
          <w:szCs w:val="24"/>
        </w:rPr>
        <w:t xml:space="preserve">履约保证金账户如下：</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户名：常州工学院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账号：324006010018170040341</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开户银行：交行常州分行营业部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汇款时备注：“</w:t>
      </w:r>
      <w:r>
        <w:rPr>
          <w:rFonts w:hint="eastAsia" w:ascii="宋体" w:hAnsi="宋体" w:cs="宋体"/>
          <w:spacing w:val="0"/>
          <w:sz w:val="24"/>
          <w:szCs w:val="24"/>
        </w:rPr>
        <w:t xml:space="preserve">常州工学院产教融合大楼教室装修改造工程</w:t>
      </w:r>
      <w:r>
        <w:rPr>
          <w:rFonts w:hint="eastAsia" w:ascii="宋体" w:hAnsi="宋体" w:cs="宋体"/>
          <w:sz w:val="24"/>
          <w:szCs w:val="24"/>
        </w:rPr>
        <w:t xml:space="preserve">项目履约保证金”</w:t>
      </w:r>
      <w:r/>
    </w:p>
    <w:p>
      <w:pPr>
        <w:spacing w:line="360" w:lineRule="auto"/>
        <w:rPr>
          <w:rFonts w:hint="eastAsia" w:ascii="宋体" w:hAnsi="宋体" w:cs="宋体"/>
          <w:sz w:val="24"/>
          <w:szCs w:val="24"/>
        </w:rPr>
      </w:pPr>
      <w:r>
        <w:rPr>
          <w:rFonts w:hint="eastAsia" w:ascii="宋体" w:hAnsi="宋体" w:cs="宋体"/>
          <w:sz w:val="24"/>
          <w:szCs w:val="24"/>
        </w:rPr>
        <w:t xml:space="preserve">项目质保期满后，履约保证金一次性退还（无息）。</w:t>
      </w:r>
      <w:r/>
    </w:p>
    <w:p>
      <w:pPr>
        <w:ind w:firstLine="480"/>
        <w:spacing w:line="360" w:lineRule="auto"/>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cs="宋体"/>
          <w:sz w:val="24"/>
          <w:szCs w:val="24"/>
        </w:rPr>
        <w:t xml:space="preserve">竣工及结算资料提交并经</w:t>
      </w:r>
      <w:r>
        <w:rPr>
          <w:rFonts w:hint="eastAsia" w:ascii="宋体" w:hAnsi="宋体" w:cs="宋体"/>
          <w:sz w:val="24"/>
          <w:szCs w:val="24"/>
          <w:lang w:val="en-US" w:eastAsia="zh-CN"/>
        </w:rPr>
        <w:t xml:space="preserve">甲方</w:t>
      </w:r>
      <w:r>
        <w:rPr>
          <w:rFonts w:hint="eastAsia" w:ascii="宋体" w:hAnsi="宋体" w:cs="宋体"/>
          <w:sz w:val="24"/>
          <w:szCs w:val="24"/>
        </w:rPr>
        <w:t xml:space="preserve">结算审计后，</w:t>
      </w:r>
      <w:r>
        <w:rPr>
          <w:rFonts w:hint="eastAsia" w:ascii="宋体" w:hAnsi="宋体" w:cs="宋体"/>
          <w:sz w:val="24"/>
          <w:szCs w:val="24"/>
          <w:lang w:val="en-US" w:eastAsia="zh-CN"/>
        </w:rPr>
        <w:t xml:space="preserve">甲方</w:t>
      </w:r>
      <w:r>
        <w:rPr>
          <w:rFonts w:hint="eastAsia" w:ascii="宋体" w:hAnsi="宋体" w:cs="宋体"/>
          <w:sz w:val="24"/>
          <w:szCs w:val="24"/>
        </w:rPr>
        <w:t xml:space="preserve">在收到发票后30日内支付审定价的100%。</w:t>
      </w:r>
      <w:r/>
    </w:p>
    <w:p>
      <w:pPr>
        <w:spacing w:line="360" w:lineRule="auto"/>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lang w:val="en-US" w:eastAsia="zh-CN"/>
        </w:rPr>
        <w:t xml:space="preserve">乙方</w:t>
      </w:r>
      <w:r>
        <w:rPr>
          <w:rFonts w:hint="eastAsia" w:ascii="宋体" w:hAnsi="宋体" w:cs="宋体"/>
          <w:sz w:val="24"/>
          <w:szCs w:val="24"/>
        </w:rPr>
        <w:t xml:space="preserve">需向</w:t>
      </w:r>
      <w:r>
        <w:rPr>
          <w:rFonts w:hint="eastAsia" w:ascii="宋体" w:hAnsi="宋体" w:cs="宋体"/>
          <w:sz w:val="24"/>
          <w:szCs w:val="24"/>
          <w:lang w:val="en-US" w:eastAsia="zh-CN"/>
        </w:rPr>
        <w:t xml:space="preserve">甲方</w:t>
      </w:r>
      <w:r>
        <w:rPr>
          <w:rFonts w:hint="eastAsia" w:ascii="宋体" w:hAnsi="宋体" w:cs="宋体"/>
          <w:sz w:val="24"/>
          <w:szCs w:val="24"/>
        </w:rPr>
        <w:t xml:space="preserve">开具正规的增值税普通发票。</w:t>
      </w:r>
      <w:r/>
    </w:p>
    <w:p>
      <w:pPr>
        <w:ind w:firstLine="480"/>
        <w:spacing w:line="360" w:lineRule="auto"/>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cs="宋体"/>
          <w:sz w:val="24"/>
          <w:szCs w:val="24"/>
        </w:rPr>
        <w:t xml:space="preserve">工程竣工验收后，</w:t>
      </w:r>
      <w:r>
        <w:rPr>
          <w:rFonts w:hint="eastAsia" w:ascii="宋体" w:hAnsi="宋体" w:cs="宋体"/>
          <w:sz w:val="24"/>
          <w:szCs w:val="24"/>
          <w:lang w:val="en-US" w:eastAsia="zh-CN"/>
        </w:rPr>
        <w:t xml:space="preserve">乙方</w:t>
      </w:r>
      <w:r>
        <w:rPr>
          <w:rFonts w:hint="eastAsia" w:ascii="宋体" w:hAnsi="宋体" w:cs="宋体"/>
          <w:sz w:val="24"/>
          <w:szCs w:val="24"/>
        </w:rPr>
        <w:t xml:space="preserve">提出工程结算并将有关资料送交</w:t>
      </w:r>
      <w:r>
        <w:rPr>
          <w:rFonts w:hint="eastAsia" w:ascii="宋体" w:hAnsi="宋体" w:cs="宋体"/>
          <w:sz w:val="24"/>
          <w:szCs w:val="24"/>
          <w:lang w:val="en-US" w:eastAsia="zh-CN"/>
        </w:rPr>
        <w:t xml:space="preserve">甲方</w:t>
      </w:r>
      <w:r>
        <w:rPr>
          <w:rFonts w:hint="eastAsia" w:ascii="宋体" w:hAnsi="宋体" w:cs="宋体"/>
          <w:sz w:val="24"/>
          <w:szCs w:val="24"/>
        </w:rPr>
        <w:t xml:space="preserve">。由</w:t>
      </w:r>
      <w:r>
        <w:rPr>
          <w:rFonts w:hint="eastAsia" w:ascii="宋体" w:hAnsi="宋体" w:cs="宋体"/>
          <w:sz w:val="24"/>
          <w:szCs w:val="24"/>
          <w:lang w:val="en-US" w:eastAsia="zh-CN"/>
        </w:rPr>
        <w:t xml:space="preserve">甲方</w:t>
      </w:r>
      <w:r>
        <w:rPr>
          <w:rFonts w:hint="eastAsia" w:ascii="宋体" w:hAnsi="宋体" w:cs="宋体"/>
          <w:sz w:val="24"/>
          <w:szCs w:val="24"/>
        </w:rPr>
        <w:t xml:space="preserve">指定机构实施工程结算审计，并作为最终结算的依据。</w:t>
      </w:r>
      <w:r/>
    </w:p>
    <w:p>
      <w:pPr>
        <w:ind w:firstLine="480"/>
        <w:spacing w:line="360" w:lineRule="auto"/>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w:t>
      </w:r>
      <w:r>
        <w:rPr>
          <w:rFonts w:hint="eastAsia" w:ascii="宋体" w:hAnsi="宋体" w:cs="宋体"/>
          <w:sz w:val="24"/>
          <w:szCs w:val="24"/>
        </w:rPr>
        <w:t xml:space="preserve">建设工程结算审计费按</w:t>
      </w:r>
      <w:r>
        <w:rPr>
          <w:rFonts w:hint="eastAsia" w:ascii="宋体" w:hAnsi="宋体" w:cs="宋体"/>
          <w:sz w:val="24"/>
          <w:szCs w:val="24"/>
          <w:lang w:val="en-US" w:eastAsia="zh-CN"/>
        </w:rPr>
        <w:t xml:space="preserve">甲方</w:t>
      </w:r>
      <w:r>
        <w:rPr>
          <w:rFonts w:hint="eastAsia" w:ascii="宋体" w:hAnsi="宋体" w:cs="宋体"/>
          <w:sz w:val="24"/>
          <w:szCs w:val="24"/>
        </w:rPr>
        <w:t xml:space="preserve">有关规定执行。</w:t>
      </w:r>
      <w:r/>
    </w:p>
    <w:p>
      <w:pPr>
        <w:ind w:left="0" w:right="0" w:firstLine="480"/>
        <w:jc w:val="both"/>
        <w:spacing w:before="0" w:after="0" w:line="85" w:lineRule="atLeast"/>
        <w:rPr>
          <w:highlight w:val="white"/>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eastAsia="zh-CN"/>
        </w:rPr>
        <w:t xml:space="preserve">）</w:t>
      </w:r>
      <w:r>
        <w:rPr>
          <w:rFonts w:hint="eastAsia" w:ascii="宋体" w:hAnsi="宋体" w:cs="宋体"/>
          <w:sz w:val="24"/>
          <w:szCs w:val="24"/>
        </w:rPr>
        <w:t xml:space="preserve">审核率：建设工程结算审计费按</w:t>
      </w:r>
      <w:r>
        <w:rPr>
          <w:rFonts w:hint="eastAsia" w:ascii="宋体" w:hAnsi="宋体" w:cs="宋体"/>
          <w:sz w:val="24"/>
          <w:szCs w:val="24"/>
          <w:lang w:val="en-US" w:eastAsia="zh-CN"/>
        </w:rPr>
        <w:t xml:space="preserve">甲方</w:t>
      </w:r>
      <w:r>
        <w:rPr>
          <w:rFonts w:hint="eastAsia" w:ascii="宋体" w:hAnsi="宋体" w:cs="宋体"/>
          <w:sz w:val="24"/>
          <w:szCs w:val="24"/>
        </w:rPr>
        <w:t xml:space="preserve">有关规定执行。单项工程核减率在5%以下的，其审计费用由</w:t>
      </w:r>
      <w:r>
        <w:rPr>
          <w:rFonts w:hint="eastAsia" w:ascii="宋体" w:hAnsi="宋体" w:cs="宋体"/>
          <w:sz w:val="24"/>
          <w:szCs w:val="24"/>
          <w:lang w:val="en-US" w:eastAsia="zh-CN"/>
        </w:rPr>
        <w:t xml:space="preserve">甲方</w:t>
      </w:r>
      <w:r>
        <w:rPr>
          <w:rFonts w:hint="eastAsia" w:ascii="宋体" w:hAnsi="宋体" w:cs="宋体"/>
          <w:sz w:val="24"/>
          <w:szCs w:val="24"/>
        </w:rPr>
        <w:t xml:space="preserve">承担；单项工程核减率超过5%（含5%）的，其审计费用由</w:t>
      </w:r>
      <w:r>
        <w:rPr>
          <w:rFonts w:hint="eastAsia" w:ascii="宋体" w:hAnsi="宋体" w:cs="宋体"/>
          <w:sz w:val="24"/>
          <w:szCs w:val="24"/>
          <w:lang w:val="en-US" w:eastAsia="zh-CN"/>
        </w:rPr>
        <w:t xml:space="preserve">乙方</w:t>
      </w:r>
      <w:r>
        <w:rPr>
          <w:rFonts w:hint="eastAsia" w:ascii="宋体" w:hAnsi="宋体" w:cs="宋体"/>
          <w:sz w:val="24"/>
          <w:szCs w:val="24"/>
        </w:rPr>
        <w:t xml:space="preserve">承担。工程核减率按照审计核减额/施工单位申报的结算额*100%计算；为控制施工单位编制工程结算的准确性，一个年度内，施工单位在</w:t>
      </w:r>
      <w:r>
        <w:rPr>
          <w:rFonts w:hint="eastAsia" w:ascii="宋体" w:hAnsi="宋体" w:cs="宋体"/>
          <w:sz w:val="24"/>
          <w:szCs w:val="24"/>
          <w:lang w:val="en-US" w:eastAsia="zh-CN"/>
        </w:rPr>
        <w:t xml:space="preserve">甲方</w:t>
      </w:r>
      <w:r>
        <w:rPr>
          <w:rFonts w:hint="eastAsia" w:ascii="宋体" w:hAnsi="宋体" w:cs="宋体"/>
          <w:sz w:val="24"/>
          <w:szCs w:val="24"/>
        </w:rPr>
        <w:t xml:space="preserve">承接所有工程项目综合核减率达10%（含10%）—15</w:t>
      </w:r>
      <w:r>
        <w:rPr>
          <w:rFonts w:hint="eastAsia" w:ascii="宋体" w:hAnsi="宋体" w:cs="宋体"/>
          <w:sz w:val="24"/>
          <w:szCs w:val="24"/>
          <w:highlight w:val="white"/>
        </w:rPr>
        <w:t xml:space="preserve">%的，工程项目管理部门应给予施工单位黄牌警告；综合核减率达15%（含15%）以上的，</w:t>
      </w:r>
      <w:r>
        <w:rPr>
          <w:rFonts w:ascii="SimSun" w:hAnsi="SimSun" w:eastAsia="SimSun" w:cs="SimSun"/>
          <w:color w:val="000000"/>
          <w:sz w:val="24"/>
          <w:highlight w:val="white"/>
        </w:rPr>
        <w:t xml:space="preserve">列入重点监管名单，并将相关情况上报财政。</w:t>
      </w:r>
      <w:r>
        <w:rPr>
          <w:highlight w:val="white"/>
        </w:rPr>
      </w:r>
      <w:r>
        <w:rPr>
          <w:sz w:val="21"/>
          <w:highlight w:val="white"/>
        </w:rPr>
      </w:r>
    </w:p>
    <w:p>
      <w:pPr>
        <w:ind w:firstLine="480"/>
        <w:spacing w:line="360" w:lineRule="auto"/>
        <w:rPr>
          <w:rFonts w:hint="eastAsia" w:ascii="宋体" w:hAnsi="宋体" w:cs="宋体"/>
          <w:sz w:val="24"/>
          <w:szCs w:val="24"/>
        </w:rPr>
      </w:pPr>
      <w:r>
        <w:rPr>
          <w:rFonts w:hint="eastAsia" w:ascii="宋体" w:hAnsi="宋体" w:cs="宋体"/>
          <w:sz w:val="24"/>
          <w:szCs w:val="24"/>
          <w:highlight w:val="white"/>
          <w:lang w:eastAsia="zh-CN"/>
        </w:rPr>
        <w:t xml:space="preserve">（</w:t>
      </w:r>
      <w:r>
        <w:rPr>
          <w:rFonts w:hint="eastAsia" w:ascii="宋体" w:hAnsi="宋体" w:cs="宋体"/>
          <w:sz w:val="24"/>
          <w:szCs w:val="24"/>
          <w:highlight w:val="white"/>
          <w:lang w:val="en-US" w:eastAsia="zh-CN"/>
        </w:rPr>
        <w:t xml:space="preserve">6</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工程施工过程中所有需要在合同价外另行增加费用的内容均须事先征</w:t>
      </w:r>
      <w:r>
        <w:rPr>
          <w:rFonts w:hint="eastAsia" w:ascii="宋体" w:hAnsi="宋体" w:cs="宋体"/>
          <w:sz w:val="24"/>
          <w:szCs w:val="24"/>
        </w:rPr>
        <w:t xml:space="preserve">得</w:t>
      </w:r>
      <w:r>
        <w:rPr>
          <w:rFonts w:hint="eastAsia" w:ascii="宋体" w:hAnsi="宋体" w:cs="宋体"/>
          <w:sz w:val="24"/>
          <w:szCs w:val="24"/>
          <w:lang w:val="en-US" w:eastAsia="zh-CN"/>
        </w:rPr>
        <w:t xml:space="preserve">甲方</w:t>
      </w:r>
      <w:r>
        <w:rPr>
          <w:rFonts w:hint="eastAsia" w:ascii="宋体" w:hAnsi="宋体" w:cs="宋体"/>
          <w:sz w:val="24"/>
          <w:szCs w:val="24"/>
        </w:rPr>
        <w:t xml:space="preserve">的书面同意并提供预算书待</w:t>
      </w:r>
      <w:r>
        <w:rPr>
          <w:rFonts w:hint="eastAsia" w:ascii="宋体" w:hAnsi="宋体" w:cs="宋体"/>
          <w:sz w:val="24"/>
          <w:szCs w:val="24"/>
          <w:lang w:val="en-US" w:eastAsia="zh-CN"/>
        </w:rPr>
        <w:t xml:space="preserve">甲方</w:t>
      </w:r>
      <w:r>
        <w:rPr>
          <w:rFonts w:hint="eastAsia" w:ascii="宋体" w:hAnsi="宋体" w:cs="宋体"/>
          <w:sz w:val="24"/>
          <w:szCs w:val="24"/>
        </w:rPr>
        <w:t xml:space="preserve">确认后方可实施，否则不予结算。</w:t>
      </w:r>
      <w:r/>
    </w:p>
    <w:p>
      <w:pPr>
        <w:ind w:firstLine="480"/>
        <w:spacing w:line="360" w:lineRule="auto"/>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7</w:t>
      </w:r>
      <w:r>
        <w:rPr>
          <w:rFonts w:hint="eastAsia" w:ascii="宋体" w:hAnsi="宋体" w:cs="宋体"/>
          <w:sz w:val="24"/>
          <w:szCs w:val="24"/>
          <w:lang w:eastAsia="zh-CN"/>
        </w:rPr>
        <w:t xml:space="preserve">）</w:t>
      </w:r>
      <w:r>
        <w:rPr>
          <w:rFonts w:hint="eastAsia" w:ascii="宋体" w:hAnsi="宋体" w:cs="宋体"/>
          <w:sz w:val="24"/>
          <w:szCs w:val="24"/>
        </w:rPr>
        <w:t xml:space="preserve">所有涉及工程结算的签证单上必须有</w:t>
      </w:r>
      <w:r>
        <w:rPr>
          <w:rFonts w:hint="eastAsia" w:ascii="宋体" w:hAnsi="宋体" w:cs="宋体"/>
          <w:sz w:val="24"/>
          <w:szCs w:val="24"/>
          <w:lang w:val="en-US" w:eastAsia="zh-CN"/>
        </w:rPr>
        <w:t xml:space="preserve">甲方</w:t>
      </w:r>
      <w:r>
        <w:rPr>
          <w:rFonts w:hint="eastAsia" w:ascii="宋体" w:hAnsi="宋体" w:cs="宋体"/>
          <w:sz w:val="24"/>
          <w:szCs w:val="24"/>
        </w:rPr>
        <w:t xml:space="preserve">相关部门的签字，方可作为竣工结算的依据，签证单上必须明确签证的原因、位置、尺寸、数量、材料、人工、价格和签证时间等，如有必要，还需附有综合单价分析。</w:t>
      </w:r>
      <w:r/>
    </w:p>
    <w:p>
      <w:pPr>
        <w:ind w:firstLine="480"/>
        <w:spacing w:line="360" w:lineRule="auto"/>
        <w:rPr>
          <w:rFonts w:hint="eastAsia" w:ascii="宋体" w:hAnsi="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8</w:t>
      </w:r>
      <w:r>
        <w:rPr>
          <w:rFonts w:hint="eastAsia" w:ascii="宋体" w:hAnsi="宋体" w:cs="宋体"/>
          <w:sz w:val="24"/>
          <w:szCs w:val="24"/>
          <w:lang w:eastAsia="zh-CN"/>
        </w:rPr>
        <w:t xml:space="preserve">）</w:t>
      </w:r>
      <w:r>
        <w:rPr>
          <w:rFonts w:hint="eastAsia" w:ascii="宋体" w:hAnsi="宋体" w:cs="宋体"/>
          <w:sz w:val="24"/>
          <w:szCs w:val="24"/>
        </w:rPr>
        <w:t xml:space="preserve">结算要求：</w:t>
      </w:r>
      <w:r>
        <w:rPr>
          <w:rFonts w:hint="eastAsia" w:ascii="宋体" w:hAnsi="宋体" w:cs="宋体"/>
          <w:sz w:val="24"/>
          <w:szCs w:val="24"/>
          <w:lang w:val="en-US" w:eastAsia="zh-CN"/>
        </w:rPr>
        <w:t xml:space="preserve">乙方</w:t>
      </w:r>
      <w:r>
        <w:rPr>
          <w:rFonts w:hint="eastAsia" w:ascii="宋体" w:hAnsi="宋体" w:cs="宋体"/>
          <w:sz w:val="24"/>
          <w:szCs w:val="24"/>
        </w:rPr>
        <w:t xml:space="preserve">在施工过程中，对需要办理现场签证的工作量，应及时通知</w:t>
      </w:r>
      <w:r>
        <w:rPr>
          <w:rFonts w:hint="eastAsia" w:ascii="宋体" w:hAnsi="宋体" w:cs="宋体"/>
          <w:sz w:val="24"/>
          <w:szCs w:val="24"/>
          <w:lang w:val="en-US" w:eastAsia="zh-CN"/>
        </w:rPr>
        <w:t xml:space="preserve">甲方</w:t>
      </w:r>
      <w:r>
        <w:rPr>
          <w:rFonts w:hint="eastAsia" w:ascii="宋体" w:hAnsi="宋体" w:cs="宋体"/>
          <w:sz w:val="24"/>
          <w:szCs w:val="24"/>
        </w:rPr>
        <w:t xml:space="preserve">相关部门办理工程量签证。签证应工程施工完成后7日内将签证签认完毕，逾期上报或未上报</w:t>
      </w:r>
      <w:r>
        <w:rPr>
          <w:rFonts w:hint="eastAsia" w:ascii="宋体" w:hAnsi="宋体" w:cs="宋体"/>
          <w:sz w:val="24"/>
          <w:szCs w:val="24"/>
          <w:lang w:val="en-US" w:eastAsia="zh-CN"/>
        </w:rPr>
        <w:t xml:space="preserve">甲方</w:t>
      </w:r>
      <w:r>
        <w:rPr>
          <w:rFonts w:hint="eastAsia" w:ascii="宋体" w:hAnsi="宋体" w:cs="宋体"/>
          <w:sz w:val="24"/>
          <w:szCs w:val="24"/>
        </w:rPr>
        <w:t xml:space="preserve">的，视为</w:t>
      </w:r>
      <w:r>
        <w:rPr>
          <w:rFonts w:hint="eastAsia" w:ascii="宋体" w:hAnsi="宋体" w:cs="宋体"/>
          <w:sz w:val="24"/>
          <w:szCs w:val="24"/>
          <w:lang w:val="en-US" w:eastAsia="zh-CN"/>
        </w:rPr>
        <w:t xml:space="preserve">乙方</w:t>
      </w:r>
      <w:r>
        <w:rPr>
          <w:rFonts w:hint="eastAsia" w:ascii="宋体" w:hAnsi="宋体" w:cs="宋体"/>
          <w:sz w:val="24"/>
          <w:szCs w:val="24"/>
        </w:rPr>
        <w:t xml:space="preserve">放弃该项签证权益，结算时不再计入。</w:t>
      </w:r>
      <w:r/>
    </w:p>
    <w:p>
      <w:pPr>
        <w:ind w:firstLine="480"/>
        <w:jc w:val="left"/>
        <w:spacing w:line="360" w:lineRule="auto"/>
        <w:rPr>
          <w:rFonts w:ascii="宋体" w:hAnsi="宋体"/>
          <w:b/>
          <w:sz w:val="24"/>
          <w:highlight w:val="yellow"/>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9</w:t>
      </w:r>
      <w:r>
        <w:rPr>
          <w:rFonts w:hint="eastAsia" w:ascii="宋体" w:hAnsi="宋体" w:cs="宋体"/>
          <w:sz w:val="24"/>
          <w:szCs w:val="24"/>
          <w:lang w:eastAsia="zh-CN"/>
        </w:rPr>
        <w:t xml:space="preserve">）</w:t>
      </w:r>
      <w:r>
        <w:rPr>
          <w:rFonts w:hint="eastAsia" w:ascii="宋体" w:hAnsi="宋体" w:cs="宋体"/>
          <w:sz w:val="24"/>
          <w:szCs w:val="24"/>
        </w:rPr>
        <w:t xml:space="preserve">由于</w:t>
      </w:r>
      <w:r>
        <w:rPr>
          <w:rFonts w:hint="eastAsia" w:ascii="宋体" w:hAnsi="宋体" w:cs="宋体"/>
          <w:sz w:val="24"/>
          <w:szCs w:val="24"/>
          <w:lang w:val="en-US" w:eastAsia="zh-CN"/>
        </w:rPr>
        <w:t xml:space="preserve">乙方</w:t>
      </w:r>
      <w:r>
        <w:rPr>
          <w:rFonts w:hint="eastAsia" w:ascii="宋体" w:hAnsi="宋体" w:cs="宋体"/>
          <w:sz w:val="24"/>
          <w:szCs w:val="24"/>
        </w:rPr>
        <w:t xml:space="preserve">原因造成的报价的漏报、错报，均视作对</w:t>
      </w:r>
      <w:r>
        <w:rPr>
          <w:rFonts w:hint="eastAsia" w:ascii="宋体" w:hAnsi="宋体" w:cs="宋体"/>
          <w:sz w:val="24"/>
          <w:szCs w:val="24"/>
          <w:lang w:val="en-US" w:eastAsia="zh-CN"/>
        </w:rPr>
        <w:t xml:space="preserve">甲方</w:t>
      </w:r>
      <w:r>
        <w:rPr>
          <w:rFonts w:hint="eastAsia" w:ascii="宋体" w:hAnsi="宋体" w:cs="宋体"/>
          <w:sz w:val="24"/>
          <w:szCs w:val="24"/>
        </w:rPr>
        <w:t xml:space="preserve">做出的优惠让利，结算时不作调整。</w:t>
      </w:r>
      <w:r/>
    </w:p>
    <w:p>
      <w:pPr>
        <w:pStyle w:val="1233"/>
        <w:spacing w:line="360" w:lineRule="auto"/>
      </w:pPr>
      <w:r>
        <w:rPr>
          <w:rFonts w:hint="eastAsia"/>
        </w:rPr>
        <w:t xml:space="preserve">第7条  关于材料供应的约定</w:t>
      </w:r>
      <w:r/>
    </w:p>
    <w:p>
      <w:pPr>
        <w:pStyle w:val="1233"/>
        <w:ind w:firstLine="480"/>
        <w:spacing w:line="360" w:lineRule="auto"/>
      </w:pPr>
      <w:r>
        <w:rPr>
          <w:rFonts w:hint="eastAsia"/>
        </w:rPr>
        <w:t xml:space="preserve">7.1  本工程甲方负责采购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w:t>
      </w:r>
      <w:r>
        <w:rPr>
          <w:rFonts w:hint="eastAsia"/>
          <w:u w:val="single"/>
        </w:rPr>
        <w:t xml:space="preserve">   </w:t>
      </w:r>
      <w:r>
        <w:rPr>
          <w:rFonts w:hint="eastAsia"/>
        </w:rPr>
        <w:t xml:space="preserve">%的保管费。由于乙方保管不当造成损失，由乙方负责赔偿。</w:t>
      </w:r>
      <w:r/>
    </w:p>
    <w:p>
      <w:pPr>
        <w:pStyle w:val="1233"/>
        <w:ind w:firstLine="480"/>
        <w:spacing w:line="360" w:lineRule="auto"/>
      </w:pPr>
      <w:r>
        <w:rPr>
          <w:rFonts w:hint="eastAsia"/>
        </w:rPr>
        <w:t xml:space="preserve">7.2  凡由乙方采购的材料、设备，如不符合质量要求或规格差异，应禁止使用。若已使用，对工程造成的损失由乙方负责。</w:t>
      </w:r>
      <w:r/>
    </w:p>
    <w:p>
      <w:pPr>
        <w:pStyle w:val="1233"/>
        <w:spacing w:line="360" w:lineRule="auto"/>
      </w:pPr>
      <w:r>
        <w:rPr>
          <w:rFonts w:hint="eastAsia"/>
        </w:rPr>
        <w:t xml:space="preserve">第8条  有关安全生产和防火的约定</w:t>
      </w:r>
      <w:r/>
    </w:p>
    <w:p>
      <w:pPr>
        <w:pStyle w:val="1233"/>
        <w:ind w:firstLine="480"/>
        <w:spacing w:line="360" w:lineRule="auto"/>
      </w:pPr>
      <w:r>
        <w:rPr>
          <w:rFonts w:hint="eastAsia"/>
        </w:rPr>
        <w:t xml:space="preserve">8.1  甲方提供的施工图纸或作法说明，应符合《中华人民共和国消防条例》和有关防火设计规范。</w:t>
      </w:r>
      <w:r/>
    </w:p>
    <w:p>
      <w:pPr>
        <w:pStyle w:val="1233"/>
        <w:ind w:firstLine="480"/>
        <w:spacing w:line="360" w:lineRule="auto"/>
      </w:pPr>
      <w:r>
        <w:rPr>
          <w:rFonts w:hint="eastAsia"/>
        </w:rPr>
        <w:t xml:space="preserve">8.2  乙方在施工期间应严格遵守《建筑安装工程安全技术规程》、《建筑安装工人安全操作规程》、《中华人民共和国消防条例》和其他相关的法规、规范。</w:t>
      </w:r>
      <w:r/>
    </w:p>
    <w:p>
      <w:pPr>
        <w:pStyle w:val="1233"/>
        <w:ind w:firstLine="480"/>
        <w:spacing w:line="360" w:lineRule="auto"/>
      </w:pPr>
      <w:r>
        <w:rPr>
          <w:rFonts w:hint="eastAsia"/>
        </w:rPr>
        <w:t xml:space="preserve">8.3  由于甲方确认的图纸或作法说明，违反有关安全操作规程、消防条例和防火设计规范，导致发生安全或火灾事故，甲方应承担由此产生的一切经济损失。</w:t>
      </w:r>
      <w:r/>
    </w:p>
    <w:p>
      <w:pPr>
        <w:pStyle w:val="1233"/>
        <w:ind w:firstLine="480"/>
        <w:spacing w:line="360" w:lineRule="auto"/>
      </w:pPr>
      <w:r>
        <w:rPr>
          <w:rFonts w:hint="eastAsia"/>
        </w:rPr>
        <w:t xml:space="preserve">8.4  由于乙方在施工生产过程中违反有关安全操作规程、消防条例，导致发生安全或火灾事故，乙方应承担由此引发的一切经济损失。</w:t>
      </w:r>
      <w:r/>
    </w:p>
    <w:p>
      <w:pPr>
        <w:pStyle w:val="1233"/>
        <w:spacing w:line="360" w:lineRule="auto"/>
      </w:pPr>
      <w:r>
        <w:rPr>
          <w:rFonts w:hint="eastAsia"/>
        </w:rPr>
        <w:t xml:space="preserve">第9条  奖励和违约责任</w:t>
      </w:r>
      <w:r/>
    </w:p>
    <w:p>
      <w:pPr>
        <w:ind w:firstLine="480"/>
        <w:jc w:val="left"/>
        <w:spacing w:line="360" w:lineRule="auto"/>
        <w:rPr>
          <w:rFonts w:ascii="宋体" w:hAnsi="宋体"/>
          <w:sz w:val="24"/>
        </w:rPr>
      </w:pPr>
      <w:r>
        <w:rPr>
          <w:rFonts w:hint="eastAsia" w:ascii="宋体" w:hAnsi="宋体"/>
          <w:sz w:val="24"/>
        </w:rPr>
        <w:t xml:space="preserve">9.1  </w:t>
      </w:r>
      <w:r>
        <w:rPr>
          <w:rFonts w:hint="eastAsia" w:ascii="宋体" w:hAnsi="宋体"/>
          <w:b/>
          <w:bCs/>
          <w:sz w:val="24"/>
        </w:rPr>
        <w:t xml:space="preserve">施工过程中甲方将对乙方采购使用的材料进行抽检，如检验结果材料不合格，严禁使用，</w:t>
      </w:r>
      <w:r>
        <w:rPr>
          <w:rFonts w:hint="eastAsia" w:ascii="宋体" w:hAnsi="宋体" w:cs="宋体"/>
          <w:b/>
          <w:bCs/>
          <w:sz w:val="24"/>
        </w:rPr>
        <w:t xml:space="preserve">检验或试验费用由乙方承担。</w:t>
      </w:r>
      <w:r>
        <w:rPr>
          <w:rFonts w:hint="eastAsia" w:ascii="宋体" w:hAnsi="宋体"/>
          <w:b/>
          <w:bCs/>
          <w:sz w:val="24"/>
        </w:rPr>
        <w:t xml:space="preserve">未经甲方批准，乙方擅自使用品牌、规格、技术参数等与竞争性磋商文件规定不相符的材料，该材料所涉及的分项目将不予验收结算；并做返工处理</w:t>
      </w:r>
      <w:r>
        <w:rPr>
          <w:rFonts w:hint="eastAsia" w:ascii="宋体" w:hAnsi="宋体"/>
          <w:sz w:val="24"/>
        </w:rPr>
        <w:t xml:space="preserve">。</w:t>
      </w:r>
      <w:r/>
    </w:p>
    <w:p>
      <w:pPr>
        <w:pStyle w:val="1233"/>
        <w:ind w:firstLine="480"/>
        <w:spacing w:line="360" w:lineRule="auto"/>
      </w:pPr>
      <w:r>
        <w:rPr>
          <w:rFonts w:hint="eastAsia"/>
        </w:rPr>
        <w:t xml:space="preserve">9.2  由于甲方原因导致延期开工或中途停工，工期顺延。甲方不按合同的约定拨付款，每拖期一天，按付款额的</w:t>
      </w:r>
      <w:r>
        <w:rPr>
          <w:rFonts w:hint="eastAsia"/>
          <w:u w:val="single"/>
        </w:rPr>
        <w:t xml:space="preserve"> 1 </w:t>
      </w:r>
      <w:r>
        <w:rPr>
          <w:rFonts w:hint="eastAsia"/>
        </w:rPr>
        <w:t xml:space="preserve">%支付滞纳金。</w:t>
      </w:r>
      <w:r/>
    </w:p>
    <w:p>
      <w:pPr>
        <w:pStyle w:val="1233"/>
        <w:ind w:firstLine="480"/>
        <w:spacing w:line="360" w:lineRule="auto"/>
      </w:pPr>
      <w:r>
        <w:rPr>
          <w:rFonts w:hint="eastAsia"/>
        </w:rPr>
        <w:t xml:space="preserve">9.3  由于乙方原因，逾期竣工，每逾期一天，乙方支付甲方</w:t>
      </w:r>
      <w:r>
        <w:rPr>
          <w:rFonts w:hint="eastAsia"/>
          <w:u w:val="single"/>
        </w:rPr>
        <w:t xml:space="preserve">         </w:t>
      </w:r>
      <w:r>
        <w:rPr>
          <w:rFonts w:hint="eastAsia"/>
        </w:rPr>
        <w:t xml:space="preserve">元滞纳金，第8天起每天</w:t>
      </w:r>
      <w:r>
        <w:rPr>
          <w:rFonts w:hint="eastAsia"/>
          <w:u w:val="single"/>
        </w:rPr>
        <w:t xml:space="preserve">          </w:t>
      </w:r>
      <w:r>
        <w:rPr>
          <w:rFonts w:hint="eastAsia"/>
        </w:rPr>
        <w:t xml:space="preserve">元。甲方要求提前竣工，除支付赶工措施费外，每提前一天，甲方支付乙方</w:t>
      </w:r>
      <w:r>
        <w:rPr>
          <w:rFonts w:hint="eastAsia"/>
          <w:u w:val="single"/>
        </w:rPr>
        <w:t xml:space="preserve">         </w:t>
      </w:r>
      <w:r>
        <w:rPr>
          <w:rFonts w:hint="eastAsia"/>
        </w:rPr>
        <w:t xml:space="preserve">元，作为奖励。</w:t>
      </w:r>
      <w:r/>
    </w:p>
    <w:p>
      <w:pPr>
        <w:pStyle w:val="1233"/>
        <w:ind w:firstLine="480"/>
        <w:spacing w:line="360" w:lineRule="auto"/>
      </w:pPr>
      <w:r>
        <w:rPr>
          <w:rFonts w:hint="eastAsia"/>
        </w:rPr>
        <w:t xml:space="preserve">9.4  乙方按照甲方要求，全部或部分工程项目达到优良标准时，甲方支付乙方</w:t>
      </w:r>
      <w:r>
        <w:rPr>
          <w:rFonts w:hint="eastAsia"/>
          <w:u w:val="single"/>
        </w:rPr>
        <w:t xml:space="preserve"> / </w:t>
      </w:r>
      <w:r>
        <w:rPr>
          <w:rFonts w:hint="eastAsia"/>
        </w:rPr>
        <w:t xml:space="preserve">元，作为奖励。</w:t>
      </w:r>
      <w:r/>
    </w:p>
    <w:p>
      <w:pPr>
        <w:pStyle w:val="1233"/>
        <w:ind w:firstLine="480"/>
        <w:spacing w:line="360" w:lineRule="auto"/>
      </w:pPr>
      <w:r>
        <w:rPr>
          <w:rFonts w:hint="eastAsia"/>
        </w:rPr>
        <w:t xml:space="preserve">9.5  甲方未办理任何手续，擅自同意拆改原有建筑物结构或设备管线，由此发生的损失或事故（包括罚款），由甲方负责并承担损失。</w:t>
      </w:r>
      <w:r/>
    </w:p>
    <w:p>
      <w:pPr>
        <w:pStyle w:val="1233"/>
        <w:ind w:firstLine="480"/>
        <w:spacing w:line="360" w:lineRule="auto"/>
      </w:pPr>
      <w:r>
        <w:rPr>
          <w:rFonts w:hint="eastAsia"/>
        </w:rPr>
        <w:t xml:space="preserve">9.6  未经甲方同意，乙方擅自拆改原建筑物结构或设备管线，由此发生的损失或事故（包括罚款），由乙方负责并承担损失。</w:t>
      </w:r>
      <w:r/>
    </w:p>
    <w:p>
      <w:pPr>
        <w:pStyle w:val="1233"/>
        <w:ind w:firstLine="480"/>
        <w:spacing w:line="360" w:lineRule="auto"/>
      </w:pPr>
      <w:r>
        <w:rPr>
          <w:rFonts w:hint="eastAsia"/>
        </w:rPr>
        <w:t xml:space="preserve">9.7  未办理验收手续，甲方提前使用或擅自动用，造成损失由甲方负责。</w:t>
      </w:r>
      <w:r/>
    </w:p>
    <w:p>
      <w:pPr>
        <w:pStyle w:val="1233"/>
        <w:ind w:firstLine="480"/>
        <w:spacing w:line="360" w:lineRule="auto"/>
      </w:pPr>
      <w:r>
        <w:rPr>
          <w:rFonts w:hint="eastAsia"/>
        </w:rPr>
        <w:t xml:space="preserve">9.8  因一方原因，合同无法继续履行时，应通知对方，办理合同终止协议，并由责任方赔偿对方由此造成的经济损失。</w:t>
      </w:r>
      <w:r/>
    </w:p>
    <w:p>
      <w:pPr>
        <w:pStyle w:val="1233"/>
        <w:spacing w:line="360" w:lineRule="auto"/>
      </w:pPr>
      <w:r>
        <w:rPr>
          <w:rFonts w:hint="eastAsia"/>
        </w:rPr>
        <w:t xml:space="preserve">第10条  争议的解决方式</w:t>
      </w:r>
      <w:r/>
    </w:p>
    <w:p>
      <w:pPr>
        <w:pStyle w:val="1233"/>
        <w:ind w:firstLine="480"/>
        <w:spacing w:line="360" w:lineRule="auto"/>
      </w:pPr>
      <w:r>
        <w:rPr>
          <w:rFonts w:hint="eastAsia"/>
        </w:rPr>
        <w:t xml:space="preserve">因履行本合同发生争议协商解决不成的提交</w:t>
      </w:r>
      <w:r>
        <w:rPr>
          <w:rFonts w:hint="eastAsia"/>
          <w:u w:val="single"/>
        </w:rPr>
        <w:t xml:space="preserve">   常州    </w:t>
      </w:r>
      <w:r>
        <w:rPr>
          <w:rFonts w:hint="eastAsia"/>
        </w:rPr>
        <w:t xml:space="preserve">仲裁委员会仲裁。因本合同产生的以及与本合同有关的一切纠纷，均由常州仲裁委员会仲裁。该裁决是终局的，对双方均具有约束力。</w:t>
      </w:r>
      <w:r/>
    </w:p>
    <w:p>
      <w:pPr>
        <w:spacing w:line="360" w:lineRule="auto"/>
        <w:rPr>
          <w:rFonts w:ascii="宋体" w:hAnsi="宋体"/>
          <w:sz w:val="24"/>
          <w:u w:val="single"/>
        </w:rPr>
      </w:pPr>
      <w:r>
        <w:rPr>
          <w:rFonts w:hint="eastAsia" w:ascii="宋体" w:hAnsi="宋体"/>
          <w:sz w:val="24"/>
        </w:rPr>
        <w:t xml:space="preserve">第11条  其它约定:</w:t>
      </w:r>
      <w:r>
        <w:rPr>
          <w:rFonts w:hint="eastAsia" w:ascii="宋体" w:hAnsi="宋体"/>
          <w:sz w:val="24"/>
          <w:u w:val="single"/>
        </w:rPr>
        <w:t xml:space="preserve">①工程结算审计工作由甲方负责实施；如发生重大变更事项及超采购预算时，必须经甲方批准后方可实施。工程结算审定价超预算部分如无正常合法手续的，概不支付、结算。②工程施工管理、竣工验收工作由甲方负责组织实施。③乙方必须注意确保安全生产、文明施工；如发生违法乱纪及人身伤亡等事故，一切责任均由乙方负责。④补充图纸和指示：甲方有权向承包人发出任何图纸变更或指令，承包人应无条件遵照执行。其他未尽事宜详见招标、磋商响应文件。</w:t>
      </w:r>
      <w:r/>
    </w:p>
    <w:p>
      <w:pPr>
        <w:pStyle w:val="1233"/>
        <w:spacing w:line="360" w:lineRule="auto"/>
      </w:pPr>
      <w:r>
        <w:rPr>
          <w:rFonts w:hint="eastAsia"/>
        </w:rPr>
        <w:t xml:space="preserve">第12条  附则</w:t>
      </w:r>
      <w:r/>
    </w:p>
    <w:p>
      <w:pPr>
        <w:pStyle w:val="1233"/>
        <w:ind w:firstLine="480"/>
        <w:spacing w:line="360" w:lineRule="auto"/>
      </w:pPr>
      <w:r>
        <w:rPr>
          <w:rFonts w:hint="eastAsia"/>
        </w:rPr>
        <w:t xml:space="preserve">12.1  本合同保修期为</w:t>
      </w:r>
      <w:r>
        <w:rPr>
          <w:rFonts w:hint="eastAsia"/>
          <w:u w:val="single"/>
        </w:rPr>
        <w:t xml:space="preserve">     </w:t>
      </w:r>
      <w:r>
        <w:rPr>
          <w:rFonts w:hint="eastAsia"/>
        </w:rPr>
        <w:t xml:space="preserve">年。保修方法参照国家及地方相关规定执行。</w:t>
      </w:r>
      <w:r/>
    </w:p>
    <w:p>
      <w:pPr>
        <w:pStyle w:val="1233"/>
        <w:ind w:firstLine="480"/>
        <w:spacing w:line="360" w:lineRule="auto"/>
        <w:rPr>
          <w:b/>
          <w:bCs/>
        </w:rPr>
      </w:pPr>
      <w:r>
        <w:rPr>
          <w:rFonts w:hint="eastAsia"/>
        </w:rPr>
        <w:t xml:space="preserve">12.2  </w:t>
      </w:r>
      <w:r>
        <w:rPr>
          <w:rFonts w:hint="eastAsia"/>
          <w:b/>
          <w:bCs/>
        </w:rPr>
        <w:t xml:space="preserve">本合同一式伍份，甲方执叁份，乙方执壹份，见证</w:t>
      </w:r>
      <w:r>
        <w:rPr>
          <w:b/>
          <w:bCs/>
        </w:rPr>
        <w:t xml:space="preserve">方壹份</w:t>
      </w:r>
      <w:r>
        <w:rPr>
          <w:rFonts w:hint="eastAsia"/>
          <w:b/>
          <w:bCs/>
        </w:rPr>
        <w:t xml:space="preserve">。</w:t>
      </w:r>
      <w:r/>
    </w:p>
    <w:p>
      <w:pPr>
        <w:pStyle w:val="1233"/>
        <w:ind w:firstLine="480"/>
        <w:spacing w:line="360" w:lineRule="auto"/>
      </w:pPr>
      <w:r>
        <w:rPr>
          <w:rFonts w:hint="eastAsia"/>
        </w:rPr>
        <w:t xml:space="preserve">12.3  本合同履行完成后自动终止。</w:t>
      </w:r>
      <w:r/>
    </w:p>
    <w:p>
      <w:pPr>
        <w:pStyle w:val="1233"/>
        <w:spacing w:line="360" w:lineRule="auto"/>
      </w:pPr>
      <w:r>
        <w:rPr>
          <w:rFonts w:hint="eastAsia"/>
        </w:rPr>
        <w:t xml:space="preserve">第1</w:t>
      </w:r>
      <w:r>
        <w:t xml:space="preserve">3</w:t>
      </w:r>
      <w:r>
        <w:rPr>
          <w:rFonts w:hint="eastAsia"/>
        </w:rPr>
        <w:t xml:space="preserve">条 诚实信用 </w:t>
      </w:r>
      <w:r/>
    </w:p>
    <w:p>
      <w:pPr>
        <w:ind w:firstLine="480"/>
        <w:spacing w:line="360" w:lineRule="auto"/>
        <w:rPr>
          <w:rFonts w:ascii="宋体" w:hAnsi="宋体"/>
          <w:sz w:val="24"/>
        </w:rPr>
      </w:pPr>
      <w:r>
        <w:rPr>
          <w:rFonts w:hint="eastAsia" w:ascii="宋体" w:hAnsi="宋体"/>
          <w:sz w:val="24"/>
        </w:rPr>
        <w:t xml:space="preserve">乙方应诚实信用，严格按照竞争性磋商文件要求和投标承诺履行合同，不向甲方进行商业贿赂或者提供不正当利益。</w:t>
      </w:r>
      <w:r/>
    </w:p>
    <w:p>
      <w:pPr>
        <w:pStyle w:val="1233"/>
        <w:spacing w:line="360" w:lineRule="auto"/>
      </w:pPr>
      <w:r>
        <w:rPr>
          <w:rFonts w:hint="eastAsia"/>
        </w:rPr>
        <w:t xml:space="preserve">第1</w:t>
      </w:r>
      <w:r>
        <w:t xml:space="preserve">4</w:t>
      </w:r>
      <w:r>
        <w:rPr>
          <w:rFonts w:hint="eastAsia"/>
        </w:rPr>
        <w:t xml:space="preserve"> 合同生效及其他</w:t>
      </w:r>
      <w:r/>
    </w:p>
    <w:p>
      <w:pPr>
        <w:ind w:firstLine="360"/>
        <w:spacing w:line="360" w:lineRule="auto"/>
        <w:rPr>
          <w:rFonts w:ascii="宋体" w:hAnsi="宋体"/>
          <w:sz w:val="24"/>
        </w:rPr>
      </w:pPr>
      <w:r>
        <w:rPr>
          <w:rFonts w:hint="eastAsia" w:ascii="宋体" w:hAnsi="宋体"/>
          <w:sz w:val="24"/>
        </w:rPr>
        <w:t xml:space="preserve">本合同自经甲乙双方授权代表签订并加盖公章后，自签订之日起生效。见证方仅对甲乙双方签订采购合同的事实进行见证，不代表任何承诺或保证，该合同的履行等相关情况均与见证方无任何关系。</w:t>
      </w:r>
      <w:r/>
    </w:p>
    <w:p>
      <w:pPr>
        <w:jc w:val="left"/>
        <w:spacing w:line="360" w:lineRule="auto"/>
        <w:rPr>
          <w:rFonts w:ascii="宋体" w:hAnsi="宋体" w:cs="宋体"/>
          <w:b/>
          <w:bCs/>
          <w:sz w:val="24"/>
        </w:rPr>
      </w:pPr>
      <w:r>
        <w:rPr>
          <w:rFonts w:ascii="宋体" w:hAnsi="宋体" w:cs="宋体"/>
          <w:b/>
          <w:bCs/>
          <w:sz w:val="24"/>
        </w:rPr>
      </w:r>
      <w:r/>
    </w:p>
    <w:p>
      <w:pPr>
        <w:ind w:left="5667" w:hanging="5667"/>
        <w:jc w:val="left"/>
        <w:spacing w:line="360" w:lineRule="auto"/>
        <w:rPr>
          <w:rFonts w:ascii="宋体" w:hAnsi="宋体" w:cs="宋体"/>
          <w:b/>
          <w:bCs/>
          <w:sz w:val="24"/>
        </w:rPr>
      </w:pPr>
      <w:r>
        <w:rPr>
          <w:rFonts w:hint="eastAsia" w:ascii="宋体" w:hAnsi="宋体" w:cs="宋体"/>
          <w:b/>
          <w:bCs/>
          <w:sz w:val="24"/>
        </w:rPr>
        <w:br w:type="page" w:clear="all"/>
      </w:r>
      <w:r/>
    </w:p>
    <w:tbl>
      <w:tblPr>
        <w:tblStyle w:val="972"/>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9400" w:type="dxa"/>
            <w:textDirection w:val="lrTb"/>
            <w:noWrap w:val="false"/>
          </w:tcPr>
          <w:p>
            <w:pPr>
              <w:jc w:val="left"/>
              <w:spacing w:line="360" w:lineRule="auto"/>
              <w:widowControl/>
              <w:rPr>
                <w:rFonts w:ascii="宋体" w:hAnsi="宋体"/>
                <w:sz w:val="24"/>
              </w:rPr>
            </w:pPr>
            <w:r>
              <w:rPr>
                <w:rFonts w:hint="eastAsia" w:ascii="宋体" w:hAnsi="宋体"/>
                <w:sz w:val="24"/>
              </w:rPr>
              <w:t xml:space="preserve">甲方（采购人）（盖章）：                  乙方（成交供应商）（盖章）：</w:t>
            </w:r>
            <w:r/>
          </w:p>
          <w:p>
            <w:pPr>
              <w:jc w:val="left"/>
              <w:spacing w:line="360" w:lineRule="auto"/>
              <w:widowControl/>
              <w:rPr>
                <w:rFonts w:ascii="宋体" w:hAnsi="宋体"/>
                <w:sz w:val="24"/>
              </w:rPr>
            </w:pPr>
            <w:r>
              <w:rPr>
                <w:rFonts w:hint="eastAsia" w:ascii="宋体" w:hAnsi="宋体"/>
                <w:sz w:val="24"/>
              </w:rPr>
              <w:t xml:space="preserve">法定代表人：                              法定代表人：</w:t>
            </w:r>
            <w:r/>
          </w:p>
          <w:p>
            <w:pPr>
              <w:jc w:val="left"/>
              <w:spacing w:line="360" w:lineRule="auto"/>
              <w:widowControl/>
              <w:rPr>
                <w:rFonts w:ascii="宋体" w:hAnsi="宋体"/>
                <w:sz w:val="24"/>
              </w:rPr>
            </w:pPr>
            <w:r>
              <w:rPr>
                <w:rFonts w:hint="eastAsia" w:ascii="宋体" w:hAnsi="宋体"/>
                <w:sz w:val="24"/>
              </w:rPr>
              <w:t xml:space="preserve">代理人：                                  代理人：</w:t>
            </w:r>
            <w:r/>
          </w:p>
          <w:p>
            <w:pPr>
              <w:jc w:val="left"/>
              <w:spacing w:line="360" w:lineRule="auto"/>
              <w:widowControl/>
              <w:rPr>
                <w:rFonts w:ascii="宋体" w:hAnsi="宋体"/>
                <w:sz w:val="24"/>
              </w:rPr>
            </w:pPr>
            <w:r>
              <w:rPr>
                <w:rFonts w:hint="eastAsia" w:ascii="宋体" w:hAnsi="宋体"/>
                <w:sz w:val="24"/>
              </w:rPr>
              <w:t xml:space="preserve">电  话：                                  电  话：</w:t>
            </w:r>
            <w:r/>
          </w:p>
          <w:p>
            <w:pPr>
              <w:jc w:val="left"/>
              <w:spacing w:line="360" w:lineRule="auto"/>
              <w:widowControl/>
              <w:rPr>
                <w:rFonts w:ascii="宋体" w:hAnsi="宋体"/>
                <w:sz w:val="24"/>
              </w:rPr>
            </w:pPr>
            <w:r>
              <w:rPr>
                <w:rFonts w:hint="eastAsia" w:ascii="宋体" w:hAnsi="宋体"/>
                <w:sz w:val="24"/>
              </w:rPr>
              <w:t xml:space="preserve">开户银行：                                开户银行：</w:t>
            </w:r>
            <w:r/>
          </w:p>
          <w:p>
            <w:pPr>
              <w:jc w:val="left"/>
              <w:spacing w:line="360" w:lineRule="auto"/>
              <w:widowControl/>
              <w:rPr>
                <w:rFonts w:ascii="宋体" w:hAnsi="宋体"/>
                <w:sz w:val="24"/>
              </w:rPr>
            </w:pPr>
            <w:r>
              <w:rPr>
                <w:rFonts w:hint="eastAsia" w:ascii="宋体" w:hAnsi="宋体"/>
                <w:sz w:val="24"/>
              </w:rPr>
              <w:t xml:space="preserve">账  号：                                  账  号：</w:t>
            </w:r>
            <w:r/>
          </w:p>
          <w:p>
            <w:pPr>
              <w:jc w:val="left"/>
              <w:spacing w:line="360" w:lineRule="auto"/>
              <w:widowControl/>
              <w:rPr>
                <w:rFonts w:ascii="宋体" w:hAnsi="宋体"/>
                <w:sz w:val="24"/>
              </w:rPr>
            </w:pPr>
            <w:r>
              <w:rPr>
                <w:rFonts w:hint="eastAsia" w:ascii="宋体" w:hAnsi="宋体"/>
                <w:sz w:val="24"/>
              </w:rPr>
              <w:t xml:space="preserve">单位地址：                                单位地址：</w:t>
            </w:r>
            <w:r/>
          </w:p>
          <w:p>
            <w:pPr>
              <w:jc w:val="left"/>
              <w:spacing w:line="360" w:lineRule="auto"/>
              <w:widowControl/>
              <w:rPr>
                <w:rFonts w:ascii="宋体" w:hAnsi="宋体"/>
                <w:sz w:val="24"/>
              </w:rPr>
            </w:pPr>
            <w:r>
              <w:rPr>
                <w:rFonts w:hint="eastAsia" w:ascii="宋体" w:hAnsi="宋体"/>
                <w:sz w:val="24"/>
              </w:rPr>
              <w:t xml:space="preserve">日  期：                                  日  期：</w:t>
            </w:r>
            <w:r/>
          </w:p>
          <w:p>
            <w:pPr>
              <w:jc w:val="left"/>
              <w:spacing w:line="560" w:lineRule="exact"/>
              <w:rPr>
                <w:rFonts w:ascii="宋体" w:hAnsi="宋体"/>
                <w:sz w:val="24"/>
              </w:rPr>
            </w:pPr>
            <w:r>
              <w:rPr>
                <w:rFonts w:ascii="宋体" w:hAnsi="宋体"/>
                <w:sz w:val="24"/>
              </w:rPr>
            </w:r>
            <w:r/>
          </w:p>
        </w:tc>
      </w:tr>
    </w:tbl>
    <w:p>
      <w:pPr>
        <w:spacing w:line="560" w:lineRule="exact"/>
        <w:rPr>
          <w:rFonts w:ascii="宋体" w:hAnsi="宋体" w:cs="仿宋"/>
          <w:b/>
          <w:sz w:val="24"/>
        </w:rPr>
      </w:pPr>
      <w:r>
        <w:rPr>
          <w:rFonts w:ascii="宋体" w:hAnsi="宋体" w:cs="仿宋"/>
          <w:b/>
          <w:sz w:val="24"/>
        </w:rPr>
      </w:r>
      <w:r/>
    </w:p>
    <w:p>
      <w:pPr>
        <w:spacing w:line="560" w:lineRule="exact"/>
        <w:rPr>
          <w:rFonts w:ascii="宋体" w:hAnsi="宋体" w:cs="仿宋"/>
          <w:b/>
          <w:sz w:val="24"/>
        </w:rPr>
      </w:pPr>
      <w:r>
        <w:rPr>
          <w:rFonts w:ascii="宋体" w:hAnsi="宋体" w:cs="仿宋"/>
          <w:b/>
          <w:sz w:val="24"/>
        </w:rPr>
      </w:r>
      <w:r/>
    </w:p>
    <w:p>
      <w:pPr>
        <w:spacing w:line="560" w:lineRule="exact"/>
        <w:rPr>
          <w:rFonts w:ascii="宋体" w:hAnsi="宋体" w:cs="仿宋"/>
          <w:b/>
          <w:sz w:val="24"/>
        </w:rPr>
      </w:pPr>
      <w:r>
        <w:rPr>
          <w:rFonts w:hint="eastAsia" w:ascii="宋体" w:hAnsi="宋体" w:cs="仿宋"/>
          <w:b/>
          <w:sz w:val="24"/>
        </w:rPr>
        <w:t xml:space="preserve">合同备案</w:t>
      </w:r>
      <w:r/>
    </w:p>
    <w:p>
      <w:pPr>
        <w:spacing w:line="560" w:lineRule="exact"/>
        <w:rPr>
          <w:rFonts w:ascii="宋体" w:hAnsi="宋体" w:cs="仿宋"/>
          <w:sz w:val="24"/>
        </w:rPr>
      </w:pPr>
      <w:r>
        <w:rPr>
          <w:rFonts w:hint="eastAsia" w:ascii="宋体" w:hAnsi="宋体" w:cs="仿宋"/>
          <w:sz w:val="24"/>
        </w:rPr>
        <w:t xml:space="preserve">代理机构（盖章）：常州中采招投标有限公司</w:t>
      </w:r>
      <w:r/>
    </w:p>
    <w:p>
      <w:pPr>
        <w:jc w:val="left"/>
        <w:spacing w:line="360" w:lineRule="auto"/>
        <w:widowControl/>
        <w:rPr>
          <w:rFonts w:ascii="宋体" w:hAnsi="宋体"/>
          <w:sz w:val="24"/>
        </w:rPr>
      </w:pPr>
      <w:r>
        <w:rPr>
          <w:rFonts w:hint="eastAsia" w:ascii="宋体" w:hAnsi="宋体"/>
          <w:sz w:val="24"/>
        </w:rPr>
        <w:t xml:space="preserve">日期：</w:t>
      </w:r>
      <w:r/>
    </w:p>
    <w:p>
      <w:pPr>
        <w:jc w:val="left"/>
        <w:spacing w:line="360" w:lineRule="auto"/>
        <w:widowControl/>
        <w:rPr>
          <w:rFonts w:ascii="宋体" w:hAnsi="宋体"/>
          <w:sz w:val="24"/>
        </w:rPr>
      </w:pPr>
      <w:r>
        <w:rPr>
          <w:rFonts w:ascii="宋体" w:hAnsi="宋体"/>
          <w:sz w:val="24"/>
        </w:rPr>
      </w:r>
      <w:r/>
    </w:p>
    <w:p>
      <w:pPr>
        <w:jc w:val="left"/>
        <w:spacing w:line="360" w:lineRule="auto"/>
        <w:rPr>
          <w:rFonts w:ascii="宋体" w:hAnsi="宋体" w:cs="宋体"/>
          <w:b/>
          <w:color w:val="000000"/>
          <w:sz w:val="28"/>
          <w:szCs w:val="28"/>
        </w:rPr>
      </w:pPr>
      <w:r>
        <w:rPr>
          <w:rFonts w:ascii="宋体" w:hAnsi="宋体" w:cs="宋体"/>
          <w:b/>
          <w:color w:val="000000"/>
          <w:sz w:val="28"/>
          <w:szCs w:val="28"/>
        </w:rPr>
      </w:r>
      <w:r/>
    </w:p>
    <w:p>
      <w:pPr>
        <w:jc w:val="left"/>
        <w:spacing w:line="360" w:lineRule="auto"/>
        <w:rPr>
          <w:rFonts w:ascii="宋体" w:hAnsi="宋体" w:cs="宋体"/>
          <w:b/>
          <w:color w:val="000000"/>
          <w:sz w:val="28"/>
          <w:szCs w:val="28"/>
        </w:rPr>
      </w:pPr>
      <w:r>
        <w:rPr>
          <w:rFonts w:ascii="宋体" w:hAnsi="宋体" w:cs="宋体"/>
          <w:b/>
          <w:color w:val="000000"/>
          <w:sz w:val="28"/>
          <w:szCs w:val="28"/>
        </w:rPr>
      </w:r>
      <w:r/>
    </w:p>
    <w:p>
      <w:pPr>
        <w:jc w:val="left"/>
        <w:spacing w:line="360" w:lineRule="auto"/>
        <w:rPr>
          <w:rFonts w:ascii="宋体" w:hAnsi="宋体" w:cs="宋体"/>
          <w:b/>
          <w:color w:val="000000"/>
          <w:sz w:val="28"/>
          <w:szCs w:val="28"/>
        </w:rPr>
      </w:pPr>
      <w:r>
        <w:rPr>
          <w:rFonts w:ascii="宋体" w:hAnsi="宋体" w:cs="宋体"/>
          <w:b/>
          <w:color w:val="000000"/>
          <w:sz w:val="28"/>
          <w:szCs w:val="28"/>
        </w:rPr>
      </w:r>
      <w:r/>
    </w:p>
    <w:p>
      <w:pPr>
        <w:jc w:val="left"/>
        <w:spacing w:line="360" w:lineRule="auto"/>
        <w:rPr>
          <w:rFonts w:ascii="宋体" w:hAnsi="宋体" w:cs="宋体"/>
          <w:b/>
          <w:color w:val="000000"/>
          <w:sz w:val="28"/>
          <w:szCs w:val="28"/>
        </w:rPr>
      </w:pPr>
      <w:r>
        <w:rPr>
          <w:rFonts w:ascii="宋体" w:hAnsi="宋体" w:cs="宋体"/>
          <w:b/>
          <w:color w:val="000000"/>
          <w:sz w:val="28"/>
          <w:szCs w:val="28"/>
        </w:rPr>
      </w:r>
      <w:r/>
    </w:p>
    <w:p>
      <w:pPr>
        <w:jc w:val="left"/>
        <w:spacing w:line="360" w:lineRule="auto"/>
        <w:rPr>
          <w:rFonts w:ascii="宋体" w:hAnsi="宋体" w:cs="宋体"/>
          <w:b/>
          <w:color w:val="000000"/>
          <w:sz w:val="28"/>
          <w:szCs w:val="28"/>
        </w:rPr>
      </w:pPr>
      <w:r>
        <w:rPr>
          <w:rFonts w:ascii="宋体" w:hAnsi="宋体" w:cs="宋体"/>
          <w:b/>
          <w:color w:val="000000"/>
          <w:sz w:val="28"/>
          <w:szCs w:val="28"/>
        </w:rPr>
      </w:r>
      <w:r/>
    </w:p>
    <w:p>
      <w:pPr>
        <w:jc w:val="left"/>
        <w:spacing w:line="360" w:lineRule="auto"/>
        <w:rPr>
          <w:rFonts w:ascii="宋体" w:hAnsi="宋体" w:cs="宋体"/>
          <w:b/>
          <w:color w:val="000000"/>
          <w:sz w:val="28"/>
          <w:szCs w:val="28"/>
        </w:rPr>
      </w:pPr>
      <w:r>
        <w:rPr>
          <w:rFonts w:ascii="宋体" w:hAnsi="宋体" w:cs="宋体"/>
          <w:b/>
          <w:color w:val="000000"/>
          <w:sz w:val="28"/>
          <w:szCs w:val="28"/>
        </w:rPr>
      </w:r>
      <w:r/>
    </w:p>
    <w:p>
      <w:pPr>
        <w:jc w:val="left"/>
        <w:spacing w:line="360" w:lineRule="auto"/>
        <w:rPr>
          <w:rFonts w:ascii="宋体" w:hAnsi="宋体" w:cs="宋体"/>
          <w:b/>
          <w:color w:val="000000"/>
          <w:sz w:val="28"/>
          <w:szCs w:val="28"/>
        </w:rPr>
      </w:pPr>
      <w:r>
        <w:rPr>
          <w:rFonts w:ascii="宋体" w:hAnsi="宋体" w:cs="宋体"/>
          <w:b/>
          <w:color w:val="000000"/>
          <w:sz w:val="28"/>
          <w:szCs w:val="28"/>
        </w:rPr>
      </w:r>
      <w:r/>
    </w:p>
    <w:p>
      <w:pPr>
        <w:jc w:val="left"/>
        <w:spacing w:line="360" w:lineRule="auto"/>
        <w:rPr>
          <w:rFonts w:ascii="宋体" w:hAnsi="宋体" w:cs="宋体"/>
          <w:b/>
          <w:color w:val="000000"/>
          <w:sz w:val="28"/>
          <w:szCs w:val="28"/>
        </w:rPr>
      </w:pPr>
      <w:r>
        <w:rPr>
          <w:rFonts w:ascii="宋体" w:hAnsi="宋体" w:cs="宋体"/>
          <w:b/>
          <w:color w:val="000000"/>
          <w:sz w:val="28"/>
          <w:szCs w:val="28"/>
        </w:rPr>
      </w:r>
      <w:r/>
    </w:p>
    <w:p>
      <w:pPr>
        <w:jc w:val="left"/>
        <w:spacing w:line="360" w:lineRule="auto"/>
        <w:rPr>
          <w:rFonts w:ascii="宋体" w:hAnsi="宋体" w:cs="宋体"/>
          <w:b/>
          <w:color w:val="000000"/>
          <w:sz w:val="28"/>
          <w:szCs w:val="28"/>
        </w:rPr>
      </w:pPr>
      <w:r>
        <w:rPr>
          <w:rFonts w:ascii="宋体" w:hAnsi="宋体" w:cs="宋体"/>
          <w:b/>
          <w:color w:val="000000"/>
          <w:sz w:val="28"/>
          <w:szCs w:val="28"/>
        </w:rPr>
      </w:r>
      <w:r/>
    </w:p>
    <w:p>
      <w:pPr>
        <w:jc w:val="left"/>
        <w:spacing w:line="360" w:lineRule="auto"/>
        <w:rPr>
          <w:rFonts w:ascii="宋体" w:hAnsi="宋体" w:cs="宋体"/>
          <w:b/>
          <w:bCs/>
          <w:color w:val="000000"/>
          <w:sz w:val="28"/>
          <w:szCs w:val="28"/>
        </w:rPr>
      </w:pPr>
      <w:r>
        <w:rPr>
          <w:rFonts w:ascii="宋体" w:hAnsi="宋体" w:cs="宋体"/>
          <w:b/>
          <w:color w:val="000000"/>
          <w:sz w:val="28"/>
          <w:szCs w:val="28"/>
        </w:rPr>
      </w:r>
      <w:r>
        <w:rPr>
          <w:rFonts w:ascii="宋体" w:hAnsi="宋体" w:cs="宋体"/>
          <w:b/>
          <w:color w:val="000000"/>
          <w:sz w:val="28"/>
          <w:szCs w:val="28"/>
        </w:rPr>
      </w:r>
      <w:r/>
    </w:p>
    <w:p>
      <w:pPr>
        <w:jc w:val="left"/>
        <w:spacing w:line="360" w:lineRule="auto"/>
        <w:rPr>
          <w:rFonts w:ascii="宋体" w:hAnsi="宋体" w:cs="宋体"/>
          <w:b/>
          <w:bCs/>
          <w:color w:val="000000"/>
          <w:sz w:val="28"/>
          <w:szCs w:val="28"/>
        </w:rPr>
      </w:pPr>
      <w:r>
        <w:rPr>
          <w:rFonts w:ascii="宋体" w:hAnsi="宋体" w:cs="宋体"/>
          <w:b/>
          <w:bCs/>
          <w:color w:val="000000"/>
          <w:sz w:val="28"/>
          <w:szCs w:val="28"/>
        </w:rPr>
      </w:r>
      <w:r>
        <w:rPr>
          <w:rFonts w:ascii="宋体" w:hAnsi="宋体" w:cs="宋体"/>
          <w:b/>
          <w:bCs/>
          <w:color w:val="000000"/>
          <w:sz w:val="28"/>
          <w:szCs w:val="28"/>
        </w:rPr>
      </w:r>
      <w:r/>
    </w:p>
    <w:p>
      <w:pPr>
        <w:jc w:val="left"/>
        <w:spacing w:line="360" w:lineRule="auto"/>
        <w:rPr>
          <w:rFonts w:ascii="宋体" w:hAnsi="宋体" w:cs="宋体"/>
          <w:b/>
          <w:bCs/>
          <w:color w:val="000000"/>
          <w:sz w:val="28"/>
          <w:szCs w:val="28"/>
        </w:rPr>
      </w:pPr>
      <w:r>
        <w:rPr>
          <w:rFonts w:ascii="宋体" w:hAnsi="宋体" w:cs="宋体"/>
          <w:b/>
          <w:color w:val="000000"/>
          <w:sz w:val="28"/>
          <w:szCs w:val="28"/>
        </w:rPr>
      </w:r>
      <w:r/>
    </w:p>
    <w:p>
      <w:pPr>
        <w:jc w:val="left"/>
        <w:spacing w:line="360" w:lineRule="auto"/>
      </w:pPr>
      <w:r>
        <w:rPr>
          <w:rFonts w:hint="eastAsia" w:ascii="宋体" w:hAnsi="宋体" w:cs="宋体"/>
          <w:b/>
          <w:color w:val="000000"/>
          <w:sz w:val="28"/>
          <w:szCs w:val="28"/>
        </w:rPr>
        <w:t xml:space="preserve">附件：</w:t>
      </w:r>
      <w:r/>
    </w:p>
    <w:p>
      <w:pPr>
        <w:jc w:val="center"/>
        <w:spacing w:line="360" w:lineRule="auto"/>
        <w:rPr>
          <w:rFonts w:ascii="宋体" w:hAnsi="宋体" w:cs="宋体"/>
          <w:color w:val="000000"/>
          <w:sz w:val="32"/>
          <w:szCs w:val="32"/>
        </w:rPr>
      </w:pPr>
      <w:r>
        <w:rPr>
          <w:rFonts w:hint="eastAsia" w:ascii="宋体" w:hAnsi="宋体" w:cs="宋体"/>
          <w:color w:val="000000"/>
          <w:sz w:val="28"/>
          <w:szCs w:val="28"/>
        </w:rPr>
        <w:t xml:space="preserve">工程质量保修书</w:t>
      </w:r>
      <w:r/>
    </w:p>
    <w:p>
      <w:pPr>
        <w:jc w:val="left"/>
        <w:spacing w:line="360" w:lineRule="auto"/>
        <w:tabs>
          <w:tab w:val="left" w:pos="5609" w:leader="none"/>
        </w:tabs>
        <w:rPr>
          <w:rFonts w:ascii="宋体" w:hAnsi="宋体" w:cs="宋体"/>
          <w:bCs/>
          <w:color w:val="0000ff"/>
          <w:szCs w:val="30"/>
          <w:u w:val="single"/>
        </w:rPr>
      </w:pPr>
      <w:r>
        <w:rPr>
          <w:rFonts w:hint="eastAsia" w:ascii="宋体" w:hAnsi="宋体" w:cs="宋体"/>
          <w:szCs w:val="21"/>
        </w:rPr>
        <w:t xml:space="preserve">发包人（全称）：</w:t>
      </w:r>
      <w:r>
        <w:rPr>
          <w:rFonts w:hint="eastAsia" w:ascii="宋体" w:hAnsi="宋体" w:cs="宋体"/>
          <w:bCs/>
          <w:color w:val="0000ff"/>
          <w:szCs w:val="30"/>
          <w:u w:val="single"/>
        </w:rPr>
        <w:t xml:space="preserve">常州工学院</w:t>
      </w:r>
      <w:r/>
    </w:p>
    <w:p>
      <w:pPr>
        <w:spacing w:line="360" w:lineRule="auto"/>
        <w:rPr>
          <w:rFonts w:ascii="宋体" w:hAnsi="宋体" w:cs="宋体"/>
          <w:szCs w:val="21"/>
          <w:u w:val="single"/>
        </w:rPr>
      </w:pPr>
      <w:r>
        <w:rPr>
          <w:rFonts w:hint="eastAsia" w:ascii="宋体" w:hAnsi="宋体" w:cs="宋体"/>
          <w:szCs w:val="21"/>
        </w:rPr>
        <w:t xml:space="preserve">承包人（全称）：</w:t>
      </w:r>
      <w:r/>
    </w:p>
    <w:p>
      <w:pPr>
        <w:spacing w:line="360" w:lineRule="auto"/>
        <w:rPr>
          <w:rFonts w:ascii="宋体" w:hAnsi="宋体" w:cs="宋体"/>
          <w:color w:val="000000"/>
          <w:szCs w:val="21"/>
        </w:rPr>
      </w:pPr>
      <w:r>
        <w:rPr>
          <w:rFonts w:hint="eastAsia" w:ascii="宋体" w:hAnsi="宋体" w:cs="宋体"/>
          <w:color w:val="000000"/>
          <w:szCs w:val="21"/>
        </w:rPr>
        <w:t xml:space="preserve">　　发包人和承包人根据《中华人民共和国建筑法》和《建设工程质量管理条例》，经协商一致就</w:t>
      </w:r>
      <w:r>
        <w:rPr>
          <w:rFonts w:hint="eastAsia" w:ascii="宋体" w:hAnsi="宋体" w:cs="宋体"/>
          <w:bCs/>
          <w:color w:val="0000ff"/>
          <w:szCs w:val="30"/>
          <w:u w:val="single"/>
        </w:rPr>
        <w:t xml:space="preserve">常州工学院产教融合大楼教室装修改造工程</w:t>
      </w:r>
      <w:r>
        <w:rPr>
          <w:rFonts w:hint="eastAsia" w:ascii="宋体" w:hAnsi="宋体" w:cs="宋体"/>
          <w:color w:val="000000"/>
          <w:szCs w:val="21"/>
        </w:rPr>
        <w:t xml:space="preserve">（工程全称）签订工程质量保修书。</w:t>
      </w:r>
      <w:r/>
    </w:p>
    <w:p>
      <w:pPr>
        <w:spacing w:line="360" w:lineRule="auto"/>
        <w:rPr>
          <w:rFonts w:ascii="宋体" w:hAnsi="宋体" w:cs="宋体"/>
          <w:color w:val="000000"/>
          <w:szCs w:val="21"/>
        </w:rPr>
      </w:pPr>
      <w:r>
        <w:rPr>
          <w:rFonts w:hint="eastAsia" w:ascii="宋体" w:hAnsi="宋体" w:cs="宋体"/>
          <w:color w:val="000000"/>
          <w:szCs w:val="21"/>
        </w:rPr>
        <w:t xml:space="preserve">　　一、工程质量保修范围和内容</w:t>
      </w:r>
      <w:r/>
    </w:p>
    <w:p>
      <w:pPr>
        <w:spacing w:line="360" w:lineRule="auto"/>
        <w:rPr>
          <w:rFonts w:ascii="宋体" w:hAnsi="宋体" w:cs="宋体"/>
          <w:color w:val="000000"/>
          <w:szCs w:val="21"/>
        </w:rPr>
      </w:pPr>
      <w:r>
        <w:rPr>
          <w:rFonts w:hint="eastAsia" w:ascii="宋体" w:hAnsi="宋体" w:cs="宋体"/>
          <w:color w:val="000000"/>
          <w:szCs w:val="21"/>
        </w:rPr>
        <w:t xml:space="preserve">　　承包人在质量保修期内，按照有关法律规定和合同约定，承担工程质量保修责任。</w:t>
      </w:r>
      <w:r/>
    </w:p>
    <w:p>
      <w:pPr>
        <w:spacing w:line="360" w:lineRule="auto"/>
        <w:rPr>
          <w:rFonts w:ascii="宋体" w:hAnsi="宋体" w:cs="宋体"/>
          <w:color w:val="000000"/>
          <w:szCs w:val="21"/>
        </w:rPr>
      </w:pPr>
      <w:r>
        <w:rPr>
          <w:rFonts w:hint="eastAsia" w:ascii="宋体" w:hAnsi="宋体" w:cs="宋体"/>
          <w:color w:val="000000"/>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cs="宋体"/>
          <w:color w:val="000000"/>
          <w:szCs w:val="21"/>
        </w:rPr>
      </w:pPr>
      <w:r>
        <w:rPr>
          <w:rFonts w:hint="eastAsia" w:ascii="宋体" w:hAnsi="宋体" w:cs="宋体"/>
          <w:color w:val="000000"/>
          <w:szCs w:val="21"/>
        </w:rPr>
        <w:t xml:space="preserve">　　</w:t>
      </w:r>
      <w:r>
        <w:rPr>
          <w:rFonts w:hint="eastAsia" w:ascii="宋体" w:hAnsi="宋体" w:cs="宋体"/>
          <w:b/>
          <w:bCs/>
          <w:color w:val="000000"/>
          <w:szCs w:val="21"/>
        </w:rPr>
        <w:t xml:space="preserve">以承包人施工范围内容为准。</w:t>
      </w:r>
      <w:r/>
    </w:p>
    <w:p>
      <w:pPr>
        <w:spacing w:line="360" w:lineRule="auto"/>
        <w:rPr>
          <w:rFonts w:ascii="宋体" w:hAnsi="宋体" w:cs="宋体"/>
          <w:color w:val="000000"/>
          <w:szCs w:val="21"/>
        </w:rPr>
      </w:pPr>
      <w:r>
        <w:rPr>
          <w:rFonts w:hint="eastAsia" w:ascii="宋体" w:hAnsi="宋体" w:cs="宋体"/>
          <w:b/>
          <w:color w:val="000000"/>
          <w:szCs w:val="21"/>
        </w:rPr>
        <w:t xml:space="preserve">　　</w:t>
      </w:r>
      <w:r>
        <w:rPr>
          <w:rFonts w:hint="eastAsia" w:ascii="宋体" w:hAnsi="宋体" w:cs="宋体"/>
          <w:color w:val="000000"/>
          <w:szCs w:val="21"/>
        </w:rPr>
        <w:t xml:space="preserve">二、质量保修期</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根据《建设工程质量管理条例》及有关规定，工程的质量保修期如下：</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color w:val="000000"/>
          <w:szCs w:val="21"/>
        </w:rPr>
        <w:t xml:space="preserve">．</w:t>
      </w:r>
      <w:r>
        <w:rPr>
          <w:rFonts w:hint="eastAsia" w:ascii="宋体" w:hAnsi="宋体" w:cs="宋体"/>
          <w:szCs w:val="21"/>
        </w:rPr>
        <w:t xml:space="preserve">地基基础工程和主体结构工程为设计文件规定的工程合理使用年限；</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szCs w:val="21"/>
        </w:rPr>
        <w:t xml:space="preserve">．</w:t>
      </w:r>
      <w:r>
        <w:rPr>
          <w:rFonts w:hint="eastAsia" w:ascii="宋体" w:hAnsi="宋体" w:cs="宋体"/>
          <w:color w:val="000000"/>
          <w:szCs w:val="21"/>
        </w:rPr>
        <w:t xml:space="preserve">屋面防水工程、有防水要求的卫生间、房间和外墙面的防渗为</w:t>
      </w:r>
      <w:r>
        <w:rPr>
          <w:rFonts w:hint="eastAsia" w:ascii="宋体" w:hAnsi="宋体" w:cs="宋体"/>
          <w:color w:val="000000"/>
          <w:szCs w:val="21"/>
          <w:u w:val="single"/>
        </w:rPr>
        <w:t xml:space="preserve">伍</w:t>
      </w:r>
      <w:r>
        <w:rPr>
          <w:rFonts w:hint="eastAsia" w:ascii="宋体" w:hAnsi="宋体" w:cs="宋体"/>
          <w:color w:val="000000"/>
          <w:szCs w:val="21"/>
        </w:rPr>
        <w:t xml:space="preserve">年；</w:t>
      </w:r>
      <w:r/>
    </w:p>
    <w:p>
      <w:pPr>
        <w:ind w:left="420" w:firstLine="10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szCs w:val="21"/>
          <w:highlight w:val="none"/>
        </w:rPr>
        <w:t xml:space="preserve">．</w:t>
      </w:r>
      <w:r>
        <w:rPr>
          <w:rFonts w:hint="eastAsia" w:ascii="宋体" w:hAnsi="宋体" w:cs="宋体"/>
          <w:color w:val="000000"/>
          <w:szCs w:val="21"/>
          <w:highlight w:val="none"/>
        </w:rPr>
        <w:t xml:space="preserve">装修工程为</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rPr>
        <w:t xml:space="preserve">年；</w:t>
      </w:r>
      <w:r/>
    </w:p>
    <w:p>
      <w:pPr>
        <w:ind w:left="420" w:firstLine="105"/>
        <w:spacing w:line="360" w:lineRule="auto"/>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szCs w:val="21"/>
        </w:rPr>
        <w:t xml:space="preserve">．</w:t>
      </w:r>
      <w:r>
        <w:rPr>
          <w:rFonts w:hint="eastAsia" w:ascii="宋体" w:hAnsi="宋体" w:cs="宋体"/>
          <w:color w:val="000000"/>
          <w:szCs w:val="21"/>
        </w:rPr>
        <w:t xml:space="preserve">电气管线、给排水管道、设备安装工程为</w:t>
      </w:r>
      <w:r>
        <w:rPr>
          <w:rFonts w:hint="eastAsia" w:ascii="宋体" w:hAnsi="宋体" w:cs="宋体"/>
          <w:color w:val="000000"/>
          <w:szCs w:val="21"/>
          <w:u w:val="single"/>
        </w:rPr>
        <w:t xml:space="preserve">贰</w:t>
      </w:r>
      <w:r>
        <w:rPr>
          <w:rFonts w:hint="eastAsia" w:ascii="宋体" w:hAnsi="宋体" w:cs="宋体"/>
          <w:color w:val="000000"/>
          <w:szCs w:val="21"/>
        </w:rPr>
        <w:t xml:space="preserve">年；</w:t>
      </w:r>
      <w:r/>
    </w:p>
    <w:p>
      <w:pPr>
        <w:ind w:left="420" w:firstLine="105"/>
        <w:spacing w:line="360" w:lineRule="auto"/>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szCs w:val="21"/>
        </w:rPr>
        <w:t xml:space="preserve">．</w:t>
      </w:r>
      <w:r>
        <w:rPr>
          <w:rFonts w:hint="eastAsia" w:ascii="宋体" w:hAnsi="宋体" w:cs="宋体"/>
          <w:color w:val="000000"/>
          <w:szCs w:val="21"/>
        </w:rPr>
        <w:t xml:space="preserve">供热与供冷系统为</w:t>
      </w:r>
      <w:r>
        <w:rPr>
          <w:rFonts w:hint="eastAsia" w:ascii="宋体" w:hAnsi="宋体" w:cs="宋体"/>
          <w:color w:val="000000"/>
          <w:szCs w:val="21"/>
          <w:u w:val="single"/>
        </w:rPr>
        <w:t xml:space="preserve">贰</w:t>
      </w:r>
      <w:r>
        <w:rPr>
          <w:rFonts w:hint="eastAsia" w:ascii="宋体" w:hAnsi="宋体" w:cs="宋体"/>
          <w:color w:val="000000"/>
          <w:szCs w:val="21"/>
        </w:rPr>
        <w:t xml:space="preserve">个采暖期、供冷期；</w:t>
      </w:r>
      <w:r/>
    </w:p>
    <w:p>
      <w:pPr>
        <w:ind w:left="420" w:firstLine="105"/>
        <w:spacing w:line="360" w:lineRule="auto"/>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szCs w:val="21"/>
        </w:rPr>
        <w:t xml:space="preserve">．</w:t>
      </w:r>
      <w:r>
        <w:rPr>
          <w:rFonts w:hint="eastAsia" w:ascii="宋体" w:hAnsi="宋体" w:cs="宋体"/>
          <w:color w:val="000000"/>
          <w:szCs w:val="21"/>
        </w:rPr>
        <w:t xml:space="preserve">住宅小区内的给排水设施、道路等配套工程为</w:t>
      </w:r>
      <w:r>
        <w:rPr>
          <w:rFonts w:hint="eastAsia" w:ascii="宋体" w:hAnsi="宋体" w:cs="宋体"/>
          <w:color w:val="000000"/>
          <w:szCs w:val="21"/>
          <w:u w:val="single"/>
        </w:rPr>
        <w:t xml:space="preserve">贰</w:t>
      </w:r>
      <w:r>
        <w:rPr>
          <w:rFonts w:hint="eastAsia" w:ascii="宋体" w:hAnsi="宋体" w:cs="宋体"/>
          <w:color w:val="000000"/>
          <w:szCs w:val="21"/>
        </w:rPr>
        <w:t xml:space="preserve">年；</w:t>
      </w:r>
      <w:r/>
    </w:p>
    <w:p>
      <w:pPr>
        <w:ind w:left="420" w:firstLine="105"/>
        <w:spacing w:line="360" w:lineRule="auto"/>
        <w:rPr>
          <w:rFonts w:ascii="宋体" w:hAnsi="宋体" w:cs="宋体"/>
          <w:color w:val="000000"/>
          <w:szCs w:val="21"/>
        </w:rPr>
      </w:pPr>
      <w:r>
        <w:rPr>
          <w:rFonts w:hint="eastAsia" w:ascii="宋体" w:hAnsi="宋体" w:cs="宋体"/>
          <w:color w:val="000000"/>
          <w:szCs w:val="21"/>
        </w:rPr>
        <w:t xml:space="preserve">7</w:t>
      </w:r>
      <w:r>
        <w:rPr>
          <w:rFonts w:hint="eastAsia" w:ascii="宋体" w:hAnsi="宋体" w:cs="宋体"/>
          <w:szCs w:val="21"/>
        </w:rPr>
        <w:t xml:space="preserve">．</w:t>
      </w:r>
      <w:r>
        <w:rPr>
          <w:rFonts w:hint="eastAsia" w:ascii="宋体" w:hAnsi="宋体" w:cs="宋体"/>
          <w:color w:val="000000"/>
          <w:szCs w:val="21"/>
        </w:rPr>
        <w:t xml:space="preserve">其他项目保修期限约定如下：</w:t>
      </w:r>
      <w:r/>
    </w:p>
    <w:p>
      <w:pPr>
        <w:ind w:left="420" w:firstLine="105"/>
        <w:spacing w:line="360" w:lineRule="auto"/>
        <w:rPr>
          <w:rFonts w:ascii="宋体" w:hAnsi="宋体" w:cs="宋体"/>
          <w:color w:val="000000"/>
          <w:szCs w:val="21"/>
        </w:rPr>
      </w:pPr>
      <w:r>
        <w:rPr>
          <w:rFonts w:hint="eastAsia" w:ascii="宋体" w:hAnsi="宋体" w:cs="宋体"/>
          <w:color w:val="000000"/>
          <w:szCs w:val="21"/>
          <w:u w:val="single"/>
        </w:rPr>
        <w:t xml:space="preserve">按《建设工程质量管理条例》的规定</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　　质量保修期自工程竣工验收合格之日起计算。</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三、缺陷责任期</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工程缺陷责任期为</w:t>
      </w:r>
      <w:r>
        <w:rPr>
          <w:rFonts w:hint="eastAsia" w:ascii="宋体" w:hAnsi="宋体" w:cs="宋体"/>
          <w:color w:val="000000"/>
          <w:szCs w:val="21"/>
          <w:u w:val="single"/>
          <w:lang w:val="en-US" w:eastAsia="zh-CN"/>
        </w:rPr>
        <w:t xml:space="preserve">            </w:t>
      </w:r>
      <w:r>
        <w:rPr>
          <w:rFonts w:hint="eastAsia" w:ascii="宋体" w:hAnsi="宋体" w:cs="宋体"/>
          <w:color w:val="000000"/>
          <w:szCs w:val="21"/>
        </w:rPr>
        <w:t xml:space="preserve">个月，缺陷责任期自工程实际竣工之日起计算。单位工程先于全部工程进行验收，单位工程缺陷责任期自单位工程验收合格之日起算。</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缺陷责任期终止后，发包人应退还剩余的质量保证金。</w:t>
      </w:r>
      <w:r/>
    </w:p>
    <w:p>
      <w:pPr>
        <w:spacing w:line="360" w:lineRule="auto"/>
        <w:rPr>
          <w:rFonts w:ascii="宋体" w:hAnsi="宋体" w:cs="宋体"/>
          <w:color w:val="000000"/>
          <w:szCs w:val="21"/>
        </w:rPr>
      </w:pPr>
      <w:r>
        <w:rPr>
          <w:rFonts w:hint="eastAsia" w:ascii="宋体" w:hAnsi="宋体" w:cs="宋体"/>
          <w:color w:val="000000"/>
          <w:szCs w:val="21"/>
        </w:rPr>
        <w:t xml:space="preserve">四、质量保修责任</w:t>
      </w:r>
      <w:r/>
    </w:p>
    <w:p>
      <w:pPr>
        <w:ind w:left="105" w:firstLine="43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szCs w:val="21"/>
        </w:rPr>
        <w:t xml:space="preserve">．</w:t>
      </w:r>
      <w:r>
        <w:rPr>
          <w:rFonts w:hint="eastAsia" w:ascii="宋体" w:hAnsi="宋体" w:cs="宋体"/>
          <w:color w:val="000000"/>
          <w:szCs w:val="21"/>
        </w:rPr>
        <w:t xml:space="preserve">属于保修范围、内容的项目，承包人应当在接到保修通知之日起7天内派人保修。承包人不在约定期限内派人保修的，发包人可以委托他人修理。</w:t>
      </w:r>
      <w:r/>
    </w:p>
    <w:p>
      <w:pPr>
        <w:ind w:left="105" w:firstLine="43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szCs w:val="21"/>
        </w:rPr>
        <w:t xml:space="preserve">．</w:t>
      </w:r>
      <w:r>
        <w:rPr>
          <w:rFonts w:hint="eastAsia" w:ascii="宋体" w:hAnsi="宋体" w:cs="宋体"/>
          <w:color w:val="000000"/>
          <w:szCs w:val="21"/>
        </w:rPr>
        <w:t xml:space="preserve">发生紧急事故需抢修的，承包人在接到事故通知后，应当立即到达事故现场抢修。</w:t>
      </w:r>
      <w:r/>
    </w:p>
    <w:p>
      <w:pPr>
        <w:ind w:left="105" w:firstLine="430"/>
        <w:spacing w:line="360" w:lineRule="auto"/>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szCs w:val="21"/>
        </w:rPr>
        <w:t xml:space="preserve">．</w:t>
      </w:r>
      <w:r>
        <w:rPr>
          <w:rFonts w:hint="eastAsia" w:ascii="宋体" w:hAnsi="宋体" w:cs="宋体"/>
          <w:color w:val="000000"/>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w:t>
      </w:r>
      <w:r>
        <w:rPr>
          <w:rFonts w:hint="eastAsia" w:ascii="宋体" w:hAnsi="宋体" w:cs="宋体"/>
          <w:szCs w:val="21"/>
        </w:rPr>
        <w:t xml:space="preserve">．</w:t>
      </w:r>
      <w:r>
        <w:rPr>
          <w:rFonts w:hint="eastAsia" w:ascii="宋体" w:hAnsi="宋体" w:cs="宋体"/>
          <w:color w:val="000000"/>
          <w:szCs w:val="21"/>
        </w:rPr>
        <w:t xml:space="preserve">质量保修完成后，由发包人组织验收。</w:t>
      </w:r>
      <w:r/>
    </w:p>
    <w:p>
      <w:pPr>
        <w:spacing w:line="360" w:lineRule="auto"/>
        <w:rPr>
          <w:rFonts w:ascii="宋体" w:hAnsi="宋体" w:cs="宋体"/>
          <w:color w:val="000000"/>
          <w:szCs w:val="21"/>
        </w:rPr>
      </w:pPr>
      <w:r>
        <w:rPr>
          <w:rFonts w:hint="eastAsia" w:ascii="宋体" w:hAnsi="宋体" w:cs="宋体"/>
          <w:color w:val="000000"/>
          <w:szCs w:val="21"/>
        </w:rPr>
        <w:t xml:space="preserve">　　五、保修费用</w:t>
      </w:r>
      <w:r/>
    </w:p>
    <w:p>
      <w:pPr>
        <w:spacing w:line="360" w:lineRule="auto"/>
        <w:rPr>
          <w:rFonts w:ascii="宋体" w:hAnsi="宋体" w:cs="宋体"/>
          <w:color w:val="000000"/>
          <w:szCs w:val="21"/>
        </w:rPr>
      </w:pPr>
      <w:r>
        <w:rPr>
          <w:rFonts w:hint="eastAsia" w:ascii="宋体" w:hAnsi="宋体" w:cs="宋体"/>
          <w:color w:val="000000"/>
          <w:szCs w:val="21"/>
        </w:rPr>
        <w:t xml:space="preserve">　　保修费用由造成质量缺陷的责任方承担。</w:t>
      </w:r>
      <w:r/>
    </w:p>
    <w:p>
      <w:pPr>
        <w:ind w:firstLine="420"/>
        <w:spacing w:line="360" w:lineRule="auto"/>
        <w:rPr>
          <w:rFonts w:ascii="宋体" w:hAnsi="宋体" w:cs="宋体"/>
          <w:color w:val="ff0000"/>
          <w:szCs w:val="21"/>
          <w:u w:val="single"/>
        </w:rPr>
      </w:pPr>
      <w:r>
        <w:rPr>
          <w:rFonts w:hint="eastAsia" w:ascii="宋体" w:hAnsi="宋体" w:cs="宋体"/>
          <w:bCs/>
          <w:color w:val="000000"/>
          <w:szCs w:val="21"/>
        </w:rPr>
        <w:t xml:space="preserve">六</w:t>
      </w:r>
      <w:r>
        <w:rPr>
          <w:rFonts w:hint="eastAsia" w:ascii="宋体" w:hAnsi="宋体" w:cs="宋体"/>
          <w:color w:val="000000"/>
          <w:szCs w:val="21"/>
        </w:rPr>
        <w:t xml:space="preserve">、双方约定的其他工程质量保修事项：</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hint="eastAsia" w:ascii="宋体" w:hAnsi="宋体" w:cs="宋体"/>
          <w:color w:val="000000"/>
          <w:szCs w:val="21"/>
        </w:rPr>
        <w:t xml:space="preserve">。</w:t>
      </w:r>
      <w:r/>
    </w:p>
    <w:p>
      <w:pPr>
        <w:ind w:firstLine="399"/>
        <w:spacing w:line="360" w:lineRule="auto"/>
        <w:rPr>
          <w:rFonts w:ascii="宋体" w:hAnsi="宋体" w:cs="宋体"/>
          <w:color w:val="000000"/>
          <w:szCs w:val="21"/>
        </w:rPr>
      </w:pPr>
      <w:r>
        <w:rPr>
          <w:rFonts w:hint="eastAsia" w:ascii="宋体" w:hAnsi="宋体" w:cs="宋体"/>
          <w:color w:val="000000"/>
          <w:szCs w:val="21"/>
        </w:rPr>
        <w:t xml:space="preserve">工程质量保修书由发包人、承包人在工程竣工验收前共同签署，作为施工合同附件，其有效期限至保修期满。</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szCs w:val="21"/>
        </w:rPr>
      </w:pPr>
      <w:r>
        <w:rPr>
          <w:rFonts w:hint="eastAsia" w:ascii="宋体" w:hAnsi="宋体" w:cs="宋体"/>
          <w:szCs w:val="21"/>
        </w:rPr>
        <w:t xml:space="preserve">发包人(公章)：            </w:t>
      </w:r>
      <w:r>
        <w:rPr>
          <w:rFonts w:ascii="宋体" w:hAnsi="宋体" w:cs="宋体"/>
          <w:szCs w:val="21"/>
        </w:rPr>
        <w:t xml:space="preserve">                    </w:t>
      </w:r>
      <w:r>
        <w:rPr>
          <w:rFonts w:hint="eastAsia" w:ascii="宋体" w:hAnsi="宋体" w:cs="宋体"/>
          <w:szCs w:val="21"/>
        </w:rPr>
        <w:t xml:space="preserve">承包人(公章)：</w:t>
      </w:r>
      <w:r/>
    </w:p>
    <w:p>
      <w:pPr>
        <w:spacing w:line="360" w:lineRule="auto"/>
        <w:rPr>
          <w:rFonts w:ascii="宋体" w:hAnsi="宋体" w:cs="宋体"/>
          <w:szCs w:val="21"/>
        </w:rPr>
      </w:pPr>
      <w:r>
        <w:rPr>
          <w:rFonts w:hint="eastAsia" w:ascii="宋体" w:hAnsi="宋体" w:cs="宋体"/>
          <w:szCs w:val="21"/>
        </w:rPr>
        <w:t xml:space="preserve">地  址：                  </w:t>
      </w:r>
      <w:r>
        <w:rPr>
          <w:rFonts w:ascii="宋体" w:hAnsi="宋体" w:cs="宋体"/>
          <w:szCs w:val="21"/>
        </w:rPr>
        <w:t xml:space="preserve">                    </w:t>
      </w:r>
      <w:r>
        <w:rPr>
          <w:rFonts w:hint="eastAsia" w:ascii="宋体" w:hAnsi="宋体" w:cs="宋体"/>
          <w:szCs w:val="21"/>
        </w:rPr>
        <w:t xml:space="preserve">地  址：</w:t>
      </w:r>
      <w:r/>
    </w:p>
    <w:p>
      <w:pPr>
        <w:spacing w:line="360" w:lineRule="auto"/>
        <w:rPr>
          <w:rFonts w:ascii="宋体" w:hAnsi="宋体" w:cs="宋体"/>
          <w:szCs w:val="21"/>
        </w:rPr>
      </w:pPr>
      <w:r>
        <w:rPr>
          <w:rFonts w:hint="eastAsia" w:ascii="宋体" w:hAnsi="宋体" w:cs="宋体"/>
          <w:szCs w:val="21"/>
        </w:rPr>
        <w:t xml:space="preserve">法定代表人(签字)：        </w:t>
      </w:r>
      <w:r>
        <w:rPr>
          <w:rFonts w:ascii="宋体" w:hAnsi="宋体" w:cs="宋体"/>
          <w:szCs w:val="21"/>
        </w:rPr>
        <w:t xml:space="preserve">                    </w:t>
      </w:r>
      <w:r>
        <w:rPr>
          <w:rFonts w:hint="eastAsia" w:ascii="宋体" w:hAnsi="宋体" w:cs="宋体"/>
          <w:szCs w:val="21"/>
        </w:rPr>
        <w:t xml:space="preserve">法定代表人(签字)：</w:t>
      </w:r>
      <w:r/>
    </w:p>
    <w:p>
      <w:pPr>
        <w:spacing w:line="360" w:lineRule="auto"/>
        <w:rPr>
          <w:rFonts w:ascii="宋体" w:hAnsi="宋体" w:cs="宋体"/>
          <w:szCs w:val="21"/>
        </w:rPr>
      </w:pPr>
      <w:r>
        <w:rPr>
          <w:rFonts w:hint="eastAsia" w:ascii="宋体" w:hAnsi="宋体" w:cs="宋体"/>
          <w:szCs w:val="21"/>
        </w:rPr>
        <w:t xml:space="preserve">委托代理人(签字)：        </w:t>
      </w:r>
      <w:r>
        <w:rPr>
          <w:rFonts w:ascii="宋体" w:hAnsi="宋体" w:cs="宋体"/>
          <w:szCs w:val="21"/>
        </w:rPr>
        <w:t xml:space="preserve">                    </w:t>
      </w:r>
      <w:r>
        <w:rPr>
          <w:rFonts w:hint="eastAsia" w:ascii="宋体" w:hAnsi="宋体" w:cs="宋体"/>
          <w:szCs w:val="21"/>
        </w:rPr>
        <w:t xml:space="preserve">委托代理人(签字)：</w:t>
      </w:r>
      <w:r/>
    </w:p>
    <w:p>
      <w:pPr>
        <w:spacing w:line="360" w:lineRule="auto"/>
        <w:rPr>
          <w:rFonts w:ascii="宋体" w:hAnsi="宋体" w:cs="宋体"/>
          <w:szCs w:val="21"/>
        </w:rPr>
      </w:pPr>
      <w:r>
        <w:rPr>
          <w:rFonts w:hint="eastAsia" w:ascii="宋体" w:hAnsi="宋体" w:cs="宋体"/>
          <w:szCs w:val="21"/>
        </w:rPr>
        <w:t xml:space="preserve">电  话：                  </w:t>
      </w:r>
      <w:r>
        <w:rPr>
          <w:rFonts w:ascii="宋体" w:hAnsi="宋体" w:cs="宋体"/>
          <w:szCs w:val="21"/>
        </w:rPr>
        <w:t xml:space="preserve">                    </w:t>
      </w:r>
      <w:r>
        <w:rPr>
          <w:rFonts w:hint="eastAsia" w:ascii="宋体" w:hAnsi="宋体" w:cs="宋体"/>
          <w:szCs w:val="21"/>
        </w:rPr>
        <w:t xml:space="preserve">电  话：</w:t>
      </w:r>
      <w:r/>
    </w:p>
    <w:p>
      <w:pPr>
        <w:spacing w:line="360" w:lineRule="auto"/>
        <w:rPr>
          <w:rFonts w:ascii="宋体" w:hAnsi="宋体" w:cs="宋体"/>
          <w:szCs w:val="21"/>
        </w:rPr>
      </w:pPr>
      <w:r>
        <w:rPr>
          <w:rFonts w:hint="eastAsia" w:ascii="宋体" w:hAnsi="宋体" w:cs="宋体"/>
          <w:szCs w:val="21"/>
        </w:rPr>
        <w:t xml:space="preserve">传  真：                  </w:t>
      </w:r>
      <w:r>
        <w:rPr>
          <w:rFonts w:ascii="宋体" w:hAnsi="宋体" w:cs="宋体"/>
          <w:szCs w:val="21"/>
        </w:rPr>
        <w:t xml:space="preserve">                    </w:t>
      </w:r>
      <w:r>
        <w:rPr>
          <w:rFonts w:hint="eastAsia" w:ascii="宋体" w:hAnsi="宋体" w:cs="宋体"/>
          <w:szCs w:val="21"/>
        </w:rPr>
        <w:t xml:space="preserve">传  真：</w:t>
      </w:r>
      <w:r/>
    </w:p>
    <w:p>
      <w:pPr>
        <w:spacing w:line="360" w:lineRule="auto"/>
        <w:rPr>
          <w:rFonts w:ascii="宋体" w:hAnsi="宋体" w:cs="宋体"/>
          <w:szCs w:val="21"/>
        </w:rPr>
      </w:pPr>
      <w:r>
        <w:rPr>
          <w:rFonts w:hint="eastAsia" w:ascii="宋体" w:hAnsi="宋体" w:cs="宋体"/>
          <w:szCs w:val="21"/>
        </w:rPr>
        <w:t xml:space="preserve">开户银行：                </w:t>
      </w:r>
      <w:r>
        <w:rPr>
          <w:rFonts w:ascii="宋体" w:hAnsi="宋体" w:cs="宋体"/>
          <w:szCs w:val="21"/>
        </w:rPr>
        <w:t xml:space="preserve">                    </w:t>
      </w:r>
      <w:r>
        <w:rPr>
          <w:rFonts w:hint="eastAsia" w:ascii="宋体" w:hAnsi="宋体" w:cs="宋体"/>
          <w:szCs w:val="21"/>
        </w:rPr>
        <w:t xml:space="preserve">开户银行：</w:t>
      </w:r>
      <w:r/>
    </w:p>
    <w:p>
      <w:pPr>
        <w:spacing w:line="360" w:lineRule="auto"/>
        <w:rPr>
          <w:rFonts w:ascii="宋体" w:hAnsi="宋体" w:cs="宋体"/>
          <w:szCs w:val="21"/>
        </w:rPr>
      </w:pPr>
      <w:r>
        <w:rPr>
          <w:rFonts w:hint="eastAsia" w:ascii="宋体" w:hAnsi="宋体" w:cs="宋体"/>
          <w:szCs w:val="21"/>
        </w:rPr>
        <w:t xml:space="preserve">账  号：                  </w:t>
      </w:r>
      <w:r>
        <w:rPr>
          <w:rFonts w:ascii="宋体" w:hAnsi="宋体" w:cs="宋体"/>
          <w:szCs w:val="21"/>
        </w:rPr>
        <w:t xml:space="preserve">                    </w:t>
      </w:r>
      <w:r>
        <w:rPr>
          <w:rFonts w:hint="eastAsia" w:ascii="宋体" w:hAnsi="宋体" w:cs="宋体"/>
          <w:szCs w:val="21"/>
        </w:rPr>
        <w:t xml:space="preserve">账  号：</w:t>
      </w:r>
      <w:r/>
    </w:p>
    <w:p>
      <w:pPr>
        <w:spacing w:line="360" w:lineRule="auto"/>
        <w:rPr>
          <w:rFonts w:ascii="宋体" w:hAnsi="宋体" w:cs="宋体"/>
          <w:szCs w:val="21"/>
        </w:rPr>
      </w:pPr>
      <w:r>
        <w:rPr>
          <w:rFonts w:hint="eastAsia" w:ascii="宋体" w:hAnsi="宋体" w:cs="宋体"/>
          <w:szCs w:val="21"/>
        </w:rPr>
        <w:t xml:space="preserve">邮政编码：                </w:t>
      </w:r>
      <w:r>
        <w:rPr>
          <w:rFonts w:ascii="宋体" w:hAnsi="宋体" w:cs="宋体"/>
          <w:szCs w:val="21"/>
        </w:rPr>
        <w:t xml:space="preserve">                    </w:t>
      </w:r>
      <w:r>
        <w:rPr>
          <w:rFonts w:hint="eastAsia" w:ascii="宋体" w:hAnsi="宋体" w:cs="宋体"/>
          <w:szCs w:val="21"/>
        </w:rPr>
        <w:t xml:space="preserve">邮政编码</w:t>
      </w:r>
      <w:r/>
    </w:p>
    <w:p>
      <w:pPr>
        <w:jc w:val="left"/>
        <w:spacing w:line="360" w:lineRule="auto"/>
        <w:widowControl/>
        <w:rPr>
          <w:rFonts w:ascii="宋体" w:hAnsi="宋体"/>
          <w:sz w:val="24"/>
        </w:rPr>
        <w:sectPr>
          <w:footerReference w:type="default" r:id="rId16"/>
          <w:footnotePr/>
          <w:endnotePr/>
          <w:type w:val="nextPage"/>
          <w:pgSz w:w="11906" w:h="16838" w:orient="portrait"/>
          <w:pgMar w:top="1440" w:right="1416" w:bottom="1440" w:left="1418" w:header="851" w:footer="992" w:gutter="0"/>
          <w:cols w:num="1" w:sep="0" w:space="720" w:equalWidth="1"/>
          <w:docGrid w:linePitch="360"/>
        </w:sectPr>
      </w:pPr>
      <w:r>
        <w:rPr>
          <w:rFonts w:ascii="宋体" w:hAnsi="宋体"/>
          <w:sz w:val="24"/>
        </w:rPr>
      </w:r>
      <w:r/>
    </w:p>
    <w:p>
      <w:pPr>
        <w:spacing w:line="400" w:lineRule="exact"/>
        <w:rPr>
          <w:rFonts w:ascii="宋体" w:hAnsi="宋体" w:cs="宋体"/>
          <w:b/>
          <w:sz w:val="24"/>
        </w:rPr>
      </w:pPr>
      <w:r>
        <w:rPr>
          <w:rFonts w:ascii="宋体" w:hAnsi="宋体" w:cs="宋体"/>
          <w:b/>
          <w:sz w:val="24"/>
        </w:rPr>
      </w:r>
      <w:r/>
    </w:p>
    <w:p>
      <w:pPr>
        <w:jc w:val="center"/>
        <w:spacing w:line="360" w:lineRule="auto"/>
        <w:rPr>
          <w:b/>
          <w:sz w:val="36"/>
          <w:szCs w:val="36"/>
        </w:rPr>
        <w:outlineLvl w:val="0"/>
      </w:pPr>
      <w:r>
        <w:rPr>
          <w:b/>
          <w:sz w:val="36"/>
          <w:szCs w:val="36"/>
        </w:rPr>
        <w:t xml:space="preserve">第六章   响应文件格式</w:t>
      </w:r>
      <w:bookmarkEnd w:id="648"/>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b/>
          <w:sz w:val="24"/>
        </w:rPr>
      </w:pPr>
      <w:r>
        <w:rPr>
          <w:sz w:val="24"/>
        </w:rPr>
        <w:br w:type="page" w:clear="all"/>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ascii="宋体" w:hAnsi="宋体"/>
          <w:b/>
          <w:sz w:val="36"/>
        </w:rPr>
      </w:r>
      <w:r/>
    </w:p>
    <w:p>
      <w:pPr>
        <w:ind w:firstLine="1084"/>
        <w:rPr>
          <w:rFonts w:ascii="宋体" w:hAnsi="宋体"/>
          <w:b/>
          <w:sz w:val="36"/>
        </w:rPr>
      </w:pPr>
      <w:r>
        <w:rPr>
          <w:rFonts w:ascii="宋体" w:hAnsi="宋体"/>
          <w:b/>
          <w:sz w:val="36"/>
        </w:rPr>
      </w:r>
      <w:r/>
    </w:p>
    <w:p>
      <w:pPr>
        <w:ind w:firstLine="1084"/>
        <w:rPr>
          <w:rFonts w:ascii="宋体" w:hAnsi="宋体"/>
          <w:b/>
          <w:sz w:val="36"/>
        </w:rPr>
      </w:pPr>
      <w:r>
        <w:rPr>
          <w:rFonts w:ascii="宋体" w:hAnsi="宋体"/>
          <w:b/>
          <w:sz w:val="36"/>
        </w:rPr>
      </w:r>
      <w:r/>
    </w:p>
    <w:p>
      <w:pPr>
        <w:ind w:firstLine="1084"/>
        <w:rPr>
          <w:rFonts w:ascii="宋体" w:hAnsi="宋体"/>
          <w:b/>
          <w:sz w:val="36"/>
        </w:rPr>
      </w:pPr>
      <w:r>
        <w:rPr>
          <w:rFonts w:ascii="宋体" w:hAnsi="宋体"/>
          <w:b/>
          <w:sz w:val="36"/>
        </w:rPr>
      </w:r>
      <w:r/>
    </w:p>
    <w:p>
      <w:pPr>
        <w:ind w:firstLine="1807"/>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807"/>
        <w:spacing w:line="360" w:lineRule="auto"/>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ind w:firstLine="1807"/>
        <w:spacing w:line="360" w:lineRule="auto"/>
        <w:rPr>
          <w:rFonts w:ascii="宋体" w:hAnsi="宋体"/>
          <w:b/>
          <w:sz w:val="36"/>
          <w:u w:val="single"/>
        </w:rPr>
      </w:pPr>
      <w:r>
        <w:rPr>
          <w:rFonts w:hint="eastAsia" w:ascii="宋体" w:hAnsi="宋体"/>
          <w:b/>
          <w:sz w:val="36"/>
        </w:rPr>
        <w:t xml:space="preserve">供应商名称 ：</w:t>
      </w:r>
      <w:r>
        <w:rPr>
          <w:rFonts w:hint="eastAsia" w:ascii="宋体" w:hAnsi="宋体"/>
          <w:b/>
          <w:sz w:val="36"/>
          <w:u w:val="single"/>
        </w:rPr>
        <w:t xml:space="preserve">               </w:t>
      </w:r>
      <w:r/>
    </w:p>
    <w:p>
      <w:pPr>
        <w:ind w:firstLine="1807"/>
        <w:spacing w:line="360" w:lineRule="auto"/>
        <w:rPr>
          <w:rFonts w:ascii="宋体" w:hAnsi="宋体"/>
          <w:b/>
          <w:sz w:val="36"/>
        </w:rPr>
      </w:pPr>
      <w:r>
        <w:rPr>
          <w:rFonts w:hint="eastAsia" w:ascii="宋体" w:hAnsi="宋体"/>
          <w:b/>
          <w:sz w:val="36"/>
        </w:rPr>
        <w:t xml:space="preserve">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964"/>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供应商资格声明</w:t>
      </w:r>
      <w:r>
        <w:rPr>
          <w:rFonts w:hint="eastAsia" w:ascii="Times New Roman"/>
          <w:b w:val="0"/>
          <w:u w:val="none"/>
        </w:rPr>
        <w:t xml:space="preserve">函</w:t>
      </w:r>
      <w:r>
        <w:rPr>
          <w:rFonts w:ascii="Times New Roman"/>
          <w:b w:val="0"/>
          <w:u w:val="none"/>
        </w:rPr>
        <w:t xml:space="preserve">（</w:t>
      </w:r>
      <w:r>
        <w:rPr>
          <w:rFonts w:ascii="Times New Roman"/>
          <w:u w:val="none"/>
        </w:rPr>
        <w:t xml:space="preserve">实质性格式</w:t>
      </w:r>
      <w:r>
        <w:rPr>
          <w:rFonts w:ascii="Times New Roman"/>
          <w:b w:val="0"/>
          <w:u w:val="none"/>
        </w:rPr>
        <w:t xml:space="preserve">）</w:t>
      </w:r>
      <w:r/>
    </w:p>
    <w:p>
      <w:pPr>
        <w:jc w:val="center"/>
        <w:spacing w:before="120" w:line="360" w:lineRule="auto"/>
        <w:widowControl/>
        <w:rPr>
          <w:rFonts w:ascii="宋体" w:hAnsi="宋体" w:cs="宋体"/>
          <w:b/>
          <w:sz w:val="28"/>
          <w:szCs w:val="28"/>
        </w:rPr>
      </w:pPr>
      <w:r>
        <w:rPr>
          <w:rFonts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p>
    <w:p>
      <w:pPr>
        <w:pStyle w:val="974"/>
        <w:ind w:firstLine="480"/>
        <w:spacing w:line="460" w:lineRule="exact"/>
      </w:pPr>
      <w:r/>
      <w:r/>
    </w:p>
    <w:p>
      <w:pPr>
        <w:pStyle w:val="974"/>
        <w:ind w:firstLine="480"/>
        <w:spacing w:line="460" w:lineRule="exact"/>
      </w:pPr>
      <w:r>
        <w:rPr>
          <w:rFonts w:hint="eastAsia"/>
        </w:rPr>
        <w:t xml:space="preserve">致：常州中采招投标有限公司</w:t>
      </w:r>
      <w:r>
        <w:t xml:space="preserve"> </w:t>
      </w:r>
      <w:r/>
    </w:p>
    <w:p>
      <w:pPr>
        <w:pStyle w:val="974"/>
        <w:ind w:firstLine="960"/>
        <w:spacing w:line="460" w:lineRule="exact"/>
        <w:rPr>
          <w:u w:val="single"/>
        </w:rPr>
      </w:pPr>
      <w:r>
        <w:rPr>
          <w:rFonts w:hint="eastAsia"/>
          <w:u w:val="single"/>
        </w:rPr>
        <w:t xml:space="preserve">（采购人名称）</w:t>
      </w:r>
      <w:r/>
    </w:p>
    <w:p>
      <w:pPr>
        <w:pStyle w:val="974"/>
        <w:ind w:firstLine="480"/>
        <w:spacing w:line="460" w:lineRule="exact"/>
      </w:pPr>
      <w:r/>
      <w:r/>
    </w:p>
    <w:p>
      <w:pPr>
        <w:pStyle w:val="974"/>
        <w:ind w:firstLine="480"/>
        <w:spacing w:line="460" w:lineRule="exact"/>
      </w:pPr>
      <w:r>
        <w:rPr>
          <w:rFonts w:hint="eastAsia"/>
        </w:rPr>
        <w:t xml:space="preserve">按照《中华人民共和国政府采购法》第二十二条和磋商文件的规定，我单位郑重声明如下：</w:t>
      </w:r>
      <w:r/>
    </w:p>
    <w:p>
      <w:pPr>
        <w:pStyle w:val="97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74"/>
        <w:ind w:firstLine="480"/>
        <w:spacing w:line="460" w:lineRule="exact"/>
      </w:pPr>
      <w:r>
        <w:rPr>
          <w:rFonts w:hint="eastAsia"/>
        </w:rPr>
        <w:t xml:space="preserve">二、我单位未被“国家企业信用信息系统”列入经营异常名录或者严重违法企业名单。</w:t>
      </w:r>
      <w:r/>
    </w:p>
    <w:p>
      <w:pPr>
        <w:pStyle w:val="974"/>
        <w:ind w:firstLine="480"/>
        <w:spacing w:line="460" w:lineRule="exact"/>
      </w:pPr>
      <w:r>
        <w:rPr>
          <w:rFonts w:hint="eastAsia"/>
        </w:rPr>
        <w:t xml:space="preserve">三、我单位具有良好的商业信誉（指供应商经营状况良好，无本资格声明第十条情形）和健全的财务会计制度。</w:t>
      </w:r>
      <w:r/>
    </w:p>
    <w:p>
      <w:pPr>
        <w:pStyle w:val="974"/>
        <w:ind w:firstLine="480"/>
        <w:spacing w:line="460" w:lineRule="exact"/>
      </w:pPr>
      <w:r>
        <w:rPr>
          <w:rFonts w:hint="eastAsia"/>
        </w:rPr>
        <w:t xml:space="preserve">四、我单位依法进行纳税和社会保险申报并实际履行了义务。</w:t>
      </w:r>
      <w:r/>
    </w:p>
    <w:p>
      <w:pPr>
        <w:pStyle w:val="974"/>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74"/>
        <w:ind w:firstLine="480"/>
        <w:spacing w:line="460" w:lineRule="exact"/>
      </w:pPr>
      <w:r>
        <w:rPr>
          <w:rFonts w:hint="eastAsia"/>
        </w:rPr>
        <w:t xml:space="preserve">主要设备有：</w:t>
      </w:r>
      <w:r>
        <w:rPr>
          <w:u w:val="single"/>
        </w:rPr>
        <w:t xml:space="preserve">            </w:t>
      </w:r>
      <w:r/>
    </w:p>
    <w:p>
      <w:pPr>
        <w:pStyle w:val="974"/>
        <w:ind w:firstLine="480"/>
        <w:spacing w:line="460" w:lineRule="exact"/>
      </w:pPr>
      <w:r>
        <w:rPr>
          <w:rFonts w:hint="eastAsia"/>
        </w:rPr>
        <w:t xml:space="preserve">主要专业技术能力有</w:t>
      </w:r>
      <w:r>
        <w:rPr>
          <w:rFonts w:hint="eastAsia"/>
          <w:u w:val="single"/>
        </w:rPr>
        <w:t xml:space="preserve">                 </w:t>
      </w:r>
      <w:r/>
    </w:p>
    <w:p>
      <w:pPr>
        <w:pStyle w:val="974"/>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74"/>
        <w:ind w:firstLine="480"/>
        <w:spacing w:line="460" w:lineRule="exact"/>
      </w:pPr>
      <w:r>
        <w:rPr>
          <w:rFonts w:hint="eastAsia"/>
        </w:rPr>
        <w:t xml:space="preserve">七、我单位具备法律、行政法规规定的其他条件。</w:t>
      </w:r>
      <w:r/>
    </w:p>
    <w:p>
      <w:pPr>
        <w:pStyle w:val="974"/>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97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7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7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74"/>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974"/>
        <w:ind w:firstLine="480"/>
        <w:spacing w:line="460" w:lineRule="exact"/>
      </w:pPr>
      <w:r>
        <w:rPr>
          <w:rFonts w:hint="eastAsia"/>
        </w:rPr>
        <w:t xml:space="preserve">十、</w:t>
      </w:r>
      <w:r>
        <w:t xml:space="preserve">我单位无以下不良信用记录情形：</w:t>
      </w:r>
      <w:r/>
    </w:p>
    <w:p>
      <w:pPr>
        <w:pStyle w:val="974"/>
        <w:ind w:firstLine="480"/>
        <w:spacing w:line="460" w:lineRule="exact"/>
      </w:pPr>
      <w:r>
        <w:t xml:space="preserve">1</w:t>
      </w:r>
      <w:r>
        <w:rPr>
          <w:rFonts w:hint="eastAsia"/>
        </w:rPr>
        <w:t xml:space="preserve">、在“信用中国”网站被列入失信被执行人和重大税收违法案件当事人名单；</w:t>
      </w:r>
      <w:r/>
    </w:p>
    <w:p>
      <w:pPr>
        <w:pStyle w:val="974"/>
        <w:ind w:firstLine="480"/>
        <w:spacing w:line="460" w:lineRule="exact"/>
      </w:pPr>
      <w:r>
        <w:t xml:space="preserve">2</w:t>
      </w:r>
      <w:r>
        <w:rPr>
          <w:rFonts w:hint="eastAsia"/>
        </w:rPr>
        <w:t xml:space="preserve">、在“中国政府采购网”网站被列入政府采购严重违法失信行为记录名单；</w:t>
      </w:r>
      <w:r/>
    </w:p>
    <w:p>
      <w:pPr>
        <w:pStyle w:val="974"/>
        <w:ind w:firstLine="480"/>
        <w:spacing w:line="460" w:lineRule="exact"/>
      </w:pPr>
      <w:r>
        <w:t xml:space="preserve">3</w:t>
      </w:r>
      <w:r>
        <w:rPr>
          <w:rFonts w:hint="eastAsia"/>
        </w:rPr>
        <w:t xml:space="preserve">、</w:t>
      </w:r>
      <w:r>
        <w:t xml:space="preserve">不符合《政府采购法》第二十二条规定的条件。</w:t>
      </w:r>
      <w:r/>
    </w:p>
    <w:p>
      <w:pPr>
        <w:pStyle w:val="974"/>
        <w:ind w:firstLine="480"/>
        <w:spacing w:line="460" w:lineRule="exact"/>
      </w:pPr>
      <w:r/>
      <w:r/>
    </w:p>
    <w:p>
      <w:pPr>
        <w:pStyle w:val="97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74"/>
        <w:ind w:firstLine="480"/>
        <w:spacing w:line="460" w:lineRule="exact"/>
      </w:pPr>
      <w:r/>
      <w:r/>
    </w:p>
    <w:p>
      <w:pPr>
        <w:pStyle w:val="974"/>
        <w:ind w:firstLine="480"/>
        <w:spacing w:line="460" w:lineRule="exact"/>
      </w:pPr>
      <w:r/>
      <w:r/>
    </w:p>
    <w:p>
      <w:pPr>
        <w:pStyle w:val="974"/>
        <w:ind w:firstLine="480"/>
        <w:spacing w:line="460" w:lineRule="exact"/>
      </w:pPr>
      <w:r>
        <w:rPr>
          <w:rFonts w:hint="eastAsia"/>
        </w:rPr>
        <w:t xml:space="preserve">                              供应商：（加盖公章）</w:t>
      </w:r>
      <w:r/>
    </w:p>
    <w:p>
      <w:pPr>
        <w:pStyle w:val="974"/>
        <w:ind w:firstLine="480"/>
        <w:spacing w:line="460" w:lineRule="exact"/>
      </w:pPr>
      <w:r>
        <w:rPr>
          <w:rFonts w:hint="eastAsia"/>
        </w:rPr>
        <w:t xml:space="preserve">                              法定代表人（或单位负责人）签字或盖章：</w:t>
      </w:r>
      <w:r/>
    </w:p>
    <w:p>
      <w:pPr>
        <w:pStyle w:val="974"/>
        <w:ind w:firstLine="4920"/>
        <w:spacing w:line="460" w:lineRule="exact"/>
      </w:pPr>
      <w:r>
        <w:rPr>
          <w:rFonts w:hint="eastAsia"/>
        </w:rPr>
        <w:t xml:space="preserve">日期：   年  月  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notePr/>
          <w:endnotePr/>
          <w:type w:val="nextPage"/>
          <w:pgSz w:w="11907" w:h="16840" w:orient="portrait"/>
          <w:pgMar w:top="1418" w:right="1417" w:bottom="1418" w:left="1418" w:header="851" w:footer="851" w:gutter="0"/>
          <w:cols w:num="1" w:sep="0" w:space="720" w:equalWidth="1"/>
          <w:docGrid w:linePitch="360"/>
        </w:sectPr>
      </w:pPr>
      <w:r>
        <w:rPr>
          <w:sz w:val="24"/>
        </w:rPr>
      </w:r>
      <w:r/>
    </w:p>
    <w:p>
      <w:pPr>
        <w:pStyle w:val="964"/>
        <w:rPr>
          <w:rFonts w:ascii="Times New Roman"/>
          <w:u w:val="none"/>
        </w:rPr>
      </w:pPr>
      <w:r>
        <w:rPr>
          <w:rFonts w:hint="eastAsia" w:ascii="Times New Roman"/>
          <w:u w:val="none"/>
        </w:rPr>
        <w:t xml:space="preserve">1-2  企业营业执照或事业单位法人证书或自然人身份证明文件（实质性格式）</w:t>
      </w:r>
      <w:r/>
    </w:p>
    <w:p>
      <w:pPr>
        <w:spacing w:line="360" w:lineRule="auto"/>
        <w:rPr>
          <w:sz w:val="24"/>
          <w:szCs w:val="20"/>
        </w:rPr>
        <w:outlineLvl w:val="2"/>
      </w:pPr>
      <w:r>
        <w:rPr>
          <w:sz w:val="24"/>
        </w:rPr>
        <w:br w:type="page" w:clear="all"/>
      </w:r>
      <w:r>
        <w:rPr>
          <w:rFonts w:hint="eastAsia" w:ascii="宋体" w:hAnsi="宋体" w:cs="宋体"/>
          <w:sz w:val="24"/>
        </w:rPr>
        <w:t xml:space="preserve">2</w:t>
      </w:r>
      <w:r>
        <w:rPr>
          <w:rFonts w:ascii="宋体" w:hAnsi="宋体" w:cs="宋体"/>
          <w:sz w:val="24"/>
        </w:rPr>
        <w:t xml:space="preserve"> </w:t>
      </w:r>
      <w:r>
        <w:rPr>
          <w:rFonts w:hint="eastAsia" w:ascii="宋体" w:hAnsi="宋体" w:cs="宋体"/>
          <w:sz w:val="24"/>
        </w:rPr>
        <w:t xml:space="preserve"> </w:t>
      </w:r>
      <w:r>
        <w:rPr>
          <w:sz w:val="24"/>
          <w:szCs w:val="20"/>
        </w:rPr>
        <w:t xml:space="preserve">落实政府采购政策需满足的资格要求：</w:t>
      </w:r>
      <w:r/>
    </w:p>
    <w:p>
      <w:pPr>
        <w:ind w:firstLine="480"/>
        <w:spacing w:line="360" w:lineRule="auto"/>
        <w:rPr>
          <w:rFonts w:ascii="宋体" w:hAnsi="宋体"/>
          <w:sz w:val="24"/>
        </w:rPr>
      </w:pPr>
      <w:r>
        <w:rPr>
          <w:rFonts w:hint="eastAsia" w:ascii="宋体" w:hAnsi="宋体"/>
          <w:sz w:val="24"/>
        </w:rPr>
        <w:t xml:space="preserve">2.1 中小企业政策</w:t>
      </w:r>
      <w:r/>
    </w:p>
    <w:p>
      <w:pPr>
        <w:ind w:firstLine="480"/>
        <w:spacing w:line="360" w:lineRule="auto"/>
        <w:rPr>
          <w:rFonts w:ascii="宋体" w:hAnsi="宋体" w:cs="MS Gothic"/>
          <w:sz w:val="24"/>
        </w:rPr>
      </w:pPr>
      <w:r>
        <w:rPr>
          <w:rFonts w:hint="eastAsia" w:ascii="宋体" w:hAnsi="宋体" w:cs="MS Gothic"/>
          <w:sz w:val="24"/>
        </w:rPr>
        <w:t xml:space="preserve">□本项目不专门面向中小企业预留采购份额。</w:t>
      </w:r>
      <w:r/>
    </w:p>
    <w:p>
      <w:pPr>
        <w:ind w:firstLine="480"/>
        <w:spacing w:line="360" w:lineRule="auto"/>
        <w:rPr>
          <w:rFonts w:ascii="宋体" w:hAnsi="宋体" w:cs="MS Gothic"/>
          <w:sz w:val="24"/>
          <w:highlight w:val="yellow"/>
        </w:rPr>
      </w:pPr>
      <w:r>
        <w:rPr>
          <w:rFonts w:hint="eastAsia" w:ascii="宋体" w:hAnsi="宋体"/>
          <w:sz w:val="24"/>
        </w:rPr>
        <w:t xml:space="preserve">■</w:t>
      </w:r>
      <w:r>
        <w:rPr>
          <w:rFonts w:hint="eastAsia" w:ascii="宋体" w:hAnsi="宋体" w:cs="MS Gothic"/>
          <w:sz w:val="24"/>
        </w:rPr>
        <w:t xml:space="preserve">本项目专门面向  </w:t>
      </w:r>
      <w:r>
        <w:rPr>
          <w:rFonts w:hint="eastAsia" w:ascii="宋体" w:hAnsi="宋体"/>
          <w:sz w:val="24"/>
        </w:rPr>
        <w:t xml:space="preserve">■</w:t>
      </w:r>
      <w:r>
        <w:rPr>
          <w:rFonts w:hint="eastAsia" w:ascii="宋体" w:hAnsi="宋体" w:cs="MS Gothic"/>
          <w:sz w:val="24"/>
        </w:rPr>
        <w:t xml:space="preserve">中小 □小微企业  采购。即：</w:t>
      </w:r>
      <w:r>
        <w:rPr>
          <w:rFonts w:ascii="宋体" w:hAnsi="宋体" w:cs="宋体"/>
          <w:sz w:val="24"/>
        </w:rPr>
        <w:t xml:space="preserve">工程由符合政策要求的中小企业承建。供应商须按规定提交《中小企业声明函（工程）》。</w:t>
      </w:r>
      <w:r/>
    </w:p>
    <w:p>
      <w:pPr>
        <w:ind w:firstLine="480"/>
        <w:spacing w:line="360" w:lineRule="auto"/>
        <w:rPr>
          <w:rFonts w:ascii="宋体" w:hAnsi="宋体" w:cs="MS Gothic"/>
          <w:sz w:val="24"/>
        </w:rPr>
      </w:pPr>
      <w:r>
        <w:rPr>
          <w:rFonts w:hint="eastAsia" w:ascii="宋体" w:hAnsi="宋体" w:cs="MS Gothic"/>
          <w:sz w:val="24"/>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p>
    <w:p>
      <w:pPr>
        <w:ind w:firstLine="480"/>
        <w:spacing w:line="360" w:lineRule="auto"/>
        <w:rPr>
          <w:rFonts w:ascii="宋体" w:hAnsi="宋体"/>
          <w:sz w:val="24"/>
        </w:rPr>
      </w:pPr>
      <w:r>
        <w:rPr>
          <w:rFonts w:hint="eastAsia" w:ascii="宋体" w:hAnsi="宋体" w:cs="MS Gothic"/>
          <w:sz w:val="24"/>
        </w:rPr>
        <w:t xml:space="preserve">2.2 其它落实政府采购政策的资格要求：无。</w:t>
      </w:r>
      <w:r/>
    </w:p>
    <w:p>
      <w:pPr>
        <w:ind w:firstLine="240"/>
        <w:spacing w:line="360" w:lineRule="auto"/>
        <w:rPr>
          <w:rFonts w:ascii="宋体" w:hAnsi="宋体" w:cs="宋体"/>
          <w:sz w:val="24"/>
        </w:rPr>
        <w:outlineLvl w:val="2"/>
      </w:pPr>
      <w:r>
        <w:rPr>
          <w:rFonts w:hint="eastAsia" w:ascii="宋体" w:hAnsi="宋体" w:cs="宋体"/>
          <w:sz w:val="24"/>
        </w:rPr>
        <w:t xml:space="preserve">3  本项目的特定资格要求：</w:t>
      </w:r>
      <w:r/>
    </w:p>
    <w:p>
      <w:pPr>
        <w:ind w:firstLine="480"/>
        <w:spacing w:line="360" w:lineRule="auto"/>
        <w:rPr>
          <w:rFonts w:ascii="宋体" w:hAnsi="宋体"/>
          <w:sz w:val="24"/>
        </w:rPr>
      </w:pPr>
      <w:r>
        <w:rPr>
          <w:rFonts w:hint="eastAsia" w:ascii="宋体" w:hAnsi="宋体"/>
          <w:sz w:val="24"/>
        </w:rPr>
        <w:t xml:space="preserve">3.1本项目是否接受分支机构参与响应：否；</w:t>
      </w:r>
      <w:r/>
    </w:p>
    <w:p>
      <w:pPr>
        <w:ind w:firstLine="480"/>
        <w:spacing w:line="360" w:lineRule="auto"/>
        <w:rPr>
          <w:rFonts w:ascii="宋体" w:hAnsi="宋体"/>
          <w:sz w:val="24"/>
        </w:rPr>
      </w:pPr>
      <w:r>
        <w:rPr>
          <w:rFonts w:hint="eastAsia" w:ascii="宋体" w:hAnsi="宋体"/>
          <w:sz w:val="24"/>
        </w:rPr>
        <w:t xml:space="preserve">3.2本项目是否属于政府购买服务：</w:t>
      </w:r>
      <w:r/>
    </w:p>
    <w:p>
      <w:pPr>
        <w:ind w:firstLine="480"/>
        <w:spacing w:line="360" w:lineRule="auto"/>
        <w:rPr>
          <w:rFonts w:ascii="宋体" w:hAnsi="宋体"/>
          <w:sz w:val="24"/>
        </w:rPr>
      </w:pPr>
      <w:r>
        <w:rPr>
          <w:rFonts w:hint="eastAsia" w:ascii="宋体" w:hAnsi="宋体"/>
          <w:sz w:val="24"/>
        </w:rPr>
        <w:t xml:space="preserve">■否</w:t>
      </w:r>
      <w:r/>
    </w:p>
    <w:p>
      <w:pPr>
        <w:ind w:firstLine="480"/>
        <w:spacing w:line="360" w:lineRule="auto"/>
        <w:rPr>
          <w:rFonts w:ascii="宋体" w:hAnsi="宋体"/>
          <w:sz w:val="24"/>
        </w:rPr>
      </w:pPr>
      <w:r>
        <w:rPr>
          <w:rFonts w:hint="eastAsia" w:ascii="宋体" w:hAnsi="宋体" w:cs="MS Gothic"/>
          <w:sz w:val="24"/>
        </w:rPr>
        <w:t xml:space="preserve">□</w:t>
      </w:r>
      <w:r>
        <w:rPr>
          <w:rFonts w:hint="eastAsia" w:ascii="宋体" w:hAnsi="宋体"/>
          <w:sz w:val="24"/>
        </w:rPr>
        <w:t xml:space="preserve">是，公益一类事业单位、使用事业编制且由财政拨款保障的群团组织，不得作为承接主体；</w:t>
      </w:r>
      <w:r/>
    </w:p>
    <w:p>
      <w:pPr>
        <w:ind w:firstLine="480"/>
        <w:spacing w:line="360" w:lineRule="auto"/>
        <w:rPr>
          <w:rFonts w:ascii="宋体" w:hAnsi="宋体"/>
          <w:sz w:val="24"/>
        </w:rPr>
      </w:pPr>
      <w:r>
        <w:rPr>
          <w:rFonts w:hint="eastAsia" w:ascii="宋体" w:hAnsi="宋体"/>
          <w:sz w:val="24"/>
        </w:rPr>
        <w:t xml:space="preserve">3.3其他特定资格要求：</w:t>
      </w:r>
      <w:r/>
    </w:p>
    <w:p>
      <w:pPr>
        <w:ind w:firstLine="480"/>
        <w:spacing w:line="360" w:lineRule="auto"/>
        <w:rPr>
          <w:rFonts w:ascii="宋体" w:hAnsi="宋体"/>
          <w:sz w:val="24"/>
          <w:highlight w:val="yellow"/>
        </w:rPr>
      </w:pPr>
      <w:r>
        <w:rPr>
          <w:rFonts w:hint="eastAsia" w:ascii="宋体" w:hAnsi="宋体"/>
          <w:sz w:val="24"/>
        </w:rPr>
        <w:t xml:space="preserve">（1）</w:t>
      </w:r>
      <w:r>
        <w:rPr>
          <w:rFonts w:ascii="宋体" w:hAnsi="宋体" w:cs="宋体"/>
          <w:sz w:val="24"/>
        </w:rPr>
        <w:t xml:space="preserve">供应商须具备建设行政主管部门核发的</w:t>
      </w:r>
      <w:r>
        <w:rPr>
          <w:rStyle w:val="1008"/>
          <w:rFonts w:ascii="宋体" w:hAnsi="宋体" w:cs="宋体"/>
          <w:color w:val="000000"/>
          <w:sz w:val="24"/>
        </w:rPr>
        <w:t xml:space="preserve">建筑装修装饰工程专业承包二级（含）以上资质或建筑工程施工总承包三级（含）以上资质</w:t>
      </w:r>
      <w:r>
        <w:rPr>
          <w:rFonts w:ascii="宋体" w:hAnsi="宋体" w:cs="宋体"/>
          <w:sz w:val="24"/>
        </w:rPr>
        <w:t xml:space="preserve">，同时具备有效的安全生产许可证</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拟派项目负责人具有建筑工程专业二级及以上注册建造师资格，并持有有效的建设行政主管部门核发的安全生产考核合格证（B证），并具有社保机构出具的注册单位为注册建造师缴纳社会基本养老保险的近三个月</w:t>
      </w:r>
      <w:r>
        <w:rPr>
          <w:rFonts w:hint="eastAsia" w:ascii="宋体" w:hAnsi="宋体"/>
          <w:sz w:val="24"/>
          <w:lang w:eastAsia="zh-CN"/>
        </w:rPr>
        <w:t xml:space="preserve">（</w:t>
      </w:r>
      <w:r>
        <w:rPr>
          <w:rFonts w:hint="eastAsia" w:ascii="宋体" w:hAnsi="宋体"/>
          <w:sz w:val="24"/>
          <w:lang w:val="en-US" w:eastAsia="zh-CN"/>
        </w:rPr>
        <w:t xml:space="preserve">2026年7月-9月</w:t>
      </w:r>
      <w:r>
        <w:rPr>
          <w:rFonts w:hint="eastAsia" w:ascii="宋体" w:hAnsi="宋体"/>
          <w:sz w:val="24"/>
          <w:lang w:eastAsia="zh-CN"/>
        </w:rPr>
        <w:t xml:space="preserve">）</w:t>
      </w:r>
      <w:r>
        <w:rPr>
          <w:rFonts w:hint="eastAsia" w:ascii="宋体" w:hAnsi="宋体"/>
          <w:sz w:val="24"/>
        </w:rPr>
        <w:t xml:space="preserve">中任意一个月的缴纳凭证（自磋商之日起往前推），成交后不得更改项目负责人。</w:t>
      </w:r>
      <w:r/>
    </w:p>
    <w:p>
      <w:pPr>
        <w:spacing w:line="360" w:lineRule="auto"/>
        <w:rPr>
          <w:b/>
          <w:sz w:val="24"/>
        </w:rPr>
        <w:outlineLvl w:val="2"/>
      </w:pPr>
      <w:r/>
      <w:bookmarkStart w:id="649" w:name="_Toc127151557"/>
      <w:r/>
      <w:bookmarkStart w:id="650" w:name="_Toc264969247"/>
      <w:r/>
      <w:bookmarkStart w:id="651" w:name="_Toc226337253"/>
      <w:r/>
      <w:bookmarkStart w:id="652" w:name="_Toc150480795"/>
      <w:r/>
      <w:bookmarkStart w:id="653" w:name="_Toc226965830"/>
      <w:r/>
      <w:bookmarkStart w:id="654" w:name="_Toc150774762"/>
      <w:r/>
      <w:bookmarkStart w:id="655" w:name="_Toc142311059"/>
      <w:r/>
      <w:bookmarkStart w:id="656" w:name="_Toc520356218"/>
      <w:r/>
      <w:bookmarkStart w:id="657" w:name="_Toc305158899"/>
      <w:r/>
      <w:bookmarkStart w:id="658" w:name="_Toc305158825"/>
      <w:r/>
      <w:bookmarkStart w:id="659" w:name="_Ref467988705"/>
      <w:r/>
      <w:bookmarkStart w:id="660" w:name="_Toc226965747"/>
      <w:r/>
      <w:bookmarkStart w:id="661" w:name="_Toc195842922"/>
      <w:r/>
      <w:bookmarkStart w:id="662" w:name="_Toc226309801"/>
      <w:r/>
      <w:bookmarkStart w:id="663" w:name="_Toc265228395"/>
      <w:r/>
      <w:bookmarkStart w:id="664" w:name="_Toc480942350"/>
      <w:r/>
      <w:r/>
    </w:p>
    <w:p>
      <w:pPr>
        <w:spacing w:line="360" w:lineRule="auto"/>
        <w:rPr>
          <w:b/>
          <w:sz w:val="24"/>
        </w:rPr>
        <w:outlineLvl w:val="2"/>
      </w:pPr>
      <w:r>
        <w:rPr>
          <w:b/>
          <w:sz w:val="24"/>
        </w:rPr>
      </w:r>
      <w:r/>
    </w:p>
    <w:p>
      <w:pPr>
        <w:spacing w:line="360" w:lineRule="auto"/>
        <w:rPr>
          <w:b/>
          <w:sz w:val="24"/>
        </w:rPr>
        <w:outlineLvl w:val="2"/>
      </w:pPr>
      <w:r>
        <w:rPr>
          <w:b/>
          <w:sz w:val="24"/>
        </w:rPr>
      </w:r>
      <w:r/>
    </w:p>
    <w:p>
      <w:pPr>
        <w:spacing w:line="360" w:lineRule="auto"/>
        <w:rPr>
          <w:b/>
          <w:sz w:val="24"/>
        </w:rPr>
        <w:outlineLvl w:val="2"/>
      </w:pPr>
      <w:r>
        <w:rPr>
          <w:b/>
          <w:sz w:val="24"/>
        </w:rPr>
      </w:r>
      <w:r/>
    </w:p>
    <w:p>
      <w:pPr>
        <w:spacing w:line="360" w:lineRule="auto"/>
        <w:rPr>
          <w:b/>
          <w:sz w:val="24"/>
        </w:rPr>
        <w:outlineLvl w:val="2"/>
      </w:pPr>
      <w:r>
        <w:rPr>
          <w:b/>
          <w:sz w:val="24"/>
        </w:rPr>
      </w:r>
      <w:r/>
    </w:p>
    <w:p>
      <w:pPr>
        <w:spacing w:line="360" w:lineRule="auto"/>
        <w:rPr>
          <w:b/>
          <w:bCs/>
          <w:sz w:val="24"/>
          <w:szCs w:val="24"/>
        </w:rPr>
        <w:outlineLvl w:val="2"/>
      </w:pPr>
      <w:r>
        <w:rPr>
          <w:b/>
          <w:sz w:val="24"/>
        </w:rPr>
      </w:r>
      <w:r>
        <w:rPr>
          <w:b/>
          <w:sz w:val="24"/>
        </w:rPr>
      </w:r>
      <w:r/>
    </w:p>
    <w:p>
      <w:pPr>
        <w:spacing w:line="360" w:lineRule="auto"/>
        <w:rPr>
          <w:b/>
          <w:bCs/>
          <w:sz w:val="24"/>
          <w:szCs w:val="24"/>
        </w:rPr>
        <w:outlineLvl w:val="2"/>
      </w:pPr>
      <w:r>
        <w:rPr>
          <w:b/>
          <w:sz w:val="24"/>
        </w:rPr>
      </w:r>
      <w:r/>
    </w:p>
    <w:p>
      <w:pPr>
        <w:spacing w:line="360" w:lineRule="auto"/>
        <w:rPr>
          <w:b/>
          <w:sz w:val="24"/>
        </w:rPr>
        <w:outlineLvl w:val="2"/>
      </w:pPr>
      <w:r>
        <w:rPr>
          <w:b/>
          <w:sz w:val="24"/>
        </w:rPr>
      </w:r>
      <w:r/>
    </w:p>
    <w:p>
      <w:pPr>
        <w:spacing w:line="360" w:lineRule="auto"/>
        <w:rPr>
          <w:b/>
          <w:sz w:val="24"/>
          <w:szCs w:val="20"/>
        </w:rPr>
        <w:outlineLvl w:val="2"/>
      </w:pPr>
      <w:r>
        <w:rPr>
          <w:rFonts w:hint="eastAsia"/>
          <w:b/>
          <w:sz w:val="24"/>
        </w:rPr>
        <w:t xml:space="preserve">4</w:t>
      </w:r>
      <w:r>
        <w:rPr>
          <w:b/>
          <w:sz w:val="24"/>
          <w:szCs w:val="20"/>
        </w:rPr>
        <w:t xml:space="preserve">  </w:t>
      </w:r>
      <w:r>
        <w:rPr>
          <w:b/>
          <w:sz w:val="24"/>
        </w:rPr>
        <w:t xml:space="preserve">响应</w:t>
      </w:r>
      <w:r>
        <w:rPr>
          <w:rFonts w:hint="eastAsia"/>
          <w:b/>
          <w:sz w:val="24"/>
        </w:rPr>
        <w:t xml:space="preserve">函</w:t>
      </w:r>
      <w:r>
        <w:rPr>
          <w:b/>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响应函</w:t>
      </w:r>
      <w:r/>
    </w:p>
    <w:p>
      <w:pPr>
        <w:spacing w:line="360" w:lineRule="auto"/>
        <w:tabs>
          <w:tab w:val="left" w:pos="5580" w:leader="none"/>
        </w:tabs>
        <w:rPr>
          <w:sz w:val="24"/>
          <w:u w:val="single"/>
        </w:rPr>
      </w:pPr>
      <w:r>
        <w:rPr>
          <w:sz w:val="24"/>
        </w:rPr>
        <w:t xml:space="preserve">致：</w:t>
      </w:r>
      <w:r>
        <w:rPr>
          <w:rFonts w:hint="eastAsia"/>
          <w:sz w:val="24"/>
          <w:u w:val="single"/>
        </w:rPr>
        <w:t xml:space="preserve">常州中采招投标有限公司</w:t>
      </w:r>
      <w:r/>
    </w:p>
    <w:p>
      <w:pPr>
        <w:ind w:firstLine="960"/>
        <w:spacing w:line="360" w:lineRule="auto"/>
        <w:tabs>
          <w:tab w:val="left" w:pos="5580" w:leader="none"/>
        </w:tabs>
        <w:rPr>
          <w:sz w:val="24"/>
        </w:rPr>
      </w:pPr>
      <w:r>
        <w:rPr>
          <w:rFonts w:hint="eastAsia"/>
          <w:sz w:val="24"/>
        </w:rPr>
        <w:t xml:space="preserve">（采购人名称）</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p>
    <w:p>
      <w:pPr>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p>
    <w:p>
      <w:pPr>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p>
    <w:p>
      <w:pPr>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（4）如我方中标，我方将在法律规定的期限内与你方签订合同，并在合同约定的期限内完成合同规定的全部义务。</w:t>
      </w:r>
      <w:r/>
    </w:p>
    <w:p>
      <w:pPr>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与本响应有关的一切正式往来信函请寄：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地址_________________________  传真____________________________</w:t>
      </w:r>
      <w:r/>
    </w:p>
    <w:p>
      <w:pPr>
        <w:ind w:left="420"/>
        <w:spacing w:line="360" w:lineRule="auto"/>
        <w:tabs>
          <w:tab w:val="left" w:pos="5580" w:leader="none"/>
        </w:tabs>
        <w:rPr>
          <w:sz w:val="24"/>
          <w:szCs w:val="20"/>
        </w:rPr>
      </w:pPr>
      <w:r>
        <w:rPr>
          <w:sz w:val="24"/>
          <w:szCs w:val="20"/>
        </w:rPr>
        <w:t xml:space="preserve">电话_________________________  电子函件________________________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供应商名称（加盖公章） ___________</w:t>
      </w:r>
      <w:r/>
    </w:p>
    <w:p>
      <w:pPr>
        <w:ind w:left="420"/>
        <w:spacing w:line="360" w:lineRule="auto"/>
        <w:tabs>
          <w:tab w:val="left" w:pos="5580" w:leader="none"/>
        </w:tabs>
        <w:rPr>
          <w:sz w:val="24"/>
          <w:szCs w:val="20"/>
        </w:rPr>
      </w:pPr>
      <w:r>
        <w:rPr>
          <w:sz w:val="24"/>
          <w:szCs w:val="20"/>
        </w:rPr>
        <w:t xml:space="preserve">日期：_____年______月______日 </w:t>
      </w:r>
      <w:r/>
    </w:p>
    <w:p>
      <w:pPr>
        <w:ind w:left="420"/>
        <w:spacing w:line="360" w:lineRule="auto"/>
        <w:tabs>
          <w:tab w:val="left" w:pos="5580" w:leader="none"/>
        </w:tabs>
        <w:rPr>
          <w:sz w:val="24"/>
          <w:szCs w:val="20"/>
          <w:u w:val="single"/>
        </w:rPr>
      </w:pPr>
      <w:r>
        <w:rPr>
          <w:sz w:val="24"/>
          <w:szCs w:val="20"/>
          <w:u w:val="single"/>
        </w:rPr>
      </w:r>
      <w:r/>
    </w:p>
    <w:p>
      <w:pPr>
        <w:jc w:val="left"/>
        <w:widowControl/>
        <w:rPr>
          <w:sz w:val="24"/>
        </w:rPr>
      </w:pPr>
      <w:r/>
      <w:bookmarkStart w:id="665" w:name="_Hlt520355938"/>
      <w:r/>
      <w:bookmarkEnd w:id="665"/>
      <w:r/>
      <w:bookmarkStart w:id="666" w:name="_Hlt520356243"/>
      <w:r/>
      <w:bookmarkEnd w:id="666"/>
      <w:r>
        <w:rPr>
          <w:sz w:val="24"/>
        </w:rPr>
        <w:br w:type="page" w:clear="all"/>
      </w:r>
      <w:r/>
    </w:p>
    <w:p>
      <w:pPr>
        <w:spacing w:line="360" w:lineRule="auto"/>
        <w:rPr>
          <w:sz w:val="24"/>
        </w:rPr>
        <w:outlineLvl w:val="2"/>
      </w:pPr>
      <w:r>
        <w:rPr>
          <w:rFonts w:hint="eastAsia"/>
          <w:b/>
          <w:sz w:val="24"/>
        </w:rPr>
        <w:t xml:space="preserve">5</w:t>
      </w:r>
      <w:r>
        <w:rPr>
          <w:b/>
          <w:sz w:val="24"/>
        </w:rPr>
        <w:t xml:space="preserve">  </w:t>
      </w:r>
      <w:r>
        <w:rPr>
          <w:rFonts w:hint="eastAsia"/>
          <w:b/>
          <w:sz w:val="24"/>
        </w:rPr>
        <w:t xml:space="preserve">法人授权书</w:t>
      </w:r>
      <w:r>
        <w:rPr>
          <w:b/>
          <w:sz w:val="24"/>
        </w:rPr>
        <w:t xml:space="preserve">（实质性格式）</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法人授权书</w:t>
      </w:r>
      <w:r/>
    </w:p>
    <w:p>
      <w:pPr>
        <w:pStyle w:val="980"/>
      </w:pPr>
      <w:r/>
      <w:r/>
    </w:p>
    <w:p>
      <w:pPr>
        <w:pStyle w:val="1101"/>
        <w:ind w:firstLine="480"/>
        <w:spacing w:line="360" w:lineRule="auto"/>
      </w:pPr>
      <w:r>
        <w:rPr>
          <w:rFonts w:hint="eastAsia"/>
        </w:rPr>
        <w:t xml:space="preserve">本授权书声明：____________（投标人名称）授权________________（被授权人的姓名）为我方就JSZC-</w:t>
      </w:r>
      <w:r>
        <w:rPr>
          <w:rFonts w:hint="eastAsia"/>
          <w:u w:val="single"/>
        </w:rPr>
        <w:t xml:space="preserve">        </w:t>
      </w:r>
      <w:r>
        <w:rPr>
          <w:rFonts w:hint="eastAsia"/>
        </w:rPr>
        <w:t xml:space="preserve">号项目采购活动的合法代理人，以本单位名义全权处理一切与该项目采购有关的事务。</w:t>
      </w:r>
      <w:r/>
    </w:p>
    <w:p>
      <w:pPr>
        <w:pStyle w:val="1101"/>
        <w:ind w:firstLine="480"/>
        <w:spacing w:line="360" w:lineRule="auto"/>
      </w:pPr>
      <w:r>
        <w:rPr>
          <w:rFonts w:hint="eastAsia"/>
        </w:rPr>
        <w:t xml:space="preserve">本授权书于______年____月____日起生效，特此声明。</w:t>
      </w:r>
      <w:r/>
    </w:p>
    <w:p>
      <w:pPr>
        <w:pStyle w:val="1101"/>
        <w:spacing w:line="360" w:lineRule="auto"/>
        <w:rPr>
          <w:u w:val="single"/>
        </w:rPr>
      </w:pPr>
      <w:r>
        <w:rPr>
          <w:rFonts w:hint="eastAsia"/>
        </w:rPr>
        <w:t xml:space="preserve">          被授权人身份证号码：</w:t>
      </w:r>
      <w:r>
        <w:rPr>
          <w:rFonts w:hint="eastAsia"/>
          <w:u w:val="single"/>
        </w:rPr>
        <w:t xml:space="preserve">                              </w:t>
      </w:r>
      <w:r/>
    </w:p>
    <w:p>
      <w:pPr>
        <w:pStyle w:val="1101"/>
        <w:spacing w:line="360" w:lineRule="auto"/>
        <w:rPr>
          <w:u w:val="single"/>
        </w:rPr>
      </w:pPr>
      <w:r>
        <w:rPr>
          <w:rFonts w:hint="eastAsia"/>
        </w:rPr>
        <w:t xml:space="preserve">          被授权人联系电话：（手机）</w:t>
      </w:r>
      <w:r>
        <w:rPr>
          <w:rFonts w:hint="eastAsia"/>
          <w:u w:val="single"/>
        </w:rPr>
        <w:t xml:space="preserve">                          </w:t>
      </w:r>
      <w:r/>
    </w:p>
    <w:p>
      <w:pPr>
        <w:pStyle w:val="1101"/>
        <w:ind w:firstLine="1200"/>
        <w:spacing w:line="360" w:lineRule="auto"/>
      </w:pPr>
      <w:r/>
      <w:r/>
    </w:p>
    <w:p>
      <w:pPr>
        <w:pStyle w:val="1101"/>
        <w:ind w:firstLine="1200"/>
        <w:spacing w:line="360" w:lineRule="auto"/>
      </w:pPr>
      <w:r/>
      <w:r/>
    </w:p>
    <w:p>
      <w:pPr>
        <w:ind w:firstLine="480"/>
        <w:spacing w:line="360" w:lineRule="auto"/>
        <w:rPr>
          <w:rFonts w:ascii="宋体" w:hAnsi="宋体"/>
          <w:sz w:val="24"/>
          <w:szCs w:val="22"/>
        </w:rPr>
      </w:pPr>
      <w:r>
        <w:rPr>
          <w:rFonts w:hint="eastAsia" w:ascii="宋体" w:hAnsi="宋体"/>
          <w:sz w:val="24"/>
          <w:szCs w:val="22"/>
        </w:rPr>
        <w:t xml:space="preserve">代理人身份证：</w:t>
      </w:r>
      <w:r/>
    </w:p>
    <w:p>
      <w:pPr>
        <w:ind w:firstLine="480"/>
        <w:spacing w:line="360" w:lineRule="auto"/>
        <w:rPr>
          <w:rFonts w:ascii="宋体" w:hAnsi="宋体"/>
          <w:sz w:val="24"/>
          <w:szCs w:val="22"/>
        </w:rPr>
      </w:pPr>
      <w:r>
        <w:rPr>
          <w:rFonts w:hint="eastAsia" w:ascii="宋体" w:hAnsi="宋体"/>
          <w:sz w:val="24"/>
          <w:szCs w:val="22"/>
        </w:rPr>
        <w:t xml:space="preserve">（双面复印件）粘贴处</w:t>
      </w:r>
      <w:r/>
    </w:p>
    <w:p>
      <w:pPr>
        <w:pStyle w:val="1101"/>
        <w:ind w:firstLine="1200"/>
        <w:spacing w:line="360" w:lineRule="auto"/>
      </w:pPr>
      <w:r/>
      <w:r/>
    </w:p>
    <w:p>
      <w:pPr>
        <w:pStyle w:val="1101"/>
        <w:ind w:firstLine="1200"/>
        <w:spacing w:line="360" w:lineRule="auto"/>
      </w:pPr>
      <w:r/>
      <w:r/>
    </w:p>
    <w:p>
      <w:pPr>
        <w:pStyle w:val="1101"/>
        <w:ind w:firstLine="1200"/>
        <w:spacing w:line="360" w:lineRule="auto"/>
      </w:pPr>
      <w:r/>
      <w:r/>
    </w:p>
    <w:p>
      <w:pPr>
        <w:pStyle w:val="1101"/>
        <w:ind w:firstLine="1200"/>
        <w:spacing w:line="360" w:lineRule="auto"/>
      </w:pPr>
      <w:r/>
      <w:r/>
    </w:p>
    <w:p>
      <w:pPr>
        <w:pStyle w:val="1101"/>
        <w:ind w:firstLine="1200"/>
        <w:spacing w:line="360" w:lineRule="auto"/>
      </w:pPr>
      <w:r/>
      <w:r/>
    </w:p>
    <w:p>
      <w:pPr>
        <w:pStyle w:val="1101"/>
        <w:ind w:firstLine="1200"/>
        <w:spacing w:line="360" w:lineRule="auto"/>
      </w:pPr>
      <w:r/>
      <w:r/>
    </w:p>
    <w:p>
      <w:pPr>
        <w:pStyle w:val="1101"/>
        <w:ind w:firstLine="1200"/>
        <w:spacing w:line="360" w:lineRule="auto"/>
      </w:pPr>
      <w:r/>
      <w:r/>
    </w:p>
    <w:p>
      <w:pPr>
        <w:pStyle w:val="1101"/>
        <w:ind w:firstLine="1200"/>
        <w:spacing w:line="360" w:lineRule="auto"/>
      </w:pPr>
      <w:r/>
      <w:r/>
    </w:p>
    <w:p>
      <w:pPr>
        <w:pStyle w:val="1101"/>
        <w:ind w:firstLine="1200"/>
        <w:spacing w:line="360" w:lineRule="auto"/>
      </w:pPr>
      <w:r>
        <w:rPr>
          <w:rFonts w:hint="eastAsia"/>
        </w:rPr>
        <w:t xml:space="preserve">授权单位名称：</w:t>
      </w:r>
      <w:r>
        <w:rPr>
          <w:rFonts w:hint="eastAsia"/>
          <w:u w:val="single"/>
        </w:rPr>
        <w:t xml:space="preserve">（加盖CA电子公章）</w:t>
      </w:r>
      <w:r/>
    </w:p>
    <w:p>
      <w:pPr>
        <w:pStyle w:val="1101"/>
        <w:ind w:firstLine="480"/>
        <w:spacing w:line="360" w:lineRule="auto"/>
        <w:rPr>
          <w:u w:val="single"/>
        </w:rPr>
      </w:pPr>
      <w:r>
        <w:rPr>
          <w:rFonts w:hint="eastAsia"/>
        </w:rPr>
        <w:t xml:space="preserve">      单位地址：</w:t>
      </w:r>
      <w:r>
        <w:rPr>
          <w:rFonts w:hint="eastAsia"/>
          <w:u w:val="single"/>
        </w:rPr>
        <w:t xml:space="preserve">                                         </w:t>
      </w:r>
      <w:r/>
    </w:p>
    <w:p>
      <w:pPr>
        <w:pStyle w:val="1101"/>
        <w:ind w:firstLine="480"/>
        <w:spacing w:line="360" w:lineRule="auto"/>
      </w:pPr>
      <w:r>
        <w:rPr>
          <w:rFonts w:hint="eastAsia"/>
        </w:rPr>
        <w:t xml:space="preserve">      日期：</w:t>
      </w:r>
      <w:bookmarkStart w:id="667" w:name="_Hlt26955070"/>
      <w:r/>
      <w:bookmarkEnd w:id="667"/>
      <w:r/>
      <w:bookmarkStart w:id="668" w:name="_格式3__银行出具的资信证明"/>
      <w:r/>
      <w:bookmarkEnd w:id="668"/>
      <w:r/>
      <w:bookmarkStart w:id="669" w:name="_Hlt26671380"/>
      <w:r/>
      <w:bookmarkEnd w:id="669"/>
      <w:r>
        <w:rPr>
          <w:rFonts w:hint="eastAsia"/>
          <w:u w:val="single"/>
        </w:rPr>
        <w:t xml:space="preserve">                                         </w:t>
      </w:r>
      <w:r/>
    </w:p>
    <w:p>
      <w:pPr>
        <w:spacing w:line="560" w:lineRule="exact"/>
        <w:rPr>
          <w:rFonts w:ascii="宋体" w:hAnsi="宋体"/>
          <w:b/>
          <w:sz w:val="24"/>
          <w:szCs w:val="22"/>
        </w:rPr>
      </w:pPr>
      <w:r>
        <w:rPr>
          <w:rFonts w:ascii="宋体" w:hAnsi="宋体"/>
          <w:b/>
          <w:sz w:val="24"/>
          <w:szCs w:val="22"/>
        </w:rPr>
      </w:r>
      <w:r/>
    </w:p>
    <w:p>
      <w:pPr>
        <w:jc w:val="left"/>
        <w:widowControl/>
        <w:rPr>
          <w:rFonts w:ascii="黑体" w:hAnsi="黑体" w:eastAsia="黑体"/>
          <w:bCs/>
          <w:sz w:val="28"/>
          <w:szCs w:val="28"/>
        </w:rPr>
      </w:pPr>
      <w:r>
        <w:rPr>
          <w:rFonts w:ascii="黑体" w:hAnsi="黑体" w:eastAsia="黑体"/>
          <w:bCs/>
          <w:sz w:val="28"/>
          <w:szCs w:val="28"/>
        </w:rPr>
        <w:br w:type="page" w:clear="all"/>
      </w:r>
      <w:r/>
    </w:p>
    <w:p>
      <w:pPr>
        <w:spacing w:line="360" w:lineRule="auto"/>
        <w:rPr>
          <w:b/>
          <w:sz w:val="24"/>
        </w:rPr>
        <w:outlineLvl w:val="2"/>
      </w:pPr>
      <w:r>
        <w:rPr>
          <w:rFonts w:hint="eastAsia"/>
          <w:b/>
          <w:sz w:val="24"/>
        </w:rPr>
        <w:t xml:space="preserve">6  政府采购供应商信用承诺书</w:t>
      </w:r>
      <w:r>
        <w:rPr>
          <w:b/>
          <w:sz w:val="24"/>
        </w:rPr>
        <w:t xml:space="preserve">（实质性格式）</w:t>
      </w:r>
      <w:r/>
    </w:p>
    <w:p>
      <w:pPr>
        <w:ind w:firstLine="321"/>
        <w:jc w:val="center"/>
        <w:spacing w:line="560" w:lineRule="exact"/>
        <w:rPr>
          <w:rFonts w:ascii="黑体" w:hAnsi="黑体" w:eastAsia="黑体"/>
          <w:b/>
          <w:sz w:val="32"/>
          <w:szCs w:val="32"/>
        </w:rPr>
      </w:pPr>
      <w:r>
        <w:rPr>
          <w:rFonts w:ascii="黑体" w:hAnsi="黑体" w:eastAsia="黑体"/>
          <w:b/>
          <w:sz w:val="32"/>
          <w:szCs w:val="32"/>
        </w:rPr>
      </w:r>
      <w:r/>
    </w:p>
    <w:p>
      <w:pPr>
        <w:ind w:firstLine="320"/>
        <w:jc w:val="center"/>
        <w:spacing w:line="560" w:lineRule="exact"/>
        <w:rPr>
          <w:rFonts w:ascii="黑体" w:hAnsi="黑体" w:eastAsia="黑体"/>
          <w:sz w:val="32"/>
          <w:szCs w:val="32"/>
        </w:rPr>
      </w:pPr>
      <w:r>
        <w:rPr>
          <w:rFonts w:hint="eastAsia" w:ascii="黑体" w:hAnsi="黑体" w:eastAsia="黑体"/>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13"/>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sz w:val="24"/>
          <w:lang w:val="zh-CN"/>
        </w:rPr>
      </w:pPr>
      <w:r>
        <w:rPr>
          <w:sz w:val="24"/>
        </w:rPr>
        <w:t xml:space="preserve">供应商名称（加盖公章）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spacing w:line="360" w:lineRule="auto"/>
        <w:rPr>
          <w:rFonts w:ascii="宋体" w:hAnsi="宋体"/>
          <w:sz w:val="24"/>
        </w:rPr>
        <w:outlineLvl w:val="2"/>
      </w:pPr>
      <w:r>
        <w:rPr>
          <w:sz w:val="24"/>
          <w:szCs w:val="20"/>
        </w:rPr>
        <w:br w:type="page" w:clear="all"/>
      </w:r>
      <w:r>
        <w:rPr>
          <w:rFonts w:hint="eastAsia"/>
          <w:sz w:val="24"/>
        </w:rPr>
        <w:t xml:space="preserve">7</w:t>
      </w:r>
      <w:r>
        <w:rPr>
          <w:sz w:val="24"/>
        </w:rPr>
        <w:t xml:space="preserve">  报价</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rPr>
          <w:sz w:val="24"/>
        </w:rPr>
        <w:t xml:space="preserve">一览表</w:t>
      </w:r>
      <w:r>
        <w:rPr>
          <w:b/>
          <w:sz w:val="24"/>
        </w:rPr>
        <w:t xml:space="preserve">（实质性格式）</w:t>
      </w:r>
      <w:r/>
    </w:p>
    <w:p>
      <w:pPr>
        <w:spacing w:line="360" w:lineRule="auto"/>
        <w:rPr>
          <w:rFonts w:hint="eastAsia" w:eastAsia="宋体"/>
          <w:sz w:val="24"/>
          <w:lang w:val="en-US" w:eastAsia="zh-CN"/>
        </w:rPr>
        <w:outlineLvl w:val="2"/>
      </w:pPr>
      <w:r>
        <w:rPr>
          <w:rFonts w:hint="eastAsia"/>
          <w:sz w:val="24"/>
          <w:lang w:val="en-US" w:eastAsia="zh-CN"/>
        </w:rPr>
        <w:t xml:space="preserve"> </w:t>
      </w:r>
      <w:r/>
    </w:p>
    <w:p>
      <w:pPr>
        <w:ind w:firstLine="240"/>
        <w:jc w:val="left"/>
        <w:spacing w:line="360" w:lineRule="auto"/>
        <w:tabs>
          <w:tab w:val="left" w:pos="1800" w:leader="none"/>
          <w:tab w:val="left" w:pos="5580" w:leader="none"/>
        </w:tabs>
        <w:rPr>
          <w:rFonts w:ascii="宋体" w:hAnsi="宋体" w:cs="宋体"/>
          <w:sz w:val="24"/>
        </w:rPr>
      </w:pPr>
      <w:r/>
      <w:bookmarkStart w:id="670" w:name="_Toc305158901"/>
      <w:r/>
      <w:bookmarkStart w:id="671" w:name="_Toc265228397"/>
      <w:r/>
      <w:bookmarkStart w:id="672" w:name="_Toc150774763"/>
      <w:r/>
      <w:bookmarkStart w:id="673" w:name="_Toc195842924"/>
      <w:r/>
      <w:bookmarkStart w:id="674" w:name="_Toc305158827"/>
      <w:r/>
      <w:bookmarkStart w:id="675" w:name="_Toc264969249"/>
      <w:r/>
      <w:bookmarkStart w:id="676" w:name="_Toc226965832"/>
      <w:r/>
      <w:bookmarkStart w:id="677" w:name="_Toc226309803"/>
      <w:r/>
      <w:bookmarkStart w:id="678" w:name="_Toc150480796"/>
      <w:r/>
      <w:bookmarkStart w:id="679" w:name="_Toc226337255"/>
      <w:r/>
      <w:bookmarkStart w:id="680" w:name="_Toc127151558"/>
      <w:r/>
      <w:bookmarkStart w:id="681" w:name="_Toc226965749"/>
      <w:r/>
      <w:bookmarkStart w:id="682" w:name="_Toc142311060"/>
      <w:r/>
      <w:r/>
    </w:p>
    <w:p>
      <w:pPr>
        <w:jc w:val="center"/>
        <w:spacing w:line="360" w:lineRule="auto"/>
        <w:tabs>
          <w:tab w:val="left" w:pos="1800" w:leader="none"/>
          <w:tab w:val="left" w:pos="5580" w:leader="none"/>
        </w:tabs>
        <w:rPr>
          <w:rFonts w:ascii="宋体" w:hAnsi="宋体" w:cs="宋体"/>
          <w:sz w:val="24"/>
        </w:rPr>
      </w:pPr>
      <w:r>
        <w:rPr>
          <w:rFonts w:hint="eastAsia" w:ascii="宋体" w:hAnsi="宋体" w:cs="宋体"/>
          <w:b/>
          <w:sz w:val="36"/>
          <w:szCs w:val="36"/>
        </w:rPr>
        <w:t xml:space="preserve">报价一览表</w:t>
      </w:r>
      <w:r/>
    </w:p>
    <w:p>
      <w:pPr>
        <w:ind w:firstLine="240"/>
        <w:jc w:val="left"/>
        <w:spacing w:line="360" w:lineRule="auto"/>
        <w:tabs>
          <w:tab w:val="left" w:pos="1800" w:leader="none"/>
          <w:tab w:val="left" w:pos="5580" w:leader="none"/>
        </w:tabs>
        <w:rPr>
          <w:rFonts w:ascii="宋体" w:hAnsi="宋体" w:cs="宋体"/>
          <w:sz w:val="24"/>
        </w:rPr>
      </w:pPr>
      <w:r>
        <w:rPr>
          <w:rFonts w:ascii="宋体" w:hAnsi="宋体" w:cs="宋体"/>
          <w:sz w:val="24"/>
        </w:rPr>
      </w:r>
      <w:r/>
    </w:p>
    <w:p>
      <w:pPr>
        <w:ind w:firstLine="240"/>
        <w:jc w:val="left"/>
        <w:spacing w:line="360" w:lineRule="auto"/>
        <w:tabs>
          <w:tab w:val="left" w:pos="1800" w:leader="none"/>
          <w:tab w:val="left" w:pos="5580" w:leader="none"/>
        </w:tabs>
        <w:rPr>
          <w:rFonts w:ascii="宋体" w:hAnsi="宋体" w:cs="宋体"/>
          <w:sz w:val="24"/>
        </w:rPr>
      </w:pPr>
      <w:r>
        <w:rPr>
          <w:rFonts w:hint="eastAsia" w:ascii="宋体" w:hAnsi="宋体" w:cs="宋体"/>
          <w:sz w:val="24"/>
        </w:rPr>
        <w:t xml:space="preserve">投标人全称（加盖CA电子签章）：</w:t>
      </w:r>
      <w:r>
        <w:rPr>
          <w:rFonts w:hint="eastAsia"/>
          <w:u w:val="single"/>
        </w:rPr>
        <w:t xml:space="preserve">                      </w:t>
      </w:r>
      <w:r/>
    </w:p>
    <w:p>
      <w:pPr>
        <w:ind w:firstLine="240"/>
        <w:jc w:val="left"/>
        <w:spacing w:line="360" w:lineRule="auto"/>
        <w:tabs>
          <w:tab w:val="left" w:pos="1800" w:leader="none"/>
          <w:tab w:val="left" w:pos="5580" w:leader="none"/>
        </w:tabs>
        <w:rPr>
          <w:u w:val="single"/>
        </w:rPr>
      </w:pPr>
      <w:r>
        <w:rPr>
          <w:rFonts w:hint="eastAsia" w:ascii="宋体" w:hAnsi="宋体" w:cs="宋体"/>
          <w:sz w:val="24"/>
        </w:rPr>
        <w:t xml:space="preserve">项目名称：</w:t>
      </w:r>
      <w:r>
        <w:rPr>
          <w:rFonts w:hint="eastAsia"/>
          <w:u w:val="single"/>
        </w:rPr>
        <w:t xml:space="preserve">                                      </w:t>
      </w:r>
      <w:r/>
    </w:p>
    <w:p>
      <w:pPr>
        <w:ind w:firstLine="240"/>
        <w:jc w:val="left"/>
        <w:spacing w:line="360" w:lineRule="auto"/>
        <w:tabs>
          <w:tab w:val="left" w:pos="1800" w:leader="none"/>
          <w:tab w:val="left" w:pos="5580" w:leader="none"/>
        </w:tabs>
        <w:rPr>
          <w:rFonts w:ascii="宋体" w:hAnsi="宋体" w:cs="宋体"/>
          <w:sz w:val="24"/>
        </w:rPr>
      </w:pPr>
      <w:r>
        <w:rPr>
          <w:rFonts w:hint="eastAsia" w:cs="宋体"/>
          <w:sz w:val="24"/>
        </w:rPr>
        <w:t xml:space="preserve">项目编号：</w:t>
      </w:r>
      <w:r>
        <w:rPr>
          <w:rFonts w:hint="eastAsia"/>
          <w:sz w:val="24"/>
          <w:u w:val="single"/>
        </w:rPr>
        <w:t xml:space="preserve">                                      </w:t>
      </w:r>
      <w:r>
        <w:rPr>
          <w:rFonts w:hint="eastAsia"/>
          <w:sz w:val="24"/>
        </w:rPr>
        <w:t xml:space="preserve">   </w:t>
      </w:r>
      <w:r/>
    </w:p>
    <w:tbl>
      <w:tblPr>
        <w:tblStyle w:val="9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7661"/>
      </w:tblGrid>
      <w:tr>
        <w:trPr>
          <w:jc w:val="center"/>
          <w:trHeight w:val="738"/>
        </w:trPr>
        <w:tc>
          <w:tcPr>
            <w:tcW w:w="811" w:type="dxa"/>
            <w:textDirection w:val="lrTb"/>
            <w:noWrap w:val="false"/>
          </w:tcPr>
          <w:p>
            <w:pPr>
              <w:pStyle w:val="980"/>
            </w:pPr>
            <w:r/>
            <w:r/>
          </w:p>
        </w:tc>
        <w:tc>
          <w:tcPr>
            <w:tcW w:w="7661" w:type="dxa"/>
            <w:vAlign w:val="center"/>
            <w:textDirection w:val="lrTb"/>
            <w:noWrap w:val="false"/>
          </w:tcPr>
          <w:p>
            <w:pPr>
              <w:pStyle w:val="980"/>
            </w:pPr>
            <w:r>
              <w:rPr>
                <w:rFonts w:hint="eastAsia"/>
              </w:rPr>
              <w:t xml:space="preserve">投标总价</w:t>
            </w:r>
            <w:r/>
          </w:p>
        </w:tc>
      </w:tr>
      <w:tr>
        <w:trPr>
          <w:jc w:val="center"/>
          <w:trHeight w:val="1014"/>
        </w:trPr>
        <w:tc>
          <w:tcPr>
            <w:tcW w:w="811" w:type="dxa"/>
            <w:textDirection w:val="lrTb"/>
            <w:noWrap w:val="false"/>
          </w:tcPr>
          <w:p>
            <w:pPr>
              <w:pStyle w:val="980"/>
            </w:pPr>
            <w:r/>
            <w:r/>
          </w:p>
        </w:tc>
        <w:tc>
          <w:tcPr>
            <w:tcW w:w="7661" w:type="dxa"/>
            <w:vAlign w:val="center"/>
            <w:textDirection w:val="lrTb"/>
            <w:noWrap w:val="false"/>
          </w:tcPr>
          <w:p>
            <w:pPr>
              <w:pStyle w:val="980"/>
            </w:pPr>
            <w:r>
              <w:rPr>
                <w:rFonts w:hint="eastAsia"/>
              </w:rPr>
              <w:t xml:space="preserve">小写：</w:t>
            </w:r>
            <w:r>
              <w:rPr>
                <w:rFonts w:hint="eastAsia"/>
                <w:u w:val="single"/>
              </w:rPr>
              <w:t xml:space="preserve">         </w:t>
            </w:r>
            <w:r>
              <w:rPr>
                <w:rFonts w:hint="eastAsia"/>
              </w:rPr>
              <w:t xml:space="preserve">（元人民币）</w:t>
            </w:r>
            <w:r/>
          </w:p>
        </w:tc>
      </w:tr>
    </w:tbl>
    <w:p>
      <w:pPr>
        <w:pStyle w:val="980"/>
      </w:pPr>
      <w:r/>
      <w:r/>
    </w:p>
    <w:p>
      <w:pPr>
        <w:ind w:left="4200" w:hanging="4200"/>
        <w:rPr>
          <w:sz w:val="30"/>
          <w:szCs w:val="30"/>
        </w:rPr>
      </w:pPr>
      <w:r>
        <w:rPr>
          <w:rFonts w:hint="eastAsia"/>
        </w:rPr>
        <w:t xml:space="preserve">                                                          </w:t>
      </w:r>
      <w:r>
        <w:rPr>
          <w:rFonts w:hint="eastAsia"/>
          <w:sz w:val="30"/>
          <w:szCs w:val="30"/>
        </w:rPr>
        <w:t xml:space="preserve">年   月   日</w:t>
      </w:r>
      <w:r/>
    </w:p>
    <w:p>
      <w:pPr>
        <w:pStyle w:val="980"/>
        <w:ind w:firstLine="480"/>
      </w:pPr>
      <w:r>
        <w:rPr>
          <w:rFonts w:hint="eastAsia" w:cs="宋体"/>
          <w:lang w:val="zh-CN"/>
        </w:rPr>
        <w:t xml:space="preserve">注：投标总价须与《分项报价表》中总价一致。</w:t>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r/>
    </w:p>
    <w:p>
      <w:pPr>
        <w:spacing w:line="360" w:lineRule="auto"/>
      </w:pPr>
      <w:r/>
      <w:bookmarkStart w:id="683" w:name="_Toc195842926"/>
      <w:r/>
      <w:bookmarkStart w:id="684" w:name="_Toc305158829"/>
      <w:r/>
      <w:bookmarkStart w:id="685" w:name="_Toc195842927"/>
      <w:r/>
      <w:bookmarkStart w:id="686" w:name="_Toc305158830"/>
      <w:r/>
      <w:bookmarkStart w:id="687" w:name="_Toc150774765"/>
      <w:r/>
      <w:bookmarkStart w:id="688" w:name="_Toc264969251"/>
      <w:r/>
      <w:bookmarkStart w:id="689" w:name="_Toc226965835"/>
      <w:r/>
      <w:bookmarkStart w:id="690" w:name="_Toc150480798"/>
      <w:r/>
      <w:bookmarkStart w:id="691" w:name="_Toc226965834"/>
      <w:r/>
      <w:bookmarkStart w:id="692" w:name="_Toc150774764"/>
      <w:r/>
      <w:bookmarkStart w:id="693" w:name="_Toc142311062"/>
      <w:r/>
      <w:bookmarkStart w:id="694" w:name="_Toc264969252"/>
      <w:r/>
      <w:bookmarkStart w:id="695" w:name="_Toc226309805"/>
      <w:r/>
      <w:bookmarkStart w:id="696" w:name="_Toc305158904"/>
      <w:r/>
      <w:bookmarkStart w:id="697" w:name="_Toc226965752"/>
      <w:r/>
      <w:bookmarkStart w:id="698" w:name="_Toc305158903"/>
      <w:r/>
      <w:bookmarkStart w:id="699" w:name="_Toc226337258"/>
      <w:r/>
      <w:bookmarkStart w:id="700" w:name="_Toc226309806"/>
      <w:r/>
      <w:bookmarkStart w:id="701" w:name="_Toc265228400"/>
      <w:r/>
      <w:bookmarkStart w:id="702" w:name="_Toc265228399"/>
      <w:r/>
      <w:bookmarkStart w:id="703" w:name="_Toc142311061"/>
      <w:r/>
      <w:bookmarkStart w:id="704" w:name="_Toc150480797"/>
      <w:r/>
      <w:bookmarkStart w:id="705" w:name="_Toc226337257"/>
      <w:r/>
      <w:bookmarkStart w:id="706" w:name="_Toc127151562"/>
      <w:r/>
      <w:bookmarkStart w:id="707" w:name="_Toc226965751"/>
      <w:r/>
      <w:bookmarkStart w:id="708" w:name="_Toc127151561"/>
      <w:r>
        <w:rPr>
          <w:sz w:val="24"/>
          <w:szCs w:val="20"/>
        </w:rPr>
        <w:br w:type="page" w:clear="all"/>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r/>
    </w:p>
    <w:p>
      <w:pPr>
        <w:spacing w:line="360" w:lineRule="auto"/>
        <w:rPr>
          <w:rFonts w:ascii="宋体" w:hAnsi="宋体"/>
          <w:sz w:val="24"/>
        </w:rPr>
        <w:outlineLvl w:val="2"/>
      </w:pPr>
      <w:r>
        <w:rPr>
          <w:rFonts w:hint="eastAsia"/>
          <w:sz w:val="24"/>
        </w:rPr>
        <w:t xml:space="preserve">8  </w:t>
      </w:r>
      <w:r>
        <w:rPr>
          <w:rFonts w:hint="eastAsia" w:ascii="宋体" w:hAnsi="宋体"/>
          <w:sz w:val="24"/>
        </w:rPr>
        <w:t xml:space="preserve">分项报价表</w:t>
      </w:r>
      <w:r>
        <w:rPr>
          <w:b/>
          <w:sz w:val="24"/>
        </w:rPr>
        <w:t xml:space="preserve">（实质性格式）</w:t>
      </w:r>
      <w:r/>
    </w:p>
    <w:p>
      <w:pPr>
        <w:jc w:val="center"/>
        <w:tabs>
          <w:tab w:val="left" w:pos="1800" w:leader="none"/>
          <w:tab w:val="left" w:pos="5580" w:leader="none"/>
        </w:tabs>
        <w:rPr>
          <w:b/>
          <w:sz w:val="36"/>
          <w:szCs w:val="36"/>
        </w:rPr>
      </w:pPr>
      <w:r>
        <w:rPr>
          <w:b/>
          <w:sz w:val="36"/>
          <w:szCs w:val="36"/>
        </w:rPr>
      </w:r>
      <w:r/>
    </w:p>
    <w:p>
      <w:pPr>
        <w:jc w:val="center"/>
        <w:tabs>
          <w:tab w:val="left" w:pos="1800" w:leader="none"/>
          <w:tab w:val="left" w:pos="5580" w:leader="none"/>
        </w:tabs>
        <w:rPr>
          <w:b/>
          <w:sz w:val="36"/>
          <w:szCs w:val="36"/>
        </w:rPr>
      </w:pPr>
      <w:r>
        <w:rPr>
          <w:b/>
          <w:sz w:val="36"/>
          <w:szCs w:val="36"/>
        </w:rPr>
        <w:t xml:space="preserve">分项报价表</w:t>
      </w:r>
      <w:r/>
    </w:p>
    <w:p>
      <w:pPr>
        <w:jc w:val="center"/>
        <w:tabs>
          <w:tab w:val="left" w:pos="1800" w:leader="none"/>
          <w:tab w:val="left" w:pos="5580" w:leader="none"/>
        </w:tabs>
        <w:rPr>
          <w:b/>
          <w:sz w:val="36"/>
          <w:szCs w:val="36"/>
        </w:rPr>
      </w:pPr>
      <w:r>
        <w:rPr>
          <w:b/>
          <w:sz w:val="36"/>
          <w:szCs w:val="36"/>
        </w:rPr>
      </w:r>
      <w:r/>
    </w:p>
    <w:p>
      <w:pPr>
        <w:jc w:val="center"/>
        <w:tabs>
          <w:tab w:val="left" w:pos="1800" w:leader="none"/>
          <w:tab w:val="left" w:pos="5580" w:leader="none"/>
        </w:tabs>
        <w:rPr>
          <w:b/>
          <w:sz w:val="36"/>
          <w:szCs w:val="36"/>
        </w:rPr>
      </w:pPr>
      <w:r>
        <w:rPr>
          <w:rFonts w:hint="eastAsia"/>
          <w:b/>
          <w:sz w:val="36"/>
          <w:szCs w:val="36"/>
        </w:rPr>
        <w:t xml:space="preserve">详见工程量清单</w:t>
      </w:r>
      <w:r/>
    </w:p>
    <w:p>
      <w:pPr>
        <w:tabs>
          <w:tab w:val="left" w:pos="1800" w:leader="none"/>
          <w:tab w:val="left" w:pos="5580" w:leader="none"/>
        </w:tabs>
        <w:rPr>
          <w:sz w:val="24"/>
        </w:rPr>
      </w:pPr>
      <w:r>
        <w:rPr>
          <w:sz w:val="24"/>
        </w:rPr>
      </w:r>
      <w:r/>
    </w:p>
    <w:p>
      <w:pPr>
        <w:jc w:val="left"/>
        <w:spacing w:line="360" w:lineRule="auto"/>
        <w:tabs>
          <w:tab w:val="left" w:pos="1800" w:leader="none"/>
          <w:tab w:val="left" w:pos="5580" w:leader="none"/>
        </w:tabs>
        <w:rPr>
          <w:rFonts w:ascii="宋体" w:hAnsi="宋体"/>
          <w:sz w:val="24"/>
        </w:rPr>
      </w:pPr>
      <w:r>
        <w:rPr>
          <w:sz w:val="24"/>
        </w:rPr>
        <w:t xml:space="preserve">注：</w:t>
      </w:r>
      <w:r>
        <w:rPr>
          <w:rFonts w:hint="eastAsia" w:ascii="宋体" w:hAnsi="宋体"/>
          <w:sz w:val="24"/>
        </w:rPr>
        <w:t xml:space="preserve">1.供应商报价不得超过最高限价，否则作无效投标处理。</w:t>
      </w:r>
      <w:r/>
    </w:p>
    <w:p>
      <w:pPr>
        <w:ind w:firstLine="482"/>
        <w:jc w:val="left"/>
        <w:spacing w:line="360" w:lineRule="auto"/>
        <w:tabs>
          <w:tab w:val="left" w:pos="1800" w:leader="none"/>
          <w:tab w:val="left" w:pos="5580" w:leader="none"/>
        </w:tabs>
        <w:rPr>
          <w:rFonts w:ascii="宋体" w:hAnsi="宋体"/>
          <w:b/>
          <w:bCs/>
          <w:sz w:val="24"/>
        </w:rPr>
      </w:pPr>
      <w:r>
        <w:rPr>
          <w:rFonts w:hint="eastAsia" w:ascii="宋体" w:hAnsi="宋体"/>
          <w:b/>
          <w:bCs/>
          <w:sz w:val="24"/>
        </w:rPr>
        <w:t xml:space="preserve">2.如果不提供分项报价将视为没有实质性响应采购文件。</w:t>
      </w:r>
      <w:r/>
    </w:p>
    <w:p>
      <w:pPr>
        <w:spacing w:before="25" w:after="25" w:line="360" w:lineRule="auto"/>
        <w:rPr>
          <w:sz w:val="24"/>
        </w:rPr>
      </w:pPr>
      <w:r>
        <w:rPr>
          <w:sz w:val="24"/>
        </w:rPr>
      </w:r>
      <w:r/>
    </w:p>
    <w:p>
      <w:pPr>
        <w:spacing w:before="25" w:after="25" w:line="360" w:lineRule="auto"/>
        <w:rPr>
          <w:sz w:val="24"/>
        </w:rPr>
      </w:pPr>
      <w:r>
        <w:rPr>
          <w:sz w:val="24"/>
        </w:rPr>
      </w:r>
      <w:r/>
    </w:p>
    <w:p>
      <w:pPr>
        <w:spacing w:before="25" w:after="25" w:line="360" w:lineRule="auto"/>
        <w:rPr>
          <w:sz w:val="24"/>
          <w:lang w:val="zh-CN"/>
        </w:rPr>
      </w:pPr>
      <w:r>
        <w:rPr>
          <w:sz w:val="24"/>
        </w:rPr>
        <w:t xml:space="preserve">投标供应商名称（加盖公章）</w:t>
      </w:r>
      <w:r>
        <w:rPr>
          <w:sz w:val="24"/>
          <w:lang w:val="zh-CN"/>
        </w:rPr>
        <w:t xml:space="preserve">：___________</w:t>
      </w:r>
      <w:r/>
    </w:p>
    <w:p>
      <w:pPr>
        <w:spacing w:before="25" w:after="25" w:line="360" w:lineRule="auto"/>
        <w:rPr>
          <w:sz w:val="24"/>
        </w:rPr>
      </w:pPr>
      <w:r>
        <w:rPr>
          <w:sz w:val="24"/>
        </w:rPr>
        <w:t xml:space="preserve">日期：_____年______月______日</w:t>
      </w:r>
      <w:r/>
    </w:p>
    <w:p>
      <w:pPr>
        <w:spacing w:before="25" w:after="25" w:line="360" w:lineRule="auto"/>
        <w:rPr>
          <w:sz w:val="24"/>
        </w:rPr>
      </w:pPr>
      <w:r>
        <w:rPr>
          <w:sz w:val="24"/>
        </w:rPr>
        <w:br w:type="page" w:clear="all"/>
      </w:r>
      <w:r/>
    </w:p>
    <w:p>
      <w:pPr>
        <w:spacing w:line="360" w:lineRule="auto"/>
        <w:rPr>
          <w:rFonts w:ascii="宋体" w:hAnsi="宋体"/>
          <w:sz w:val="24"/>
        </w:rPr>
        <w:outlineLvl w:val="2"/>
      </w:pPr>
      <w:r>
        <w:rPr>
          <w:rFonts w:hint="eastAsia"/>
          <w:sz w:val="24"/>
          <w:szCs w:val="20"/>
        </w:rPr>
        <w:t xml:space="preserve">9  技术要求响应及偏离表</w:t>
      </w:r>
      <w:r>
        <w:rPr>
          <w:b/>
          <w:sz w:val="24"/>
        </w:rPr>
        <w:t xml:space="preserve">（实质性格式）</w:t>
      </w:r>
      <w:r/>
    </w:p>
    <w:p>
      <w:pPr>
        <w:spacing w:line="360" w:lineRule="auto"/>
        <w:rPr>
          <w:sz w:val="24"/>
          <w:szCs w:val="20"/>
        </w:rPr>
        <w:outlineLvl w:val="2"/>
      </w:pPr>
      <w:r>
        <w:rPr>
          <w:sz w:val="24"/>
          <w:szCs w:val="20"/>
        </w:rPr>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技术要求响应及偏离表</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项目名称：_____________</w:t>
      </w:r>
      <w:r/>
    </w:p>
    <w:tbl>
      <w:tblPr>
        <w:tblStyle w:val="9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263"/>
        <w:gridCol w:w="1909"/>
        <w:gridCol w:w="1910"/>
        <w:gridCol w:w="2331"/>
        <w:gridCol w:w="767"/>
      </w:tblGrid>
      <w:tr>
        <w:trPr>
          <w:jc w:val="center"/>
          <w:trHeight w:val="930"/>
        </w:trPr>
        <w:tc>
          <w:tcPr>
            <w:gridSpan w:val="6"/>
            <w:tcW w:w="0" w:type="auto"/>
            <w:vAlign w:val="center"/>
            <w:textDirection w:val="lrTb"/>
            <w:noWrap w:val="false"/>
          </w:tcPr>
          <w:p>
            <w:pPr>
              <w:jc w:val="left"/>
              <w:rPr>
                <w:b/>
                <w:sz w:val="24"/>
              </w:rPr>
            </w:pPr>
            <w:r>
              <w:rPr>
                <w:b/>
                <w:sz w:val="24"/>
              </w:rPr>
              <w:t xml:space="preserve">对本</w:t>
            </w:r>
            <w:r>
              <w:rPr>
                <w:rFonts w:hint="eastAsia"/>
                <w:b/>
                <w:sz w:val="24"/>
              </w:rPr>
              <w:t xml:space="preserve">项目技术</w:t>
            </w:r>
            <w:r>
              <w:rPr>
                <w:b/>
                <w:sz w:val="24"/>
              </w:rPr>
              <w:t xml:space="preserve">要求条款的偏离情况（请进行勾选）：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□有偏离</w:t>
            </w:r>
            <w:r>
              <w:rPr>
                <w:sz w:val="24"/>
              </w:rPr>
              <w:t xml:space="preserve">（如有</w:t>
            </w:r>
            <w:r>
              <w:rPr>
                <w:rFonts w:hint="eastAsia"/>
                <w:sz w:val="24"/>
              </w:rPr>
              <w:t xml:space="preserve">超出或者</w:t>
            </w:r>
            <w:r>
              <w:rPr>
                <w:sz w:val="24"/>
              </w:rPr>
              <w:t xml:space="preserve">偏离，则须在本表中对</w:t>
            </w:r>
            <w:r>
              <w:rPr>
                <w:rFonts w:hint="eastAsia"/>
                <w:sz w:val="24"/>
              </w:rPr>
              <w:t xml:space="preserve">超出或者</w:t>
            </w:r>
            <w:r>
              <w:rPr>
                <w:sz w:val="24"/>
              </w:rPr>
              <w:t xml:space="preserve">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采购文件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采购文件</w:t>
            </w:r>
            <w:r>
              <w:rPr>
                <w:sz w:val="24"/>
              </w:rPr>
              <w:t xml:space="preserve">要求</w:t>
            </w:r>
            <w:r/>
          </w:p>
        </w:tc>
        <w:tc>
          <w:tcPr>
            <w:tcW w:w="2008" w:type="dxa"/>
            <w:vAlign w:val="center"/>
            <w:textDirection w:val="lrTb"/>
            <w:noWrap w:val="false"/>
          </w:tcPr>
          <w:p>
            <w:pPr>
              <w:jc w:val="center"/>
              <w:rPr>
                <w:sz w:val="24"/>
              </w:rPr>
            </w:pPr>
            <w:r>
              <w:rPr>
                <w:rFonts w:hint="eastAsia" w:ascii="宋体" w:hAnsi="宋体"/>
                <w:sz w:val="24"/>
              </w:rPr>
              <w:t xml:space="preserve">投标响应情况</w:t>
            </w:r>
            <w:r/>
          </w:p>
        </w:tc>
        <w:tc>
          <w:tcPr>
            <w:tcW w:w="2458" w:type="dxa"/>
            <w:vAlign w:val="center"/>
            <w:textDirection w:val="lrTb"/>
            <w:noWrap w:val="false"/>
          </w:tcPr>
          <w:p>
            <w:pPr>
              <w:jc w:val="center"/>
              <w:rPr>
                <w:sz w:val="24"/>
              </w:rPr>
            </w:pPr>
            <w:r>
              <w:rPr>
                <w:sz w:val="24"/>
              </w:rPr>
              <w:t xml:space="preserve">偏离情况</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t xml:space="preserve">……</w:t>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投标供应商名称（加盖公章）</w:t>
      </w:r>
      <w:r>
        <w:rPr>
          <w:sz w:val="24"/>
          <w:lang w:val="zh-CN"/>
        </w:rPr>
        <w:t xml:space="preserve">：    ____________</w:t>
      </w:r>
      <w:r/>
    </w:p>
    <w:p>
      <w:pPr>
        <w:spacing w:before="25" w:after="25" w:line="360" w:lineRule="auto"/>
        <w:rPr>
          <w:sz w:val="24"/>
        </w:rPr>
      </w:pPr>
      <w:r>
        <w:rPr>
          <w:sz w:val="24"/>
        </w:rPr>
        <w:t xml:space="preserve">日期：_____年______月______日</w:t>
      </w:r>
      <w:r/>
    </w:p>
    <w:p>
      <w:pPr>
        <w:jc w:val="left"/>
        <w:widowControl/>
        <w:rPr>
          <w:sz w:val="24"/>
        </w:rPr>
      </w:pPr>
      <w:r>
        <w:rPr>
          <w:sz w:val="24"/>
        </w:rPr>
        <w:br w:type="page" w:clear="all"/>
      </w:r>
      <w:r/>
    </w:p>
    <w:p>
      <w:pPr>
        <w:spacing w:line="360" w:lineRule="auto"/>
        <w:rPr>
          <w:rFonts w:ascii="宋体" w:hAnsi="宋体"/>
          <w:sz w:val="24"/>
        </w:rPr>
        <w:outlineLvl w:val="2"/>
      </w:pPr>
      <w:r>
        <w:rPr>
          <w:rFonts w:hint="eastAsia"/>
          <w:sz w:val="24"/>
        </w:rPr>
        <w:t xml:space="preserve">10  </w:t>
      </w:r>
      <w:r>
        <w:rPr>
          <w:rFonts w:hint="eastAsia"/>
          <w:sz w:val="24"/>
          <w:szCs w:val="20"/>
        </w:rPr>
        <w:t xml:space="preserve">商务要求响应及偏离表</w:t>
      </w:r>
      <w:r>
        <w:rPr>
          <w:b/>
          <w:sz w:val="24"/>
        </w:rPr>
        <w:t xml:space="preserve">（实质性格式）</w:t>
      </w:r>
      <w:r/>
    </w:p>
    <w:p>
      <w:pPr>
        <w:spacing w:line="360" w:lineRule="auto"/>
        <w:rPr>
          <w:sz w:val="24"/>
          <w:szCs w:val="20"/>
        </w:rPr>
        <w:outlineLvl w:val="2"/>
      </w:pPr>
      <w:r>
        <w:rPr>
          <w:sz w:val="24"/>
          <w:szCs w:val="20"/>
        </w:rPr>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商务要求响应及偏离表</w:t>
      </w:r>
      <w:r/>
    </w:p>
    <w:p>
      <w:pPr>
        <w:ind w:firstLine="360"/>
        <w:jc w:val="left"/>
        <w:spacing w:line="360" w:lineRule="auto"/>
        <w:tabs>
          <w:tab w:val="left" w:pos="1800" w:leader="none"/>
          <w:tab w:val="left" w:pos="5580" w:leader="none"/>
        </w:tabs>
        <w:rPr>
          <w:sz w:val="24"/>
        </w:rPr>
      </w:pPr>
      <w:r>
        <w:rPr>
          <w:sz w:val="24"/>
        </w:rPr>
        <w:t xml:space="preserve">项目编号/包号：_____________________     项目名称：____________</w:t>
      </w:r>
      <w:r/>
    </w:p>
    <w:tbl>
      <w:tblPr>
        <w:tblStyle w:val="9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263"/>
        <w:gridCol w:w="1909"/>
        <w:gridCol w:w="1910"/>
        <w:gridCol w:w="2331"/>
        <w:gridCol w:w="767"/>
      </w:tblGrid>
      <w:tr>
        <w:trPr>
          <w:jc w:val="center"/>
          <w:trHeight w:val="930"/>
        </w:trPr>
        <w:tc>
          <w:tcPr>
            <w:gridSpan w:val="6"/>
            <w:tcW w:w="0" w:type="auto"/>
            <w:vAlign w:val="center"/>
            <w:textDirection w:val="lrTb"/>
            <w:noWrap w:val="false"/>
          </w:tcPr>
          <w:p>
            <w:pPr>
              <w:jc w:val="left"/>
              <w:rPr>
                <w:b/>
                <w:sz w:val="24"/>
              </w:rPr>
            </w:pPr>
            <w:r>
              <w:rPr>
                <w:b/>
                <w:sz w:val="24"/>
              </w:rPr>
              <w:t xml:space="preserve">对本</w:t>
            </w:r>
            <w:r>
              <w:rPr>
                <w:rFonts w:hint="eastAsia"/>
                <w:b/>
                <w:sz w:val="24"/>
              </w:rPr>
              <w:t xml:space="preserve">项目商务</w:t>
            </w:r>
            <w:r>
              <w:rPr>
                <w:b/>
                <w:sz w:val="24"/>
              </w:rPr>
              <w:t xml:space="preserve">要求条款的偏离情况（请进行勾选）：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□有偏离</w:t>
            </w:r>
            <w:r>
              <w:rPr>
                <w:sz w:val="24"/>
              </w:rPr>
              <w:t xml:space="preserve">（如有</w:t>
            </w:r>
            <w:r>
              <w:rPr>
                <w:rFonts w:hint="eastAsia"/>
                <w:sz w:val="24"/>
              </w:rPr>
              <w:t xml:space="preserve">超出或者</w:t>
            </w:r>
            <w:r>
              <w:rPr>
                <w:sz w:val="24"/>
              </w:rPr>
              <w:t xml:space="preserve">偏离，则须在本表中对</w:t>
            </w:r>
            <w:r>
              <w:rPr>
                <w:rFonts w:hint="eastAsia"/>
                <w:sz w:val="24"/>
              </w:rPr>
              <w:t xml:space="preserve">超出或者</w:t>
            </w:r>
            <w:r>
              <w:rPr>
                <w:sz w:val="24"/>
              </w:rPr>
              <w:t xml:space="preserve">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采购文件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采购文件</w:t>
            </w:r>
            <w:r>
              <w:rPr>
                <w:sz w:val="24"/>
              </w:rPr>
              <w:t xml:space="preserve">要求</w:t>
            </w:r>
            <w:r/>
          </w:p>
        </w:tc>
        <w:tc>
          <w:tcPr>
            <w:tcW w:w="2008" w:type="dxa"/>
            <w:vAlign w:val="center"/>
            <w:textDirection w:val="lrTb"/>
            <w:noWrap w:val="false"/>
          </w:tcPr>
          <w:p>
            <w:pPr>
              <w:jc w:val="center"/>
              <w:rPr>
                <w:sz w:val="24"/>
              </w:rPr>
            </w:pPr>
            <w:r>
              <w:rPr>
                <w:rFonts w:hint="eastAsia" w:ascii="宋体" w:hAnsi="宋体"/>
                <w:sz w:val="24"/>
              </w:rPr>
              <w:t xml:space="preserve">投标响应情况</w:t>
            </w:r>
            <w:r/>
          </w:p>
        </w:tc>
        <w:tc>
          <w:tcPr>
            <w:tcW w:w="2458" w:type="dxa"/>
            <w:vAlign w:val="center"/>
            <w:textDirection w:val="lrTb"/>
            <w:noWrap w:val="false"/>
          </w:tcPr>
          <w:p>
            <w:pPr>
              <w:jc w:val="center"/>
              <w:rPr>
                <w:sz w:val="24"/>
              </w:rPr>
            </w:pPr>
            <w:r>
              <w:rPr>
                <w:sz w:val="24"/>
              </w:rPr>
              <w:t xml:space="preserve">偏离情况</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t xml:space="preserve">……</w:t>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对合同条款中的所有要求，除本表所列明的所有偏离外，均视作投标供应商已对之理解和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 </w:t>
      </w:r>
      <w:r>
        <w:rPr>
          <w:rFonts w:hint="eastAsia"/>
          <w:sz w:val="24"/>
        </w:rPr>
        <w:t xml:space="preserve">“偏离情况”列应</w:t>
      </w:r>
      <w:r>
        <w:rPr>
          <w:sz w:val="24"/>
        </w:rPr>
        <w:t xml:space="preserve">据实</w:t>
      </w:r>
      <w:r>
        <w:rPr>
          <w:rFonts w:hint="eastAsia"/>
          <w:sz w:val="24"/>
        </w:rPr>
        <w:t xml:space="preserve">填写“正偏离”、“负偏离”。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投标供应商名称（加盖公章）</w:t>
      </w:r>
      <w:r>
        <w:rPr>
          <w:sz w:val="24"/>
          <w:lang w:val="zh-CN"/>
        </w:rPr>
        <w:t xml:space="preserve">：    ____________</w:t>
      </w:r>
      <w:r/>
    </w:p>
    <w:p>
      <w:pPr>
        <w:spacing w:before="25" w:after="25" w:line="360" w:lineRule="auto"/>
        <w:rPr>
          <w:sz w:val="24"/>
        </w:rPr>
      </w:pPr>
      <w:r>
        <w:rPr>
          <w:sz w:val="24"/>
        </w:rPr>
        <w:t xml:space="preserve">日期：_____年______月______日</w:t>
      </w:r>
      <w:r/>
    </w:p>
    <w:p>
      <w:pPr>
        <w:jc w:val="left"/>
        <w:widowControl/>
        <w:rPr>
          <w:sz w:val="24"/>
        </w:rPr>
      </w:pPr>
      <w:r>
        <w:rPr>
          <w:sz w:val="24"/>
        </w:rPr>
        <w:br w:type="page" w:clear="all"/>
      </w:r>
      <w:r/>
    </w:p>
    <w:p>
      <w:pPr>
        <w:spacing w:line="360" w:lineRule="auto"/>
        <w:rPr>
          <w:rFonts w:ascii="宋体" w:hAnsi="宋体"/>
          <w:sz w:val="24"/>
        </w:rPr>
        <w:outlineLvl w:val="2"/>
      </w:pPr>
      <w:r>
        <w:rPr>
          <w:rFonts w:hint="eastAsia"/>
          <w:sz w:val="24"/>
        </w:rPr>
        <w:t xml:space="preserve">11 中小企业声明函</w:t>
      </w:r>
      <w:r>
        <w:rPr>
          <w:b/>
          <w:sz w:val="24"/>
        </w:rPr>
        <w:t xml:space="preserve">（实质性格式）</w:t>
      </w:r>
      <w:r/>
    </w:p>
    <w:p>
      <w:pPr>
        <w:spacing w:line="360" w:lineRule="auto"/>
        <w:rPr>
          <w:sz w:val="24"/>
        </w:rPr>
        <w:outlineLvl w:val="2"/>
      </w:pPr>
      <w:r>
        <w:rPr>
          <w:sz w:val="24"/>
        </w:rPr>
      </w:r>
      <w:r/>
    </w:p>
    <w:p>
      <w:pPr>
        <w:spacing w:line="360" w:lineRule="auto"/>
        <w:tabs>
          <w:tab w:val="left" w:pos="5580" w:leader="none"/>
        </w:tabs>
        <w:rPr>
          <w:b/>
          <w:sz w:val="24"/>
        </w:rPr>
      </w:pPr>
      <w:r>
        <w:rPr>
          <w:b/>
          <w:sz w:val="24"/>
        </w:rPr>
        <w:t xml:space="preserve">本项目专门面向中小企业</w:t>
      </w:r>
      <w:r/>
    </w:p>
    <w:p>
      <w:pPr>
        <w:spacing w:line="360" w:lineRule="auto"/>
        <w:tabs>
          <w:tab w:val="left" w:pos="5580" w:leader="none"/>
        </w:tabs>
        <w:rPr>
          <w:b/>
          <w:sz w:val="24"/>
        </w:rPr>
      </w:pPr>
      <w:r>
        <w:rPr>
          <w:b/>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p>
    <w:p>
      <w:pPr>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sz w:val="24"/>
        </w:rPr>
        <w:t xml:space="preserve">（4）其它</w:t>
      </w:r>
      <w:r/>
    </w:p>
    <w:p>
      <w:pPr>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p>
    <w:p>
      <w:pPr>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rPr>
      </w:pPr>
      <w:r>
        <w:rPr>
          <w:sz w:val="24"/>
        </w:rPr>
      </w:r>
      <w:r/>
    </w:p>
    <w:p>
      <w:pPr>
        <w:jc w:val="center"/>
        <w:spacing w:line="360" w:lineRule="auto"/>
        <w:rPr>
          <w:b/>
          <w:bCs/>
          <w:sz w:val="24"/>
        </w:rPr>
      </w:pPr>
      <w:r>
        <w:rPr>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中小企业声明函（工程）格式</w:t>
      </w:r>
      <w:r/>
    </w:p>
    <w:p>
      <w:pPr>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____（单位名称）的____（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rFonts w:hint="eastAsia"/>
          <w:b/>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，属于____（中型企业、小型企业、微型企业）；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rFonts w:hint="eastAsia"/>
          <w:b/>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，从业人员______人，营业收入为______万元，资产总额为______万元，属于____</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rFonts w:hint="eastAsia"/>
          <w:sz w:val="24"/>
        </w:rPr>
        <w:t xml:space="preserve">企业名称（盖章）：</w:t>
      </w:r>
      <w:r>
        <w:rPr>
          <w:sz w:val="24"/>
        </w:rPr>
        <w:t xml:space="preserve">________</w:t>
      </w:r>
      <w:r/>
    </w:p>
    <w:p>
      <w:pPr>
        <w:ind w:right="360" w:firstLine="480"/>
        <w:jc w:val="right"/>
        <w:spacing w:line="360" w:lineRule="auto"/>
        <w:rPr>
          <w:sz w:val="24"/>
        </w:rPr>
      </w:pPr>
      <w:r>
        <w:rPr>
          <w:rFonts w:hint="eastAsia"/>
          <w:sz w:val="24"/>
        </w:rPr>
        <w:t xml:space="preserve">日</w:t>
      </w:r>
      <w:r>
        <w:rPr>
          <w:sz w:val="24"/>
        </w:rPr>
        <w:t xml:space="preserve"> </w:t>
      </w:r>
      <w:r>
        <w:rPr>
          <w:rFonts w:hint="eastAsia"/>
          <w:sz w:val="24"/>
        </w:rPr>
        <w:t xml:space="preserve">期：</w:t>
      </w:r>
      <w:r>
        <w:rPr>
          <w:sz w:val="24"/>
        </w:rPr>
        <w:t xml:space="preserve">________</w:t>
      </w:r>
      <w:r/>
    </w:p>
    <w:p>
      <w:pPr>
        <w:jc w:val="left"/>
        <w:rPr>
          <w:sz w:val="24"/>
          <w:szCs w:val="21"/>
        </w:rPr>
      </w:pPr>
      <w:r>
        <w:rPr>
          <w:sz w:val="24"/>
          <w:szCs w:val="21"/>
        </w:rPr>
      </w:r>
      <w:r/>
    </w:p>
    <w:p>
      <w:pPr>
        <w:jc w:val="left"/>
        <w:rPr>
          <w:szCs w:val="21"/>
          <w:vertAlign w:val="superscript"/>
        </w:rPr>
      </w:pPr>
      <w:r>
        <w:rPr>
          <w:szCs w:val="21"/>
          <w:vertAlign w:val="superscript"/>
        </w:rPr>
      </w:r>
      <w:r/>
    </w:p>
    <w:p>
      <w:pPr>
        <w:ind w:right="600" w:firstLine="480"/>
        <w:jc w:val="right"/>
        <w:spacing w:line="360" w:lineRule="auto"/>
        <w:rPr>
          <w:sz w:val="24"/>
        </w:rPr>
      </w:pPr>
      <w:r>
        <w:rPr>
          <w:sz w:val="24"/>
        </w:rPr>
      </w:r>
      <w:r/>
    </w:p>
    <w:p>
      <w:pPr>
        <w:spacing w:line="570" w:lineRule="exact"/>
        <w:rPr>
          <w:rFonts w:ascii="黑体" w:hAnsi="黑体" w:eastAsia="黑体" w:cs="黑体"/>
          <w:sz w:val="32"/>
          <w:szCs w:val="32"/>
        </w:rPr>
      </w:pPr>
      <w:r>
        <w:rPr>
          <w:rFonts w:ascii="黑体" w:hAnsi="黑体" w:eastAsia="黑体" w:cs="黑体"/>
          <w:sz w:val="32"/>
          <w:szCs w:val="32"/>
        </w:rPr>
      </w:r>
      <w:r/>
    </w:p>
    <w:p>
      <w:pPr>
        <w:rPr>
          <w:rFonts w:ascii="黑体" w:hAnsi="黑体" w:eastAsia="黑体" w:cs="黑体"/>
          <w:sz w:val="32"/>
          <w:szCs w:val="32"/>
        </w:rPr>
      </w:pPr>
      <w:r>
        <w:rPr>
          <w:rFonts w:hint="eastAsia" w:ascii="黑体" w:hAnsi="黑体" w:eastAsia="黑体" w:cs="黑体"/>
          <w:sz w:val="32"/>
          <w:szCs w:val="32"/>
        </w:rPr>
        <w:br w:type="page" w:clear="all"/>
      </w:r>
      <w:r/>
    </w:p>
    <w:p>
      <w:pPr>
        <w:ind w:firstLine="640"/>
        <w:jc w:val="left"/>
        <w:spacing w:line="360" w:lineRule="auto"/>
        <w:rPr>
          <w:rFonts w:ascii="宋体" w:hAnsi="宋体"/>
          <w:spacing w:val="6"/>
          <w:sz w:val="24"/>
        </w:rPr>
      </w:pPr>
      <w:r>
        <w:rPr>
          <w:rFonts w:hint="eastAsia" w:ascii="黑体" w:hAnsi="黑体" w:eastAsia="黑体" w:cs="黑体"/>
          <w:sz w:val="32"/>
          <w:szCs w:val="32"/>
        </w:rPr>
        <w:t xml:space="preserve">注：</w:t>
      </w:r>
      <w:r>
        <w:rPr>
          <w:rFonts w:hint="eastAsia" w:ascii="宋体" w:hAnsi="宋体" w:eastAsia="黑体"/>
          <w:spacing w:val="6"/>
          <w:sz w:val="24"/>
        </w:rPr>
        <w:t xml:space="preserve">1.</w:t>
      </w:r>
      <w:r>
        <w:rPr>
          <w:rFonts w:hint="eastAsia" w:ascii="宋体" w:hAnsi="宋体"/>
          <w:spacing w:val="6"/>
          <w:sz w:val="24"/>
        </w:rPr>
        <w:t xml:space="preserve">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228"/>
        <w:ind w:firstLine="480"/>
        <w:spacing w:line="360" w:lineRule="auto"/>
        <w:rPr>
          <w:rFonts w:ascii="宋体" w:hAnsi="宋体"/>
          <w:spacing w:val="6"/>
          <w:sz w:val="24"/>
          <w:szCs w:val="24"/>
        </w:rPr>
      </w:pPr>
      <w:r>
        <w:rPr>
          <w:rFonts w:hint="eastAsia" w:ascii="宋体" w:hAnsi="宋体"/>
          <w:spacing w:val="6"/>
          <w:sz w:val="24"/>
          <w:szCs w:val="24"/>
        </w:rPr>
        <w:t xml:space="preserve">2.温馨提示</w:t>
      </w:r>
      <w:r/>
    </w:p>
    <w:p>
      <w:pPr>
        <w:pStyle w:val="1228"/>
        <w:ind w:firstLine="480"/>
        <w:spacing w:line="360" w:lineRule="auto"/>
        <w:rPr>
          <w:rFonts w:ascii="宋体" w:hAnsi="宋体"/>
          <w:spacing w:val="6"/>
          <w:sz w:val="24"/>
          <w:szCs w:val="24"/>
        </w:rPr>
      </w:pPr>
      <w:r>
        <w:rPr>
          <w:rFonts w:hint="eastAsia" w:ascii="宋体" w:hAnsi="宋体"/>
          <w:spacing w:val="6"/>
          <w:sz w:val="24"/>
          <w:szCs w:val="24"/>
        </w:rPr>
        <w:t xml:space="preserve">（1）对于已纳入统计部门统计范围的企业，所属行业、从业人员、营业收入、资产总额、规模类型应与统计部门报表保持一致。</w:t>
      </w:r>
      <w:r/>
    </w:p>
    <w:p>
      <w:pPr>
        <w:pStyle w:val="1228"/>
        <w:ind w:firstLine="480"/>
        <w:spacing w:line="360" w:lineRule="auto"/>
        <w:rPr>
          <w:rFonts w:ascii="宋体" w:hAnsi="宋体"/>
          <w:spacing w:val="6"/>
          <w:sz w:val="24"/>
          <w:szCs w:val="24"/>
        </w:rPr>
      </w:pPr>
      <w:r>
        <w:rPr>
          <w:rFonts w:hint="eastAsia" w:ascii="宋体" w:hAnsi="宋体"/>
          <w:spacing w:val="6"/>
          <w:sz w:val="24"/>
          <w:szCs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228"/>
        <w:ind w:firstLine="480"/>
        <w:spacing w:line="360" w:lineRule="auto"/>
        <w:rPr>
          <w:rFonts w:ascii="宋体" w:hAnsi="宋体"/>
          <w:spacing w:val="6"/>
          <w:sz w:val="24"/>
          <w:szCs w:val="24"/>
        </w:rPr>
      </w:pPr>
      <w:r>
        <w:rPr>
          <w:rFonts w:hint="eastAsia" w:ascii="宋体" w:hAnsi="宋体"/>
          <w:spacing w:val="6"/>
          <w:sz w:val="24"/>
          <w:szCs w:val="24"/>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228"/>
        <w:ind w:firstLine="480"/>
        <w:spacing w:line="360" w:lineRule="auto"/>
        <w:rPr>
          <w:rFonts w:ascii="宋体" w:hAnsi="宋体"/>
          <w:spacing w:val="6"/>
          <w:sz w:val="24"/>
          <w:szCs w:val="24"/>
        </w:rPr>
      </w:pPr>
      <w:r>
        <w:rPr>
          <w:rFonts w:hint="eastAsia" w:ascii="宋体" w:hAnsi="宋体"/>
          <w:spacing w:val="6"/>
          <w:sz w:val="24"/>
          <w:szCs w:val="24"/>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228"/>
        <w:ind w:firstLine="480"/>
        <w:spacing w:line="360" w:lineRule="auto"/>
        <w:rPr>
          <w:rFonts w:ascii="宋体" w:hAnsi="宋体"/>
          <w:spacing w:val="6"/>
          <w:sz w:val="24"/>
          <w:szCs w:val="24"/>
        </w:rPr>
      </w:pPr>
      <w:r>
        <w:rPr>
          <w:rFonts w:hint="eastAsia" w:ascii="宋体" w:hAnsi="宋体"/>
          <w:spacing w:val="6"/>
          <w:sz w:val="24"/>
          <w:szCs w:val="24"/>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228"/>
        <w:ind w:firstLine="480"/>
        <w:spacing w:line="360" w:lineRule="auto"/>
        <w:rPr>
          <w:rFonts w:ascii="宋体" w:hAnsi="宋体"/>
          <w:spacing w:val="6"/>
          <w:sz w:val="24"/>
          <w:szCs w:val="24"/>
        </w:rPr>
      </w:pPr>
      <w:r>
        <w:rPr>
          <w:rFonts w:hint="eastAsia" w:ascii="宋体" w:hAnsi="宋体"/>
          <w:spacing w:val="6"/>
          <w:sz w:val="24"/>
          <w:szCs w:val="24"/>
        </w:rPr>
        <w:t xml:space="preserve">（6）经调查发现供应商提供《中小企业声明函》内容与实际不符的，政府采购监管部门有权根据《中小企业声明函》与实际情况的差异视情形认定其是否属于虚假材料谋取中标。</w:t>
      </w:r>
      <w:r/>
    </w:p>
    <w:p>
      <w:pPr>
        <w:ind w:firstLine="504"/>
        <w:jc w:val="left"/>
        <w:spacing w:line="360" w:lineRule="auto"/>
        <w:rPr>
          <w:rFonts w:ascii="宋体" w:hAnsi="宋体"/>
          <w:spacing w:val="6"/>
          <w:sz w:val="24"/>
        </w:rPr>
      </w:pPr>
      <w:r>
        <w:rPr>
          <w:rFonts w:hint="eastAsia" w:ascii="宋体" w:hAnsi="宋体"/>
          <w:spacing w:val="6"/>
          <w:sz w:val="24"/>
        </w:rPr>
        <w:t xml:space="preserve">（7）根据《财政部关于规范政府采购行政处罚有关问题的通知》（财库〔2015〕150 号）规定，各级人民政府财政部门依法对供应商作出的禁止参加政府采购活</w:t>
      </w:r>
      <w:r/>
    </w:p>
    <w:p>
      <w:pPr>
        <w:jc w:val="left"/>
        <w:spacing w:line="360" w:lineRule="auto"/>
        <w:rPr>
          <w:szCs w:val="21"/>
          <w:vertAlign w:val="superscript"/>
        </w:rPr>
      </w:pPr>
      <w:r>
        <w:rPr>
          <w:rFonts w:hint="eastAsia" w:ascii="宋体" w:hAnsi="宋体"/>
          <w:spacing w:val="6"/>
          <w:sz w:val="24"/>
        </w:rPr>
        <w:t xml:space="preserve">动的行政处罚决定在全国范围内生效。</w:t>
      </w:r>
      <w:r/>
    </w:p>
    <w:p>
      <w:pPr>
        <w:ind w:right="360" w:firstLine="480"/>
        <w:jc w:val="right"/>
        <w:spacing w:line="360" w:lineRule="auto"/>
        <w:rPr>
          <w:sz w:val="24"/>
        </w:rPr>
      </w:pPr>
      <w:r>
        <w:rPr>
          <w:sz w:val="24"/>
        </w:rPr>
      </w:r>
      <w:r/>
    </w:p>
    <w:p>
      <w:pPr>
        <w:jc w:val="center"/>
        <w:rPr>
          <w:sz w:val="36"/>
          <w:szCs w:val="36"/>
        </w:rPr>
      </w:pPr>
      <w:r>
        <w:rPr>
          <w:b/>
          <w:sz w:val="36"/>
          <w:szCs w:val="36"/>
        </w:rPr>
        <w:br w:type="page" w:clear="all"/>
      </w:r>
      <w:r>
        <w:rPr>
          <w:rFonts w:hint="eastAsia"/>
          <w:b/>
          <w:sz w:val="36"/>
          <w:szCs w:val="36"/>
        </w:rPr>
        <w:t xml:space="preserve">残疾人福利性单位声明函格式</w:t>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rFonts w:hint="eastAsia"/>
          <w:spacing w:val="6"/>
          <w:sz w:val="24"/>
        </w:rPr>
        <w:t xml:space="preserve">〔2017〕141号</w:t>
      </w:r>
      <w:r>
        <w:rPr>
          <w:spacing w:val="6"/>
          <w:sz w:val="24"/>
        </w:rPr>
        <w:t xml:space="preserve">）的规定，本单位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单位名称（盖章）：</w:t>
      </w:r>
      <w:r/>
    </w:p>
    <w:p>
      <w:pPr>
        <w:ind w:right="1560" w:firstLine="504"/>
        <w:jc w:val="center"/>
        <w:spacing w:line="588" w:lineRule="exact"/>
        <w:tabs>
          <w:tab w:val="left" w:pos="4860" w:leader="none"/>
        </w:tabs>
        <w:rPr>
          <w:spacing w:val="6"/>
          <w:sz w:val="24"/>
        </w:rPr>
      </w:pPr>
      <w:r>
        <w:rPr>
          <w:spacing w:val="6"/>
          <w:sz w:val="24"/>
        </w:rPr>
        <w:t xml:space="preserve">       日  期：</w:t>
      </w:r>
      <w:r/>
    </w:p>
    <w:p>
      <w:pPr>
        <w:jc w:val="left"/>
        <w:widowControl/>
        <w:rPr>
          <w:sz w:val="24"/>
          <w:szCs w:val="20"/>
        </w:rPr>
      </w:pPr>
      <w:r>
        <w:rPr>
          <w:sz w:val="24"/>
          <w:szCs w:val="20"/>
        </w:rPr>
      </w:r>
      <w:r/>
    </w:p>
    <w:p>
      <w:pPr>
        <w:spacing w:line="360" w:lineRule="auto"/>
        <w:rPr>
          <w:sz w:val="24"/>
          <w:szCs w:val="20"/>
        </w:rPr>
        <w:outlineLvl w:val="2"/>
      </w:pPr>
      <w:r>
        <w:rPr>
          <w:sz w:val="24"/>
          <w:szCs w:val="20"/>
        </w:rPr>
        <w:br w:type="page" w:clear="all"/>
      </w:r>
      <w:r>
        <w:rPr>
          <w:rFonts w:hint="eastAsia"/>
          <w:sz w:val="24"/>
          <w:szCs w:val="20"/>
        </w:rPr>
        <w:t xml:space="preserve">12 项目完整技术和实施方案</w:t>
      </w:r>
      <w:r/>
    </w:p>
    <w:p>
      <w:pPr>
        <w:spacing w:line="360" w:lineRule="auto"/>
        <w:rPr>
          <w:sz w:val="24"/>
        </w:rPr>
        <w:outlineLvl w:val="2"/>
      </w:pPr>
      <w:r>
        <w:rPr>
          <w:rFonts w:hint="eastAsia"/>
          <w:sz w:val="24"/>
        </w:rPr>
        <w:t xml:space="preserve">施工总体概述</w:t>
      </w:r>
      <w:r/>
    </w:p>
    <w:p>
      <w:pPr>
        <w:spacing w:line="360" w:lineRule="auto"/>
        <w:rPr>
          <w:sz w:val="24"/>
        </w:rPr>
        <w:outlineLvl w:val="2"/>
      </w:pPr>
      <w:r>
        <w:rPr>
          <w:rFonts w:hint="eastAsia"/>
          <w:sz w:val="24"/>
        </w:rPr>
        <w:t xml:space="preserve">施工现场平面布置图</w:t>
      </w:r>
      <w:r/>
    </w:p>
    <w:p>
      <w:pPr>
        <w:spacing w:line="360" w:lineRule="auto"/>
        <w:rPr>
          <w:sz w:val="24"/>
        </w:rPr>
        <w:outlineLvl w:val="2"/>
      </w:pPr>
      <w:r>
        <w:rPr>
          <w:rFonts w:hint="eastAsia"/>
          <w:sz w:val="24"/>
        </w:rPr>
        <w:t xml:space="preserve">施工方案、进度计划及质量控制措施</w:t>
      </w:r>
      <w:r/>
    </w:p>
    <w:p>
      <w:pPr>
        <w:spacing w:line="360" w:lineRule="auto"/>
        <w:rPr>
          <w:sz w:val="24"/>
        </w:rPr>
        <w:outlineLvl w:val="2"/>
      </w:pPr>
      <w:r>
        <w:rPr>
          <w:rFonts w:hint="eastAsia"/>
          <w:sz w:val="24"/>
        </w:rPr>
        <w:t xml:space="preserve">安全文明施工方案</w:t>
      </w:r>
      <w:r/>
    </w:p>
    <w:p>
      <w:pPr>
        <w:spacing w:line="360" w:lineRule="auto"/>
        <w:rPr>
          <w:sz w:val="24"/>
        </w:rPr>
        <w:outlineLvl w:val="2"/>
      </w:pPr>
      <w:r>
        <w:rPr>
          <w:rFonts w:hint="eastAsia"/>
          <w:sz w:val="24"/>
        </w:rPr>
        <w:t xml:space="preserve">售后服务方案 </w:t>
      </w:r>
      <w:r/>
    </w:p>
    <w:p>
      <w:pPr>
        <w:spacing w:line="360" w:lineRule="auto"/>
        <w:rPr>
          <w:sz w:val="24"/>
        </w:rPr>
        <w:outlineLvl w:val="2"/>
      </w:pPr>
      <w:r>
        <w:rPr>
          <w:sz w:val="24"/>
        </w:rPr>
      </w:r>
      <w:r/>
    </w:p>
    <w:p>
      <w:pPr>
        <w:spacing w:line="360" w:lineRule="auto"/>
        <w:rPr>
          <w:sz w:val="24"/>
        </w:rPr>
        <w:outlineLvl w:val="2"/>
      </w:pPr>
      <w:r>
        <w:rPr>
          <w:sz w:val="24"/>
        </w:rPr>
      </w:r>
      <w:r/>
    </w:p>
    <w:p>
      <w:pPr>
        <w:spacing w:line="360" w:lineRule="auto"/>
        <w:rPr>
          <w:sz w:val="24"/>
        </w:rPr>
        <w:outlineLvl w:val="2"/>
      </w:pPr>
      <w:r>
        <w:rPr>
          <w:sz w:val="24"/>
        </w:rPr>
      </w:r>
      <w:r/>
    </w:p>
    <w:p>
      <w:pPr>
        <w:spacing w:line="360" w:lineRule="auto"/>
        <w:rPr>
          <w:sz w:val="24"/>
        </w:rPr>
        <w:outlineLvl w:val="2"/>
      </w:pPr>
      <w:r>
        <w:rPr>
          <w:sz w:val="24"/>
        </w:rPr>
      </w:r>
      <w:r/>
    </w:p>
    <w:p>
      <w:pPr>
        <w:spacing w:line="360" w:lineRule="auto"/>
        <w:rPr>
          <w:sz w:val="24"/>
        </w:rPr>
        <w:outlineLvl w:val="2"/>
      </w:pPr>
      <w:r>
        <w:rPr>
          <w:sz w:val="24"/>
        </w:rPr>
      </w:r>
      <w:r/>
    </w:p>
    <w:p>
      <w:pPr>
        <w:spacing w:line="360" w:lineRule="auto"/>
        <w:rPr>
          <w:sz w:val="24"/>
        </w:rPr>
        <w:outlineLvl w:val="2"/>
      </w:pPr>
      <w:r>
        <w:rPr>
          <w:sz w:val="24"/>
        </w:rPr>
      </w:r>
      <w:r/>
    </w:p>
    <w:p>
      <w:pPr>
        <w:spacing w:line="360" w:lineRule="auto"/>
        <w:rPr>
          <w:sz w:val="24"/>
        </w:rPr>
        <w:outlineLvl w:val="2"/>
      </w:pPr>
      <w:r>
        <w:rPr>
          <w:sz w:val="24"/>
        </w:rPr>
      </w:r>
      <w:r/>
    </w:p>
    <w:p>
      <w:pPr>
        <w:spacing w:line="360" w:lineRule="auto"/>
        <w:rPr>
          <w:sz w:val="24"/>
        </w:rPr>
        <w:outlineLvl w:val="2"/>
      </w:pPr>
      <w:r>
        <w:rPr>
          <w:sz w:val="24"/>
        </w:rPr>
      </w:r>
      <w:r/>
    </w:p>
    <w:p>
      <w:pPr>
        <w:spacing w:line="360" w:lineRule="auto"/>
        <w:rPr>
          <w:sz w:val="24"/>
        </w:rPr>
        <w:outlineLvl w:val="2"/>
      </w:pPr>
      <w:r>
        <w:rPr>
          <w:sz w:val="24"/>
        </w:rPr>
      </w:r>
      <w:r/>
    </w:p>
    <w:p>
      <w:pPr>
        <w:spacing w:line="360" w:lineRule="auto"/>
        <w:rPr>
          <w:sz w:val="24"/>
        </w:rPr>
        <w:outlineLvl w:val="2"/>
      </w:pPr>
      <w:r>
        <w:rPr>
          <w:sz w:val="24"/>
        </w:rPr>
      </w:r>
      <w:r/>
    </w:p>
    <w:p>
      <w:pPr>
        <w:spacing w:line="360" w:lineRule="auto"/>
        <w:rPr>
          <w:sz w:val="24"/>
        </w:rPr>
        <w:outlineLvl w:val="2"/>
      </w:pPr>
      <w:r>
        <w:rPr>
          <w:sz w:val="24"/>
        </w:rPr>
      </w:r>
      <w:r/>
    </w:p>
    <w:p>
      <w:pPr>
        <w:spacing w:line="360" w:lineRule="auto"/>
        <w:rPr>
          <w:sz w:val="24"/>
        </w:rPr>
        <w:outlineLvl w:val="2"/>
      </w:pPr>
      <w:r>
        <w:rPr>
          <w:sz w:val="24"/>
        </w:rPr>
      </w:r>
      <w:r/>
    </w:p>
    <w:p>
      <w:pPr>
        <w:spacing w:line="360" w:lineRule="auto"/>
        <w:rPr>
          <w:sz w:val="24"/>
        </w:rPr>
        <w:outlineLvl w:val="2"/>
      </w:pPr>
      <w:r>
        <w:rPr>
          <w:sz w:val="24"/>
        </w:rPr>
      </w:r>
      <w:r/>
    </w:p>
    <w:p>
      <w:pPr>
        <w:spacing w:line="360" w:lineRule="auto"/>
        <w:rPr>
          <w:sz w:val="24"/>
        </w:rPr>
        <w:outlineLvl w:val="2"/>
      </w:pPr>
      <w:r>
        <w:rPr>
          <w:sz w:val="24"/>
        </w:rPr>
      </w:r>
      <w:r/>
    </w:p>
    <w:p>
      <w:pPr>
        <w:spacing w:line="360" w:lineRule="auto"/>
        <w:rPr>
          <w:sz w:val="24"/>
        </w:rPr>
        <w:outlineLvl w:val="2"/>
      </w:pPr>
      <w:r>
        <w:rPr>
          <w:sz w:val="24"/>
        </w:rPr>
      </w:r>
      <w:r/>
    </w:p>
    <w:p>
      <w:pPr>
        <w:spacing w:line="360" w:lineRule="auto"/>
        <w:rPr>
          <w:sz w:val="24"/>
        </w:rPr>
        <w:outlineLvl w:val="2"/>
      </w:pPr>
      <w:r>
        <w:rPr>
          <w:sz w:val="24"/>
        </w:rPr>
      </w:r>
      <w:r/>
    </w:p>
    <w:p>
      <w:pPr>
        <w:spacing w:line="360" w:lineRule="auto"/>
        <w:rPr>
          <w:sz w:val="24"/>
        </w:rPr>
        <w:outlineLvl w:val="2"/>
      </w:pPr>
      <w:r>
        <w:rPr>
          <w:sz w:val="24"/>
        </w:rPr>
      </w:r>
      <w:r/>
    </w:p>
    <w:p>
      <w:pPr>
        <w:spacing w:line="360" w:lineRule="auto"/>
        <w:rPr>
          <w:sz w:val="24"/>
        </w:rPr>
        <w:outlineLvl w:val="2"/>
      </w:pPr>
      <w:r>
        <w:rPr>
          <w:sz w:val="24"/>
        </w:rPr>
      </w:r>
      <w:r/>
    </w:p>
    <w:p>
      <w:pPr>
        <w:spacing w:line="360" w:lineRule="auto"/>
        <w:rPr>
          <w:sz w:val="24"/>
        </w:rPr>
        <w:outlineLvl w:val="2"/>
      </w:pPr>
      <w:r>
        <w:rPr>
          <w:sz w:val="24"/>
        </w:rPr>
      </w:r>
      <w:r/>
    </w:p>
    <w:p>
      <w:pPr>
        <w:spacing w:line="360" w:lineRule="auto"/>
        <w:rPr>
          <w:sz w:val="24"/>
        </w:rPr>
        <w:outlineLvl w:val="2"/>
      </w:pPr>
      <w:r>
        <w:rPr>
          <w:sz w:val="24"/>
        </w:rPr>
      </w:r>
      <w:r/>
    </w:p>
    <w:p>
      <w:pPr>
        <w:spacing w:line="360" w:lineRule="auto"/>
        <w:rPr>
          <w:sz w:val="24"/>
        </w:rPr>
        <w:outlineLvl w:val="2"/>
      </w:pPr>
      <w:r>
        <w:rPr>
          <w:sz w:val="24"/>
        </w:rPr>
      </w:r>
      <w:r/>
    </w:p>
    <w:p>
      <w:pPr>
        <w:spacing w:line="360" w:lineRule="auto"/>
        <w:rPr>
          <w:sz w:val="24"/>
        </w:rPr>
        <w:outlineLvl w:val="2"/>
      </w:pPr>
      <w:r>
        <w:rPr>
          <w:sz w:val="24"/>
        </w:rPr>
      </w:r>
      <w:r/>
    </w:p>
    <w:p>
      <w:pPr>
        <w:spacing w:line="360" w:lineRule="auto"/>
        <w:rPr>
          <w:sz w:val="24"/>
        </w:rPr>
        <w:outlineLvl w:val="2"/>
      </w:pPr>
      <w:r>
        <w:rPr>
          <w:sz w:val="24"/>
        </w:rPr>
      </w:r>
      <w:r/>
    </w:p>
    <w:p>
      <w:pPr>
        <w:spacing w:line="360" w:lineRule="auto"/>
        <w:rPr>
          <w:sz w:val="24"/>
          <w:szCs w:val="24"/>
        </w:rPr>
        <w:outlineLvl w:val="2"/>
      </w:pPr>
      <w:r>
        <w:rPr>
          <w:sz w:val="24"/>
        </w:rPr>
      </w:r>
      <w:r>
        <w:rPr>
          <w:sz w:val="24"/>
        </w:rPr>
      </w:r>
      <w:r/>
    </w:p>
    <w:p>
      <w:pPr>
        <w:spacing w:line="360" w:lineRule="auto"/>
        <w:rPr>
          <w:sz w:val="24"/>
          <w:szCs w:val="24"/>
        </w:rPr>
        <w:outlineLvl w:val="2"/>
      </w:pPr>
      <w:r>
        <w:rPr>
          <w:sz w:val="24"/>
          <w:szCs w:val="24"/>
        </w:rPr>
      </w:r>
      <w:r>
        <w:rPr>
          <w:sz w:val="24"/>
          <w:szCs w:val="24"/>
        </w:rPr>
      </w:r>
      <w:r/>
    </w:p>
    <w:p>
      <w:pPr>
        <w:spacing w:line="360" w:lineRule="auto"/>
        <w:rPr>
          <w:sz w:val="24"/>
          <w:szCs w:val="24"/>
        </w:rPr>
        <w:outlineLvl w:val="2"/>
      </w:pPr>
      <w:r>
        <w:rPr>
          <w:sz w:val="24"/>
          <w:szCs w:val="24"/>
        </w:rPr>
      </w:r>
      <w:r>
        <w:rPr>
          <w:sz w:val="24"/>
          <w:szCs w:val="24"/>
        </w:rPr>
      </w:r>
      <w:r/>
    </w:p>
    <w:p>
      <w:pPr>
        <w:spacing w:line="360" w:lineRule="auto"/>
        <w:rPr>
          <w:sz w:val="24"/>
          <w:szCs w:val="24"/>
        </w:rPr>
        <w:outlineLvl w:val="2"/>
      </w:pPr>
      <w:r>
        <w:rPr>
          <w:sz w:val="24"/>
        </w:rPr>
      </w:r>
      <w:r/>
    </w:p>
    <w:p>
      <w:pPr>
        <w:spacing w:line="360" w:lineRule="auto"/>
        <w:rPr>
          <w:sz w:val="24"/>
          <w:szCs w:val="20"/>
        </w:rPr>
        <w:outlineLvl w:val="2"/>
      </w:pPr>
      <w:r>
        <w:rPr>
          <w:rFonts w:hint="eastAsia"/>
          <w:sz w:val="24"/>
          <w:szCs w:val="20"/>
        </w:rPr>
        <w:t xml:space="preserve">13 参加本项目人员一览表</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72"/>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1125"/>
        <w:gridCol w:w="1125"/>
        <w:gridCol w:w="1125"/>
        <w:gridCol w:w="1126"/>
        <w:gridCol w:w="1126"/>
        <w:gridCol w:w="1126"/>
        <w:gridCol w:w="1126"/>
      </w:tblGrid>
      <w:tr>
        <w:trPr/>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学历</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备注</w:t>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2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hint="eastAsia" w:ascii="宋体" w:hAnsi="宋体" w:cs="宋体"/>
          <w:b/>
          <w:sz w:val="24"/>
          <w:lang w:val="zh-CN"/>
        </w:rPr>
        <w:t xml:space="preserve">注：参加本项目人员须是供应商正式职工。</w:t>
      </w:r>
      <w:r/>
    </w:p>
    <w:p>
      <w:pPr>
        <w:pStyle w:val="980"/>
        <w:rPr>
          <w:lang w:val="zh-CN"/>
        </w:rPr>
      </w:pPr>
      <w:r>
        <w:rPr>
          <w:lang w:val="zh-CN"/>
        </w:rPr>
      </w:r>
      <w:r/>
    </w:p>
    <w:p>
      <w:pPr>
        <w:spacing w:before="25" w:after="25" w:line="360" w:lineRule="auto"/>
        <w:rPr>
          <w:sz w:val="24"/>
          <w:lang w:val="zh-CN"/>
        </w:rPr>
      </w:pPr>
      <w:r>
        <w:rPr>
          <w:sz w:val="24"/>
        </w:rPr>
        <w:t xml:space="preserve">供应商名称（加盖公章）</w:t>
      </w:r>
      <w:r>
        <w:rPr>
          <w:sz w:val="24"/>
          <w:lang w:val="zh-CN"/>
        </w:rPr>
        <w:t xml:space="preserve">：___________</w:t>
      </w:r>
      <w:r/>
    </w:p>
    <w:p>
      <w:pPr>
        <w:spacing w:before="25" w:after="25" w:line="360" w:lineRule="auto"/>
        <w:rPr>
          <w:sz w:val="24"/>
          <w:lang w:val="zh-CN"/>
        </w:rPr>
      </w:pPr>
      <w:r>
        <w:rPr>
          <w:sz w:val="24"/>
          <w:szCs w:val="20"/>
        </w:rPr>
        <w:t xml:space="preserve">日期：_____年______月______日</w:t>
      </w:r>
      <w:r/>
    </w:p>
    <w:p>
      <w:pPr>
        <w:spacing w:line="360" w:lineRule="auto"/>
        <w:rPr>
          <w:sz w:val="24"/>
          <w:lang w:val="zh-CN"/>
        </w:rPr>
      </w:pPr>
      <w:r>
        <w:rPr>
          <w:sz w:val="24"/>
          <w:szCs w:val="20"/>
        </w:rPr>
        <w:br w:type="page" w:clear="all"/>
      </w:r>
      <w:r/>
    </w:p>
    <w:p>
      <w:pPr>
        <w:spacing w:line="360" w:lineRule="auto"/>
        <w:rPr>
          <w:sz w:val="24"/>
          <w:szCs w:val="20"/>
        </w:rPr>
        <w:outlineLvl w:val="2"/>
      </w:pPr>
      <w:r/>
      <w:bookmarkStart w:id="709" w:name="_Toc288738397"/>
      <w:r/>
      <w:bookmarkStart w:id="710" w:name="_Toc288738839"/>
      <w:r>
        <w:rPr>
          <w:rFonts w:hint="eastAsia"/>
          <w:sz w:val="24"/>
          <w:szCs w:val="20"/>
        </w:rPr>
        <w:t xml:space="preserve">14 相关业绩案例一览表</w:t>
      </w:r>
      <w:r/>
    </w:p>
    <w:p>
      <w:pPr>
        <w:rPr>
          <w:sz w:val="24"/>
          <w:szCs w:val="20"/>
        </w:rPr>
      </w:pPr>
      <w:r>
        <w:rPr>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709"/>
      <w:r/>
      <w:bookmarkEnd w:id="710"/>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972"/>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1341"/>
        <w:gridCol w:w="1753"/>
        <w:gridCol w:w="1587"/>
        <w:gridCol w:w="1783"/>
        <w:gridCol w:w="1270"/>
        <w:gridCol w:w="1270"/>
      </w:tblGrid>
      <w:tr>
        <w:trPr>
          <w:jc w:val="center"/>
          <w:trHeight w:val="498"/>
        </w:trPr>
        <w:tc>
          <w:tcPr>
            <w:tcBorders>
              <w:top w:val="single" w:color="auto" w:sz="6" w:space="0"/>
              <w:left w:val="single" w:color="auto" w:sz="6" w:space="0"/>
              <w:bottom w:val="single" w:color="auto" w:sz="6" w:space="0"/>
              <w:right w:val="single" w:color="auto" w:sz="6" w:space="0"/>
            </w:tcBorders>
            <w:tcW w:w="745" w:type="pct"/>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974" w:type="pct"/>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990" w:type="pct"/>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合同签订时间</w:t>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项目类型</w:t>
            </w:r>
            <w:r/>
          </w:p>
        </w:tc>
        <w:tc>
          <w:tcPr>
            <w:tcBorders>
              <w:top w:val="single" w:color="auto" w:sz="6" w:space="0"/>
              <w:left w:val="single" w:color="auto" w:sz="6" w:space="0"/>
              <w:bottom w:val="single" w:color="auto" w:sz="6" w:space="0"/>
              <w:right w:val="single" w:color="auto" w:sz="6" w:space="0"/>
            </w:tcBorders>
            <w:tcW w:w="705" w:type="pct"/>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备注</w:t>
            </w:r>
            <w:r/>
          </w:p>
        </w:tc>
      </w:tr>
      <w:tr>
        <w:trPr>
          <w:jc w:val="center"/>
        </w:trPr>
        <w:tc>
          <w:tcPr>
            <w:tcBorders>
              <w:top w:val="single" w:color="auto" w:sz="6" w:space="0"/>
              <w:left w:val="single" w:color="auto" w:sz="6" w:space="0"/>
              <w:bottom w:val="single" w:color="auto" w:sz="6" w:space="0"/>
              <w:right w:val="single" w:color="auto" w:sz="6" w:space="0"/>
            </w:tcBorders>
            <w:tcW w:w="745" w:type="pct"/>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74" w:type="pct"/>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0" w:type="pct"/>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5" w:type="pct"/>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74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74"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881"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990"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05" w:type="pct"/>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b/>
          <w:sz w:val="24"/>
          <w:szCs w:val="20"/>
        </w:rPr>
      </w:pPr>
      <w:r>
        <w:rPr>
          <w:rFonts w:hint="eastAsia"/>
          <w:b/>
          <w:sz w:val="24"/>
          <w:szCs w:val="20"/>
        </w:rPr>
        <w:t xml:space="preserve">注：需提供合同复印件并加盖公章。</w:t>
      </w:r>
      <w:r/>
    </w:p>
    <w:p>
      <w:pPr>
        <w:pStyle w:val="980"/>
      </w:pPr>
      <w:r/>
      <w:r/>
    </w:p>
    <w:p>
      <w:r/>
      <w:r/>
    </w:p>
    <w:p>
      <w:pPr>
        <w:spacing w:before="25" w:after="25" w:line="360" w:lineRule="auto"/>
        <w:rPr>
          <w:sz w:val="24"/>
          <w:lang w:val="zh-CN"/>
        </w:rPr>
      </w:pPr>
      <w:r>
        <w:rPr>
          <w:sz w:val="24"/>
        </w:rPr>
        <w:t xml:space="preserve">供应商名称（加盖公章）</w:t>
      </w:r>
      <w:r>
        <w:rPr>
          <w:sz w:val="24"/>
          <w:lang w:val="zh-CN"/>
        </w:rPr>
        <w:t xml:space="preserve">：____________</w:t>
      </w:r>
      <w:r/>
    </w:p>
    <w:p>
      <w:pPr>
        <w:spacing w:before="25" w:after="25" w:line="360" w:lineRule="auto"/>
        <w:rPr>
          <w:sz w:val="24"/>
          <w:szCs w:val="20"/>
        </w:rPr>
      </w:pPr>
      <w:r>
        <w:rPr>
          <w:sz w:val="24"/>
          <w:szCs w:val="20"/>
        </w:rPr>
        <w:t xml:space="preserve">日期：_____年______月______日 </w:t>
      </w:r>
      <w:r/>
    </w:p>
    <w:p>
      <w:pPr>
        <w:spacing w:before="25" w:after="25" w:line="360" w:lineRule="auto"/>
        <w:rPr>
          <w:sz w:val="24"/>
          <w:szCs w:val="20"/>
        </w:rPr>
      </w:pPr>
      <w:r>
        <w:rPr>
          <w:sz w:val="24"/>
          <w:szCs w:val="20"/>
        </w:rPr>
      </w:r>
      <w:r/>
    </w:p>
    <w:p>
      <w:pPr>
        <w:spacing w:line="360" w:lineRule="auto"/>
        <w:rPr>
          <w:sz w:val="24"/>
          <w:szCs w:val="20"/>
        </w:rPr>
        <w:outlineLvl w:val="2"/>
      </w:pPr>
      <w:r>
        <w:rPr>
          <w:sz w:val="24"/>
          <w:szCs w:val="20"/>
        </w:rPr>
        <w:br w:type="page" w:clear="all"/>
      </w:r>
      <w:r/>
    </w:p>
    <w:p>
      <w:pPr>
        <w:spacing w:line="360" w:lineRule="auto"/>
        <w:rPr>
          <w:sz w:val="24"/>
          <w:szCs w:val="20"/>
        </w:rPr>
        <w:outlineLvl w:val="2"/>
      </w:pPr>
      <w:r>
        <w:rPr>
          <w:rFonts w:hint="eastAsia"/>
          <w:sz w:val="24"/>
          <w:szCs w:val="20"/>
        </w:rPr>
        <w:t xml:space="preserve">15 磋商文件要求提供或供应商认为应附的其他材料</w:t>
      </w:r>
      <w:r/>
    </w:p>
    <w:p>
      <w:pPr>
        <w:pStyle w:val="980"/>
      </w:pPr>
      <w:r>
        <w:br w:type="page" w:clear="all"/>
      </w:r>
      <w:r/>
    </w:p>
    <w:p>
      <w:pPr>
        <w:jc w:val="center"/>
        <w:keepLines/>
        <w:keepNext/>
        <w:spacing w:before="120" w:line="300" w:lineRule="auto"/>
        <w:rPr>
          <w:rFonts w:ascii="黑体" w:hAnsi="黑体" w:eastAsia="黑体"/>
          <w:b/>
          <w:spacing w:val="20"/>
          <w:sz w:val="32"/>
          <w:szCs w:val="32"/>
        </w:rPr>
        <w:outlineLvl w:val="1"/>
      </w:pPr>
      <w:r>
        <w:rPr>
          <w:rFonts w:hint="eastAsia" w:ascii="黑体" w:hAnsi="黑体" w:eastAsia="黑体"/>
          <w:b/>
          <w:spacing w:val="20"/>
          <w:sz w:val="32"/>
          <w:szCs w:val="32"/>
        </w:rPr>
        <w:t xml:space="preserve">投标（响应）文件通用模版编制和评审要求</w:t>
      </w:r>
      <w:r/>
    </w:p>
    <w:p>
      <w:pPr>
        <w:spacing w:line="460" w:lineRule="exact"/>
        <w:rPr>
          <w:rFonts w:ascii="宋体" w:hAnsi="宋体"/>
          <w:bCs/>
          <w:sz w:val="24"/>
        </w:rPr>
      </w:pPr>
      <w:r>
        <w:rPr>
          <w:rFonts w:hint="eastAsia" w:ascii="宋体" w:hAnsi="宋体"/>
          <w:b/>
          <w:sz w:val="24"/>
        </w:rPr>
        <w:t xml:space="preserve">（</w:t>
      </w:r>
      <w:r>
        <w:rPr>
          <w:rFonts w:hint="eastAsia" w:ascii="宋体" w:hAnsi="宋体" w:cs="宋体"/>
          <w:b/>
          <w:bCs/>
          <w:sz w:val="24"/>
        </w:rPr>
        <w:t xml:space="preserve">本表为</w:t>
      </w:r>
      <w:r>
        <w:rPr>
          <w:rFonts w:hint="eastAsia" w:ascii="宋体" w:hAnsi="宋体" w:cs="宋体"/>
          <w:b/>
          <w:bCs/>
          <w:sz w:val="24"/>
          <w:u w:val="single"/>
        </w:rPr>
        <w:t xml:space="preserve">通用格式</w:t>
      </w:r>
      <w:r>
        <w:rPr>
          <w:rFonts w:hint="eastAsia" w:ascii="宋体" w:hAnsi="宋体" w:cs="宋体"/>
          <w:b/>
          <w:bCs/>
          <w:sz w:val="24"/>
        </w:rPr>
        <w:t xml:space="preserve">，项目采购文件</w:t>
      </w:r>
      <w:r>
        <w:rPr>
          <w:rFonts w:hint="eastAsia" w:ascii="宋体" w:hAnsi="宋体" w:cs="宋体"/>
          <w:b/>
          <w:bCs/>
          <w:sz w:val="24"/>
          <w:u w:val="single"/>
        </w:rPr>
        <w:t xml:space="preserve">可能会根据实际情况对栏目作出调整，</w:t>
      </w:r>
      <w:r>
        <w:rPr>
          <w:rFonts w:hint="eastAsia" w:ascii="宋体" w:hAnsi="宋体" w:cs="宋体"/>
          <w:b/>
          <w:bCs/>
          <w:sz w:val="24"/>
        </w:rPr>
        <w:t xml:space="preserve">供应商</w:t>
      </w:r>
      <w:r>
        <w:rPr>
          <w:rFonts w:hint="eastAsia" w:ascii="宋体" w:hAnsi="宋体" w:cs="宋体"/>
          <w:b/>
          <w:bCs/>
          <w:sz w:val="24"/>
          <w:u w:val="single"/>
        </w:rPr>
        <w:t xml:space="preserve">按照制作工具显示的栏目编制即可</w:t>
      </w:r>
      <w:r>
        <w:rPr>
          <w:rFonts w:hint="eastAsia" w:ascii="宋体" w:hAnsi="宋体"/>
          <w:b/>
          <w:sz w:val="24"/>
        </w:rPr>
        <w:t xml:space="preserve">）</w:t>
      </w:r>
      <w:r/>
    </w:p>
    <w:tbl>
      <w:tblPr>
        <w:tblStyle w:val="972"/>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2946"/>
        <w:gridCol w:w="5316"/>
      </w:tblGrid>
      <w:tr>
        <w:trPr>
          <w:trHeight w:val="405"/>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b/>
                <w:bCs/>
              </w:rPr>
            </w:pPr>
            <w:r>
              <w:rPr>
                <w:rFonts w:hint="eastAsia" w:ascii="宋体" w:hAnsi="宋体" w:cs="宋体"/>
                <w:b/>
                <w:bCs/>
              </w:rPr>
              <w:t xml:space="preserve">类型</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b/>
                <w:bCs/>
              </w:rPr>
            </w:pPr>
            <w:r>
              <w:rPr>
                <w:rFonts w:hint="eastAsia" w:ascii="宋体" w:hAnsi="宋体" w:cs="宋体"/>
                <w:b/>
                <w:bCs/>
              </w:rPr>
              <w:t xml:space="preserve">栏目名称</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b/>
                <w:bCs/>
              </w:rPr>
            </w:pPr>
            <w:r>
              <w:rPr>
                <w:rFonts w:hint="eastAsia" w:ascii="宋体" w:hAnsi="宋体" w:cs="宋体"/>
                <w:b/>
                <w:bCs/>
              </w:rPr>
              <w:t xml:space="preserve">编制和评审要求</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投标（响应）文件封面</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rPr>
            </w:pPr>
            <w:r>
              <w:rPr>
                <w:rFonts w:hint="eastAsia" w:ascii="宋体" w:hAnsi="宋体" w:cs="宋体"/>
              </w:rPr>
              <w:t xml:space="preserve">按照招标（采购）文件的规定格式。(格式见</w:t>
            </w:r>
            <w:r>
              <w:rPr>
                <w:rFonts w:hint="eastAsia" w:ascii="宋体" w:hAnsi="宋体" w:cs="宋体"/>
                <w:bCs/>
              </w:rPr>
              <w:t xml:space="preserve">《投标（响应）文件格式》</w:t>
            </w:r>
            <w:r>
              <w:rPr>
                <w:rFonts w:hint="eastAsia" w:ascii="宋体" w:hAnsi="宋体" w:cs="宋体"/>
              </w:rPr>
              <w:t xml:space="preserve">)</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开标一览表（报价一览表）</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rPr>
            </w:pPr>
            <w:r>
              <w:rPr>
                <w:rFonts w:hint="eastAsia" w:ascii="宋体" w:hAnsi="宋体" w:cs="宋体"/>
              </w:rPr>
              <w:t xml:space="preserve">按照招标（采购）文件的规定格式提供</w:t>
            </w:r>
            <w:r>
              <w:rPr>
                <w:rFonts w:hint="eastAsia" w:ascii="宋体" w:hAnsi="宋体" w:cs="宋体"/>
                <w:b/>
                <w:bCs/>
              </w:rPr>
              <w:t xml:space="preserve">《开标一览表（报价一览表）》</w:t>
            </w:r>
            <w:r>
              <w:rPr>
                <w:rFonts w:hint="eastAsia" w:ascii="宋体" w:hAnsi="宋体" w:cs="宋体"/>
              </w:rPr>
              <w:t xml:space="preserve">。(格式见《投标（响应）文件格式》)</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技术要求响应及偏离表</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rPr>
            </w:pPr>
            <w:r>
              <w:rPr>
                <w:rFonts w:hint="eastAsia" w:ascii="宋体" w:hAnsi="宋体" w:cs="宋体"/>
              </w:rPr>
              <w:t xml:space="preserve">按照招标（采购）文件的规定格式提供</w:t>
            </w:r>
            <w:r>
              <w:rPr>
                <w:rFonts w:hint="eastAsia" w:ascii="宋体" w:hAnsi="宋体" w:cs="宋体"/>
                <w:b/>
                <w:bCs/>
              </w:rPr>
              <w:t xml:space="preserve">《技术要求响应及偏离表》</w:t>
            </w:r>
            <w:r>
              <w:rPr>
                <w:rFonts w:hint="eastAsia" w:ascii="宋体" w:hAnsi="宋体" w:cs="宋体"/>
              </w:rPr>
              <w:t xml:space="preserve">。(格式见《投标（响应）文件格式》)</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商务要求响应及偏离表</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rPr>
            </w:pPr>
            <w:r>
              <w:rPr>
                <w:rFonts w:hint="eastAsia" w:ascii="宋体" w:hAnsi="宋体" w:cs="宋体"/>
              </w:rPr>
              <w:t xml:space="preserve">按照招标（采购）文件的规定格式提供</w:t>
            </w:r>
            <w:r>
              <w:rPr>
                <w:rFonts w:hint="eastAsia" w:ascii="宋体" w:hAnsi="宋体" w:cs="宋体"/>
                <w:b/>
                <w:bCs/>
              </w:rPr>
              <w:t xml:space="preserve">《商务要求响应及偏离表》</w:t>
            </w:r>
            <w:r>
              <w:rPr>
                <w:rFonts w:hint="eastAsia" w:ascii="宋体" w:hAnsi="宋体" w:cs="宋体"/>
              </w:rPr>
              <w:t xml:space="preserve">。(格式见《投标（响应）文件格式》)</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基本目录</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项目完整技术和实施方案</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rPr>
            </w:pPr>
            <w:r>
              <w:rPr>
                <w:rFonts w:hint="eastAsia" w:ascii="宋体" w:hAnsi="宋体" w:cs="宋体"/>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rPr>
            </w:pPr>
            <w:r>
              <w:rPr>
                <w:rFonts w:hint="eastAsia" w:ascii="宋体" w:hAnsi="宋体" w:cs="宋体"/>
              </w:rPr>
              <w:t xml:space="preserve">　</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资格审查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投标人（供应商）资格声明函</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rPr>
            </w:pPr>
            <w:r>
              <w:rPr>
                <w:rFonts w:hint="eastAsia" w:ascii="宋体" w:hAnsi="宋体" w:cs="宋体"/>
              </w:rPr>
              <w:t xml:space="preserve">提供符合招标（采购）文件要求的</w:t>
            </w:r>
            <w:r>
              <w:rPr>
                <w:rFonts w:hint="eastAsia" w:ascii="宋体" w:hAnsi="宋体" w:cs="宋体"/>
                <w:b/>
                <w:bCs/>
              </w:rPr>
              <w:t xml:space="preserve">《投标人（供应商）资格声明函》</w:t>
            </w:r>
            <w:r>
              <w:rPr>
                <w:rFonts w:hint="eastAsia" w:ascii="宋体" w:hAnsi="宋体" w:cs="宋体"/>
              </w:rPr>
              <w:t xml:space="preserve">。(格式见《投标（响应）文件格式》)</w:t>
            </w:r>
            <w:r/>
          </w:p>
        </w:tc>
      </w:tr>
      <w:tr>
        <w:trPr>
          <w:trHeight w:val="216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资格审查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rPr>
                <w:rFonts w:ascii="宋体" w:hAnsi="宋体" w:cs="宋体"/>
                <w:sz w:val="24"/>
              </w:rPr>
            </w:pPr>
            <w:r>
              <w:rPr>
                <w:rFonts w:hint="eastAsia" w:ascii="宋体" w:hAnsi="宋体" w:cs="宋体"/>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rPr>
            </w:pPr>
            <w:r>
              <w:rPr>
                <w:rFonts w:hint="eastAsia" w:ascii="宋体" w:hAnsi="宋体" w:cs="宋体"/>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资格审查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rPr>
                <w:rFonts w:ascii="宋体" w:hAnsi="宋体" w:cs="宋体"/>
                <w:sz w:val="24"/>
              </w:rPr>
            </w:pPr>
            <w:r>
              <w:rPr>
                <w:rFonts w:hint="eastAsia" w:ascii="宋体" w:hAnsi="宋体" w:cs="宋体"/>
              </w:rPr>
              <w:t xml:space="preserve">中小企业声明函等</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rPr>
            </w:pPr>
            <w:r>
              <w:rPr>
                <w:rFonts w:hint="eastAsia" w:ascii="宋体" w:hAnsi="宋体" w:cs="宋体"/>
              </w:rPr>
              <w:t xml:space="preserve">提供符合招标（采购）文件要求的</w:t>
            </w:r>
            <w:r>
              <w:rPr>
                <w:rFonts w:hint="eastAsia" w:ascii="宋体" w:hAnsi="宋体" w:cs="宋体"/>
                <w:b/>
                <w:bCs/>
              </w:rPr>
              <w:t xml:space="preserve">《中小企业声明函》或者《残疾人福利性单位声明函》或者监狱企业证明文件</w:t>
            </w:r>
            <w:r>
              <w:rPr>
                <w:rFonts w:hint="eastAsia" w:ascii="宋体" w:hAnsi="宋体" w:cs="宋体"/>
              </w:rPr>
              <w:t xml:space="preserve">。(格式见《投标（响应）文件格式》)</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资格审查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其他落实政府采购政策的资格要求</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rPr>
            </w:pPr>
            <w:r>
              <w:rPr>
                <w:rFonts w:hint="eastAsia" w:ascii="宋体" w:hAnsi="宋体" w:cs="宋体"/>
              </w:rPr>
              <w:t xml:space="preserve">如有的提供，否则无需提供。详见第一章《投标（竞谈、磋商、询价）邀请》相关要求。</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资格审查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是否接受联合体投标（响应）</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rPr>
            </w:pPr>
            <w:r>
              <w:rPr>
                <w:rFonts w:hint="eastAsia" w:ascii="宋体" w:hAnsi="宋体" w:cs="宋体"/>
              </w:rPr>
              <w:t xml:space="preserve">如是接受联合体投标（响应），且投标人（供应商）组成联合体投标（响应）的必须提供</w:t>
            </w:r>
            <w:r>
              <w:rPr>
                <w:rFonts w:hint="eastAsia" w:ascii="宋体" w:hAnsi="宋体" w:cs="宋体"/>
                <w:b/>
                <w:bCs/>
              </w:rPr>
              <w:t xml:space="preserve">《联合体协议》</w:t>
            </w:r>
            <w:r>
              <w:rPr>
                <w:rFonts w:hint="eastAsia" w:ascii="宋体" w:hAnsi="宋体" w:cs="宋体"/>
              </w:rPr>
              <w:t xml:space="preserve">原件的电子件，格式见《投标（响应）文件格式》)，否则无需提供。</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资格审查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本项目的特定资格要求</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rPr>
            </w:pPr>
            <w:r>
              <w:rPr>
                <w:rFonts w:hint="eastAsia" w:ascii="宋体" w:hAnsi="宋体" w:cs="宋体"/>
              </w:rPr>
              <w:t xml:space="preserve">如有特定资格要求的提供，详见第一章《投标（竞谈、磋商、询价）邀请》本项目的特定资格要求中规定要求提供的证明文件或材料，否则无需提供。</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rPr>
            </w:pPr>
            <w:r>
              <w:rPr>
                <w:rFonts w:hint="eastAsia" w:ascii="宋体" w:hAnsi="宋体" w:cs="宋体"/>
              </w:rPr>
              <w:t xml:space="preserve">　</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法人授权书、投标（响应）函</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rPr>
            </w:pPr>
            <w:r>
              <w:rPr>
                <w:rFonts w:hint="eastAsia" w:ascii="宋体" w:hAnsi="宋体" w:cs="宋体"/>
              </w:rPr>
              <w:t xml:space="preserve">按招标（采购）文件要求提供</w:t>
            </w:r>
            <w:r>
              <w:rPr>
                <w:rFonts w:hint="eastAsia" w:ascii="宋体" w:hAnsi="宋体" w:cs="宋体"/>
                <w:b/>
                <w:bCs/>
              </w:rPr>
              <w:t xml:space="preserve">《法人授权书》</w:t>
            </w:r>
            <w:r>
              <w:rPr>
                <w:rFonts w:hint="eastAsia" w:ascii="宋体" w:hAnsi="宋体" w:cs="宋体"/>
              </w:rPr>
              <w:t xml:space="preserve">、</w:t>
            </w:r>
            <w:r>
              <w:rPr>
                <w:rFonts w:hint="eastAsia" w:ascii="宋体" w:hAnsi="宋体" w:cs="宋体"/>
                <w:b/>
                <w:bCs/>
              </w:rPr>
              <w:t xml:space="preserve">《投标（响应）函》</w:t>
            </w:r>
            <w:r>
              <w:rPr>
                <w:rFonts w:hint="eastAsia" w:ascii="宋体" w:hAnsi="宋体" w:cs="宋体"/>
              </w:rPr>
              <w:t xml:space="preserve">。(格式见《投标（响应）文件格式》)</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投标（响应）报价</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rPr>
            </w:pPr>
            <w:r>
              <w:rPr>
                <w:rFonts w:hint="eastAsia" w:ascii="宋体" w:hAnsi="宋体" w:cs="宋体"/>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报价唯一性</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rPr>
            </w:pPr>
            <w:r>
              <w:rPr>
                <w:rFonts w:hint="eastAsia" w:ascii="宋体" w:hAnsi="宋体" w:cs="宋体"/>
              </w:rPr>
              <w:t xml:space="preserve">投标（响应）文件未出现可选择性或可调整的报价（招标（采购）文件另有规定的除外）；提供</w:t>
            </w:r>
            <w:r>
              <w:rPr>
                <w:rFonts w:hint="eastAsia" w:ascii="宋体" w:hAnsi="宋体" w:cs="宋体"/>
                <w:b/>
                <w:bCs/>
              </w:rPr>
              <w:t xml:space="preserve">《分项报价表》</w:t>
            </w:r>
            <w:r>
              <w:rPr>
                <w:rFonts w:hint="eastAsia" w:ascii="宋体" w:hAnsi="宋体" w:cs="宋体"/>
              </w:rPr>
              <w:t xml:space="preserve">。(格式见《投标（响应）文件格式》)</w:t>
            </w:r>
            <w:r/>
          </w:p>
        </w:tc>
      </w:tr>
      <w:tr>
        <w:trPr>
          <w:trHeight w:val="108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报价合理性</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rPr>
            </w:pPr>
            <w:r>
              <w:rPr>
                <w:rFonts w:hint="eastAsia" w:ascii="宋体" w:hAnsi="宋体" w:cs="宋体"/>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报价的修正（如有）</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rPr>
            </w:pPr>
            <w:r>
              <w:rPr>
                <w:rFonts w:hint="eastAsia" w:ascii="宋体" w:hAnsi="宋体" w:cs="宋体"/>
              </w:rPr>
              <w:t xml:space="preserve">由评委审查，无需供应商提供材料。不涉及报价修正，或投标（响应）文件报价出现前后不一致时，投标人（供应商）对修正后的报价予以确认。</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投标有效期</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rPr>
            </w:pPr>
            <w:r>
              <w:rPr>
                <w:rFonts w:hint="eastAsia" w:ascii="宋体" w:hAnsi="宋体" w:cs="宋体"/>
              </w:rPr>
              <w:t xml:space="preserve">投标文件中承诺的投标有效期满足招标文件中载明的投标有效期的；</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签署、加盖公章</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rPr>
            </w:pPr>
            <w:r>
              <w:rPr>
                <w:rFonts w:hint="eastAsia" w:ascii="宋体" w:hAnsi="宋体" w:cs="宋体"/>
              </w:rPr>
              <w:t xml:space="preserve">由评委审查，无需供应商提供材料。按照招标（采购）文件要求签署、加盖公章的。</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进口产品（如有）</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rPr>
            </w:pPr>
            <w:r>
              <w:rPr>
                <w:rFonts w:hint="eastAsia" w:ascii="宋体" w:hAnsi="宋体" w:cs="宋体"/>
              </w:rPr>
              <w:t xml:space="preserve">由评委审查，无需供应商提供材料。招标（采购）文件不接受进口产品投标的内容时，投标人（供应商）所投产品均为非进口产品。</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投标完整性</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rPr>
            </w:pPr>
            <w:r>
              <w:rPr>
                <w:rFonts w:hint="eastAsia" w:ascii="宋体" w:hAnsi="宋体" w:cs="宋体"/>
              </w:rPr>
              <w:t xml:space="preserve">由评委审查，无需供应商提供材料。投标人（供应商）未将一个采购包中的内容拆开投标。</w:t>
            </w:r>
            <w:r/>
          </w:p>
        </w:tc>
      </w:tr>
      <w:tr>
        <w:trPr>
          <w:trHeight w:val="135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公平竞争</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rPr>
            </w:pPr>
            <w:r>
              <w:rPr>
                <w:rFonts w:hint="eastAsia" w:ascii="宋体" w:hAnsi="宋体" w:cs="宋体"/>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国家有关部门对投标产品有强制性规定或要求的（如有）</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rPr>
            </w:pPr>
            <w:r>
              <w:rPr>
                <w:rFonts w:hint="eastAsia" w:ascii="宋体" w:hAnsi="宋体" w:cs="宋体"/>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附加条件</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rPr>
            </w:pPr>
            <w:r>
              <w:rPr>
                <w:rFonts w:hint="eastAsia" w:ascii="宋体" w:hAnsi="宋体" w:cs="宋体"/>
              </w:rPr>
              <w:t xml:space="preserve">由评委审查，无需供应商提供材料。投标（响应）文件未含有采购人不能接受的附加条件的。</w:t>
            </w:r>
            <w:r/>
          </w:p>
        </w:tc>
      </w:tr>
      <w:tr>
        <w:trPr>
          <w:trHeight w:val="81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其他无效情形</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rPr>
            </w:pPr>
            <w:r>
              <w:rPr>
                <w:rFonts w:hint="eastAsia" w:ascii="宋体" w:hAnsi="宋体" w:cs="宋体"/>
              </w:rPr>
              <w:t xml:space="preserve">由评委审查，无需供应商提供材料。投标人（供应商）、投标（响应）文件不存在不符合法律、法规和招标（采购）文件规定的其他无效情形。</w:t>
            </w:r>
            <w:r/>
          </w:p>
        </w:tc>
      </w:tr>
      <w:tr>
        <w:trPr>
          <w:trHeight w:val="108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left"/>
              <w:widowControl/>
              <w:rPr>
                <w:rFonts w:ascii="宋体" w:hAnsi="宋体" w:cs="宋体"/>
              </w:rPr>
            </w:pPr>
            <w:r>
              <w:rPr>
                <w:rFonts w:hint="eastAsia" w:ascii="宋体" w:hAnsi="宋体" w:cs="宋体"/>
              </w:rPr>
              <w:t xml:space="preserve">投标（响应）文件满足招标（采购）文件第五章《采购需求》中实质性条款（斜体且有下划线部分的、或者加“★”号的、或者以文字说明属于实质性要求的内容）要求的，在下列表单逐项提供相关证明材料。</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rPr>
            </w:pPr>
            <w:r>
              <w:rPr>
                <w:rFonts w:hint="eastAsia" w:ascii="宋体" w:hAnsi="宋体" w:cs="宋体"/>
              </w:rPr>
              <w:t xml:space="preserve">　</w:t>
            </w:r>
            <w:r/>
          </w:p>
        </w:tc>
      </w:tr>
      <w:tr>
        <w:trPr>
          <w:trHeight w:val="54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综合评审评分项</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Borders>
              <w:top w:val="single" w:color="auto" w:sz="4" w:space="0"/>
              <w:left w:val="single" w:color="auto" w:sz="4" w:space="0"/>
              <w:bottom w:val="single" w:color="auto" w:sz="4" w:space="0"/>
              <w:right w:val="single" w:color="auto" w:sz="4" w:space="0"/>
            </w:tcBorders>
            <w:tcW w:w="1094"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jc w:val="center"/>
              <w:widowControl/>
              <w:rPr>
                <w:rFonts w:ascii="宋体" w:hAnsi="宋体" w:cs="宋体"/>
              </w:rPr>
            </w:pPr>
            <w:r>
              <w:rPr>
                <w:rFonts w:hint="eastAsia" w:ascii="宋体" w:hAnsi="宋体" w:cs="宋体"/>
              </w:rPr>
              <w:t xml:space="preserve">　</w:t>
            </w:r>
            <w:r/>
          </w:p>
        </w:tc>
        <w:tc>
          <w:tcPr>
            <w:tcBorders>
              <w:top w:val="single" w:color="auto" w:sz="4" w:space="0"/>
              <w:left w:val="single" w:color="auto" w:sz="4" w:space="0"/>
              <w:bottom w:val="single" w:color="auto" w:sz="4" w:space="0"/>
              <w:right w:val="single" w:color="auto" w:sz="4" w:space="0"/>
            </w:tcBorders>
            <w:tcW w:w="5316"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bl>
    <w:p>
      <w:r/>
      <w:r/>
    </w:p>
    <w:p>
      <w:pPr>
        <w:spacing w:line="360" w:lineRule="auto"/>
        <w:rPr>
          <w:sz w:val="24"/>
          <w:szCs w:val="20"/>
        </w:rPr>
        <w:outlineLvl w:val="2"/>
      </w:pPr>
      <w:r>
        <w:rPr>
          <w:sz w:val="24"/>
          <w:szCs w:val="20"/>
        </w:rPr>
      </w:r>
      <w:r/>
    </w:p>
    <w:sectPr>
      <w:footerReference w:type="even" r:id="rId17"/>
      <w:footnotePr/>
      <w:endnotePr/>
      <w:type w:val="nextPage"/>
      <w:pgSz w:w="11906" w:h="16838" w:orient="portrait"/>
      <w:pgMar w:top="1440" w:right="1558" w:bottom="1276" w:left="1560" w:header="851" w:footer="35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Segoe UI Symbol">
    <w:panose1 w:val="020B0502040204020203"/>
  </w:font>
  <w:font w:name="MS Gothic">
    <w:panose1 w:val="020B0609070205080204"/>
  </w:font>
  <w:font w:name="CESI黑体-GB2312">
    <w:panose1 w:val="020B0503020202020204"/>
  </w:font>
  <w:font w:name="Wingdings">
    <w:panose1 w:val="05000000000000000000"/>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Pr>
    <w:r/>
    <w:r/>
  </w:p>
  <w:p>
    <w:pPr>
      <w:pStyle w:val="9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rStyle w:val="1009"/>
      </w:rPr>
    </w:pPr>
    <w:r>
      <w:fldChar w:fldCharType="begin"/>
    </w:r>
    <w:r>
      <w:rPr>
        <w:rStyle w:val="1009"/>
      </w:rPr>
      <w:instrText xml:space="preserve">PAGE  </w:instrText>
    </w:r>
    <w:r>
      <w:fldChar w:fldCharType="end"/>
    </w:r>
    <w:r/>
  </w:p>
  <w:p>
    <w:pPr>
      <w:pStyle w:val="9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pPr>
    <w:fldSimple w:instr="PAGE \* MERGEFORMAT">
      <w:r>
        <w:t xml:space="preserve">1</w:t>
      </w:r>
    </w:fldSimple>
    <w:r/>
    <w:r/>
  </w:p>
  <w:p>
    <w:pPr>
      <w:pStyle w:val="99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pPr>
    <w:fldSimple w:instr="PAGE \* MERGEFORMAT">
      <w:r>
        <w:t xml:space="preserve">1</w:t>
      </w:r>
    </w:fldSimple>
    <w:r/>
    <w:r/>
  </w:p>
  <w:p>
    <w:pPr>
      <w:pStyle w:val="99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rStyle w:val="1009"/>
      </w:rPr>
    </w:pPr>
    <w:r>
      <w:rPr>
        <w:rStyle w:val="1009"/>
      </w:rPr>
      <w:fldChar w:fldCharType="begin"/>
    </w:r>
    <w:r>
      <w:rPr>
        <w:rStyle w:val="1009"/>
      </w:rPr>
      <w:instrText xml:space="preserve">PAGE  </w:instrText>
    </w:r>
    <w:r>
      <w:rPr>
        <w:rStyle w:val="1009"/>
      </w:rPr>
      <w:fldChar w:fldCharType="end"/>
    </w:r>
    <w:r/>
  </w:p>
  <w:p>
    <w:pPr>
      <w:pStyle w:val="992"/>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jc w:val="center"/>
    </w:pPr>
    <w:fldSimple w:instr="PAGE \* MERGEFORMAT">
      <w:r>
        <w:t xml:space="preserve">1</w:t>
      </w:r>
    </w:fldSimple>
    <w:r/>
    <w:r/>
  </w:p>
  <w:p>
    <w:pPr>
      <w:pStyle w:val="99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rPr>
        <w:rStyle w:val="1009"/>
      </w:rPr>
    </w:pPr>
    <w:r>
      <w:rPr>
        <w:rStyle w:val="1009"/>
      </w:rPr>
      <w:fldChar w:fldCharType="begin"/>
    </w:r>
    <w:r>
      <w:rPr>
        <w:rStyle w:val="1009"/>
      </w:rPr>
      <w:instrText xml:space="preserve">PAGE  </w:instrText>
    </w:r>
    <w:r>
      <w:rPr>
        <w:rStyle w:val="1009"/>
      </w:rPr>
      <w:fldChar w:fldCharType="end"/>
    </w:r>
    <w:r/>
  </w:p>
  <w:p>
    <w:pPr>
      <w:pStyle w:val="9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1871980</wp:posOffset>
              </wp:positionH>
              <wp:positionV relativeFrom="paragraph">
                <wp:posOffset>-96520</wp:posOffset>
              </wp:positionV>
              <wp:extent cx="2016760" cy="204470"/>
              <wp:effectExtent l="0" t="0" r="2540" b="5080"/>
              <wp:wrapTopAndBottom/>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147.4pt;mso-position-horizontal:absolute;mso-position-vertical-relative:text;margin-top:-7.6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1823085</wp:posOffset>
              </wp:positionH>
              <wp:positionV relativeFrom="paragraph">
                <wp:posOffset>-113665</wp:posOffset>
              </wp:positionV>
              <wp:extent cx="2016760" cy="204470"/>
              <wp:effectExtent l="0" t="0" r="2540" b="5080"/>
              <wp:wrapTopAndBottom/>
              <wp:docPr id="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43.5pt;mso-position-horizontal:absolute;mso-position-vertical-relative:text;margin-top:-8.9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18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2098" w:hanging="794"/>
        <w:tabs>
          <w:tab w:val="left" w:pos="1417"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pStyle w:val="108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lowerLetter"/>
      <w:pStyle w:val="1157"/>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127"/>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76"/>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75"/>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12"/>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11"/>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20"/>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33"/>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96"/>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1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isLgl w:val="false"/>
      <w:suff w:val="tab"/>
      <w:lvlText w:val="%1"/>
      <w:lvlJc w:val="left"/>
      <w:pPr>
        <w:ind w:left="4445" w:hanging="900"/>
        <w:tabs>
          <w:tab w:val="left" w:pos="4445"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pStyle w:val="1081"/>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680" w:hanging="680"/>
      </w:pPr>
      <w:rPr>
        <w:rFonts w:hint="eastAsia" w:ascii="宋体" w:hAnsi="宋体" w:eastAsia="宋体"/>
      </w:rPr>
    </w:lvl>
    <w:lvl w:ilvl="1">
      <w:start w:val="1"/>
      <w:numFmt w:val="decimal"/>
      <w:isLgl w:val="false"/>
      <w:suff w:val="tab"/>
      <w:lvlText w:val="%1.%2"/>
      <w:lvlJc w:val="left"/>
      <w:pPr>
        <w:ind w:left="851" w:hanging="851"/>
      </w:pPr>
      <w:rPr>
        <w:rFonts w:hint="eastAsia" w:ascii="宋体" w:hAnsi="宋体" w:eastAsia="宋体"/>
        <w:color w:val="auto"/>
      </w:rPr>
    </w:lvl>
    <w:lvl w:ilvl="2">
      <w:start w:val="1"/>
      <w:numFmt w:val="decimal"/>
      <w:pStyle w:val="118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0"/>
  </w:num>
  <w:num w:numId="8">
    <w:abstractNumId w:val="8"/>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8">
    <w:name w:val="Heading 1 Char"/>
    <w:basedOn w:val="971"/>
    <w:link w:val="962"/>
    <w:uiPriority w:val="9"/>
    <w:rPr>
      <w:rFonts w:ascii="Arial" w:hAnsi="Arial" w:eastAsia="Arial" w:cs="Arial"/>
      <w:sz w:val="40"/>
      <w:szCs w:val="40"/>
    </w:rPr>
  </w:style>
  <w:style w:type="character" w:styleId="809">
    <w:name w:val="Heading 2 Char"/>
    <w:basedOn w:val="971"/>
    <w:link w:val="963"/>
    <w:uiPriority w:val="9"/>
    <w:rPr>
      <w:rFonts w:ascii="Arial" w:hAnsi="Arial" w:eastAsia="Arial" w:cs="Arial"/>
      <w:sz w:val="34"/>
    </w:rPr>
  </w:style>
  <w:style w:type="character" w:styleId="810">
    <w:name w:val="Heading 3 Char"/>
    <w:basedOn w:val="971"/>
    <w:link w:val="964"/>
    <w:uiPriority w:val="9"/>
    <w:rPr>
      <w:rFonts w:ascii="Arial" w:hAnsi="Arial" w:eastAsia="Arial" w:cs="Arial"/>
      <w:sz w:val="30"/>
      <w:szCs w:val="30"/>
    </w:rPr>
  </w:style>
  <w:style w:type="character" w:styleId="811">
    <w:name w:val="Heading 4 Char"/>
    <w:basedOn w:val="971"/>
    <w:link w:val="965"/>
    <w:uiPriority w:val="9"/>
    <w:rPr>
      <w:rFonts w:ascii="Arial" w:hAnsi="Arial" w:eastAsia="Arial" w:cs="Arial"/>
      <w:b/>
      <w:bCs/>
      <w:sz w:val="26"/>
      <w:szCs w:val="26"/>
    </w:rPr>
  </w:style>
  <w:style w:type="character" w:styleId="812">
    <w:name w:val="Heading 5 Char"/>
    <w:basedOn w:val="971"/>
    <w:link w:val="966"/>
    <w:uiPriority w:val="9"/>
    <w:rPr>
      <w:rFonts w:ascii="Arial" w:hAnsi="Arial" w:eastAsia="Arial" w:cs="Arial"/>
      <w:b/>
      <w:bCs/>
      <w:sz w:val="24"/>
      <w:szCs w:val="24"/>
    </w:rPr>
  </w:style>
  <w:style w:type="character" w:styleId="813">
    <w:name w:val="Heading 6 Char"/>
    <w:basedOn w:val="971"/>
    <w:link w:val="967"/>
    <w:uiPriority w:val="9"/>
    <w:rPr>
      <w:rFonts w:ascii="Arial" w:hAnsi="Arial" w:eastAsia="Arial" w:cs="Arial"/>
      <w:b/>
      <w:bCs/>
      <w:sz w:val="22"/>
      <w:szCs w:val="22"/>
    </w:rPr>
  </w:style>
  <w:style w:type="character" w:styleId="814">
    <w:name w:val="Heading 7 Char"/>
    <w:basedOn w:val="971"/>
    <w:link w:val="968"/>
    <w:uiPriority w:val="9"/>
    <w:rPr>
      <w:rFonts w:ascii="Arial" w:hAnsi="Arial" w:eastAsia="Arial" w:cs="Arial"/>
      <w:b/>
      <w:bCs/>
      <w:i/>
      <w:iCs/>
      <w:sz w:val="22"/>
      <w:szCs w:val="22"/>
    </w:rPr>
  </w:style>
  <w:style w:type="character" w:styleId="815">
    <w:name w:val="Heading 8 Char"/>
    <w:basedOn w:val="971"/>
    <w:link w:val="969"/>
    <w:uiPriority w:val="9"/>
    <w:rPr>
      <w:rFonts w:ascii="Arial" w:hAnsi="Arial" w:eastAsia="Arial" w:cs="Arial"/>
      <w:i/>
      <w:iCs/>
      <w:sz w:val="22"/>
      <w:szCs w:val="22"/>
    </w:rPr>
  </w:style>
  <w:style w:type="character" w:styleId="816">
    <w:name w:val="Heading 9 Char"/>
    <w:basedOn w:val="971"/>
    <w:link w:val="970"/>
    <w:uiPriority w:val="9"/>
    <w:rPr>
      <w:rFonts w:ascii="Arial" w:hAnsi="Arial" w:eastAsia="Arial" w:cs="Arial"/>
      <w:i/>
      <w:iCs/>
      <w:sz w:val="21"/>
      <w:szCs w:val="21"/>
    </w:rPr>
  </w:style>
  <w:style w:type="paragraph" w:styleId="817">
    <w:name w:val="No Spacing"/>
    <w:uiPriority w:val="1"/>
    <w:qFormat/>
    <w:pPr>
      <w:spacing w:before="0" w:after="0" w:line="240" w:lineRule="auto"/>
    </w:pPr>
  </w:style>
  <w:style w:type="character" w:styleId="818">
    <w:name w:val="Title Char"/>
    <w:basedOn w:val="971"/>
    <w:link w:val="1003"/>
    <w:uiPriority w:val="10"/>
    <w:rPr>
      <w:sz w:val="48"/>
      <w:szCs w:val="48"/>
    </w:rPr>
  </w:style>
  <w:style w:type="paragraph" w:styleId="819">
    <w:name w:val="Subtitle"/>
    <w:basedOn w:val="961"/>
    <w:next w:val="961"/>
    <w:link w:val="820"/>
    <w:uiPriority w:val="11"/>
    <w:qFormat/>
    <w:pPr>
      <w:spacing w:before="200" w:after="200"/>
    </w:pPr>
    <w:rPr>
      <w:sz w:val="24"/>
      <w:szCs w:val="24"/>
    </w:rPr>
  </w:style>
  <w:style w:type="character" w:styleId="820">
    <w:name w:val="Subtitle Char"/>
    <w:basedOn w:val="971"/>
    <w:link w:val="819"/>
    <w:uiPriority w:val="11"/>
    <w:rPr>
      <w:sz w:val="24"/>
      <w:szCs w:val="24"/>
    </w:rPr>
  </w:style>
  <w:style w:type="paragraph" w:styleId="821">
    <w:name w:val="Quote"/>
    <w:basedOn w:val="961"/>
    <w:next w:val="961"/>
    <w:link w:val="822"/>
    <w:uiPriority w:val="29"/>
    <w:qFormat/>
    <w:pPr>
      <w:ind w:left="720" w:right="720"/>
    </w:pPr>
    <w:rPr>
      <w:i/>
    </w:rPr>
  </w:style>
  <w:style w:type="character" w:styleId="822">
    <w:name w:val="Quote Char"/>
    <w:link w:val="821"/>
    <w:uiPriority w:val="29"/>
    <w:rPr>
      <w:i/>
    </w:rPr>
  </w:style>
  <w:style w:type="paragraph" w:styleId="823">
    <w:name w:val="Intense Quote"/>
    <w:basedOn w:val="961"/>
    <w:next w:val="961"/>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name w:val="Intense Quote Char"/>
    <w:link w:val="823"/>
    <w:uiPriority w:val="30"/>
    <w:rPr>
      <w:i/>
    </w:rPr>
  </w:style>
  <w:style w:type="character" w:styleId="825">
    <w:name w:val="Header Char"/>
    <w:basedOn w:val="971"/>
    <w:link w:val="993"/>
    <w:uiPriority w:val="99"/>
  </w:style>
  <w:style w:type="character" w:styleId="826">
    <w:name w:val="Footer Char"/>
    <w:basedOn w:val="971"/>
    <w:link w:val="992"/>
    <w:uiPriority w:val="99"/>
  </w:style>
  <w:style w:type="character" w:styleId="827">
    <w:name w:val="Caption Char"/>
    <w:basedOn w:val="976"/>
    <w:link w:val="992"/>
    <w:uiPriority w:val="99"/>
  </w:style>
  <w:style w:type="table" w:styleId="828">
    <w:name w:val="Table Grid Light"/>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9">
    <w:name w:val="Plain Table 1"/>
    <w:basedOn w:val="9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basedOn w:val="9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basedOn w:val="9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basedOn w:val="9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1 Light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6">
    <w:name w:val="Grid Table 1 Light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7">
    <w:name w:val="Grid Table 1 Light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8">
    <w:name w:val="Grid Table 1 Light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9">
    <w:name w:val="Grid Table 1 Light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0">
    <w:name w:val="Grid Table 1 Light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1">
    <w:name w:val="Grid Table 2"/>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2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3">
    <w:name w:val="Grid Table 2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2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2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2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7">
    <w:name w:val="Grid Table 2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8">
    <w:name w:val="Grid Table 3"/>
    <w:basedOn w:val="9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1"/>
    <w:basedOn w:val="9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2"/>
    <w:basedOn w:val="9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3"/>
    <w:basedOn w:val="9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4"/>
    <w:basedOn w:val="9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5"/>
    <w:basedOn w:val="9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6"/>
    <w:basedOn w:val="9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4"/>
    <w:basedOn w:val="9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name w:val="Grid Table 4 - Accent 1"/>
    <w:basedOn w:val="9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7">
    <w:name w:val="Grid Table 4 - Accent 2"/>
    <w:basedOn w:val="9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8">
    <w:name w:val="Grid Table 4 - Accent 3"/>
    <w:basedOn w:val="9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9">
    <w:name w:val="Grid Table 4 - Accent 4"/>
    <w:basedOn w:val="9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0">
    <w:name w:val="Grid Table 4 - Accent 5"/>
    <w:basedOn w:val="9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1">
    <w:name w:val="Grid Table 4 - Accent 6"/>
    <w:basedOn w:val="9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2">
    <w:name w:val="Grid Table 5 Dark"/>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3">
    <w:name w:val="Grid Table 5 Dark- Accent 1"/>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4">
    <w:name w:val="Grid Table 5 Dark - Accent 2"/>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5">
    <w:name w:val="Grid Table 5 Dark - Accent 3"/>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6">
    <w:name w:val="Grid Table 5 Dark- Accent 4"/>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7">
    <w:name w:val="Grid Table 5 Dark - Accent 5"/>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8">
    <w:name w:val="Grid Table 5 Dark - Accent 6"/>
    <w:basedOn w:val="9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9">
    <w:name w:val="Grid Table 6 Colorful"/>
    <w:basedOn w:val="9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0">
    <w:name w:val="Grid Table 6 Colorful - Accent 1"/>
    <w:basedOn w:val="9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1">
    <w:name w:val="Grid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2">
    <w:name w:val="Grid Table 6 Colorful - Accent 3"/>
    <w:basedOn w:val="9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3">
    <w:name w:val="Grid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4">
    <w:name w:val="Grid Table 6 Colorful - Accent 5"/>
    <w:basedOn w:val="9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6 Colorful - Accent 6"/>
    <w:basedOn w:val="9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6">
    <w:name w:val="Grid Table 7 Colorful"/>
    <w:basedOn w:val="9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Grid Table 7 Colorful - Accent 1"/>
    <w:basedOn w:val="9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8">
    <w:name w:val="Grid Table 7 Colorful - Accent 2"/>
    <w:basedOn w:val="9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7 Colorful - Accent 3"/>
    <w:basedOn w:val="9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7 Colorful - Accent 4"/>
    <w:basedOn w:val="9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7 Colorful - Accent 5"/>
    <w:basedOn w:val="9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2">
    <w:name w:val="Grid Table 7 Colorful - Accent 6"/>
    <w:basedOn w:val="9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3">
    <w:name w:val="List Table 1 Light"/>
    <w:basedOn w:val="9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name w:val="List Table 1 Light - Accent 1"/>
    <w:basedOn w:val="9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5">
    <w:name w:val="List Table 1 Light - Accent 2"/>
    <w:basedOn w:val="9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6">
    <w:name w:val="List Table 1 Light - Accent 3"/>
    <w:basedOn w:val="9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7">
    <w:name w:val="List Table 1 Light - Accent 4"/>
    <w:basedOn w:val="9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8">
    <w:name w:val="List Table 1 Light - Accent 5"/>
    <w:basedOn w:val="9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9">
    <w:name w:val="List Table 1 Light - Accent 6"/>
    <w:basedOn w:val="9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0">
    <w:name w:val="List Table 2"/>
    <w:basedOn w:val="9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1">
    <w:name w:val="List Table 2 - Accent 1"/>
    <w:basedOn w:val="9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2">
    <w:name w:val="List Table 2 - Accent 2"/>
    <w:basedOn w:val="9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3">
    <w:name w:val="List Table 2 - Accent 3"/>
    <w:basedOn w:val="9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4">
    <w:name w:val="List Table 2 - Accent 4"/>
    <w:basedOn w:val="9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5">
    <w:name w:val="List Table 2 - Accent 5"/>
    <w:basedOn w:val="9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6">
    <w:name w:val="List Table 2 - Accent 6"/>
    <w:basedOn w:val="9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7">
    <w:name w:val="List Table 3"/>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3 - Accent 1"/>
    <w:basedOn w:val="9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3 - Accent 2"/>
    <w:basedOn w:val="9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0">
    <w:name w:val="List Table 3 - Accent 3"/>
    <w:basedOn w:val="9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1">
    <w:name w:val="List Table 3 - Accent 4"/>
    <w:basedOn w:val="9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2">
    <w:name w:val="List Table 3 - Accent 5"/>
    <w:basedOn w:val="9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3">
    <w:name w:val="List Table 3 - Accent 6"/>
    <w:basedOn w:val="9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4">
    <w:name w:val="List Table 4"/>
    <w:basedOn w:val="9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4 - Accent 1"/>
    <w:basedOn w:val="9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6">
    <w:name w:val="List Table 4 - Accent 2"/>
    <w:basedOn w:val="9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7">
    <w:name w:val="List Table 4 - Accent 3"/>
    <w:basedOn w:val="9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8">
    <w:name w:val="List Table 4 - Accent 4"/>
    <w:basedOn w:val="9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9">
    <w:name w:val="List Table 4 - Accent 5"/>
    <w:basedOn w:val="9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0">
    <w:name w:val="List Table 4 - Accent 6"/>
    <w:basedOn w:val="9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1">
    <w:name w:val="List Table 5 Dark"/>
    <w:basedOn w:val="9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1"/>
    <w:basedOn w:val="9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2"/>
    <w:basedOn w:val="9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3"/>
    <w:basedOn w:val="9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4"/>
    <w:basedOn w:val="9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5"/>
    <w:basedOn w:val="9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6"/>
    <w:basedOn w:val="9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6 Colorful"/>
    <w:basedOn w:val="9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9">
    <w:name w:val="List Table 6 Colorful - Accent 1"/>
    <w:basedOn w:val="9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0">
    <w:name w:val="List Table 6 Colorful - Accent 2"/>
    <w:basedOn w:val="9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1">
    <w:name w:val="List Table 6 Colorful - Accent 3"/>
    <w:basedOn w:val="9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2">
    <w:name w:val="List Table 6 Colorful - Accent 4"/>
    <w:basedOn w:val="9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3">
    <w:name w:val="List Table 6 Colorful - Accent 5"/>
    <w:basedOn w:val="9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4">
    <w:name w:val="List Table 6 Colorful - Accent 6"/>
    <w:basedOn w:val="9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5">
    <w:name w:val="List Table 7 Colorful"/>
    <w:basedOn w:val="9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6">
    <w:name w:val="List Table 7 Colorful - Accent 1"/>
    <w:basedOn w:val="9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7">
    <w:name w:val="List Table 7 Colorful - Accent 2"/>
    <w:basedOn w:val="9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8">
    <w:name w:val="List Table 7 Colorful - Accent 3"/>
    <w:basedOn w:val="9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9">
    <w:name w:val="List Table 7 Colorful - Accent 4"/>
    <w:basedOn w:val="9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0">
    <w:name w:val="List Table 7 Colorful - Accent 5"/>
    <w:basedOn w:val="9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1">
    <w:name w:val="List Table 7 Colorful - Accent 6"/>
    <w:basedOn w:val="9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2">
    <w:name w:val="Lined - Accent"/>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Lined - Accent 1"/>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Lined - Accent 2"/>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Lined - Accent 3"/>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Lined - Accent 4"/>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Lined - Accent 5"/>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Lined - Accent 6"/>
    <w:basedOn w:val="9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amp; Lined - Accent"/>
    <w:basedOn w:val="9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Bordered &amp; Lined - Accent 1"/>
    <w:basedOn w:val="9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1">
    <w:name w:val="Bordered &amp; Lined - Accent 2"/>
    <w:basedOn w:val="9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2">
    <w:name w:val="Bordered &amp; Lined - Accent 3"/>
    <w:basedOn w:val="9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3">
    <w:name w:val="Bordered &amp; Lined - Accent 4"/>
    <w:basedOn w:val="9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4">
    <w:name w:val="Bordered &amp; Lined - Accent 5"/>
    <w:basedOn w:val="9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5">
    <w:name w:val="Bordered &amp; Lined - Accent 6"/>
    <w:basedOn w:val="9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6">
    <w:name w:val="Bordered"/>
    <w:basedOn w:val="9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7">
    <w:name w:val="Bordered - Accent 1"/>
    <w:basedOn w:val="9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8">
    <w:name w:val="Bordered - Accent 2"/>
    <w:basedOn w:val="9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9">
    <w:name w:val="Bordered - Accent 3"/>
    <w:basedOn w:val="9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0">
    <w:name w:val="Bordered - Accent 4"/>
    <w:basedOn w:val="9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1">
    <w:name w:val="Bordered - Accent 5"/>
    <w:basedOn w:val="9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2">
    <w:name w:val="Bordered - Accent 6"/>
    <w:basedOn w:val="9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3">
    <w:name w:val="footnote text"/>
    <w:basedOn w:val="961"/>
    <w:link w:val="954"/>
    <w:uiPriority w:val="99"/>
    <w:semiHidden/>
    <w:unhideWhenUsed/>
    <w:pPr>
      <w:spacing w:after="40" w:line="240" w:lineRule="auto"/>
    </w:pPr>
    <w:rPr>
      <w:sz w:val="18"/>
    </w:rPr>
  </w:style>
  <w:style w:type="character" w:styleId="954">
    <w:name w:val="Footnote Text Char"/>
    <w:link w:val="953"/>
    <w:uiPriority w:val="99"/>
    <w:rPr>
      <w:sz w:val="18"/>
    </w:rPr>
  </w:style>
  <w:style w:type="character" w:styleId="955">
    <w:name w:val="footnote reference"/>
    <w:basedOn w:val="971"/>
    <w:uiPriority w:val="99"/>
    <w:unhideWhenUsed/>
    <w:rPr>
      <w:vertAlign w:val="superscript"/>
    </w:rPr>
  </w:style>
  <w:style w:type="paragraph" w:styleId="956">
    <w:name w:val="endnote text"/>
    <w:basedOn w:val="961"/>
    <w:link w:val="957"/>
    <w:uiPriority w:val="99"/>
    <w:semiHidden/>
    <w:unhideWhenUsed/>
    <w:pPr>
      <w:spacing w:after="0" w:line="240" w:lineRule="auto"/>
    </w:pPr>
    <w:rPr>
      <w:sz w:val="20"/>
    </w:rPr>
  </w:style>
  <w:style w:type="character" w:styleId="957">
    <w:name w:val="Endnote Text Char"/>
    <w:link w:val="956"/>
    <w:uiPriority w:val="99"/>
    <w:rPr>
      <w:sz w:val="20"/>
    </w:rPr>
  </w:style>
  <w:style w:type="character" w:styleId="958">
    <w:name w:val="endnote reference"/>
    <w:basedOn w:val="971"/>
    <w:uiPriority w:val="99"/>
    <w:semiHidden/>
    <w:unhideWhenUsed/>
    <w:rPr>
      <w:vertAlign w:val="superscript"/>
    </w:rPr>
  </w:style>
  <w:style w:type="paragraph" w:styleId="959">
    <w:name w:val="TOC Heading"/>
    <w:uiPriority w:val="39"/>
    <w:unhideWhenUsed/>
  </w:style>
  <w:style w:type="paragraph" w:styleId="960">
    <w:name w:val="table of figures"/>
    <w:basedOn w:val="961"/>
    <w:next w:val="961"/>
    <w:uiPriority w:val="99"/>
    <w:unhideWhenUsed/>
    <w:pPr>
      <w:spacing w:after="0" w:afterAutospacing="0"/>
    </w:pPr>
  </w:style>
  <w:style w:type="paragraph" w:styleId="961" w:default="1">
    <w:name w:val="Normal"/>
    <w:next w:val="973"/>
    <w:uiPriority w:val="0"/>
    <w:qFormat/>
    <w:pPr>
      <w:jc w:val="both"/>
      <w:widowControl w:val="off"/>
    </w:pPr>
    <w:rPr>
      <w:rFonts w:ascii="Times New Roman" w:hAnsi="Times New Roman" w:eastAsia="宋体" w:cs="Times New Roman"/>
      <w:sz w:val="21"/>
      <w:szCs w:val="24"/>
      <w:lang w:val="en-US" w:eastAsia="zh-CN" w:bidi="ar-SA"/>
    </w:rPr>
  </w:style>
  <w:style w:type="paragraph" w:styleId="962">
    <w:name w:val="Heading 1"/>
    <w:basedOn w:val="961"/>
    <w:next w:val="961"/>
    <w:link w:val="1018"/>
    <w:uiPriority w:val="0"/>
    <w:qFormat/>
    <w:pPr>
      <w:jc w:val="center"/>
      <w:keepLines/>
      <w:keepNext/>
      <w:spacing w:before="240" w:after="120" w:line="300" w:lineRule="auto"/>
      <w:outlineLvl w:val="0"/>
    </w:pPr>
    <w:rPr>
      <w:rFonts w:ascii="宋体"/>
      <w:b/>
      <w:sz w:val="32"/>
      <w:szCs w:val="20"/>
    </w:rPr>
  </w:style>
  <w:style w:type="paragraph" w:styleId="963">
    <w:name w:val="Heading 2"/>
    <w:basedOn w:val="961"/>
    <w:next w:val="961"/>
    <w:link w:val="1020"/>
    <w:uiPriority w:val="0"/>
    <w:qFormat/>
    <w:pPr>
      <w:jc w:val="center"/>
      <w:keepLines/>
      <w:keepNext/>
      <w:spacing w:before="120" w:line="300" w:lineRule="auto"/>
      <w:outlineLvl w:val="1"/>
    </w:pPr>
    <w:rPr>
      <w:rFonts w:ascii="Arial" w:hAnsi="Arial" w:eastAsia="黑体"/>
      <w:b/>
      <w:sz w:val="30"/>
      <w:szCs w:val="20"/>
    </w:rPr>
  </w:style>
  <w:style w:type="paragraph" w:styleId="964">
    <w:name w:val="Heading 3"/>
    <w:basedOn w:val="961"/>
    <w:next w:val="974"/>
    <w:link w:val="1021"/>
    <w:uiPriority w:val="0"/>
    <w:qFormat/>
    <w:pPr>
      <w:jc w:val="left"/>
      <w:keepLines/>
      <w:keepNext/>
      <w:spacing w:before="360" w:after="120"/>
      <w:outlineLvl w:val="2"/>
    </w:pPr>
    <w:rPr>
      <w:rFonts w:ascii="宋体"/>
      <w:b/>
      <w:sz w:val="24"/>
      <w:szCs w:val="20"/>
      <w:u w:val="single"/>
    </w:rPr>
  </w:style>
  <w:style w:type="paragraph" w:styleId="965">
    <w:name w:val="Heading 4"/>
    <w:basedOn w:val="961"/>
    <w:next w:val="961"/>
    <w:link w:val="1022"/>
    <w:uiPriority w:val="0"/>
    <w:qFormat/>
    <w:pPr>
      <w:keepLines/>
      <w:keepNext/>
      <w:spacing w:before="280" w:after="290" w:line="376" w:lineRule="atLeast"/>
      <w:outlineLvl w:val="3"/>
    </w:pPr>
    <w:rPr>
      <w:rFonts w:ascii="Arial" w:hAnsi="Arial" w:eastAsia="黑体"/>
      <w:b/>
      <w:sz w:val="28"/>
      <w:szCs w:val="20"/>
    </w:rPr>
  </w:style>
  <w:style w:type="paragraph" w:styleId="966">
    <w:name w:val="Heading 5"/>
    <w:basedOn w:val="961"/>
    <w:next w:val="961"/>
    <w:link w:val="1023"/>
    <w:uiPriority w:val="0"/>
    <w:qFormat/>
    <w:pPr>
      <w:keepLines/>
      <w:keepNext/>
      <w:spacing w:before="280" w:after="290" w:line="376" w:lineRule="atLeast"/>
      <w:outlineLvl w:val="4"/>
    </w:pPr>
    <w:rPr>
      <w:b/>
      <w:sz w:val="28"/>
      <w:szCs w:val="20"/>
    </w:rPr>
  </w:style>
  <w:style w:type="paragraph" w:styleId="967">
    <w:name w:val="Heading 6"/>
    <w:basedOn w:val="961"/>
    <w:next w:val="961"/>
    <w:link w:val="1024"/>
    <w:uiPriority w:val="0"/>
    <w:qFormat/>
    <w:pPr>
      <w:keepLines/>
      <w:keepNext/>
      <w:spacing w:before="240" w:after="64" w:line="320" w:lineRule="atLeast"/>
      <w:outlineLvl w:val="5"/>
    </w:pPr>
    <w:rPr>
      <w:rFonts w:ascii="Arial" w:hAnsi="Arial" w:eastAsia="黑体"/>
      <w:b/>
      <w:sz w:val="24"/>
      <w:szCs w:val="20"/>
    </w:rPr>
  </w:style>
  <w:style w:type="paragraph" w:styleId="968">
    <w:name w:val="Heading 7"/>
    <w:basedOn w:val="961"/>
    <w:next w:val="961"/>
    <w:link w:val="1025"/>
    <w:uiPriority w:val="0"/>
    <w:qFormat/>
    <w:pPr>
      <w:keepLines/>
      <w:keepNext/>
      <w:spacing w:before="240" w:after="64" w:line="320" w:lineRule="atLeast"/>
      <w:outlineLvl w:val="6"/>
    </w:pPr>
    <w:rPr>
      <w:b/>
      <w:sz w:val="24"/>
      <w:szCs w:val="20"/>
    </w:rPr>
  </w:style>
  <w:style w:type="paragraph" w:styleId="969">
    <w:name w:val="Heading 8"/>
    <w:basedOn w:val="961"/>
    <w:next w:val="961"/>
    <w:link w:val="1026"/>
    <w:uiPriority w:val="0"/>
    <w:qFormat/>
    <w:pPr>
      <w:keepLines/>
      <w:keepNext/>
      <w:spacing w:before="240" w:after="64" w:line="320" w:lineRule="atLeast"/>
      <w:outlineLvl w:val="7"/>
    </w:pPr>
    <w:rPr>
      <w:rFonts w:ascii="Arial" w:hAnsi="Arial" w:eastAsia="黑体"/>
      <w:sz w:val="24"/>
      <w:szCs w:val="20"/>
    </w:rPr>
  </w:style>
  <w:style w:type="paragraph" w:styleId="970">
    <w:name w:val="Heading 9"/>
    <w:basedOn w:val="961"/>
    <w:next w:val="961"/>
    <w:link w:val="1027"/>
    <w:uiPriority w:val="0"/>
    <w:qFormat/>
    <w:pPr>
      <w:keepLines/>
      <w:keepNext/>
      <w:spacing w:before="240" w:after="64" w:line="320" w:lineRule="atLeast"/>
      <w:outlineLvl w:val="8"/>
    </w:pPr>
    <w:rPr>
      <w:rFonts w:ascii="Arial" w:hAnsi="Arial" w:eastAsia="黑体"/>
      <w:szCs w:val="20"/>
    </w:rPr>
  </w:style>
  <w:style w:type="character" w:styleId="971" w:default="1">
    <w:name w:val="Default Paragraph Font"/>
    <w:uiPriority w:val="1"/>
    <w:semiHidden/>
    <w:unhideWhenUsed/>
    <w:qFormat/>
  </w:style>
  <w:style w:type="table" w:styleId="972" w:default="1">
    <w:name w:val="Normal Table"/>
    <w:uiPriority w:val="99"/>
    <w:semiHidden/>
    <w:unhideWhenUsed/>
    <w:qFormat/>
    <w:tblPr>
      <w:tblCellMar>
        <w:left w:w="108" w:type="dxa"/>
        <w:top w:w="0" w:type="dxa"/>
        <w:right w:w="108" w:type="dxa"/>
        <w:bottom w:w="0" w:type="dxa"/>
      </w:tblCellMar>
    </w:tblPr>
  </w:style>
  <w:style w:type="paragraph" w:styleId="973" w:customStyle="1">
    <w:name w:val="正文文本11"/>
    <w:basedOn w:val="961"/>
    <w:next w:val="961"/>
    <w:uiPriority w:val="0"/>
    <w:qFormat/>
    <w:pPr>
      <w:spacing w:before="120" w:line="22" w:lineRule="atLeast"/>
      <w:tabs>
        <w:tab w:val="left" w:pos="567" w:leader="none"/>
      </w:tabs>
    </w:pPr>
    <w:rPr>
      <w:rFonts w:ascii="宋体" w:hAnsi="宋体"/>
      <w:sz w:val="24"/>
    </w:rPr>
  </w:style>
  <w:style w:type="paragraph" w:styleId="974">
    <w:name w:val="Normal Indent"/>
    <w:basedOn w:val="961"/>
    <w:link w:val="1019"/>
    <w:uiPriority w:val="0"/>
    <w:qFormat/>
    <w:pPr>
      <w:ind w:firstLine="420"/>
      <w:jc w:val="left"/>
    </w:pPr>
    <w:rPr>
      <w:rFonts w:ascii="宋体"/>
      <w:sz w:val="24"/>
    </w:rPr>
  </w:style>
  <w:style w:type="paragraph" w:styleId="975">
    <w:name w:val="toc 7"/>
    <w:basedOn w:val="961"/>
    <w:next w:val="961"/>
    <w:uiPriority w:val="0"/>
    <w:qFormat/>
    <w:pPr>
      <w:ind w:left="2520"/>
    </w:pPr>
  </w:style>
  <w:style w:type="paragraph" w:styleId="976">
    <w:name w:val="Caption"/>
    <w:basedOn w:val="961"/>
    <w:next w:val="961"/>
    <w:uiPriority w:val="0"/>
    <w:qFormat/>
    <w:pPr>
      <w:spacing w:line="480" w:lineRule="auto"/>
    </w:pPr>
    <w:rPr>
      <w:rFonts w:ascii="华文中宋" w:hAnsi="华文中宋" w:eastAsia="华文中宋"/>
      <w:sz w:val="36"/>
      <w:szCs w:val="20"/>
    </w:rPr>
  </w:style>
  <w:style w:type="paragraph" w:styleId="977">
    <w:name w:val="Document Map"/>
    <w:basedOn w:val="961"/>
    <w:next w:val="961"/>
    <w:link w:val="1032"/>
    <w:uiPriority w:val="0"/>
    <w:qFormat/>
    <w:pPr>
      <w:shd w:val="clear" w:color="auto" w:fill="000080"/>
    </w:pPr>
  </w:style>
  <w:style w:type="paragraph" w:styleId="978">
    <w:name w:val="annotation text"/>
    <w:basedOn w:val="961"/>
    <w:link w:val="1033"/>
    <w:uiPriority w:val="99"/>
    <w:qFormat/>
    <w:pPr>
      <w:jc w:val="left"/>
    </w:pPr>
  </w:style>
  <w:style w:type="paragraph" w:styleId="979">
    <w:name w:val="Body Text 3"/>
    <w:basedOn w:val="961"/>
    <w:link w:val="1035"/>
    <w:uiPriority w:val="0"/>
    <w:qFormat/>
    <w:pPr>
      <w:spacing w:after="120"/>
    </w:pPr>
    <w:rPr>
      <w:sz w:val="16"/>
      <w:szCs w:val="16"/>
    </w:rPr>
  </w:style>
  <w:style w:type="paragraph" w:styleId="980">
    <w:name w:val="Body Text"/>
    <w:basedOn w:val="961"/>
    <w:next w:val="961"/>
    <w:link w:val="1017"/>
    <w:uiPriority w:val="0"/>
    <w:qFormat/>
    <w:pPr>
      <w:jc w:val="left"/>
      <w:spacing w:before="120" w:line="360" w:lineRule="auto"/>
      <w:tabs>
        <w:tab w:val="left" w:pos="0" w:leader="none"/>
      </w:tabs>
    </w:pPr>
    <w:rPr>
      <w:rFonts w:ascii="宋体" w:hAnsi="宋体"/>
      <w:sz w:val="24"/>
    </w:rPr>
  </w:style>
  <w:style w:type="paragraph" w:styleId="981">
    <w:name w:val="Body Text Indent"/>
    <w:basedOn w:val="961"/>
    <w:link w:val="1036"/>
    <w:uiPriority w:val="99"/>
    <w:qFormat/>
    <w:pPr>
      <w:ind w:firstLine="570"/>
      <w:spacing w:line="360" w:lineRule="auto"/>
    </w:pPr>
    <w:rPr>
      <w:sz w:val="24"/>
    </w:rPr>
  </w:style>
  <w:style w:type="paragraph" w:styleId="982">
    <w:name w:val="List 2"/>
    <w:basedOn w:val="961"/>
    <w:uiPriority w:val="0"/>
    <w:qFormat/>
    <w:pPr>
      <w:ind w:left="100" w:hanging="200"/>
    </w:pPr>
  </w:style>
  <w:style w:type="paragraph" w:styleId="983">
    <w:name w:val="Block Text"/>
    <w:basedOn w:val="961"/>
    <w:uiPriority w:val="0"/>
    <w:qFormat/>
    <w:pPr>
      <w:ind w:left="480" w:right="-341" w:firstLine="513"/>
      <w:widowControl/>
    </w:pPr>
    <w:rPr>
      <w:sz w:val="24"/>
      <w:szCs w:val="20"/>
    </w:rPr>
  </w:style>
  <w:style w:type="paragraph" w:styleId="984">
    <w:name w:val="toc 5"/>
    <w:basedOn w:val="961"/>
    <w:next w:val="961"/>
    <w:uiPriority w:val="0"/>
    <w:qFormat/>
    <w:pPr>
      <w:ind w:left="1680"/>
    </w:pPr>
  </w:style>
  <w:style w:type="paragraph" w:styleId="985">
    <w:name w:val="toc 3"/>
    <w:basedOn w:val="961"/>
    <w:next w:val="961"/>
    <w:uiPriority w:val="39"/>
    <w:qFormat/>
    <w:pPr>
      <w:ind w:left="840"/>
    </w:pPr>
  </w:style>
  <w:style w:type="paragraph" w:styleId="986">
    <w:name w:val="Plain Text"/>
    <w:basedOn w:val="961"/>
    <w:next w:val="987"/>
    <w:link w:val="1038"/>
    <w:uiPriority w:val="0"/>
    <w:qFormat/>
    <w:rPr>
      <w:rFonts w:hint="eastAsia" w:ascii="宋体" w:hAnsi="Courier New"/>
      <w:szCs w:val="20"/>
    </w:rPr>
  </w:style>
  <w:style w:type="paragraph" w:styleId="987">
    <w:name w:val="toc 4"/>
    <w:basedOn w:val="961"/>
    <w:next w:val="961"/>
    <w:uiPriority w:val="0"/>
    <w:qFormat/>
    <w:pPr>
      <w:ind w:left="1260"/>
    </w:pPr>
  </w:style>
  <w:style w:type="paragraph" w:styleId="988">
    <w:name w:val="toc 8"/>
    <w:basedOn w:val="961"/>
    <w:next w:val="961"/>
    <w:uiPriority w:val="0"/>
    <w:qFormat/>
    <w:pPr>
      <w:ind w:left="2940"/>
    </w:pPr>
  </w:style>
  <w:style w:type="paragraph" w:styleId="989">
    <w:name w:val="Date"/>
    <w:basedOn w:val="961"/>
    <w:next w:val="961"/>
    <w:link w:val="1039"/>
    <w:uiPriority w:val="0"/>
    <w:qFormat/>
    <w:pPr>
      <w:ind w:left="100"/>
    </w:pPr>
    <w:rPr>
      <w:rFonts w:ascii="仿宋_GB2312" w:hAnsi="宋体" w:eastAsia="仿宋_GB2312"/>
      <w:color w:val="000000"/>
      <w:sz w:val="24"/>
    </w:rPr>
  </w:style>
  <w:style w:type="paragraph" w:styleId="990">
    <w:name w:val="Body Text Indent 2"/>
    <w:basedOn w:val="961"/>
    <w:link w:val="1040"/>
    <w:uiPriority w:val="0"/>
    <w:qFormat/>
    <w:pPr>
      <w:ind w:firstLine="480"/>
    </w:pPr>
    <w:rPr>
      <w:rFonts w:ascii="仿宋_GB2312" w:eastAsia="仿宋_GB2312"/>
      <w:sz w:val="24"/>
    </w:rPr>
  </w:style>
  <w:style w:type="paragraph" w:styleId="991">
    <w:name w:val="Balloon Text"/>
    <w:basedOn w:val="961"/>
    <w:link w:val="1041"/>
    <w:uiPriority w:val="0"/>
    <w:qFormat/>
    <w:rPr>
      <w:sz w:val="18"/>
      <w:szCs w:val="18"/>
    </w:rPr>
  </w:style>
  <w:style w:type="paragraph" w:styleId="992">
    <w:name w:val="Footer"/>
    <w:basedOn w:val="961"/>
    <w:link w:val="1029"/>
    <w:uiPriority w:val="99"/>
    <w:unhideWhenUsed/>
    <w:qFormat/>
    <w:pPr>
      <w:jc w:val="center"/>
      <w:tabs>
        <w:tab w:val="center" w:pos="4153" w:leader="none"/>
        <w:tab w:val="right" w:pos="8306" w:leader="none"/>
      </w:tabs>
    </w:pPr>
    <w:rPr>
      <w:rFonts w:asciiTheme="minorEastAsia" w:hAnsiTheme="minorEastAsia" w:eastAsiaTheme="minorEastAsia"/>
      <w:sz w:val="18"/>
      <w:szCs w:val="18"/>
    </w:rPr>
  </w:style>
  <w:style w:type="paragraph" w:styleId="993">
    <w:name w:val="Header"/>
    <w:basedOn w:val="961"/>
    <w:link w:val="102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94">
    <w:name w:val="toc 1"/>
    <w:basedOn w:val="961"/>
    <w:next w:val="961"/>
    <w:uiPriority w:val="39"/>
    <w:qFormat/>
    <w:pPr>
      <w:spacing w:line="300" w:lineRule="auto"/>
      <w:tabs>
        <w:tab w:val="left" w:pos="1050" w:leader="none"/>
        <w:tab w:val="right" w:pos="8937" w:leader="dot"/>
      </w:tabs>
    </w:pPr>
    <w:rPr>
      <w:rFonts w:ascii="宋体" w:hAnsi="宋体"/>
      <w:b/>
      <w:sz w:val="24"/>
    </w:rPr>
  </w:style>
  <w:style w:type="paragraph" w:styleId="995">
    <w:name w:val="toc 6"/>
    <w:basedOn w:val="961"/>
    <w:next w:val="961"/>
    <w:uiPriority w:val="0"/>
    <w:qFormat/>
    <w:pPr>
      <w:ind w:left="2100"/>
    </w:pPr>
  </w:style>
  <w:style w:type="paragraph" w:styleId="996">
    <w:name w:val="Body Text Indent 3"/>
    <w:basedOn w:val="961"/>
    <w:link w:val="1042"/>
    <w:uiPriority w:val="0"/>
    <w:qFormat/>
    <w:pPr>
      <w:ind w:left="720" w:firstLine="480"/>
      <w:jc w:val="left"/>
      <w:spacing w:before="120" w:line="22" w:lineRule="atLeast"/>
    </w:pPr>
    <w:rPr>
      <w:rFonts w:ascii="宋体"/>
      <w:sz w:val="24"/>
      <w:szCs w:val="20"/>
    </w:rPr>
  </w:style>
  <w:style w:type="paragraph" w:styleId="997">
    <w:name w:val="toc 2"/>
    <w:basedOn w:val="961"/>
    <w:next w:val="961"/>
    <w:uiPriority w:val="39"/>
    <w:qFormat/>
    <w:pPr>
      <w:ind w:left="420"/>
      <w:spacing w:line="312" w:lineRule="auto"/>
      <w:tabs>
        <w:tab w:val="right" w:pos="8937" w:leader="dot"/>
      </w:tabs>
    </w:pPr>
  </w:style>
  <w:style w:type="paragraph" w:styleId="998">
    <w:name w:val="toc 9"/>
    <w:basedOn w:val="961"/>
    <w:next w:val="961"/>
    <w:uiPriority w:val="0"/>
    <w:qFormat/>
    <w:pPr>
      <w:ind w:left="3360"/>
    </w:pPr>
  </w:style>
  <w:style w:type="paragraph" w:styleId="999">
    <w:name w:val="Body Text 2"/>
    <w:basedOn w:val="961"/>
    <w:link w:val="1043"/>
    <w:uiPriority w:val="0"/>
    <w:qFormat/>
    <w:pPr>
      <w:spacing w:after="120" w:line="480" w:lineRule="auto"/>
    </w:pPr>
  </w:style>
  <w:style w:type="paragraph" w:styleId="1000">
    <w:name w:val="HTML Preformatted"/>
    <w:basedOn w:val="961"/>
    <w:link w:val="10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01">
    <w:name w:val="Normal (Web)"/>
    <w:basedOn w:val="961"/>
    <w:link w:val="1227"/>
    <w:uiPriority w:val="99"/>
    <w:unhideWhenUsed/>
    <w:qFormat/>
    <w:pPr>
      <w:jc w:val="left"/>
      <w:spacing w:before="100" w:beforeAutospacing="1" w:after="100" w:afterAutospacing="1"/>
      <w:widowControl/>
    </w:pPr>
    <w:rPr>
      <w:rFonts w:ascii="宋体" w:hAnsi="宋体" w:cs="宋体"/>
      <w:sz w:val="24"/>
    </w:rPr>
  </w:style>
  <w:style w:type="paragraph" w:styleId="1002">
    <w:name w:val="index 1"/>
    <w:basedOn w:val="961"/>
    <w:next w:val="961"/>
    <w:uiPriority w:val="0"/>
    <w:qFormat/>
    <w:rPr>
      <w:szCs w:val="20"/>
    </w:rPr>
  </w:style>
  <w:style w:type="paragraph" w:styleId="1003">
    <w:name w:val="Title"/>
    <w:basedOn w:val="961"/>
    <w:next w:val="961"/>
    <w:link w:val="1045"/>
    <w:uiPriority w:val="0"/>
    <w:qFormat/>
    <w:pPr>
      <w:jc w:val="center"/>
      <w:outlineLvl w:val="0"/>
    </w:pPr>
    <w:rPr>
      <w:b/>
      <w:sz w:val="32"/>
      <w:szCs w:val="20"/>
    </w:rPr>
  </w:style>
  <w:style w:type="paragraph" w:styleId="1004">
    <w:name w:val="annotation subject"/>
    <w:basedOn w:val="978"/>
    <w:next w:val="978"/>
    <w:link w:val="1047"/>
    <w:uiPriority w:val="0"/>
    <w:qFormat/>
    <w:rPr>
      <w:b/>
      <w:bCs/>
    </w:rPr>
  </w:style>
  <w:style w:type="paragraph" w:styleId="1005">
    <w:name w:val="Body Text First Indent"/>
    <w:basedOn w:val="980"/>
    <w:link w:val="1048"/>
    <w:uiPriority w:val="99"/>
    <w:unhideWhenUsed/>
    <w:qFormat/>
    <w:pPr>
      <w:ind w:firstLine="420"/>
    </w:pPr>
    <w:rPr>
      <w:rFonts w:ascii="Times New Roman" w:hAnsi="Times New Roman"/>
      <w:sz w:val="21"/>
    </w:rPr>
  </w:style>
  <w:style w:type="paragraph" w:styleId="1006">
    <w:name w:val="Body Text First Indent 2"/>
    <w:basedOn w:val="981"/>
    <w:link w:val="1049"/>
    <w:uiPriority w:val="0"/>
    <w:qFormat/>
    <w:pPr>
      <w:ind w:left="420" w:firstLine="420"/>
      <w:spacing w:after="120" w:line="480" w:lineRule="exact"/>
    </w:pPr>
  </w:style>
  <w:style w:type="table" w:styleId="1007">
    <w:name w:val="Table Grid"/>
    <w:basedOn w:val="97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8">
    <w:name w:val="Strong"/>
    <w:uiPriority w:val="0"/>
    <w:qFormat/>
    <w:rPr>
      <w:b/>
      <w:bCs/>
    </w:rPr>
  </w:style>
  <w:style w:type="character" w:styleId="1009">
    <w:name w:val="page number"/>
    <w:uiPriority w:val="0"/>
    <w:qFormat/>
  </w:style>
  <w:style w:type="character" w:styleId="1010">
    <w:name w:val="FollowedHyperlink"/>
    <w:uiPriority w:val="0"/>
    <w:qFormat/>
    <w:rPr>
      <w:color w:val="333333"/>
      <w:u w:val="none"/>
    </w:rPr>
  </w:style>
  <w:style w:type="character" w:styleId="1011">
    <w:name w:val="Emphasis"/>
    <w:uiPriority w:val="0"/>
    <w:qFormat/>
    <w:rPr>
      <w:color w:val="cc0033"/>
    </w:rPr>
  </w:style>
  <w:style w:type="character" w:styleId="1012">
    <w:name w:val="Hyperlink"/>
    <w:uiPriority w:val="99"/>
    <w:qFormat/>
    <w:rPr>
      <w:color w:val="333333"/>
      <w:u w:val="none"/>
    </w:rPr>
  </w:style>
  <w:style w:type="character" w:styleId="1013">
    <w:name w:val="annotation reference"/>
    <w:uiPriority w:val="99"/>
    <w:qFormat/>
    <w:rPr>
      <w:sz w:val="21"/>
      <w:szCs w:val="21"/>
    </w:rPr>
  </w:style>
  <w:style w:type="character" w:styleId="1014">
    <w:name w:val="HTML Cite"/>
    <w:uiPriority w:val="0"/>
    <w:qFormat/>
    <w:rPr>
      <w:i/>
      <w:iCs/>
    </w:rPr>
  </w:style>
  <w:style w:type="paragraph" w:styleId="1015" w:customStyle="1">
    <w:name w:val="正文首行缩进 21"/>
    <w:basedOn w:val="1016"/>
    <w:uiPriority w:val="0"/>
    <w:qFormat/>
    <w:pPr>
      <w:ind w:left="420" w:firstLine="420"/>
      <w:spacing w:after="120" w:line="480" w:lineRule="exact"/>
    </w:pPr>
    <w:rPr>
      <w:szCs w:val="20"/>
    </w:rPr>
  </w:style>
  <w:style w:type="paragraph" w:styleId="1016" w:customStyle="1">
    <w:name w:val="正文文本缩进11"/>
    <w:basedOn w:val="961"/>
    <w:uiPriority w:val="0"/>
    <w:qFormat/>
    <w:pPr>
      <w:ind w:firstLine="570"/>
      <w:spacing w:line="360" w:lineRule="auto"/>
    </w:pPr>
    <w:rPr>
      <w:sz w:val="24"/>
    </w:rPr>
  </w:style>
  <w:style w:type="character" w:styleId="1017" w:customStyle="1">
    <w:name w:val="正文文本 字符"/>
    <w:basedOn w:val="971"/>
    <w:link w:val="980"/>
    <w:uiPriority w:val="0"/>
    <w:qFormat/>
    <w:rPr>
      <w:rFonts w:ascii="宋体" w:hAnsi="宋体" w:eastAsia="宋体" w:cs="Times New Roman"/>
      <w:sz w:val="24"/>
      <w:szCs w:val="24"/>
    </w:rPr>
  </w:style>
  <w:style w:type="character" w:styleId="1018" w:customStyle="1">
    <w:name w:val="标题 1 字符"/>
    <w:basedOn w:val="971"/>
    <w:link w:val="962"/>
    <w:uiPriority w:val="0"/>
    <w:qFormat/>
    <w:rPr>
      <w:rFonts w:ascii="宋体" w:hAnsi="Times New Roman" w:eastAsia="宋体" w:cs="Times New Roman"/>
      <w:b/>
      <w:sz w:val="32"/>
      <w:szCs w:val="20"/>
    </w:rPr>
  </w:style>
  <w:style w:type="character" w:styleId="1019" w:customStyle="1">
    <w:name w:val="正文缩进 字符"/>
    <w:link w:val="974"/>
    <w:uiPriority w:val="0"/>
    <w:qFormat/>
    <w:rPr>
      <w:rFonts w:ascii="宋体" w:hAnsi="Times New Roman" w:eastAsia="宋体" w:cs="Times New Roman"/>
      <w:sz w:val="24"/>
      <w:szCs w:val="24"/>
    </w:rPr>
  </w:style>
  <w:style w:type="character" w:styleId="1020" w:customStyle="1">
    <w:name w:val="标题 2 字符"/>
    <w:link w:val="963"/>
    <w:uiPriority w:val="0"/>
    <w:qFormat/>
    <w:rPr>
      <w:rFonts w:ascii="Arial" w:hAnsi="Arial" w:eastAsia="黑体" w:cs="Times New Roman"/>
      <w:b/>
      <w:sz w:val="30"/>
      <w:szCs w:val="20"/>
    </w:rPr>
  </w:style>
  <w:style w:type="character" w:styleId="1021" w:customStyle="1">
    <w:name w:val="标题 3 字符"/>
    <w:link w:val="964"/>
    <w:uiPriority w:val="0"/>
    <w:qFormat/>
    <w:rPr>
      <w:rFonts w:ascii="宋体" w:hAnsi="Times New Roman" w:eastAsia="宋体" w:cs="Times New Roman"/>
      <w:b/>
      <w:sz w:val="24"/>
      <w:szCs w:val="20"/>
      <w:u w:val="single"/>
    </w:rPr>
  </w:style>
  <w:style w:type="character" w:styleId="1022" w:customStyle="1">
    <w:name w:val="标题 4 字符"/>
    <w:basedOn w:val="971"/>
    <w:link w:val="965"/>
    <w:uiPriority w:val="0"/>
    <w:qFormat/>
    <w:rPr>
      <w:rFonts w:ascii="Arial" w:hAnsi="Arial" w:eastAsia="黑体" w:cs="Times New Roman"/>
      <w:b/>
      <w:sz w:val="28"/>
      <w:szCs w:val="20"/>
    </w:rPr>
  </w:style>
  <w:style w:type="character" w:styleId="1023" w:customStyle="1">
    <w:name w:val="标题 5 字符"/>
    <w:basedOn w:val="971"/>
    <w:link w:val="966"/>
    <w:uiPriority w:val="0"/>
    <w:qFormat/>
    <w:rPr>
      <w:rFonts w:ascii="Times New Roman" w:hAnsi="Times New Roman" w:eastAsia="宋体" w:cs="Times New Roman"/>
      <w:b/>
      <w:sz w:val="28"/>
      <w:szCs w:val="20"/>
    </w:rPr>
  </w:style>
  <w:style w:type="character" w:styleId="1024" w:customStyle="1">
    <w:name w:val="标题 6 字符"/>
    <w:basedOn w:val="971"/>
    <w:link w:val="967"/>
    <w:uiPriority w:val="0"/>
    <w:qFormat/>
    <w:rPr>
      <w:rFonts w:ascii="Arial" w:hAnsi="Arial" w:eastAsia="黑体" w:cs="Times New Roman"/>
      <w:b/>
      <w:sz w:val="24"/>
      <w:szCs w:val="20"/>
    </w:rPr>
  </w:style>
  <w:style w:type="character" w:styleId="1025" w:customStyle="1">
    <w:name w:val="标题 7 字符"/>
    <w:basedOn w:val="971"/>
    <w:link w:val="968"/>
    <w:uiPriority w:val="0"/>
    <w:qFormat/>
    <w:rPr>
      <w:rFonts w:ascii="Times New Roman" w:hAnsi="Times New Roman" w:eastAsia="宋体" w:cs="Times New Roman"/>
      <w:b/>
      <w:sz w:val="24"/>
      <w:szCs w:val="20"/>
    </w:rPr>
  </w:style>
  <w:style w:type="character" w:styleId="1026" w:customStyle="1">
    <w:name w:val="标题 8 字符"/>
    <w:basedOn w:val="971"/>
    <w:link w:val="969"/>
    <w:uiPriority w:val="0"/>
    <w:qFormat/>
    <w:rPr>
      <w:rFonts w:ascii="Arial" w:hAnsi="Arial" w:eastAsia="黑体" w:cs="Times New Roman"/>
      <w:sz w:val="24"/>
      <w:szCs w:val="20"/>
    </w:rPr>
  </w:style>
  <w:style w:type="character" w:styleId="1027" w:customStyle="1">
    <w:name w:val="标题 9 字符"/>
    <w:basedOn w:val="971"/>
    <w:link w:val="970"/>
    <w:uiPriority w:val="0"/>
    <w:qFormat/>
    <w:rPr>
      <w:rFonts w:ascii="Arial" w:hAnsi="Arial" w:eastAsia="黑体" w:cs="Times New Roman"/>
      <w:szCs w:val="20"/>
    </w:rPr>
  </w:style>
  <w:style w:type="character" w:styleId="1028" w:customStyle="1">
    <w:name w:val="页眉 字符"/>
    <w:basedOn w:val="971"/>
    <w:link w:val="993"/>
    <w:uiPriority w:val="99"/>
    <w:qFormat/>
    <w:rPr>
      <w:sz w:val="18"/>
      <w:szCs w:val="18"/>
    </w:rPr>
  </w:style>
  <w:style w:type="character" w:styleId="1029" w:customStyle="1">
    <w:name w:val="页脚 字符"/>
    <w:basedOn w:val="971"/>
    <w:link w:val="992"/>
    <w:uiPriority w:val="99"/>
    <w:qFormat/>
    <w:rPr>
      <w:rFonts w:asciiTheme="minorEastAsia" w:hAnsiTheme="minorEastAsia" w:eastAsiaTheme="minorEastAsia"/>
      <w:sz w:val="18"/>
      <w:szCs w:val="18"/>
    </w:rPr>
  </w:style>
  <w:style w:type="character" w:styleId="1030" w:customStyle="1">
    <w:name w:val="标题 2 Char"/>
    <w:basedOn w:val="971"/>
    <w:uiPriority w:val="0"/>
    <w:qFormat/>
    <w:rPr>
      <w:rFonts w:asciiTheme="majorHAnsi" w:hAnsiTheme="majorHAnsi" w:eastAsiaTheme="majorEastAsia" w:cstheme="majorBidi"/>
      <w:b/>
      <w:bCs/>
      <w:sz w:val="32"/>
      <w:szCs w:val="32"/>
    </w:rPr>
  </w:style>
  <w:style w:type="character" w:styleId="1031" w:customStyle="1">
    <w:name w:val="标题 3 Char"/>
    <w:basedOn w:val="971"/>
    <w:uiPriority w:val="0"/>
    <w:qFormat/>
    <w:rPr>
      <w:rFonts w:ascii="Times New Roman" w:hAnsi="Times New Roman" w:eastAsia="宋体" w:cs="Times New Roman"/>
      <w:b/>
      <w:bCs/>
      <w:sz w:val="32"/>
      <w:szCs w:val="32"/>
    </w:rPr>
  </w:style>
  <w:style w:type="character" w:styleId="1032" w:customStyle="1">
    <w:name w:val="文档结构图 字符"/>
    <w:basedOn w:val="971"/>
    <w:link w:val="977"/>
    <w:uiPriority w:val="0"/>
    <w:qFormat/>
    <w:rPr>
      <w:rFonts w:ascii="Times New Roman" w:hAnsi="Times New Roman" w:eastAsia="宋体" w:cs="Times New Roman"/>
      <w:szCs w:val="24"/>
      <w:shd w:val="clear" w:color="auto" w:fill="000080"/>
    </w:rPr>
  </w:style>
  <w:style w:type="character" w:styleId="1033" w:customStyle="1">
    <w:name w:val="批注文字 字符1"/>
    <w:link w:val="978"/>
    <w:uiPriority w:val="99"/>
    <w:qFormat/>
    <w:rPr>
      <w:rFonts w:ascii="Times New Roman" w:hAnsi="Times New Roman" w:eastAsia="宋体" w:cs="Times New Roman"/>
      <w:szCs w:val="24"/>
    </w:rPr>
  </w:style>
  <w:style w:type="character" w:styleId="1034" w:customStyle="1">
    <w:name w:val="批注文字 Char"/>
    <w:basedOn w:val="971"/>
    <w:uiPriority w:val="99"/>
    <w:qFormat/>
    <w:rPr>
      <w:rFonts w:ascii="Times New Roman" w:hAnsi="Times New Roman" w:eastAsia="宋体" w:cs="Times New Roman"/>
      <w:szCs w:val="24"/>
    </w:rPr>
  </w:style>
  <w:style w:type="character" w:styleId="1035" w:customStyle="1">
    <w:name w:val="正文文本 3 字符"/>
    <w:basedOn w:val="971"/>
    <w:link w:val="979"/>
    <w:uiPriority w:val="0"/>
    <w:qFormat/>
    <w:rPr>
      <w:rFonts w:ascii="Times New Roman" w:hAnsi="Times New Roman" w:eastAsia="宋体" w:cs="Times New Roman"/>
      <w:sz w:val="16"/>
      <w:szCs w:val="16"/>
    </w:rPr>
  </w:style>
  <w:style w:type="character" w:styleId="1036" w:customStyle="1">
    <w:name w:val="正文文本缩进 字符"/>
    <w:link w:val="981"/>
    <w:uiPriority w:val="99"/>
    <w:qFormat/>
    <w:rPr>
      <w:rFonts w:ascii="Times New Roman" w:hAnsi="Times New Roman" w:eastAsia="宋体" w:cs="Times New Roman"/>
      <w:sz w:val="24"/>
      <w:szCs w:val="24"/>
    </w:rPr>
  </w:style>
  <w:style w:type="character" w:styleId="1037" w:customStyle="1">
    <w:name w:val="正文文本缩进 Char"/>
    <w:basedOn w:val="971"/>
    <w:uiPriority w:val="0"/>
    <w:qFormat/>
    <w:rPr>
      <w:rFonts w:ascii="Times New Roman" w:hAnsi="Times New Roman" w:eastAsia="宋体" w:cs="Times New Roman"/>
      <w:szCs w:val="24"/>
    </w:rPr>
  </w:style>
  <w:style w:type="character" w:styleId="1038" w:customStyle="1">
    <w:name w:val="纯文本 字符2"/>
    <w:basedOn w:val="971"/>
    <w:link w:val="986"/>
    <w:uiPriority w:val="0"/>
    <w:qFormat/>
    <w:rPr>
      <w:rFonts w:ascii="宋体" w:hAnsi="Courier New" w:eastAsia="宋体" w:cs="Times New Roman"/>
      <w:szCs w:val="20"/>
    </w:rPr>
  </w:style>
  <w:style w:type="character" w:styleId="1039" w:customStyle="1">
    <w:name w:val="日期 字符"/>
    <w:basedOn w:val="971"/>
    <w:link w:val="989"/>
    <w:uiPriority w:val="0"/>
    <w:qFormat/>
    <w:rPr>
      <w:rFonts w:ascii="仿宋_GB2312" w:hAnsi="宋体" w:eastAsia="仿宋_GB2312" w:cs="Times New Roman"/>
      <w:color w:val="000000"/>
      <w:sz w:val="24"/>
      <w:szCs w:val="24"/>
    </w:rPr>
  </w:style>
  <w:style w:type="character" w:styleId="1040" w:customStyle="1">
    <w:name w:val="正文文本缩进 2 字符"/>
    <w:basedOn w:val="971"/>
    <w:link w:val="990"/>
    <w:uiPriority w:val="0"/>
    <w:qFormat/>
    <w:rPr>
      <w:rFonts w:ascii="仿宋_GB2312" w:hAnsi="Times New Roman" w:eastAsia="仿宋_GB2312" w:cs="Times New Roman"/>
      <w:sz w:val="24"/>
      <w:szCs w:val="24"/>
    </w:rPr>
  </w:style>
  <w:style w:type="character" w:styleId="1041" w:customStyle="1">
    <w:name w:val="批注框文本 字符"/>
    <w:basedOn w:val="971"/>
    <w:link w:val="991"/>
    <w:uiPriority w:val="0"/>
    <w:qFormat/>
    <w:rPr>
      <w:rFonts w:ascii="Times New Roman" w:hAnsi="Times New Roman" w:eastAsia="宋体" w:cs="Times New Roman"/>
      <w:sz w:val="18"/>
      <w:szCs w:val="18"/>
    </w:rPr>
  </w:style>
  <w:style w:type="character" w:styleId="1042" w:customStyle="1">
    <w:name w:val="正文文本缩进 3 字符"/>
    <w:basedOn w:val="971"/>
    <w:link w:val="996"/>
    <w:uiPriority w:val="0"/>
    <w:qFormat/>
    <w:rPr>
      <w:rFonts w:ascii="宋体" w:hAnsi="Times New Roman" w:eastAsia="宋体" w:cs="Times New Roman"/>
      <w:sz w:val="24"/>
      <w:szCs w:val="20"/>
    </w:rPr>
  </w:style>
  <w:style w:type="character" w:styleId="1043" w:customStyle="1">
    <w:name w:val="正文文本 2 字符"/>
    <w:basedOn w:val="971"/>
    <w:link w:val="999"/>
    <w:uiPriority w:val="0"/>
    <w:qFormat/>
    <w:rPr>
      <w:rFonts w:ascii="Times New Roman" w:hAnsi="Times New Roman" w:eastAsia="宋体" w:cs="Times New Roman"/>
      <w:szCs w:val="24"/>
    </w:rPr>
  </w:style>
  <w:style w:type="character" w:styleId="1044" w:customStyle="1">
    <w:name w:val="HTML 预设格式 字符"/>
    <w:basedOn w:val="971"/>
    <w:link w:val="1000"/>
    <w:uiPriority w:val="0"/>
    <w:qFormat/>
    <w:rPr>
      <w:rFonts w:ascii="宋体" w:hAnsi="宋体" w:eastAsia="宋体" w:cs="Times New Roman"/>
      <w:sz w:val="24"/>
      <w:szCs w:val="24"/>
    </w:rPr>
  </w:style>
  <w:style w:type="character" w:styleId="1045" w:customStyle="1">
    <w:name w:val="标题 字符"/>
    <w:link w:val="1003"/>
    <w:uiPriority w:val="0"/>
    <w:qFormat/>
    <w:rPr>
      <w:rFonts w:ascii="Times New Roman" w:hAnsi="Times New Roman" w:eastAsia="宋体" w:cs="Times New Roman"/>
      <w:b/>
      <w:sz w:val="32"/>
      <w:szCs w:val="20"/>
    </w:rPr>
  </w:style>
  <w:style w:type="character" w:styleId="1046" w:customStyle="1">
    <w:name w:val="标题 Char"/>
    <w:basedOn w:val="971"/>
    <w:uiPriority w:val="0"/>
    <w:qFormat/>
    <w:rPr>
      <w:rFonts w:eastAsia="宋体" w:asciiTheme="majorHAnsi" w:hAnsiTheme="majorHAnsi" w:cstheme="majorBidi"/>
      <w:b/>
      <w:bCs/>
      <w:sz w:val="32"/>
      <w:szCs w:val="32"/>
    </w:rPr>
  </w:style>
  <w:style w:type="character" w:styleId="1047" w:customStyle="1">
    <w:name w:val="批注主题 字符"/>
    <w:basedOn w:val="1034"/>
    <w:link w:val="1004"/>
    <w:uiPriority w:val="0"/>
    <w:qFormat/>
    <w:rPr>
      <w:rFonts w:ascii="Times New Roman" w:hAnsi="Times New Roman" w:eastAsia="宋体" w:cs="Times New Roman"/>
      <w:b/>
      <w:bCs/>
      <w:szCs w:val="24"/>
    </w:rPr>
  </w:style>
  <w:style w:type="character" w:styleId="1048" w:customStyle="1">
    <w:name w:val="正文文本首行缩进 字符"/>
    <w:basedOn w:val="1017"/>
    <w:link w:val="1005"/>
    <w:uiPriority w:val="99"/>
    <w:qFormat/>
    <w:rPr>
      <w:rFonts w:ascii="Times New Roman" w:hAnsi="Times New Roman" w:eastAsia="宋体" w:cs="Times New Roman"/>
      <w:sz w:val="24"/>
      <w:szCs w:val="24"/>
    </w:rPr>
  </w:style>
  <w:style w:type="character" w:styleId="1049" w:customStyle="1">
    <w:name w:val="正文文本首行缩进 2 字符"/>
    <w:basedOn w:val="1037"/>
    <w:link w:val="1006"/>
    <w:uiPriority w:val="0"/>
    <w:qFormat/>
    <w:rPr>
      <w:rFonts w:ascii="Times New Roman" w:hAnsi="Times New Roman" w:eastAsia="宋体" w:cs="Times New Roman"/>
      <w:sz w:val="24"/>
      <w:szCs w:val="24"/>
    </w:rPr>
  </w:style>
  <w:style w:type="character" w:styleId="1050" w:customStyle="1">
    <w:name w:val="页脚 Char1"/>
    <w:uiPriority w:val="99"/>
    <w:qFormat/>
    <w:rPr>
      <w:rFonts w:ascii="宋体" w:eastAsia="宋体"/>
      <w:sz w:val="18"/>
      <w:lang w:val="en-US" w:eastAsia="zh-CN" w:bidi="ar-SA"/>
    </w:rPr>
  </w:style>
  <w:style w:type="character" w:styleId="1051" w:customStyle="1">
    <w:name w:val="页眉 Char1"/>
    <w:uiPriority w:val="0"/>
    <w:qFormat/>
    <w:rPr>
      <w:rFonts w:eastAsia="宋体"/>
      <w:sz w:val="18"/>
      <w:szCs w:val="18"/>
      <w:lang w:val="en-US" w:eastAsia="zh-CN" w:bidi="ar-SA"/>
    </w:rPr>
  </w:style>
  <w:style w:type="character" w:styleId="1052" w:customStyle="1">
    <w:name w:val="批注文字 字符"/>
    <w:uiPriority w:val="99"/>
    <w:qFormat/>
    <w:rPr>
      <w:rFonts w:ascii="Times New Roman" w:hAnsi="Times New Roman" w:eastAsia="宋体" w:cs="Times New Roman"/>
      <w:sz w:val="24"/>
      <w:lang w:val="en-US" w:eastAsia="zh-CN" w:bidi="ar-SA"/>
    </w:rPr>
  </w:style>
  <w:style w:type="character" w:styleId="1053" w:customStyle="1">
    <w:name w:val="c21"/>
    <w:uiPriority w:val="0"/>
    <w:qFormat/>
    <w:rPr>
      <w:rFonts w:hint="default" w:ascii="ˎ̥" w:hAnsi="ˎ̥"/>
      <w:color w:val="000000"/>
      <w:sz w:val="20"/>
      <w:szCs w:val="20"/>
      <w:u w:val="none"/>
    </w:rPr>
  </w:style>
  <w:style w:type="character" w:styleId="1054" w:customStyle="1">
    <w:name w:val="title4"/>
    <w:uiPriority w:val="0"/>
    <w:qFormat/>
    <w:rPr>
      <w:b/>
      <w:bCs/>
      <w:color w:val="1d87b3"/>
      <w:sz w:val="15"/>
      <w:szCs w:val="15"/>
    </w:rPr>
  </w:style>
  <w:style w:type="character" w:styleId="1055" w:customStyle="1">
    <w:name w:val="标题 2 Char Char"/>
    <w:uiPriority w:val="0"/>
    <w:qFormat/>
    <w:rPr>
      <w:rFonts w:ascii="Arial" w:hAnsi="Arial" w:eastAsia="黑体"/>
      <w:b/>
      <w:bCs/>
      <w:sz w:val="32"/>
      <w:szCs w:val="32"/>
      <w:lang w:val="en-US" w:eastAsia="zh-CN" w:bidi="ar-SA"/>
    </w:rPr>
  </w:style>
  <w:style w:type="character" w:styleId="1056" w:customStyle="1">
    <w:name w:val="black1"/>
    <w:uiPriority w:val="0"/>
    <w:qFormat/>
    <w:rPr>
      <w:color w:val="000000"/>
    </w:rPr>
  </w:style>
  <w:style w:type="character" w:styleId="1057" w:customStyle="1">
    <w:name w:val="street-address"/>
    <w:uiPriority w:val="0"/>
    <w:qFormat/>
  </w:style>
  <w:style w:type="character" w:styleId="1058" w:customStyle="1">
    <w:name w:val="locality"/>
    <w:uiPriority w:val="0"/>
    <w:qFormat/>
  </w:style>
  <w:style w:type="character" w:styleId="1059" w:customStyle="1">
    <w:name w:val="正文文本缩进 Char1"/>
    <w:link w:val="1060"/>
    <w:uiPriority w:val="0"/>
    <w:qFormat/>
    <w:rPr>
      <w:rFonts w:ascii="宋体" w:hAnsi="宋体" w:eastAsia="宋体"/>
      <w:sz w:val="24"/>
      <w:szCs w:val="24"/>
    </w:rPr>
  </w:style>
  <w:style w:type="paragraph" w:styleId="1060" w:customStyle="1">
    <w:name w:val="正文文本缩进1"/>
    <w:basedOn w:val="961"/>
    <w:link w:val="1059"/>
    <w:uiPriority w:val="0"/>
    <w:qFormat/>
    <w:pPr>
      <w:ind w:firstLine="480"/>
      <w:spacing w:line="480" w:lineRule="exact"/>
    </w:pPr>
    <w:rPr>
      <w:rFonts w:ascii="宋体" w:hAnsi="宋体" w:cstheme="minorBidi"/>
      <w:sz w:val="24"/>
    </w:rPr>
  </w:style>
  <w:style w:type="character" w:styleId="1061" w:customStyle="1">
    <w:name w:val="Char Char11"/>
    <w:uiPriority w:val="0"/>
    <w:qFormat/>
    <w:rPr>
      <w:rFonts w:ascii="宋体" w:eastAsia="宋体"/>
      <w:b/>
      <w:sz w:val="24"/>
      <w:u w:val="single"/>
      <w:lang w:val="en-US" w:eastAsia="zh-CN" w:bidi="ar-SA"/>
    </w:rPr>
  </w:style>
  <w:style w:type="character" w:styleId="1062" w:customStyle="1">
    <w:name w:val="txt"/>
    <w:uiPriority w:val="0"/>
    <w:qFormat/>
  </w:style>
  <w:style w:type="character" w:styleId="1063" w:customStyle="1">
    <w:name w:val="正文缩进 Char Char"/>
    <w:link w:val="1064"/>
    <w:uiPriority w:val="0"/>
    <w:qFormat/>
    <w:rPr>
      <w:rFonts w:ascii="宋体" w:eastAsia="宋体"/>
      <w:color w:val="000000"/>
      <w:sz w:val="28"/>
    </w:rPr>
  </w:style>
  <w:style w:type="paragraph" w:styleId="1064" w:customStyle="1">
    <w:name w:val="正文缩进1"/>
    <w:basedOn w:val="961"/>
    <w:link w:val="1063"/>
    <w:uiPriority w:val="0"/>
    <w:qFormat/>
    <w:pPr>
      <w:ind w:firstLine="567"/>
      <w:spacing w:line="480" w:lineRule="exact"/>
      <w:widowControl/>
    </w:pPr>
    <w:rPr>
      <w:rFonts w:ascii="宋体" w:hAnsiTheme="minorHAnsi" w:cstheme="minorBidi"/>
      <w:color w:val="000000"/>
      <w:sz w:val="28"/>
      <w:szCs w:val="22"/>
    </w:rPr>
  </w:style>
  <w:style w:type="character" w:styleId="1065" w:customStyle="1">
    <w:name w:val="普通文字1 Char1"/>
    <w:uiPriority w:val="0"/>
    <w:qFormat/>
    <w:rPr>
      <w:rFonts w:ascii="宋体" w:hAnsi="Courier New" w:eastAsia="宋体"/>
      <w:sz w:val="21"/>
      <w:lang w:val="en-US" w:eastAsia="zh-CN" w:bidi="ar-SA"/>
    </w:rPr>
  </w:style>
  <w:style w:type="character" w:styleId="1066" w:customStyle="1">
    <w:name w:val="chanpin1"/>
    <w:uiPriority w:val="0"/>
    <w:qFormat/>
    <w:rPr>
      <w:rFonts w:hint="default" w:ascii="ˎ̥" w:hAnsi="ˎ̥"/>
      <w:color w:val="000000"/>
      <w:sz w:val="20"/>
      <w:szCs w:val="20"/>
      <w:u w:val="none"/>
    </w:rPr>
  </w:style>
  <w:style w:type="character" w:styleId="1067" w:customStyle="1">
    <w:name w:val="彩色列表 - 强调文字颜色 1 Char"/>
    <w:link w:val="1068"/>
    <w:uiPriority w:val="34"/>
    <w:qFormat/>
    <w:rPr>
      <w:rFonts w:ascii="Calibri" w:hAnsi="Calibri" w:eastAsia="宋体"/>
    </w:rPr>
  </w:style>
  <w:style w:type="paragraph" w:styleId="1068" w:customStyle="1">
    <w:name w:val="彩色列表 - 强调文字颜色 11"/>
    <w:basedOn w:val="961"/>
    <w:link w:val="1067"/>
    <w:uiPriority w:val="34"/>
    <w:qFormat/>
    <w:pPr>
      <w:ind w:firstLine="420"/>
    </w:pPr>
    <w:rPr>
      <w:rFonts w:ascii="Calibri" w:hAnsi="Calibri" w:cstheme="minorBidi"/>
      <w:szCs w:val="22"/>
    </w:rPr>
  </w:style>
  <w:style w:type="character" w:styleId="1069" w:customStyle="1">
    <w:name w:val="标题 3 Char Char"/>
    <w:uiPriority w:val="0"/>
    <w:qFormat/>
    <w:rPr>
      <w:rFonts w:eastAsia="宋体"/>
      <w:b/>
      <w:bCs/>
      <w:sz w:val="32"/>
      <w:szCs w:val="32"/>
      <w:lang w:val="en-US" w:eastAsia="zh-CN" w:bidi="ar-SA"/>
    </w:rPr>
  </w:style>
  <w:style w:type="character" w:styleId="1070" w:customStyle="1">
    <w:name w:val="段1 Char"/>
    <w:uiPriority w:val="0"/>
    <w:qFormat/>
    <w:rPr>
      <w:rFonts w:ascii="宋体" w:eastAsia="宋体"/>
      <w:sz w:val="24"/>
      <w:lang w:val="en-US" w:eastAsia="zh-CN" w:bidi="ar-SA"/>
    </w:rPr>
  </w:style>
  <w:style w:type="character" w:styleId="1071" w:customStyle="1">
    <w:name w:val="chanpin拷贝"/>
    <w:uiPriority w:val="0"/>
    <w:qFormat/>
  </w:style>
  <w:style w:type="character" w:styleId="1072" w:customStyle="1">
    <w:name w:val="纯文本 Char1"/>
    <w:uiPriority w:val="0"/>
    <w:qFormat/>
    <w:rPr>
      <w:rFonts w:ascii="宋体" w:hAnsi="Courier New" w:eastAsia="宋体"/>
      <w:sz w:val="21"/>
      <w:lang w:val="en-US" w:eastAsia="zh-CN" w:bidi="ar-SA"/>
    </w:rPr>
  </w:style>
  <w:style w:type="character" w:styleId="1073" w:customStyle="1">
    <w:name w:val="apple-style-span"/>
    <w:uiPriority w:val="0"/>
    <w:qFormat/>
    <w:rPr>
      <w:rFonts w:cs="Times New Roman"/>
    </w:rPr>
  </w:style>
  <w:style w:type="paragraph" w:styleId="1074" w:customStyle="1">
    <w:name w:val="二级条标题"/>
    <w:basedOn w:val="1075"/>
    <w:next w:val="961"/>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75" w:customStyle="1">
    <w:name w:val="一级条标题"/>
    <w:basedOn w:val="1076"/>
    <w:next w:val="961"/>
    <w:uiPriority w:val="0"/>
    <w:qFormat/>
    <w:pPr>
      <w:numPr>
        <w:ilvl w:val="1"/>
      </w:numPr>
      <w:ind w:left="0" w:hanging="840"/>
      <w:tabs>
        <w:tab w:val="left" w:pos="360" w:leader="none"/>
        <w:tab w:val="left" w:pos="840" w:leader="none"/>
      </w:tabs>
      <w:outlineLvl w:val="1"/>
    </w:pPr>
  </w:style>
  <w:style w:type="paragraph" w:styleId="1076" w:customStyle="1">
    <w:name w:val="章标题"/>
    <w:next w:val="961"/>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77" w:customStyle="1">
    <w:name w:val="font7"/>
    <w:basedOn w:val="961"/>
    <w:uiPriority w:val="0"/>
    <w:qFormat/>
    <w:pPr>
      <w:jc w:val="left"/>
      <w:spacing w:before="100" w:beforeAutospacing="1" w:after="100" w:afterAutospacing="1"/>
      <w:widowControl/>
    </w:pPr>
    <w:rPr>
      <w:rFonts w:eastAsia="Arial Unicode MS"/>
      <w:b/>
      <w:bCs/>
      <w:color w:val="000000"/>
      <w:sz w:val="20"/>
      <w:szCs w:val="20"/>
    </w:rPr>
  </w:style>
  <w:style w:type="paragraph" w:styleId="1078" w:customStyle="1">
    <w:name w:val="字元 字元"/>
    <w:basedOn w:val="961"/>
    <w:uiPriority w:val="0"/>
    <w:qFormat/>
    <w:rPr>
      <w:rFonts w:ascii="Tahoma" w:hAnsi="Tahoma"/>
      <w:sz w:val="24"/>
      <w:szCs w:val="20"/>
    </w:rPr>
  </w:style>
  <w:style w:type="paragraph" w:styleId="1079" w:customStyle="1">
    <w:name w:val="Char3 Char Char Char"/>
    <w:basedOn w:val="961"/>
    <w:uiPriority w:val="0"/>
    <w:qFormat/>
    <w:rPr>
      <w:rFonts w:ascii="Tahoma" w:hAnsi="Tahoma"/>
      <w:sz w:val="24"/>
      <w:szCs w:val="20"/>
    </w:rPr>
  </w:style>
  <w:style w:type="paragraph" w:styleId="1080" w:customStyle="1">
    <w:name w:val="font6"/>
    <w:basedOn w:val="961"/>
    <w:uiPriority w:val="0"/>
    <w:qFormat/>
    <w:pPr>
      <w:jc w:val="left"/>
      <w:spacing w:before="100" w:beforeAutospacing="1" w:after="100" w:afterAutospacing="1"/>
      <w:widowControl/>
    </w:pPr>
    <w:rPr>
      <w:rFonts w:ascii="宋体" w:hAnsi="宋体" w:cs="宋体"/>
      <w:sz w:val="20"/>
      <w:szCs w:val="20"/>
    </w:rPr>
  </w:style>
  <w:style w:type="paragraph" w:styleId="1081" w:customStyle="1">
    <w:name w:val="项目编号2"/>
    <w:basedOn w:val="1082"/>
    <w:uiPriority w:val="0"/>
    <w:qFormat/>
    <w:pPr>
      <w:numPr>
        <w:numId w:val="2"/>
      </w:numPr>
    </w:pPr>
  </w:style>
  <w:style w:type="paragraph" w:styleId="1082" w:customStyle="1">
    <w:name w:val="项目编号1"/>
    <w:basedOn w:val="961"/>
    <w:uiPriority w:val="0"/>
    <w:qFormat/>
    <w:pPr>
      <w:numPr>
        <w:ilvl w:val="0"/>
        <w:numId w:val="3"/>
      </w:numPr>
      <w:spacing w:before="100" w:beforeAutospacing="1" w:after="100" w:afterAutospacing="1" w:line="360" w:lineRule="auto"/>
    </w:pPr>
    <w:rPr>
      <w:sz w:val="24"/>
    </w:rPr>
  </w:style>
  <w:style w:type="paragraph" w:styleId="1083" w:customStyle="1">
    <w:name w:val="图中文字"/>
    <w:basedOn w:val="961"/>
    <w:uiPriority w:val="0"/>
    <w:qFormat/>
    <w:pPr>
      <w:jc w:val="center"/>
      <w:spacing w:line="0" w:lineRule="atLeast"/>
    </w:pPr>
    <w:rPr>
      <w:sz w:val="24"/>
      <w:szCs w:val="20"/>
    </w:rPr>
  </w:style>
  <w:style w:type="paragraph" w:styleId="1084" w:customStyle="1">
    <w:name w:val="xl46"/>
    <w:basedOn w:val="961"/>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85" w:customStyle="1">
    <w:name w:val="xl25"/>
    <w:basedOn w:val="9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86" w:customStyle="1">
    <w:name w:val="Char2"/>
    <w:basedOn w:val="961"/>
    <w:uiPriority w:val="0"/>
    <w:qFormat/>
    <w:rPr>
      <w:rFonts w:ascii="Tahoma" w:hAnsi="Tahoma"/>
      <w:sz w:val="24"/>
      <w:szCs w:val="20"/>
    </w:rPr>
  </w:style>
  <w:style w:type="paragraph" w:styleId="1087" w:customStyle="1">
    <w:name w:val="xl35"/>
    <w:basedOn w:val="96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8" w:customStyle="1">
    <w:name w:val="xl40"/>
    <w:basedOn w:val="9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89" w:customStyle="1">
    <w:name w:val="xl52"/>
    <w:basedOn w:val="96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90" w:customStyle="1">
    <w:name w:val="xl43"/>
    <w:basedOn w:val="96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91" w:customStyle="1">
    <w:name w:val="background1"/>
    <w:basedOn w:val="961"/>
    <w:uiPriority w:val="0"/>
    <w:qFormat/>
    <w:pPr>
      <w:jc w:val="left"/>
      <w:spacing w:before="100" w:beforeAutospacing="1" w:after="100" w:afterAutospacing="1"/>
      <w:widowControl/>
    </w:pPr>
    <w:rPr>
      <w:rFonts w:ascii="宋体" w:hAnsi="宋体" w:cs="宋体"/>
      <w:sz w:val="24"/>
    </w:rPr>
  </w:style>
  <w:style w:type="paragraph" w:styleId="1092" w:customStyle="1">
    <w:name w:val="Char Char Char Char Char Char Char"/>
    <w:basedOn w:val="961"/>
    <w:uiPriority w:val="0"/>
    <w:qFormat/>
    <w:pPr>
      <w:ind w:firstLine="200"/>
      <w:spacing w:line="360" w:lineRule="auto"/>
    </w:pPr>
    <w:rPr>
      <w:rFonts w:eastAsia="仿宋_GB2312"/>
      <w:sz w:val="24"/>
    </w:rPr>
  </w:style>
  <w:style w:type="paragraph" w:styleId="1093" w:customStyle="1">
    <w:name w:val="xl38"/>
    <w:basedOn w:val="9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94" w:customStyle="1">
    <w:name w:val="xl36"/>
    <w:basedOn w:val="96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5" w:customStyle="1">
    <w:name w:val="正文 + 宋体"/>
    <w:basedOn w:val="961"/>
    <w:uiPriority w:val="0"/>
    <w:qFormat/>
    <w:pPr>
      <w:ind w:left="360" w:hanging="360"/>
      <w:jc w:val="left"/>
      <w:widowControl/>
    </w:pPr>
    <w:rPr>
      <w:rFonts w:ascii="宋体" w:hAnsi="宋体" w:cs="宋体"/>
      <w:b/>
      <w:bCs/>
      <w:color w:val="000000"/>
      <w:sz w:val="18"/>
      <w:szCs w:val="18"/>
    </w:rPr>
  </w:style>
  <w:style w:type="paragraph" w:styleId="1096" w:customStyle="1">
    <w:name w:val="正文列项_数字"/>
    <w:basedOn w:val="961"/>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97" w:customStyle="1">
    <w:name w:val="xl39"/>
    <w:basedOn w:val="9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98" w:customStyle="1">
    <w:name w:val="xl37"/>
    <w:basedOn w:val="96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9" w:customStyle="1">
    <w:name w:val="xl32"/>
    <w:basedOn w:val="96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0" w:customStyle="1">
    <w:name w:val="font8"/>
    <w:basedOn w:val="961"/>
    <w:uiPriority w:val="0"/>
    <w:qFormat/>
    <w:pPr>
      <w:jc w:val="left"/>
      <w:spacing w:before="100" w:beforeAutospacing="1" w:after="100" w:afterAutospacing="1"/>
      <w:widowControl/>
    </w:pPr>
    <w:rPr>
      <w:sz w:val="36"/>
      <w:szCs w:val="36"/>
    </w:rPr>
  </w:style>
  <w:style w:type="paragraph" w:styleId="1101" w:customStyle="1">
    <w:name w:val="Char"/>
    <w:basedOn w:val="961"/>
    <w:uiPriority w:val="0"/>
    <w:qFormat/>
    <w:pPr>
      <w:tabs>
        <w:tab w:val="left" w:pos="360" w:leader="none"/>
      </w:tabs>
    </w:pPr>
    <w:rPr>
      <w:sz w:val="24"/>
    </w:rPr>
  </w:style>
  <w:style w:type="paragraph" w:styleId="1102" w:customStyle="1">
    <w:name w:val="Char Char Char Char Char Char Char Char Char Char Char Char Char Char Char Char"/>
    <w:basedOn w:val="961"/>
    <w:uiPriority w:val="0"/>
    <w:qFormat/>
    <w:pPr>
      <w:jc w:val="center"/>
      <w:spacing w:after="160" w:line="240" w:lineRule="exact"/>
      <w:widowControl/>
    </w:pPr>
    <w:rPr>
      <w:rFonts w:ascii="宋体" w:hAnsi="宋体"/>
      <w:b/>
      <w:sz w:val="30"/>
      <w:szCs w:val="30"/>
      <w:lang w:eastAsia="en-US"/>
    </w:rPr>
  </w:style>
  <w:style w:type="paragraph" w:styleId="1103" w:customStyle="1">
    <w:name w:val="xl45"/>
    <w:basedOn w:val="96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04" w:customStyle="1">
    <w:name w:val="Char Char1 Char Char Char Char Char Char"/>
    <w:basedOn w:val="961"/>
    <w:uiPriority w:val="0"/>
    <w:qFormat/>
    <w:pPr>
      <w:jc w:val="left"/>
      <w:spacing w:after="160" w:line="240" w:lineRule="exact"/>
      <w:widowControl/>
    </w:pPr>
    <w:rPr>
      <w:rFonts w:ascii="Verdana" w:hAnsi="Verdana" w:eastAsia="仿宋_GB2312"/>
      <w:sz w:val="24"/>
      <w:szCs w:val="20"/>
      <w:lang w:eastAsia="en-US"/>
    </w:rPr>
  </w:style>
  <w:style w:type="paragraph" w:styleId="1105" w:customStyle="1">
    <w:name w:val="Char Char1"/>
    <w:basedOn w:val="977"/>
    <w:uiPriority w:val="0"/>
    <w:qFormat/>
    <w:rPr>
      <w:rFonts w:ascii="Tahoma" w:hAnsi="Tahoma"/>
      <w:sz w:val="24"/>
    </w:rPr>
  </w:style>
  <w:style w:type="paragraph" w:styleId="1106" w:customStyle="1">
    <w:name w:val="xl26"/>
    <w:basedOn w:val="9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07" w:customStyle="1">
    <w:name w:val="xl30"/>
    <w:basedOn w:val="9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08" w:customStyle="1">
    <w:name w:val="xl41"/>
    <w:basedOn w:val="96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09" w:customStyle="1">
    <w:name w:val="样式 宋体 五号 行距: 单倍行距"/>
    <w:basedOn w:val="961"/>
    <w:uiPriority w:val="0"/>
    <w:qFormat/>
    <w:pPr>
      <w:jc w:val="left"/>
    </w:pPr>
    <w:rPr>
      <w:rFonts w:ascii="宋体" w:hAnsi="宋体"/>
      <w:szCs w:val="20"/>
    </w:rPr>
  </w:style>
  <w:style w:type="paragraph" w:styleId="1110" w:customStyle="1">
    <w:name w:val="Char1 Char Char Char1"/>
    <w:basedOn w:val="961"/>
    <w:uiPriority w:val="0"/>
    <w:qFormat/>
    <w:rPr>
      <w:rFonts w:ascii="Tahoma" w:hAnsi="Tahoma" w:cs="仿宋_GB2312"/>
      <w:sz w:val="24"/>
      <w:szCs w:val="28"/>
    </w:rPr>
  </w:style>
  <w:style w:type="paragraph" w:styleId="1111" w:customStyle="1">
    <w:name w:val="四级条标题"/>
    <w:basedOn w:val="1112"/>
    <w:next w:val="961"/>
    <w:uiPriority w:val="0"/>
    <w:qFormat/>
    <w:pPr>
      <w:numPr>
        <w:ilvl w:val="4"/>
      </w:numPr>
      <w:ind w:left="0" w:hanging="840"/>
      <w:tabs>
        <w:tab w:val="left" w:pos="360" w:leader="none"/>
        <w:tab w:val="left" w:pos="840" w:leader="none"/>
      </w:tabs>
      <w:outlineLvl w:val="4"/>
    </w:pPr>
  </w:style>
  <w:style w:type="paragraph" w:styleId="1112" w:customStyle="1">
    <w:name w:val="三级条标题"/>
    <w:basedOn w:val="1074"/>
    <w:next w:val="961"/>
    <w:uiPriority w:val="0"/>
    <w:qFormat/>
    <w:pPr>
      <w:numPr>
        <w:ilvl w:val="3"/>
        <w:numId w:val="1"/>
      </w:numPr>
      <w:ind w:left="0" w:hanging="840"/>
      <w:outlineLvl w:val="3"/>
    </w:pPr>
  </w:style>
  <w:style w:type="paragraph" w:styleId="1113"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14" w:customStyle="1">
    <w:name w:val="样式 标题 2 + 宋体 五号 行距: 单倍行距"/>
    <w:basedOn w:val="963"/>
    <w:uiPriority w:val="0"/>
    <w:qFormat/>
    <w:pPr>
      <w:numPr>
        <w:ilvl w:val="1"/>
        <w:numId w:val="4"/>
      </w:numPr>
      <w:jc w:val="left"/>
      <w:spacing w:before="260" w:after="260" w:line="240" w:lineRule="auto"/>
    </w:pPr>
    <w:rPr>
      <w:rFonts w:ascii="宋体" w:hAnsi="宋体" w:eastAsia="宋体"/>
      <w:bCs/>
      <w:sz w:val="21"/>
    </w:rPr>
  </w:style>
  <w:style w:type="paragraph" w:styleId="1115" w:customStyle="1">
    <w:name w:val="List Paragraph1"/>
    <w:basedOn w:val="961"/>
    <w:uiPriority w:val="0"/>
    <w:qFormat/>
    <w:pPr>
      <w:ind w:firstLine="420"/>
    </w:pPr>
    <w:rPr>
      <w:rFonts w:ascii="Calibri" w:hAnsi="Calibri"/>
      <w:szCs w:val="22"/>
    </w:rPr>
  </w:style>
  <w:style w:type="paragraph" w:styleId="1116" w:customStyle="1">
    <w:name w:val="项目符号1"/>
    <w:basedOn w:val="1117"/>
    <w:uiPriority w:val="0"/>
    <w:qFormat/>
    <w:pPr>
      <w:ind w:left="-25" w:firstLine="0"/>
    </w:pPr>
  </w:style>
  <w:style w:type="paragraph" w:styleId="1117" w:customStyle="1">
    <w:name w:val="正文文本样式"/>
    <w:basedOn w:val="961"/>
    <w:uiPriority w:val="0"/>
    <w:qFormat/>
    <w:pPr>
      <w:ind w:firstLine="482"/>
      <w:spacing w:line="360" w:lineRule="auto"/>
    </w:pPr>
    <w:rPr>
      <w:rFonts w:cs="宋体"/>
      <w:sz w:val="24"/>
      <w:szCs w:val="20"/>
    </w:rPr>
  </w:style>
  <w:style w:type="paragraph" w:styleId="1118" w:customStyle="1">
    <w:name w:val="xl27"/>
    <w:basedOn w:val="9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19" w:customStyle="1">
    <w:name w:val="font5"/>
    <w:basedOn w:val="961"/>
    <w:uiPriority w:val="0"/>
    <w:qFormat/>
    <w:pPr>
      <w:jc w:val="left"/>
      <w:spacing w:before="100" w:beforeAutospacing="1" w:after="100" w:afterAutospacing="1"/>
      <w:widowControl/>
    </w:pPr>
    <w:rPr>
      <w:rFonts w:ascii="宋体" w:hAnsi="宋体" w:cs="宋体"/>
      <w:sz w:val="18"/>
      <w:szCs w:val="18"/>
    </w:rPr>
  </w:style>
  <w:style w:type="paragraph" w:styleId="1120" w:customStyle="1">
    <w:name w:val="五级条标题"/>
    <w:basedOn w:val="1111"/>
    <w:next w:val="961"/>
    <w:uiPriority w:val="0"/>
    <w:qFormat/>
    <w:pPr>
      <w:numPr>
        <w:ilvl w:val="5"/>
      </w:numPr>
      <w:ind w:left="0" w:hanging="840"/>
      <w:outlineLvl w:val="5"/>
    </w:pPr>
  </w:style>
  <w:style w:type="paragraph" w:styleId="1121" w:customStyle="1">
    <w:name w:val="xl49"/>
    <w:basedOn w:val="9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22" w:customStyle="1">
    <w:name w:val="文档正文"/>
    <w:basedOn w:val="961"/>
    <w:uiPriority w:val="0"/>
    <w:qFormat/>
    <w:pPr>
      <w:spacing w:before="120" w:after="120" w:line="180" w:lineRule="auto"/>
    </w:pPr>
    <w:rPr>
      <w:rFonts w:ascii="Arial" w:hAnsi="Arial"/>
      <w:szCs w:val="20"/>
    </w:rPr>
  </w:style>
  <w:style w:type="paragraph" w:styleId="1123" w:customStyle="1">
    <w:name w:val="xl33"/>
    <w:basedOn w:val="9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24" w:customStyle="1">
    <w:name w:val="xl42"/>
    <w:basedOn w:val="9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25" w:customStyle="1">
    <w:name w:val="Char Char Char1 Char"/>
    <w:basedOn w:val="961"/>
    <w:uiPriority w:val="0"/>
    <w:qFormat/>
    <w:rPr>
      <w:rFonts w:ascii="Tahoma" w:hAnsi="Tahoma"/>
      <w:sz w:val="24"/>
      <w:szCs w:val="20"/>
    </w:rPr>
  </w:style>
  <w:style w:type="paragraph" w:styleId="1126" w:customStyle="1">
    <w:name w:val="xl44"/>
    <w:basedOn w:val="96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27" w:customStyle="1">
    <w:name w:val="1名"/>
    <w:basedOn w:val="961"/>
    <w:uiPriority w:val="0"/>
    <w:qFormat/>
    <w:pPr>
      <w:numPr>
        <w:ilvl w:val="0"/>
        <w:numId w:val="5"/>
      </w:numPr>
      <w:spacing w:before="120"/>
    </w:pPr>
    <w:rPr>
      <w:rFonts w:ascii="宋体"/>
      <w:sz w:val="28"/>
      <w:szCs w:val="20"/>
    </w:rPr>
  </w:style>
  <w:style w:type="paragraph" w:styleId="1128" w:customStyle="1">
    <w:name w:val="font9"/>
    <w:basedOn w:val="96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29" w:customStyle="1">
    <w:name w:val="Char Char Char1 Char1"/>
    <w:basedOn w:val="961"/>
    <w:uiPriority w:val="0"/>
    <w:qFormat/>
    <w:rPr>
      <w:rFonts w:ascii="Tahoma" w:hAnsi="Tahoma"/>
      <w:sz w:val="24"/>
      <w:szCs w:val="20"/>
    </w:rPr>
  </w:style>
  <w:style w:type="paragraph" w:styleId="1130" w:customStyle="1">
    <w:name w:val="Char Char Char Char Char Char Char Char Char Char"/>
    <w:basedOn w:val="961"/>
    <w:uiPriority w:val="0"/>
    <w:qFormat/>
  </w:style>
  <w:style w:type="paragraph" w:styleId="1131" w:customStyle="1">
    <w:name w:val="Char Char1 Char Char Char Char Char Char Char Char"/>
    <w:basedOn w:val="961"/>
    <w:uiPriority w:val="0"/>
    <w:qFormat/>
    <w:pPr>
      <w:jc w:val="left"/>
      <w:spacing w:after="160" w:line="240" w:lineRule="exact"/>
      <w:widowControl/>
    </w:pPr>
    <w:rPr>
      <w:rFonts w:ascii="Verdana" w:hAnsi="Verdana"/>
      <w:sz w:val="20"/>
      <w:szCs w:val="20"/>
      <w:lang w:eastAsia="en-US"/>
    </w:rPr>
  </w:style>
  <w:style w:type="paragraph" w:styleId="1132" w:customStyle="1">
    <w:name w:val="Char1"/>
    <w:basedOn w:val="961"/>
    <w:uiPriority w:val="0"/>
    <w:qFormat/>
    <w:pPr>
      <w:tabs>
        <w:tab w:val="left" w:pos="360" w:leader="none"/>
      </w:tabs>
    </w:pPr>
    <w:rPr>
      <w:sz w:val="24"/>
    </w:rPr>
  </w:style>
  <w:style w:type="paragraph" w:styleId="1133" w:customStyle="1">
    <w:name w:val="正文列项_字母"/>
    <w:basedOn w:val="961"/>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34" w:customStyle="1">
    <w:name w:val="xl28"/>
    <w:basedOn w:val="9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5" w:customStyle="1">
    <w:name w:val="xl47"/>
    <w:basedOn w:val="96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36" w:customStyle="1">
    <w:name w:val="默认段落字体 Para Char Char Char Char"/>
    <w:basedOn w:val="961"/>
    <w:uiPriority w:val="0"/>
    <w:qFormat/>
    <w:rPr>
      <w:rFonts w:ascii="Arial" w:hAnsi="Arial" w:cs="Arial"/>
      <w:szCs w:val="21"/>
    </w:rPr>
  </w:style>
  <w:style w:type="paragraph" w:styleId="1137" w:customStyle="1">
    <w:name w:val="xl48"/>
    <w:basedOn w:val="9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38" w:customStyle="1">
    <w:name w:val="xl31"/>
    <w:basedOn w:val="96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39" w:customStyle="1">
    <w:name w:val="xl53"/>
    <w:basedOn w:val="9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0" w:customStyle="1">
    <w:name w:val="Char Char Char"/>
    <w:basedOn w:val="961"/>
    <w:uiPriority w:val="0"/>
    <w:qFormat/>
    <w:rPr>
      <w:rFonts w:ascii="Tahoma" w:hAnsi="Tahoma"/>
      <w:sz w:val="24"/>
      <w:szCs w:val="20"/>
    </w:rPr>
  </w:style>
  <w:style w:type="paragraph" w:styleId="1141" w:customStyle="1">
    <w:name w:val="xl50"/>
    <w:basedOn w:val="9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42" w:customStyle="1">
    <w:name w:val="缺省文本"/>
    <w:basedOn w:val="961"/>
    <w:uiPriority w:val="0"/>
    <w:qFormat/>
    <w:pPr>
      <w:jc w:val="left"/>
    </w:pPr>
    <w:rPr>
      <w:sz w:val="24"/>
    </w:rPr>
  </w:style>
  <w:style w:type="paragraph" w:styleId="1143" w:customStyle="1">
    <w:name w:val="Char Char Char1"/>
    <w:basedOn w:val="961"/>
    <w:uiPriority w:val="0"/>
    <w:qFormat/>
    <w:rPr>
      <w:rFonts w:ascii="Tahoma" w:hAnsi="Tahoma"/>
      <w:sz w:val="24"/>
      <w:szCs w:val="20"/>
    </w:rPr>
  </w:style>
  <w:style w:type="paragraph" w:styleId="1144" w:customStyle="1">
    <w:name w:val="Char Char Char Char Char Char Char1"/>
    <w:basedOn w:val="961"/>
    <w:uiPriority w:val="0"/>
    <w:qFormat/>
    <w:pPr>
      <w:ind w:firstLine="200"/>
      <w:spacing w:line="360" w:lineRule="auto"/>
    </w:pPr>
    <w:rPr>
      <w:rFonts w:eastAsia="仿宋_GB2312"/>
      <w:sz w:val="24"/>
    </w:rPr>
  </w:style>
  <w:style w:type="paragraph" w:styleId="1145" w:customStyle="1">
    <w:name w:val="xl51"/>
    <w:basedOn w:val="96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6" w:customStyle="1">
    <w:name w:val="样式2"/>
    <w:basedOn w:val="1002"/>
    <w:uiPriority w:val="0"/>
    <w:qFormat/>
    <w:pPr>
      <w:jc w:val="center"/>
      <w:spacing w:line="360" w:lineRule="auto"/>
    </w:pPr>
    <w:rPr>
      <w:sz w:val="24"/>
    </w:rPr>
  </w:style>
  <w:style w:type="paragraph" w:styleId="1147" w:customStyle="1">
    <w:name w:val="xl24"/>
    <w:basedOn w:val="9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48" w:customStyle="1">
    <w:name w:val="xl29"/>
    <w:basedOn w:val="9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49" w:customStyle="1">
    <w:name w:val="正文 + 楷体_GB2312"/>
    <w:basedOn w:val="961"/>
    <w:uiPriority w:val="0"/>
    <w:qFormat/>
    <w:pPr>
      <w:jc w:val="left"/>
      <w:widowControl/>
    </w:pPr>
    <w:rPr>
      <w:rFonts w:ascii="楷体_GB2312" w:eastAsia="楷体_GB2312" w:cs="Arial"/>
      <w:sz w:val="24"/>
    </w:rPr>
  </w:style>
  <w:style w:type="paragraph" w:styleId="1150" w:customStyle="1">
    <w:name w:val="xl34"/>
    <w:basedOn w:val="96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51" w:customStyle="1">
    <w:name w:val="1 Char Char Char Char"/>
    <w:basedOn w:val="961"/>
    <w:uiPriority w:val="0"/>
    <w:qFormat/>
    <w:rPr>
      <w:rFonts w:ascii="Tahoma" w:hAnsi="Tahoma"/>
      <w:sz w:val="24"/>
      <w:szCs w:val="20"/>
    </w:rPr>
  </w:style>
  <w:style w:type="paragraph" w:styleId="1152"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153" w:customStyle="1">
    <w:name w:val="列出段落1"/>
    <w:basedOn w:val="961"/>
    <w:uiPriority w:val="0"/>
    <w:qFormat/>
    <w:pPr>
      <w:ind w:firstLine="420"/>
    </w:pPr>
    <w:rPr>
      <w:rFonts w:ascii="Calibri" w:hAnsi="Calibri"/>
      <w:szCs w:val="22"/>
    </w:rPr>
  </w:style>
  <w:style w:type="paragraph" w:styleId="1154" w:customStyle="1">
    <w:name w:val="default"/>
    <w:basedOn w:val="961"/>
    <w:uiPriority w:val="0"/>
    <w:qFormat/>
    <w:pPr>
      <w:jc w:val="left"/>
      <w:spacing w:before="100" w:beforeAutospacing="1" w:after="100" w:afterAutospacing="1"/>
      <w:widowControl/>
    </w:pPr>
    <w:rPr>
      <w:rFonts w:ascii="宋体" w:hAnsi="宋体" w:cs="宋体"/>
      <w:sz w:val="24"/>
    </w:rPr>
  </w:style>
  <w:style w:type="paragraph" w:styleId="1155" w:customStyle="1">
    <w:name w:val="字元 字元1"/>
    <w:basedOn w:val="961"/>
    <w:uiPriority w:val="0"/>
    <w:qFormat/>
    <w:rPr>
      <w:rFonts w:ascii="Tahoma" w:hAnsi="Tahoma"/>
      <w:sz w:val="24"/>
      <w:szCs w:val="20"/>
    </w:rPr>
  </w:style>
  <w:style w:type="paragraph" w:styleId="1156" w:customStyle="1">
    <w:name w:val="_Style 160"/>
    <w:uiPriority w:val="0"/>
    <w:qFormat/>
    <w:rPr>
      <w:rFonts w:ascii="Times New Roman" w:hAnsi="Times New Roman" w:eastAsia="宋体" w:cs="Times New Roman"/>
      <w:sz w:val="21"/>
      <w:szCs w:val="24"/>
      <w:lang w:val="en-US" w:eastAsia="zh-CN" w:bidi="ar-SA"/>
    </w:rPr>
  </w:style>
  <w:style w:type="paragraph" w:styleId="1157" w:customStyle="1">
    <w:name w:val="项目编号3"/>
    <w:basedOn w:val="1117"/>
    <w:uiPriority w:val="0"/>
    <w:qFormat/>
    <w:pPr>
      <w:numPr>
        <w:ilvl w:val="0"/>
        <w:numId w:val="6"/>
      </w:numPr>
    </w:pPr>
  </w:style>
  <w:style w:type="paragraph" w:styleId="1158" w:customStyle="1">
    <w:name w:val="Char21"/>
    <w:basedOn w:val="961"/>
    <w:uiPriority w:val="0"/>
    <w:qFormat/>
    <w:rPr>
      <w:rFonts w:ascii="Tahoma" w:hAnsi="Tahoma"/>
      <w:sz w:val="24"/>
      <w:szCs w:val="20"/>
    </w:rPr>
  </w:style>
  <w:style w:type="paragraph" w:styleId="1159" w:customStyle="1">
    <w:name w:val="表格文字"/>
    <w:basedOn w:val="981"/>
    <w:uiPriority w:val="0"/>
    <w:qFormat/>
    <w:pPr>
      <w:ind w:firstLine="0"/>
      <w:spacing w:before="20" w:after="20" w:line="240" w:lineRule="auto"/>
    </w:pPr>
    <w:rPr>
      <w:rFonts w:ascii="Century Gothic" w:hAnsi="Century Gothic"/>
      <w:sz w:val="20"/>
      <w:szCs w:val="20"/>
    </w:rPr>
  </w:style>
  <w:style w:type="paragraph" w:styleId="1160" w:customStyle="1">
    <w:name w:val="Char Char Char Char Char Char Char Char Char Char1"/>
    <w:basedOn w:val="961"/>
    <w:uiPriority w:val="0"/>
    <w:qFormat/>
    <w:rPr>
      <w:rFonts w:ascii="宋体" w:hAnsi="宋体" w:cs="Courier New"/>
      <w:sz w:val="32"/>
      <w:szCs w:val="32"/>
    </w:rPr>
  </w:style>
  <w:style w:type="paragraph" w:styleId="1161" w:customStyle="1">
    <w:name w:val="正文文本样式 加粗"/>
    <w:basedOn w:val="1117"/>
    <w:uiPriority w:val="0"/>
    <w:qFormat/>
    <w:rPr>
      <w:b/>
    </w:rPr>
  </w:style>
  <w:style w:type="paragraph" w:styleId="1162" w:customStyle="1">
    <w:name w:val="Char2 Char Char Char Char Char Char"/>
    <w:basedOn w:val="961"/>
    <w:uiPriority w:val="0"/>
    <w:qFormat/>
    <w:pPr>
      <w:jc w:val="center"/>
      <w:spacing w:line="400" w:lineRule="exact"/>
      <w:widowControl/>
    </w:pPr>
  </w:style>
  <w:style w:type="paragraph" w:styleId="1163" w:customStyle="1">
    <w:name w:val="Char Char4"/>
    <w:basedOn w:val="961"/>
    <w:uiPriority w:val="0"/>
    <w:qFormat/>
    <w:pPr>
      <w:jc w:val="center"/>
      <w:spacing w:line="400" w:lineRule="exact"/>
      <w:widowControl/>
    </w:pPr>
  </w:style>
  <w:style w:type="paragraph" w:styleId="1164" w:customStyle="1">
    <w:name w:val="Char3 Char Char Char1"/>
    <w:basedOn w:val="961"/>
    <w:uiPriority w:val="0"/>
    <w:qFormat/>
    <w:rPr>
      <w:rFonts w:ascii="Tahoma" w:hAnsi="Tahoma"/>
      <w:sz w:val="24"/>
      <w:szCs w:val="20"/>
    </w:rPr>
  </w:style>
  <w:style w:type="paragraph" w:styleId="1165" w:customStyle="1">
    <w:name w:val="中等深浅网格 21"/>
    <w:uiPriority w:val="0"/>
    <w:qFormat/>
    <w:pPr>
      <w:jc w:val="both"/>
      <w:widowControl w:val="off"/>
    </w:pPr>
    <w:rPr>
      <w:rFonts w:ascii="Times New Roman" w:hAnsi="Times New Roman" w:eastAsia="宋体" w:cs="Times New Roman"/>
      <w:sz w:val="21"/>
      <w:szCs w:val="24"/>
      <w:lang w:val="en-US" w:eastAsia="zh-CN" w:bidi="ar-SA"/>
    </w:rPr>
  </w:style>
  <w:style w:type="paragraph" w:styleId="1166" w:customStyle="1">
    <w:name w:val="22222222222222"/>
    <w:basedOn w:val="961"/>
    <w:uiPriority w:val="0"/>
    <w:qFormat/>
    <w:pPr>
      <w:ind w:firstLine="480"/>
      <w:jc w:val="left"/>
      <w:spacing w:line="360" w:lineRule="auto"/>
      <w:widowControl/>
    </w:pPr>
    <w:rPr>
      <w:color w:val="ff0000"/>
      <w:sz w:val="24"/>
      <w:szCs w:val="20"/>
    </w:rPr>
  </w:style>
  <w:style w:type="character" w:styleId="1167" w:customStyle="1">
    <w:name w:val="中等深浅网格 1 - 强调文字颜色 2 Char"/>
    <w:link w:val="1168"/>
    <w:uiPriority w:val="0"/>
    <w:qFormat/>
    <w:rPr>
      <w:szCs w:val="24"/>
      <w:lang w:val="zh-CN"/>
    </w:rPr>
  </w:style>
  <w:style w:type="paragraph" w:styleId="1168" w:customStyle="1">
    <w:name w:val="1"/>
    <w:link w:val="1167"/>
    <w:uiPriority w:val="0"/>
    <w:qFormat/>
    <w:rPr>
      <w:rFonts w:asciiTheme="minorHAnsi" w:hAnsiTheme="minorHAnsi" w:eastAsiaTheme="minorEastAsia" w:cstheme="minorBidi"/>
      <w:sz w:val="21"/>
      <w:szCs w:val="24"/>
      <w:lang w:val="zh-CN" w:eastAsia="zh-CN" w:bidi="ar-SA"/>
    </w:rPr>
  </w:style>
  <w:style w:type="paragraph" w:styleId="1169" w:customStyle="1">
    <w:name w:val="图文"/>
    <w:basedOn w:val="961"/>
    <w:uiPriority w:val="0"/>
    <w:qFormat/>
    <w:pPr>
      <w:spacing w:after="50" w:line="360" w:lineRule="auto"/>
    </w:pPr>
    <w:rPr>
      <w:sz w:val="24"/>
    </w:rPr>
  </w:style>
  <w:style w:type="paragraph" w:styleId="1170" w:customStyle="1">
    <w:name w:val="xl23"/>
    <w:basedOn w:val="961"/>
    <w:uiPriority w:val="0"/>
    <w:qFormat/>
    <w:pPr>
      <w:spacing w:before="100" w:beforeAutospacing="1" w:after="100" w:afterAutospacing="1" w:line="360" w:lineRule="auto"/>
      <w:widowControl/>
    </w:pPr>
    <w:rPr>
      <w:sz w:val="24"/>
      <w:szCs w:val="20"/>
    </w:rPr>
  </w:style>
  <w:style w:type="paragraph" w:styleId="1171" w:customStyle="1">
    <w:name w:val="正文表格"/>
    <w:basedOn w:val="961"/>
    <w:link w:val="1172"/>
    <w:uiPriority w:val="0"/>
    <w:qFormat/>
    <w:pPr>
      <w:jc w:val="left"/>
    </w:pPr>
    <w:rPr>
      <w:rFonts w:ascii="宋体" w:hAnsi="宋体"/>
      <w:color w:val="000000"/>
      <w:szCs w:val="21"/>
    </w:rPr>
  </w:style>
  <w:style w:type="character" w:styleId="1172" w:customStyle="1">
    <w:name w:val="正文表格 Char"/>
    <w:link w:val="1171"/>
    <w:uiPriority w:val="0"/>
    <w:qFormat/>
    <w:rPr>
      <w:rFonts w:ascii="宋体" w:hAnsi="宋体" w:eastAsia="宋体" w:cs="Times New Roman"/>
      <w:color w:val="000000"/>
      <w:szCs w:val="21"/>
    </w:rPr>
  </w:style>
  <w:style w:type="paragraph" w:styleId="1173" w:customStyle="1">
    <w:name w:val="正文重点"/>
    <w:basedOn w:val="961"/>
    <w:link w:val="1174"/>
    <w:uiPriority w:val="0"/>
    <w:qFormat/>
    <w:pPr>
      <w:ind w:firstLine="482"/>
      <w:jc w:val="left"/>
      <w:spacing w:line="360" w:lineRule="auto"/>
    </w:pPr>
    <w:rPr>
      <w:b/>
      <w:sz w:val="24"/>
      <w:szCs w:val="20"/>
    </w:rPr>
  </w:style>
  <w:style w:type="character" w:styleId="1174" w:customStyle="1">
    <w:name w:val="正文重点 Char"/>
    <w:link w:val="1173"/>
    <w:uiPriority w:val="0"/>
    <w:qFormat/>
    <w:rPr>
      <w:rFonts w:ascii="Times New Roman" w:hAnsi="Times New Roman" w:eastAsia="宋体" w:cs="Times New Roman"/>
      <w:b/>
      <w:sz w:val="24"/>
      <w:szCs w:val="20"/>
    </w:rPr>
  </w:style>
  <w:style w:type="paragraph" w:styleId="1175" w:customStyle="1">
    <w:name w:val="标题1-附件"/>
    <w:basedOn w:val="962"/>
    <w:uiPriority w:val="0"/>
    <w:qFormat/>
    <w:pPr>
      <w:jc w:val="left"/>
    </w:pPr>
    <w:rPr>
      <w:sz w:val="24"/>
      <w:szCs w:val="24"/>
    </w:rPr>
  </w:style>
  <w:style w:type="paragraph" w:styleId="1176" w:customStyle="1">
    <w:name w:val="正文小标题"/>
    <w:basedOn w:val="961"/>
    <w:next w:val="974"/>
    <w:link w:val="1177"/>
    <w:uiPriority w:val="0"/>
    <w:qFormat/>
    <w:pPr>
      <w:ind w:firstLine="482"/>
      <w:jc w:val="left"/>
      <w:spacing w:before="312" w:after="312"/>
    </w:pPr>
    <w:rPr>
      <w:rFonts w:ascii="宋体" w:hAnsi="宋体"/>
      <w:b/>
      <w:i/>
      <w:color w:val="ff0000"/>
      <w:sz w:val="24"/>
      <w:szCs w:val="20"/>
    </w:rPr>
  </w:style>
  <w:style w:type="character" w:styleId="1177" w:customStyle="1">
    <w:name w:val="正文小标题 Char"/>
    <w:link w:val="1176"/>
    <w:uiPriority w:val="0"/>
    <w:qFormat/>
    <w:rPr>
      <w:rFonts w:ascii="宋体" w:hAnsi="宋体" w:eastAsia="宋体" w:cs="Times New Roman"/>
      <w:b/>
      <w:i/>
      <w:color w:val="ff0000"/>
      <w:sz w:val="24"/>
      <w:szCs w:val="20"/>
    </w:rPr>
  </w:style>
  <w:style w:type="paragraph" w:styleId="1178" w:customStyle="1">
    <w:name w:val="正文大标题"/>
    <w:basedOn w:val="1176"/>
    <w:next w:val="974"/>
    <w:link w:val="1179"/>
    <w:uiPriority w:val="0"/>
    <w:qFormat/>
    <w:pPr>
      <w:jc w:val="center"/>
    </w:pPr>
    <w:rPr>
      <w:i w:val="0"/>
      <w:color w:val="000000"/>
      <w:sz w:val="28"/>
      <w:szCs w:val="21"/>
    </w:rPr>
  </w:style>
  <w:style w:type="character" w:styleId="1179" w:customStyle="1">
    <w:name w:val="正文大标题 Char"/>
    <w:link w:val="1178"/>
    <w:uiPriority w:val="0"/>
    <w:qFormat/>
    <w:rPr>
      <w:rFonts w:ascii="宋体" w:hAnsi="宋体" w:eastAsia="宋体" w:cs="Times New Roman"/>
      <w:b/>
      <w:color w:val="000000"/>
      <w:sz w:val="28"/>
      <w:szCs w:val="21"/>
    </w:rPr>
  </w:style>
  <w:style w:type="paragraph" w:styleId="1180" w:customStyle="1">
    <w:name w:val="注释"/>
    <w:basedOn w:val="961"/>
    <w:link w:val="1181"/>
    <w:uiPriority w:val="0"/>
    <w:qFormat/>
    <w:pPr>
      <w:ind w:left="420" w:hanging="420"/>
      <w:jc w:val="left"/>
    </w:pPr>
    <w:rPr>
      <w:rFonts w:ascii="宋体" w:hAnsi="宋体"/>
      <w:szCs w:val="21"/>
    </w:rPr>
  </w:style>
  <w:style w:type="character" w:styleId="1181" w:customStyle="1">
    <w:name w:val="注释 Char"/>
    <w:link w:val="1180"/>
    <w:uiPriority w:val="0"/>
    <w:qFormat/>
    <w:rPr>
      <w:rFonts w:ascii="宋体" w:hAnsi="宋体" w:eastAsia="宋体" w:cs="Times New Roman"/>
      <w:szCs w:val="21"/>
    </w:rPr>
  </w:style>
  <w:style w:type="paragraph" w:styleId="1182" w:customStyle="1">
    <w:name w:val="正文须知-1级"/>
    <w:basedOn w:val="961"/>
    <w:next w:val="961"/>
    <w:uiPriority w:val="0"/>
    <w:qFormat/>
    <w:pPr>
      <w:ind w:left="680" w:hanging="680"/>
      <w:spacing w:line="300" w:lineRule="auto"/>
    </w:pPr>
    <w:rPr>
      <w:rFonts w:ascii="宋体" w:hAnsi="Calibri"/>
      <w:sz w:val="24"/>
      <w:szCs w:val="21"/>
    </w:rPr>
  </w:style>
  <w:style w:type="paragraph" w:styleId="1183" w:customStyle="1">
    <w:name w:val="正文须知-2级"/>
    <w:basedOn w:val="961"/>
    <w:uiPriority w:val="0"/>
    <w:qFormat/>
    <w:pPr>
      <w:ind w:left="851" w:hanging="851"/>
      <w:spacing w:line="300" w:lineRule="auto"/>
    </w:pPr>
    <w:rPr>
      <w:rFonts w:ascii="宋体" w:hAnsi="Calibri"/>
      <w:sz w:val="24"/>
      <w:szCs w:val="21"/>
    </w:rPr>
  </w:style>
  <w:style w:type="paragraph" w:styleId="1184" w:customStyle="1">
    <w:name w:val="正文须知-3级"/>
    <w:basedOn w:val="961"/>
    <w:uiPriority w:val="0"/>
    <w:qFormat/>
    <w:pPr>
      <w:numPr>
        <w:ilvl w:val="2"/>
        <w:numId w:val="7"/>
      </w:numPr>
      <w:ind w:hanging="355"/>
      <w:spacing w:line="300" w:lineRule="auto"/>
    </w:pPr>
    <w:rPr>
      <w:rFonts w:ascii="宋体" w:hAnsi="Calibri"/>
      <w:sz w:val="24"/>
      <w:szCs w:val="21"/>
    </w:rPr>
  </w:style>
  <w:style w:type="character" w:styleId="1185" w:customStyle="1">
    <w:name w:val="纯文本 字符"/>
    <w:uiPriority w:val="99"/>
    <w:qFormat/>
    <w:rPr>
      <w:rFonts w:ascii="宋体" w:hAnsi="Courier New" w:eastAsia="宋体" w:cs="Times New Roman"/>
      <w:sz w:val="21"/>
      <w:szCs w:val="21"/>
      <w:lang w:val="en-US" w:eastAsia="zh-CN" w:bidi="ar-SA"/>
    </w:rPr>
  </w:style>
  <w:style w:type="paragraph" w:styleId="1186" w:customStyle="1">
    <w:name w:val="表格1"/>
    <w:basedOn w:val="961"/>
    <w:uiPriority w:val="0"/>
    <w:qFormat/>
    <w:pPr>
      <w:ind w:firstLine="480"/>
      <w:jc w:val="center"/>
    </w:pPr>
    <w:rPr>
      <w:sz w:val="24"/>
      <w:szCs w:val="20"/>
    </w:rPr>
  </w:style>
  <w:style w:type="character" w:styleId="1187" w:customStyle="1">
    <w:name w:val="纯文本 字符1"/>
    <w:uiPriority w:val="0"/>
    <w:qFormat/>
    <w:rPr>
      <w:rFonts w:ascii="宋体" w:hAnsi="Courier New"/>
    </w:rPr>
  </w:style>
  <w:style w:type="character" w:styleId="1188" w:customStyle="1">
    <w:name w:val="bjh-p"/>
    <w:uiPriority w:val="0"/>
    <w:qFormat/>
  </w:style>
  <w:style w:type="paragraph" w:styleId="1189" w:customStyle="1">
    <w:name w:val="无标题条"/>
    <w:next w:val="961"/>
    <w:uiPriority w:val="0"/>
    <w:qFormat/>
    <w:pPr>
      <w:jc w:val="both"/>
    </w:pPr>
    <w:rPr>
      <w:rFonts w:ascii="Times New Roman" w:hAnsi="Times New Roman" w:eastAsia="宋体" w:cs="Times New Roman"/>
      <w:sz w:val="21"/>
      <w:lang w:val="en-US" w:eastAsia="zh-CN" w:bidi="ar-SA"/>
    </w:rPr>
  </w:style>
  <w:style w:type="character" w:styleId="1190" w:customStyle="1">
    <w:name w:val="正文格式 Char"/>
    <w:link w:val="1191"/>
    <w:uiPriority w:val="0"/>
    <w:qFormat/>
    <w:rPr>
      <w:rFonts w:ascii="宋体" w:hAnsi="宋体"/>
      <w:sz w:val="24"/>
      <w:szCs w:val="24"/>
      <w:lang w:val="en-GB"/>
    </w:rPr>
  </w:style>
  <w:style w:type="paragraph" w:styleId="1191" w:customStyle="1">
    <w:name w:val="正文格式"/>
    <w:basedOn w:val="961"/>
    <w:link w:val="1190"/>
    <w:uiPriority w:val="0"/>
    <w:qFormat/>
    <w:pPr>
      <w:ind w:firstLine="480"/>
      <w:spacing w:line="360" w:lineRule="auto"/>
    </w:pPr>
    <w:rPr>
      <w:rFonts w:ascii="宋体" w:hAnsi="宋体" w:eastAsiaTheme="minorEastAsia" w:cstheme="minorBidi"/>
      <w:sz w:val="24"/>
      <w:lang w:val="en-GB"/>
    </w:rPr>
  </w:style>
  <w:style w:type="character" w:styleId="1192" w:customStyle="1">
    <w:name w:val="正文缩进 Char"/>
    <w:uiPriority w:val="0"/>
    <w:qFormat/>
    <w:rPr>
      <w:rFonts w:ascii="宋体" w:eastAsia="宋体"/>
      <w:sz w:val="24"/>
      <w:szCs w:val="24"/>
      <w:lang w:val="en-US" w:eastAsia="zh-CN" w:bidi="ar-SA"/>
    </w:rPr>
  </w:style>
  <w:style w:type="character" w:styleId="1193" w:customStyle="1">
    <w:name w:val="Char Char111"/>
    <w:uiPriority w:val="0"/>
    <w:qFormat/>
    <w:rPr>
      <w:rFonts w:ascii="宋体" w:eastAsia="宋体"/>
      <w:b/>
      <w:sz w:val="24"/>
      <w:u w:val="single"/>
      <w:lang w:val="en-US" w:eastAsia="zh-CN" w:bidi="ar-SA"/>
    </w:rPr>
  </w:style>
  <w:style w:type="character" w:styleId="1194" w:customStyle="1">
    <w:name w:val="列出段落 Char"/>
    <w:uiPriority w:val="0"/>
    <w:qFormat/>
    <w:rPr>
      <w:rFonts w:ascii="Calibri" w:hAnsi="Calibri" w:eastAsia="宋体"/>
      <w:sz w:val="21"/>
      <w:szCs w:val="22"/>
      <w:lang w:val="en-US" w:eastAsia="zh-CN" w:bidi="ar-SA"/>
    </w:rPr>
  </w:style>
  <w:style w:type="paragraph" w:styleId="1195" w:customStyle="1">
    <w:name w:val="字元 字元2"/>
    <w:basedOn w:val="961"/>
    <w:uiPriority w:val="0"/>
    <w:qFormat/>
    <w:rPr>
      <w:rFonts w:ascii="Tahoma" w:hAnsi="Tahoma"/>
      <w:sz w:val="24"/>
      <w:szCs w:val="20"/>
    </w:rPr>
  </w:style>
  <w:style w:type="paragraph" w:styleId="1196" w:customStyle="1">
    <w:name w:val="Char3 Char Char Char2"/>
    <w:basedOn w:val="961"/>
    <w:uiPriority w:val="0"/>
    <w:qFormat/>
    <w:rPr>
      <w:rFonts w:ascii="Tahoma" w:hAnsi="Tahoma"/>
      <w:sz w:val="24"/>
      <w:szCs w:val="20"/>
    </w:rPr>
  </w:style>
  <w:style w:type="paragraph" w:styleId="1197" w:customStyle="1">
    <w:name w:val="正文文本缩进2"/>
    <w:basedOn w:val="961"/>
    <w:uiPriority w:val="0"/>
    <w:qFormat/>
    <w:pPr>
      <w:ind w:firstLine="480"/>
      <w:spacing w:line="480" w:lineRule="exact"/>
    </w:pPr>
    <w:rPr>
      <w:rFonts w:ascii="宋体" w:hAnsi="宋体"/>
      <w:sz w:val="24"/>
      <w:lang w:val="zh-CN"/>
    </w:rPr>
  </w:style>
  <w:style w:type="paragraph" w:styleId="1198" w:customStyle="1">
    <w:name w:val="Char3"/>
    <w:basedOn w:val="961"/>
    <w:uiPriority w:val="0"/>
    <w:qFormat/>
    <w:pPr>
      <w:tabs>
        <w:tab w:val="left" w:pos="360" w:leader="none"/>
      </w:tabs>
    </w:pPr>
    <w:rPr>
      <w:sz w:val="24"/>
    </w:rPr>
  </w:style>
  <w:style w:type="paragraph" w:styleId="1199" w:customStyle="1">
    <w:name w:val="Char Char Char Char Char Char Char Char Char Char Char Char Char Char Char Char1"/>
    <w:basedOn w:val="961"/>
    <w:uiPriority w:val="0"/>
    <w:qFormat/>
    <w:pPr>
      <w:jc w:val="center"/>
      <w:spacing w:after="160" w:line="240" w:lineRule="exact"/>
      <w:widowControl/>
    </w:pPr>
    <w:rPr>
      <w:rFonts w:ascii="宋体" w:hAnsi="宋体"/>
      <w:b/>
      <w:sz w:val="30"/>
      <w:szCs w:val="30"/>
      <w:lang w:eastAsia="en-US"/>
    </w:rPr>
  </w:style>
  <w:style w:type="paragraph" w:styleId="1200" w:customStyle="1">
    <w:name w:val="Char Char1 Char Char Char Char Char Char1"/>
    <w:basedOn w:val="961"/>
    <w:uiPriority w:val="0"/>
    <w:qFormat/>
    <w:pPr>
      <w:jc w:val="left"/>
      <w:spacing w:after="160" w:line="240" w:lineRule="exact"/>
      <w:widowControl/>
    </w:pPr>
    <w:rPr>
      <w:rFonts w:ascii="Verdana" w:hAnsi="Verdana" w:eastAsia="仿宋_GB2312"/>
      <w:sz w:val="24"/>
      <w:szCs w:val="20"/>
      <w:lang w:eastAsia="en-US"/>
    </w:rPr>
  </w:style>
  <w:style w:type="paragraph" w:styleId="1201" w:customStyle="1">
    <w:name w:val="列出段落2"/>
    <w:basedOn w:val="961"/>
    <w:uiPriority w:val="34"/>
    <w:qFormat/>
    <w:pPr>
      <w:ind w:firstLine="420"/>
    </w:pPr>
    <w:rPr>
      <w:rFonts w:ascii="Calibri" w:hAnsi="Calibri"/>
      <w:szCs w:val="22"/>
    </w:rPr>
  </w:style>
  <w:style w:type="paragraph" w:styleId="1202" w:customStyle="1">
    <w:name w:val="Char Char Char1 Char2"/>
    <w:basedOn w:val="961"/>
    <w:uiPriority w:val="0"/>
    <w:qFormat/>
    <w:rPr>
      <w:rFonts w:ascii="Tahoma" w:hAnsi="Tahoma"/>
      <w:sz w:val="24"/>
      <w:szCs w:val="20"/>
    </w:rPr>
  </w:style>
  <w:style w:type="paragraph" w:styleId="1203" w:customStyle="1">
    <w:name w:val="Char Char Char2"/>
    <w:basedOn w:val="961"/>
    <w:uiPriority w:val="0"/>
    <w:qFormat/>
    <w:rPr>
      <w:rFonts w:ascii="Tahoma" w:hAnsi="Tahoma"/>
      <w:sz w:val="24"/>
      <w:szCs w:val="20"/>
    </w:rPr>
  </w:style>
  <w:style w:type="paragraph" w:styleId="1204" w:customStyle="1">
    <w:name w:val="Char Char Char Char Char Char Char2"/>
    <w:basedOn w:val="961"/>
    <w:uiPriority w:val="0"/>
    <w:qFormat/>
    <w:pPr>
      <w:ind w:firstLine="200"/>
      <w:spacing w:line="360" w:lineRule="auto"/>
    </w:pPr>
    <w:rPr>
      <w:rFonts w:eastAsia="仿宋_GB2312"/>
      <w:sz w:val="24"/>
    </w:rPr>
  </w:style>
  <w:style w:type="paragraph" w:styleId="1205" w:customStyle="1">
    <w:name w:val="正文缩进2"/>
    <w:basedOn w:val="961"/>
    <w:uiPriority w:val="0"/>
    <w:qFormat/>
    <w:pPr>
      <w:ind w:firstLine="567"/>
      <w:spacing w:line="480" w:lineRule="exact"/>
      <w:widowControl/>
    </w:pPr>
    <w:rPr>
      <w:rFonts w:ascii="宋体"/>
      <w:color w:val="000000"/>
      <w:sz w:val="28"/>
      <w:szCs w:val="20"/>
      <w:lang w:val="zh-CN"/>
    </w:rPr>
  </w:style>
  <w:style w:type="paragraph" w:styleId="1206" w:customStyle="1">
    <w:name w:val="修订1"/>
    <w:uiPriority w:val="0"/>
    <w:qFormat/>
    <w:rPr>
      <w:rFonts w:ascii="Times New Roman" w:hAnsi="Times New Roman" w:eastAsia="宋体" w:cs="Times New Roman"/>
      <w:sz w:val="21"/>
      <w:szCs w:val="24"/>
      <w:lang w:val="en-US" w:eastAsia="zh-CN" w:bidi="ar-SA"/>
    </w:rPr>
  </w:style>
  <w:style w:type="paragraph" w:styleId="1207" w:customStyle="1">
    <w:name w:val="Char22"/>
    <w:basedOn w:val="961"/>
    <w:uiPriority w:val="0"/>
    <w:qFormat/>
    <w:rPr>
      <w:rFonts w:ascii="Tahoma" w:hAnsi="Tahoma"/>
      <w:sz w:val="24"/>
      <w:szCs w:val="20"/>
    </w:rPr>
  </w:style>
  <w:style w:type="paragraph" w:styleId="1208" w:customStyle="1">
    <w:name w:val="Char Char Char Char Char Char Char Char Char Char2"/>
    <w:basedOn w:val="961"/>
    <w:uiPriority w:val="0"/>
    <w:qFormat/>
    <w:rPr>
      <w:rFonts w:ascii="宋体" w:hAnsi="宋体" w:cs="Courier New"/>
      <w:sz w:val="32"/>
      <w:szCs w:val="32"/>
    </w:rPr>
  </w:style>
  <w:style w:type="paragraph" w:styleId="1209" w:customStyle="1">
    <w:name w:val="Char2 Char Char Char Char Char Char1"/>
    <w:basedOn w:val="961"/>
    <w:uiPriority w:val="0"/>
    <w:qFormat/>
    <w:pPr>
      <w:jc w:val="center"/>
      <w:spacing w:line="400" w:lineRule="exact"/>
      <w:widowControl/>
    </w:pPr>
  </w:style>
  <w:style w:type="paragraph" w:styleId="1210" w:customStyle="1">
    <w:name w:val="Char Char41"/>
    <w:basedOn w:val="961"/>
    <w:uiPriority w:val="0"/>
    <w:qFormat/>
    <w:pPr>
      <w:jc w:val="center"/>
      <w:spacing w:line="400" w:lineRule="exact"/>
      <w:widowControl/>
    </w:pPr>
  </w:style>
  <w:style w:type="paragraph" w:styleId="1211" w:customStyle="1">
    <w:name w:val="图例"/>
    <w:basedOn w:val="961"/>
    <w:uiPriority w:val="0"/>
    <w:qFormat/>
    <w:pPr>
      <w:jc w:val="center"/>
      <w:spacing w:before="120" w:after="120" w:line="360" w:lineRule="auto"/>
    </w:pPr>
    <w:rPr>
      <w:rFonts w:eastAsia="仿宋_GB2312"/>
      <w:b/>
      <w:sz w:val="24"/>
      <w:szCs w:val="20"/>
    </w:rPr>
  </w:style>
  <w:style w:type="paragraph" w:styleId="1212" w:customStyle="1">
    <w:name w:val="Table Paragraph"/>
    <w:basedOn w:val="961"/>
    <w:uiPriority w:val="1"/>
    <w:qFormat/>
    <w:pPr>
      <w:jc w:val="left"/>
      <w:spacing w:line="360" w:lineRule="auto"/>
    </w:pPr>
    <w:rPr>
      <w:rFonts w:cs="宋体" w:asciiTheme="minorEastAsia" w:hAnsiTheme="minorEastAsia" w:eastAsiaTheme="minorEastAsia"/>
      <w:szCs w:val="21"/>
    </w:rPr>
  </w:style>
  <w:style w:type="paragraph" w:styleId="1213" w:customStyle="1">
    <w:name w:val="成文日期"/>
    <w:basedOn w:val="961"/>
    <w:link w:val="1214"/>
    <w:uiPriority w:val="0"/>
    <w:qFormat/>
    <w:pPr>
      <w:ind w:right="400" w:firstLine="200"/>
      <w:jc w:val="right"/>
      <w:spacing w:line="570" w:lineRule="exact"/>
    </w:pPr>
    <w:rPr>
      <w:rFonts w:ascii="仿宋_GB2312" w:eastAsia="仿宋_GB2312"/>
      <w:sz w:val="32"/>
      <w:szCs w:val="20"/>
    </w:rPr>
  </w:style>
  <w:style w:type="character" w:styleId="1214" w:customStyle="1">
    <w:name w:val="成文日期 Char"/>
    <w:link w:val="1213"/>
    <w:uiPriority w:val="0"/>
    <w:qFormat/>
    <w:rPr>
      <w:rFonts w:ascii="仿宋_GB2312" w:hAnsi="Times New Roman" w:eastAsia="仿宋_GB2312" w:cs="Times New Roman"/>
      <w:sz w:val="32"/>
      <w:szCs w:val="20"/>
    </w:rPr>
  </w:style>
  <w:style w:type="paragraph" w:styleId="1215" w:customStyle="1">
    <w:name w:val="段"/>
    <w:next w:val="961"/>
    <w:uiPriority w:val="0"/>
    <w:qFormat/>
    <w:pPr>
      <w:ind w:firstLine="200"/>
      <w:jc w:val="both"/>
    </w:pPr>
    <w:rPr>
      <w:rFonts w:ascii="宋体" w:hAnsi="Calibri" w:eastAsia="宋体" w:cs="Times New Roman"/>
      <w:sz w:val="21"/>
      <w:lang w:val="en-US" w:eastAsia="zh-CN" w:bidi="ar-SA"/>
    </w:rPr>
  </w:style>
  <w:style w:type="paragraph" w:styleId="1216" w:customStyle="1">
    <w:name w:val="Í¼±íÕýÎÄ"/>
    <w:basedOn w:val="961"/>
    <w:next w:val="974"/>
    <w:uiPriority w:val="0"/>
    <w:qFormat/>
    <w:pPr>
      <w:ind w:firstLine="420"/>
    </w:pPr>
    <w:rPr>
      <w:sz w:val="24"/>
      <w:szCs w:val="20"/>
    </w:rPr>
  </w:style>
  <w:style w:type="character" w:styleId="1217" w:customStyle="1">
    <w:name w:val="font11"/>
    <w:uiPriority w:val="0"/>
    <w:qFormat/>
    <w:rPr>
      <w:rFonts w:hint="eastAsia" w:ascii="宋体" w:hAnsi="宋体" w:eastAsia="宋体" w:cs="宋体"/>
      <w:color w:val="000000"/>
      <w:sz w:val="24"/>
      <w:szCs w:val="24"/>
      <w:u w:val="none"/>
    </w:rPr>
  </w:style>
  <w:style w:type="character" w:styleId="1218" w:customStyle="1">
    <w:name w:val="font21"/>
    <w:uiPriority w:val="0"/>
    <w:qFormat/>
    <w:rPr>
      <w:rFonts w:hint="eastAsia" w:ascii="宋体" w:hAnsi="宋体" w:eastAsia="宋体" w:cs="宋体"/>
      <w:color w:val="ff0000"/>
      <w:sz w:val="24"/>
      <w:szCs w:val="24"/>
      <w:u w:val="none"/>
    </w:rPr>
  </w:style>
  <w:style w:type="character" w:styleId="1219" w:customStyle="1">
    <w:name w:val="font31"/>
    <w:basedOn w:val="971"/>
    <w:uiPriority w:val="0"/>
    <w:qFormat/>
    <w:rPr>
      <w:rFonts w:hint="eastAsia" w:ascii="宋体" w:hAnsi="宋体" w:eastAsia="宋体" w:cs="宋体"/>
      <w:color w:val="ff0000"/>
      <w:sz w:val="24"/>
      <w:szCs w:val="24"/>
      <w:u w:val="none"/>
    </w:rPr>
  </w:style>
  <w:style w:type="character" w:styleId="1220" w:customStyle="1">
    <w:name w:val="l-btn-left"/>
    <w:uiPriority w:val="0"/>
    <w:qFormat/>
  </w:style>
  <w:style w:type="character" w:styleId="1221" w:customStyle="1">
    <w:name w:val="l-btn-text36"/>
    <w:uiPriority w:val="0"/>
    <w:qFormat/>
  </w:style>
  <w:style w:type="character" w:styleId="1222" w:customStyle="1">
    <w:name w:val="current"/>
    <w:uiPriority w:val="0"/>
    <w:qFormat/>
    <w:rPr>
      <w:b/>
      <w:bCs/>
      <w:color w:val="05a7d8"/>
      <w:sz w:val="18"/>
      <w:szCs w:val="18"/>
    </w:rPr>
  </w:style>
  <w:style w:type="character" w:styleId="1223" w:customStyle="1">
    <w:name w:val="l-btn-text"/>
    <w:uiPriority w:val="0"/>
    <w:qFormat/>
  </w:style>
  <w:style w:type="paragraph" w:styleId="1224" w:customStyle="1">
    <w:name w:val="彩色底纹 - 强调文字颜色 11"/>
    <w:uiPriority w:val="71"/>
    <w:qFormat/>
    <w:rPr>
      <w:rFonts w:ascii="Times New Roman" w:hAnsi="Times New Roman" w:eastAsia="宋体" w:cs="Times New Roman"/>
      <w:sz w:val="21"/>
      <w:szCs w:val="24"/>
      <w:lang w:val="en-US" w:eastAsia="zh-CN" w:bidi="ar-SA"/>
    </w:rPr>
  </w:style>
  <w:style w:type="paragraph" w:styleId="1225">
    <w:name w:val="List Paragraph"/>
    <w:basedOn w:val="961"/>
    <w:uiPriority w:val="34"/>
    <w:qFormat/>
    <w:pPr>
      <w:ind w:firstLine="420"/>
    </w:pPr>
  </w:style>
  <w:style w:type="paragraph" w:styleId="1226" w:customStyle="1">
    <w:name w:val="表格"/>
    <w:basedOn w:val="961"/>
    <w:uiPriority w:val="0"/>
    <w:qFormat/>
    <w:rPr>
      <w:rFonts w:ascii="Calibri" w:hAnsi="Calibri"/>
      <w:szCs w:val="21"/>
    </w:rPr>
  </w:style>
  <w:style w:type="character" w:styleId="1227" w:customStyle="1">
    <w:name w:val="普通(网站) 字符"/>
    <w:link w:val="1001"/>
    <w:uiPriority w:val="99"/>
    <w:qFormat/>
    <w:rPr>
      <w:rFonts w:ascii="宋体" w:hAnsi="宋体" w:eastAsia="宋体" w:cs="宋体"/>
      <w:sz w:val="24"/>
      <w:szCs w:val="24"/>
    </w:rPr>
  </w:style>
  <w:style w:type="paragraph" w:styleId="1228" w:customStyle="1">
    <w:name w:val="null3"/>
    <w:uiPriority w:val="0"/>
    <w:qFormat/>
    <w:rPr>
      <w:rFonts w:ascii="Calibri" w:hAnsi="Calibri" w:eastAsia="宋体" w:cs="Times New Roman"/>
      <w:lang w:val="en-US" w:eastAsia="zh-CN" w:bidi="ar-SA"/>
    </w:rPr>
  </w:style>
  <w:style w:type="paragraph" w:styleId="1229" w:customStyle="1">
    <w:name w:val="纯文本11"/>
    <w:basedOn w:val="961"/>
    <w:uiPriority w:val="99"/>
    <w:qFormat/>
    <w:rPr>
      <w:rFonts w:hint="eastAsia" w:ascii="宋体" w:hAnsi="Courier New"/>
      <w:szCs w:val="20"/>
    </w:rPr>
  </w:style>
  <w:style w:type="paragraph" w:styleId="1230" w:customStyle="1">
    <w:name w:val="正文缩进11"/>
    <w:basedOn w:val="961"/>
    <w:uiPriority w:val="0"/>
    <w:qFormat/>
    <w:pPr>
      <w:ind w:firstLine="420"/>
      <w:jc w:val="left"/>
    </w:pPr>
    <w:rPr>
      <w:rFonts w:ascii="宋体"/>
      <w:sz w:val="24"/>
    </w:rPr>
  </w:style>
  <w:style w:type="table" w:styleId="1231"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32" w:customStyle="1">
    <w:name w:val="☆ 正文"/>
    <w:uiPriority w:val="0"/>
    <w:qFormat/>
    <w:pPr>
      <w:jc w:val="both"/>
      <w:widowControl w:val="off"/>
    </w:pPr>
    <w:rPr>
      <w:rFonts w:ascii="Calibri" w:hAnsi="Calibri" w:eastAsia="宋体" w:cs="Times New Roman"/>
      <w:sz w:val="21"/>
      <w:szCs w:val="22"/>
      <w:lang w:val="en-US" w:eastAsia="zh-CN" w:bidi="ar-SA"/>
    </w:rPr>
  </w:style>
  <w:style w:type="paragraph" w:styleId="1233" w:customStyle="1">
    <w:name w:val="正文文本1"/>
    <w:basedOn w:val="961"/>
    <w:link w:val="1234"/>
    <w:uiPriority w:val="0"/>
    <w:qFormat/>
    <w:pPr>
      <w:spacing w:before="120" w:line="22" w:lineRule="atLeast"/>
      <w:tabs>
        <w:tab w:val="left" w:pos="567" w:leader="none"/>
      </w:tabs>
    </w:pPr>
    <w:rPr>
      <w:rFonts w:ascii="宋体" w:hAnsi="宋体"/>
      <w:sz w:val="24"/>
    </w:rPr>
  </w:style>
  <w:style w:type="character" w:styleId="1234" w:customStyle="1">
    <w:name w:val="正文文本_"/>
    <w:basedOn w:val="971"/>
    <w:link w:val="1233"/>
    <w:uiPriority w:val="99"/>
    <w:unhideWhenUsed/>
    <w:qFormat/>
    <w:rPr>
      <w:rFonts w:ascii="宋体" w:hAnsi="宋体"/>
      <w:sz w:val="24"/>
    </w:rPr>
  </w:style>
  <w:style w:type="character" w:styleId="1235" w:customStyle="1">
    <w:name w:val="font61"/>
    <w:basedOn w:val="971"/>
    <w:uiPriority w:val="0"/>
    <w:qFormat/>
    <w:rPr>
      <w:rFonts w:hint="eastAsia" w:ascii="宋体" w:hAnsi="宋体" w:eastAsia="宋体" w:cs="宋体"/>
      <w:color w:val="000000"/>
      <w:sz w:val="14"/>
      <w:szCs w:val="14"/>
      <w:u w:val="none"/>
    </w:rPr>
  </w:style>
  <w:style w:type="character" w:styleId="1236" w:customStyle="1">
    <w:name w:val="font71"/>
    <w:basedOn w:val="971"/>
    <w:uiPriority w:val="0"/>
    <w:qFormat/>
    <w:rPr>
      <w:rFonts w:hint="eastAsia" w:ascii="宋体" w:hAnsi="宋体" w:eastAsia="宋体" w:cs="宋体"/>
      <w:color w:val="000000"/>
      <w:sz w:val="14"/>
      <w:szCs w:val="14"/>
      <w:u w:val="none"/>
    </w:rPr>
  </w:style>
  <w:style w:type="character" w:styleId="1237" w:customStyle="1">
    <w:name w:val="font51"/>
    <w:basedOn w:val="971"/>
    <w:uiPriority w:val="0"/>
    <w:qFormat/>
    <w:rPr>
      <w:rFonts w:hint="eastAsia" w:ascii="宋体" w:hAnsi="宋体" w:eastAsia="宋体" w:cs="宋体"/>
      <w:color w:val="000000"/>
      <w:sz w:val="18"/>
      <w:szCs w:val="18"/>
      <w:u w:val="none"/>
    </w:rPr>
  </w:style>
  <w:style w:type="character" w:styleId="1238" w:customStyle="1">
    <w:name w:val="font91"/>
    <w:basedOn w:val="971"/>
    <w:uiPriority w:val="0"/>
    <w:qFormat/>
    <w:rPr>
      <w:rFonts w:hint="default" w:ascii="Times New Roman" w:hAnsi="Times New Roman" w:cs="Times New Roman"/>
      <w:color w:val="000000"/>
      <w:sz w:val="18"/>
      <w:szCs w:val="18"/>
      <w:u w:val="none"/>
    </w:rPr>
  </w:style>
  <w:style w:type="paragraph" w:styleId="1239" w:customStyle="1">
    <w:name w:val="普通(网站)1"/>
    <w:basedOn w:val="961"/>
    <w:uiPriority w:val="99"/>
    <w:qFormat/>
    <w:pPr>
      <w:jc w:val="left"/>
      <w:spacing w:before="100" w:beforeAutospacing="1" w:after="100" w:afterAutospacing="1"/>
      <w:widowControl/>
    </w:pPr>
    <w:rPr>
      <w:rFonts w:ascii="宋体" w:hAnsi="宋体" w:cs="宋体"/>
      <w:sz w:val="24"/>
    </w:rPr>
  </w:style>
  <w:style w:type="paragraph" w:styleId="1240" w:customStyle="1">
    <w:name w:val="标题 21"/>
    <w:basedOn w:val="961"/>
    <w:next w:val="1230"/>
    <w:uiPriority w:val="0"/>
    <w:qFormat/>
    <w:pPr>
      <w:jc w:val="center"/>
      <w:keepLines/>
      <w:keepNext/>
      <w:spacing w:before="120" w:line="300" w:lineRule="auto"/>
      <w:outlineLvl w:val="1"/>
    </w:pPr>
    <w:rPr>
      <w:rFonts w:ascii="Arial" w:hAnsi="Arial" w:eastAsia="黑体"/>
      <w:b/>
      <w:sz w:val="30"/>
      <w:szCs w:val="20"/>
    </w:rPr>
  </w:style>
  <w:style w:type="paragraph" w:styleId="1241"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242"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243"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244" w:customStyle="1">
    <w:name w:val="p0"/>
    <w:basedOn w:val="961"/>
    <w:uiPriority w:val="99"/>
    <w:qFormat/>
    <w:pPr>
      <w:widowControl/>
    </w:pPr>
    <w:rPr>
      <w:szCs w:val="21"/>
    </w:rPr>
  </w:style>
  <w:style w:type="paragraph" w:styleId="1245" w:customStyle="1">
    <w:name w:val="GP正文(首行缩进)"/>
    <w:basedOn w:val="961"/>
    <w:uiPriority w:val="99"/>
    <w:qFormat/>
    <w:pPr>
      <w:ind w:firstLine="200"/>
      <w:jc w:val="left"/>
      <w:spacing w:line="360" w:lineRule="auto"/>
    </w:pPr>
    <w:rPr>
      <w:sz w:val="24"/>
      <w:szCs w:val="20"/>
    </w:rPr>
  </w:style>
  <w:style w:type="numbering" w:styleId="12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�൭</dc:creator>
  <cp:lastModifiedBy>蒋女士</cp:lastModifiedBy>
  <cp:revision>129</cp:revision>
  <dcterms:created xsi:type="dcterms:W3CDTF">2024-06-05T08:50:00Z</dcterms:created>
  <dcterms:modified xsi:type="dcterms:W3CDTF">2026-10-23T09:02:07Z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A7EA9C97A34D43289A236AB3886C447F_13</vt:lpwstr>
  </property>
  <property fmtid="{D5CDD505-2E9C-101B-9397-08002B2CF9AE}" pid="4" name="KSOTemplateDocerSaveRecord">
    <vt:lpwstr>eyJoZGlkIjoiYjAzNmY2MWIwYzIxNmQyMDA4YWQxOGY0N2I4ZjcwMDEiLCJ1c2VySWQiOiIxMjI0MTUyMzMzIn0=</vt:lpwstr>
  </property>
</Properties>
</file>