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1138EE">
      <w:pPr>
        <w:snapToGrid w:val="0"/>
        <w:spacing w:beforeLines="50" w:afterLines="50"/>
        <w:jc w:val="center"/>
        <w:outlineLvl w:val="0"/>
        <w:rPr>
          <w:rFonts w:ascii="黑体" w:hAnsi="黑体" w:eastAsia="黑体" w:cs="Times New Roman"/>
          <w:bCs/>
          <w:sz w:val="30"/>
          <w:szCs w:val="20"/>
        </w:rPr>
      </w:pPr>
      <w:r>
        <w:rPr>
          <w:rFonts w:hint="eastAsia" w:ascii="黑体" w:hAnsi="黑体" w:eastAsia="黑体" w:cs="Times New Roman"/>
          <w:sz w:val="30"/>
          <w:szCs w:val="21"/>
        </w:rPr>
        <w:t>海安市政府采购合同（服务类）（合同编号）</w:t>
      </w:r>
    </w:p>
    <w:p w14:paraId="264A73D6">
      <w:pPr>
        <w:snapToGrid w:val="0"/>
        <w:spacing w:before="120" w:after="12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项目名称：                                       项目编号：</w:t>
      </w:r>
    </w:p>
    <w:p w14:paraId="551F990D">
      <w:pPr>
        <w:snapToGrid w:val="0"/>
        <w:spacing w:before="120" w:after="120"/>
        <w:rPr>
          <w:rFonts w:ascii="宋体" w:hAnsi="宋体" w:eastAsia="宋体" w:cs="Times New Roman"/>
          <w:sz w:val="24"/>
          <w:szCs w:val="24"/>
        </w:rPr>
      </w:pPr>
    </w:p>
    <w:p w14:paraId="5F1DAA77">
      <w:pPr>
        <w:snapToGrid w:val="0"/>
        <w:spacing w:before="120" w:after="12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甲方：（买方）</w:t>
      </w:r>
      <w:r>
        <w:rPr>
          <w:rFonts w:hint="eastAsia" w:ascii="宋体" w:hAnsi="宋体" w:eastAsia="宋体" w:cs="Times New Roman"/>
          <w:sz w:val="24"/>
          <w:szCs w:val="24"/>
          <w:u w:val="single"/>
        </w:rPr>
        <w:t xml:space="preserve">                        </w:t>
      </w:r>
    </w:p>
    <w:p w14:paraId="4AE9D8A9">
      <w:pPr>
        <w:snapToGrid w:val="0"/>
        <w:spacing w:before="120" w:after="12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乙方：（卖方）</w:t>
      </w:r>
      <w:r>
        <w:rPr>
          <w:rFonts w:hint="eastAsia" w:ascii="宋体" w:hAnsi="宋体" w:eastAsia="宋体" w:cs="Times New Roman"/>
          <w:sz w:val="24"/>
          <w:szCs w:val="24"/>
          <w:u w:val="single"/>
        </w:rPr>
        <w:t xml:space="preserve">                        </w:t>
      </w:r>
    </w:p>
    <w:p w14:paraId="43DBBC2C">
      <w:pPr>
        <w:snapToGrid w:val="0"/>
        <w:spacing w:before="120" w:after="12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 xml:space="preserve">    根据《中华人民共和国民法典（合同编）》、《中华人民共和国政府采购法》等法律法规的规定以及</w:t>
      </w:r>
      <w:r>
        <w:rPr>
          <w:rFonts w:hint="eastAsia" w:ascii="宋体" w:hAnsi="宋体" w:eastAsia="宋体" w:cs="Times New Roman"/>
          <w:sz w:val="24"/>
          <w:szCs w:val="24"/>
          <w:u w:val="single"/>
        </w:rPr>
        <w:t xml:space="preserve">                       </w:t>
      </w:r>
      <w:r>
        <w:rPr>
          <w:rFonts w:hint="eastAsia" w:ascii="宋体" w:hAnsi="宋体" w:eastAsia="宋体" w:cs="Times New Roman"/>
          <w:sz w:val="24"/>
          <w:szCs w:val="24"/>
        </w:rPr>
        <w:t>项目采购结果，甲乙双方遵循平等、自愿、公平、诚实信用的原则，就</w:t>
      </w:r>
      <w:r>
        <w:rPr>
          <w:rFonts w:hint="eastAsia" w:ascii="宋体" w:hAnsi="宋体" w:eastAsia="宋体" w:cs="Times New Roman"/>
          <w:sz w:val="24"/>
          <w:szCs w:val="24"/>
          <w:u w:val="single"/>
        </w:rPr>
        <w:t xml:space="preserve">                       </w:t>
      </w:r>
      <w:r>
        <w:rPr>
          <w:rFonts w:hint="eastAsia" w:ascii="宋体" w:hAnsi="宋体" w:eastAsia="宋体" w:cs="Times New Roman"/>
          <w:sz w:val="24"/>
          <w:szCs w:val="24"/>
        </w:rPr>
        <w:t>项目事宜经双方协商一致，订立本合同。</w:t>
      </w:r>
    </w:p>
    <w:p w14:paraId="73CE1BF2">
      <w:pPr>
        <w:snapToGrid w:val="0"/>
        <w:spacing w:before="120" w:after="120"/>
        <w:rPr>
          <w:rFonts w:ascii="宋体" w:hAnsi="宋体" w:eastAsia="宋体" w:cs="Times New Roman"/>
          <w:sz w:val="24"/>
          <w:szCs w:val="24"/>
        </w:rPr>
      </w:pPr>
    </w:p>
    <w:p w14:paraId="10F4C1FC">
      <w:pPr>
        <w:snapToGrid w:val="0"/>
        <w:spacing w:before="120" w:after="120" w:line="600" w:lineRule="exact"/>
        <w:rPr>
          <w:rFonts w:ascii="宋体" w:hAnsi="宋体" w:eastAsia="宋体" w:cs="Times New Roman"/>
          <w:b/>
          <w:sz w:val="24"/>
          <w:szCs w:val="24"/>
        </w:rPr>
      </w:pPr>
      <w:r>
        <w:rPr>
          <w:rFonts w:ascii="宋体" w:hAnsi="宋体" w:eastAsia="宋体" w:cs="Times New Roman"/>
          <w:b/>
          <w:sz w:val="24"/>
          <w:szCs w:val="24"/>
        </w:rPr>
        <w:t>一、</w:t>
      </w:r>
      <w:r>
        <w:rPr>
          <w:rFonts w:hint="eastAsia" w:ascii="宋体" w:hAnsi="宋体" w:eastAsia="宋体" w:cs="Times New Roman"/>
          <w:b/>
          <w:sz w:val="24"/>
          <w:szCs w:val="24"/>
        </w:rPr>
        <w:t>合同</w:t>
      </w:r>
      <w:r>
        <w:rPr>
          <w:rFonts w:ascii="宋体" w:hAnsi="宋体" w:eastAsia="宋体" w:cs="Times New Roman"/>
          <w:b/>
          <w:sz w:val="24"/>
          <w:szCs w:val="24"/>
        </w:rPr>
        <w:t>内容</w:t>
      </w:r>
    </w:p>
    <w:p w14:paraId="2F892609">
      <w:pPr>
        <w:snapToGrid w:val="0"/>
        <w:spacing w:before="120" w:after="12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 xml:space="preserve">1.1 </w:t>
      </w:r>
      <w:r>
        <w:rPr>
          <w:rFonts w:hint="eastAsia" w:ascii="宋体" w:hAnsi="宋体" w:eastAsia="宋体" w:cs="Times New Roman"/>
          <w:sz w:val="24"/>
          <w:szCs w:val="24"/>
        </w:rPr>
        <w:t>标的</w:t>
      </w:r>
      <w:r>
        <w:rPr>
          <w:rFonts w:ascii="宋体" w:hAnsi="宋体" w:eastAsia="宋体" w:cs="Times New Roman"/>
          <w:sz w:val="24"/>
          <w:szCs w:val="24"/>
        </w:rPr>
        <w:t>名称：</w:t>
      </w:r>
    </w:p>
    <w:p w14:paraId="3DBB1579">
      <w:pPr>
        <w:snapToGrid w:val="0"/>
        <w:spacing w:before="120" w:after="12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1.2</w:t>
      </w:r>
      <w:r>
        <w:rPr>
          <w:rFonts w:hint="eastAsia" w:ascii="宋体" w:hAnsi="宋体" w:eastAsia="宋体" w:cs="Times New Roman"/>
          <w:sz w:val="24"/>
          <w:szCs w:val="24"/>
        </w:rPr>
        <w:t>标的质量：</w:t>
      </w:r>
    </w:p>
    <w:p w14:paraId="3BC11659">
      <w:pPr>
        <w:snapToGrid w:val="0"/>
        <w:spacing w:before="120" w:after="12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1.3 服务内容及范围（规模）：</w:t>
      </w:r>
    </w:p>
    <w:p w14:paraId="46C060A0">
      <w:pPr>
        <w:snapToGrid w:val="0"/>
        <w:spacing w:before="120" w:after="12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1.4 履行时间（期限）：</w:t>
      </w:r>
    </w:p>
    <w:p w14:paraId="0E5EF4C9">
      <w:pPr>
        <w:snapToGrid w:val="0"/>
        <w:spacing w:before="120" w:after="12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1.5 履行地点：</w:t>
      </w:r>
    </w:p>
    <w:p w14:paraId="4A7EDAEC">
      <w:pPr>
        <w:snapToGrid w:val="0"/>
        <w:spacing w:before="120" w:after="12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1.</w:t>
      </w:r>
      <w:r>
        <w:rPr>
          <w:rFonts w:hint="eastAsia" w:ascii="宋体" w:hAnsi="宋体" w:eastAsia="宋体" w:cs="Times New Roman"/>
          <w:sz w:val="24"/>
          <w:szCs w:val="24"/>
        </w:rPr>
        <w:t>6履行方式：</w:t>
      </w:r>
    </w:p>
    <w:p w14:paraId="772A1D0C">
      <w:pPr>
        <w:snapToGrid w:val="0"/>
        <w:spacing w:before="120" w:after="120" w:line="600" w:lineRule="exact"/>
        <w:rPr>
          <w:rFonts w:ascii="宋体" w:hAnsi="宋体" w:eastAsia="宋体" w:cs="Times New Roman"/>
          <w:b/>
          <w:sz w:val="24"/>
          <w:szCs w:val="24"/>
        </w:rPr>
      </w:pPr>
      <w:r>
        <w:rPr>
          <w:rFonts w:ascii="宋体" w:hAnsi="宋体" w:eastAsia="宋体" w:cs="Times New Roman"/>
          <w:b/>
          <w:sz w:val="24"/>
          <w:szCs w:val="24"/>
        </w:rPr>
        <w:t>二、合同金额</w:t>
      </w:r>
    </w:p>
    <w:p w14:paraId="00E3BA84">
      <w:pPr>
        <w:snapToGrid w:val="0"/>
        <w:spacing w:before="120" w:after="120"/>
        <w:ind w:left="410" w:hanging="410" w:hangingChars="171"/>
        <w:rPr>
          <w:rFonts w:ascii="宋体" w:hAnsi="宋体" w:eastAsia="宋体" w:cs="Courier New"/>
          <w:sz w:val="24"/>
          <w:szCs w:val="24"/>
        </w:rPr>
      </w:pPr>
      <w:r>
        <w:rPr>
          <w:rFonts w:ascii="宋体" w:hAnsi="宋体" w:eastAsia="宋体" w:cs="Courier New"/>
          <w:sz w:val="24"/>
          <w:szCs w:val="24"/>
        </w:rPr>
        <w:t>2.1 本合同金额为（大写）：____________________________________</w:t>
      </w:r>
      <w:r>
        <w:rPr>
          <w:rFonts w:hint="eastAsia" w:ascii="宋体" w:hAnsi="宋体" w:eastAsia="宋体" w:cs="Courier New"/>
          <w:sz w:val="24"/>
          <w:szCs w:val="24"/>
        </w:rPr>
        <w:t>圆</w:t>
      </w:r>
      <w:r>
        <w:rPr>
          <w:rFonts w:ascii="宋体" w:hAnsi="宋体" w:eastAsia="宋体" w:cs="Courier New"/>
          <w:sz w:val="24"/>
          <w:szCs w:val="24"/>
        </w:rPr>
        <w:t>（_______________元）</w:t>
      </w:r>
      <w:r>
        <w:rPr>
          <w:rFonts w:ascii="宋体" w:hAnsi="宋体" w:eastAsia="宋体" w:cs="Times New Roman"/>
          <w:sz w:val="24"/>
          <w:szCs w:val="24"/>
        </w:rPr>
        <w:t>人民币</w:t>
      </w:r>
      <w:r>
        <w:rPr>
          <w:rFonts w:ascii="宋体" w:hAnsi="宋体" w:eastAsia="宋体" w:cs="Courier New"/>
          <w:sz w:val="24"/>
          <w:szCs w:val="24"/>
        </w:rPr>
        <w:t>。</w:t>
      </w:r>
    </w:p>
    <w:p w14:paraId="3EAF3217">
      <w:pPr>
        <w:snapToGrid w:val="0"/>
        <w:spacing w:before="120" w:after="120" w:line="600" w:lineRule="exact"/>
        <w:rPr>
          <w:rFonts w:ascii="宋体" w:hAnsi="宋体" w:eastAsia="宋体" w:cs="Times New Roman"/>
          <w:b/>
          <w:sz w:val="24"/>
          <w:szCs w:val="24"/>
        </w:rPr>
      </w:pPr>
      <w:r>
        <w:rPr>
          <w:rFonts w:ascii="宋体" w:hAnsi="宋体" w:eastAsia="宋体" w:cs="Times New Roman"/>
          <w:b/>
          <w:sz w:val="24"/>
          <w:szCs w:val="24"/>
        </w:rPr>
        <w:t>三、技术资料</w:t>
      </w:r>
    </w:p>
    <w:p w14:paraId="7EFC2D4D">
      <w:pPr>
        <w:snapToGrid w:val="0"/>
        <w:spacing w:before="120" w:after="120"/>
        <w:ind w:left="492" w:hanging="491" w:hangingChars="205"/>
        <w:rPr>
          <w:rFonts w:ascii="宋体" w:hAnsi="宋体" w:eastAsia="宋体" w:cs="Courier New"/>
          <w:sz w:val="24"/>
          <w:szCs w:val="24"/>
        </w:rPr>
      </w:pPr>
      <w:r>
        <w:rPr>
          <w:rFonts w:ascii="宋体" w:hAnsi="宋体" w:eastAsia="宋体" w:cs="Courier New"/>
          <w:sz w:val="24"/>
          <w:szCs w:val="24"/>
        </w:rPr>
        <w:t>3.</w:t>
      </w:r>
      <w:r>
        <w:rPr>
          <w:rFonts w:hint="eastAsia" w:ascii="宋体" w:hAnsi="宋体" w:eastAsia="宋体" w:cs="Courier New"/>
          <w:sz w:val="24"/>
          <w:szCs w:val="24"/>
        </w:rPr>
        <w:t xml:space="preserve">1 </w:t>
      </w:r>
      <w:r>
        <w:rPr>
          <w:rFonts w:ascii="宋体" w:hAnsi="宋体" w:eastAsia="宋体" w:cs="Courier New"/>
          <w:sz w:val="24"/>
          <w:szCs w:val="24"/>
        </w:rPr>
        <w:t>乙方应按采购文件规定的时间向甲方提供服务</w:t>
      </w:r>
      <w:r>
        <w:rPr>
          <w:rFonts w:hint="eastAsia" w:ascii="宋体" w:hAnsi="宋体" w:eastAsia="宋体" w:cs="Courier New"/>
          <w:sz w:val="24"/>
          <w:szCs w:val="24"/>
        </w:rPr>
        <w:t>（包含与服务相关的产品）</w:t>
      </w:r>
      <w:r>
        <w:rPr>
          <w:rFonts w:ascii="宋体" w:hAnsi="宋体" w:eastAsia="宋体" w:cs="Courier New"/>
          <w:sz w:val="24"/>
          <w:szCs w:val="24"/>
        </w:rPr>
        <w:t>的有关技术资料。</w:t>
      </w:r>
    </w:p>
    <w:p w14:paraId="20C5EFB7">
      <w:pPr>
        <w:snapToGrid w:val="0"/>
        <w:spacing w:before="120" w:after="120"/>
        <w:ind w:left="492" w:hanging="491" w:hangingChars="205"/>
        <w:rPr>
          <w:rFonts w:ascii="宋体" w:hAnsi="宋体" w:eastAsia="宋体" w:cs="Courier New"/>
          <w:sz w:val="24"/>
          <w:szCs w:val="24"/>
        </w:rPr>
      </w:pPr>
      <w:r>
        <w:rPr>
          <w:rFonts w:ascii="宋体" w:hAnsi="宋体" w:eastAsia="宋体" w:cs="Courier New"/>
          <w:sz w:val="24"/>
          <w:szCs w:val="24"/>
        </w:rPr>
        <w:t>3.2</w:t>
      </w:r>
      <w:r>
        <w:rPr>
          <w:rFonts w:hint="eastAsia" w:ascii="宋体" w:hAnsi="宋体" w:eastAsia="宋体" w:cs="Courier New"/>
          <w:sz w:val="24"/>
          <w:szCs w:val="24"/>
        </w:rPr>
        <w:t xml:space="preserve"> </w:t>
      </w:r>
      <w:r>
        <w:rPr>
          <w:rFonts w:ascii="宋体" w:hAnsi="宋体" w:eastAsia="宋体" w:cs="Courier New"/>
          <w:sz w:val="24"/>
          <w:szCs w:val="24"/>
        </w:rPr>
        <w:t>没有甲方事先书面同意，乙方不得将由甲方提供的有关合同或任何合同条文、规格、计划、图纸、样品或资料提供给与履行本合同无关的任何其他人。即使向履行本合同有关的人员提供，也应注意保密并限于履行合同的必需范围。</w:t>
      </w:r>
    </w:p>
    <w:p w14:paraId="08382020">
      <w:pPr>
        <w:snapToGrid w:val="0"/>
        <w:spacing w:before="120" w:after="120" w:line="600" w:lineRule="exact"/>
        <w:rPr>
          <w:rFonts w:ascii="宋体" w:hAnsi="宋体" w:eastAsia="宋体" w:cs="Times New Roman"/>
          <w:b/>
          <w:sz w:val="24"/>
          <w:szCs w:val="24"/>
        </w:rPr>
      </w:pPr>
      <w:r>
        <w:rPr>
          <w:rFonts w:ascii="宋体" w:hAnsi="宋体" w:eastAsia="宋体" w:cs="Times New Roman"/>
          <w:b/>
          <w:sz w:val="24"/>
          <w:szCs w:val="24"/>
        </w:rPr>
        <w:t>四、知识产权</w:t>
      </w:r>
    </w:p>
    <w:p w14:paraId="30D26FD4">
      <w:pPr>
        <w:snapToGrid w:val="0"/>
        <w:spacing w:before="120" w:after="120"/>
        <w:ind w:left="492" w:hanging="491" w:hangingChars="205"/>
        <w:rPr>
          <w:rFonts w:ascii="宋体" w:hAnsi="宋体" w:eastAsia="宋体" w:cs="Courier New"/>
          <w:sz w:val="24"/>
          <w:szCs w:val="24"/>
        </w:rPr>
      </w:pPr>
      <w:r>
        <w:rPr>
          <w:rFonts w:ascii="宋体" w:hAnsi="宋体" w:eastAsia="宋体" w:cs="Courier New"/>
          <w:sz w:val="24"/>
          <w:szCs w:val="24"/>
        </w:rPr>
        <w:t>4.1</w:t>
      </w:r>
      <w:r>
        <w:rPr>
          <w:rFonts w:hint="eastAsia" w:ascii="宋体" w:hAnsi="宋体" w:eastAsia="宋体" w:cs="Courier New"/>
          <w:sz w:val="24"/>
          <w:szCs w:val="24"/>
        </w:rPr>
        <w:t xml:space="preserve"> </w:t>
      </w:r>
      <w:r>
        <w:rPr>
          <w:rFonts w:ascii="宋体" w:hAnsi="宋体" w:eastAsia="宋体" w:cs="Courier New"/>
          <w:sz w:val="24"/>
          <w:szCs w:val="24"/>
        </w:rPr>
        <w:t>乙</w:t>
      </w:r>
      <w:r>
        <w:rPr>
          <w:rFonts w:hint="eastAsia" w:ascii="宋体" w:hAnsi="宋体" w:eastAsia="宋体" w:cs="Courier New"/>
          <w:sz w:val="24"/>
          <w:szCs w:val="24"/>
        </w:rPr>
        <w:t>方应保证甲方在使用、接受本合同服务（包含与服务相关的产品）或其任何一部分时不受第三方提出侵犯其专利权、版权、商标权和工业设计权等知识产权的起诉。一旦出现侵权，由乙方负全部责任。</w:t>
      </w:r>
    </w:p>
    <w:p w14:paraId="647F4303">
      <w:pPr>
        <w:snapToGrid w:val="0"/>
        <w:spacing w:before="120" w:after="120"/>
        <w:ind w:left="480" w:hanging="480" w:hangingChars="200"/>
        <w:rPr>
          <w:rFonts w:ascii="宋体" w:hAnsi="宋体" w:eastAsia="宋体" w:cs="Courier New"/>
          <w:sz w:val="24"/>
          <w:szCs w:val="24"/>
        </w:rPr>
      </w:pPr>
    </w:p>
    <w:p w14:paraId="396ACE5C">
      <w:pPr>
        <w:snapToGrid w:val="0"/>
        <w:spacing w:before="120" w:after="120" w:line="600" w:lineRule="exact"/>
        <w:rPr>
          <w:rFonts w:ascii="宋体" w:hAnsi="宋体" w:eastAsia="宋体" w:cs="Times New Roman"/>
          <w:b/>
          <w:sz w:val="24"/>
          <w:szCs w:val="24"/>
        </w:rPr>
      </w:pPr>
      <w:r>
        <w:rPr>
          <w:rFonts w:ascii="宋体" w:hAnsi="宋体" w:eastAsia="宋体" w:cs="Times New Roman"/>
          <w:b/>
          <w:sz w:val="24"/>
          <w:szCs w:val="24"/>
        </w:rPr>
        <w:t>五、产权担保</w:t>
      </w:r>
    </w:p>
    <w:p w14:paraId="11382161">
      <w:pPr>
        <w:snapToGrid w:val="0"/>
        <w:spacing w:before="120" w:after="120"/>
        <w:ind w:left="492" w:hanging="491" w:hangingChars="205"/>
        <w:rPr>
          <w:rFonts w:ascii="宋体" w:hAnsi="宋体" w:eastAsia="宋体" w:cs="Courier New"/>
          <w:sz w:val="24"/>
          <w:szCs w:val="24"/>
          <w:u w:val="single"/>
        </w:rPr>
      </w:pPr>
      <w:r>
        <w:rPr>
          <w:rFonts w:ascii="宋体" w:hAnsi="宋体" w:eastAsia="宋体" w:cs="Courier New"/>
          <w:sz w:val="24"/>
          <w:szCs w:val="24"/>
        </w:rPr>
        <w:t>5.1 乙方保证所交付的</w:t>
      </w:r>
      <w:r>
        <w:rPr>
          <w:rFonts w:hint="eastAsia" w:ascii="宋体" w:hAnsi="宋体" w:eastAsia="宋体" w:cs="Courier New"/>
          <w:sz w:val="24"/>
          <w:szCs w:val="24"/>
        </w:rPr>
        <w:t>服务（包含与服务相关的产品）</w:t>
      </w:r>
      <w:r>
        <w:rPr>
          <w:rFonts w:ascii="宋体" w:hAnsi="宋体" w:eastAsia="宋体" w:cs="Courier New"/>
          <w:sz w:val="24"/>
          <w:szCs w:val="24"/>
        </w:rPr>
        <w:t>的所有权完全属于乙方且无任何抵押、查封等产权瑕疵。</w:t>
      </w:r>
    </w:p>
    <w:p w14:paraId="25A06401">
      <w:pPr>
        <w:snapToGrid w:val="0"/>
        <w:spacing w:before="120" w:after="120" w:line="600" w:lineRule="exact"/>
        <w:rPr>
          <w:rFonts w:ascii="宋体" w:hAnsi="宋体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sz w:val="24"/>
          <w:szCs w:val="24"/>
        </w:rPr>
        <w:t>六、合同转包</w:t>
      </w:r>
    </w:p>
    <w:p w14:paraId="039823F0">
      <w:pPr>
        <w:snapToGrid w:val="0"/>
        <w:spacing w:beforeLines="50" w:afterLines="50"/>
        <w:ind w:left="492" w:hanging="491" w:hangingChars="205"/>
        <w:rPr>
          <w:rFonts w:ascii="宋体" w:hAnsi="宋体" w:eastAsia="宋体" w:cs="Courier New"/>
          <w:sz w:val="24"/>
          <w:szCs w:val="24"/>
        </w:rPr>
      </w:pPr>
      <w:r>
        <w:rPr>
          <w:rFonts w:hint="eastAsia" w:ascii="宋体" w:hAnsi="宋体" w:eastAsia="宋体" w:cs="Courier New"/>
          <w:sz w:val="24"/>
          <w:szCs w:val="24"/>
        </w:rPr>
        <w:t>6.1 乙方不得将合同标的转包给他人履行。</w:t>
      </w:r>
    </w:p>
    <w:p w14:paraId="3A5FE029">
      <w:pPr>
        <w:snapToGrid w:val="0"/>
        <w:spacing w:before="120" w:after="120" w:line="600" w:lineRule="exact"/>
        <w:rPr>
          <w:rFonts w:ascii="宋体" w:hAnsi="宋体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sz w:val="24"/>
          <w:szCs w:val="24"/>
        </w:rPr>
        <w:t>七</w:t>
      </w:r>
      <w:r>
        <w:rPr>
          <w:rFonts w:ascii="宋体" w:hAnsi="宋体" w:eastAsia="宋体" w:cs="Times New Roman"/>
          <w:b/>
          <w:sz w:val="24"/>
          <w:szCs w:val="24"/>
        </w:rPr>
        <w:t>、</w:t>
      </w:r>
      <w:r>
        <w:rPr>
          <w:rFonts w:hint="eastAsia" w:ascii="宋体" w:hAnsi="宋体" w:eastAsia="宋体" w:cs="Times New Roman"/>
          <w:b/>
          <w:sz w:val="24"/>
          <w:szCs w:val="24"/>
        </w:rPr>
        <w:t>合同款项</w:t>
      </w:r>
      <w:r>
        <w:rPr>
          <w:rFonts w:ascii="宋体" w:hAnsi="宋体" w:eastAsia="宋体" w:cs="Times New Roman"/>
          <w:b/>
          <w:sz w:val="24"/>
          <w:szCs w:val="24"/>
        </w:rPr>
        <w:t>支付</w:t>
      </w:r>
    </w:p>
    <w:p w14:paraId="394480C2">
      <w:pPr>
        <w:snapToGrid w:val="0"/>
        <w:spacing w:before="120" w:after="120"/>
        <w:ind w:left="492" w:hanging="491" w:hangingChars="205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Courier New"/>
          <w:bCs/>
          <w:sz w:val="24"/>
          <w:szCs w:val="24"/>
        </w:rPr>
        <w:t>7</w:t>
      </w:r>
      <w:r>
        <w:rPr>
          <w:rFonts w:ascii="宋体" w:hAnsi="宋体" w:eastAsia="宋体" w:cs="Courier New"/>
          <w:bCs/>
          <w:sz w:val="24"/>
          <w:szCs w:val="24"/>
        </w:rPr>
        <w:t>.1</w:t>
      </w:r>
      <w:r>
        <w:rPr>
          <w:rFonts w:hint="eastAsia" w:ascii="宋体" w:hAnsi="宋体" w:eastAsia="宋体" w:cs="Times New Roman"/>
          <w:sz w:val="24"/>
          <w:szCs w:val="24"/>
        </w:rPr>
        <w:t>由甲方按下列程序在</w:t>
      </w:r>
      <w:r>
        <w:rPr>
          <w:rFonts w:hint="eastAsia" w:ascii="宋体" w:hAnsi="宋体" w:eastAsia="宋体" w:cs="Times New Roman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Times New Roman"/>
          <w:sz w:val="24"/>
          <w:szCs w:val="24"/>
        </w:rPr>
        <w:t>内付款:</w:t>
      </w:r>
    </w:p>
    <w:p w14:paraId="5C06C94F">
      <w:pPr>
        <w:snapToGrid w:val="0"/>
        <w:spacing w:before="120" w:after="120"/>
        <w:ind w:left="492" w:hanging="491" w:hangingChars="205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......</w:t>
      </w:r>
    </w:p>
    <w:p w14:paraId="1CA44F76">
      <w:pPr>
        <w:snapToGrid w:val="0"/>
        <w:spacing w:before="120" w:after="120"/>
        <w:ind w:left="492" w:hanging="491" w:hangingChars="205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7.2对于满足合同约定支付条件的，甲方应当自收到发票后</w:t>
      </w:r>
      <w:r>
        <w:rPr>
          <w:rFonts w:hint="eastAsia" w:ascii="宋体" w:hAnsi="宋体" w:eastAsia="宋体" w:cs="Times New Roman"/>
          <w:sz w:val="24"/>
          <w:szCs w:val="24"/>
          <w:u w:val="single"/>
        </w:rPr>
        <w:t xml:space="preserve"> 30</w:t>
      </w:r>
      <w:r>
        <w:rPr>
          <w:rFonts w:hint="eastAsia" w:ascii="宋体" w:hAnsi="宋体" w:eastAsia="宋体" w:cs="Times New Roman"/>
          <w:sz w:val="24"/>
          <w:szCs w:val="24"/>
        </w:rPr>
        <w:t>日内将资金支付到合同约定的乙方账户，不得以机构变动、人员更替、政策调整等为由延迟付款，不得将采购文件和合同中未规定的义务作为向乙方付款的条件。</w:t>
      </w:r>
    </w:p>
    <w:p w14:paraId="05F0781D">
      <w:pPr>
        <w:snapToGrid w:val="0"/>
        <w:spacing w:before="120" w:after="120" w:line="600" w:lineRule="exact"/>
        <w:rPr>
          <w:rFonts w:ascii="宋体" w:hAnsi="宋体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sz w:val="24"/>
          <w:szCs w:val="24"/>
        </w:rPr>
        <w:t>八、税费</w:t>
      </w:r>
    </w:p>
    <w:p w14:paraId="0DED2A91">
      <w:pPr>
        <w:snapToGrid w:val="0"/>
        <w:spacing w:beforeLines="50" w:afterLines="50"/>
        <w:ind w:left="492" w:hanging="491" w:hangingChars="205"/>
        <w:rPr>
          <w:rFonts w:ascii="宋体" w:hAnsi="宋体" w:eastAsia="仿宋_GB2312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8</w:t>
      </w:r>
      <w:r>
        <w:rPr>
          <w:rFonts w:ascii="宋体" w:hAnsi="宋体" w:eastAsia="宋体" w:cs="Times New Roman"/>
          <w:sz w:val="24"/>
          <w:szCs w:val="24"/>
        </w:rPr>
        <w:t>.1</w:t>
      </w:r>
      <w:r>
        <w:rPr>
          <w:rFonts w:hint="eastAsia" w:ascii="宋体" w:hAnsi="宋体" w:eastAsia="宋体" w:cs="Times New Roman"/>
          <w:sz w:val="24"/>
          <w:szCs w:val="24"/>
        </w:rPr>
        <w:t xml:space="preserve"> 本合同执行中相关的一切税费均由乙方负担。</w:t>
      </w:r>
    </w:p>
    <w:p w14:paraId="4517A83C">
      <w:pPr>
        <w:snapToGrid w:val="0"/>
        <w:spacing w:before="120" w:after="120" w:line="600" w:lineRule="exact"/>
        <w:rPr>
          <w:rFonts w:ascii="宋体" w:hAnsi="宋体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sz w:val="24"/>
          <w:szCs w:val="24"/>
        </w:rPr>
        <w:t>九</w:t>
      </w:r>
      <w:r>
        <w:rPr>
          <w:rFonts w:ascii="宋体" w:hAnsi="宋体" w:eastAsia="宋体" w:cs="Times New Roman"/>
          <w:b/>
          <w:sz w:val="24"/>
          <w:szCs w:val="24"/>
        </w:rPr>
        <w:t>、</w:t>
      </w:r>
      <w:r>
        <w:rPr>
          <w:rFonts w:hint="eastAsia" w:ascii="宋体" w:hAnsi="宋体" w:eastAsia="宋体" w:cs="Times New Roman"/>
          <w:b/>
          <w:sz w:val="24"/>
          <w:szCs w:val="24"/>
        </w:rPr>
        <w:t>项目</w:t>
      </w:r>
      <w:r>
        <w:rPr>
          <w:rFonts w:ascii="宋体" w:hAnsi="宋体" w:eastAsia="宋体" w:cs="Times New Roman"/>
          <w:b/>
          <w:sz w:val="24"/>
          <w:szCs w:val="24"/>
        </w:rPr>
        <w:t>验收</w:t>
      </w:r>
    </w:p>
    <w:p w14:paraId="0CD96260">
      <w:pPr>
        <w:snapToGrid w:val="0"/>
        <w:spacing w:beforeLines="50" w:afterLines="50"/>
        <w:ind w:left="492" w:hanging="491" w:hangingChars="205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9.1 甲方依法组织履约验收工作。</w:t>
      </w:r>
    </w:p>
    <w:p w14:paraId="1241405B">
      <w:pPr>
        <w:snapToGrid w:val="0"/>
        <w:spacing w:beforeLines="50" w:afterLines="50"/>
        <w:ind w:left="492" w:hanging="491" w:hangingChars="205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9.2 甲方在组织履约验收前，将根据项目特点制定验收方案，明确履约验收的时间、方式、程序等内容，并可根据项目特点对服务期内的服务实施情况进行分期考核，综合考核情况和服务效果进行验收。乙方应根据验收方案内容做好相应配合工作。</w:t>
      </w:r>
    </w:p>
    <w:p w14:paraId="30DFF0AF">
      <w:pPr>
        <w:snapToGrid w:val="0"/>
        <w:spacing w:beforeLines="50" w:afterLines="50"/>
        <w:ind w:left="492" w:hanging="491" w:hangingChars="205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9.3 对于实际使用人和甲方分离的项目，甲方邀请实际使用人参与验收。</w:t>
      </w:r>
    </w:p>
    <w:p w14:paraId="74E03A04">
      <w:pPr>
        <w:snapToGrid w:val="0"/>
        <w:spacing w:beforeLines="50" w:afterLines="50"/>
        <w:ind w:left="492" w:hanging="491" w:hangingChars="205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9.4 如有必要，甲方邀请参加本项目的其他供应商、服务对象、第三方专业机构及专家参与验收，相关意见将作为验收书的参考资料。</w:t>
      </w:r>
    </w:p>
    <w:p w14:paraId="6BDE92F4">
      <w:pPr>
        <w:snapToGrid w:val="0"/>
        <w:spacing w:beforeLines="50" w:afterLines="50"/>
        <w:ind w:left="492" w:hanging="491" w:hangingChars="205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9.5 甲方成立验收小组，按照采购合同的约定对乙方的履约情况进行验收。验收时,甲方按照采购合同的约定对每一项技术、服务、安全标准的履约情况进行确认。验收结束后,验收小组出具验收书,列明各项标准的验收情况及项目总体评价,由验收双方共同签署。验收结果与采购合同约定的资金支付及履约保证金返还条件挂钩。履约验收的各项资料存档备查。</w:t>
      </w:r>
    </w:p>
    <w:p w14:paraId="73E68642">
      <w:pPr>
        <w:snapToGrid w:val="0"/>
        <w:spacing w:beforeLines="50" w:afterLines="50"/>
        <w:ind w:left="492" w:hanging="491" w:hangingChars="205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9.6 验收合格的项目,甲方根据采购合同的约定及时向乙方支付合同款项、退还履约保证金。验收不合格的项目，甲方依法及时处理。采购合同的履行、违约责任和解决争议的方式等适用《中华人民共和国民法典（合同编）》。乙方在履约过程中有政府采购法律法规规定的违法违规情形的,甲方将及时报告本级财政部门。</w:t>
      </w:r>
    </w:p>
    <w:p w14:paraId="10B5303A">
      <w:pPr>
        <w:snapToGrid w:val="0"/>
        <w:spacing w:before="120" w:after="120" w:line="600" w:lineRule="exact"/>
        <w:rPr>
          <w:rFonts w:ascii="宋体" w:hAnsi="宋体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sz w:val="24"/>
          <w:szCs w:val="24"/>
        </w:rPr>
        <w:t>十</w:t>
      </w:r>
      <w:r>
        <w:rPr>
          <w:rFonts w:ascii="宋体" w:hAnsi="宋体" w:eastAsia="宋体" w:cs="Times New Roman"/>
          <w:b/>
          <w:sz w:val="24"/>
          <w:szCs w:val="24"/>
        </w:rPr>
        <w:t>、违约责任</w:t>
      </w:r>
    </w:p>
    <w:p w14:paraId="7D283694">
      <w:pPr>
        <w:snapToGrid w:val="0"/>
        <w:spacing w:beforeLines="50" w:afterLines="50"/>
        <w:ind w:left="492" w:hanging="491" w:hangingChars="205"/>
        <w:rPr>
          <w:rFonts w:hint="eastAsia" w:ascii="宋体" w:hAnsi="宋体" w:eastAsia="宋体" w:cs="Times New Roman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10.1 甲方无正当理由拒绝接受乙方提供服务的，甲方向乙方偿付拒绝接受服务对应合同价款总值 5% 的违约金。</w:t>
      </w:r>
    </w:p>
    <w:p w14:paraId="23E7C3EA">
      <w:pPr>
        <w:snapToGrid w:val="0"/>
        <w:spacing w:beforeLines="50" w:afterLines="50"/>
        <w:ind w:left="492" w:hanging="491" w:hangingChars="205"/>
        <w:rPr>
          <w:rFonts w:hint="eastAsia" w:ascii="宋体" w:hAnsi="宋体" w:eastAsia="宋体" w:cs="Times New Roman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10.2 甲方无故逾期验收或者逾期办理合同款项支付手续的，甲方应按逾期付款总额每日 0.03% 向乙方支付违约金；因甲方配套条件不足导致调试、履约延误的，履约期限相应顺延，甲方承担相应责任。</w:t>
      </w:r>
    </w:p>
    <w:p w14:paraId="71203034">
      <w:pPr>
        <w:snapToGrid w:val="0"/>
        <w:spacing w:beforeLines="50" w:afterLines="50"/>
        <w:ind w:left="492" w:hanging="491" w:hangingChars="205"/>
        <w:rPr>
          <w:rFonts w:hint="eastAsia" w:ascii="宋体" w:hAnsi="宋体" w:eastAsia="宋体" w:cs="Times New Roman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10.3 乙方逾期提供服务的，乙方应按逾期服务对应合同总额每日 0.04% 向甲方支付违约金，由甲方从待付合同款项中扣除。逾期超过约定日期 30 日仍不能提供服务的，甲方可解除本合同。乙方因逾期提供服务导致甲方解除合同的，乙方应向甲方支付合同价款总额 10% 的违约金；如造成甲方损失超过违约金的，超出部分由乙方继续承担赔偿责任。</w:t>
      </w:r>
    </w:p>
    <w:p w14:paraId="6C7BA42C">
      <w:pPr>
        <w:snapToGrid w:val="0"/>
        <w:spacing w:beforeLines="50" w:afterLines="50"/>
        <w:ind w:left="492" w:hanging="491" w:hangingChars="205"/>
        <w:rPr>
          <w:rFonts w:hint="eastAsia" w:ascii="宋体" w:hAnsi="宋体" w:eastAsia="宋体" w:cs="Times New Roman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10.4 调试运行期间，在线监测系统通过验收后，连续5日稳定运行日处理量达14000吨（含）以上且出水指标符合出水标准（在线仪表监测数据），通过验收（5日处理量按实结算）；本项目设备调试运行期不超过2个月。因乙方自身原因，调试运行期超出前述期限，延期扣费标准：延期 1–5 天，扣除费用 = 延长天数 ×2000 元 / 天；延期 5–10 天，扣除费用 = 延长天数 ×3000 元 / 天；延期 10 天以上，扣除费用 = 延长天数 ×4000 元 / 天。经甲方催告整改仍达不到验收条件的，视为履约不合格，甲方有权解除合同，乙方支付合同总价 10% 违约金。</w:t>
      </w:r>
    </w:p>
    <w:p w14:paraId="19D6331E">
      <w:pPr>
        <w:snapToGrid w:val="0"/>
        <w:spacing w:beforeLines="50" w:afterLines="50"/>
        <w:ind w:left="492" w:hanging="491" w:hangingChars="205"/>
        <w:rPr>
          <w:rFonts w:hint="eastAsia" w:ascii="宋体" w:hAnsi="宋体" w:eastAsia="宋体" w:cs="Times New Roman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10.5 乙方运维质量、出水水质不符合合同及规范要求，甲方有权要求限期整改；</w:t>
      </w:r>
      <w:bookmarkStart w:id="1" w:name="_GoBack"/>
      <w:bookmarkEnd w:id="1"/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整改不合格，甲方可委托第三方实施，相关费用由乙方承担；经两次整改仍不达标，甲方有权解除合同，并追究违约责任。</w:t>
      </w:r>
    </w:p>
    <w:p w14:paraId="6F4315A0">
      <w:pPr>
        <w:snapToGrid w:val="0"/>
        <w:spacing w:beforeLines="50" w:afterLines="50"/>
        <w:ind w:left="492" w:hanging="491" w:hangingChars="205"/>
        <w:rPr>
          <w:rFonts w:hint="eastAsia" w:ascii="宋体" w:hAnsi="宋体" w:eastAsia="宋体" w:cs="Times New Roman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10.6 乙方转包、弄虚作假的，甲方有权解除合同，并追究违约责任。</w:t>
      </w:r>
    </w:p>
    <w:p w14:paraId="05014C65">
      <w:pPr>
        <w:snapToGrid w:val="0"/>
        <w:spacing w:before="120" w:after="120" w:line="600" w:lineRule="exact"/>
        <w:rPr>
          <w:rFonts w:ascii="宋体" w:hAnsi="宋体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sz w:val="24"/>
          <w:szCs w:val="24"/>
        </w:rPr>
        <w:t>十一</w:t>
      </w:r>
      <w:r>
        <w:rPr>
          <w:rFonts w:ascii="宋体" w:hAnsi="宋体" w:eastAsia="宋体" w:cs="Times New Roman"/>
          <w:b/>
          <w:sz w:val="24"/>
          <w:szCs w:val="24"/>
        </w:rPr>
        <w:t>、不可抗力事件处理</w:t>
      </w:r>
    </w:p>
    <w:p w14:paraId="1C2536CC">
      <w:pPr>
        <w:snapToGrid w:val="0"/>
        <w:spacing w:before="120" w:after="120"/>
        <w:ind w:left="612" w:hanging="612" w:hangingChars="255"/>
        <w:rPr>
          <w:rFonts w:ascii="宋体" w:hAnsi="宋体" w:eastAsia="宋体" w:cs="Courier New"/>
          <w:sz w:val="24"/>
          <w:szCs w:val="24"/>
        </w:rPr>
      </w:pPr>
      <w:r>
        <w:rPr>
          <w:rFonts w:hint="eastAsia" w:ascii="宋体" w:hAnsi="宋体" w:eastAsia="宋体" w:cs="Courier New"/>
          <w:sz w:val="24"/>
          <w:szCs w:val="24"/>
        </w:rPr>
        <w:t>11</w:t>
      </w:r>
      <w:r>
        <w:rPr>
          <w:rFonts w:ascii="宋体" w:hAnsi="宋体" w:eastAsia="宋体" w:cs="Courier New"/>
          <w:sz w:val="24"/>
          <w:szCs w:val="24"/>
        </w:rPr>
        <w:t>.1 在合同有效期内，任何一方因不可抗力事件导致不能履行合同，则合同履行期可延长，其延长期与不可抗力影响期相同。</w:t>
      </w:r>
    </w:p>
    <w:p w14:paraId="3F510B46">
      <w:pPr>
        <w:snapToGrid w:val="0"/>
        <w:spacing w:before="120" w:after="120"/>
        <w:ind w:left="612" w:hanging="612" w:hangingChars="255"/>
        <w:rPr>
          <w:rFonts w:ascii="宋体" w:hAnsi="宋体" w:eastAsia="宋体" w:cs="Courier New"/>
          <w:sz w:val="24"/>
          <w:szCs w:val="24"/>
        </w:rPr>
      </w:pPr>
      <w:r>
        <w:rPr>
          <w:rFonts w:hint="eastAsia" w:ascii="宋体" w:hAnsi="宋体" w:eastAsia="宋体" w:cs="Courier New"/>
          <w:sz w:val="24"/>
          <w:szCs w:val="24"/>
        </w:rPr>
        <w:t>11</w:t>
      </w:r>
      <w:r>
        <w:rPr>
          <w:rFonts w:ascii="宋体" w:hAnsi="宋体" w:eastAsia="宋体" w:cs="Courier New"/>
          <w:sz w:val="24"/>
          <w:szCs w:val="24"/>
        </w:rPr>
        <w:t>.2 不可抗力事件发生后，应立即通知对方，并寄送有关权威机构出具的证明。</w:t>
      </w:r>
    </w:p>
    <w:p w14:paraId="5F6CB132">
      <w:pPr>
        <w:snapToGrid w:val="0"/>
        <w:spacing w:before="120" w:after="120"/>
        <w:ind w:left="612" w:hanging="612" w:hangingChars="255"/>
        <w:rPr>
          <w:rFonts w:ascii="宋体" w:hAnsi="宋体" w:eastAsia="宋体" w:cs="Courier New"/>
          <w:sz w:val="24"/>
          <w:szCs w:val="24"/>
        </w:rPr>
      </w:pPr>
      <w:r>
        <w:rPr>
          <w:rFonts w:hint="eastAsia" w:ascii="宋体" w:hAnsi="宋体" w:eastAsia="宋体" w:cs="Courier New"/>
          <w:sz w:val="24"/>
          <w:szCs w:val="24"/>
        </w:rPr>
        <w:t>11</w:t>
      </w:r>
      <w:r>
        <w:rPr>
          <w:rFonts w:ascii="宋体" w:hAnsi="宋体" w:eastAsia="宋体" w:cs="Courier New"/>
          <w:sz w:val="24"/>
          <w:szCs w:val="24"/>
        </w:rPr>
        <w:t>.3 不可抗力事件延续120天以上，双方应通过友好协商，确定是否继续履行合同。</w:t>
      </w:r>
    </w:p>
    <w:p w14:paraId="1846EAC5">
      <w:pPr>
        <w:snapToGrid w:val="0"/>
        <w:spacing w:before="120" w:after="120" w:line="600" w:lineRule="exact"/>
        <w:rPr>
          <w:rFonts w:ascii="宋体" w:hAnsi="宋体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sz w:val="24"/>
          <w:szCs w:val="24"/>
        </w:rPr>
        <w:t>十二</w:t>
      </w:r>
      <w:r>
        <w:rPr>
          <w:rFonts w:ascii="宋体" w:hAnsi="宋体" w:eastAsia="宋体" w:cs="Times New Roman"/>
          <w:b/>
          <w:sz w:val="24"/>
          <w:szCs w:val="24"/>
        </w:rPr>
        <w:t>、诉讼</w:t>
      </w:r>
    </w:p>
    <w:p w14:paraId="255C7D80">
      <w:pPr>
        <w:snapToGrid w:val="0"/>
        <w:spacing w:before="120" w:after="120"/>
        <w:ind w:left="612" w:hanging="612" w:hangingChars="255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Courier New"/>
          <w:sz w:val="24"/>
          <w:szCs w:val="24"/>
        </w:rPr>
        <w:t>12</w:t>
      </w:r>
      <w:r>
        <w:rPr>
          <w:rFonts w:ascii="宋体" w:hAnsi="宋体" w:eastAsia="宋体" w:cs="Courier New"/>
          <w:sz w:val="24"/>
          <w:szCs w:val="24"/>
        </w:rPr>
        <w:t>.1 双方在执行合同中所发生的一切争议，应通过协商解决。</w:t>
      </w:r>
      <w:r>
        <w:rPr>
          <w:rFonts w:ascii="宋体" w:hAnsi="宋体" w:eastAsia="宋体" w:cs="Times New Roman"/>
          <w:sz w:val="24"/>
          <w:szCs w:val="24"/>
        </w:rPr>
        <w:t>如协商不成，可向合同签订地法院起诉，合同签订地在此约定为</w:t>
      </w:r>
      <w:r>
        <w:rPr>
          <w:rFonts w:hint="eastAsia" w:ascii="宋体" w:hAnsi="宋体" w:eastAsia="宋体" w:cs="Times New Roman"/>
          <w:sz w:val="24"/>
          <w:szCs w:val="24"/>
          <w:u w:val="single"/>
        </w:rPr>
        <w:t xml:space="preserve">       </w:t>
      </w:r>
      <w:r>
        <w:rPr>
          <w:rFonts w:ascii="宋体" w:hAnsi="宋体" w:eastAsia="宋体" w:cs="Times New Roman"/>
          <w:sz w:val="24"/>
          <w:szCs w:val="24"/>
        </w:rPr>
        <w:t>。</w:t>
      </w:r>
    </w:p>
    <w:p w14:paraId="4DC57661">
      <w:pPr>
        <w:snapToGrid w:val="0"/>
        <w:spacing w:before="120" w:after="120" w:line="600" w:lineRule="exact"/>
        <w:rPr>
          <w:rFonts w:ascii="宋体" w:hAnsi="宋体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sz w:val="24"/>
          <w:szCs w:val="24"/>
        </w:rPr>
        <w:t>十三、其他</w:t>
      </w:r>
    </w:p>
    <w:p w14:paraId="3E46D5ED">
      <w:pPr>
        <w:snapToGrid w:val="0"/>
        <w:spacing w:before="120" w:after="120"/>
        <w:ind w:left="624" w:hanging="624" w:hangingChars="26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13.1 本合同所有附件、招标文件、投标文件、中标通知书均为合同的有效组成部分，与本合同具有同等法律效力。</w:t>
      </w:r>
    </w:p>
    <w:p w14:paraId="43821DC7">
      <w:pPr>
        <w:snapToGrid w:val="0"/>
        <w:spacing w:before="120" w:after="120"/>
        <w:ind w:left="624" w:hanging="624" w:hangingChars="26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13.2 如一方地址、电话、传真号码有变更，应在变更当日内书面通知对方，否则，应承担相应责任。</w:t>
      </w:r>
    </w:p>
    <w:p w14:paraId="5ABE83F4">
      <w:pPr>
        <w:snapToGrid w:val="0"/>
        <w:spacing w:before="120" w:after="120"/>
        <w:ind w:left="624" w:hanging="624" w:hangingChars="26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13.3 除甲方事先书面同意外，乙方不得部分或全部转让其应履行的合同项下的义务。</w:t>
      </w:r>
    </w:p>
    <w:p w14:paraId="40F4D26E">
      <w:pPr>
        <w:snapToGrid w:val="0"/>
        <w:spacing w:before="120" w:after="120"/>
        <w:ind w:left="612" w:hanging="612" w:hangingChars="255"/>
        <w:rPr>
          <w:rFonts w:ascii="宋体" w:hAnsi="宋体" w:eastAsia="宋体" w:cs="Courier New"/>
          <w:sz w:val="24"/>
          <w:szCs w:val="24"/>
        </w:rPr>
      </w:pPr>
      <w:r>
        <w:rPr>
          <w:rFonts w:hint="eastAsia" w:ascii="宋体" w:hAnsi="宋体" w:eastAsia="宋体" w:cs="Courier New"/>
          <w:sz w:val="24"/>
          <w:szCs w:val="24"/>
        </w:rPr>
        <w:t>13</w:t>
      </w:r>
      <w:r>
        <w:rPr>
          <w:rFonts w:ascii="宋体" w:hAnsi="宋体" w:eastAsia="宋体" w:cs="Courier New"/>
          <w:sz w:val="24"/>
          <w:szCs w:val="24"/>
        </w:rPr>
        <w:t>.</w:t>
      </w:r>
      <w:r>
        <w:rPr>
          <w:rFonts w:hint="eastAsia" w:ascii="宋体" w:hAnsi="宋体" w:eastAsia="宋体" w:cs="Courier New"/>
          <w:sz w:val="24"/>
          <w:szCs w:val="24"/>
        </w:rPr>
        <w:t>4</w:t>
      </w:r>
      <w:r>
        <w:rPr>
          <w:rFonts w:ascii="宋体" w:hAnsi="宋体" w:eastAsia="宋体" w:cs="Courier New"/>
          <w:sz w:val="24"/>
          <w:szCs w:val="24"/>
        </w:rPr>
        <w:t>本合同未尽事宜，遵照</w:t>
      </w:r>
      <w:r>
        <w:rPr>
          <w:rFonts w:hint="eastAsia" w:ascii="宋体" w:hAnsi="宋体" w:eastAsia="宋体" w:cs="Courier New"/>
          <w:sz w:val="24"/>
          <w:szCs w:val="24"/>
        </w:rPr>
        <w:t>《中华人民共和国民法典（合同编）》</w:t>
      </w:r>
      <w:r>
        <w:rPr>
          <w:rFonts w:ascii="宋体" w:hAnsi="宋体" w:eastAsia="宋体" w:cs="Courier New"/>
          <w:sz w:val="24"/>
          <w:szCs w:val="24"/>
        </w:rPr>
        <w:t>有关条文执行。</w:t>
      </w:r>
    </w:p>
    <w:p w14:paraId="3D61C8D7">
      <w:pPr>
        <w:snapToGrid w:val="0"/>
        <w:spacing w:before="120" w:after="120" w:line="600" w:lineRule="exact"/>
        <w:rPr>
          <w:rFonts w:ascii="宋体" w:hAnsi="宋体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sz w:val="24"/>
          <w:szCs w:val="24"/>
        </w:rPr>
        <w:t>十四</w:t>
      </w:r>
      <w:r>
        <w:rPr>
          <w:rFonts w:ascii="宋体" w:hAnsi="宋体" w:eastAsia="宋体" w:cs="Times New Roman"/>
          <w:b/>
          <w:sz w:val="24"/>
          <w:szCs w:val="24"/>
        </w:rPr>
        <w:t>、合同生效</w:t>
      </w:r>
    </w:p>
    <w:p w14:paraId="440E4AEA">
      <w:pPr>
        <w:snapToGrid w:val="0"/>
        <w:spacing w:before="120" w:after="120"/>
        <w:ind w:left="612" w:hanging="612" w:hangingChars="255"/>
        <w:rPr>
          <w:rFonts w:ascii="宋体" w:hAnsi="宋体" w:eastAsia="宋体" w:cs="Courier New"/>
          <w:sz w:val="24"/>
          <w:szCs w:val="24"/>
        </w:rPr>
      </w:pPr>
      <w:r>
        <w:rPr>
          <w:rFonts w:hint="eastAsia" w:ascii="宋体" w:hAnsi="宋体" w:eastAsia="宋体" w:cs="Courier New"/>
          <w:sz w:val="24"/>
          <w:szCs w:val="24"/>
        </w:rPr>
        <w:t>14</w:t>
      </w:r>
      <w:r>
        <w:rPr>
          <w:rFonts w:ascii="宋体" w:hAnsi="宋体" w:eastAsia="宋体" w:cs="Courier New"/>
          <w:sz w:val="24"/>
          <w:szCs w:val="24"/>
        </w:rPr>
        <w:t>.1 合同经双方法定代表人或授权委托代</w:t>
      </w:r>
      <w:r>
        <w:rPr>
          <w:rFonts w:hint="eastAsia" w:ascii="宋体" w:hAnsi="宋体" w:eastAsia="宋体" w:cs="Courier New"/>
          <w:sz w:val="24"/>
          <w:szCs w:val="24"/>
        </w:rPr>
        <w:t>表</w:t>
      </w:r>
      <w:r>
        <w:rPr>
          <w:rFonts w:ascii="宋体" w:hAnsi="宋体" w:eastAsia="宋体" w:cs="Courier New"/>
          <w:sz w:val="24"/>
          <w:szCs w:val="24"/>
        </w:rPr>
        <w:t>人签字并加盖单位公章后生效。</w:t>
      </w:r>
    </w:p>
    <w:p w14:paraId="67ED30B4">
      <w:pPr>
        <w:snapToGrid w:val="0"/>
        <w:spacing w:before="120" w:after="120"/>
        <w:ind w:left="612" w:hanging="612" w:hangingChars="255"/>
        <w:rPr>
          <w:rFonts w:ascii="宋体" w:hAnsi="宋体" w:eastAsia="宋体" w:cs="Courier New"/>
          <w:sz w:val="24"/>
          <w:szCs w:val="24"/>
        </w:rPr>
      </w:pPr>
      <w:r>
        <w:rPr>
          <w:rFonts w:hint="eastAsia" w:ascii="宋体" w:hAnsi="宋体" w:eastAsia="宋体" w:cs="Courier New"/>
          <w:sz w:val="24"/>
          <w:szCs w:val="24"/>
        </w:rPr>
        <w:t>14.2</w:t>
      </w:r>
      <w:r>
        <w:rPr>
          <w:rFonts w:ascii="宋体" w:hAnsi="宋体" w:eastAsia="宋体" w:cs="Courier New"/>
          <w:sz w:val="24"/>
          <w:szCs w:val="24"/>
        </w:rPr>
        <w:t xml:space="preserve"> 本合同正本一式</w:t>
      </w:r>
      <w:r>
        <w:rPr>
          <w:rFonts w:hint="eastAsia" w:ascii="宋体" w:hAnsi="宋体" w:eastAsia="宋体" w:cs="Courier New"/>
          <w:sz w:val="24"/>
          <w:szCs w:val="24"/>
          <w:u w:val="single"/>
        </w:rPr>
        <w:t xml:space="preserve">   </w:t>
      </w:r>
      <w:r>
        <w:rPr>
          <w:rFonts w:ascii="宋体" w:hAnsi="宋体" w:eastAsia="宋体" w:cs="Courier New"/>
          <w:sz w:val="24"/>
          <w:szCs w:val="24"/>
        </w:rPr>
        <w:t>份</w:t>
      </w:r>
      <w:r>
        <w:rPr>
          <w:rFonts w:hint="eastAsia" w:ascii="宋体" w:hAnsi="宋体" w:eastAsia="宋体" w:cs="Courier New"/>
          <w:sz w:val="24"/>
          <w:szCs w:val="24"/>
        </w:rPr>
        <w:t>。</w:t>
      </w:r>
    </w:p>
    <w:p w14:paraId="31066FE0">
      <w:pPr>
        <w:snapToGrid w:val="0"/>
        <w:spacing w:before="120" w:after="120" w:line="0" w:lineRule="atLeast"/>
        <w:ind w:left="480" w:hanging="480" w:hangingChars="200"/>
        <w:rPr>
          <w:rFonts w:ascii="宋体" w:hAnsi="宋体" w:eastAsia="宋体" w:cs="Courier New"/>
          <w:sz w:val="24"/>
          <w:szCs w:val="24"/>
        </w:rPr>
      </w:pPr>
      <w:r>
        <w:rPr>
          <w:rFonts w:ascii="宋体" w:hAnsi="宋体" w:eastAsia="宋体" w:cs="Courier New"/>
          <w:sz w:val="24"/>
          <w:szCs w:val="24"/>
        </w:rPr>
        <w:t xml:space="preserve">  </w:t>
      </w:r>
    </w:p>
    <w:p w14:paraId="398212C0">
      <w:pPr>
        <w:snapToGrid w:val="0"/>
        <w:spacing w:before="120" w:after="120" w:line="0" w:lineRule="atLeast"/>
        <w:ind w:left="480" w:hanging="480" w:hangingChars="200"/>
        <w:rPr>
          <w:rFonts w:ascii="宋体" w:hAnsi="宋体" w:eastAsia="宋体" w:cs="Courier New"/>
          <w:sz w:val="24"/>
          <w:szCs w:val="24"/>
        </w:rPr>
      </w:pPr>
      <w:r>
        <w:rPr>
          <w:rFonts w:hint="eastAsia" w:ascii="宋体" w:hAnsi="宋体" w:eastAsia="宋体" w:cs="Courier New"/>
          <w:sz w:val="24"/>
          <w:szCs w:val="24"/>
        </w:rPr>
        <w:t xml:space="preserve">  </w:t>
      </w:r>
      <w:r>
        <w:rPr>
          <w:rFonts w:ascii="宋体" w:hAnsi="宋体" w:eastAsia="宋体" w:cs="Courier New"/>
          <w:sz w:val="24"/>
          <w:szCs w:val="24"/>
        </w:rPr>
        <w:t xml:space="preserve">甲方：                        乙方： </w:t>
      </w:r>
    </w:p>
    <w:p w14:paraId="74E4F1C6">
      <w:pPr>
        <w:snapToGrid w:val="0"/>
        <w:spacing w:before="120" w:after="120" w:line="0" w:lineRule="atLeast"/>
        <w:rPr>
          <w:rFonts w:ascii="宋体" w:hAnsi="宋体" w:eastAsia="宋体" w:cs="Courier New"/>
          <w:sz w:val="24"/>
          <w:szCs w:val="24"/>
        </w:rPr>
      </w:pPr>
      <w:r>
        <w:rPr>
          <w:rFonts w:ascii="宋体" w:hAnsi="宋体" w:eastAsia="宋体" w:cs="Courier New"/>
          <w:sz w:val="24"/>
          <w:szCs w:val="24"/>
        </w:rPr>
        <w:t xml:space="preserve">  地址：                       </w:t>
      </w:r>
      <w:r>
        <w:rPr>
          <w:rFonts w:hint="eastAsia" w:ascii="宋体" w:hAnsi="宋体" w:eastAsia="宋体" w:cs="Courier New"/>
          <w:sz w:val="24"/>
          <w:szCs w:val="24"/>
        </w:rPr>
        <w:t xml:space="preserve"> </w:t>
      </w:r>
      <w:r>
        <w:rPr>
          <w:rFonts w:ascii="宋体" w:hAnsi="宋体" w:eastAsia="宋体" w:cs="Courier New"/>
          <w:sz w:val="24"/>
          <w:szCs w:val="24"/>
        </w:rPr>
        <w:t xml:space="preserve">地址： </w:t>
      </w:r>
    </w:p>
    <w:p w14:paraId="7268E3A4">
      <w:pPr>
        <w:snapToGrid w:val="0"/>
        <w:spacing w:before="120" w:after="120" w:line="0" w:lineRule="atLeast"/>
        <w:rPr>
          <w:rFonts w:ascii="宋体" w:hAnsi="宋体" w:eastAsia="宋体" w:cs="Courier New"/>
          <w:sz w:val="24"/>
          <w:szCs w:val="24"/>
        </w:rPr>
      </w:pPr>
      <w:r>
        <w:rPr>
          <w:rFonts w:ascii="宋体" w:hAnsi="宋体" w:eastAsia="宋体" w:cs="Courier New"/>
          <w:sz w:val="24"/>
          <w:szCs w:val="24"/>
        </w:rPr>
        <w:t xml:space="preserve">  法定代表人</w:t>
      </w:r>
      <w:r>
        <w:rPr>
          <w:rFonts w:hint="eastAsia" w:ascii="宋体" w:hAnsi="宋体" w:eastAsia="宋体" w:cs="Courier New"/>
          <w:sz w:val="24"/>
          <w:szCs w:val="24"/>
        </w:rPr>
        <w:t>或授权代表</w:t>
      </w:r>
      <w:r>
        <w:rPr>
          <w:rFonts w:ascii="宋体" w:hAnsi="宋体" w:eastAsia="宋体" w:cs="Courier New"/>
          <w:sz w:val="24"/>
          <w:szCs w:val="24"/>
        </w:rPr>
        <w:t>：        法定代表人</w:t>
      </w:r>
      <w:r>
        <w:rPr>
          <w:rFonts w:hint="eastAsia" w:ascii="宋体" w:hAnsi="宋体" w:eastAsia="宋体" w:cs="Courier New"/>
          <w:sz w:val="24"/>
          <w:szCs w:val="24"/>
        </w:rPr>
        <w:t>或授权代表</w:t>
      </w:r>
      <w:r>
        <w:rPr>
          <w:rFonts w:ascii="宋体" w:hAnsi="宋体" w:eastAsia="宋体" w:cs="Courier New"/>
          <w:sz w:val="24"/>
          <w:szCs w:val="24"/>
        </w:rPr>
        <w:t>：</w:t>
      </w:r>
    </w:p>
    <w:p w14:paraId="3888294D">
      <w:pPr>
        <w:snapToGrid w:val="0"/>
        <w:spacing w:before="120" w:after="120" w:line="0" w:lineRule="atLeast"/>
        <w:ind w:firstLine="240" w:firstLineChars="100"/>
        <w:rPr>
          <w:rFonts w:ascii="宋体" w:hAnsi="宋体" w:eastAsia="宋体" w:cs="Courier New"/>
          <w:sz w:val="24"/>
          <w:szCs w:val="24"/>
        </w:rPr>
      </w:pPr>
      <w:r>
        <w:rPr>
          <w:rFonts w:hint="eastAsia" w:ascii="宋体" w:hAnsi="宋体" w:eastAsia="宋体" w:cs="Courier New"/>
          <w:sz w:val="24"/>
          <w:szCs w:val="24"/>
        </w:rPr>
        <w:t xml:space="preserve">联系电话：                    联系电话：         </w:t>
      </w:r>
    </w:p>
    <w:p w14:paraId="5D19A612">
      <w:pPr>
        <w:snapToGrid w:val="0"/>
        <w:spacing w:before="120" w:after="120" w:line="0" w:lineRule="atLeast"/>
        <w:ind w:firstLine="240" w:firstLineChars="100"/>
        <w:rPr>
          <w:rFonts w:ascii="宋体" w:hAnsi="Courier New" w:eastAsia="宋体" w:cs="Courier New"/>
          <w:szCs w:val="21"/>
        </w:rPr>
      </w:pPr>
      <w:r>
        <w:rPr>
          <w:rFonts w:hint="eastAsia" w:ascii="宋体" w:hAnsi="宋体" w:eastAsia="宋体" w:cs="Courier New"/>
          <w:sz w:val="24"/>
          <w:szCs w:val="24"/>
        </w:rPr>
        <w:t xml:space="preserve"> </w:t>
      </w:r>
    </w:p>
    <w:p w14:paraId="7343F9A3">
      <w:pPr>
        <w:snapToGrid w:val="0"/>
        <w:spacing w:before="120" w:after="120" w:line="0" w:lineRule="atLeast"/>
      </w:pP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hint="eastAsia" w:ascii="宋体" w:hAnsi="宋体" w:eastAsia="宋体" w:cs="Courier New"/>
          <w:sz w:val="24"/>
          <w:szCs w:val="24"/>
        </w:rPr>
        <w:t xml:space="preserve"> </w:t>
      </w:r>
      <w:r>
        <w:rPr>
          <w:rFonts w:ascii="宋体" w:hAnsi="宋体" w:eastAsia="宋体" w:cs="Courier New"/>
          <w:sz w:val="24"/>
          <w:szCs w:val="24"/>
        </w:rPr>
        <w:t xml:space="preserve">签订日期：      年  </w:t>
      </w:r>
      <w:r>
        <w:rPr>
          <w:rFonts w:hint="eastAsia" w:ascii="宋体" w:hAnsi="宋体" w:eastAsia="宋体" w:cs="Courier New"/>
          <w:sz w:val="24"/>
          <w:szCs w:val="24"/>
        </w:rPr>
        <w:t xml:space="preserve">  </w:t>
      </w:r>
      <w:r>
        <w:rPr>
          <w:rFonts w:ascii="宋体" w:hAnsi="宋体" w:eastAsia="宋体" w:cs="Courier New"/>
          <w:sz w:val="24"/>
          <w:szCs w:val="24"/>
        </w:rPr>
        <w:t xml:space="preserve">月  </w:t>
      </w:r>
      <w:r>
        <w:rPr>
          <w:rFonts w:hint="eastAsia" w:ascii="宋体" w:hAnsi="宋体" w:eastAsia="宋体" w:cs="Courier New"/>
          <w:sz w:val="24"/>
          <w:szCs w:val="24"/>
        </w:rPr>
        <w:t xml:space="preserve"> </w:t>
      </w:r>
      <w:r>
        <w:rPr>
          <w:rFonts w:ascii="宋体" w:hAnsi="宋体" w:eastAsia="宋体" w:cs="Courier New"/>
          <w:sz w:val="24"/>
          <w:szCs w:val="24"/>
        </w:rPr>
        <w:t>日</w:t>
      </w:r>
      <w:bookmarkStart w:id="0" w:name="_Hlt16619369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006255"/>
      <w:docPartObj>
        <w:docPartGallery w:val="autotext"/>
      </w:docPartObj>
    </w:sdtPr>
    <w:sdtContent>
      <w:p w14:paraId="7725BF04"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14:paraId="55EF3ADC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886EE7"/>
    <w:rsid w:val="00010F4D"/>
    <w:rsid w:val="0004169E"/>
    <w:rsid w:val="000466C1"/>
    <w:rsid w:val="000E211A"/>
    <w:rsid w:val="000F48D2"/>
    <w:rsid w:val="000F724A"/>
    <w:rsid w:val="000F7E45"/>
    <w:rsid w:val="00145468"/>
    <w:rsid w:val="00157E42"/>
    <w:rsid w:val="001635E6"/>
    <w:rsid w:val="0017279F"/>
    <w:rsid w:val="00182179"/>
    <w:rsid w:val="001C268B"/>
    <w:rsid w:val="001F1758"/>
    <w:rsid w:val="001F5E16"/>
    <w:rsid w:val="00220C9E"/>
    <w:rsid w:val="00232E61"/>
    <w:rsid w:val="00252665"/>
    <w:rsid w:val="00266EF9"/>
    <w:rsid w:val="00281279"/>
    <w:rsid w:val="00290DC7"/>
    <w:rsid w:val="002A1038"/>
    <w:rsid w:val="002C176F"/>
    <w:rsid w:val="002C20D2"/>
    <w:rsid w:val="002D70E4"/>
    <w:rsid w:val="002E5EFF"/>
    <w:rsid w:val="00312B08"/>
    <w:rsid w:val="0033592F"/>
    <w:rsid w:val="00344373"/>
    <w:rsid w:val="00352873"/>
    <w:rsid w:val="00395A05"/>
    <w:rsid w:val="003C383B"/>
    <w:rsid w:val="003F62D3"/>
    <w:rsid w:val="004048D4"/>
    <w:rsid w:val="004061F7"/>
    <w:rsid w:val="0041102A"/>
    <w:rsid w:val="00462EB7"/>
    <w:rsid w:val="00492527"/>
    <w:rsid w:val="004D02DE"/>
    <w:rsid w:val="004F7FBF"/>
    <w:rsid w:val="00545633"/>
    <w:rsid w:val="00583FB4"/>
    <w:rsid w:val="005841D6"/>
    <w:rsid w:val="005A43E4"/>
    <w:rsid w:val="005D17F0"/>
    <w:rsid w:val="00671346"/>
    <w:rsid w:val="00672679"/>
    <w:rsid w:val="006952ED"/>
    <w:rsid w:val="006C6C1E"/>
    <w:rsid w:val="00717B25"/>
    <w:rsid w:val="00752DD0"/>
    <w:rsid w:val="007552C8"/>
    <w:rsid w:val="007624E7"/>
    <w:rsid w:val="007760AC"/>
    <w:rsid w:val="0078200B"/>
    <w:rsid w:val="007939AE"/>
    <w:rsid w:val="007A4F59"/>
    <w:rsid w:val="007D2A76"/>
    <w:rsid w:val="007F1AF3"/>
    <w:rsid w:val="0080794E"/>
    <w:rsid w:val="008347F6"/>
    <w:rsid w:val="00872A28"/>
    <w:rsid w:val="00872E69"/>
    <w:rsid w:val="0088693F"/>
    <w:rsid w:val="00886EE7"/>
    <w:rsid w:val="008B16A2"/>
    <w:rsid w:val="008C0B91"/>
    <w:rsid w:val="008F1BEF"/>
    <w:rsid w:val="008F4BB2"/>
    <w:rsid w:val="008F7B1E"/>
    <w:rsid w:val="009059D3"/>
    <w:rsid w:val="00922A04"/>
    <w:rsid w:val="009322C3"/>
    <w:rsid w:val="0094283C"/>
    <w:rsid w:val="0094430F"/>
    <w:rsid w:val="009541D7"/>
    <w:rsid w:val="009C13F5"/>
    <w:rsid w:val="00A67FE0"/>
    <w:rsid w:val="00A81187"/>
    <w:rsid w:val="00AB2271"/>
    <w:rsid w:val="00AD43B6"/>
    <w:rsid w:val="00AD5D20"/>
    <w:rsid w:val="00AE1EF1"/>
    <w:rsid w:val="00AF7DC3"/>
    <w:rsid w:val="00B01565"/>
    <w:rsid w:val="00B25698"/>
    <w:rsid w:val="00B2635D"/>
    <w:rsid w:val="00B37734"/>
    <w:rsid w:val="00B801BA"/>
    <w:rsid w:val="00BB04C3"/>
    <w:rsid w:val="00BB66E2"/>
    <w:rsid w:val="00BC06B8"/>
    <w:rsid w:val="00BE4F9B"/>
    <w:rsid w:val="00BF7E88"/>
    <w:rsid w:val="00CC2A44"/>
    <w:rsid w:val="00CC6A3E"/>
    <w:rsid w:val="00CF1342"/>
    <w:rsid w:val="00CF38C2"/>
    <w:rsid w:val="00D10106"/>
    <w:rsid w:val="00D31A86"/>
    <w:rsid w:val="00D332F6"/>
    <w:rsid w:val="00D36B15"/>
    <w:rsid w:val="00D77325"/>
    <w:rsid w:val="00D8173E"/>
    <w:rsid w:val="00DB47AA"/>
    <w:rsid w:val="00DC36A3"/>
    <w:rsid w:val="00DD0DC6"/>
    <w:rsid w:val="00DE3784"/>
    <w:rsid w:val="00E905AF"/>
    <w:rsid w:val="00E95A0F"/>
    <w:rsid w:val="00EB167F"/>
    <w:rsid w:val="00F26F61"/>
    <w:rsid w:val="00F44984"/>
    <w:rsid w:val="00F4522F"/>
    <w:rsid w:val="00F539D2"/>
    <w:rsid w:val="00F54328"/>
    <w:rsid w:val="00FA0027"/>
    <w:rsid w:val="00FB44A3"/>
    <w:rsid w:val="00FD0A1C"/>
    <w:rsid w:val="0CAD04A5"/>
    <w:rsid w:val="11001706"/>
    <w:rsid w:val="12AE338A"/>
    <w:rsid w:val="197834F4"/>
    <w:rsid w:val="247C0C4C"/>
    <w:rsid w:val="316E7B6E"/>
    <w:rsid w:val="33EB55A0"/>
    <w:rsid w:val="35D72186"/>
    <w:rsid w:val="365B6913"/>
    <w:rsid w:val="38A30A45"/>
    <w:rsid w:val="39641B16"/>
    <w:rsid w:val="431247FD"/>
    <w:rsid w:val="4E7150E0"/>
    <w:rsid w:val="50F7472A"/>
    <w:rsid w:val="52224331"/>
    <w:rsid w:val="54807CC2"/>
    <w:rsid w:val="5521134D"/>
    <w:rsid w:val="57DD1426"/>
    <w:rsid w:val="60B723AB"/>
    <w:rsid w:val="61543CBC"/>
    <w:rsid w:val="62287742"/>
    <w:rsid w:val="6AEB011A"/>
    <w:rsid w:val="6D6C0E2A"/>
    <w:rsid w:val="716D5171"/>
    <w:rsid w:val="777F5BFE"/>
    <w:rsid w:val="78E6015F"/>
    <w:rsid w:val="7C8415C1"/>
    <w:rsid w:val="7E72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4</Pages>
  <Words>2439</Words>
  <Characters>2622</Characters>
  <Lines>17</Lines>
  <Paragraphs>4</Paragraphs>
  <TotalTime>0</TotalTime>
  <ScaleCrop>false</ScaleCrop>
  <LinksUpToDate>false</LinksUpToDate>
  <CharactersWithSpaces>2957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2022-01-17T02:51:00Z</dcterms:created>
  <dc:creator>Windows User</dc:creator>
  <cp:lastModifiedBy> 王贇</cp:lastModifiedBy>
  <dcterms:modified xsi:type="dcterms:W3CDTF">2026-10-28T07:17:27Z</dcterms:modified>
  <cp:revision>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eyJoZGlkIjoiZTU3OTgxNWRkNjBiOTUzM2I5M2I2MjNlMTdhOTI4ZGQiLCJ1c2VySWQiOiI2MTIzNjEwNjIifQ==</vt:lpwstr>
  </property>
  <property fmtid="{D5CDD505-2E9C-101B-9397-08002B2CF9AE}" pid="3" name="KSOProductBuildVer">
    <vt:lpwstr>2052-12.1.0.19302</vt:lpwstr>
  </property>
  <property fmtid="{D5CDD505-2E9C-101B-9397-08002B2CF9AE}" pid="4" name="ICV">
    <vt:lpwstr>1886CA5699034BA2B6B53AFC24BE6B7D_12</vt:lpwstr>
  </property>
</Properties>
</file>