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E695B">
      <w:pPr>
        <w:keepNext w:val="0"/>
        <w:keepLines w:val="0"/>
        <w:pageBreakBefore w:val="0"/>
        <w:tabs>
          <w:tab w:val="left" w:pos="6240"/>
        </w:tabs>
        <w:wordWrap w:val="0"/>
        <w:ind w:firstLine="643"/>
        <w:jc w:val="right"/>
        <w:rPr>
          <w:rFonts w:hint="eastAsia" w:ascii="Times New Roman" w:hAnsi="Times New Roman" w:eastAsia="方正仿宋_GB2312" w:cs="Times New Roman"/>
          <w:color w:val="FFFFFF"/>
          <w:sz w:val="32"/>
          <w:szCs w:val="32"/>
          <w:highlight w:val="black"/>
          <w:lang w:val="en-US" w:eastAsia="zh-CN"/>
        </w:rPr>
      </w:pPr>
      <w:r>
        <w:rPr>
          <w:rFonts w:hint="default" w:ascii="Times New Roman" w:hAnsi="Times New Roman" w:eastAsia="方正仿宋_GB2312" w:cs="Times New Roman"/>
          <w:b/>
          <w:bCs/>
          <w:sz w:val="32"/>
          <w:szCs w:val="32"/>
        </w:rPr>
        <w:t xml:space="preserve"> 项目编号：</w:t>
      </w:r>
      <w:r>
        <w:rPr>
          <w:rFonts w:hint="default" w:ascii="Times New Roman" w:hAnsi="Times New Roman" w:eastAsia="方正仿宋_GB2312" w:cs="Times New Roman"/>
          <w:color w:val="FFFFFF"/>
          <w:sz w:val="32"/>
          <w:szCs w:val="32"/>
          <w:highlight w:val="black"/>
        </w:rPr>
        <w:t xml:space="preserve"> </w:t>
      </w:r>
      <w:r>
        <w:rPr>
          <w:rFonts w:hint="eastAsia" w:eastAsia="方正仿宋_GB2312" w:cs="Times New Roman"/>
          <w:color w:val="FFFFFF"/>
          <w:sz w:val="32"/>
          <w:szCs w:val="32"/>
          <w:highlight w:val="black"/>
          <w:lang w:val="zh-CN"/>
        </w:rPr>
        <w:t>JSZC-320000-SWSW-C2026-0030</w:t>
      </w:r>
      <w:r>
        <w:rPr>
          <w:rFonts w:hint="eastAsia" w:eastAsia="方正仿宋_GB2312" w:cs="Times New Roman"/>
          <w:color w:val="FFFFFF"/>
          <w:sz w:val="32"/>
          <w:szCs w:val="32"/>
          <w:highlight w:val="black"/>
          <w:lang w:val="en-US" w:eastAsia="zh-CN"/>
        </w:rPr>
        <w:t xml:space="preserve"> </w:t>
      </w:r>
    </w:p>
    <w:p w14:paraId="71D8C73F">
      <w:pPr>
        <w:keepNext w:val="0"/>
        <w:keepLines w:val="0"/>
        <w:pageBreakBefore w:val="0"/>
        <w:ind w:firstLine="480"/>
        <w:rPr>
          <w:rFonts w:ascii="仿宋" w:hAnsi="仿宋" w:eastAsia="仿宋"/>
        </w:rPr>
      </w:pPr>
    </w:p>
    <w:p w14:paraId="5E158EA7">
      <w:pPr>
        <w:keepNext w:val="0"/>
        <w:keepLines w:val="0"/>
        <w:pageBreakBefore w:val="0"/>
        <w:ind w:firstLine="480"/>
        <w:rPr>
          <w:rFonts w:ascii="仿宋" w:hAnsi="仿宋" w:eastAsia="仿宋"/>
        </w:rPr>
      </w:pPr>
    </w:p>
    <w:p w14:paraId="1B844FEF">
      <w:pPr>
        <w:keepNext w:val="0"/>
        <w:keepLines w:val="0"/>
        <w:pageBreakBefore w:val="0"/>
        <w:ind w:firstLine="480"/>
        <w:rPr>
          <w:rFonts w:ascii="仿宋" w:hAnsi="仿宋" w:eastAsia="仿宋"/>
        </w:rPr>
      </w:pPr>
    </w:p>
    <w:p w14:paraId="49866418">
      <w:pPr>
        <w:keepNext w:val="0"/>
        <w:keepLines w:val="0"/>
        <w:pageBreakBefore w:val="0"/>
        <w:ind w:firstLine="420"/>
        <w:rPr>
          <w:rFonts w:ascii="仿宋" w:hAnsi="仿宋" w:eastAsia="仿宋"/>
        </w:rPr>
      </w:pPr>
      <w:r>
        <w:rPr>
          <w:rFonts w:ascii="仿宋" w:hAnsi="仿宋" w:eastAsia="仿宋"/>
          <w:sz w:val="21"/>
        </w:rPr>
        <mc:AlternateContent>
          <mc:Choice Requires="wps">
            <w:drawing>
              <wp:anchor distT="0" distB="0" distL="0" distR="0" simplePos="0" relativeHeight="251660288" behindDoc="0" locked="0" layoutInCell="1" allowOverlap="1">
                <wp:simplePos x="0" y="0"/>
                <wp:positionH relativeFrom="column">
                  <wp:posOffset>-46355</wp:posOffset>
                </wp:positionH>
                <wp:positionV relativeFrom="paragraph">
                  <wp:posOffset>148590</wp:posOffset>
                </wp:positionV>
                <wp:extent cx="5734050" cy="0"/>
                <wp:effectExtent l="0" t="0" r="0" b="0"/>
                <wp:wrapNone/>
                <wp:docPr id="4" name="直接连接符 2"/>
                <wp:cNvGraphicFramePr/>
                <a:graphic xmlns:a="http://schemas.openxmlformats.org/drawingml/2006/main">
                  <a:graphicData uri="http://schemas.microsoft.com/office/word/2010/wordprocessingShape">
                    <wps:wsp>
                      <wps:cNvCn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noAutofit/>
                      </wps:bodyPr>
                    </wps:wsp>
                  </a:graphicData>
                </a:graphic>
              </wp:anchor>
            </w:drawing>
          </mc:Choice>
          <mc:Fallback>
            <w:pict>
              <v:line id="直接连接符 2" o:spid="_x0000_s1026" o:spt="20" style="position:absolute;left:0pt;margin-left:-3.65pt;margin-top:11.7pt;height:0pt;width:451.5pt;z-index:251660288;mso-width-relative:page;mso-height-relative:page;" filled="f" stroked="t" coordsize="21600,21600" o:gfxdata="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CubPfWAAAACAEAAA8AAAAAAAAAAQAgAAAAIgAA&#10;AGRycy9kb3ducmV2LnhtbFBLAQIUABQAAAAIAIdO4kBBTpMTCgIAABIEAAAOAAAAAAAAAAEAIAAA&#10;ACUBAABkcnMvZTJvRG9jLnhtbFBLBQYAAAAABgAGAFkBAAChBQAAAAA=&#10;">
                <v:fill on="f" focussize="0,0"/>
                <v:stroke weight="0.5pt" color="#000000" joinstyle="miter"/>
                <v:imagedata o:title=""/>
                <o:lock v:ext="edit" aspectratio="f"/>
              </v:line>
            </w:pict>
          </mc:Fallback>
        </mc:AlternateContent>
      </w:r>
    </w:p>
    <w:p w14:paraId="4E250FB3">
      <w:pPr>
        <w:keepNext w:val="0"/>
        <w:keepLines w:val="0"/>
        <w:pageBreakBefore w:val="0"/>
        <w:ind w:firstLine="482"/>
        <w:rPr>
          <w:rFonts w:ascii="仿宋" w:hAnsi="仿宋" w:eastAsia="仿宋"/>
          <w:b/>
          <w:bCs/>
        </w:rPr>
      </w:pPr>
    </w:p>
    <w:p w14:paraId="63C048FE">
      <w:pPr>
        <w:pStyle w:val="231"/>
        <w:keepNext w:val="0"/>
        <w:keepLines w:val="0"/>
        <w:pageBreakBefore w:val="0"/>
        <w:spacing w:before="0" w:after="0"/>
        <w:ind w:firstLine="0"/>
        <w:jc w:val="center"/>
        <w:rPr>
          <w:rFonts w:hint="eastAsia" w:ascii="黑体" w:hAnsi="黑体" w:eastAsia="黑体" w:cs="黑体"/>
          <w:b/>
          <w:bCs/>
          <w:sz w:val="28"/>
          <w:szCs w:val="28"/>
        </w:rPr>
      </w:pPr>
      <w:r>
        <w:rPr>
          <w:rFonts w:hint="eastAsia" w:ascii="黑体" w:hAnsi="黑体" w:eastAsia="黑体" w:cs="黑体"/>
          <w:b/>
          <w:bCs/>
          <w:sz w:val="84"/>
          <w:szCs w:val="84"/>
        </w:rPr>
        <w:t>竞争性磋商文件</w:t>
      </w:r>
    </w:p>
    <w:p w14:paraId="757BF85F">
      <w:pPr>
        <w:keepNext w:val="0"/>
        <w:keepLines w:val="0"/>
        <w:pageBreakBefore w:val="0"/>
        <w:ind w:firstLine="480"/>
        <w:rPr>
          <w:rFonts w:ascii="仿宋" w:hAnsi="仿宋" w:eastAsia="仿宋"/>
        </w:rPr>
      </w:pPr>
    </w:p>
    <w:p w14:paraId="2A38CDCB">
      <w:pPr>
        <w:keepNext w:val="0"/>
        <w:keepLines w:val="0"/>
        <w:pageBreakBefore w:val="0"/>
        <w:ind w:firstLine="420"/>
        <w:rPr>
          <w:rFonts w:ascii="仿宋" w:hAnsi="仿宋" w:eastAsia="仿宋"/>
        </w:rPr>
      </w:pPr>
      <w:r>
        <w:rPr>
          <w:rFonts w:ascii="仿宋" w:hAnsi="仿宋" w:eastAsia="仿宋"/>
          <w:sz w:val="21"/>
        </w:rPr>
        <mc:AlternateContent>
          <mc:Choice Requires="wps">
            <w:drawing>
              <wp:anchor distT="0" distB="0" distL="0" distR="0" simplePos="0" relativeHeight="251661312" behindDoc="0" locked="0" layoutInCell="1" allowOverlap="1">
                <wp:simplePos x="0" y="0"/>
                <wp:positionH relativeFrom="column">
                  <wp:posOffset>-46355</wp:posOffset>
                </wp:positionH>
                <wp:positionV relativeFrom="paragraph">
                  <wp:posOffset>15240</wp:posOffset>
                </wp:positionV>
                <wp:extent cx="5734050" cy="0"/>
                <wp:effectExtent l="0" t="0" r="0" b="0"/>
                <wp:wrapNone/>
                <wp:docPr id="5" name="直接连接符 3"/>
                <wp:cNvGraphicFramePr/>
                <a:graphic xmlns:a="http://schemas.openxmlformats.org/drawingml/2006/main">
                  <a:graphicData uri="http://schemas.microsoft.com/office/word/2010/wordprocessingShape">
                    <wps:wsp>
                      <wps:cNvCnPr/>
                      <wps:spPr bwMode="auto">
                        <a:xfrm>
                          <a:off x="0" y="0"/>
                          <a:ext cx="5734050" cy="0"/>
                        </a:xfrm>
                        <a:prstGeom prst="line">
                          <a:avLst/>
                        </a:prstGeom>
                        <a:ln w="6350" cap="flat" cmpd="sng">
                          <a:solidFill>
                            <a:srgbClr val="000000"/>
                          </a:solidFill>
                          <a:prstDash val="solid"/>
                          <a:miter/>
                          <a:headEnd type="none" w="med" len="med"/>
                          <a:tailEnd type="none" w="med" len="med"/>
                        </a:ln>
                      </wps:spPr>
                      <wps:bodyPr rot="0">
                        <a:noAutofit/>
                      </wps:bodyPr>
                    </wps:wsp>
                  </a:graphicData>
                </a:graphic>
              </wp:anchor>
            </w:drawing>
          </mc:Choice>
          <mc:Fallback>
            <w:pict>
              <v:line id="直接连接符 3" o:spid="_x0000_s1026" o:spt="20" style="position:absolute;left:0pt;margin-left:-3.65pt;margin-top:1.2pt;height:0pt;width:451.5pt;z-index:251661312;mso-width-relative:page;mso-height-relative:page;" filled="f" stroked="t" coordsize="21600,21600" o:gfxdata="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MDyCY1AAAAAYBAAAPAAAAAAAAAAEAIAAAACIAAABk&#10;cnMvZG93bnJldi54bWxQSwECFAAUAAAACACHTuJACtZFsgoCAAASBAAADgAAAAAAAAABACAAAAAj&#10;AQAAZHJzL2Uyb0RvYy54bWxQSwUGAAAAAAYABgBZAQAAnwUAAAAA&#10;">
                <v:fill on="f" focussize="0,0"/>
                <v:stroke weight="0.5pt" color="#000000" joinstyle="miter"/>
                <v:imagedata o:title=""/>
                <o:lock v:ext="edit" aspectratio="f"/>
              </v:line>
            </w:pict>
          </mc:Fallback>
        </mc:AlternateContent>
      </w:r>
    </w:p>
    <w:p w14:paraId="59AE2B7B">
      <w:pPr>
        <w:pStyle w:val="16"/>
        <w:keepNext w:val="0"/>
        <w:keepLines w:val="0"/>
        <w:pageBreakBefore w:val="0"/>
        <w:ind w:firstLine="540"/>
        <w:rPr>
          <w:rFonts w:ascii="仿宋" w:hAnsi="仿宋" w:eastAsia="仿宋"/>
        </w:rPr>
      </w:pPr>
    </w:p>
    <w:p w14:paraId="3BE2A497">
      <w:pPr>
        <w:keepNext w:val="0"/>
        <w:keepLines w:val="0"/>
        <w:pageBreakBefore w:val="0"/>
        <w:ind w:firstLine="562"/>
        <w:jc w:val="center"/>
        <w:rPr>
          <w:rFonts w:ascii="仿宋" w:hAnsi="仿宋" w:eastAsia="仿宋"/>
          <w:b/>
          <w:bCs/>
          <w:sz w:val="28"/>
          <w:szCs w:val="28"/>
        </w:rPr>
      </w:pPr>
    </w:p>
    <w:p w14:paraId="6763F88C">
      <w:pPr>
        <w:pStyle w:val="212"/>
        <w:keepNext w:val="0"/>
        <w:keepLines w:val="0"/>
        <w:pageBreakBefore w:val="0"/>
        <w:ind w:firstLine="640"/>
        <w:rPr>
          <w:rFonts w:hint="eastAsia" w:ascii="方正仿宋_GB2312" w:hAnsi="方正仿宋_GB2312" w:eastAsia="方正仿宋_GB2312" w:cs="方正仿宋_GB2312"/>
          <w:sz w:val="32"/>
          <w:szCs w:val="32"/>
          <w:lang w:val="en-US"/>
        </w:rPr>
      </w:pPr>
    </w:p>
    <w:p w14:paraId="678DA24A">
      <w:pPr>
        <w:keepNext w:val="0"/>
        <w:keepLines w:val="0"/>
        <w:pageBreakBefore w:val="0"/>
        <w:ind w:firstLine="0"/>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项目名称：</w:t>
      </w:r>
      <w:r>
        <w:rPr>
          <w:rFonts w:hint="default" w:ascii="Times New Roman" w:hAnsi="Times New Roman" w:eastAsia="方正仿宋_GB2312" w:cs="Times New Roman"/>
          <w:sz w:val="32"/>
          <w:szCs w:val="32"/>
          <w:lang w:eastAsia="zh-CN"/>
        </w:rPr>
        <w:t>2026年基础地理信息数据采集（扬州、苏州等地）</w:t>
      </w:r>
    </w:p>
    <w:p w14:paraId="29BDB4CB">
      <w:pPr>
        <w:keepNext w:val="0"/>
        <w:keepLines w:val="0"/>
        <w:pageBreakBefore w:val="0"/>
        <w:ind w:firstLine="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采购人：江苏省测绘工程院</w:t>
      </w:r>
    </w:p>
    <w:p w14:paraId="6A83D94A">
      <w:pPr>
        <w:keepNext w:val="0"/>
        <w:keepLines w:val="0"/>
        <w:pageBreakBefore w:val="0"/>
        <w:ind w:firstLine="0"/>
        <w:jc w:val="left"/>
        <w:rPr>
          <w:rFonts w:ascii="仿宋" w:hAnsi="仿宋" w:eastAsia="仿宋"/>
          <w:b/>
          <w:bCs/>
          <w:sz w:val="32"/>
          <w:szCs w:val="32"/>
        </w:rPr>
      </w:pPr>
    </w:p>
    <w:p w14:paraId="38DC18ED">
      <w:pPr>
        <w:keepNext w:val="0"/>
        <w:keepLines w:val="0"/>
        <w:pageBreakBefore w:val="0"/>
        <w:ind w:firstLine="0"/>
        <w:rPr>
          <w:rFonts w:ascii="仿宋" w:hAnsi="仿宋" w:eastAsia="仿宋"/>
          <w:b/>
          <w:bCs/>
          <w:sz w:val="32"/>
          <w:szCs w:val="32"/>
        </w:rPr>
      </w:pPr>
    </w:p>
    <w:p w14:paraId="6AEC28B6">
      <w:pPr>
        <w:keepNext w:val="0"/>
        <w:keepLines w:val="0"/>
        <w:pageBreakBefore w:val="0"/>
        <w:ind w:firstLine="0"/>
        <w:rPr>
          <w:rFonts w:ascii="仿宋" w:hAnsi="仿宋" w:eastAsia="仿宋"/>
          <w:b/>
          <w:bCs/>
          <w:sz w:val="32"/>
          <w:szCs w:val="32"/>
        </w:rPr>
      </w:pPr>
    </w:p>
    <w:p w14:paraId="6CC3C078">
      <w:pPr>
        <w:keepNext w:val="0"/>
        <w:keepLines w:val="0"/>
        <w:pageBreakBefore w:val="0"/>
        <w:ind w:firstLine="0"/>
        <w:rPr>
          <w:rFonts w:ascii="仿宋" w:hAnsi="仿宋" w:eastAsia="仿宋"/>
          <w:b/>
          <w:bCs/>
          <w:sz w:val="32"/>
          <w:szCs w:val="32"/>
        </w:rPr>
      </w:pPr>
    </w:p>
    <w:p w14:paraId="1E99DA68">
      <w:pPr>
        <w:keepNext w:val="0"/>
        <w:keepLines w:val="0"/>
        <w:pageBreakBefore w:val="0"/>
        <w:ind w:left="-240" w:firstLine="0"/>
        <w:jc w:val="center"/>
        <w:rPr>
          <w:rFonts w:ascii="仿宋" w:hAnsi="仿宋" w:eastAsia="仿宋"/>
          <w:sz w:val="32"/>
          <w:szCs w:val="32"/>
        </w:rPr>
      </w:pPr>
      <w:r>
        <w:rPr>
          <w:rFonts w:ascii="仿宋" w:hAnsi="仿宋" w:eastAsia="仿宋"/>
          <w:sz w:val="32"/>
          <w:szCs w:val="32"/>
        </w:rPr>
        <w:t xml:space="preserve"> </w:t>
      </w:r>
    </w:p>
    <w:p w14:paraId="122FE9A0">
      <w:pPr>
        <w:keepNext w:val="0"/>
        <w:keepLines w:val="0"/>
        <w:pageBreakBefore w:val="0"/>
        <w:ind w:left="-240" w:firstLine="0"/>
        <w:jc w:val="center"/>
        <w:rPr>
          <w:rFonts w:hint="default" w:ascii="Times New Roman" w:hAnsi="Times New Roman" w:eastAsia="方正仿宋_GB2312" w:cs="Times New Roman"/>
          <w:sz w:val="32"/>
          <w:szCs w:val="32"/>
        </w:rPr>
      </w:pPr>
      <w:r>
        <w:rPr>
          <w:rFonts w:hint="default" w:ascii="Times New Roman" w:hAnsi="Times New Roman" w:eastAsia="方正仿宋_GB2312" w:cs="Times New Roman"/>
          <w:sz w:val="32"/>
          <w:szCs w:val="32"/>
        </w:rPr>
        <w:t>2026年</w:t>
      </w:r>
      <w:r>
        <w:rPr>
          <w:rFonts w:hint="eastAsia" w:eastAsia="方正仿宋_GB2312" w:cs="Times New Roman"/>
          <w:sz w:val="32"/>
          <w:szCs w:val="32"/>
          <w:lang w:val="en-US" w:eastAsia="zh-CN"/>
        </w:rPr>
        <w:t>10</w:t>
      </w:r>
      <w:r>
        <w:rPr>
          <w:rFonts w:hint="default" w:ascii="Times New Roman" w:hAnsi="Times New Roman" w:eastAsia="方正仿宋_GB2312" w:cs="Times New Roman"/>
          <w:sz w:val="32"/>
          <w:szCs w:val="32"/>
        </w:rPr>
        <w:t>月</w:t>
      </w:r>
    </w:p>
    <w:p w14:paraId="3A136767">
      <w:pPr>
        <w:keepNext w:val="0"/>
        <w:keepLines w:val="0"/>
        <w:pageBreakBefore w:val="0"/>
        <w:ind w:firstLine="0"/>
        <w:jc w:val="center"/>
        <w:rPr>
          <w:rFonts w:ascii="仿宋" w:hAnsi="仿宋" w:eastAsia="仿宋"/>
          <w:b/>
          <w:bCs/>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621" w:right="1405" w:bottom="1621" w:left="1621" w:header="851" w:footer="992" w:gutter="0"/>
          <w:pgNumType w:start="1"/>
          <w:cols w:space="720" w:num="1"/>
          <w:titlePg/>
          <w:rtlGutter w:val="1"/>
          <w:docGrid w:linePitch="360" w:charSpace="0"/>
        </w:sectPr>
      </w:pPr>
    </w:p>
    <w:p w14:paraId="4BB8B4B9">
      <w:pPr>
        <w:keepNext w:val="0"/>
        <w:keepLines w:val="0"/>
        <w:pageBreakBefore w:val="0"/>
        <w:spacing w:before="156" w:after="156"/>
        <w:ind w:firstLine="0"/>
        <w:jc w:val="center"/>
        <w:rPr>
          <w:rFonts w:hint="eastAsia" w:ascii="黑体" w:hAnsi="黑体" w:eastAsia="黑体" w:cs="黑体"/>
          <w:b w:val="0"/>
          <w:bCs w:val="0"/>
          <w:sz w:val="36"/>
          <w:szCs w:val="36"/>
        </w:rPr>
      </w:pPr>
      <w:r>
        <w:rPr>
          <w:rFonts w:hint="eastAsia" w:ascii="黑体" w:hAnsi="黑体" w:eastAsia="黑体" w:cs="黑体"/>
          <w:b w:val="0"/>
          <w:bCs w:val="0"/>
          <w:sz w:val="36"/>
          <w:szCs w:val="36"/>
        </w:rPr>
        <w:t>目  录</w:t>
      </w:r>
    </w:p>
    <w:p w14:paraId="13E4EE21">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TOC \o "1-2" \h \u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_Toc22617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第一章  磋商邀请</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_Toc22617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3</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57560A11">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_Toc7647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第二章  磋商须知</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_Toc7647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7</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548B8CFE">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_Toc11355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第三章  合同文本</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_Toc11355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22</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69489B5E">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_Toc11949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第四章  项目需求</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_Toc11949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30</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061F4E26">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_Toc21173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第五章  评审方法和评审标准</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_Toc21173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34</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1CEB04D4">
      <w:pPr>
        <w:pStyle w:val="31"/>
        <w:tabs>
          <w:tab w:val="right" w:leader="dot" w:pos="8664"/>
        </w:tabs>
        <w:spacing w:line="720" w:lineRule="auto"/>
        <w:rPr>
          <w:rFonts w:hint="default" w:ascii="Times New Roman" w:hAnsi="Times New Roman" w:eastAsia="方正仿宋_GB2312" w:cs="Times New Roman"/>
          <w:b w:val="0"/>
          <w:bCs w:val="0"/>
          <w:sz w:val="28"/>
          <w:szCs w:val="28"/>
        </w:rPr>
      </w:pP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HYPERLINK \l _Toc31800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第六章  响应文件的组成和格式</w:t>
      </w:r>
      <w:r>
        <w:rPr>
          <w:rFonts w:hint="default" w:ascii="Times New Roman" w:hAnsi="Times New Roman" w:eastAsia="方正仿宋_GB2312" w:cs="Times New Roman"/>
          <w:b w:val="0"/>
          <w:bCs w:val="0"/>
          <w:sz w:val="28"/>
          <w:szCs w:val="28"/>
        </w:rPr>
        <w:tab/>
      </w:r>
      <w:r>
        <w:rPr>
          <w:rFonts w:hint="default" w:ascii="Times New Roman" w:hAnsi="Times New Roman" w:eastAsia="方正仿宋_GB2312" w:cs="Times New Roman"/>
          <w:b w:val="0"/>
          <w:bCs w:val="0"/>
          <w:sz w:val="28"/>
          <w:szCs w:val="28"/>
        </w:rPr>
        <w:fldChar w:fldCharType="begin"/>
      </w:r>
      <w:r>
        <w:rPr>
          <w:rFonts w:hint="default" w:ascii="Times New Roman" w:hAnsi="Times New Roman" w:eastAsia="方正仿宋_GB2312" w:cs="Times New Roman"/>
          <w:b w:val="0"/>
          <w:bCs w:val="0"/>
          <w:sz w:val="28"/>
          <w:szCs w:val="28"/>
        </w:rPr>
        <w:instrText xml:space="preserve"> PAGEREF _Toc31800 \h </w:instrText>
      </w:r>
      <w:r>
        <w:rPr>
          <w:rFonts w:hint="default" w:ascii="Times New Roman" w:hAnsi="Times New Roman" w:eastAsia="方正仿宋_GB2312" w:cs="Times New Roman"/>
          <w:b w:val="0"/>
          <w:bCs w:val="0"/>
          <w:sz w:val="28"/>
          <w:szCs w:val="28"/>
        </w:rPr>
        <w:fldChar w:fldCharType="separate"/>
      </w:r>
      <w:r>
        <w:rPr>
          <w:rFonts w:hint="default" w:ascii="Times New Roman" w:hAnsi="Times New Roman" w:eastAsia="方正仿宋_GB2312" w:cs="Times New Roman"/>
          <w:b w:val="0"/>
          <w:bCs w:val="0"/>
          <w:sz w:val="28"/>
          <w:szCs w:val="28"/>
        </w:rPr>
        <w:t>38</w:t>
      </w:r>
      <w:r>
        <w:rPr>
          <w:rFonts w:hint="default" w:ascii="Times New Roman" w:hAnsi="Times New Roman" w:eastAsia="方正仿宋_GB2312" w:cs="Times New Roman"/>
          <w:b w:val="0"/>
          <w:bCs w:val="0"/>
          <w:sz w:val="28"/>
          <w:szCs w:val="28"/>
        </w:rPr>
        <w:fldChar w:fldCharType="end"/>
      </w:r>
      <w:r>
        <w:rPr>
          <w:rFonts w:hint="default" w:ascii="Times New Roman" w:hAnsi="Times New Roman" w:eastAsia="方正仿宋_GB2312" w:cs="Times New Roman"/>
          <w:b w:val="0"/>
          <w:bCs w:val="0"/>
          <w:sz w:val="28"/>
          <w:szCs w:val="28"/>
        </w:rPr>
        <w:fldChar w:fldCharType="end"/>
      </w:r>
    </w:p>
    <w:p w14:paraId="6E5FF409">
      <w:pPr>
        <w:pStyle w:val="212"/>
        <w:keepNext w:val="0"/>
        <w:keepLines w:val="0"/>
        <w:pageBreakBefore w:val="0"/>
        <w:spacing w:line="720" w:lineRule="auto"/>
        <w:ind w:firstLine="0"/>
        <w:jc w:val="left"/>
        <w:rPr>
          <w:rFonts w:ascii="仿宋" w:hAnsi="仿宋" w:eastAsia="仿宋"/>
          <w:sz w:val="30"/>
          <w:szCs w:val="30"/>
        </w:rPr>
      </w:pPr>
      <w:r>
        <w:rPr>
          <w:rFonts w:hint="default" w:ascii="Times New Roman" w:hAnsi="Times New Roman" w:eastAsia="方正仿宋_GB2312" w:cs="Times New Roman"/>
          <w:b w:val="0"/>
          <w:bCs w:val="0"/>
          <w:sz w:val="28"/>
          <w:szCs w:val="28"/>
        </w:rPr>
        <w:fldChar w:fldCharType="end"/>
      </w:r>
      <w:bookmarkStart w:id="0" w:name="_Toc22352"/>
      <w:bookmarkEnd w:id="0"/>
      <w:bookmarkStart w:id="1" w:name="_Toc369266527"/>
      <w:bookmarkEnd w:id="1"/>
      <w:bookmarkStart w:id="2" w:name="_Toc22988"/>
      <w:bookmarkEnd w:id="2"/>
      <w:bookmarkStart w:id="3" w:name="_Toc26340"/>
      <w:bookmarkEnd w:id="3"/>
      <w:bookmarkStart w:id="4" w:name="_Toc5628"/>
      <w:bookmarkEnd w:id="4"/>
      <w:bookmarkStart w:id="5" w:name="_Toc28158"/>
      <w:bookmarkEnd w:id="5"/>
      <w:bookmarkStart w:id="6" w:name="_Toc790"/>
      <w:bookmarkEnd w:id="6"/>
      <w:bookmarkStart w:id="7" w:name="_Toc17643"/>
      <w:bookmarkEnd w:id="7"/>
      <w:bookmarkStart w:id="8" w:name="_Toc25914"/>
      <w:bookmarkEnd w:id="8"/>
      <w:bookmarkStart w:id="9" w:name="_Toc31467"/>
      <w:bookmarkEnd w:id="9"/>
      <w:bookmarkStart w:id="10" w:name="_Toc4680"/>
      <w:bookmarkEnd w:id="10"/>
      <w:bookmarkStart w:id="11" w:name="_Toc30934"/>
      <w:bookmarkEnd w:id="11"/>
    </w:p>
    <w:p w14:paraId="7B46408A">
      <w:pPr>
        <w:pStyle w:val="212"/>
        <w:keepNext w:val="0"/>
        <w:keepLines w:val="0"/>
        <w:pageBreakBefore w:val="0"/>
        <w:spacing w:line="720" w:lineRule="auto"/>
        <w:ind w:firstLine="880"/>
        <w:jc w:val="center"/>
        <w:rPr>
          <w:rFonts w:ascii="仿宋" w:hAnsi="仿宋" w:eastAsia="仿宋"/>
          <w:bCs/>
          <w:sz w:val="44"/>
          <w:szCs w:val="44"/>
        </w:rPr>
      </w:pPr>
    </w:p>
    <w:p w14:paraId="669BFA59">
      <w:pPr>
        <w:keepNext w:val="0"/>
        <w:keepLines w:val="0"/>
        <w:pageBreakBefore w:val="0"/>
        <w:tabs>
          <w:tab w:val="left" w:pos="3455"/>
        </w:tabs>
        <w:ind w:firstLine="480"/>
        <w:jc w:val="left"/>
        <w:rPr>
          <w:rFonts w:ascii="仿宋" w:hAnsi="仿宋" w:eastAsia="仿宋"/>
        </w:rPr>
        <w:sectPr>
          <w:footerReference r:id="rId13" w:type="first"/>
          <w:headerReference r:id="rId11" w:type="default"/>
          <w:footerReference r:id="rId12" w:type="default"/>
          <w:pgSz w:w="11906" w:h="16838"/>
          <w:pgMar w:top="1621" w:right="1621" w:bottom="1621" w:left="1621" w:header="964" w:footer="992" w:gutter="0"/>
          <w:pgNumType w:start="1"/>
          <w:cols w:space="720" w:num="1"/>
          <w:rtlGutter w:val="1"/>
          <w:docGrid w:linePitch="360" w:charSpace="0"/>
        </w:sectPr>
      </w:pPr>
      <w:r>
        <w:rPr>
          <w:rFonts w:ascii="仿宋" w:hAnsi="仿宋" w:eastAsia="仿宋"/>
        </w:rPr>
        <w:tab/>
      </w:r>
    </w:p>
    <w:p w14:paraId="54CA75C0">
      <w:pPr>
        <w:keepNext w:val="0"/>
        <w:keepLines w:val="0"/>
        <w:pageBreakBefore w:val="0"/>
        <w:spacing w:before="156" w:after="156"/>
        <w:ind w:firstLine="0"/>
        <w:jc w:val="center"/>
        <w:outlineLvl w:val="0"/>
        <w:rPr>
          <w:rFonts w:hint="eastAsia" w:ascii="黑体" w:hAnsi="黑体" w:eastAsia="黑体" w:cs="黑体"/>
          <w:b w:val="0"/>
          <w:bCs w:val="0"/>
          <w:sz w:val="36"/>
          <w:szCs w:val="36"/>
        </w:rPr>
      </w:pPr>
      <w:bookmarkStart w:id="12" w:name="_Toc5430"/>
      <w:bookmarkStart w:id="13" w:name="_Toc22617"/>
      <w:bookmarkStart w:id="14" w:name="_Toc28359095"/>
      <w:bookmarkStart w:id="15" w:name="_Toc28359018"/>
      <w:bookmarkStart w:id="16" w:name="_Toc35393805"/>
      <w:bookmarkStart w:id="17" w:name="_Toc35393636"/>
      <w:r>
        <w:rPr>
          <w:rFonts w:hint="eastAsia" w:ascii="黑体" w:hAnsi="黑体" w:eastAsia="黑体" w:cs="黑体"/>
          <w:b w:val="0"/>
          <w:bCs w:val="0"/>
          <w:sz w:val="36"/>
          <w:szCs w:val="36"/>
        </w:rPr>
        <w:t>第一章  磋商邀请</w:t>
      </w:r>
      <w:bookmarkEnd w:id="12"/>
      <w:bookmarkEnd w:id="13"/>
    </w:p>
    <w:p w14:paraId="37DB61A1">
      <w:pPr>
        <w:keepNext w:val="0"/>
        <w:keepLines w:val="0"/>
        <w:pageBreakBefore w:val="0"/>
        <w:pBdr>
          <w:top w:val="single" w:color="auto" w:sz="4" w:space="0"/>
          <w:left w:val="single" w:color="auto" w:sz="4" w:space="0"/>
          <w:bottom w:val="single" w:color="auto" w:sz="4" w:space="0"/>
          <w:right w:val="single" w:color="auto" w:sz="4" w:space="0"/>
        </w:pBdr>
        <w:spacing w:line="560" w:lineRule="exact"/>
        <w:ind w:firstLine="480"/>
        <w:jc w:val="left"/>
        <w:rPr>
          <w:rFonts w:hint="default" w:ascii="Times New Roman" w:hAnsi="Times New Roman" w:eastAsia="方正仿宋_GB2312" w:cs="Times New Roman"/>
          <w:b/>
          <w:bCs/>
          <w:szCs w:val="24"/>
        </w:rPr>
      </w:pPr>
      <w:r>
        <w:rPr>
          <w:rFonts w:hint="default" w:ascii="Times New Roman" w:hAnsi="Times New Roman" w:eastAsia="方正仿宋_GB2312" w:cs="Times New Roman"/>
          <w:b/>
          <w:bCs/>
          <w:szCs w:val="24"/>
        </w:rPr>
        <w:t>项目概况</w:t>
      </w:r>
    </w:p>
    <w:p w14:paraId="0798270C">
      <w:pPr>
        <w:keepNext w:val="0"/>
        <w:keepLines w:val="0"/>
        <w:pageBreakBefore w:val="0"/>
        <w:widowControl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spacing w:line="560" w:lineRule="exact"/>
        <w:ind w:firstLine="480" w:firstLineChars="200"/>
        <w:jc w:val="left"/>
        <w:textAlignment w:val="auto"/>
        <w:rPr>
          <w:rFonts w:hint="default" w:ascii="Times New Roman" w:hAnsi="Times New Roman" w:eastAsia="方正仿宋_GB2312" w:cs="Times New Roman"/>
          <w:szCs w:val="24"/>
        </w:rPr>
      </w:pPr>
      <w:r>
        <w:rPr>
          <w:rFonts w:hint="eastAsia" w:eastAsia="方正仿宋_GB2312" w:cs="Times New Roman"/>
          <w:szCs w:val="24"/>
          <w:lang w:eastAsia="zh-CN"/>
        </w:rPr>
        <w:t>2026年基础地理信息数据采集（扬州、苏州等地）</w:t>
      </w:r>
      <w:r>
        <w:rPr>
          <w:rFonts w:hint="default" w:ascii="Times New Roman" w:hAnsi="Times New Roman" w:eastAsia="方正仿宋_GB2312" w:cs="Times New Roman"/>
          <w:szCs w:val="24"/>
        </w:rPr>
        <w:t xml:space="preserve"> </w:t>
      </w:r>
      <w:r>
        <w:rPr>
          <w:rFonts w:hint="eastAsia" w:eastAsia="方正仿宋_GB2312" w:cs="Times New Roman"/>
          <w:szCs w:val="24"/>
          <w:lang w:val="zh-CN"/>
        </w:rPr>
        <w:t>JSZC-320000-SWSW-C2026-0030</w:t>
      </w:r>
      <w:r>
        <w:rPr>
          <w:rFonts w:hint="default" w:ascii="Times New Roman" w:hAnsi="Times New Roman" w:eastAsia="方正仿宋_GB2312" w:cs="Times New Roman"/>
          <w:szCs w:val="24"/>
        </w:rPr>
        <w:t>采购项目的潜在供应商应在江苏政府采购网“苏采云”系统获取采购文件，并于202</w:t>
      </w:r>
      <w:r>
        <w:rPr>
          <w:rFonts w:hint="default" w:ascii="Times New Roman" w:hAnsi="Times New Roman" w:eastAsia="方正仿宋_GB2312" w:cs="Times New Roman"/>
          <w:szCs w:val="24"/>
          <w:highlight w:val="white"/>
        </w:rPr>
        <w:t>6-</w:t>
      </w:r>
      <w:r>
        <w:rPr>
          <w:rFonts w:hint="eastAsia" w:eastAsia="方正仿宋_GB2312" w:cs="Times New Roman"/>
          <w:szCs w:val="24"/>
          <w:highlight w:val="white"/>
          <w:lang w:val="en-US" w:eastAsia="zh-CN"/>
        </w:rPr>
        <w:t>10</w:t>
      </w:r>
      <w:r>
        <w:rPr>
          <w:rFonts w:hint="default" w:ascii="Times New Roman" w:hAnsi="Times New Roman" w:eastAsia="方正仿宋_GB2312" w:cs="Times New Roman"/>
          <w:szCs w:val="24"/>
          <w:highlight w:val="white"/>
        </w:rPr>
        <w:t>-</w:t>
      </w:r>
      <w:r>
        <w:rPr>
          <w:rFonts w:hint="eastAsia" w:eastAsia="方正仿宋_GB2312" w:cs="Times New Roman"/>
          <w:szCs w:val="24"/>
          <w:highlight w:val="white"/>
          <w:lang w:val="en-US" w:eastAsia="zh-CN"/>
        </w:rPr>
        <w:t>26</w:t>
      </w:r>
      <w:r>
        <w:rPr>
          <w:rFonts w:hint="default" w:ascii="Times New Roman" w:hAnsi="Times New Roman" w:eastAsia="方正仿宋_GB2312" w:cs="Times New Roman"/>
          <w:szCs w:val="24"/>
          <w:highlight w:val="white"/>
        </w:rPr>
        <w:t xml:space="preserve"> </w:t>
      </w:r>
      <w:r>
        <w:rPr>
          <w:rFonts w:hint="default" w:ascii="Times New Roman" w:hAnsi="Times New Roman" w:eastAsia="方正仿宋_GB2312" w:cs="Times New Roman"/>
          <w:szCs w:val="24"/>
        </w:rPr>
        <w:t>09:00（北京时间）前提交响应文件。</w:t>
      </w:r>
    </w:p>
    <w:p w14:paraId="346443D5">
      <w:pPr>
        <w:keepNext w:val="0"/>
        <w:keepLines w:val="0"/>
        <w:pageBreakBefore w:val="0"/>
        <w:spacing w:line="560" w:lineRule="exact"/>
        <w:ind w:firstLine="482"/>
        <w:jc w:val="left"/>
        <w:rPr>
          <w:rFonts w:hint="default" w:ascii="Times New Roman" w:hAnsi="Times New Roman" w:eastAsia="方正仿宋_GB2312" w:cs="Times New Roman"/>
          <w:b/>
          <w:bCs/>
          <w:szCs w:val="24"/>
        </w:rPr>
      </w:pPr>
      <w:bookmarkStart w:id="18" w:name="_Toc35393798"/>
      <w:bookmarkStart w:id="19" w:name="_Toc19389"/>
      <w:bookmarkStart w:id="20" w:name="_Toc30511"/>
      <w:bookmarkStart w:id="21" w:name="_Toc28349"/>
      <w:bookmarkStart w:id="22" w:name="_Toc6700"/>
      <w:bookmarkStart w:id="23" w:name="_Toc16941"/>
      <w:bookmarkStart w:id="24" w:name="_Toc20880"/>
      <w:bookmarkStart w:id="25" w:name="_Toc28359012"/>
      <w:bookmarkStart w:id="26" w:name="_Toc3064"/>
      <w:bookmarkStart w:id="27" w:name="_Toc12240"/>
      <w:bookmarkStart w:id="28" w:name="_Toc35393629"/>
      <w:bookmarkStart w:id="29" w:name="_Toc14783"/>
      <w:bookmarkStart w:id="30" w:name="_Toc28359089"/>
      <w:r>
        <w:rPr>
          <w:rFonts w:hint="default" w:ascii="Times New Roman" w:hAnsi="Times New Roman" w:eastAsia="方正仿宋_GB2312" w:cs="Times New Roman"/>
          <w:b/>
          <w:bCs/>
          <w:szCs w:val="24"/>
        </w:rPr>
        <w:t>一、项目基本情况</w:t>
      </w:r>
      <w:bookmarkEnd w:id="18"/>
      <w:bookmarkEnd w:id="19"/>
      <w:bookmarkEnd w:id="20"/>
      <w:bookmarkEnd w:id="21"/>
      <w:bookmarkEnd w:id="22"/>
      <w:bookmarkEnd w:id="23"/>
      <w:bookmarkEnd w:id="24"/>
      <w:bookmarkEnd w:id="25"/>
      <w:bookmarkEnd w:id="26"/>
      <w:bookmarkEnd w:id="27"/>
      <w:bookmarkEnd w:id="28"/>
      <w:bookmarkEnd w:id="29"/>
      <w:bookmarkEnd w:id="30"/>
    </w:p>
    <w:p w14:paraId="5DAF3666">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项目编号：</w:t>
      </w:r>
      <w:bookmarkStart w:id="332" w:name="_GoBack"/>
      <w:r>
        <w:rPr>
          <w:rFonts w:hint="eastAsia" w:eastAsia="方正仿宋_GB2312" w:cs="Times New Roman"/>
          <w:szCs w:val="24"/>
          <w:lang w:val="zh-CN"/>
        </w:rPr>
        <w:t>JSZC-320000-SWSW-C2026-0030</w:t>
      </w:r>
    </w:p>
    <w:p w14:paraId="31866C86">
      <w:pPr>
        <w:keepNext w:val="0"/>
        <w:keepLines w:val="0"/>
        <w:pageBreakBefore w:val="0"/>
        <w:spacing w:line="560" w:lineRule="exact"/>
        <w:ind w:firstLine="480"/>
        <w:jc w:val="left"/>
        <w:rPr>
          <w:rFonts w:hint="eastAsia" w:ascii="Times New Roman" w:hAnsi="Times New Roman" w:eastAsia="方正仿宋_GB2312" w:cs="Times New Roman"/>
          <w:szCs w:val="24"/>
          <w:lang w:eastAsia="zh-CN"/>
        </w:rPr>
      </w:pPr>
      <w:r>
        <w:rPr>
          <w:rFonts w:hint="default" w:ascii="Times New Roman" w:hAnsi="Times New Roman" w:eastAsia="方正仿宋_GB2312" w:cs="Times New Roman"/>
          <w:szCs w:val="24"/>
        </w:rPr>
        <w:t>项目名称：</w:t>
      </w:r>
      <w:r>
        <w:rPr>
          <w:rFonts w:hint="eastAsia" w:eastAsia="方正仿宋_GB2312" w:cs="Times New Roman"/>
          <w:szCs w:val="24"/>
          <w:lang w:eastAsia="zh-CN"/>
        </w:rPr>
        <w:t>2026年基础地理信息数据采集（扬州、苏州等地）</w:t>
      </w:r>
    </w:p>
    <w:bookmarkEnd w:id="332"/>
    <w:p w14:paraId="3DA75670">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采购方式：竞争性磋商</w:t>
      </w:r>
    </w:p>
    <w:p w14:paraId="1ACD315E">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预算金额：87.4798 万元</w:t>
      </w:r>
    </w:p>
    <w:p w14:paraId="62755D3A">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最高限价（如有）：本项目设定最高限价为87.4798 万元</w:t>
      </w:r>
      <w:r>
        <w:rPr>
          <w:rFonts w:hint="default" w:ascii="Times New Roman" w:hAnsi="Times New Roman" w:eastAsia="方正仿宋_GB2312" w:cs="Times New Roman"/>
          <w:szCs w:val="24"/>
        </w:rPr>
        <w:t>，最后报价超过最高限价的为无效报价，按照无效响应处理。</w:t>
      </w:r>
    </w:p>
    <w:p w14:paraId="02F3CB81">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采购需求：</w:t>
      </w:r>
      <w:r>
        <w:rPr>
          <w:rFonts w:hint="eastAsia" w:eastAsia="方正仿宋_GB2312" w:cs="Times New Roman"/>
          <w:szCs w:val="24"/>
          <w:lang w:eastAsia="zh-CN"/>
        </w:rPr>
        <w:t>2026年基础地理信息数据采集（扬州、苏州等地）</w:t>
      </w:r>
      <w:r>
        <w:rPr>
          <w:rFonts w:hint="default" w:ascii="Times New Roman" w:hAnsi="Times New Roman" w:eastAsia="方正仿宋_GB2312" w:cs="Times New Roman"/>
          <w:szCs w:val="24"/>
        </w:rPr>
        <w:t>，具体需求详见采购文件。</w:t>
      </w:r>
    </w:p>
    <w:p w14:paraId="3D17717A">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lang w:val="zh-CN"/>
        </w:rPr>
        <w:t>合同履行期限</w:t>
      </w:r>
      <w:r>
        <w:rPr>
          <w:rFonts w:hint="default" w:ascii="Times New Roman" w:hAnsi="Times New Roman" w:eastAsia="方正仿宋_GB2312" w:cs="Times New Roman"/>
          <w:szCs w:val="24"/>
        </w:rPr>
        <w:t>：</w:t>
      </w:r>
      <w:r>
        <w:rPr>
          <w:rFonts w:eastAsia="方正仿宋_GBK"/>
        </w:rPr>
        <w:t>2026年12月31日前交付使用</w:t>
      </w:r>
      <w:r>
        <w:rPr>
          <w:rFonts w:hint="eastAsia" w:eastAsia="方正仿宋_GBK"/>
        </w:rPr>
        <w:t>。</w:t>
      </w:r>
    </w:p>
    <w:p w14:paraId="1F90E954">
      <w:pPr>
        <w:wordWrap w:val="0"/>
        <w:spacing w:line="560" w:lineRule="exact"/>
        <w:ind w:firstLine="480"/>
        <w:jc w:val="left"/>
        <w:rPr>
          <w:rFonts w:eastAsia="方正仿宋_GBK"/>
        </w:rPr>
      </w:pPr>
      <w:r>
        <w:rPr>
          <w:rFonts w:hint="default" w:ascii="Times New Roman" w:hAnsi="Times New Roman" w:eastAsia="方正仿宋_GB2312" w:cs="Times New Roman"/>
          <w:szCs w:val="24"/>
        </w:rPr>
        <w:t>本项目（是/否）接受联合体：</w:t>
      </w:r>
      <w:r>
        <w:rPr>
          <w:rFonts w:hint="eastAsia" w:eastAsia="方正仿宋_GBK"/>
        </w:rPr>
        <w:t>是。本项目接受联合体参与投标，联合体中所有成员数量不得超过</w:t>
      </w:r>
      <w:r>
        <w:rPr>
          <w:rFonts w:hint="eastAsia" w:eastAsia="方正仿宋_GBK"/>
          <w:lang w:val="en-US" w:eastAsia="zh-CN"/>
        </w:rPr>
        <w:t>2</w:t>
      </w:r>
      <w:r>
        <w:rPr>
          <w:rFonts w:hint="eastAsia" w:eastAsia="方正仿宋_GBK"/>
        </w:rPr>
        <w:t>名。</w:t>
      </w:r>
    </w:p>
    <w:p w14:paraId="61E5E877">
      <w:pPr>
        <w:keepNext w:val="0"/>
        <w:keepLines w:val="0"/>
        <w:pageBreakBefore w:val="0"/>
        <w:spacing w:line="560" w:lineRule="exact"/>
        <w:ind w:firstLine="482"/>
        <w:jc w:val="left"/>
        <w:rPr>
          <w:rFonts w:hint="default" w:ascii="Times New Roman" w:hAnsi="Times New Roman" w:eastAsia="方正仿宋_GB2312" w:cs="Times New Roman"/>
          <w:b/>
          <w:bCs/>
          <w:szCs w:val="24"/>
        </w:rPr>
      </w:pPr>
      <w:bookmarkStart w:id="31" w:name="_Toc28359013"/>
      <w:bookmarkStart w:id="32" w:name="_Toc15104"/>
      <w:bookmarkStart w:id="33" w:name="_Toc15942"/>
      <w:bookmarkStart w:id="34" w:name="_Toc4849"/>
      <w:bookmarkStart w:id="35" w:name="_Toc35393799"/>
      <w:bookmarkStart w:id="36" w:name="_Toc5728"/>
      <w:bookmarkStart w:id="37" w:name="_Toc22993"/>
      <w:bookmarkStart w:id="38" w:name="_Toc13799"/>
      <w:bookmarkStart w:id="39" w:name="_Toc5454"/>
      <w:bookmarkStart w:id="40" w:name="_Toc15158"/>
      <w:bookmarkStart w:id="41" w:name="_Toc3752"/>
      <w:bookmarkStart w:id="42" w:name="_Toc28359090"/>
      <w:bookmarkStart w:id="43" w:name="_Toc35393630"/>
      <w:r>
        <w:rPr>
          <w:rFonts w:hint="default" w:ascii="Times New Roman" w:hAnsi="Times New Roman" w:eastAsia="方正仿宋_GB2312" w:cs="Times New Roman"/>
          <w:b/>
          <w:bCs/>
          <w:szCs w:val="24"/>
        </w:rPr>
        <w:t>二、申请人的资格要求：</w:t>
      </w:r>
      <w:bookmarkEnd w:id="31"/>
      <w:bookmarkEnd w:id="32"/>
      <w:bookmarkEnd w:id="33"/>
      <w:bookmarkEnd w:id="34"/>
      <w:bookmarkEnd w:id="35"/>
      <w:bookmarkEnd w:id="36"/>
      <w:bookmarkEnd w:id="37"/>
      <w:bookmarkEnd w:id="38"/>
      <w:bookmarkEnd w:id="39"/>
      <w:bookmarkEnd w:id="40"/>
      <w:bookmarkEnd w:id="41"/>
      <w:bookmarkEnd w:id="42"/>
      <w:bookmarkEnd w:id="43"/>
    </w:p>
    <w:p w14:paraId="44C75C7C">
      <w:pPr>
        <w:keepNext w:val="0"/>
        <w:keepLines w:val="0"/>
        <w:pageBreakBefore w:val="0"/>
        <w:spacing w:line="560" w:lineRule="exact"/>
        <w:ind w:firstLine="480"/>
        <w:jc w:val="left"/>
        <w:rPr>
          <w:rFonts w:hint="default" w:ascii="Times New Roman" w:hAnsi="Times New Roman" w:eastAsia="方正仿宋_GB2312" w:cs="Times New Roman"/>
          <w:szCs w:val="24"/>
        </w:rPr>
      </w:pPr>
      <w:bookmarkStart w:id="44" w:name="_Toc28359014"/>
      <w:bookmarkStart w:id="45" w:name="_Toc28359091"/>
      <w:r>
        <w:rPr>
          <w:rFonts w:hint="default" w:ascii="Times New Roman" w:hAnsi="Times New Roman" w:eastAsia="方正仿宋_GB2312" w:cs="Times New Roman"/>
          <w:szCs w:val="24"/>
        </w:rPr>
        <w:t>（一）满足《中华人民共和国政府采购法》第二十二条规定：</w:t>
      </w:r>
    </w:p>
    <w:p w14:paraId="7B473017">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1.具有独立承担民事责任的能力（提供法人或者其他组织的营业执照，自然人的身份证明）；</w:t>
      </w:r>
    </w:p>
    <w:p w14:paraId="412231C6">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2.上一年度的财务状况报告（提供2025年</w:t>
      </w:r>
      <w:r>
        <w:rPr>
          <w:rFonts w:hint="eastAsia" w:eastAsia="方正仿宋_GB2312" w:cs="Times New Roman"/>
          <w:szCs w:val="24"/>
          <w:lang w:val="en-US" w:eastAsia="zh-CN"/>
        </w:rPr>
        <w:t>9</w:t>
      </w:r>
      <w:r>
        <w:rPr>
          <w:rFonts w:hint="default" w:ascii="Times New Roman" w:hAnsi="Times New Roman" w:eastAsia="方正仿宋_GB2312" w:cs="Times New Roman"/>
          <w:szCs w:val="24"/>
        </w:rPr>
        <w:t>月以来至少一个月的会计报表或2025年度财务审计报告，供应商成立不满一年无需提供）；</w:t>
      </w:r>
    </w:p>
    <w:p w14:paraId="0FAC709A">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3.依法缴纳税收和社会保障资金的相关材料（提供2025年</w:t>
      </w:r>
      <w:r>
        <w:rPr>
          <w:rFonts w:hint="eastAsia" w:eastAsia="方正仿宋_GB2312" w:cs="Times New Roman"/>
          <w:szCs w:val="24"/>
          <w:lang w:val="en-US" w:eastAsia="zh-CN"/>
        </w:rPr>
        <w:t>9</w:t>
      </w:r>
      <w:r>
        <w:rPr>
          <w:rFonts w:hint="default" w:ascii="Times New Roman" w:hAnsi="Times New Roman" w:eastAsia="方正仿宋_GB2312" w:cs="Times New Roman"/>
          <w:szCs w:val="24"/>
        </w:rPr>
        <w:t>月以来至少一个月依法缴纳税收及缴纳社会保障资金的证明材料。供应商依法享受缓缴、免缴税收、社会保障资金的提供证明材料）；</w:t>
      </w:r>
    </w:p>
    <w:p w14:paraId="4C4B19A6">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4.具备履行合同所必需的设备和专业技术能力的书面声明；</w:t>
      </w:r>
    </w:p>
    <w:p w14:paraId="2F22F367">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5.参加政府采购活动前3年内在经营活动中没有重大违法记录的书面声明。</w:t>
      </w:r>
    </w:p>
    <w:p w14:paraId="4A5409B4">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6.法律、行政法规规定的其他条件。</w:t>
      </w:r>
    </w:p>
    <w:p w14:paraId="7F67D27E">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（二）落实政府采购政策需满足的资格要求：</w:t>
      </w:r>
    </w:p>
    <w:p w14:paraId="0B56C437">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无</w:t>
      </w:r>
    </w:p>
    <w:p w14:paraId="4C31EA8D">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（三）本项目的特定资格要求：</w:t>
      </w:r>
    </w:p>
    <w:p w14:paraId="7E1D77B5">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供应商应具有测绘地理信息主管部门颁发的甲级测绘资质证书，且同时具备地理信息系统工程乙级和摄影测量与遥感乙级及以上测绘资质。（提供证书复印件加盖公章）</w:t>
      </w:r>
    </w:p>
    <w:p w14:paraId="3976743B">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（四）拒绝下述供应商参加本次采购活动：</w:t>
      </w:r>
    </w:p>
    <w:p w14:paraId="52089FBF">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1.供应商单位负责人为同一人或者存在直接控股、管理关系的不同供应商，不得参加同一合同项下的政府采购活动。</w:t>
      </w:r>
    </w:p>
    <w:p w14:paraId="3101900F">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2.凡为采购项目提供整体设计、规范编制或者项目管理、监理、检测等服务的供应商，不得再参加本项目的采购活动。</w:t>
      </w:r>
    </w:p>
    <w:p w14:paraId="20396274">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3.被“信用中国”网站（www.creditchina.gov.cn）列入失信被执行人、重大税收违法案件当事人名单、政府采购严重失信行为记录名单。</w:t>
      </w:r>
    </w:p>
    <w:p w14:paraId="6465F031">
      <w:pPr>
        <w:keepNext w:val="0"/>
        <w:keepLines w:val="0"/>
        <w:pageBreakBefore w:val="0"/>
        <w:spacing w:line="560" w:lineRule="exact"/>
        <w:ind w:firstLine="482"/>
        <w:jc w:val="left"/>
        <w:outlineLvl w:val="1"/>
        <w:rPr>
          <w:rFonts w:hint="default" w:ascii="Times New Roman" w:hAnsi="Times New Roman" w:eastAsia="方正仿宋_GB2312" w:cs="Times New Roman"/>
          <w:b/>
          <w:bCs/>
        </w:rPr>
      </w:pPr>
      <w:bookmarkStart w:id="46" w:name="_Toc19637"/>
      <w:bookmarkStart w:id="47" w:name="_Toc6076"/>
      <w:bookmarkStart w:id="48" w:name="_Toc35393631"/>
      <w:bookmarkStart w:id="49" w:name="_Toc22372"/>
      <w:bookmarkStart w:id="50" w:name="_Toc22788"/>
      <w:bookmarkStart w:id="51" w:name="_Toc842"/>
      <w:bookmarkStart w:id="52" w:name="_Toc22678"/>
      <w:bookmarkStart w:id="53" w:name="_Toc35393800"/>
      <w:bookmarkStart w:id="54" w:name="_Toc11557"/>
      <w:bookmarkStart w:id="55" w:name="_Toc3736"/>
      <w:bookmarkStart w:id="56" w:name="_Toc4462"/>
      <w:bookmarkStart w:id="57" w:name="_Toc24323"/>
      <w:bookmarkStart w:id="58" w:name="_Toc8676"/>
      <w:bookmarkStart w:id="59" w:name="_Toc31870"/>
      <w:r>
        <w:rPr>
          <w:rFonts w:hint="default" w:ascii="Times New Roman" w:hAnsi="Times New Roman" w:eastAsia="方正仿宋_GB2312" w:cs="Times New Roman"/>
          <w:b/>
          <w:bCs/>
        </w:rPr>
        <w:t>三、获取采购文件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0EB6F01A">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时间：自磋商文件公告发布之日起5个工作日</w:t>
      </w:r>
    </w:p>
    <w:p w14:paraId="2BACBE02">
      <w:pPr>
        <w:keepNext w:val="0"/>
        <w:keepLines w:val="0"/>
        <w:pageBreakBefore w:val="0"/>
        <w:spacing w:line="560" w:lineRule="exact"/>
        <w:ind w:firstLine="480"/>
        <w:jc w:val="lef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地点：</w:t>
      </w:r>
      <w:r>
        <w:rPr>
          <w:rFonts w:hint="default" w:ascii="Times New Roman" w:hAnsi="Times New Roman" w:eastAsia="方正仿宋_GB2312" w:cs="Times New Roman"/>
          <w:lang w:val="zh-CN"/>
        </w:rPr>
        <w:t>江苏政府采购网“苏采云”系统</w:t>
      </w:r>
    </w:p>
    <w:p w14:paraId="066C9A7C">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szCs w:val="24"/>
        </w:rPr>
        <w:t>方式：</w:t>
      </w:r>
      <w:r>
        <w:rPr>
          <w:rFonts w:hint="default" w:ascii="Times New Roman" w:hAnsi="Times New Roman" w:eastAsia="方正仿宋_GB2312" w:cs="Times New Roman"/>
          <w:lang w:val="zh-CN"/>
        </w:rPr>
        <w:t>在江苏政府采购网“苏采云”系统自行免费下载招标文件</w:t>
      </w:r>
    </w:p>
    <w:p w14:paraId="62A4D0B8">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售价：0.00元。</w:t>
      </w:r>
    </w:p>
    <w:p w14:paraId="05E8399F">
      <w:pPr>
        <w:keepNext w:val="0"/>
        <w:keepLines w:val="0"/>
        <w:pageBreakBefore w:val="0"/>
        <w:spacing w:line="560" w:lineRule="exact"/>
        <w:ind w:firstLine="482"/>
        <w:jc w:val="left"/>
        <w:outlineLvl w:val="1"/>
        <w:rPr>
          <w:rFonts w:hint="default" w:ascii="Times New Roman" w:hAnsi="Times New Roman" w:eastAsia="方正仿宋_GB2312" w:cs="Times New Roman"/>
          <w:b/>
          <w:bCs/>
        </w:rPr>
      </w:pPr>
      <w:bookmarkStart w:id="60" w:name="_Toc16047"/>
      <w:bookmarkStart w:id="61" w:name="_Toc9118"/>
      <w:bookmarkStart w:id="62" w:name="_Toc3418"/>
      <w:bookmarkStart w:id="63" w:name="_Toc10677"/>
      <w:bookmarkStart w:id="64" w:name="_Toc13031"/>
      <w:bookmarkStart w:id="65" w:name="_Toc3184"/>
      <w:bookmarkStart w:id="66" w:name="_Toc5315"/>
      <w:bookmarkStart w:id="67" w:name="_Toc22169"/>
      <w:bookmarkStart w:id="68" w:name="_Toc35393801"/>
      <w:bookmarkStart w:id="69" w:name="_Toc27235"/>
      <w:bookmarkStart w:id="70" w:name="_Toc11612"/>
      <w:bookmarkStart w:id="71" w:name="_Toc1613"/>
      <w:bookmarkStart w:id="72" w:name="_Toc35393632"/>
      <w:bookmarkStart w:id="73" w:name="_Toc28359092"/>
      <w:bookmarkStart w:id="74" w:name="_Toc31877"/>
      <w:bookmarkStart w:id="75" w:name="_Toc28359015"/>
      <w:r>
        <w:rPr>
          <w:rFonts w:hint="default" w:ascii="Times New Roman" w:hAnsi="Times New Roman" w:eastAsia="方正仿宋_GB2312" w:cs="Times New Roman"/>
          <w:b/>
          <w:bCs/>
        </w:rPr>
        <w:t>四、响应文件提交</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0CE61E55">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截止时间：2026</w:t>
      </w:r>
      <w:r>
        <w:rPr>
          <w:rFonts w:hint="default" w:ascii="Times New Roman" w:hAnsi="Times New Roman" w:eastAsia="方正仿宋_GB2312" w:cs="Times New Roman"/>
          <w:highlight w:val="white"/>
          <w:shd w:val="clear" w:color="FFFFFF" w:themeColor="background1" w:fill="FFFFFF" w:themeFill="background1"/>
        </w:rPr>
        <w:t>-</w:t>
      </w:r>
      <w:r>
        <w:rPr>
          <w:rFonts w:hint="eastAsia" w:eastAsia="方正仿宋_GB2312" w:cs="Times New Roman"/>
          <w:highlight w:val="white"/>
          <w:shd w:val="clear" w:color="FFFFFF" w:themeColor="background1" w:fill="FFFFFF" w:themeFill="background1"/>
          <w:lang w:val="en-US" w:eastAsia="zh-CN"/>
        </w:rPr>
        <w:t>10</w:t>
      </w:r>
      <w:r>
        <w:rPr>
          <w:rFonts w:hint="default" w:ascii="Times New Roman" w:hAnsi="Times New Roman" w:eastAsia="方正仿宋_GB2312" w:cs="Times New Roman"/>
          <w:highlight w:val="white"/>
          <w:shd w:val="clear" w:color="FFFFFF" w:themeColor="background1" w:fill="FFFFFF" w:themeFill="background1"/>
        </w:rPr>
        <w:t>-</w:t>
      </w:r>
      <w:r>
        <w:rPr>
          <w:rFonts w:hint="eastAsia" w:eastAsia="方正仿宋_GB2312" w:cs="Times New Roman"/>
          <w:highlight w:val="white"/>
          <w:shd w:val="clear" w:color="FFFFFF" w:themeColor="background1" w:fill="FFFFFF" w:themeFill="background1"/>
          <w:lang w:val="en-US" w:eastAsia="zh-CN"/>
        </w:rPr>
        <w:t>26</w:t>
      </w:r>
      <w:r>
        <w:rPr>
          <w:rFonts w:hint="default" w:ascii="Times New Roman" w:hAnsi="Times New Roman" w:eastAsia="方正仿宋_GB2312" w:cs="Times New Roman"/>
          <w:highlight w:val="white"/>
          <w:shd w:val="clear" w:color="FFFFFF" w:themeColor="background1" w:fill="FFFFFF" w:themeFill="background1"/>
        </w:rPr>
        <w:t xml:space="preserve">  0</w:t>
      </w:r>
      <w:r>
        <w:rPr>
          <w:rFonts w:hint="default" w:ascii="Times New Roman" w:hAnsi="Times New Roman" w:eastAsia="方正仿宋_GB2312" w:cs="Times New Roman"/>
        </w:rPr>
        <w:t>9:00（北京时间）</w:t>
      </w:r>
    </w:p>
    <w:p w14:paraId="578A33F3">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地点：“苏采云”政府采购交易系统（网址：http://jszfcg.jsczt.cn/）</w:t>
      </w:r>
    </w:p>
    <w:p w14:paraId="1DEB6924">
      <w:pPr>
        <w:keepNext w:val="0"/>
        <w:keepLines w:val="0"/>
        <w:pageBreakBefore w:val="0"/>
        <w:spacing w:line="560" w:lineRule="exact"/>
        <w:ind w:firstLine="482"/>
        <w:jc w:val="left"/>
        <w:rPr>
          <w:rFonts w:hint="default" w:ascii="Times New Roman" w:hAnsi="Times New Roman" w:eastAsia="方正仿宋_GB2312" w:cs="Times New Roman"/>
          <w:b/>
          <w:bCs/>
        </w:rPr>
      </w:pPr>
      <w:bookmarkStart w:id="76" w:name="_Toc35393802"/>
      <w:bookmarkStart w:id="77" w:name="_Toc35393633"/>
      <w:bookmarkStart w:id="78" w:name="_Toc28359016"/>
      <w:bookmarkStart w:id="79" w:name="_Toc5747"/>
      <w:bookmarkStart w:id="80" w:name="_Toc28359093"/>
      <w:bookmarkStart w:id="81" w:name="_Toc21009"/>
      <w:r>
        <w:rPr>
          <w:rFonts w:hint="default" w:ascii="Times New Roman" w:hAnsi="Times New Roman" w:eastAsia="方正仿宋_GB2312" w:cs="Times New Roman"/>
          <w:b/>
          <w:bCs/>
        </w:rPr>
        <w:t>五、开启</w:t>
      </w:r>
      <w:bookmarkEnd w:id="76"/>
      <w:bookmarkEnd w:id="77"/>
      <w:bookmarkEnd w:id="78"/>
      <w:bookmarkEnd w:id="79"/>
      <w:bookmarkEnd w:id="80"/>
      <w:bookmarkEnd w:id="81"/>
    </w:p>
    <w:p w14:paraId="2EA2D348">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时间：2026-</w:t>
      </w:r>
      <w:r>
        <w:rPr>
          <w:rFonts w:hint="eastAsia" w:eastAsia="方正仿宋_GB2312" w:cs="Times New Roman"/>
          <w:highlight w:val="white"/>
          <w:lang w:val="en-US" w:eastAsia="zh-CN"/>
        </w:rPr>
        <w:t>10</w:t>
      </w:r>
      <w:r>
        <w:rPr>
          <w:rFonts w:hint="default" w:ascii="Times New Roman" w:hAnsi="Times New Roman" w:eastAsia="方正仿宋_GB2312" w:cs="Times New Roman"/>
          <w:highlight w:val="white"/>
        </w:rPr>
        <w:t>-</w:t>
      </w:r>
      <w:r>
        <w:rPr>
          <w:rFonts w:hint="eastAsia" w:eastAsia="方正仿宋_GB2312" w:cs="Times New Roman"/>
          <w:highlight w:val="white"/>
          <w:lang w:val="en-US" w:eastAsia="zh-CN"/>
        </w:rPr>
        <w:t>26</w:t>
      </w:r>
      <w:r>
        <w:rPr>
          <w:rFonts w:hint="default" w:ascii="Times New Roman" w:hAnsi="Times New Roman" w:eastAsia="方正仿宋_GB2312" w:cs="Times New Roman"/>
          <w:highlight w:val="white"/>
        </w:rPr>
        <w:t xml:space="preserve">  09</w:t>
      </w:r>
      <w:r>
        <w:rPr>
          <w:rFonts w:hint="default" w:ascii="Times New Roman" w:hAnsi="Times New Roman" w:eastAsia="方正仿宋_GB2312" w:cs="Times New Roman"/>
        </w:rPr>
        <w:t>:00（北京时间）</w:t>
      </w:r>
    </w:p>
    <w:p w14:paraId="46DBE088">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地点：“苏采云”政府采购交易系统网上开标大厅</w:t>
      </w:r>
    </w:p>
    <w:p w14:paraId="348D16FF">
      <w:pPr>
        <w:keepNext w:val="0"/>
        <w:keepLines w:val="0"/>
        <w:pageBreakBefore w:val="0"/>
        <w:spacing w:line="560" w:lineRule="exact"/>
        <w:ind w:firstLine="482"/>
        <w:jc w:val="left"/>
        <w:outlineLvl w:val="1"/>
        <w:rPr>
          <w:rFonts w:hint="default" w:ascii="Times New Roman" w:hAnsi="Times New Roman" w:eastAsia="方正仿宋_GB2312" w:cs="Times New Roman"/>
          <w:b/>
          <w:bCs/>
        </w:rPr>
      </w:pPr>
      <w:bookmarkStart w:id="82" w:name="_Toc28359094"/>
      <w:bookmarkStart w:id="83" w:name="_Toc22217"/>
      <w:bookmarkStart w:id="84" w:name="_Toc35393803"/>
      <w:bookmarkStart w:id="85" w:name="_Toc5523"/>
      <w:bookmarkStart w:id="86" w:name="_Toc35393634"/>
      <w:bookmarkStart w:id="87" w:name="_Toc28359017"/>
      <w:bookmarkStart w:id="88" w:name="_Toc21616"/>
      <w:bookmarkStart w:id="89" w:name="_Toc5736"/>
      <w:bookmarkStart w:id="90" w:name="_Toc29523"/>
      <w:bookmarkStart w:id="91" w:name="_Toc7381"/>
      <w:bookmarkStart w:id="92" w:name="_Toc23881"/>
      <w:bookmarkStart w:id="93" w:name="_Toc4093"/>
      <w:bookmarkStart w:id="94" w:name="_Toc3854"/>
      <w:bookmarkStart w:id="95" w:name="_Toc1563"/>
      <w:bookmarkStart w:id="96" w:name="_Toc1173"/>
      <w:bookmarkStart w:id="97" w:name="_Toc7383"/>
      <w:r>
        <w:rPr>
          <w:rFonts w:hint="default" w:ascii="Times New Roman" w:hAnsi="Times New Roman" w:eastAsia="方正仿宋_GB2312" w:cs="Times New Roman"/>
          <w:b/>
          <w:bCs/>
        </w:rPr>
        <w:t>六、公告期限</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13957FF5">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自本公告发布之日起3个工作日。</w:t>
      </w:r>
    </w:p>
    <w:p w14:paraId="07921770">
      <w:pPr>
        <w:keepNext w:val="0"/>
        <w:keepLines w:val="0"/>
        <w:pageBreakBefore w:val="0"/>
        <w:spacing w:line="560" w:lineRule="exact"/>
        <w:ind w:firstLine="482"/>
        <w:jc w:val="left"/>
        <w:outlineLvl w:val="1"/>
        <w:rPr>
          <w:rFonts w:hint="default" w:ascii="Times New Roman" w:hAnsi="Times New Roman" w:eastAsia="方正仿宋_GB2312" w:cs="Times New Roman"/>
          <w:b/>
          <w:bCs/>
        </w:rPr>
      </w:pPr>
      <w:bookmarkStart w:id="98" w:name="_Toc5973"/>
      <w:bookmarkStart w:id="99" w:name="_Toc15545"/>
      <w:bookmarkStart w:id="100" w:name="_Toc22507"/>
      <w:bookmarkStart w:id="101" w:name="_Toc24903"/>
      <w:bookmarkStart w:id="102" w:name="_Toc13586"/>
      <w:bookmarkStart w:id="103" w:name="_Toc31319"/>
      <w:bookmarkStart w:id="104" w:name="_Toc22807"/>
      <w:bookmarkStart w:id="105" w:name="_Toc35393804"/>
      <w:bookmarkStart w:id="106" w:name="_Toc24187"/>
      <w:bookmarkStart w:id="107" w:name="_Toc14612"/>
      <w:bookmarkStart w:id="108" w:name="_Toc35393635"/>
      <w:bookmarkStart w:id="109" w:name="_Toc7120"/>
      <w:bookmarkStart w:id="110" w:name="_Toc5361"/>
      <w:bookmarkStart w:id="111" w:name="_Toc27529"/>
      <w:r>
        <w:rPr>
          <w:rFonts w:hint="default" w:ascii="Times New Roman" w:hAnsi="Times New Roman" w:eastAsia="方正仿宋_GB2312" w:cs="Times New Roman"/>
          <w:b/>
          <w:bCs/>
        </w:rPr>
        <w:t>七、其他补充事宜</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289C221E">
      <w:pPr>
        <w:keepNext w:val="0"/>
        <w:keepLines w:val="0"/>
        <w:pageBreakBefore w:val="0"/>
        <w:spacing w:line="560" w:lineRule="exact"/>
        <w:ind w:firstLine="480"/>
        <w:rPr>
          <w:rFonts w:hint="default" w:ascii="Times New Roman" w:hAnsi="Times New Roman" w:eastAsia="方正仿宋_GB2312" w:cs="Times New Roman"/>
        </w:rPr>
      </w:pPr>
      <w:bookmarkStart w:id="112" w:name="_Toc16042"/>
      <w:bookmarkStart w:id="113" w:name="_Toc30460"/>
      <w:bookmarkStart w:id="114" w:name="_Toc29116"/>
      <w:bookmarkStart w:id="115" w:name="_Toc32554"/>
      <w:bookmarkStart w:id="116" w:name="_Toc2630"/>
      <w:bookmarkStart w:id="117" w:name="_Toc30613"/>
      <w:bookmarkStart w:id="118" w:name="_Toc22026"/>
      <w:bookmarkStart w:id="119" w:name="_Toc7802"/>
      <w:bookmarkStart w:id="120" w:name="_Toc4410"/>
      <w:bookmarkStart w:id="121" w:name="_Toc5337"/>
      <w:r>
        <w:rPr>
          <w:rFonts w:hint="default" w:ascii="Times New Roman" w:hAnsi="Times New Roman" w:eastAsia="方正仿宋_GB2312" w:cs="Times New Roman"/>
        </w:rPr>
        <w:t>1.本项目若符合扶持福利企业、促进残疾人就业、支持中小微企业、支持监狱和戒毒企业、政府采购关于节能产品、环境标志产品、政府采购信用担保、政府采购异常低价审查、实施本国产品标准及相关政策等，将落实相关政策。</w:t>
      </w:r>
    </w:p>
    <w:p w14:paraId="17B57CFF">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本项目采用“江苏省政府采购管理交易系统（苏采云）”（谷歌浏览器）不见面开标。供应商请按《苏采云系统供应商插件安装及登录手册》要求进行注册，并制作上传电子投标文件。《江苏省政府采购管理交易系统（苏采云）供应商操作指南》下载地址：http://www.ccgp-jiangsu.gov.cn/jiangsu/zlxz/ee/ee3a4bc5a3454aa2b0d9312230633ce9.html。</w:t>
      </w:r>
    </w:p>
    <w:p w14:paraId="5A4055F8">
      <w:pPr>
        <w:keepNext w:val="0"/>
        <w:keepLines w:val="0"/>
        <w:pageBreakBefore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3.潜在供应商对招标文件项目需求部分的询问、质疑请向采购人提出，由采购人负责答复。</w:t>
      </w:r>
    </w:p>
    <w:p w14:paraId="670632F3">
      <w:pPr>
        <w:keepNext w:val="0"/>
        <w:keepLines w:val="0"/>
        <w:pageBreakBefore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4.本公告在“江苏政府采购网”上发布，有关本次招标的事项若存在变动或修改，敬请及时关注在“江苏政府采购网”发布的更正公告。</w:t>
      </w:r>
    </w:p>
    <w:p w14:paraId="785670B6">
      <w:pPr>
        <w:keepNext w:val="0"/>
        <w:keepLines w:val="0"/>
        <w:pageBreakBefore w:val="0"/>
        <w:spacing w:line="560" w:lineRule="exact"/>
        <w:ind w:firstLine="482"/>
        <w:jc w:val="left"/>
        <w:outlineLvl w:val="1"/>
        <w:rPr>
          <w:rFonts w:hint="default" w:ascii="Times New Roman" w:hAnsi="Times New Roman" w:eastAsia="方正仿宋_GB2312" w:cs="Times New Roman"/>
          <w:b/>
          <w:bCs/>
        </w:rPr>
      </w:pPr>
      <w:bookmarkStart w:id="122" w:name="_Toc16212"/>
      <w:bookmarkStart w:id="123" w:name="_Toc19394"/>
      <w:r>
        <w:rPr>
          <w:rFonts w:hint="default" w:ascii="Times New Roman" w:hAnsi="Times New Roman" w:eastAsia="方正仿宋_GB2312" w:cs="Times New Roman"/>
          <w:b/>
          <w:bCs/>
        </w:rPr>
        <w:t>八、凡对本次采购提出询问，请按以下方式联系。</w:t>
      </w:r>
      <w:bookmarkEnd w:id="14"/>
      <w:bookmarkEnd w:id="15"/>
      <w:bookmarkEnd w:id="16"/>
      <w:bookmarkEnd w:id="17"/>
      <w:bookmarkEnd w:id="112"/>
      <w:bookmarkEnd w:id="113"/>
      <w:bookmarkEnd w:id="114"/>
      <w:bookmarkEnd w:id="115"/>
      <w:bookmarkEnd w:id="116"/>
      <w:bookmarkEnd w:id="117"/>
      <w:bookmarkEnd w:id="118"/>
      <w:bookmarkEnd w:id="119"/>
      <w:bookmarkEnd w:id="120"/>
      <w:bookmarkEnd w:id="121"/>
      <w:bookmarkEnd w:id="122"/>
      <w:bookmarkEnd w:id="123"/>
      <w:r>
        <w:rPr>
          <w:rFonts w:hint="default" w:ascii="Times New Roman" w:hAnsi="Times New Roman" w:eastAsia="方正仿宋_GB2312" w:cs="Times New Roman"/>
          <w:b/>
          <w:bCs/>
        </w:rPr>
        <w:tab/>
      </w:r>
    </w:p>
    <w:p w14:paraId="38B26088">
      <w:pPr>
        <w:keepNext w:val="0"/>
        <w:keepLines w:val="0"/>
        <w:pageBreakBefore w:val="0"/>
        <w:spacing w:line="560" w:lineRule="exact"/>
        <w:ind w:firstLine="480"/>
        <w:jc w:val="left"/>
        <w:outlineLvl w:val="2"/>
        <w:rPr>
          <w:rFonts w:hint="default" w:ascii="Times New Roman" w:hAnsi="Times New Roman" w:eastAsia="方正仿宋_GB2312" w:cs="Times New Roman"/>
        </w:rPr>
      </w:pPr>
      <w:bookmarkStart w:id="124" w:name="_Toc35393806"/>
      <w:bookmarkStart w:id="125" w:name="_Toc35393637"/>
      <w:bookmarkStart w:id="126" w:name="_Toc28359096"/>
      <w:bookmarkStart w:id="127" w:name="_Toc28359019"/>
      <w:r>
        <w:rPr>
          <w:rFonts w:hint="default" w:ascii="Times New Roman" w:hAnsi="Times New Roman" w:eastAsia="方正仿宋_GB2312" w:cs="Times New Roman"/>
        </w:rPr>
        <w:t>1、采购人信息</w:t>
      </w:r>
      <w:bookmarkEnd w:id="124"/>
      <w:bookmarkEnd w:id="125"/>
      <w:bookmarkEnd w:id="126"/>
      <w:bookmarkEnd w:id="127"/>
    </w:p>
    <w:p w14:paraId="15F9E631">
      <w:pPr>
        <w:keepNext w:val="0"/>
        <w:keepLines w:val="0"/>
        <w:pageBreakBefore w:val="0"/>
        <w:spacing w:line="560" w:lineRule="exact"/>
        <w:ind w:firstLine="480"/>
        <w:jc w:val="left"/>
        <w:outlineLvl w:val="2"/>
        <w:rPr>
          <w:rFonts w:hint="default" w:ascii="Times New Roman" w:hAnsi="Times New Roman" w:eastAsia="方正仿宋_GB2312" w:cs="Times New Roman"/>
        </w:rPr>
      </w:pPr>
      <w:bookmarkStart w:id="128" w:name="_Toc28359020"/>
      <w:bookmarkStart w:id="129" w:name="_Toc28359097"/>
      <w:bookmarkStart w:id="130" w:name="_Toc35393638"/>
      <w:bookmarkStart w:id="131" w:name="_Toc35393807"/>
      <w:r>
        <w:rPr>
          <w:rFonts w:hint="default" w:ascii="Times New Roman" w:hAnsi="Times New Roman" w:eastAsia="方正仿宋_GB2312" w:cs="Times New Roman"/>
        </w:rPr>
        <w:t>名    称：江苏省测绘工程院</w:t>
      </w:r>
    </w:p>
    <w:p w14:paraId="6EDCEBF5">
      <w:pPr>
        <w:keepNext w:val="0"/>
        <w:keepLines w:val="0"/>
        <w:pageBreakBefore w:val="0"/>
        <w:spacing w:line="560" w:lineRule="exact"/>
        <w:ind w:firstLine="480"/>
        <w:jc w:val="left"/>
        <w:outlineLvl w:val="2"/>
        <w:rPr>
          <w:rFonts w:hint="default" w:ascii="Times New Roman" w:hAnsi="Times New Roman" w:eastAsia="方正仿宋_GB2312" w:cs="Times New Roman"/>
        </w:rPr>
      </w:pPr>
      <w:r>
        <w:rPr>
          <w:rFonts w:hint="default" w:ascii="Times New Roman" w:hAnsi="Times New Roman" w:eastAsia="方正仿宋_GB2312" w:cs="Times New Roman"/>
        </w:rPr>
        <w:t>地    址：南京市建邺区宏俊街28号</w:t>
      </w:r>
    </w:p>
    <w:p w14:paraId="694D3FAD">
      <w:pPr>
        <w:keepNext w:val="0"/>
        <w:keepLines w:val="0"/>
        <w:pageBreakBefore w:val="0"/>
        <w:spacing w:line="560" w:lineRule="exact"/>
        <w:ind w:firstLine="480"/>
        <w:jc w:val="left"/>
        <w:outlineLvl w:val="2"/>
        <w:rPr>
          <w:rFonts w:hint="default" w:ascii="Times New Roman" w:hAnsi="Times New Roman" w:eastAsia="方正仿宋_GB2312" w:cs="Times New Roman"/>
        </w:rPr>
      </w:pPr>
      <w:r>
        <w:rPr>
          <w:rFonts w:hint="default" w:ascii="Times New Roman" w:hAnsi="Times New Roman" w:eastAsia="方正仿宋_GB2312" w:cs="Times New Roman"/>
        </w:rPr>
        <w:t>联 系 人：宋老师</w:t>
      </w:r>
    </w:p>
    <w:p w14:paraId="59960E7C">
      <w:pPr>
        <w:keepNext w:val="0"/>
        <w:keepLines w:val="0"/>
        <w:pageBreakBefore w:val="0"/>
        <w:spacing w:line="560" w:lineRule="exact"/>
        <w:ind w:firstLine="480"/>
        <w:jc w:val="left"/>
        <w:outlineLvl w:val="2"/>
        <w:rPr>
          <w:rFonts w:hint="default" w:ascii="Times New Roman" w:hAnsi="Times New Roman" w:eastAsia="方正仿宋_GB2312" w:cs="Times New Roman"/>
        </w:rPr>
      </w:pPr>
      <w:r>
        <w:rPr>
          <w:rFonts w:hint="default" w:ascii="Times New Roman" w:hAnsi="Times New Roman" w:eastAsia="方正仿宋_GB2312" w:cs="Times New Roman"/>
        </w:rPr>
        <w:t>联系方式：025-83756898</w:t>
      </w:r>
    </w:p>
    <w:p w14:paraId="7166305F">
      <w:pPr>
        <w:keepNext w:val="0"/>
        <w:keepLines w:val="0"/>
        <w:pageBreakBefore w:val="0"/>
        <w:spacing w:line="560" w:lineRule="exact"/>
        <w:ind w:firstLine="480"/>
        <w:jc w:val="left"/>
        <w:outlineLvl w:val="2"/>
        <w:rPr>
          <w:rFonts w:hint="default" w:ascii="Times New Roman" w:hAnsi="Times New Roman" w:eastAsia="方正仿宋_GB2312" w:cs="Times New Roman"/>
        </w:rPr>
      </w:pPr>
      <w:r>
        <w:rPr>
          <w:rFonts w:hint="default" w:ascii="Times New Roman" w:hAnsi="Times New Roman" w:eastAsia="方正仿宋_GB2312" w:cs="Times New Roman"/>
        </w:rPr>
        <w:t>2、采购代理机构信息</w:t>
      </w:r>
      <w:bookmarkEnd w:id="128"/>
      <w:bookmarkEnd w:id="129"/>
      <w:bookmarkEnd w:id="130"/>
      <w:bookmarkEnd w:id="131"/>
    </w:p>
    <w:p w14:paraId="67281648">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名    称：江苏威仕沃项目管理有限公司</w:t>
      </w:r>
    </w:p>
    <w:p w14:paraId="3E6A092C">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地  　址：南京市建邺区应天大街888号金鹰世界A座12楼</w:t>
      </w:r>
    </w:p>
    <w:p w14:paraId="70744BBB">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联 系 人：吴霞、李昊威</w:t>
      </w:r>
    </w:p>
    <w:p w14:paraId="44C0135A">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联系方式：025-83359555</w:t>
      </w:r>
    </w:p>
    <w:p w14:paraId="21C68A41">
      <w:pPr>
        <w:keepNext w:val="0"/>
        <w:keepLines w:val="0"/>
        <w:pageBreakBefore w:val="0"/>
        <w:spacing w:line="560" w:lineRule="exact"/>
        <w:ind w:firstLine="480"/>
        <w:jc w:val="left"/>
        <w:outlineLvl w:val="2"/>
        <w:rPr>
          <w:rFonts w:hint="default" w:ascii="Times New Roman" w:hAnsi="Times New Roman" w:eastAsia="方正仿宋_GB2312" w:cs="Times New Roman"/>
        </w:rPr>
      </w:pPr>
      <w:r>
        <w:rPr>
          <w:rFonts w:hint="default" w:ascii="Times New Roman" w:hAnsi="Times New Roman" w:eastAsia="方正仿宋_GB2312" w:cs="Times New Roman"/>
        </w:rPr>
        <w:t>3、项目联系方式</w:t>
      </w:r>
    </w:p>
    <w:p w14:paraId="2A874FC3">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项目联系人：吴霞、李昊威</w:t>
      </w:r>
    </w:p>
    <w:p w14:paraId="0899E529">
      <w:pPr>
        <w:keepNext w:val="0"/>
        <w:keepLines w:val="0"/>
        <w:pageBreakBefore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电  　话：025-83359555</w:t>
      </w:r>
      <w:bookmarkStart w:id="132" w:name="_Toc6974"/>
    </w:p>
    <w:p w14:paraId="69854F3E">
      <w:pPr>
        <w:keepNext w:val="0"/>
        <w:keepLines w:val="0"/>
        <w:pageBreakBefore w:val="0"/>
        <w:ind w:firstLine="720"/>
        <w:rPr>
          <w:rStyle w:val="222"/>
          <w:rFonts w:hint="eastAsia" w:ascii="方正仿宋_GB2312" w:hAnsi="方正仿宋_GB2312" w:eastAsia="方正仿宋_GB2312" w:cs="方正仿宋_GB2312"/>
          <w:b w:val="0"/>
          <w:bCs/>
          <w:sz w:val="36"/>
          <w:szCs w:val="36"/>
        </w:rPr>
      </w:pPr>
      <w:r>
        <w:rPr>
          <w:rStyle w:val="222"/>
          <w:rFonts w:hint="eastAsia" w:ascii="方正仿宋_GB2312" w:hAnsi="方正仿宋_GB2312" w:eastAsia="方正仿宋_GB2312" w:cs="方正仿宋_GB2312"/>
          <w:b w:val="0"/>
          <w:bCs/>
          <w:sz w:val="36"/>
          <w:szCs w:val="36"/>
        </w:rPr>
        <w:br w:type="page" w:clear="all"/>
      </w:r>
    </w:p>
    <w:p w14:paraId="79D32648">
      <w:pPr>
        <w:keepNext w:val="0"/>
        <w:keepLines w:val="0"/>
        <w:pageBreakBefore w:val="0"/>
        <w:spacing w:before="156" w:after="156"/>
        <w:ind w:firstLine="0"/>
        <w:jc w:val="center"/>
        <w:rPr>
          <w:rFonts w:hint="eastAsia" w:ascii="黑体" w:hAnsi="黑体" w:eastAsia="黑体" w:cs="黑体"/>
          <w:b w:val="0"/>
          <w:bCs w:val="0"/>
          <w:sz w:val="36"/>
          <w:szCs w:val="36"/>
        </w:rPr>
      </w:pPr>
      <w:bookmarkStart w:id="133" w:name="_Toc7647"/>
      <w:r>
        <w:rPr>
          <w:rFonts w:hint="eastAsia" w:ascii="黑体" w:hAnsi="黑体" w:eastAsia="黑体" w:cs="黑体"/>
          <w:b w:val="0"/>
          <w:bCs w:val="0"/>
          <w:sz w:val="36"/>
          <w:szCs w:val="36"/>
        </w:rPr>
        <w:t>第二章  磋商须知</w:t>
      </w:r>
      <w:bookmarkEnd w:id="132"/>
      <w:bookmarkEnd w:id="133"/>
    </w:p>
    <w:p w14:paraId="40AA8565">
      <w:pPr>
        <w:keepNext w:val="0"/>
        <w:keepLines w:val="0"/>
        <w:pageBreakBefore w:val="0"/>
        <w:widowControl w:val="0"/>
        <w:spacing w:line="560" w:lineRule="exact"/>
        <w:ind w:firstLine="482"/>
        <w:outlineLvl w:val="1"/>
        <w:rPr>
          <w:rFonts w:hint="default" w:ascii="Times New Roman" w:hAnsi="Times New Roman" w:eastAsia="方正仿宋_GB2312" w:cs="Times New Roman"/>
          <w:b/>
          <w:bCs/>
        </w:rPr>
      </w:pPr>
      <w:bookmarkStart w:id="134" w:name="_Toc16144"/>
      <w:bookmarkStart w:id="135" w:name="_Toc29867"/>
      <w:bookmarkStart w:id="136" w:name="_Toc17191"/>
      <w:bookmarkStart w:id="137" w:name="_Toc9515"/>
      <w:bookmarkStart w:id="138" w:name="_Toc27089"/>
      <w:bookmarkStart w:id="139" w:name="_Toc10169"/>
      <w:bookmarkStart w:id="140" w:name="_Toc32448"/>
      <w:bookmarkStart w:id="141" w:name="_Toc26886"/>
      <w:bookmarkStart w:id="142" w:name="_Toc13163"/>
      <w:bookmarkStart w:id="143" w:name="_Toc31220"/>
      <w:bookmarkStart w:id="144" w:name="_Toc11547"/>
      <w:bookmarkStart w:id="145" w:name="_Toc31109"/>
      <w:r>
        <w:rPr>
          <w:rFonts w:hint="default" w:ascii="Times New Roman" w:hAnsi="Times New Roman" w:eastAsia="方正仿宋_GB2312" w:cs="Times New Roman"/>
          <w:b/>
          <w:bCs/>
        </w:rPr>
        <w:t>一、总则</w:t>
      </w:r>
      <w:bookmarkEnd w:id="134"/>
      <w:bookmarkEnd w:id="135"/>
      <w:bookmarkEnd w:id="136"/>
      <w:bookmarkEnd w:id="137"/>
      <w:bookmarkEnd w:id="138"/>
      <w:bookmarkEnd w:id="139"/>
      <w:bookmarkEnd w:id="140"/>
      <w:bookmarkEnd w:id="141"/>
      <w:bookmarkEnd w:id="142"/>
      <w:bookmarkEnd w:id="143"/>
      <w:bookmarkEnd w:id="144"/>
      <w:bookmarkEnd w:id="145"/>
    </w:p>
    <w:p w14:paraId="2CBF7AA3">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1、采购方式</w:t>
      </w:r>
    </w:p>
    <w:p w14:paraId="750CE2DF">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本次政府采购活动采取竞争性磋商（以下简称磋商）方式，本磋商文件仅适用于磋商公告中所述项目。</w:t>
      </w:r>
    </w:p>
    <w:p w14:paraId="76BE4E2C">
      <w:pPr>
        <w:keepNext w:val="0"/>
        <w:keepLines w:val="0"/>
        <w:pageBreakBefore w:val="0"/>
        <w:widowControl w:val="0"/>
        <w:spacing w:line="56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2、合格的磋商供应商</w:t>
      </w:r>
    </w:p>
    <w:p w14:paraId="14B9DE06">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2.1 满足磋商公告中供应商资格要求的规定。</w:t>
      </w:r>
    </w:p>
    <w:p w14:paraId="2797B2E5">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2.2 满足本磋商文件实质性要求和条件的规定。</w:t>
      </w:r>
    </w:p>
    <w:p w14:paraId="7A102BC8">
      <w:pPr>
        <w:keepNext w:val="0"/>
        <w:keepLines w:val="0"/>
        <w:pageBreakBefore w:val="0"/>
        <w:widowControl w:val="0"/>
        <w:spacing w:line="56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3、适用法律</w:t>
      </w:r>
    </w:p>
    <w:p w14:paraId="49A3DA98">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3.1 本次磋商及由此产生的合同受中华人民共和国有关的法律法规制约和保护。</w:t>
      </w:r>
    </w:p>
    <w:p w14:paraId="58C43202">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3.2  在本项目政府采购活动过程中，如果所执行的标准有更新的，按照最新标准执行。</w:t>
      </w:r>
    </w:p>
    <w:p w14:paraId="7EEBDF21">
      <w:pPr>
        <w:keepNext w:val="0"/>
        <w:keepLines w:val="0"/>
        <w:pageBreakBefore w:val="0"/>
        <w:widowControl w:val="0"/>
        <w:spacing w:line="56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4、磋商费用</w:t>
      </w:r>
    </w:p>
    <w:p w14:paraId="5A4B93E2">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4.1 供应商应自行承担所有与参加投标有关的费用，无论投标过程中的做法和结果如何，江苏威仕沃项目管理有限公司（以下简称“代理机构”）在任何情况下均无义务和责任承担这些费用。</w:t>
      </w:r>
    </w:p>
    <w:p w14:paraId="7656FE21">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rPr>
        <w:t>4.2 本次采购代理</w:t>
      </w:r>
      <w:r>
        <w:rPr>
          <w:rFonts w:hint="default" w:ascii="Times New Roman" w:hAnsi="Times New Roman" w:eastAsia="方正仿宋_GB2312" w:cs="Times New Roman"/>
          <w:lang w:val="zh-CN"/>
        </w:rPr>
        <w:t>服务费：</w:t>
      </w:r>
      <w:r>
        <w:rPr>
          <w:rFonts w:hint="default" w:ascii="Times New Roman" w:hAnsi="Times New Roman" w:eastAsia="方正仿宋_GB2312" w:cs="Times New Roman"/>
        </w:rPr>
        <w:t>参照</w:t>
      </w:r>
      <w:r>
        <w:rPr>
          <w:rFonts w:hint="default" w:ascii="Times New Roman" w:hAnsi="Times New Roman" w:eastAsia="方正仿宋_GB2312" w:cs="Times New Roman"/>
          <w:lang w:val="zh-CN"/>
        </w:rPr>
        <w:t>《招标代理服务费</w:t>
      </w:r>
      <w:r>
        <w:rPr>
          <w:rFonts w:hint="default" w:ascii="Times New Roman" w:hAnsi="Times New Roman" w:eastAsia="方正仿宋_GB2312" w:cs="Times New Roman"/>
        </w:rPr>
        <w:t>收费</w:t>
      </w:r>
      <w:r>
        <w:rPr>
          <w:rFonts w:hint="default" w:ascii="Times New Roman" w:hAnsi="Times New Roman" w:eastAsia="方正仿宋_GB2312" w:cs="Times New Roman"/>
          <w:lang w:val="zh-CN"/>
        </w:rPr>
        <w:t>管理暂行办法》（国家发展计划委员会计价格【2002】1980 号）</w:t>
      </w:r>
      <w:r>
        <w:rPr>
          <w:rFonts w:hint="default" w:ascii="Times New Roman" w:hAnsi="Times New Roman" w:eastAsia="方正仿宋_GB2312" w:cs="Times New Roman"/>
        </w:rPr>
        <w:t>规定的</w:t>
      </w:r>
      <w:r>
        <w:rPr>
          <w:rFonts w:hint="default" w:ascii="Times New Roman" w:hAnsi="Times New Roman" w:eastAsia="方正仿宋_GB2312" w:cs="Times New Roman"/>
          <w:lang w:val="zh-CN"/>
        </w:rPr>
        <w:t>收费标准</w:t>
      </w:r>
      <w:r>
        <w:rPr>
          <w:rFonts w:hint="default" w:ascii="Times New Roman" w:hAnsi="Times New Roman" w:eastAsia="方正仿宋_GB2312" w:cs="Times New Roman"/>
        </w:rPr>
        <w:t>及计费方式执行</w:t>
      </w:r>
      <w:r>
        <w:rPr>
          <w:rFonts w:hint="default" w:ascii="Times New Roman" w:hAnsi="Times New Roman" w:eastAsia="方正仿宋_GB2312" w:cs="Times New Roman"/>
          <w:lang w:val="zh-CN"/>
        </w:rPr>
        <w:t>，</w:t>
      </w:r>
      <w:r>
        <w:rPr>
          <w:rFonts w:hint="default" w:ascii="Times New Roman" w:hAnsi="Times New Roman" w:eastAsia="方正仿宋_GB2312" w:cs="Times New Roman"/>
        </w:rPr>
        <w:t>本项目以</w:t>
      </w:r>
      <w:r>
        <w:rPr>
          <w:rFonts w:hint="default" w:ascii="Times New Roman" w:hAnsi="Times New Roman" w:eastAsia="方正仿宋_GB2312" w:cs="Times New Roman"/>
          <w:lang w:val="zh-CN"/>
        </w:rPr>
        <w:t>成交价为计算基准值</w:t>
      </w:r>
      <w:r>
        <w:rPr>
          <w:rFonts w:hint="default" w:ascii="Times New Roman" w:hAnsi="Times New Roman" w:eastAsia="方正仿宋_GB2312" w:cs="Times New Roman"/>
        </w:rPr>
        <w:t>。</w:t>
      </w:r>
    </w:p>
    <w:p w14:paraId="48A9A446">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4.</w:t>
      </w:r>
      <w:r>
        <w:rPr>
          <w:rFonts w:hint="default" w:ascii="Times New Roman" w:hAnsi="Times New Roman" w:eastAsia="方正仿宋_GB2312" w:cs="Times New Roman"/>
        </w:rPr>
        <w:t>3 费用</w:t>
      </w:r>
      <w:r>
        <w:rPr>
          <w:rFonts w:hint="default" w:ascii="Times New Roman" w:hAnsi="Times New Roman" w:eastAsia="方正仿宋_GB2312" w:cs="Times New Roman"/>
          <w:lang w:val="zh-CN"/>
        </w:rPr>
        <w:t>支付说明</w:t>
      </w:r>
    </w:p>
    <w:p w14:paraId="1FF21129">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鉴于本项目采购预算中已统筹安排相应费用，且为提升采购效率、保障代理服务履约质量，经采购人与采购代理机构协商一致，本项目代理服务费由成交供应商代为支付。</w:t>
      </w:r>
    </w:p>
    <w:p w14:paraId="0E9C675D">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4.4</w:t>
      </w:r>
      <w:r>
        <w:rPr>
          <w:rFonts w:hint="default" w:ascii="Times New Roman" w:hAnsi="Times New Roman" w:eastAsia="方正仿宋_GB2312" w:cs="Times New Roman"/>
        </w:rPr>
        <w:t xml:space="preserve"> </w:t>
      </w:r>
      <w:r>
        <w:rPr>
          <w:rFonts w:hint="default" w:ascii="Times New Roman" w:hAnsi="Times New Roman" w:eastAsia="方正仿宋_GB2312" w:cs="Times New Roman"/>
          <w:lang w:val="zh-CN"/>
        </w:rPr>
        <w:t>支付方式</w:t>
      </w:r>
    </w:p>
    <w:p w14:paraId="6033C3CA">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上述费用由成交供应商在领取成交通知书前，一次性足额支付给采购代理机构。该费用不单独列项，供应商应在投标报价中综合考虑，计入总价。</w:t>
      </w:r>
    </w:p>
    <w:p w14:paraId="30D0D0A2">
      <w:pPr>
        <w:keepNext w:val="0"/>
        <w:keepLines w:val="0"/>
        <w:pageBreakBefore w:val="0"/>
        <w:widowControl w:val="0"/>
        <w:spacing w:line="560" w:lineRule="exact"/>
        <w:ind w:firstLine="482"/>
        <w:outlineLvl w:val="2"/>
        <w:rPr>
          <w:rFonts w:hint="default" w:ascii="Times New Roman" w:hAnsi="Times New Roman" w:eastAsia="方正仿宋_GB2312" w:cs="Times New Roman"/>
          <w:b/>
          <w:bCs/>
        </w:rPr>
      </w:pPr>
      <w:r>
        <w:rPr>
          <w:rFonts w:hint="default" w:ascii="Times New Roman" w:hAnsi="Times New Roman" w:eastAsia="方正仿宋_GB2312" w:cs="Times New Roman"/>
          <w:b/>
          <w:bCs/>
        </w:rPr>
        <w:t>5、磋商文件的约束力</w:t>
      </w:r>
    </w:p>
    <w:p w14:paraId="292E4E4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供应商一旦下载了本磋商文件并决定参加磋商，即被认为接受了本磋商文件的规定和约束，并且视为自竞争性磋商公告期限届满之日起已经知道或应当知道自身权益是否受到了损害。</w:t>
      </w:r>
    </w:p>
    <w:p w14:paraId="645947A8">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二、磋商文件</w:t>
      </w:r>
    </w:p>
    <w:p w14:paraId="1FC95690">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6、磋商文件构成</w:t>
      </w:r>
    </w:p>
    <w:p w14:paraId="75FA92C6">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6.1 磋商文件由以下部分组成：</w:t>
      </w:r>
    </w:p>
    <w:p w14:paraId="40C8D3E5">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（1）磋商邀请</w:t>
      </w:r>
    </w:p>
    <w:p w14:paraId="3F3ED77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（2）供应商须知</w:t>
      </w:r>
    </w:p>
    <w:p w14:paraId="48D61848">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（3）合同文本</w:t>
      </w:r>
    </w:p>
    <w:p w14:paraId="56223E63">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（4）项目需求</w:t>
      </w:r>
    </w:p>
    <w:p w14:paraId="68718E1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（5）评审方法与评审标准</w:t>
      </w:r>
    </w:p>
    <w:p w14:paraId="3D88A78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（6）响应文件格式</w:t>
      </w:r>
    </w:p>
    <w:p w14:paraId="0FCB8322">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请仔细检查磋商文件是否齐全，如有缺漏请立即与代理机构联系解决。</w:t>
      </w:r>
    </w:p>
    <w:p w14:paraId="385353D6">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3D4BF16">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7、磋商文件的澄清及修改</w:t>
      </w:r>
    </w:p>
    <w:p w14:paraId="6378D8C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7.1 在响应文件提交截止时间前，代理机构可以对磋商文件进行澄清和修改， 澄清或者修改的内容作为磋商文件的组成部分。澄清或者修改的内容可能影响响应文件33编制的，代理机构将在提交首次响应文件截止时间至少5日前，在本项目磋商文件第一章规定的公告发布媒体上发布书面更正公告形式通知所有获取磋商文件的供应商，更正公告内容将作为磋商文件的组成部分，并对供应商具有约束力。不足5日的，代理机构将顺延提交首次响应文件截止时间。</w:t>
      </w:r>
    </w:p>
    <w:p w14:paraId="7B7A5A82">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7.2 代理机构可以视采购项目的具体情况，组织供应商进行现场考察或召开磋商前答疑会，但不单独或分别组织只有一个供应商参加的现场考察和答疑会。</w:t>
      </w:r>
    </w:p>
    <w:p w14:paraId="3888FF0D">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三、响应文件的编制</w:t>
      </w:r>
    </w:p>
    <w:p w14:paraId="76BCA90D">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46" w:name="_Toc513029223"/>
      <w:bookmarkStart w:id="147" w:name="_Toc14577361"/>
      <w:bookmarkStart w:id="148" w:name="_Toc61149561"/>
      <w:r>
        <w:rPr>
          <w:rFonts w:hint="default" w:ascii="Times New Roman" w:hAnsi="Times New Roman" w:eastAsia="方正仿宋_GB2312" w:cs="Times New Roman"/>
          <w:b/>
          <w:bCs/>
        </w:rPr>
        <w:t>8、</w:t>
      </w:r>
      <w:bookmarkEnd w:id="146"/>
      <w:bookmarkEnd w:id="147"/>
      <w:bookmarkEnd w:id="148"/>
      <w:bookmarkStart w:id="149" w:name="_Hlt26954834"/>
      <w:bookmarkEnd w:id="149"/>
      <w:bookmarkStart w:id="150" w:name="_Hlt26954836"/>
      <w:bookmarkEnd w:id="150"/>
      <w:bookmarkStart w:id="151" w:name="_Hlt26670357"/>
      <w:bookmarkEnd w:id="151"/>
      <w:bookmarkStart w:id="152" w:name="_Toc61149558"/>
      <w:bookmarkStart w:id="153" w:name="_Toc513029219"/>
      <w:bookmarkStart w:id="154" w:name="_Toc14577357"/>
      <w:bookmarkStart w:id="155" w:name="_Toc61149557"/>
      <w:bookmarkStart w:id="156" w:name="_Toc14577355"/>
      <w:bookmarkStart w:id="157" w:name="_Toc513029217"/>
      <w:r>
        <w:rPr>
          <w:rFonts w:hint="default" w:ascii="Times New Roman" w:hAnsi="Times New Roman" w:eastAsia="方正仿宋_GB2312" w:cs="Times New Roman"/>
          <w:b/>
          <w:bCs/>
        </w:rPr>
        <w:t>响应文件的语言及度量衡单位</w:t>
      </w:r>
    </w:p>
    <w:p w14:paraId="480980EC">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8.1 供应商提交的响应文件以及供应商与代理机构就有关磋商的所有来往通知、函件和文件均应使用简体中文。</w:t>
      </w:r>
    </w:p>
    <w:p w14:paraId="7A88D336">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8.2 除技术性能另有规定外，响应文件所使用的度量衡单位，均须采用国家法定计量单位。</w:t>
      </w:r>
    </w:p>
    <w:p w14:paraId="18B623CF">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9、响应文件构成</w:t>
      </w:r>
      <w:bookmarkEnd w:id="152"/>
      <w:bookmarkEnd w:id="153"/>
      <w:bookmarkEnd w:id="154"/>
    </w:p>
    <w:p w14:paraId="35289F85">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9.1 供应商编写的响应文件应包括资格证明文件、符合性要求响应及偏离表、分项报价表、技术要求响应及偏离表、商务要求响应及偏离表、其他证明文件、磋商响应函等部分。</w:t>
      </w:r>
    </w:p>
    <w:p w14:paraId="364E969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9.2 如标书制作工具中格式和内容与“江苏政府采购网”发布的磋商文件不一致，请以“江苏政府采购网”下载的磋商文件为准。</w:t>
      </w:r>
    </w:p>
    <w:p w14:paraId="7423223E">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58" w:name="_Hlt26668999"/>
      <w:bookmarkEnd w:id="158"/>
      <w:bookmarkStart w:id="159" w:name="_Toc49090509"/>
      <w:bookmarkStart w:id="160" w:name="_Toc513029216"/>
      <w:bookmarkStart w:id="161" w:name="_Toc14577354"/>
      <w:bookmarkStart w:id="162" w:name="_Toc49090507"/>
      <w:bookmarkStart w:id="163" w:name="_Toc49090508"/>
      <w:r>
        <w:rPr>
          <w:rFonts w:hint="default" w:ascii="Times New Roman" w:hAnsi="Times New Roman" w:eastAsia="方正仿宋_GB2312" w:cs="Times New Roman"/>
          <w:b/>
          <w:bCs/>
        </w:rPr>
        <w:t>10、证明磋商响应标的符合磋商文件规定的文件</w:t>
      </w:r>
      <w:bookmarkEnd w:id="159"/>
      <w:bookmarkEnd w:id="160"/>
      <w:bookmarkEnd w:id="161"/>
      <w:bookmarkEnd w:id="162"/>
    </w:p>
    <w:p w14:paraId="2C0D67A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10.1 供应商应按照磋商文件要求提交证明文件，证明其及磋商响应标的符合磋商文件规定。</w:t>
      </w:r>
    </w:p>
    <w:p w14:paraId="08C14E5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10.2 磋商文件对证明文件无明确形式要求的，证明文件可以以文字资料、图纸和数据等形式提交。</w:t>
      </w:r>
      <w:bookmarkEnd w:id="163"/>
    </w:p>
    <w:p w14:paraId="68512C0E">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11、分项报价表</w:t>
      </w:r>
    </w:p>
    <w:p w14:paraId="2F6EBE9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11.1 供应商应按照磋商文件规定格式填报分项报价表。</w:t>
      </w:r>
    </w:p>
    <w:p w14:paraId="18FD7DE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11.2 磋商货币。响应文件中的单价和总价无特殊规定的采用人民币报价，以元为单位标注。磋商文件中另有规定的按规定执行。</w:t>
      </w:r>
    </w:p>
    <w:p w14:paraId="7B27D2A9">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12、技术要求响应及偏离表、商务要求响应及偏离表</w:t>
      </w:r>
    </w:p>
    <w:p w14:paraId="34F2A0B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12.1 供应商需对磋商文件中的技术要求与商务要求逐项作出响应或偏离，并说明原因。</w:t>
      </w:r>
    </w:p>
    <w:p w14:paraId="4E947C0E">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12.2 供应商需按照磋商文件要求，在响应文件中提供与技术要求和商务要求相关的证明材料。</w:t>
      </w:r>
    </w:p>
    <w:p w14:paraId="7780D5C7">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12.3 供应商可在响应文件中提供认为需要的其他技术文件或说明。</w:t>
      </w:r>
    </w:p>
    <w:p w14:paraId="76916ED8">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13、服务承诺、培训计划、人员安排及其他</w:t>
      </w:r>
    </w:p>
    <w:p w14:paraId="0D35C0E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13.1 供应商需根据磋商文件要求提供有关售后服务的管理制度，售后服务机构的分布情况，售后服务人员的数量、素质、技术水平及售后服务的反应能力等。</w:t>
      </w:r>
    </w:p>
    <w:p w14:paraId="00755ADF">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13.2 供应商需根据磋商文件要求提供培训计划。</w:t>
      </w:r>
    </w:p>
    <w:p w14:paraId="11893328">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14.3 供应商需根据磋商文件要求提供磋商响应标的的主要组成部分、功能设计、实现思路及关键技术等。</w:t>
      </w:r>
    </w:p>
    <w:p w14:paraId="6F2C13FA">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14、磋商响应函</w:t>
      </w:r>
    </w:p>
    <w:p w14:paraId="1B30A786">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14.1 供应商应按照磋商文件中提供的格式完整、正确填写磋商响应函。</w:t>
      </w:r>
    </w:p>
    <w:p w14:paraId="6898EEFE">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15、磋商有效期</w:t>
      </w:r>
    </w:p>
    <w:p w14:paraId="6381BCB7">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15.1 磋商有效期为代理机构规定的提交响应文件截止之日后六十（60）天。磋商有效期比规定短的将被视为非实质性响应磋商文件而予以拒绝。</w:t>
      </w:r>
    </w:p>
    <w:p w14:paraId="6F7FFEF2">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16、磋商有效期的延长</w:t>
      </w:r>
    </w:p>
    <w:p w14:paraId="3D07CF3C">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bookmarkEnd w:id="155"/>
      <w:bookmarkEnd w:id="156"/>
      <w:bookmarkEnd w:id="157"/>
    </w:p>
    <w:p w14:paraId="20C61269">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64" w:name="_Hlt26954854"/>
      <w:bookmarkEnd w:id="164"/>
      <w:bookmarkStart w:id="165" w:name="_Hlt26954739"/>
      <w:bookmarkEnd w:id="165"/>
      <w:bookmarkStart w:id="166" w:name="_Hlt26954734"/>
      <w:bookmarkEnd w:id="166"/>
      <w:bookmarkStart w:id="167" w:name="_Hlt26954749"/>
      <w:bookmarkEnd w:id="167"/>
      <w:bookmarkStart w:id="168" w:name="_Hlt26954850"/>
      <w:bookmarkEnd w:id="168"/>
      <w:bookmarkStart w:id="169" w:name="_Hlt26670489"/>
      <w:bookmarkEnd w:id="169"/>
      <w:bookmarkStart w:id="170" w:name="_Hlt26670493"/>
      <w:bookmarkEnd w:id="170"/>
      <w:bookmarkStart w:id="171" w:name="_Hlt26954852"/>
      <w:bookmarkEnd w:id="171"/>
      <w:bookmarkStart w:id="172" w:name="_Toc61149562"/>
      <w:bookmarkStart w:id="173" w:name="_Toc513029224"/>
      <w:bookmarkStart w:id="174" w:name="_Toc14577362"/>
      <w:r>
        <w:rPr>
          <w:rFonts w:hint="default" w:ascii="Times New Roman" w:hAnsi="Times New Roman" w:eastAsia="方正仿宋_GB2312" w:cs="Times New Roman"/>
          <w:b/>
          <w:bCs/>
        </w:rPr>
        <w:t>四、响应文件的递交</w:t>
      </w:r>
      <w:bookmarkEnd w:id="172"/>
      <w:bookmarkEnd w:id="173"/>
      <w:bookmarkEnd w:id="174"/>
    </w:p>
    <w:p w14:paraId="394984BF">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75" w:name="_Hlt26954856"/>
      <w:bookmarkEnd w:id="175"/>
      <w:bookmarkStart w:id="176" w:name="_Toc61149563"/>
      <w:bookmarkStart w:id="177" w:name="_Toc462564084"/>
      <w:bookmarkStart w:id="178" w:name="_Toc14577363"/>
      <w:bookmarkStart w:id="179" w:name="_Toc513029225"/>
      <w:r>
        <w:rPr>
          <w:rFonts w:hint="default" w:ascii="Times New Roman" w:hAnsi="Times New Roman" w:eastAsia="方正仿宋_GB2312" w:cs="Times New Roman"/>
          <w:b/>
          <w:bCs/>
        </w:rPr>
        <w:t>17、</w:t>
      </w:r>
      <w:bookmarkEnd w:id="176"/>
      <w:bookmarkEnd w:id="177"/>
      <w:bookmarkEnd w:id="178"/>
      <w:bookmarkEnd w:id="179"/>
      <w:r>
        <w:rPr>
          <w:rFonts w:hint="default" w:ascii="Times New Roman" w:hAnsi="Times New Roman" w:eastAsia="方正仿宋_GB2312" w:cs="Times New Roman"/>
          <w:b/>
          <w:bCs/>
        </w:rPr>
        <w:t>电子磋商响应文件的递交</w:t>
      </w:r>
    </w:p>
    <w:p w14:paraId="05F80B3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17.1 供应商应当按照《操作手册》规定，在</w:t>
      </w:r>
      <w:r>
        <w:rPr>
          <w:rFonts w:hint="default" w:ascii="Times New Roman" w:hAnsi="Times New Roman" w:eastAsia="方正仿宋_GB2312" w:cs="Times New Roman"/>
          <w:b/>
          <w:bCs/>
        </w:rPr>
        <w:t>提交响应文件截止时间前</w:t>
      </w:r>
      <w:r>
        <w:rPr>
          <w:rFonts w:hint="default" w:ascii="Times New Roman" w:hAnsi="Times New Roman" w:eastAsia="方正仿宋_GB2312" w:cs="Times New Roman"/>
        </w:rPr>
        <w:t>制作并上传电子响应文件。</w:t>
      </w:r>
    </w:p>
    <w:p w14:paraId="38B649E7">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80" w:name="_Hlt26954860"/>
      <w:bookmarkEnd w:id="180"/>
      <w:bookmarkStart w:id="181" w:name="_Toc61149565"/>
      <w:bookmarkStart w:id="182" w:name="_Toc14577365"/>
      <w:bookmarkStart w:id="183" w:name="_Toc513029227"/>
      <w:r>
        <w:rPr>
          <w:rFonts w:hint="default" w:ascii="Times New Roman" w:hAnsi="Times New Roman" w:eastAsia="方正仿宋_GB2312" w:cs="Times New Roman"/>
          <w:b/>
          <w:bCs/>
        </w:rPr>
        <w:t>18、提交响应文件截止时间</w:t>
      </w:r>
    </w:p>
    <w:p w14:paraId="45DFACC9">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18.1 供应商上传电子响应文件的时间</w:t>
      </w:r>
      <w:r>
        <w:rPr>
          <w:rFonts w:hint="default" w:ascii="Times New Roman" w:hAnsi="Times New Roman" w:eastAsia="方正仿宋_GB2312" w:cs="Times New Roman"/>
          <w:b/>
          <w:bCs/>
        </w:rPr>
        <w:t>不得迟于</w:t>
      </w:r>
      <w:r>
        <w:rPr>
          <w:rFonts w:hint="default" w:ascii="Times New Roman" w:hAnsi="Times New Roman" w:eastAsia="方正仿宋_GB2312" w:cs="Times New Roman"/>
        </w:rPr>
        <w:t>磋商公告中规定的提交响应文件截止时间。</w:t>
      </w:r>
    </w:p>
    <w:p w14:paraId="5B6CA2A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供应商应充分考虑到网络环境、网络带宽等风险因素，如因供应商自身原因造成的电子响应文件上传不成功的按照本磋商文件第二章第25.4.2条规定做无效响应处理。</w:t>
      </w:r>
    </w:p>
    <w:p w14:paraId="681C136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18.2 代理机构可以按照规定，通过修改磋商文件酌情延长提交响应文件截止日期，在此情况下，供应商的所有权利和义务以及供应商受制的截止日期均应以延长后新的截止日期为准。</w:t>
      </w:r>
    </w:p>
    <w:p w14:paraId="44E5CDCF">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19、响应文件</w:t>
      </w:r>
      <w:bookmarkEnd w:id="181"/>
      <w:bookmarkEnd w:id="182"/>
      <w:bookmarkEnd w:id="183"/>
      <w:r>
        <w:rPr>
          <w:rFonts w:hint="default" w:ascii="Times New Roman" w:hAnsi="Times New Roman" w:eastAsia="方正仿宋_GB2312" w:cs="Times New Roman"/>
          <w:b/>
          <w:bCs/>
        </w:rPr>
        <w:t>的拒收</w:t>
      </w:r>
    </w:p>
    <w:p w14:paraId="2212FEAC">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19.1 代理机构拒绝接收在其规定的提交响应文件截止时间后上传的任何电子响应文件。</w:t>
      </w:r>
    </w:p>
    <w:p w14:paraId="5389DFF5">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84" w:name="_Hlt26954754"/>
      <w:bookmarkEnd w:id="184"/>
      <w:bookmarkStart w:id="185" w:name="_Hlt26954862"/>
      <w:bookmarkEnd w:id="185"/>
      <w:bookmarkStart w:id="186" w:name="_Toc513029228"/>
      <w:bookmarkStart w:id="187" w:name="_Toc61149566"/>
      <w:bookmarkStart w:id="188" w:name="_Toc14577366"/>
      <w:r>
        <w:rPr>
          <w:rFonts w:hint="default" w:ascii="Times New Roman" w:hAnsi="Times New Roman" w:eastAsia="方正仿宋_GB2312" w:cs="Times New Roman"/>
          <w:b/>
          <w:bCs/>
        </w:rPr>
        <w:t>20、响应文件</w:t>
      </w:r>
      <w:bookmarkStart w:id="189" w:name="_Hlt26670588"/>
      <w:r>
        <w:rPr>
          <w:rFonts w:hint="default" w:ascii="Times New Roman" w:hAnsi="Times New Roman" w:eastAsia="方正仿宋_GB2312" w:cs="Times New Roman"/>
          <w:b/>
          <w:bCs/>
        </w:rPr>
        <w:t>的修改</w:t>
      </w:r>
      <w:bookmarkEnd w:id="189"/>
      <w:r>
        <w:rPr>
          <w:rFonts w:hint="default" w:ascii="Times New Roman" w:hAnsi="Times New Roman" w:eastAsia="方正仿宋_GB2312" w:cs="Times New Roman"/>
          <w:b/>
          <w:bCs/>
        </w:rPr>
        <w:t>和撤回</w:t>
      </w:r>
      <w:bookmarkEnd w:id="186"/>
      <w:bookmarkEnd w:id="187"/>
      <w:bookmarkEnd w:id="188"/>
    </w:p>
    <w:p w14:paraId="0E6EFC6D">
      <w:pPr>
        <w:keepNext w:val="0"/>
        <w:keepLines w:val="0"/>
        <w:pageBreakBefore w:val="0"/>
        <w:widowControl w:val="0"/>
        <w:spacing w:line="560" w:lineRule="exact"/>
        <w:ind w:firstLine="480"/>
        <w:jc w:val="left"/>
        <w:rPr>
          <w:rFonts w:hint="default" w:ascii="Times New Roman" w:hAnsi="Times New Roman" w:eastAsia="方正仿宋_GB2312" w:cs="Times New Roman"/>
        </w:rPr>
      </w:pPr>
      <w:bookmarkStart w:id="190" w:name="_Hlt26954864"/>
      <w:bookmarkEnd w:id="190"/>
      <w:bookmarkStart w:id="191" w:name="_Hlt26670523"/>
      <w:bookmarkEnd w:id="191"/>
      <w:r>
        <w:rPr>
          <w:rFonts w:hint="default" w:ascii="Times New Roman" w:hAnsi="Times New Roman" w:eastAsia="方正仿宋_GB2312" w:cs="Times New Roman"/>
        </w:rPr>
        <w:t>20.1 响应文件的撤回</w:t>
      </w:r>
    </w:p>
    <w:p w14:paraId="711F9586">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20.1.1 电子响应文件的撤回</w:t>
      </w:r>
    </w:p>
    <w:p w14:paraId="2A002EE0">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供应商可在提交响应文件截止时间前，撤回其电子响应文件，具体操作方法见《操作手册》。</w:t>
      </w:r>
    </w:p>
    <w:p w14:paraId="7799C165">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20.1.2 供应商撤回电子响应文件，则认为其不再参与本项目磋商活动。</w:t>
      </w:r>
    </w:p>
    <w:p w14:paraId="07438D23">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20.2 响应文件的修改</w:t>
      </w:r>
    </w:p>
    <w:p w14:paraId="74873614">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20.2.1 供应商可在提交响应文件截止时间前，对其电子响应文件进行修改，具体操作方法见《操作手册》。</w:t>
      </w:r>
    </w:p>
    <w:p w14:paraId="377CE71D">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20.3 在提交响应文件截止时间之后，供应商不得对其电子响应文件作任何修改。</w:t>
      </w:r>
    </w:p>
    <w:p w14:paraId="5E2061C4">
      <w:pPr>
        <w:keepNext w:val="0"/>
        <w:keepLines w:val="0"/>
        <w:pageBreakBefore w:val="0"/>
        <w:widowControl w:val="0"/>
        <w:spacing w:line="56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20.4 在提交响应文件截止时间至磋商文件中规定的磋商有效期满之间的这段时间内，供应商不得撤回其响应文件。</w:t>
      </w:r>
    </w:p>
    <w:p w14:paraId="5DFAE190">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五、响应文件的评审</w:t>
      </w:r>
    </w:p>
    <w:p w14:paraId="3DCADAEE">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192" w:name="_Toc513029231"/>
      <w:bookmarkStart w:id="193" w:name="_Toc20823303"/>
      <w:bookmarkStart w:id="194" w:name="_Toc16938547"/>
      <w:r>
        <w:rPr>
          <w:rFonts w:hint="default" w:ascii="Times New Roman" w:hAnsi="Times New Roman" w:eastAsia="方正仿宋_GB2312" w:cs="Times New Roman"/>
          <w:b/>
          <w:bCs/>
        </w:rPr>
        <w:t>21、响应文件解密</w:t>
      </w:r>
    </w:p>
    <w:p w14:paraId="0D09419E">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21.1 供应商应当按照《操作手册》规定，在苏采云系统规定的时间内对磋商响应文件进行解密。</w:t>
      </w:r>
    </w:p>
    <w:p w14:paraId="183FC7B4">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22、磋商小组</w:t>
      </w:r>
    </w:p>
    <w:p w14:paraId="25DD5A12">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22.1 代理机构将组织磋商小组对响应文件进行评审。磋商小组由采购人代表和有关技术、经济等方面的专家组成，且人员构成符合政府采购有关规定。</w:t>
      </w:r>
    </w:p>
    <w:p w14:paraId="74DC5CD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22.2 磋商小组独立工作，负责评审所有响应文件并确定成交侯选人。</w:t>
      </w:r>
    </w:p>
    <w:p w14:paraId="29AC9BEC">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23、评审过程的保密</w:t>
      </w:r>
      <w:bookmarkEnd w:id="192"/>
      <w:bookmarkEnd w:id="193"/>
      <w:bookmarkEnd w:id="194"/>
      <w:r>
        <w:rPr>
          <w:rFonts w:hint="default" w:ascii="Times New Roman" w:hAnsi="Times New Roman" w:eastAsia="方正仿宋_GB2312" w:cs="Times New Roman"/>
          <w:b/>
          <w:bCs/>
        </w:rPr>
        <w:t>与公正</w:t>
      </w:r>
    </w:p>
    <w:p w14:paraId="3A81F720">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23.1 磋商小组、采购人和代理机构工作人员、相关监督人员等与评审工作有关的人员，对评审情况以及在评审过程中获悉的国家秘密、商业秘密负有保密责任。</w:t>
      </w:r>
    </w:p>
    <w:p w14:paraId="6402A6E7">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23.2 在磋商评审过程中，供应商不得以任何行为影响磋商评审过程，否则其响应文件将被作为无效响应文件。</w:t>
      </w:r>
    </w:p>
    <w:p w14:paraId="5ACC071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23.3 在项目评审期间，代理机构将设专门人员与供应商联系。</w:t>
      </w:r>
    </w:p>
    <w:p w14:paraId="0556B1A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23.4 代理机构和磋商小组不向未成交的供应商解释未成交原因，也不公布评审过程中的相关细节。</w:t>
      </w:r>
    </w:p>
    <w:p w14:paraId="16CBF71C">
      <w:pPr>
        <w:keepNext w:val="0"/>
        <w:keepLines w:val="0"/>
        <w:pageBreakBefore w:val="0"/>
        <w:widowControl w:val="0"/>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24、评审过程中的的澄清</w:t>
      </w:r>
    </w:p>
    <w:p w14:paraId="1A9AEE42">
      <w:pPr>
        <w:keepNext w:val="0"/>
        <w:keepLines w:val="0"/>
        <w:pageBreakBefore w:val="0"/>
        <w:widowControl w:val="0"/>
        <w:spacing w:line="560" w:lineRule="exact"/>
        <w:ind w:firstLine="480"/>
        <w:rPr>
          <w:rFonts w:hint="default" w:ascii="Times New Roman" w:hAnsi="Times New Roman" w:eastAsia="方正仿宋_GB2312" w:cs="Times New Roman"/>
          <w:b/>
          <w:bCs/>
          <w:u w:val="single"/>
        </w:rPr>
      </w:pPr>
      <w:r>
        <w:rPr>
          <w:rFonts w:hint="default" w:ascii="Times New Roman" w:hAnsi="Times New Roman" w:eastAsia="方正仿宋_GB2312" w:cs="Times New Roman"/>
        </w:rPr>
        <w:t xml:space="preserve">24.1 </w:t>
      </w:r>
      <w:r>
        <w:rPr>
          <w:rFonts w:hint="default" w:ascii="Times New Roman" w:hAnsi="Times New Roman" w:eastAsia="方正仿宋_GB2312" w:cs="Times New Roman"/>
          <w:b/>
          <w:bCs/>
          <w:u w:val="single"/>
        </w:rPr>
        <w:t>项目评审期间，磋商小组在对响应文件的有效性、完整性和响应程度进行审查时，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A284BC7">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BDC8B85">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24.3 接到磋商小组澄清、说明和更正要求的供应商如未按规定做出澄清、说明和更正，其风险由供应商自行承担。</w:t>
      </w:r>
    </w:p>
    <w:p w14:paraId="50795893">
      <w:pPr>
        <w:keepNext w:val="0"/>
        <w:keepLines w:val="0"/>
        <w:pageBreakBefore w:val="0"/>
        <w:widowControl w:val="0"/>
        <w:spacing w:line="560" w:lineRule="exact"/>
        <w:ind w:firstLine="480"/>
        <w:rPr>
          <w:rFonts w:hint="default" w:ascii="Times New Roman" w:hAnsi="Times New Roman" w:eastAsia="方正仿宋_GB2312" w:cs="Times New Roman"/>
          <w:b/>
          <w:bCs/>
        </w:rPr>
      </w:pPr>
      <w:bookmarkStart w:id="195" w:name="_Toc513029233"/>
      <w:bookmarkStart w:id="196" w:name="_Toc16938549"/>
      <w:bookmarkStart w:id="197" w:name="_Toc20823305"/>
      <w:r>
        <w:rPr>
          <w:rFonts w:hint="default" w:ascii="Times New Roman" w:hAnsi="Times New Roman" w:eastAsia="方正仿宋_GB2312" w:cs="Times New Roman"/>
          <w:b/>
          <w:bCs/>
        </w:rPr>
        <w:t>25、对响应文件的初审</w:t>
      </w:r>
    </w:p>
    <w:p w14:paraId="1842EBDF">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25.1 响应文件初审分为</w:t>
      </w:r>
      <w:r>
        <w:rPr>
          <w:rFonts w:hint="default" w:ascii="Times New Roman" w:hAnsi="Times New Roman" w:eastAsia="方正仿宋_GB2312" w:cs="Times New Roman"/>
          <w:b/>
          <w:bCs/>
          <w:u w:val="single"/>
        </w:rPr>
        <w:t>资格检查和符合性检查</w:t>
      </w:r>
      <w:r>
        <w:rPr>
          <w:rFonts w:hint="default" w:ascii="Times New Roman" w:hAnsi="Times New Roman" w:eastAsia="方正仿宋_GB2312" w:cs="Times New Roman"/>
        </w:rPr>
        <w:t>。</w:t>
      </w:r>
    </w:p>
    <w:p w14:paraId="11E120FE">
      <w:pPr>
        <w:keepNext w:val="0"/>
        <w:keepLines w:val="0"/>
        <w:pageBreakBefore w:val="0"/>
        <w:widowControl w:val="0"/>
        <w:spacing w:line="560" w:lineRule="exact"/>
        <w:ind w:firstLine="480"/>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25.1.1 资格检查：依据法律法规和磋商文件的规定，对响应文件中的资格证明文件等进行审查，以确定供应商是否具备参加磋商的资格。</w:t>
      </w:r>
    </w:p>
    <w:p w14:paraId="7D3CFA65">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w:t>
      </w:r>
      <w:r>
        <w:rPr>
          <w:rFonts w:hint="default" w:ascii="Times New Roman" w:hAnsi="Times New Roman" w:eastAsia="方正仿宋_GB2312" w:cs="Times New Roman"/>
          <w:b/>
          <w:bCs/>
          <w:u w:val="single"/>
        </w:rPr>
        <w:t>查询结果将以网页打印的形式留存并归档</w:t>
      </w:r>
      <w:r>
        <w:rPr>
          <w:rFonts w:hint="default" w:ascii="Times New Roman" w:hAnsi="Times New Roman" w:eastAsia="方正仿宋_GB2312" w:cs="Times New Roman"/>
        </w:rPr>
        <w:t>。</w:t>
      </w:r>
    </w:p>
    <w:p w14:paraId="51292569">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接受联合体的项目，两个以上的自然人、法人或者其他组织组成一个联合体，以一个供应商的身份共同参加政府采购活动的，联合体成员中任何一方存在不良信用记录的，视同联合体存在不良应用记录。</w:t>
      </w:r>
    </w:p>
    <w:p w14:paraId="181C0377">
      <w:pPr>
        <w:keepNext w:val="0"/>
        <w:keepLines w:val="0"/>
        <w:pageBreakBefore w:val="0"/>
        <w:widowControl w:val="0"/>
        <w:spacing w:line="560" w:lineRule="exact"/>
        <w:ind w:firstLine="480"/>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25.1.2 符合性检查：依据磋商文件的规定，从响应文件的有效性、完整性和对磋商文件的响应程度进行审查，以确定是否对磋商文件的实质性要求作出响应。</w:t>
      </w:r>
    </w:p>
    <w:p w14:paraId="27A74467">
      <w:pPr>
        <w:keepNext w:val="0"/>
        <w:keepLines w:val="0"/>
        <w:pageBreakBefore w:val="0"/>
        <w:widowControl w:val="0"/>
        <w:spacing w:line="560" w:lineRule="exact"/>
        <w:ind w:firstLine="480"/>
        <w:rPr>
          <w:rFonts w:hint="default" w:ascii="Times New Roman" w:hAnsi="Times New Roman" w:eastAsia="方正仿宋_GB2312" w:cs="Times New Roman"/>
          <w:b/>
          <w:bCs/>
          <w:u w:val="single"/>
        </w:rPr>
      </w:pPr>
      <w:r>
        <w:rPr>
          <w:rFonts w:hint="default" w:ascii="Times New Roman" w:hAnsi="Times New Roman" w:eastAsia="方正仿宋_GB2312" w:cs="Times New Roman"/>
          <w:b/>
          <w:bCs/>
          <w:u w:val="single"/>
        </w:rPr>
        <w:t>21.1.3 未通过资格审查或符合性审查的供应商，代理机构将在”政府采购管理交易系统（苏采云）”中告知未通过资格审查或符合性审查的原因，评审结束后，代理机构将不再告知未通过资格审查或符合性审查的原因。</w:t>
      </w:r>
    </w:p>
    <w:p w14:paraId="163ED763">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25.2 在详细评审之前，磋商小组将首先审查每份响应文件是否实质性响应了磋商文件的要求。实质性响应的响应文件应该是与磋商文件要求的条款、条件和规格相符，没有重大负偏离或保留。</w:t>
      </w:r>
    </w:p>
    <w:p w14:paraId="3674152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b/>
          <w:bCs/>
          <w:u w:val="single"/>
        </w:rPr>
        <w:t>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w:t>
      </w:r>
      <w:r>
        <w:rPr>
          <w:rFonts w:hint="default" w:ascii="Times New Roman" w:hAnsi="Times New Roman" w:eastAsia="方正仿宋_GB2312" w:cs="Times New Roman"/>
        </w:rPr>
        <w:t>重大偏离由磋商小组按照少数服从多数的原则认定。磋商小组决定响应文件的响应性只根据响应文件本身的内容，而不寻求外部的证据。</w:t>
      </w:r>
    </w:p>
    <w:p w14:paraId="5D5EBD54">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25.3 </w:t>
      </w:r>
      <w:r>
        <w:rPr>
          <w:rFonts w:hint="default" w:ascii="Times New Roman" w:hAnsi="Times New Roman" w:eastAsia="方正仿宋_GB2312" w:cs="Times New Roman"/>
          <w:lang w:val="zh-CN"/>
        </w:rPr>
        <w:t>响应文件报价出现前后不一致的，除磋商文件另有规定外，按照下列规定修正：</w:t>
      </w:r>
    </w:p>
    <w:p w14:paraId="373317B0">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rPr>
        <w:t>（1）</w:t>
      </w:r>
      <w:r>
        <w:rPr>
          <w:rFonts w:hint="default" w:ascii="Times New Roman" w:hAnsi="Times New Roman" w:eastAsia="方正仿宋_GB2312" w:cs="Times New Roman"/>
          <w:lang w:val="zh-CN"/>
        </w:rPr>
        <w:t>响应文件中报价表内容与响应文件中相应内容不一致的，以报价表为准；</w:t>
      </w:r>
    </w:p>
    <w:p w14:paraId="5E96DA7D">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w:t>
      </w:r>
      <w:r>
        <w:rPr>
          <w:rFonts w:hint="default" w:ascii="Times New Roman" w:hAnsi="Times New Roman" w:eastAsia="方正仿宋_GB2312" w:cs="Times New Roman"/>
        </w:rPr>
        <w:t>2</w:t>
      </w:r>
      <w:r>
        <w:rPr>
          <w:rFonts w:hint="default" w:ascii="Times New Roman" w:hAnsi="Times New Roman" w:eastAsia="方正仿宋_GB2312" w:cs="Times New Roman"/>
          <w:lang w:val="zh-CN"/>
        </w:rPr>
        <w:t>）大写金额和小写金额不一致的，以大写金额为准；</w:t>
      </w:r>
    </w:p>
    <w:p w14:paraId="6788C9C1">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w:t>
      </w:r>
      <w:r>
        <w:rPr>
          <w:rFonts w:hint="default" w:ascii="Times New Roman" w:hAnsi="Times New Roman" w:eastAsia="方正仿宋_GB2312" w:cs="Times New Roman"/>
        </w:rPr>
        <w:t>3</w:t>
      </w:r>
      <w:r>
        <w:rPr>
          <w:rFonts w:hint="default" w:ascii="Times New Roman" w:hAnsi="Times New Roman" w:eastAsia="方正仿宋_GB2312" w:cs="Times New Roman"/>
          <w:lang w:val="zh-CN"/>
        </w:rPr>
        <w:t>）单价金额小数点或者百分比有明显错位的，以开标一览表的总价为准，并修改单价；</w:t>
      </w:r>
    </w:p>
    <w:p w14:paraId="1A3C673C">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w:t>
      </w:r>
      <w:r>
        <w:rPr>
          <w:rFonts w:hint="default" w:ascii="Times New Roman" w:hAnsi="Times New Roman" w:eastAsia="方正仿宋_GB2312" w:cs="Times New Roman"/>
        </w:rPr>
        <w:t>4</w:t>
      </w:r>
      <w:r>
        <w:rPr>
          <w:rFonts w:hint="default" w:ascii="Times New Roman" w:hAnsi="Times New Roman" w:eastAsia="方正仿宋_GB2312" w:cs="Times New Roman"/>
          <w:lang w:val="zh-CN"/>
        </w:rPr>
        <w:t>）总价金额与按单价汇总金额不一致的，以单价金额计算结果为准。</w:t>
      </w:r>
    </w:p>
    <w:p w14:paraId="010A84D5">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lang w:val="zh-CN"/>
        </w:rPr>
        <w:t>同时出现两种以上不一致的，按照前款规定的顺序修正。</w:t>
      </w:r>
    </w:p>
    <w:p w14:paraId="49892A1C">
      <w:pPr>
        <w:keepNext w:val="0"/>
        <w:keepLines w:val="0"/>
        <w:pageBreakBefore w:val="0"/>
        <w:widowControl w:val="0"/>
        <w:spacing w:line="560" w:lineRule="exact"/>
        <w:ind w:firstLine="480"/>
        <w:rPr>
          <w:rFonts w:hint="default" w:ascii="Times New Roman" w:hAnsi="Times New Roman" w:eastAsia="方正仿宋_GB2312" w:cs="Times New Roman"/>
          <w:lang w:val="zh-CN"/>
        </w:rPr>
      </w:pPr>
      <w:r>
        <w:rPr>
          <w:rFonts w:hint="default" w:ascii="Times New Roman" w:hAnsi="Times New Roman" w:eastAsia="方正仿宋_GB2312" w:cs="Times New Roman"/>
        </w:rPr>
        <w:t xml:space="preserve">25.4 </w:t>
      </w:r>
      <w:r>
        <w:rPr>
          <w:rFonts w:hint="default" w:ascii="Times New Roman" w:hAnsi="Times New Roman" w:eastAsia="方正仿宋_GB2312" w:cs="Times New Roman"/>
          <w:lang w:val="zh-CN"/>
        </w:rPr>
        <w:t>磋商小组将按上述修正错误的方法调整响应文件中的磋商报价，并通过苏采云系统告知供应商，调整后的价格对供应商具有约束力。如果供应商不接受修正后的价格，将作无效响应处理。</w:t>
      </w:r>
      <w:bookmarkEnd w:id="195"/>
      <w:bookmarkEnd w:id="196"/>
      <w:bookmarkEnd w:id="197"/>
    </w:p>
    <w:p w14:paraId="4995148F">
      <w:pPr>
        <w:keepNext w:val="0"/>
        <w:keepLines w:val="0"/>
        <w:pageBreakBefore w:val="0"/>
        <w:widowControl w:val="0"/>
        <w:spacing w:line="560" w:lineRule="exact"/>
        <w:ind w:firstLine="480"/>
        <w:rPr>
          <w:rFonts w:hint="default" w:ascii="Times New Roman" w:hAnsi="Times New Roman" w:eastAsia="方正仿宋_GB2312" w:cs="Times New Roman"/>
        </w:rPr>
      </w:pPr>
      <w:bookmarkStart w:id="198" w:name="_Toc20823306"/>
      <w:bookmarkStart w:id="199" w:name="_Toc513029234"/>
      <w:bookmarkStart w:id="200" w:name="_Toc16938550"/>
      <w:r>
        <w:rPr>
          <w:rFonts w:hint="default" w:ascii="Times New Roman" w:hAnsi="Times New Roman" w:eastAsia="方正仿宋_GB2312" w:cs="Times New Roman"/>
        </w:rPr>
        <w:t>25.4 未实质性响应磋商文件的情形</w:t>
      </w:r>
    </w:p>
    <w:p w14:paraId="6D6F2EFD">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25.4.1 供应商在苏采云系统规定的时间内未成功解密电子响应文件的。</w:t>
      </w:r>
    </w:p>
    <w:p w14:paraId="3FF6D4F7">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25.4.2 供应商未按照磋商文件要求上传电子响应文件的。</w:t>
      </w:r>
    </w:p>
    <w:p w14:paraId="6E82663C">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25.4.3 供应商在同一采购包提交两个（含两个）以上不同的响应文件或者最后报价的；</w:t>
      </w:r>
    </w:p>
    <w:p w14:paraId="2E5DBBE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25.4.4 供应商不具备磋商文件中规定资格要求的。</w:t>
      </w:r>
    </w:p>
    <w:p w14:paraId="3DA7E1F1">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25.4.5 供应商的报价超过了采购预算或最高限价。</w:t>
      </w:r>
    </w:p>
    <w:p w14:paraId="319A9AE8">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25.4.6 不符合磋商文件中规定的实质性要求的（</w:t>
      </w:r>
      <w:bookmarkStart w:id="201" w:name="_Hlk185331009"/>
      <w:r>
        <w:rPr>
          <w:rFonts w:hint="default" w:ascii="Times New Roman" w:hAnsi="Times New Roman" w:eastAsia="方正仿宋_GB2312" w:cs="Times New Roman"/>
          <w:b/>
          <w:bCs/>
        </w:rPr>
        <w:t>本磋商文件中</w:t>
      </w:r>
      <w:r>
        <w:rPr>
          <w:rFonts w:hint="default" w:ascii="Times New Roman" w:hAnsi="Times New Roman" w:eastAsia="方正仿宋_GB2312" w:cs="Times New Roman"/>
          <w:b/>
          <w:bCs/>
          <w:i/>
          <w:iCs/>
          <w:u w:val="single"/>
        </w:rPr>
        <w:t>斜体且有下划线内容</w:t>
      </w:r>
      <w:r>
        <w:rPr>
          <w:rFonts w:hint="default" w:ascii="Times New Roman" w:hAnsi="Times New Roman" w:eastAsia="方正仿宋_GB2312" w:cs="Times New Roman"/>
          <w:b/>
          <w:bCs/>
        </w:rPr>
        <w:t>或标</w:t>
      </w:r>
      <w:bookmarkStart w:id="202" w:name="OLE_LINK7"/>
      <w:r>
        <w:rPr>
          <w:rFonts w:hint="default" w:ascii="Times New Roman" w:hAnsi="Times New Roman" w:eastAsia="方正仿宋_GB2312" w:cs="Times New Roman"/>
          <w:b/>
          <w:bCs/>
        </w:rPr>
        <w:t>★</w:t>
      </w:r>
      <w:bookmarkEnd w:id="202"/>
      <w:r>
        <w:rPr>
          <w:rFonts w:hint="default" w:ascii="Times New Roman" w:hAnsi="Times New Roman" w:eastAsia="方正仿宋_GB2312" w:cs="Times New Roman"/>
          <w:b/>
          <w:bCs/>
        </w:rPr>
        <w:t>内容为实质性要求</w:t>
      </w:r>
      <w:r>
        <w:rPr>
          <w:rFonts w:hint="default" w:ascii="Times New Roman" w:hAnsi="Times New Roman" w:eastAsia="方正仿宋_GB2312" w:cs="Times New Roman"/>
        </w:rPr>
        <w:t>）。</w:t>
      </w:r>
      <w:bookmarkEnd w:id="201"/>
    </w:p>
    <w:p w14:paraId="16ACE15E">
      <w:pPr>
        <w:keepNext w:val="0"/>
        <w:keepLines w:val="0"/>
        <w:pageBreakBefore w:val="0"/>
        <w:widowControl w:val="0"/>
        <w:spacing w:line="560" w:lineRule="exact"/>
        <w:ind w:firstLine="480"/>
        <w:rPr>
          <w:rFonts w:hint="default" w:ascii="Times New Roman" w:hAnsi="Times New Roman" w:eastAsia="方正仿宋_GB2312" w:cs="Times New Roman"/>
        </w:rPr>
      </w:pPr>
      <w:bookmarkStart w:id="203" w:name="_Hlk143536679"/>
      <w:r>
        <w:rPr>
          <w:rFonts w:hint="default" w:ascii="Times New Roman" w:hAnsi="Times New Roman" w:eastAsia="方正仿宋_GB2312" w:cs="Times New Roman"/>
        </w:rPr>
        <w:t>25.4.7 在本项目采购标的的技术、服务要求不变的情况下，供应商的最后报价超过了响应文件中的首次响应报价；</w:t>
      </w:r>
      <w:bookmarkEnd w:id="203"/>
    </w:p>
    <w:p w14:paraId="03E6DDC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25.4.8 供应商被“信用中国”网站列入失信被执行人或重大税收违法失信主体名单或政府采购严重失信行为记录名单。或查询“信用中国”网站后发现供应商存在其他不符合《中华人民共和国政府采购法》第二十二条规定条件的信用记录。</w:t>
      </w:r>
    </w:p>
    <w:p w14:paraId="56C220D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25.4.9 响应文件含有采购人不能接受的附加条件的。</w:t>
      </w:r>
    </w:p>
    <w:p w14:paraId="205DC120">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25.4.10 磋商小组按照本磋商文件规定对磋商供应商进行异常低价响应审查后，认为磋商供应商不能证明其报价合理性的。</w:t>
      </w:r>
    </w:p>
    <w:p w14:paraId="19267F4A">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25.4.11 如本项目采购产品被财政部、国家发改委等列入“节能产品品目清单”强制采购范围，而磋商供应商所响应产品不在强制采购范围内的。</w:t>
      </w:r>
      <w:r>
        <w:rPr>
          <w:rFonts w:hint="default" w:ascii="Times New Roman" w:hAnsi="Times New Roman" w:eastAsia="方正仿宋_GB2312" w:cs="Times New Roman"/>
          <w:b/>
          <w:bCs/>
        </w:rPr>
        <w:t>（响应产品如属于政府强制采购节能产品品目清单范围内，响应文件中必须提供国家确定的认证机构出具的、处于有效期之内的该节能产品认证证书图片）</w:t>
      </w:r>
    </w:p>
    <w:p w14:paraId="68643428">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25.4.12 响应文件未按照磋商文件要求加盖CA电子公章的。</w:t>
      </w:r>
    </w:p>
    <w:p w14:paraId="09773660">
      <w:pPr>
        <w:keepNext w:val="0"/>
        <w:keepLines w:val="0"/>
        <w:pageBreakBefore w:val="0"/>
        <w:widowControl w:val="0"/>
        <w:spacing w:line="560" w:lineRule="exact"/>
        <w:ind w:firstLine="480"/>
        <w:rPr>
          <w:rFonts w:hint="default" w:ascii="Times New Roman" w:hAnsi="Times New Roman" w:eastAsia="方正仿宋_GB2312" w:cs="Times New Roman"/>
        </w:rPr>
      </w:pPr>
      <w:bookmarkStart w:id="204" w:name="OLE_LINK4"/>
      <w:r>
        <w:rPr>
          <w:rFonts w:hint="default" w:ascii="Times New Roman" w:hAnsi="Times New Roman" w:eastAsia="方正仿宋_GB2312" w:cs="Times New Roman"/>
        </w:rPr>
        <w:t>25.4.13 供应商所提供的服务不符合磋商文件中所列国家强制性标准的。</w:t>
      </w:r>
      <w:bookmarkEnd w:id="204"/>
    </w:p>
    <w:p w14:paraId="01905CD9">
      <w:pPr>
        <w:keepNext w:val="0"/>
        <w:keepLines w:val="0"/>
        <w:pageBreakBefore w:val="0"/>
        <w:widowControl w:val="0"/>
        <w:spacing w:line="560" w:lineRule="exact"/>
        <w:ind w:firstLine="480"/>
        <w:rPr>
          <w:rFonts w:hint="default" w:ascii="Times New Roman" w:hAnsi="Times New Roman" w:eastAsia="方正仿宋_GB2312" w:cs="Times New Roman"/>
        </w:rPr>
      </w:pPr>
      <w:bookmarkStart w:id="205" w:name="OLE_LINK5"/>
      <w:r>
        <w:rPr>
          <w:rFonts w:hint="default" w:ascii="Times New Roman" w:hAnsi="Times New Roman" w:eastAsia="方正仿宋_GB2312" w:cs="Times New Roman"/>
        </w:rPr>
        <w:t>25.5 未实质性响应磋商文件的响应文件按无效响应处理。</w:t>
      </w:r>
    </w:p>
    <w:p w14:paraId="58607DAF">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25.6 如果响应文件实质上没有响应磋商文件的要求，磋商小组将予以拒绝，供应商不得通过修改或撤销不合要求的偏离或保留而使其成为实质性响应的文件。</w:t>
      </w:r>
      <w:bookmarkEnd w:id="205"/>
    </w:p>
    <w:p w14:paraId="3D6F7429">
      <w:pPr>
        <w:keepNext w:val="0"/>
        <w:keepLines w:val="0"/>
        <w:pageBreakBefore w:val="0"/>
        <w:widowControl w:val="0"/>
        <w:spacing w:line="560" w:lineRule="exact"/>
        <w:ind w:firstLine="480"/>
        <w:rPr>
          <w:rFonts w:hint="default" w:ascii="Times New Roman" w:hAnsi="Times New Roman" w:eastAsia="方正仿宋_GB2312" w:cs="Times New Roman"/>
          <w:b/>
          <w:bCs/>
        </w:rPr>
      </w:pPr>
      <w:r>
        <w:rPr>
          <w:rFonts w:hint="default" w:ascii="Times New Roman" w:hAnsi="Times New Roman" w:eastAsia="方正仿宋_GB2312" w:cs="Times New Roman"/>
          <w:b/>
          <w:bCs/>
        </w:rPr>
        <w:t>25.7 供应商在项目评审全过程中应保持通讯畅通，及时登录苏采云系统查阅、答复相关信息，并安排授权代表与代理机构及磋商小组联系。</w:t>
      </w:r>
      <w:bookmarkEnd w:id="198"/>
      <w:bookmarkEnd w:id="199"/>
      <w:bookmarkEnd w:id="200"/>
    </w:p>
    <w:p w14:paraId="47D620E8">
      <w:pPr>
        <w:keepNext w:val="0"/>
        <w:keepLines w:val="0"/>
        <w:pageBreakBefore w:val="0"/>
        <w:widowControl w:val="0"/>
        <w:spacing w:line="560" w:lineRule="exact"/>
        <w:ind w:firstLine="482"/>
        <w:rPr>
          <w:rFonts w:hint="default" w:ascii="Times New Roman" w:hAnsi="Times New Roman" w:eastAsia="方正仿宋_GB2312" w:cs="Times New Roman"/>
          <w:b/>
          <w:bCs/>
        </w:rPr>
      </w:pPr>
      <w:bookmarkStart w:id="206" w:name="_Toc513029235"/>
      <w:bookmarkStart w:id="207" w:name="_Toc16938551"/>
      <w:bookmarkStart w:id="208" w:name="_Toc20823307"/>
      <w:r>
        <w:rPr>
          <w:rFonts w:hint="default" w:ascii="Times New Roman" w:hAnsi="Times New Roman" w:eastAsia="方正仿宋_GB2312" w:cs="Times New Roman"/>
          <w:b/>
          <w:bCs/>
        </w:rPr>
        <w:t>26、磋商程序及评审方法和评审标准</w:t>
      </w:r>
    </w:p>
    <w:p w14:paraId="0EC214FB">
      <w:pPr>
        <w:keepNext w:val="0"/>
        <w:keepLines w:val="0"/>
        <w:pageBreakBefore w:val="0"/>
        <w:widowControl w:val="0"/>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26.1 磋商程序</w:t>
      </w:r>
    </w:p>
    <w:p w14:paraId="2E5D603D">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26.1.1 对于通过资格性和符合性审查的供应商，</w:t>
      </w:r>
      <w:r>
        <w:rPr>
          <w:rFonts w:hint="default" w:ascii="Times New Roman" w:hAnsi="Times New Roman" w:eastAsia="方正仿宋_GB2312" w:cs="Times New Roman"/>
          <w:b/>
          <w:bCs/>
        </w:rPr>
        <w:t>磋商小组将集中与单一供应商分别进行磋商</w:t>
      </w:r>
      <w:r>
        <w:rPr>
          <w:rFonts w:hint="default" w:ascii="Times New Roman" w:hAnsi="Times New Roman" w:eastAsia="方正仿宋_GB2312" w:cs="Times New Roman"/>
        </w:rPr>
        <w:t>。磋商小组通过苏采云系统向供应商发布“磋商函”，供应商应当按照要求在苏采云系统提交“磋商响应函”并加盖CA电子公章。</w:t>
      </w:r>
    </w:p>
    <w:p w14:paraId="6E08A523">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bookmarkEnd w:id="206"/>
      <w:bookmarkEnd w:id="207"/>
      <w:bookmarkEnd w:id="208"/>
    </w:p>
    <w:p w14:paraId="4A09C328">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 xml:space="preserve"> 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CBEE32E">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CD50751">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rPr>
      </w:pPr>
      <w:r>
        <w:rPr>
          <w:rFonts w:hint="default" w:ascii="Times New Roman" w:hAnsi="Times New Roman" w:eastAsia="方正仿宋_GB2312" w:cs="Times New Roman"/>
          <w:b/>
          <w:bCs/>
        </w:rPr>
        <w:t>最后报价是供应商响应文件的有效组成部分。</w:t>
      </w:r>
      <w:r>
        <w:rPr>
          <w:rFonts w:hint="default" w:ascii="Times New Roman" w:hAnsi="Times New Roman" w:eastAsia="方正仿宋_GB2312" w:cs="Times New Roman"/>
        </w:rPr>
        <w:t>符合《政府采购竞争性磋商采购方式理暂行办法》第三条第一款第四项及《财政部关于竞争性磋商采购方式管理暂行办法有关问题的补充通知》（财库[2015]124号）规定情形的，提交最后报价的供应商可以为2家。</w:t>
      </w:r>
    </w:p>
    <w:p w14:paraId="12AD1B1C">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971A7F8">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26.1.4 经磋商后，如果没有对采购需求中的技术、服务要求以及合同草案条款做实质性提高要求变动的，最后报价（含分项报价）不得高于上一轮报价，否则，视为无效响应。</w:t>
      </w:r>
    </w:p>
    <w:p w14:paraId="04C781D7">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26.1.5 异常低价响应审查</w:t>
      </w:r>
    </w:p>
    <w:p w14:paraId="636B2C7B">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26.1.5.1 评审过程中出现下列情形之一的，磋商小组应当启动异常低价响应审查程序：</w:t>
      </w:r>
    </w:p>
    <w:p w14:paraId="7465AE37">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（1）响应报价低于全部通过实质性审查供应商响应报价平均值50%的，即响应报价＜全部通过实质性审查供应商响应报价平均值×50%；</w:t>
      </w:r>
    </w:p>
    <w:p w14:paraId="26727B10">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（2）响应报价低于通过实质性审查的次低报价供应商响应报价50%的，即响应报价＜通过实质性审查的次低报价供应商响应报价×50%；</w:t>
      </w:r>
    </w:p>
    <w:p w14:paraId="03846FE9">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（3）响应报价低于采购项目最高限价45%的，即响应报价＜采购项目最高限价×45%；</w:t>
      </w:r>
    </w:p>
    <w:p w14:paraId="5D7C0279">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（4）磋商小组基于专业判断，认为供应商报价过低、有可能影响产品质量或者不能诚信履约的其他情形。</w:t>
      </w:r>
    </w:p>
    <w:p w14:paraId="76E702D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26.1.5.2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7F0C530B">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054D4D0C">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26.2 评审方法和评审标准</w:t>
      </w:r>
    </w:p>
    <w:p w14:paraId="5960FE00">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26.2.1 评审方法。经磋商确定最终采购需求和提交最后报价的供应商后，由磋商小组采用综合评分法对提交最后报价的供应商的响应文件和最后报价进行综合评分。</w:t>
      </w:r>
    </w:p>
    <w:p w14:paraId="5DFD2FB8">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57E9FA5">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26.2.2 评审标准</w:t>
      </w:r>
    </w:p>
    <w:p w14:paraId="113A4207">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见本磋商文件第五章规定。</w:t>
      </w:r>
    </w:p>
    <w:p w14:paraId="6FC26D0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26.3 采购活动终止的情况</w:t>
      </w:r>
    </w:p>
    <w:p w14:paraId="0443FD73">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出现下列情形之一的，本次竞争性磋商采购活动将被终止：</w:t>
      </w:r>
    </w:p>
    <w:p w14:paraId="5FF9189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26.3.1 因情况变化，不再符合规定的竞争性磋商采购方式适用情形的。</w:t>
      </w:r>
    </w:p>
    <w:p w14:paraId="3D16588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26.3.2 出现影响采购公正的违法、违规行为的。</w:t>
      </w:r>
    </w:p>
    <w:p w14:paraId="2C6109CC">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26.3.3 除本磋商文件第二章第26.1.2条第三款规定的情形外，在采购过程中符合要求的供应商或者最后报价未超过采购预算的供应商不足3家的。</w:t>
      </w:r>
    </w:p>
    <w:p w14:paraId="3B48D46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26.3.4 在苏采云系统规定时间内成功解密电子响应文件的供应商不足3家的。</w:t>
      </w:r>
    </w:p>
    <w:p w14:paraId="0D380DF0">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bookmarkStart w:id="209" w:name="_Toc120614219"/>
      <w:r>
        <w:rPr>
          <w:rFonts w:hint="default" w:ascii="Times New Roman" w:hAnsi="Times New Roman" w:eastAsia="方正仿宋_GB2312" w:cs="Times New Roman"/>
          <w:b/>
          <w:bCs/>
        </w:rPr>
        <w:t>六、</w:t>
      </w:r>
      <w:bookmarkEnd w:id="209"/>
      <w:r>
        <w:rPr>
          <w:rFonts w:hint="default" w:ascii="Times New Roman" w:hAnsi="Times New Roman" w:eastAsia="方正仿宋_GB2312" w:cs="Times New Roman"/>
          <w:b/>
          <w:bCs/>
        </w:rPr>
        <w:t>成交</w:t>
      </w:r>
    </w:p>
    <w:p w14:paraId="5F47E37A">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bookmarkStart w:id="210" w:name="_Toc513029238"/>
      <w:bookmarkStart w:id="211" w:name="_Toc16938554"/>
      <w:bookmarkStart w:id="212" w:name="_Toc20823310"/>
      <w:r>
        <w:rPr>
          <w:rFonts w:hint="default" w:ascii="Times New Roman" w:hAnsi="Times New Roman" w:eastAsia="方正仿宋_GB2312" w:cs="Times New Roman"/>
          <w:b/>
          <w:bCs/>
        </w:rPr>
        <w:t>27、</w:t>
      </w:r>
      <w:bookmarkEnd w:id="210"/>
      <w:r>
        <w:rPr>
          <w:rFonts w:hint="default" w:ascii="Times New Roman" w:hAnsi="Times New Roman" w:eastAsia="方正仿宋_GB2312" w:cs="Times New Roman"/>
          <w:b/>
          <w:bCs/>
        </w:rPr>
        <w:t>确定</w:t>
      </w:r>
      <w:bookmarkEnd w:id="211"/>
      <w:bookmarkEnd w:id="212"/>
      <w:r>
        <w:rPr>
          <w:rFonts w:hint="default" w:ascii="Times New Roman" w:hAnsi="Times New Roman" w:eastAsia="方正仿宋_GB2312" w:cs="Times New Roman"/>
          <w:b/>
          <w:bCs/>
        </w:rPr>
        <w:t>成交单位</w:t>
      </w:r>
    </w:p>
    <w:p w14:paraId="1B973FEE">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16ECA34E">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5E4FA4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27.2 采购人从评审报告提出的成交候选供应商中，按照排序由高到低的原则确定成交供应商。采购人确定成交供应商后，代理机构将在“江苏政府采购网”发布成交结果公告，公告期限为1个工作日。</w:t>
      </w:r>
    </w:p>
    <w:p w14:paraId="797E33B5">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 若有充分证据证明，成交供应商出现下列情况之一的，一经查实，将被取消成交资格：</w:t>
      </w:r>
    </w:p>
    <w:p w14:paraId="35658837">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27.3.1 提供虚假材料谋取成交的。</w:t>
      </w:r>
    </w:p>
    <w:p w14:paraId="287C67C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27.3.2 与评审专家、采购人、其他供应商或者代理机构工作人员恶意串通的。</w:t>
      </w:r>
    </w:p>
    <w:p w14:paraId="3AE2A3AC">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27.3.3 向评审专家、采购人或代理机构工作人员行贿或者提供其他不正当利益的。</w:t>
      </w:r>
    </w:p>
    <w:p w14:paraId="3697FC06">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27.3.4 恶意竞争，最后报价明显低于其自身合理成本且又无法提供证明的。</w:t>
      </w:r>
    </w:p>
    <w:p w14:paraId="6A40C8A7">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27.3.5 不满足本磋商文件规定的实质性要求，但在评审过程中又未被磋商小组发现的。</w:t>
      </w:r>
    </w:p>
    <w:p w14:paraId="68069FDA">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27.3.6 成交后无正当理由拒不与采购人签订政府采购合同或者未按照磋商文件确定的事项签订政府采购合同的。</w:t>
      </w:r>
    </w:p>
    <w:p w14:paraId="2C3121B5">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27.3.7 将政府采购合同转包的。</w:t>
      </w:r>
    </w:p>
    <w:p w14:paraId="093D2988">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27.4.8 法律、法规、规章规定的属于成交无效的其他情形。</w:t>
      </w:r>
    </w:p>
    <w:p w14:paraId="2624DB3F">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bookmarkStart w:id="213" w:name="_Toc200451960"/>
      <w:r>
        <w:rPr>
          <w:rFonts w:hint="default" w:ascii="Times New Roman" w:hAnsi="Times New Roman" w:eastAsia="方正仿宋_GB2312" w:cs="Times New Roman"/>
          <w:b/>
          <w:bCs/>
        </w:rPr>
        <w:t>28、质疑处理</w:t>
      </w:r>
      <w:bookmarkEnd w:id="213"/>
    </w:p>
    <w:p w14:paraId="53D8C79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28.1 提出质疑的供应商应当是参与所质疑项目采购活动的供应商。潜在供应商依法获取其可质疑的采购文件的，可以对采购文件提出质疑。</w:t>
      </w:r>
    </w:p>
    <w:p w14:paraId="67EA927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4775EF2B">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28.2.1 对可以质疑的采购文件提出质疑的，为收到采购文件之日或者采购文件公告期限届满之日。</w:t>
      </w:r>
      <w:r>
        <w:rPr>
          <w:rFonts w:hint="default" w:ascii="Times New Roman" w:hAnsi="Times New Roman" w:eastAsia="方正仿宋_GB2312" w:cs="Times New Roman"/>
        </w:rPr>
        <w:br w:type="textWrapping"/>
      </w:r>
      <w:r>
        <w:rPr>
          <w:rFonts w:hint="default" w:ascii="Times New Roman" w:hAnsi="Times New Roman" w:eastAsia="方正仿宋_GB2312" w:cs="Times New Roman"/>
        </w:rPr>
        <w:t>　　28.2.2 对采购过程提出质疑的，为各采购程序环节结束之日。</w:t>
      </w:r>
      <w:r>
        <w:rPr>
          <w:rFonts w:hint="default" w:ascii="Times New Roman" w:hAnsi="Times New Roman" w:eastAsia="方正仿宋_GB2312" w:cs="Times New Roman"/>
        </w:rPr>
        <w:br w:type="textWrapping"/>
      </w:r>
      <w:r>
        <w:rPr>
          <w:rFonts w:hint="default" w:ascii="Times New Roman" w:hAnsi="Times New Roman" w:eastAsia="方正仿宋_GB2312" w:cs="Times New Roman"/>
        </w:rPr>
        <w:t>　　28.2.3 对成交结果提出质疑的，为成交结果公告期限届满之日。</w:t>
      </w:r>
    </w:p>
    <w:p w14:paraId="10C55F2A">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供应商应当在法定质疑期内一次性提出针对同一采购程序环节的质疑。供应商如在法定期限内对同一采购程序环节提出多次质疑的，代理机构、采购人将只对供应商第一次质疑作出答复。</w:t>
      </w:r>
    </w:p>
    <w:p w14:paraId="29D7C6B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28.3 质疑函必须按照本磋商文件中《质疑函范本》要求的格式和内容进行填写。供应商如组成联合体参加磋商，则《质疑函范本》中要求签字、盖章、加盖公章之处，联合体各方均须按要求签字、盖章、加盖公章。</w:t>
      </w:r>
    </w:p>
    <w:p w14:paraId="5D21E6C7">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28.4 代理机构只接收以纸质原件形式送达的质疑。</w:t>
      </w:r>
    </w:p>
    <w:p w14:paraId="7956443D">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 以下情形的质疑不予受理</w:t>
      </w:r>
    </w:p>
    <w:p w14:paraId="1D623ED9">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28.5.1 内容不符合《政府采购质疑和投诉办法》第十二条规定的质疑。</w:t>
      </w:r>
    </w:p>
    <w:p w14:paraId="2C3A2C58">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28.5.2 超出政府采购法定期限的质疑。</w:t>
      </w:r>
    </w:p>
    <w:p w14:paraId="7C5A1AFD">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28.5.3 以传真、电子邮件等方式递交的非原件形式的质疑。</w:t>
      </w:r>
    </w:p>
    <w:p w14:paraId="2BE0E72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28.5.4 未参加磋商活动的供应商或在磋商活动中自身权益未受到损害的供应商所提出的质疑。</w:t>
      </w:r>
    </w:p>
    <w:p w14:paraId="0075244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28.5.5 供应商组成联合体参加磋商，联合体中任何一方或多方未按要求签字、盖章、加盖公章的质疑。</w:t>
      </w:r>
    </w:p>
    <w:p w14:paraId="64234B7A">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9F3FEF7">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29、成交通知书</w:t>
      </w:r>
    </w:p>
    <w:p w14:paraId="7CD8CB6E">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E800203">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29.2 成交通知书将是合同的一个组成部分。对采购人和成交供应商均具有法律效力。成交通知书发出后，采购人改变成交结果的，或者成交供应商放弃成交项目的，应当依法承担法律责任。</w:t>
      </w:r>
    </w:p>
    <w:p w14:paraId="0F7F0610">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bookmarkStart w:id="214" w:name="_Toc20823308"/>
      <w:bookmarkStart w:id="215" w:name="_Toc16938552"/>
      <w:bookmarkStart w:id="216" w:name="_Toc513029236"/>
      <w:bookmarkStart w:id="217" w:name="_Toc120614220"/>
      <w:r>
        <w:rPr>
          <w:rFonts w:hint="default" w:ascii="Times New Roman" w:hAnsi="Times New Roman" w:eastAsia="方正仿宋_GB2312" w:cs="Times New Roman"/>
          <w:b/>
          <w:bCs/>
        </w:rPr>
        <w:t>七、授予合同</w:t>
      </w:r>
      <w:bookmarkEnd w:id="214"/>
      <w:bookmarkEnd w:id="215"/>
      <w:bookmarkEnd w:id="216"/>
      <w:bookmarkEnd w:id="217"/>
    </w:p>
    <w:p w14:paraId="0E0474C2">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bookmarkStart w:id="218" w:name="_Toc513029237"/>
      <w:bookmarkStart w:id="219" w:name="_Toc20823309"/>
      <w:bookmarkStart w:id="220" w:name="_Toc16938553"/>
      <w:r>
        <w:rPr>
          <w:rFonts w:hint="default" w:ascii="Times New Roman" w:hAnsi="Times New Roman" w:eastAsia="方正仿宋_GB2312" w:cs="Times New Roman"/>
          <w:b/>
          <w:bCs/>
        </w:rPr>
        <w:t>30. 签订合同</w:t>
      </w:r>
    </w:p>
    <w:p w14:paraId="6E46C36A">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30.l 成交供应商应当在成交通知书发出之日起三十日内，按照磋商文件确定的事项与采购人签订政府采购合同。</w:t>
      </w:r>
    </w:p>
    <w:p w14:paraId="2B026C51">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30.2 磋商文件、成交供应商的响应文件及磋商过程中有关澄清、承诺文件均应作为合同附件。</w:t>
      </w:r>
    </w:p>
    <w:p w14:paraId="32EF8806">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7D18F5B9">
      <w:pPr>
        <w:keepNext w:val="0"/>
        <w:keepLines w:val="0"/>
        <w:pageBreakBefore w:val="0"/>
        <w:widowControl w:val="0"/>
        <w:tabs>
          <w:tab w:val="left" w:pos="900"/>
        </w:tabs>
        <w:spacing w:line="56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31、标的物的追加</w:t>
      </w:r>
    </w:p>
    <w:p w14:paraId="5D483E43">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t>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8"/>
      <w:bookmarkEnd w:id="219"/>
      <w:bookmarkEnd w:id="220"/>
    </w:p>
    <w:p w14:paraId="6737069E">
      <w:pPr>
        <w:keepNext w:val="0"/>
        <w:keepLines w:val="0"/>
        <w:pageBreakBefore w:val="0"/>
        <w:widowControl w:val="0"/>
        <w:tabs>
          <w:tab w:val="left" w:pos="900"/>
        </w:tabs>
        <w:spacing w:line="560" w:lineRule="exact"/>
        <w:ind w:firstLine="480"/>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p>
    <w:p w14:paraId="18BBD869">
      <w:pPr>
        <w:keepNext w:val="0"/>
        <w:keepLines w:val="0"/>
        <w:pageBreakBefore w:val="0"/>
        <w:spacing w:before="156" w:after="156"/>
        <w:ind w:firstLine="0"/>
        <w:jc w:val="center"/>
        <w:rPr>
          <w:rFonts w:hint="eastAsia" w:ascii="黑体" w:hAnsi="黑体" w:eastAsia="黑体" w:cs="黑体"/>
          <w:b w:val="0"/>
          <w:bCs w:val="0"/>
          <w:sz w:val="36"/>
          <w:szCs w:val="36"/>
        </w:rPr>
      </w:pPr>
      <w:bookmarkStart w:id="221" w:name="_Toc24552"/>
      <w:bookmarkStart w:id="222" w:name="_Toc31023"/>
      <w:bookmarkStart w:id="223" w:name="_Toc11355"/>
      <w:r>
        <w:rPr>
          <w:rFonts w:hint="eastAsia" w:ascii="黑体" w:hAnsi="黑体" w:eastAsia="黑体" w:cs="黑体"/>
          <w:b w:val="0"/>
          <w:bCs w:val="0"/>
          <w:sz w:val="36"/>
          <w:szCs w:val="36"/>
        </w:rPr>
        <w:t>第三章  合同</w:t>
      </w:r>
      <w:bookmarkEnd w:id="221"/>
      <w:bookmarkEnd w:id="222"/>
      <w:r>
        <w:rPr>
          <w:rFonts w:hint="eastAsia" w:ascii="黑体" w:hAnsi="黑体" w:eastAsia="黑体" w:cs="黑体"/>
          <w:b w:val="0"/>
          <w:bCs w:val="0"/>
          <w:sz w:val="36"/>
          <w:szCs w:val="36"/>
        </w:rPr>
        <w:t>文本</w:t>
      </w:r>
      <w:bookmarkEnd w:id="223"/>
    </w:p>
    <w:p w14:paraId="4D001A80">
      <w:pPr>
        <w:keepNext w:val="0"/>
        <w:keepLines w:val="0"/>
        <w:pageBreakBefore w:val="0"/>
        <w:spacing w:line="560" w:lineRule="exact"/>
        <w:ind w:firstLine="480"/>
        <w:rPr>
          <w:rFonts w:hint="default" w:ascii="Times New Roman" w:hAnsi="Times New Roman" w:eastAsia="方正仿宋_GB2312" w:cs="Times New Roman"/>
          <w:bCs/>
        </w:rPr>
      </w:pPr>
      <w:r>
        <w:rPr>
          <w:rFonts w:hint="default" w:ascii="Times New Roman" w:hAnsi="Times New Roman" w:eastAsia="方正仿宋_GB2312" w:cs="Times New Roman"/>
          <w:bCs/>
        </w:rPr>
        <w:t>以下为成交后签定本项目合同的通用条款，成交供应商不得提出实质性的修改，关于专用条款将由采购人与成交供应商结合本项目具体情况协商后签订。</w:t>
      </w:r>
    </w:p>
    <w:p w14:paraId="2E108CC0">
      <w:pPr>
        <w:pStyle w:val="231"/>
        <w:keepNext w:val="0"/>
        <w:keepLines w:val="0"/>
        <w:pageBreakBefore w:val="0"/>
        <w:spacing w:before="286" w:after="0" w:line="240" w:lineRule="auto"/>
        <w:ind w:firstLine="0"/>
        <w:jc w:val="center"/>
        <w:rPr>
          <w:rFonts w:hint="default" w:ascii="Times New Roman" w:hAnsi="Times New Roman" w:eastAsia="方正仿宋_GB2312" w:cs="Times New Roman"/>
          <w:b/>
          <w:color w:val="000000" w:themeColor="text1"/>
          <w:sz w:val="72"/>
          <w:szCs w:val="72"/>
          <w14:textFill>
            <w14:solidFill>
              <w14:schemeClr w14:val="tx1"/>
            </w14:solidFill>
          </w14:textFill>
        </w:rPr>
      </w:pPr>
    </w:p>
    <w:p w14:paraId="18B8E989">
      <w:pPr>
        <w:pStyle w:val="231"/>
        <w:keepNext w:val="0"/>
        <w:keepLines w:val="0"/>
        <w:pageBreakBefore w:val="0"/>
        <w:spacing w:before="286" w:after="0" w:line="240" w:lineRule="auto"/>
        <w:ind w:firstLine="0"/>
        <w:jc w:val="center"/>
        <w:rPr>
          <w:rFonts w:hint="default" w:ascii="Times New Roman" w:hAnsi="Times New Roman" w:eastAsia="方正仿宋_GB2312" w:cs="Times New Roman"/>
          <w:b/>
          <w:bCs/>
          <w:color w:val="000000" w:themeColor="text1"/>
          <w:sz w:val="52"/>
          <w:szCs w:val="20"/>
          <w14:textFill>
            <w14:solidFill>
              <w14:schemeClr w14:val="tx1"/>
            </w14:solidFill>
          </w14:textFill>
        </w:rPr>
      </w:pPr>
      <w:r>
        <w:rPr>
          <w:rFonts w:hint="default" w:ascii="Times New Roman" w:hAnsi="Times New Roman" w:eastAsia="方正仿宋_GB2312" w:cs="Times New Roman"/>
          <w:b/>
          <w:color w:val="000000" w:themeColor="text1"/>
          <w:sz w:val="72"/>
          <w:szCs w:val="72"/>
          <w14:textFill>
            <w14:solidFill>
              <w14:schemeClr w14:val="tx1"/>
            </w14:solidFill>
          </w14:textFill>
        </w:rPr>
        <w:t>政府采购合同</w:t>
      </w:r>
    </w:p>
    <w:p w14:paraId="3EE5B457">
      <w:pPr>
        <w:keepNext w:val="0"/>
        <w:keepLines w:val="0"/>
        <w:pageBreakBefore w:val="0"/>
        <w:ind w:firstLine="562"/>
        <w:rPr>
          <w:rFonts w:hint="default" w:ascii="Times New Roman" w:hAnsi="Times New Roman" w:eastAsia="方正仿宋_GB2312" w:cs="Times New Roman"/>
          <w:b/>
          <w:bCs/>
          <w:color w:val="000000" w:themeColor="text1"/>
          <w:sz w:val="28"/>
          <w:szCs w:val="28"/>
          <w14:textFill>
            <w14:solidFill>
              <w14:schemeClr w14:val="tx1"/>
            </w14:solidFill>
          </w14:textFill>
        </w:rPr>
      </w:pPr>
    </w:p>
    <w:p w14:paraId="13014E81">
      <w:pPr>
        <w:keepNext w:val="0"/>
        <w:keepLines w:val="0"/>
        <w:pageBreakBefore w:val="0"/>
        <w:ind w:firstLine="560"/>
        <w:rPr>
          <w:rFonts w:hint="default" w:ascii="Times New Roman" w:hAnsi="Times New Roman" w:eastAsia="方正仿宋_GB2312" w:cs="Times New Roman"/>
          <w:color w:val="000000" w:themeColor="text1"/>
          <w:sz w:val="28"/>
          <w:szCs w:val="28"/>
          <w14:textFill>
            <w14:solidFill>
              <w14:schemeClr w14:val="tx1"/>
            </w14:solidFill>
          </w14:textFill>
        </w:rPr>
      </w:pPr>
    </w:p>
    <w:p w14:paraId="448C1C55">
      <w:pPr>
        <w:keepNext w:val="0"/>
        <w:keepLines w:val="0"/>
        <w:pageBreakBefore w:val="0"/>
        <w:widowControl/>
        <w:spacing w:after="143"/>
        <w:ind w:firstLine="640"/>
        <w:rPr>
          <w:rFonts w:hint="default" w:ascii="Times New Roman" w:hAnsi="Times New Roman" w:eastAsia="方正仿宋_GB2312" w:cs="Times New Roman"/>
          <w:color w:val="000000" w:themeColor="text1"/>
          <w:sz w:val="32"/>
          <w:szCs w:val="32"/>
          <w14:textFill>
            <w14:solidFill>
              <w14:schemeClr w14:val="tx1"/>
            </w14:solidFill>
          </w14:textFill>
        </w:rPr>
      </w:pPr>
      <w:r>
        <w:rPr>
          <w:rFonts w:hint="default" w:ascii="Times New Roman" w:hAnsi="Times New Roman" w:eastAsia="方正仿宋_GB2312" w:cs="Times New Roman"/>
          <w:color w:val="000000" w:themeColor="text1"/>
          <w:sz w:val="32"/>
          <w:szCs w:val="32"/>
          <w14:textFill>
            <w14:solidFill>
              <w14:schemeClr w14:val="tx1"/>
            </w14:solidFill>
          </w14:textFill>
        </w:rPr>
        <w:t xml:space="preserve">项目名称： </w:t>
      </w:r>
    </w:p>
    <w:p w14:paraId="39F4360B">
      <w:pPr>
        <w:keepNext w:val="0"/>
        <w:keepLines w:val="0"/>
        <w:pageBreakBefore w:val="0"/>
        <w:widowControl/>
        <w:spacing w:after="143"/>
        <w:ind w:firstLine="640"/>
        <w:rPr>
          <w:rFonts w:hint="default" w:ascii="Times New Roman" w:hAnsi="Times New Roman" w:eastAsia="方正仿宋_GB2312" w:cs="Times New Roman"/>
          <w:color w:val="000000" w:themeColor="text1"/>
          <w:sz w:val="32"/>
          <w:szCs w:val="32"/>
          <w14:textFill>
            <w14:solidFill>
              <w14:schemeClr w14:val="tx1"/>
            </w14:solidFill>
          </w14:textFill>
        </w:rPr>
      </w:pPr>
      <w:r>
        <w:rPr>
          <w:rFonts w:hint="default" w:ascii="Times New Roman" w:hAnsi="Times New Roman" w:eastAsia="方正仿宋_GB2312" w:cs="Times New Roman"/>
          <w:color w:val="000000" w:themeColor="text1"/>
          <w:sz w:val="32"/>
          <w:szCs w:val="32"/>
          <w14:textFill>
            <w14:solidFill>
              <w14:schemeClr w14:val="tx1"/>
            </w14:solidFill>
          </w14:textFill>
        </w:rPr>
        <w:t>合同编号：</w:t>
      </w:r>
      <w:r>
        <w:rPr>
          <w:rFonts w:hint="default" w:ascii="Times New Roman" w:hAnsi="Times New Roman" w:eastAsia="方正仿宋_GB2312" w:cs="Times New Roman"/>
          <w:bCs/>
          <w:color w:val="000000" w:themeColor="text1"/>
          <w:sz w:val="32"/>
          <w:szCs w:val="32"/>
          <w14:textFill>
            <w14:solidFill>
              <w14:schemeClr w14:val="tx1"/>
            </w14:solidFill>
          </w14:textFill>
        </w:rPr>
        <w:t>[2026]字 第WX26-  号</w:t>
      </w:r>
    </w:p>
    <w:p w14:paraId="00E53469">
      <w:pPr>
        <w:keepNext w:val="0"/>
        <w:keepLines w:val="0"/>
        <w:pageBreakBefore w:val="0"/>
        <w:ind w:firstLine="480"/>
        <w:rPr>
          <w:rFonts w:hint="default" w:ascii="Times New Roman" w:hAnsi="Times New Roman" w:eastAsia="方正仿宋_GB2312" w:cs="Times New Roman"/>
          <w:color w:val="000000" w:themeColor="text1"/>
          <w:szCs w:val="20"/>
          <w14:textFill>
            <w14:solidFill>
              <w14:schemeClr w14:val="tx1"/>
            </w14:solidFill>
          </w14:textFill>
        </w:rPr>
      </w:pPr>
    </w:p>
    <w:p w14:paraId="601F2DD7">
      <w:pPr>
        <w:keepNext w:val="0"/>
        <w:keepLines w:val="0"/>
        <w:pageBreakBefore w:val="0"/>
        <w:ind w:firstLine="480"/>
        <w:rPr>
          <w:rFonts w:hint="default" w:ascii="Times New Roman" w:hAnsi="Times New Roman" w:eastAsia="方正仿宋_GB2312" w:cs="Times New Roman"/>
          <w:color w:val="000000" w:themeColor="text1"/>
          <w:szCs w:val="20"/>
          <w14:textFill>
            <w14:solidFill>
              <w14:schemeClr w14:val="tx1"/>
            </w14:solidFill>
          </w14:textFill>
        </w:rPr>
      </w:pPr>
    </w:p>
    <w:p w14:paraId="1D51B9BE">
      <w:pPr>
        <w:keepNext w:val="0"/>
        <w:keepLines w:val="0"/>
        <w:pageBreakBefore w:val="0"/>
        <w:ind w:firstLine="480"/>
        <w:rPr>
          <w:rFonts w:hint="default" w:ascii="Times New Roman" w:hAnsi="Times New Roman" w:eastAsia="方正仿宋_GB2312" w:cs="Times New Roman"/>
          <w:color w:val="000000" w:themeColor="text1"/>
          <w:szCs w:val="20"/>
          <w14:textFill>
            <w14:solidFill>
              <w14:schemeClr w14:val="tx1"/>
            </w14:solidFill>
          </w14:textFill>
        </w:rPr>
      </w:pPr>
    </w:p>
    <w:p w14:paraId="7C951586">
      <w:pPr>
        <w:keepNext w:val="0"/>
        <w:keepLines w:val="0"/>
        <w:pageBreakBefore w:val="0"/>
        <w:ind w:firstLine="480"/>
        <w:rPr>
          <w:rFonts w:hint="default" w:ascii="Times New Roman" w:hAnsi="Times New Roman" w:eastAsia="方正仿宋_GB2312" w:cs="Times New Roman"/>
          <w:color w:val="000000" w:themeColor="text1"/>
          <w:szCs w:val="20"/>
          <w14:textFill>
            <w14:solidFill>
              <w14:schemeClr w14:val="tx1"/>
            </w14:solidFill>
          </w14:textFill>
        </w:rPr>
      </w:pPr>
    </w:p>
    <w:p w14:paraId="2852EA19">
      <w:pPr>
        <w:keepNext w:val="0"/>
        <w:keepLines w:val="0"/>
        <w:pageBreakBefore w:val="0"/>
        <w:ind w:firstLine="480"/>
        <w:rPr>
          <w:rFonts w:hint="default" w:ascii="Times New Roman" w:hAnsi="Times New Roman" w:eastAsia="方正仿宋_GB2312" w:cs="Times New Roman"/>
          <w:color w:val="000000" w:themeColor="text1"/>
          <w:szCs w:val="20"/>
          <w14:textFill>
            <w14:solidFill>
              <w14:schemeClr w14:val="tx1"/>
            </w14:solidFill>
          </w14:textFill>
        </w:rPr>
      </w:pPr>
    </w:p>
    <w:p w14:paraId="7EFF2D5F">
      <w:pPr>
        <w:keepNext w:val="0"/>
        <w:keepLines w:val="0"/>
        <w:pageBreakBefore w:val="0"/>
        <w:ind w:firstLine="560"/>
        <w:jc w:val="left"/>
        <w:rPr>
          <w:rFonts w:hint="default" w:ascii="Times New Roman" w:hAnsi="Times New Roman" w:eastAsia="方正仿宋_GB2312" w:cs="Times New Roman"/>
          <w:bCs/>
          <w:color w:val="000000" w:themeColor="text1"/>
          <w:sz w:val="28"/>
          <w:szCs w:val="28"/>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t>委托方（甲方）：江苏省测绘工程院</w:t>
      </w:r>
    </w:p>
    <w:p w14:paraId="31FF62B2">
      <w:pPr>
        <w:keepNext w:val="0"/>
        <w:keepLines w:val="0"/>
        <w:pageBreakBefore w:val="0"/>
        <w:widowControl/>
        <w:ind w:firstLine="560"/>
        <w:jc w:val="left"/>
        <w:rPr>
          <w:rFonts w:hint="default" w:ascii="Times New Roman" w:hAnsi="Times New Roman" w:eastAsia="方正仿宋_GB2312" w:cs="Times New Roman"/>
          <w:color w:val="000000" w:themeColor="text1"/>
          <w:sz w:val="20"/>
          <w:szCs w:val="20"/>
          <w14:textFill>
            <w14:solidFill>
              <w14:schemeClr w14:val="tx1"/>
            </w14:solidFill>
          </w14:textFill>
        </w:rPr>
      </w:pPr>
      <w:r>
        <w:rPr>
          <w:rFonts w:hint="default" w:ascii="Times New Roman" w:hAnsi="Times New Roman" w:eastAsia="方正仿宋_GB2312" w:cs="Times New Roman"/>
          <w:bCs/>
          <w:color w:val="000000" w:themeColor="text1"/>
          <w:sz w:val="28"/>
          <w:szCs w:val="28"/>
          <w14:textFill>
            <w14:solidFill>
              <w14:schemeClr w14:val="tx1"/>
            </w14:solidFill>
          </w14:textFill>
        </w:rPr>
        <w:t>承揽方（乙方）：</w:t>
      </w:r>
      <w:r>
        <w:rPr>
          <w:rFonts w:hint="default" w:ascii="Times New Roman" w:hAnsi="Times New Roman" w:eastAsia="方正仿宋_GB2312" w:cs="Times New Roman"/>
          <w:color w:val="000000" w:themeColor="text1"/>
          <w:sz w:val="20"/>
          <w:szCs w:val="20"/>
          <w14:textFill>
            <w14:solidFill>
              <w14:schemeClr w14:val="tx1"/>
            </w14:solidFill>
          </w14:textFill>
        </w:rPr>
        <w:t xml:space="preserve"> </w:t>
      </w:r>
    </w:p>
    <w:p w14:paraId="058A8727">
      <w:pPr>
        <w:keepNext w:val="0"/>
        <w:keepLines w:val="0"/>
        <w:pageBreakBefore w:val="0"/>
        <w:ind w:firstLine="560"/>
        <w:jc w:val="left"/>
        <w:rPr>
          <w:rFonts w:hint="default" w:ascii="Times New Roman" w:hAnsi="Times New Roman" w:eastAsia="方正仿宋_GB2312" w:cs="Times New Roman"/>
          <w:bCs/>
          <w:color w:val="000000" w:themeColor="text1"/>
          <w:sz w:val="28"/>
          <w:szCs w:val="28"/>
          <w:u w:val="single"/>
          <w14:textFill>
            <w14:solidFill>
              <w14:schemeClr w14:val="tx1"/>
            </w14:solidFill>
          </w14:textFill>
        </w:rPr>
      </w:pPr>
    </w:p>
    <w:p w14:paraId="1FF932D8">
      <w:pPr>
        <w:keepNext w:val="0"/>
        <w:keepLines w:val="0"/>
        <w:pageBreakBefore w:val="0"/>
        <w:spacing w:line="520" w:lineRule="exact"/>
        <w:ind w:firstLine="560"/>
        <w:jc w:val="center"/>
        <w:rPr>
          <w:rFonts w:hint="default" w:ascii="Times New Roman" w:hAnsi="Times New Roman" w:eastAsia="方正仿宋_GB2312" w:cs="Times New Roman"/>
          <w:bCs/>
          <w:color w:val="000000" w:themeColor="text1"/>
          <w:sz w:val="28"/>
          <w:szCs w:val="28"/>
          <w14:textFill>
            <w14:solidFill>
              <w14:schemeClr w14:val="tx1"/>
            </w14:solidFill>
          </w14:textFill>
        </w:rPr>
      </w:pPr>
    </w:p>
    <w:p w14:paraId="5E5F718A">
      <w:pPr>
        <w:keepNext w:val="0"/>
        <w:keepLines w:val="0"/>
        <w:pageBreakBefore w:val="0"/>
        <w:widowControl/>
        <w:shd w:val="clear" w:color="auto" w:fill="FFFFFF"/>
        <w:ind w:firstLine="560"/>
        <w:jc w:val="center"/>
        <w:rPr>
          <w:rFonts w:hint="eastAsia" w:ascii="Times New Roman" w:hAnsi="Times New Roman" w:eastAsia="方正仿宋_GB2312" w:cs="Times New Roman"/>
          <w:b/>
          <w:sz w:val="32"/>
          <w:szCs w:val="32"/>
          <w:lang w:val="zh-CN" w:eastAsia="zh-CN"/>
        </w:rPr>
      </w:pPr>
      <w:r>
        <w:rPr>
          <w:rFonts w:hint="default" w:ascii="Times New Roman" w:hAnsi="Times New Roman" w:eastAsia="方正仿宋_GB2312" w:cs="Times New Roman"/>
          <w:bCs/>
          <w:color w:val="000000" w:themeColor="text1"/>
          <w:sz w:val="28"/>
          <w:szCs w:val="28"/>
          <w14:textFill>
            <w14:solidFill>
              <w14:schemeClr w14:val="tx1"/>
            </w14:solidFill>
          </w14:textFill>
        </w:rPr>
        <w:t>签约日期：    年  月  日</w:t>
      </w:r>
      <w:r>
        <w:rPr>
          <w:rFonts w:hint="default" w:ascii="Times New Roman" w:hAnsi="Times New Roman" w:eastAsia="方正仿宋_GB2312" w:cs="Times New Roman"/>
          <w:b/>
          <w:color w:val="000000" w:themeColor="text1"/>
          <w:sz w:val="32"/>
          <w14:textFill>
            <w14:solidFill>
              <w14:schemeClr w14:val="tx1"/>
            </w14:solidFill>
          </w14:textFill>
        </w:rPr>
        <w:br w:type="page" w:clear="all"/>
      </w:r>
      <w:r>
        <w:rPr>
          <w:rFonts w:hint="eastAsia" w:eastAsia="方正仿宋_GB2312" w:cs="Times New Roman"/>
          <w:b/>
          <w:bCs/>
          <w:sz w:val="32"/>
          <w:szCs w:val="32"/>
          <w:lang w:eastAsia="zh-CN"/>
        </w:rPr>
        <w:t>2026年基础地理信息数据采集（扬州、苏州等地）</w:t>
      </w:r>
    </w:p>
    <w:p w14:paraId="548EA0B2">
      <w:pPr>
        <w:keepNext w:val="0"/>
        <w:keepLines w:val="0"/>
        <w:pageBreakBefore w:val="0"/>
        <w:spacing w:line="520" w:lineRule="exact"/>
        <w:ind w:firstLine="0"/>
        <w:jc w:val="center"/>
        <w:rPr>
          <w:rFonts w:hint="default" w:ascii="Times New Roman" w:hAnsi="Times New Roman" w:eastAsia="方正仿宋_GB2312" w:cs="Times New Roman"/>
          <w:color w:val="FF0000"/>
          <w:sz w:val="28"/>
          <w:szCs w:val="28"/>
        </w:rPr>
      </w:pPr>
    </w:p>
    <w:p w14:paraId="6A287ECF">
      <w:pPr>
        <w:spacing w:line="560" w:lineRule="exact"/>
        <w:ind w:firstLine="482" w:firstLineChars="200"/>
        <w:jc w:val="left"/>
        <w:rPr>
          <w:rFonts w:eastAsia="方正仿宋_GB2312"/>
          <w:b/>
          <w:bCs/>
          <w:color w:val="000000" w:themeColor="text1"/>
          <w:u w:val="single"/>
          <w14:textFill>
            <w14:solidFill>
              <w14:schemeClr w14:val="tx1"/>
            </w14:solidFill>
          </w14:textFill>
        </w:rPr>
      </w:pPr>
      <w:r>
        <w:rPr>
          <w:rFonts w:eastAsia="方正仿宋_GB2312"/>
          <w:b/>
          <w:bCs/>
          <w:color w:val="000000" w:themeColor="text1"/>
          <w14:textFill>
            <w14:solidFill>
              <w14:schemeClr w14:val="tx1"/>
            </w14:solidFill>
          </w14:textFill>
        </w:rPr>
        <w:t>甲方：（买方）</w:t>
      </w:r>
      <w:r>
        <w:rPr>
          <w:rFonts w:eastAsia="方正仿宋_GB2312"/>
          <w:b/>
          <w:bCs/>
          <w:color w:val="000000" w:themeColor="text1"/>
          <w:u w:val="single"/>
          <w14:textFill>
            <w14:solidFill>
              <w14:schemeClr w14:val="tx1"/>
            </w14:solidFill>
          </w14:textFill>
        </w:rPr>
        <w:t xml:space="preserve">江苏省测绘工程院  </w:t>
      </w:r>
    </w:p>
    <w:p w14:paraId="2E95B84C">
      <w:pPr>
        <w:widowControl/>
        <w:spacing w:line="560" w:lineRule="exact"/>
        <w:ind w:firstLine="482" w:firstLineChars="200"/>
        <w:jc w:val="left"/>
        <w:rPr>
          <w:rFonts w:eastAsia="方正仿宋_GB2312"/>
          <w:b/>
          <w:bCs/>
          <w:color w:val="000000" w:themeColor="text1"/>
          <w:u w:val="single"/>
          <w14:textFill>
            <w14:solidFill>
              <w14:schemeClr w14:val="tx1"/>
            </w14:solidFill>
          </w14:textFill>
        </w:rPr>
      </w:pPr>
      <w:r>
        <w:rPr>
          <w:rFonts w:eastAsia="方正仿宋_GB2312"/>
          <w:b/>
          <w:bCs/>
          <w:color w:val="000000" w:themeColor="text1"/>
          <w14:textFill>
            <w14:solidFill>
              <w14:schemeClr w14:val="tx1"/>
            </w14:solidFill>
          </w14:textFill>
        </w:rPr>
        <w:t>乙方：（卖方）</w:t>
      </w:r>
      <w:r>
        <w:rPr>
          <w:rFonts w:eastAsia="方正仿宋_GB2312"/>
          <w:b/>
          <w:bCs/>
          <w:color w:val="000000" w:themeColor="text1"/>
          <w:u w:val="single"/>
          <w14:textFill>
            <w14:solidFill>
              <w14:schemeClr w14:val="tx1"/>
            </w14:solidFill>
          </w14:textFill>
        </w:rPr>
        <w:t xml:space="preserve">                  </w:t>
      </w:r>
    </w:p>
    <w:p w14:paraId="40CC0111">
      <w:pPr>
        <w:widowControl/>
        <w:spacing w:line="560" w:lineRule="exact"/>
        <w:ind w:firstLine="480" w:firstLineChars="200"/>
        <w:jc w:val="left"/>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甲、乙双方根据政府采购的成交结果，签署本合同。依照《中华人民共和国民法典》、《中华人民共和国测绘法》、《中华人民共和国保守国家秘密法》及其他有关法律、法规，遵循平等、自愿、公平和诚实信用的原则，双方就</w:t>
      </w:r>
      <w:r>
        <w:rPr>
          <w:rFonts w:hint="eastAsia" w:eastAsia="方正仿宋_GB2312"/>
          <w:color w:val="000000" w:themeColor="text1"/>
          <w:u w:val="single"/>
          <w14:textFill>
            <w14:solidFill>
              <w14:schemeClr w14:val="tx1"/>
            </w14:solidFill>
          </w14:textFill>
        </w:rPr>
        <w:t>自</w:t>
      </w:r>
      <w:r>
        <w:rPr>
          <w:rFonts w:hint="eastAsia" w:eastAsia="方正仿宋_GB2312"/>
          <w:color w:val="000000" w:themeColor="text1"/>
          <w:u w:val="single"/>
          <w:lang w:eastAsia="zh-CN"/>
          <w14:textFill>
            <w14:solidFill>
              <w14:schemeClr w14:val="tx1"/>
            </w14:solidFill>
          </w14:textFill>
        </w:rPr>
        <w:t>2026年基础地理信息数据采集（扬州、苏州等地）</w:t>
      </w:r>
      <w:r>
        <w:rPr>
          <w:rFonts w:eastAsia="方正仿宋_GB2312"/>
          <w:color w:val="000000" w:themeColor="text1"/>
          <w14:textFill>
            <w14:solidFill>
              <w14:schemeClr w14:val="tx1"/>
            </w14:solidFill>
          </w14:textFill>
        </w:rPr>
        <w:t>项目相关事项经协商，达成如下合同条款：</w:t>
      </w:r>
    </w:p>
    <w:p w14:paraId="6D51D1A0">
      <w:pPr>
        <w:spacing w:line="560" w:lineRule="exact"/>
        <w:ind w:firstLine="482" w:firstLineChars="200"/>
        <w:jc w:val="left"/>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 xml:space="preserve">第一条  </w:t>
      </w:r>
      <w:r>
        <w:rPr>
          <w:rFonts w:hint="eastAsia" w:eastAsia="方正仿宋_GB2312"/>
          <w:b/>
          <w:color w:val="000000" w:themeColor="text1"/>
          <w14:textFill>
            <w14:solidFill>
              <w14:schemeClr w14:val="tx1"/>
            </w14:solidFill>
          </w14:textFill>
        </w:rPr>
        <w:t>项目概述</w:t>
      </w:r>
    </w:p>
    <w:p w14:paraId="76E3C8E7">
      <w:pPr>
        <w:widowControl/>
        <w:spacing w:line="560" w:lineRule="exact"/>
        <w:ind w:firstLine="480" w:firstLineChars="200"/>
        <w:jc w:val="left"/>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江苏省测绘工程院组织开展2026年江苏省1:10000数字线划地图变化更新项目，以江苏省“十四五”省级基础测绘2025年1:10000DLG数据库数据为本底数据，采用增量更新的技术路线，收集现势性、准确性、权威性、参考性强的各类资料，以航空摄影时间的影像为时间节点，对划分的生产单元数据，以覆盖全省的“十四五”省级基础测绘2026年0.5米分辨率卫星影像为主要数据源，参考遥感影像智能解译样本库项目成果，进行变化要素的空间位置采集和数据属性编辑处理。充分利用专题数据，对内业采集的变化要素进行内业属性项完善,对新增变化要素属性缺失，或有属性冲突疑问的部分，内业更新时标注，外业进行检核,依据本设计书要求结合外业检核内容对任务区数据进行编辑整理、任务区生产单元接边与整合，并输出1:1万数字线划地图数据库。采用内外业相结合、多源数据整合等模式，更新DLG数据中变化信息，补充新增内容，完成本轮省级基础测绘更新工作。</w:t>
      </w:r>
    </w:p>
    <w:p w14:paraId="1B9F47C5">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b/>
          <w:color w:val="000000" w:themeColor="text1"/>
          <w14:textFill>
            <w14:solidFill>
              <w14:schemeClr w14:val="tx1"/>
            </w14:solidFill>
          </w14:textFill>
        </w:rPr>
        <w:t>第二条  项目内容</w:t>
      </w:r>
    </w:p>
    <w:p w14:paraId="4891222A">
      <w:pPr>
        <w:widowControl/>
        <w:spacing w:line="560" w:lineRule="exact"/>
        <w:ind w:firstLine="480" w:firstLineChars="200"/>
        <w:jc w:val="left"/>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基础地理实体与1</w:t>
      </w:r>
      <w:r>
        <w:rPr>
          <w:rFonts w:ascii="Cambria Math" w:hAnsi="Cambria Math" w:eastAsia="方正仿宋_GB2312" w:cs="Cambria Math"/>
          <w:color w:val="000000" w:themeColor="text1"/>
          <w14:textFill>
            <w14:solidFill>
              <w14:schemeClr w14:val="tx1"/>
            </w14:solidFill>
          </w14:textFill>
        </w:rPr>
        <w:t>∶</w:t>
      </w:r>
      <w:r>
        <w:rPr>
          <w:rFonts w:eastAsia="方正仿宋_GB2312"/>
          <w:color w:val="000000" w:themeColor="text1"/>
          <w14:textFill>
            <w14:solidFill>
              <w14:schemeClr w14:val="tx1"/>
            </w14:solidFill>
          </w14:textFill>
        </w:rPr>
        <w:t>1万数字线划图一体化生产，构建覆盖“采集—调绘—编辑—建库”全</w:t>
      </w:r>
      <w:r>
        <w:rPr>
          <w:rFonts w:hint="eastAsia" w:ascii="宋体" w:hAnsi="宋体" w:cs="宋体"/>
          <w:color w:val="000000" w:themeColor="text1"/>
          <w14:textFill>
            <w14:solidFill>
              <w14:schemeClr w14:val="tx1"/>
            </w14:solidFill>
          </w14:textFill>
        </w:rPr>
        <w:t>流</w:t>
      </w:r>
      <w:r>
        <w:rPr>
          <w:rFonts w:hint="eastAsia" w:eastAsia="方正仿宋_GB2312"/>
          <w:color w:val="000000" w:themeColor="text1"/>
          <w14:textFill>
            <w14:solidFill>
              <w14:schemeClr w14:val="tx1"/>
            </w14:solidFill>
          </w14:textFill>
        </w:rPr>
        <w:t>程的一体化更新技术体系，目标是实现一</w:t>
      </w:r>
      <w:r>
        <w:rPr>
          <w:rFonts w:hint="eastAsia" w:ascii="宋体" w:hAnsi="宋体" w:cs="宋体"/>
          <w:color w:val="000000" w:themeColor="text1"/>
          <w14:textFill>
            <w14:solidFill>
              <w14:schemeClr w14:val="tx1"/>
            </w14:solidFill>
          </w14:textFill>
        </w:rPr>
        <w:t>套</w:t>
      </w:r>
      <w:r>
        <w:rPr>
          <w:rFonts w:hint="eastAsia" w:eastAsia="方正仿宋_GB2312"/>
          <w:color w:val="000000" w:themeColor="text1"/>
          <w14:textFill>
            <w14:solidFill>
              <w14:schemeClr w14:val="tx1"/>
            </w14:solidFill>
          </w14:textFill>
        </w:rPr>
        <w:t>外业采集和内业编辑的成果，同时支</w:t>
      </w:r>
      <w:r>
        <w:rPr>
          <w:rFonts w:hint="eastAsia" w:ascii="宋体" w:hAnsi="宋体" w:cs="宋体"/>
          <w:color w:val="000000" w:themeColor="text1"/>
          <w14:textFill>
            <w14:solidFill>
              <w14:schemeClr w14:val="tx1"/>
            </w14:solidFill>
          </w14:textFill>
        </w:rPr>
        <w:t>撑</w:t>
      </w:r>
      <w:r>
        <w:rPr>
          <w:rFonts w:hint="eastAsia" w:eastAsia="方正仿宋_GB2312"/>
          <w:color w:val="000000" w:themeColor="text1"/>
          <w14:textFill>
            <w14:solidFill>
              <w14:schemeClr w14:val="tx1"/>
            </w14:solidFill>
          </w14:textFill>
        </w:rPr>
        <w:t>地理实体和</w:t>
      </w:r>
      <w:r>
        <w:rPr>
          <w:rFonts w:eastAsia="方正仿宋_GB2312"/>
          <w:color w:val="000000" w:themeColor="text1"/>
          <w14:textFill>
            <w14:solidFill>
              <w14:schemeClr w14:val="tx1"/>
            </w14:solidFill>
          </w14:textFill>
        </w:rPr>
        <w:t>DLG</w:t>
      </w:r>
      <w:r>
        <w:rPr>
          <w:rFonts w:hint="eastAsia" w:ascii="宋体" w:hAnsi="宋体" w:cs="宋体"/>
          <w:color w:val="000000" w:themeColor="text1"/>
          <w14:textFill>
            <w14:solidFill>
              <w14:schemeClr w14:val="tx1"/>
            </w14:solidFill>
          </w14:textFill>
        </w:rPr>
        <w:t>两</w:t>
      </w:r>
      <w:r>
        <w:rPr>
          <w:rFonts w:hint="eastAsia" w:eastAsia="方正仿宋_GB2312"/>
          <w:color w:val="000000" w:themeColor="text1"/>
          <w14:textFill>
            <w14:solidFill>
              <w14:schemeClr w14:val="tx1"/>
            </w14:solidFill>
          </w14:textFill>
        </w:rPr>
        <w:t>种产品的更新需求。</w:t>
      </w:r>
    </w:p>
    <w:p w14:paraId="02D877AF">
      <w:pPr>
        <w:spacing w:line="560" w:lineRule="exact"/>
        <w:ind w:firstLine="480"/>
        <w:rPr>
          <w:rFonts w:eastAsia="方正仿宋_GB2312"/>
          <w:b/>
          <w:color w:val="000000" w:themeColor="text1"/>
          <w:u w:val="single"/>
          <w14:textFill>
            <w14:solidFill>
              <w14:schemeClr w14:val="tx1"/>
            </w14:solidFill>
          </w14:textFill>
        </w:rPr>
      </w:pPr>
      <w:r>
        <w:rPr>
          <w:rFonts w:hint="eastAsia" w:eastAsia="方正仿宋_GB2312"/>
          <w:b/>
          <w:color w:val="000000" w:themeColor="text1"/>
          <w14:textFill>
            <w14:solidFill>
              <w14:schemeClr w14:val="tx1"/>
            </w14:solidFill>
          </w14:textFill>
        </w:rPr>
        <w:t>具体区域为：</w:t>
      </w:r>
      <w:r>
        <w:rPr>
          <w:rFonts w:hint="eastAsia" w:eastAsia="方正仿宋_GB2312"/>
          <w:b/>
          <w:color w:val="000000" w:themeColor="text1"/>
          <w:u w:val="single"/>
          <w14:textFill>
            <w14:solidFill>
              <w14:schemeClr w14:val="tx1"/>
            </w14:solidFill>
          </w14:textFill>
        </w:rPr>
        <w:t xml:space="preserve">                   </w:t>
      </w:r>
    </w:p>
    <w:p w14:paraId="4574208F">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b/>
          <w:color w:val="000000" w:themeColor="text1"/>
          <w14:textFill>
            <w14:solidFill>
              <w14:schemeClr w14:val="tx1"/>
            </w14:solidFill>
          </w14:textFill>
        </w:rPr>
        <w:t>第三条  技术标准</w:t>
      </w:r>
    </w:p>
    <w:p w14:paraId="1311D955">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13977-2012</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1 ∶5000  1∶10000 地形图航空摄影测量外业规范</w:t>
      </w:r>
    </w:p>
    <w:p w14:paraId="2ECB5205">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17796-2009</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行政区域界线测绘规范</w:t>
      </w:r>
    </w:p>
    <w:p w14:paraId="49164FE0">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18316-2008</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数字测绘成果质量检查与验收</w:t>
      </w:r>
    </w:p>
    <w:p w14:paraId="780317D8">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23705-2009</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数字城市地理信息公共平台地名/地址编码规则</w:t>
      </w:r>
    </w:p>
    <w:p w14:paraId="29B6A0A6">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24356-2023</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测绘成果质量检查与验收</w:t>
      </w:r>
    </w:p>
    <w:p w14:paraId="5E3DB86D">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30319-2013</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基础地理信息数据库基本规定</w:t>
      </w:r>
    </w:p>
    <w:p w14:paraId="00D90950">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GB/T 39608-2020</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基础地理信息数字成果元数据</w:t>
      </w:r>
    </w:p>
    <w:p w14:paraId="21470221">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CH/T 1001-2005</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测绘技术总结编写规定</w:t>
      </w:r>
    </w:p>
    <w:p w14:paraId="3C296B14">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CH/T 1004-2005</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测绘技术设计规定</w:t>
      </w:r>
    </w:p>
    <w:p w14:paraId="1BFDC15C">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CH/T 1032-2013</w:t>
      </w:r>
      <w:r>
        <w:rPr>
          <w:rFonts w:hint="eastAsia" w:eastAsia="方正仿宋_GB2312"/>
          <w:bCs/>
          <w:color w:val="000000" w:themeColor="text1"/>
          <w14:textFill>
            <w14:solidFill>
              <w14:schemeClr w14:val="tx1"/>
            </w14:solidFill>
          </w14:textFill>
        </w:rPr>
        <w:tab/>
      </w:r>
      <w:r>
        <w:rPr>
          <w:rFonts w:hint="eastAsia" w:eastAsia="方正仿宋_GB2312"/>
          <w:bCs/>
          <w:color w:val="000000" w:themeColor="text1"/>
          <w14:textFill>
            <w14:solidFill>
              <w14:schemeClr w14:val="tx1"/>
            </w14:solidFill>
          </w14:textFill>
        </w:rPr>
        <w:t>归档测绘文件质量要求</w:t>
      </w:r>
    </w:p>
    <w:p w14:paraId="70EFB58B">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实景三维中国建设技术大纲，自然资源部，2024</w:t>
      </w:r>
    </w:p>
    <w:p w14:paraId="37148E82">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基础地理实体空间身份编码规则，自然资源部，2021</w:t>
      </w:r>
    </w:p>
    <w:p w14:paraId="2AABD231">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基础地理实体数据元数据，自然资源部，2021</w:t>
      </w:r>
    </w:p>
    <w:p w14:paraId="1CAB67C9">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基础地理实体语义化基本规定，自然资源部，2022</w:t>
      </w:r>
    </w:p>
    <w:p w14:paraId="76B95685">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基础地理实体数据采集生产技术规程，自然资源部，2022</w:t>
      </w:r>
    </w:p>
    <w:p w14:paraId="3F39179D">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基础地理实体分类与代码，2024</w:t>
      </w:r>
    </w:p>
    <w:p w14:paraId="0C4BC013">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基于1∶5000</w:t>
      </w:r>
      <w:r>
        <w:rPr>
          <w:rFonts w:hint="eastAsia" w:eastAsia="方正仿宋_GB2312"/>
          <w:bCs/>
          <w:color w:val="000000" w:themeColor="text1"/>
          <w:lang w:val="en-US" w:eastAsia="zh-CN"/>
          <w14:textFill>
            <w14:solidFill>
              <w14:schemeClr w14:val="tx1"/>
            </w14:solidFill>
          </w14:textFill>
        </w:rPr>
        <w:t xml:space="preserve">  </w:t>
      </w:r>
      <w:r>
        <w:rPr>
          <w:rFonts w:hint="eastAsia" w:eastAsia="方正仿宋_GB2312"/>
          <w:bCs/>
          <w:color w:val="000000" w:themeColor="text1"/>
          <w14:textFill>
            <w14:solidFill>
              <w14:schemeClr w14:val="tx1"/>
            </w14:solidFill>
          </w14:textFill>
        </w:rPr>
        <w:t>1∶10000 基础地理信息要素数据转换生产基础地理实体数据技术规程，2024</w:t>
      </w:r>
    </w:p>
    <w:p w14:paraId="51144ACE">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基础地理实体数据省市县协同生产更新技术规程，2024</w:t>
      </w:r>
    </w:p>
    <w:p w14:paraId="128699A1">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基础地理实体数据成果质量检查与验收，2024</w:t>
      </w:r>
    </w:p>
    <w:p w14:paraId="50C07254">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江苏省基础地理实体分类、粒度及精度基本要求（修订），江苏省自然资源厅，2025</w:t>
      </w:r>
    </w:p>
    <w:p w14:paraId="01EEED3E">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江苏省基础地理实体数据库规范（修订），江苏省自然资源厅，2025</w:t>
      </w:r>
    </w:p>
    <w:p w14:paraId="46100624">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江苏省基础地理实体数据生产技术规程（试行），江苏省自然资源厅，2025</w:t>
      </w:r>
    </w:p>
    <w:p w14:paraId="6FC869C5">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江苏省基础地理实体数据更新规范（试行），江苏省自然资源厅，2025</w:t>
      </w:r>
    </w:p>
    <w:p w14:paraId="768EA179">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江苏省基础地理实体数据成果规范（试行），江苏省自然资源厅，2025实景三维江苏建设成果质量控制方案（修订），江苏省自然资源厅， 2025</w:t>
      </w:r>
    </w:p>
    <w:p w14:paraId="58D5A959">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江苏省1∶10000 基础地理信息地形要素数据规范，江苏省自然资源厅，2021</w:t>
      </w:r>
    </w:p>
    <w:p w14:paraId="17CEA80E">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 xml:space="preserve">江苏省实景三维数据省市县协同更新实施方案，江苏省自然资源厅，2026 </w:t>
      </w:r>
    </w:p>
    <w:p w14:paraId="6E11EA10">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b/>
          <w:color w:val="000000" w:themeColor="text1"/>
          <w14:textFill>
            <w14:solidFill>
              <w14:schemeClr w14:val="tx1"/>
            </w14:solidFill>
          </w14:textFill>
        </w:rPr>
        <w:t>以上标准版本根据国家的最新修订版本为准。</w:t>
      </w:r>
    </w:p>
    <w:p w14:paraId="404D64DE">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b/>
          <w:color w:val="000000" w:themeColor="text1"/>
          <w14:textFill>
            <w14:solidFill>
              <w14:schemeClr w14:val="tx1"/>
            </w14:solidFill>
          </w14:textFill>
        </w:rPr>
        <w:t>第四条  技术要求</w:t>
      </w:r>
    </w:p>
    <w:p w14:paraId="742378A1">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根据生产实施计划要求，完成设区市工作界外1:1万数字线划地图更新及地形级基础地理实体更新工作。完成1:1万数字线划地图更新工作，并提取增量，以增量为数据源，开展工作界外的省级地形级基础地理实体数据更新。</w:t>
      </w:r>
    </w:p>
    <w:p w14:paraId="0FD7AC7B">
      <w:pPr>
        <w:spacing w:line="560" w:lineRule="exact"/>
        <w:ind w:firstLine="480"/>
        <w:rPr>
          <w:rFonts w:eastAsia="方正仿宋_GB2312"/>
          <w:bCs/>
          <w:color w:val="000000" w:themeColor="text1"/>
          <w14:textFill>
            <w14:solidFill>
              <w14:schemeClr w14:val="tx1"/>
            </w14:solidFill>
          </w14:textFill>
        </w:rPr>
      </w:pPr>
      <w:r>
        <w:rPr>
          <w:rFonts w:hint="eastAsia" w:eastAsia="方正仿宋_GB2312"/>
          <w:bCs/>
          <w:color w:val="000000" w:themeColor="text1"/>
          <w14:textFill>
            <w14:solidFill>
              <w14:schemeClr w14:val="tx1"/>
            </w14:solidFill>
          </w14:textFill>
        </w:rPr>
        <w:t>传统生产模式的1:1万数字线划地图更新按照江苏省“十四五”省级基础测绘《1:1万数字线划地图变化更新项目技术设计书（2023）》要求实施、基础地理实体数据更新按照《新型基础测绘产品生产（省级基础地理实体数据更新）技术设计书（2025）》要求实施。</w:t>
      </w:r>
    </w:p>
    <w:p w14:paraId="6000A50D">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b/>
          <w:color w:val="000000" w:themeColor="text1"/>
          <w14:textFill>
            <w14:solidFill>
              <w14:schemeClr w14:val="tx1"/>
            </w14:solidFill>
          </w14:textFill>
        </w:rPr>
        <w:t>第五条  项目成果</w:t>
      </w:r>
    </w:p>
    <w:p w14:paraId="13C8D0AC">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1、文档成果</w:t>
      </w:r>
    </w:p>
    <w:p w14:paraId="19FA0E02">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主要包括技术报告及其他必要的说明文档</w:t>
      </w:r>
      <w:r>
        <w:rPr>
          <w:rFonts w:hint="eastAsia" w:eastAsia="方正仿宋_GB2312"/>
          <w:color w:val="000000" w:themeColor="text1"/>
          <w14:textFill>
            <w14:solidFill>
              <w14:schemeClr w14:val="tx1"/>
            </w14:solidFill>
          </w14:textFill>
        </w:rPr>
        <w:t>（</w:t>
      </w:r>
      <w:r>
        <w:rPr>
          <w:rFonts w:eastAsia="方正仿宋_GB2312"/>
          <w:color w:val="000000" w:themeColor="text1"/>
          <w14:textFill>
            <w14:solidFill>
              <w14:schemeClr w14:val="tx1"/>
            </w14:solidFill>
          </w14:textFill>
        </w:rPr>
        <w:t>**县地形级基础地理实体（1∶1万数字线划地图）更新技术总结</w:t>
      </w:r>
      <w:r>
        <w:rPr>
          <w:rFonts w:hint="eastAsia" w:eastAsia="方正仿宋_GB2312"/>
          <w:color w:val="000000" w:themeColor="text1"/>
          <w14:textFill>
            <w14:solidFill>
              <w14:schemeClr w14:val="tx1"/>
            </w14:solidFill>
          </w14:textFill>
        </w:rPr>
        <w:t>）</w:t>
      </w:r>
      <w:r>
        <w:rPr>
          <w:rFonts w:eastAsia="方正仿宋_GB2312"/>
          <w:color w:val="000000" w:themeColor="text1"/>
          <w14:textFill>
            <w14:solidFill>
              <w14:schemeClr w14:val="tx1"/>
            </w14:solidFill>
          </w14:textFill>
        </w:rPr>
        <w:t>。</w:t>
      </w:r>
    </w:p>
    <w:p w14:paraId="28F82D0F">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2、数据成果</w:t>
      </w:r>
    </w:p>
    <w:p w14:paraId="53E5531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主要包括</w:t>
      </w:r>
    </w:p>
    <w:p w14:paraId="1FB2885B">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 xml:space="preserve">**县地形级基础地理实体（1∶1万数字线划地图）更新数据库   </w:t>
      </w:r>
      <w:r>
        <w:rPr>
          <w:rFonts w:eastAsia="方正仿宋_GB2312"/>
          <w:color w:val="000000" w:themeColor="text1"/>
          <w14:textFill>
            <w14:solidFill>
              <w14:schemeClr w14:val="tx1"/>
            </w14:solidFill>
          </w14:textFill>
        </w:rPr>
        <w:tab/>
      </w:r>
      <w:r>
        <w:rPr>
          <w:rFonts w:eastAsia="方正仿宋_GB2312"/>
          <w:color w:val="000000" w:themeColor="text1"/>
          <w14:textFill>
            <w14:solidFill>
              <w14:schemeClr w14:val="tx1"/>
            </w14:solidFill>
          </w14:textFill>
        </w:rPr>
        <w:t xml:space="preserve">  GDB</w:t>
      </w:r>
    </w:p>
    <w:p w14:paraId="1F25D876">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**县地形级基础地理实体（1∶1万数字线划地图）更新变化数据库</w:t>
      </w:r>
      <w:r>
        <w:rPr>
          <w:rFonts w:eastAsia="方正仿宋_GB2312"/>
          <w:color w:val="000000" w:themeColor="text1"/>
          <w14:textFill>
            <w14:solidFill>
              <w14:schemeClr w14:val="tx1"/>
            </w14:solidFill>
          </w14:textFill>
        </w:rPr>
        <w:tab/>
      </w:r>
      <w:r>
        <w:rPr>
          <w:rFonts w:eastAsia="方正仿宋_GB2312"/>
          <w:color w:val="000000" w:themeColor="text1"/>
          <w14:textFill>
            <w14:solidFill>
              <w14:schemeClr w14:val="tx1"/>
            </w14:solidFill>
          </w14:textFill>
        </w:rPr>
        <w:t xml:space="preserve">  GDB</w:t>
      </w:r>
    </w:p>
    <w:p w14:paraId="09EDF2B3">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**县地形级基础地理实体（1∶1万数字线划地图）更新元数据</w:t>
      </w:r>
      <w:r>
        <w:rPr>
          <w:rFonts w:eastAsia="方正仿宋_GB2312"/>
          <w:color w:val="000000" w:themeColor="text1"/>
          <w14:textFill>
            <w14:solidFill>
              <w14:schemeClr w14:val="tx1"/>
            </w14:solidFill>
          </w14:textFill>
        </w:rPr>
        <w:tab/>
      </w:r>
      <w:r>
        <w:rPr>
          <w:rFonts w:eastAsia="方正仿宋_GB2312"/>
          <w:color w:val="000000" w:themeColor="text1"/>
          <w14:textFill>
            <w14:solidFill>
              <w14:schemeClr w14:val="tx1"/>
            </w14:solidFill>
          </w14:textFill>
        </w:rPr>
        <w:t xml:space="preserve">     MDB</w:t>
      </w:r>
    </w:p>
    <w:p w14:paraId="0884699D">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第六条  甲方职责及义务</w:t>
      </w:r>
    </w:p>
    <w:p w14:paraId="5AD4626F">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1．确定本项目的任务区范围及技术设计。</w:t>
      </w:r>
    </w:p>
    <w:p w14:paraId="20D11138">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2．提供本项目相关的各类业务说明、资料等。</w:t>
      </w:r>
    </w:p>
    <w:p w14:paraId="0F8E6378">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3．进行本项目的质量监督检查、成果验收等工作。</w:t>
      </w:r>
    </w:p>
    <w:p w14:paraId="648AA911">
      <w:pPr>
        <w:spacing w:line="560" w:lineRule="exact"/>
        <w:ind w:firstLine="480"/>
        <w:rPr>
          <w:rFonts w:eastAsia="方正仿宋_GB2312"/>
          <w:b/>
          <w:color w:val="000000" w:themeColor="text1"/>
          <w14:textFill>
            <w14:solidFill>
              <w14:schemeClr w14:val="tx1"/>
            </w14:solidFill>
          </w14:textFill>
        </w:rPr>
      </w:pPr>
      <w:r>
        <w:rPr>
          <w:rFonts w:eastAsia="方正仿宋_GB2312"/>
          <w:color w:val="000000" w:themeColor="text1"/>
          <w14:textFill>
            <w14:solidFill>
              <w14:schemeClr w14:val="tx1"/>
            </w14:solidFill>
          </w14:textFill>
        </w:rPr>
        <w:t>4．协调解决作业过程中出现的问题，按时付款。</w:t>
      </w:r>
    </w:p>
    <w:p w14:paraId="3684CD0A">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第七条  乙方职责及义务</w:t>
      </w:r>
    </w:p>
    <w:p w14:paraId="1FBAC6A3">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1．向甲方提交详尽的项目实施方案，开展资料收集工作。</w:t>
      </w:r>
    </w:p>
    <w:p w14:paraId="5B631210">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2．积极配合甲方的工作，接受甲方的技术指导、质量监督，及时向甲方汇报项目进度。</w:t>
      </w:r>
    </w:p>
    <w:p w14:paraId="02B8C828">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3．按时保质保量完成本项目的全部工作，并提交项目验收所需的全部参考资料、成果资料和相关工具、附件、说明文档等。</w:t>
      </w:r>
    </w:p>
    <w:p w14:paraId="05E35FE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4．确保项目通过甲方的全过程质量监督检查和验收。</w:t>
      </w:r>
    </w:p>
    <w:p w14:paraId="7EE3E62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5．未经甲方许可，不得将该项目进行分包。</w:t>
      </w:r>
    </w:p>
    <w:p w14:paraId="080276C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6．乙方负责其工作人员的工资、管理及人员的安全培训教育工作，做到遵纪守法，并负责承担环境、职业健康安全、质量事故中的人身和财产等一切经济和法律责任。</w:t>
      </w:r>
    </w:p>
    <w:p w14:paraId="61946A04">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第八条  工期</w:t>
      </w:r>
    </w:p>
    <w:p w14:paraId="15B4099A">
      <w:pPr>
        <w:spacing w:line="560" w:lineRule="exact"/>
        <w:ind w:firstLine="482"/>
        <w:rPr>
          <w:rFonts w:eastAsia="方正仿宋_GBK"/>
        </w:rPr>
      </w:pPr>
      <w:r>
        <w:rPr>
          <w:rFonts w:eastAsia="方正仿宋_GBK"/>
          <w:b/>
          <w:bCs/>
        </w:rPr>
        <w:t>202</w:t>
      </w:r>
      <w:r>
        <w:rPr>
          <w:rFonts w:hint="eastAsia" w:eastAsia="方正仿宋_GBK"/>
          <w:b/>
          <w:bCs/>
        </w:rPr>
        <w:t>6</w:t>
      </w:r>
      <w:r>
        <w:rPr>
          <w:rFonts w:eastAsia="方正仿宋_GBK"/>
          <w:b/>
          <w:bCs/>
        </w:rPr>
        <w:t>年12月31日前交付使用</w:t>
      </w:r>
    </w:p>
    <w:p w14:paraId="36E10CDF">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第九条  合同的变更</w:t>
      </w:r>
    </w:p>
    <w:p w14:paraId="72B79C21">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1．若实际工作量或合同期因故发生重大变化，双方均可提出合同变更请求并应签订补充协议。</w:t>
      </w:r>
    </w:p>
    <w:p w14:paraId="08ED8505">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2．若一方在合同期内无正当理由而不履行合同中的义务，另一方有权通知违约方中止或解除合同。因合同终止所遭受的损失，除依法可以免除的责任外，应由违约方赔偿。</w:t>
      </w:r>
    </w:p>
    <w:p w14:paraId="1B14BB01">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3．本合同签订之后，不因法定代理人或授权的代表人的变动而变更或解除。</w:t>
      </w:r>
    </w:p>
    <w:p w14:paraId="0556D2F5">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第十条  合同经费与付款方式</w:t>
      </w:r>
    </w:p>
    <w:p w14:paraId="6EE7C051">
      <w:pPr>
        <w:spacing w:line="560" w:lineRule="exact"/>
        <w:ind w:firstLine="480"/>
        <w:rPr>
          <w:rFonts w:eastAsia="方正仿宋_GB2312"/>
          <w:b/>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w:t>
      </w:r>
      <w:r>
        <w:rPr>
          <w:rFonts w:eastAsia="方正仿宋_GB2312"/>
          <w:b/>
          <w:color w:val="000000" w:themeColor="text1"/>
          <w14:textFill>
            <w14:solidFill>
              <w14:schemeClr w14:val="tx1"/>
            </w14:solidFill>
          </w14:textFill>
        </w:rPr>
        <w:t>合同经费：本项目合同额为</w:t>
      </w:r>
      <w:r>
        <w:rPr>
          <w:rFonts w:hint="eastAsia" w:eastAsia="方正仿宋_GB2312"/>
          <w:b/>
          <w:color w:val="000000" w:themeColor="text1"/>
          <w:u w:val="single"/>
          <w14:textFill>
            <w14:solidFill>
              <w14:schemeClr w14:val="tx1"/>
            </w14:solidFill>
          </w14:textFill>
        </w:rPr>
        <w:t xml:space="preserve">         </w:t>
      </w:r>
      <w:r>
        <w:rPr>
          <w:rFonts w:eastAsia="方正仿宋_GB2312"/>
          <w:b/>
          <w:color w:val="000000" w:themeColor="text1"/>
          <w14:textFill>
            <w14:solidFill>
              <w14:schemeClr w14:val="tx1"/>
            </w14:solidFill>
          </w14:textFill>
        </w:rPr>
        <w:t>元整（人民币：</w:t>
      </w:r>
      <w:r>
        <w:rPr>
          <w:rFonts w:hint="eastAsia" w:eastAsia="方正仿宋_GB2312"/>
          <w:b/>
          <w:color w:val="000000" w:themeColor="text1"/>
          <w:u w:val="single"/>
          <w14:textFill>
            <w14:solidFill>
              <w14:schemeClr w14:val="tx1"/>
            </w14:solidFill>
          </w14:textFill>
        </w:rPr>
        <w:t xml:space="preserve">         </w:t>
      </w:r>
      <w:r>
        <w:rPr>
          <w:rFonts w:eastAsia="方正仿宋_GB2312"/>
          <w:b/>
          <w:color w:val="000000" w:themeColor="text1"/>
          <w14:textFill>
            <w14:solidFill>
              <w14:schemeClr w14:val="tx1"/>
            </w14:solidFill>
          </w14:textFill>
        </w:rPr>
        <w:t>元）。</w:t>
      </w:r>
    </w:p>
    <w:p w14:paraId="4BC9CFEC">
      <w:pPr>
        <w:spacing w:line="560" w:lineRule="exact"/>
        <w:ind w:firstLine="480"/>
        <w:rPr>
          <w:rFonts w:eastAsia="方正仿宋_GB2312"/>
          <w:bCs/>
          <w:color w:val="000000" w:themeColor="text1"/>
          <w14:textFill>
            <w14:solidFill>
              <w14:schemeClr w14:val="tx1"/>
            </w14:solidFill>
          </w14:textFill>
        </w:rPr>
      </w:pPr>
      <w:r>
        <w:rPr>
          <w:rFonts w:eastAsia="方正仿宋_GB2312"/>
          <w:bCs/>
          <w:color w:val="000000" w:themeColor="text1"/>
          <w14:textFill>
            <w14:solidFill>
              <w14:schemeClr w14:val="tx1"/>
            </w14:solidFill>
          </w14:textFill>
        </w:rPr>
        <w:t>2. 支付条件：无需保证金和履约保函。</w:t>
      </w:r>
    </w:p>
    <w:p w14:paraId="183A6B2D">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3．付款方式：</w:t>
      </w:r>
    </w:p>
    <w:p w14:paraId="142E5A0B">
      <w:pPr>
        <w:spacing w:line="560" w:lineRule="exact"/>
        <w:ind w:firstLine="480"/>
        <w:rPr>
          <w:rFonts w:eastAsia="方正仿宋_GB2312"/>
          <w:color w:val="000000" w:themeColor="text1"/>
          <w:u w:val="single"/>
          <w14:textFill>
            <w14:solidFill>
              <w14:schemeClr w14:val="tx1"/>
            </w14:solidFill>
          </w14:textFill>
        </w:rPr>
      </w:pPr>
      <w:r>
        <w:rPr>
          <w:rFonts w:hint="eastAsia" w:eastAsia="方正仿宋_GB2312"/>
          <w:color w:val="000000" w:themeColor="text1"/>
          <w:u w:val="single"/>
          <w14:textFill>
            <w14:solidFill>
              <w14:schemeClr w14:val="tx1"/>
            </w14:solidFill>
          </w14:textFill>
        </w:rPr>
        <w:t>（1）合同签订之日起1个月内甲方向乙方支付合同总金额30%作为项目首付款；</w:t>
      </w:r>
    </w:p>
    <w:p w14:paraId="5141106B">
      <w:pPr>
        <w:spacing w:line="560" w:lineRule="exact"/>
        <w:ind w:firstLine="480"/>
        <w:rPr>
          <w:rFonts w:eastAsia="方正仿宋_GB2312"/>
          <w:color w:val="000000" w:themeColor="text1"/>
          <w:u w:val="single"/>
          <w14:textFill>
            <w14:solidFill>
              <w14:schemeClr w14:val="tx1"/>
            </w14:solidFill>
          </w14:textFill>
        </w:rPr>
      </w:pPr>
      <w:r>
        <w:rPr>
          <w:rFonts w:hint="eastAsia" w:eastAsia="方正仿宋_GB2312"/>
          <w:color w:val="000000" w:themeColor="text1"/>
          <w:u w:val="single"/>
          <w14:textFill>
            <w14:solidFill>
              <w14:schemeClr w14:val="tx1"/>
            </w14:solidFill>
          </w14:textFill>
        </w:rPr>
        <w:t>（2）甲方组织项目管理单位对乙方所承担项目进行首件检查，首件检查合格后支付合同总金额40%；</w:t>
      </w:r>
    </w:p>
    <w:p w14:paraId="481FAA18">
      <w:pPr>
        <w:spacing w:line="560" w:lineRule="exact"/>
        <w:ind w:firstLine="480"/>
        <w:rPr>
          <w:rFonts w:eastAsia="方正仿宋_GB2312"/>
          <w:color w:val="000000" w:themeColor="text1"/>
          <w:u w:val="single"/>
          <w14:textFill>
            <w14:solidFill>
              <w14:schemeClr w14:val="tx1"/>
            </w14:solidFill>
          </w14:textFill>
        </w:rPr>
      </w:pPr>
      <w:r>
        <w:rPr>
          <w:rFonts w:hint="eastAsia" w:eastAsia="方正仿宋_GB2312"/>
          <w:color w:val="000000" w:themeColor="text1"/>
          <w:u w:val="single"/>
          <w14:textFill>
            <w14:solidFill>
              <w14:schemeClr w14:val="tx1"/>
            </w14:solidFill>
          </w14:textFill>
        </w:rPr>
        <w:t>（3）项目全部完成并通过院级验收合格后一个月内，甲方向乙方支付剩余的30%。</w:t>
      </w:r>
    </w:p>
    <w:p w14:paraId="01CD30AA">
      <w:pPr>
        <w:spacing w:line="560" w:lineRule="exact"/>
        <w:ind w:firstLine="480"/>
        <w:rPr>
          <w:rFonts w:eastAsia="方正仿宋_GB2312"/>
          <w:color w:val="000000" w:themeColor="text1"/>
          <w:u w:val="single"/>
          <w14:textFill>
            <w14:solidFill>
              <w14:schemeClr w14:val="tx1"/>
            </w14:solidFill>
          </w14:textFill>
        </w:rPr>
      </w:pPr>
      <w:r>
        <w:rPr>
          <w:rFonts w:hint="eastAsia" w:eastAsia="方正仿宋_GB2312"/>
          <w:color w:val="000000" w:themeColor="text1"/>
          <w:u w:val="single"/>
          <w14:textFill>
            <w14:solidFill>
              <w14:schemeClr w14:val="tx1"/>
            </w14:solidFill>
          </w14:textFill>
        </w:rPr>
        <w:t>（4）项目最终总经费按实际工作量结算。</w:t>
      </w:r>
    </w:p>
    <w:p w14:paraId="37D0AA59">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第十一条 售后服务与技术支持</w:t>
      </w:r>
    </w:p>
    <w:p w14:paraId="5B23E1D6">
      <w:pPr>
        <w:spacing w:line="560" w:lineRule="exact"/>
        <w:ind w:firstLine="480"/>
        <w:rPr>
          <w:rFonts w:eastAsia="方正仿宋_GB2312"/>
          <w:b/>
          <w:bCs/>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1．项目质保期</w:t>
      </w:r>
      <w:r>
        <w:rPr>
          <w:rFonts w:eastAsia="方正仿宋_GB2312"/>
          <w:color w:val="000000" w:themeColor="text1"/>
          <w:u w:val="single"/>
          <w14:textFill>
            <w14:solidFill>
              <w14:schemeClr w14:val="tx1"/>
            </w14:solidFill>
          </w14:textFill>
        </w:rPr>
        <w:t xml:space="preserve">  壹  </w:t>
      </w:r>
      <w:r>
        <w:rPr>
          <w:rFonts w:eastAsia="方正仿宋_GB2312"/>
          <w:color w:val="000000" w:themeColor="text1"/>
          <w14:textFill>
            <w14:solidFill>
              <w14:schemeClr w14:val="tx1"/>
            </w14:solidFill>
          </w14:textFill>
        </w:rPr>
        <w:t>年。（自交货验收合格之日起计）</w:t>
      </w:r>
    </w:p>
    <w:p w14:paraId="0A9BC6DB">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2．如在使用过程中发生质量问题，乙方在接到甲方通知后在</w:t>
      </w:r>
      <w:r>
        <w:rPr>
          <w:rFonts w:eastAsia="方正仿宋_GB2312"/>
          <w:color w:val="000000" w:themeColor="text1"/>
          <w:u w:val="single"/>
          <w14:textFill>
            <w14:solidFill>
              <w14:schemeClr w14:val="tx1"/>
            </w14:solidFill>
          </w14:textFill>
        </w:rPr>
        <w:t xml:space="preserve"> </w:t>
      </w:r>
      <w:r>
        <w:rPr>
          <w:rFonts w:hint="eastAsia" w:eastAsia="方正仿宋_GB2312"/>
          <w:color w:val="000000" w:themeColor="text1"/>
          <w:u w:val="single"/>
          <w14:textFill>
            <w14:solidFill>
              <w14:schemeClr w14:val="tx1"/>
            </w14:solidFill>
          </w14:textFill>
        </w:rPr>
        <w:t>24</w:t>
      </w:r>
      <w:r>
        <w:rPr>
          <w:rFonts w:eastAsia="方正仿宋_GB2312"/>
          <w:color w:val="000000" w:themeColor="text1"/>
          <w:u w:val="single"/>
          <w14:textFill>
            <w14:solidFill>
              <w14:schemeClr w14:val="tx1"/>
            </w14:solidFill>
          </w14:textFill>
        </w:rPr>
        <w:t xml:space="preserve"> </w:t>
      </w:r>
      <w:r>
        <w:rPr>
          <w:rFonts w:eastAsia="方正仿宋_GB2312"/>
          <w:color w:val="000000" w:themeColor="text1"/>
          <w14:textFill>
            <w14:solidFill>
              <w14:schemeClr w14:val="tx1"/>
            </w14:solidFill>
          </w14:textFill>
        </w:rPr>
        <w:t>小时内到达甲方现场。</w:t>
      </w:r>
    </w:p>
    <w:p w14:paraId="1528798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3．在质保期内，乙方对甲方提供长期的技术支持工作，要求</w:t>
      </w:r>
      <w:r>
        <w:rPr>
          <w:rFonts w:hint="eastAsia" w:eastAsia="方正仿宋_GB2312"/>
          <w:color w:val="000000" w:themeColor="text1"/>
          <w:u w:val="single"/>
          <w14:textFill>
            <w14:solidFill>
              <w14:schemeClr w14:val="tx1"/>
            </w14:solidFill>
          </w14:textFill>
        </w:rPr>
        <w:t xml:space="preserve"> 8小时</w:t>
      </w:r>
      <w:r>
        <w:rPr>
          <w:rFonts w:eastAsia="方正仿宋_GB2312"/>
          <w:color w:val="000000" w:themeColor="text1"/>
          <w:u w:val="single"/>
          <w14:textFill>
            <w14:solidFill>
              <w14:schemeClr w14:val="tx1"/>
            </w14:solidFill>
          </w14:textFill>
        </w:rPr>
        <w:t xml:space="preserve"> </w:t>
      </w:r>
      <w:r>
        <w:rPr>
          <w:rFonts w:eastAsia="方正仿宋_GB2312"/>
          <w:color w:val="000000" w:themeColor="text1"/>
          <w14:textFill>
            <w14:solidFill>
              <w14:schemeClr w14:val="tx1"/>
            </w14:solidFill>
          </w14:textFill>
        </w:rPr>
        <w:t>内响应，遇到紧急状况，需</w:t>
      </w:r>
      <w:r>
        <w:rPr>
          <w:rFonts w:hint="eastAsia" w:eastAsia="方正仿宋_GB2312"/>
          <w:color w:val="000000" w:themeColor="text1"/>
          <w:u w:val="single"/>
          <w14:textFill>
            <w14:solidFill>
              <w14:schemeClr w14:val="tx1"/>
            </w14:solidFill>
          </w14:textFill>
        </w:rPr>
        <w:t xml:space="preserve"> 48小时 </w:t>
      </w:r>
      <w:r>
        <w:rPr>
          <w:rFonts w:eastAsia="方正仿宋_GB2312"/>
          <w:color w:val="000000" w:themeColor="text1"/>
          <w14:textFill>
            <w14:solidFill>
              <w14:schemeClr w14:val="tx1"/>
            </w14:solidFill>
          </w14:textFill>
        </w:rPr>
        <w:t>内现场协助解决。</w:t>
      </w:r>
    </w:p>
    <w:p w14:paraId="4CCC06B1">
      <w:pPr>
        <w:spacing w:line="560" w:lineRule="exact"/>
        <w:ind w:firstLine="480"/>
        <w:rPr>
          <w:rFonts w:eastAsia="方正仿宋_GB2312"/>
          <w:b/>
          <w:color w:val="000000" w:themeColor="text1"/>
          <w14:textFill>
            <w14:solidFill>
              <w14:schemeClr w14:val="tx1"/>
            </w14:solidFill>
          </w14:textFill>
        </w:rPr>
      </w:pPr>
      <w:r>
        <w:rPr>
          <w:rFonts w:eastAsia="方正仿宋_GB2312"/>
          <w:color w:val="000000" w:themeColor="text1"/>
          <w14:textFill>
            <w14:solidFill>
              <w14:schemeClr w14:val="tx1"/>
            </w14:solidFill>
          </w14:textFill>
        </w:rPr>
        <w:t>4．在质保期内，乙方应对产品出现的质量及安全问题负责处理解决并承担一切费用。</w:t>
      </w:r>
    </w:p>
    <w:p w14:paraId="4A29806D">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第十二条  违约条款</w:t>
      </w:r>
    </w:p>
    <w:p w14:paraId="3530C46B">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1．乙方不按期完成合同约定的内容，应向甲方支付违约金，除甲方或不可抗力造成原因外，每延迟交付一天，按合同总价款的0.1%支付违约金。误期赔偿费的最高限为合同总价款的5%。</w:t>
      </w:r>
    </w:p>
    <w:p w14:paraId="2AEC0926">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2．非因甲方原因，乙方不履行本合同规定的义务，致使工作延误，甲方有权要求其强制履行或解除合同，并要求乙方等额赔偿由此造成的一切损失。</w:t>
      </w:r>
    </w:p>
    <w:p w14:paraId="3C27CD33">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3．甲方未按约定期限付款的，除向乙方支付款项外，须按中国人民银行有关规定向乙方支付滞纳金。</w:t>
      </w:r>
    </w:p>
    <w:p w14:paraId="5DF7E190">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4．乙方未能按合同规定的日期提交测绘成果时，应向甲方偿付延期违约金。延期违约金按每周（不满一周的按一周计）为合同总价的5%向甲方支付，以此累加计付。</w:t>
      </w:r>
    </w:p>
    <w:p w14:paraId="09952875">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p>
    <w:p w14:paraId="3A3DCD7F">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6．对于甲方提供的图纸和技术资料以及属于甲方的测绘成果，乙方有义务保密，不得向第三方转让，也不得为第三方进行测绘项目，否则，甲方有权对因此造成的损失追究责任。</w:t>
      </w:r>
    </w:p>
    <w:p w14:paraId="7E37440F">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7</w:t>
      </w:r>
      <w:r>
        <w:rPr>
          <w:rFonts w:eastAsia="方正仿宋_GB2312"/>
          <w:color w:val="000000" w:themeColor="text1"/>
          <w14:textFill>
            <w14:solidFill>
              <w14:schemeClr w14:val="tx1"/>
            </w14:solidFill>
          </w14:textFill>
        </w:rPr>
        <w:t>．乙方擅自转包本合同标的的，甲方有权解除合同，并可要求乙方偿付预算工程费30%的违约金。</w:t>
      </w:r>
    </w:p>
    <w:p w14:paraId="293AF141">
      <w:pPr>
        <w:spacing w:line="560" w:lineRule="exact"/>
        <w:ind w:firstLine="480"/>
        <w:rPr>
          <w:rFonts w:eastAsia="方正仿宋_GB2312"/>
          <w:b/>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8</w:t>
      </w:r>
      <w:r>
        <w:rPr>
          <w:rFonts w:eastAsia="方正仿宋_GB2312"/>
          <w:color w:val="000000" w:themeColor="text1"/>
          <w14:textFill>
            <w14:solidFill>
              <w14:schemeClr w14:val="tx1"/>
            </w14:solidFill>
          </w14:textFill>
        </w:rPr>
        <w:t>．由于不可抗力的原因，致使合同无法履行时，双方应按有关法律规定及时协商处理。</w:t>
      </w:r>
    </w:p>
    <w:p w14:paraId="5546238D">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第十三条  保密协议与版权归属</w:t>
      </w:r>
    </w:p>
    <w:p w14:paraId="7ECEC95C">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1．乙方对甲方所提供的资料承担保密责任。</w:t>
      </w:r>
    </w:p>
    <w:p w14:paraId="5E0FD943">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p>
    <w:p w14:paraId="210ECF82">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 在本合同期内或合同终止后，未征得招标方同意，不得泄露与本项目、本合同有关的技术、资料等，不得以任何形式侵害招标方的知识产权。</w:t>
      </w:r>
    </w:p>
    <w:p w14:paraId="503B84D8">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 xml:space="preserve">第十四条 </w:t>
      </w:r>
      <w:r>
        <w:rPr>
          <w:rFonts w:hint="eastAsia" w:eastAsia="方正仿宋_GB2312"/>
          <w:b/>
          <w:color w:val="000000" w:themeColor="text1"/>
          <w14:textFill>
            <w14:solidFill>
              <w14:schemeClr w14:val="tx1"/>
            </w14:solidFill>
          </w14:textFill>
        </w:rPr>
        <w:t xml:space="preserve"> </w:t>
      </w:r>
      <w:r>
        <w:rPr>
          <w:rFonts w:eastAsia="方正仿宋_GB2312"/>
          <w:b/>
          <w:color w:val="000000" w:themeColor="text1"/>
          <w14:textFill>
            <w14:solidFill>
              <w14:schemeClr w14:val="tx1"/>
            </w14:solidFill>
          </w14:textFill>
        </w:rPr>
        <w:t>廉洁条款</w:t>
      </w:r>
    </w:p>
    <w:p w14:paraId="7FC62BC3">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．甲方义务</w:t>
      </w:r>
    </w:p>
    <w:p w14:paraId="7089DB43">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.1</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不向乙方索取或接受乙方任何形式的现金、银行卡、有价证券、支付凭证和礼品等。</w:t>
      </w:r>
    </w:p>
    <w:p w14:paraId="73AD8A41">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.2</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不得以咨询费、劳务费等名义向乙方索要合同以外的各种费用，不在乙方报销应由本单位或个人承担的费用。</w:t>
      </w:r>
    </w:p>
    <w:p w14:paraId="639DD5A0">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.3</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不接受乙方提供的公款旅游和高消费健身、娱乐等活动，不参加乙方组织的宴请等活动。</w:t>
      </w:r>
    </w:p>
    <w:p w14:paraId="39193843">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.4</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不要求乙方为自己亲友的经营活动提供便利条件。</w:t>
      </w:r>
    </w:p>
    <w:p w14:paraId="179033B7">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1</w:t>
      </w:r>
      <w:r>
        <w:rPr>
          <w:rFonts w:eastAsia="方正仿宋_GB2312"/>
          <w:color w:val="000000" w:themeColor="text1"/>
          <w14:textFill>
            <w14:solidFill>
              <w14:schemeClr w14:val="tx1"/>
            </w14:solidFill>
          </w14:textFill>
        </w:rPr>
        <w:t>.5</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不准在乙方合同签订、验收、付款等正常按约履行时为索取合同约定以外的费用而推诿扯皮、借故刁难。</w:t>
      </w:r>
    </w:p>
    <w:p w14:paraId="121CB100">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．乙方义务</w:t>
      </w:r>
    </w:p>
    <w:p w14:paraId="71BF0558">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.1</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不以任何形式向甲方及其工作人员送礼金、银行卡、有价证券、支付凭证和贵重礼品等。</w:t>
      </w:r>
    </w:p>
    <w:p w14:paraId="483CF196">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.2</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不支付甲方及其工作人员以咨询费、劳务费等名义索要的各种费用，报销应由甲方单位或个人承担的费用。</w:t>
      </w:r>
    </w:p>
    <w:p w14:paraId="650CE1A1">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.3</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不为甲方及其工作人员提供公款旅游和高消费健身、娱乐活动，不利用宴请等活动影响甲方人员公正履行合同。</w:t>
      </w:r>
    </w:p>
    <w:p w14:paraId="3A38CB09">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.4</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不为甲方工作人员亲友的营利活动提供便利条件。</w:t>
      </w:r>
    </w:p>
    <w:p w14:paraId="2FD1E12D">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2</w:t>
      </w:r>
      <w:r>
        <w:rPr>
          <w:rFonts w:eastAsia="方正仿宋_GB2312"/>
          <w:color w:val="000000" w:themeColor="text1"/>
          <w14:textFill>
            <w14:solidFill>
              <w14:schemeClr w14:val="tx1"/>
            </w14:solidFill>
          </w14:textFill>
        </w:rPr>
        <w:t>.5</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不得在合同签订、验收、付款等履行环节为获得便利向甲方任何人支付任何合同约定以外的费用。</w:t>
      </w:r>
    </w:p>
    <w:p w14:paraId="21B84B13">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3</w:t>
      </w:r>
      <w:r>
        <w:rPr>
          <w:rFonts w:eastAsia="方正仿宋_GB2312"/>
          <w:color w:val="000000" w:themeColor="text1"/>
          <w14:textFill>
            <w14:solidFill>
              <w14:schemeClr w14:val="tx1"/>
            </w14:solidFill>
          </w14:textFill>
        </w:rPr>
        <w:t>．违约责任</w:t>
      </w:r>
    </w:p>
    <w:p w14:paraId="3624D592">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3</w:t>
      </w:r>
      <w:r>
        <w:rPr>
          <w:rFonts w:eastAsia="方正仿宋_GB2312"/>
          <w:color w:val="000000" w:themeColor="text1"/>
          <w14:textFill>
            <w14:solidFill>
              <w14:schemeClr w14:val="tx1"/>
            </w14:solidFill>
          </w14:textFill>
        </w:rPr>
        <w:t>.1</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乙方人员如从事上述行为，均视为乙方谋取不法利益，甲方有权决定是否解除合同，有权没收已发生的贿赂财产，有权对乙方处以1－10万元或行贿金额5倍的处罚，涉及犯罪的依法追究其法律责任。</w:t>
      </w:r>
    </w:p>
    <w:p w14:paraId="3E220852">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3</w:t>
      </w:r>
      <w:r>
        <w:rPr>
          <w:rFonts w:eastAsia="方正仿宋_GB2312"/>
          <w:color w:val="000000" w:themeColor="text1"/>
          <w14:textFill>
            <w14:solidFill>
              <w14:schemeClr w14:val="tx1"/>
            </w14:solidFill>
          </w14:textFill>
        </w:rPr>
        <w:t>.2</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乙方违反约定义务的，除按约定支付相应的罚金外，甲方有权终止直至取消乙方今后作为甲方采购单位的资格。</w:t>
      </w:r>
    </w:p>
    <w:p w14:paraId="3AA61A2A">
      <w:pPr>
        <w:spacing w:line="560" w:lineRule="exact"/>
        <w:ind w:firstLine="480"/>
        <w:rPr>
          <w:rFonts w:eastAsia="方正仿宋_GB2312"/>
          <w:color w:val="000000" w:themeColor="text1"/>
          <w14:textFill>
            <w14:solidFill>
              <w14:schemeClr w14:val="tx1"/>
            </w14:solidFill>
          </w14:textFill>
        </w:rPr>
      </w:pPr>
      <w:r>
        <w:rPr>
          <w:rFonts w:hint="eastAsia" w:eastAsia="方正仿宋_GB2312"/>
          <w:color w:val="000000" w:themeColor="text1"/>
          <w14:textFill>
            <w14:solidFill>
              <w14:schemeClr w14:val="tx1"/>
            </w14:solidFill>
          </w14:textFill>
        </w:rPr>
        <w:t>3</w:t>
      </w:r>
      <w:r>
        <w:rPr>
          <w:rFonts w:eastAsia="方正仿宋_GB2312"/>
          <w:color w:val="000000" w:themeColor="text1"/>
          <w14:textFill>
            <w14:solidFill>
              <w14:schemeClr w14:val="tx1"/>
            </w14:solidFill>
          </w14:textFill>
        </w:rPr>
        <w:t>.3</w:t>
      </w:r>
      <w:r>
        <w:rPr>
          <w:rFonts w:hint="eastAsia" w:eastAsia="方正仿宋_GB2312"/>
          <w:color w:val="000000" w:themeColor="text1"/>
          <w14:textFill>
            <w14:solidFill>
              <w14:schemeClr w14:val="tx1"/>
            </w14:solidFill>
          </w14:textFill>
        </w:rPr>
        <w:t xml:space="preserve"> </w:t>
      </w:r>
      <w:r>
        <w:rPr>
          <w:rFonts w:eastAsia="方正仿宋_GB2312"/>
          <w:color w:val="000000" w:themeColor="text1"/>
          <w14:textFill>
            <w14:solidFill>
              <w14:schemeClr w14:val="tx1"/>
            </w14:solidFill>
          </w14:textFill>
        </w:rPr>
        <w:t>甲方人员如违反本条款，甲方将依据相应规定给予违纪人员行政或经济处罚，直至解除劳动合同（经济处罚标准为违纪金额的5倍）。情节严重，触犯法律的移交司法机关处理。</w:t>
      </w:r>
    </w:p>
    <w:p w14:paraId="11469813">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第十五条  安全生产及环境职业健康</w:t>
      </w:r>
    </w:p>
    <w:p w14:paraId="5C44CA12">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p>
    <w:p w14:paraId="56090515">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2．如在乙方施工期间发生工作人员工伤（指工作人员自身原因或乙方相关原因）、工作人员正常或非正常性死亡均由乙方负责处理或赔偿，如甲方为此垫付了相关费用有权从测绘费用中优先扣除。</w:t>
      </w:r>
    </w:p>
    <w:p w14:paraId="3314C9BA">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3．乙方应保障本项目人员在安全的环境下进行生产作业，并配备必要的劳动保护用品及设施，确保人员的人身财产安全。</w:t>
      </w:r>
    </w:p>
    <w:p w14:paraId="3F8BA8E8">
      <w:pPr>
        <w:spacing w:line="560" w:lineRule="exact"/>
        <w:ind w:firstLine="482"/>
        <w:rPr>
          <w:rFonts w:eastAsia="方正仿宋_GB2312"/>
          <w:b/>
          <w:color w:val="000000" w:themeColor="text1"/>
          <w14:textFill>
            <w14:solidFill>
              <w14:schemeClr w14:val="tx1"/>
            </w14:solidFill>
          </w14:textFill>
        </w:rPr>
      </w:pPr>
      <w:r>
        <w:rPr>
          <w:rFonts w:eastAsia="方正仿宋_GB2312"/>
          <w:b/>
          <w:color w:val="000000" w:themeColor="text1"/>
          <w14:textFill>
            <w14:solidFill>
              <w14:schemeClr w14:val="tx1"/>
            </w14:solidFill>
          </w14:textFill>
        </w:rPr>
        <w:t>第十六条  其他约定</w:t>
      </w:r>
    </w:p>
    <w:p w14:paraId="6BDB98EE">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1．本合同经甲、乙双方法定代表人（或授权代表）签字盖章后生效。</w:t>
      </w:r>
    </w:p>
    <w:p w14:paraId="6286DBB1">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2．本合同一式肆份，以中文书写，甲、乙双方各执贰份。</w:t>
      </w:r>
    </w:p>
    <w:p w14:paraId="6AA7119B">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3．如需修改或补充合同内容，必须经甲、乙双方协商一致，共同签署书面修改或补充协议方可生效。该协议将作为本合同不可分割的一部分。</w:t>
      </w:r>
    </w:p>
    <w:p w14:paraId="265B4E43">
      <w:pPr>
        <w:spacing w:line="560" w:lineRule="exact"/>
        <w:ind w:firstLine="480"/>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4．本合同一切未尽事宜，按民法典等相关法律法规执行，无相关规定的，由甲乙双方协商解决，协商不成的可向项目所在地人民法院提起诉讼。</w:t>
      </w:r>
    </w:p>
    <w:p w14:paraId="1C5804D4">
      <w:pPr>
        <w:spacing w:line="560" w:lineRule="exact"/>
        <w:ind w:firstLine="480"/>
        <w:rPr>
          <w:rFonts w:eastAsia="方正仿宋_GB2312"/>
          <w:color w:val="000000" w:themeColor="text1"/>
          <w14:textFill>
            <w14:solidFill>
              <w14:schemeClr w14:val="tx1"/>
            </w14:solidFill>
          </w14:textFill>
        </w:rPr>
      </w:pPr>
    </w:p>
    <w:p w14:paraId="77BE024B">
      <w:pPr>
        <w:pStyle w:val="23"/>
        <w:spacing w:line="560" w:lineRule="exact"/>
        <w:ind w:firstLine="0"/>
        <w:rPr>
          <w:rFonts w:hint="default" w:ascii="Times New Roman" w:hAnsi="Times New Roman" w:eastAsia="方正仿宋_GB2312"/>
          <w:bCs/>
          <w:szCs w:val="24"/>
        </w:rPr>
      </w:pPr>
      <w:r>
        <w:rPr>
          <w:rFonts w:hint="default" w:ascii="Times New Roman" w:hAnsi="Times New Roman" w:eastAsia="方正仿宋_GB2312"/>
          <w:bCs/>
          <w:szCs w:val="24"/>
        </w:rPr>
        <w:t>甲方：江苏省测绘工程院</w:t>
      </w:r>
      <w:r>
        <w:rPr>
          <w:rFonts w:ascii="Times New Roman" w:hAnsi="Times New Roman" w:eastAsia="方正仿宋_GB2312"/>
          <w:bCs/>
          <w:szCs w:val="24"/>
        </w:rPr>
        <w:t>（</w:t>
      </w:r>
      <w:r>
        <w:rPr>
          <w:rFonts w:hint="default" w:ascii="Times New Roman" w:hAnsi="Times New Roman" w:eastAsia="方正仿宋_GB2312"/>
          <w:bCs/>
          <w:szCs w:val="24"/>
        </w:rPr>
        <w:t>盖章</w:t>
      </w:r>
      <w:r>
        <w:rPr>
          <w:rFonts w:ascii="Times New Roman" w:hAnsi="Times New Roman" w:eastAsia="方正仿宋_GB2312"/>
          <w:bCs/>
          <w:szCs w:val="24"/>
        </w:rPr>
        <w:t>）</w:t>
      </w:r>
      <w:r>
        <w:rPr>
          <w:rFonts w:hint="default" w:ascii="Times New Roman" w:hAnsi="Times New Roman" w:eastAsia="方正仿宋_GB2312"/>
          <w:bCs/>
          <w:szCs w:val="24"/>
        </w:rPr>
        <w:t xml:space="preserve">                乙方： </w:t>
      </w:r>
    </w:p>
    <w:p w14:paraId="4F6AE9D0">
      <w:pPr>
        <w:pStyle w:val="23"/>
        <w:spacing w:line="560" w:lineRule="exact"/>
        <w:ind w:firstLine="0"/>
        <w:rPr>
          <w:rFonts w:hint="default" w:ascii="Times New Roman" w:hAnsi="Times New Roman" w:eastAsia="方正仿宋_GB2312"/>
          <w:bCs/>
          <w:szCs w:val="24"/>
        </w:rPr>
      </w:pPr>
      <w:r>
        <w:rPr>
          <w:rFonts w:hint="default" w:ascii="Times New Roman" w:hAnsi="Times New Roman" w:eastAsia="方正仿宋_GB2312"/>
          <w:bCs/>
          <w:szCs w:val="24"/>
        </w:rPr>
        <w:t>法定代表人或授权代表：                      法定代表人或授权代表：</w:t>
      </w:r>
    </w:p>
    <w:p w14:paraId="5398A010">
      <w:pPr>
        <w:pStyle w:val="23"/>
        <w:spacing w:line="560" w:lineRule="exact"/>
        <w:ind w:firstLine="0"/>
        <w:rPr>
          <w:rFonts w:hint="default" w:ascii="Times New Roman" w:hAnsi="Times New Roman" w:eastAsia="方正仿宋_GB2312"/>
          <w:bCs/>
          <w:szCs w:val="24"/>
        </w:rPr>
      </w:pPr>
      <w:r>
        <w:rPr>
          <w:rFonts w:hint="default" w:ascii="Times New Roman" w:hAnsi="Times New Roman" w:eastAsia="方正仿宋_GB2312"/>
          <w:szCs w:val="24"/>
        </w:rPr>
        <w:t xml:space="preserve">地    址：                                  </w:t>
      </w:r>
      <w:r>
        <w:rPr>
          <w:rFonts w:hint="default" w:ascii="Times New Roman" w:hAnsi="Times New Roman" w:eastAsia="方正仿宋_GB2312"/>
          <w:bCs/>
          <w:szCs w:val="24"/>
        </w:rPr>
        <w:t xml:space="preserve">地    址： </w:t>
      </w:r>
    </w:p>
    <w:p w14:paraId="214154F0">
      <w:pPr>
        <w:pStyle w:val="23"/>
        <w:spacing w:line="560" w:lineRule="exact"/>
        <w:ind w:firstLine="0"/>
        <w:rPr>
          <w:rFonts w:hint="default" w:ascii="Times New Roman" w:hAnsi="Times New Roman" w:eastAsia="方正仿宋_GB2312"/>
          <w:bCs/>
          <w:szCs w:val="24"/>
        </w:rPr>
      </w:pPr>
      <w:r>
        <w:rPr>
          <w:rFonts w:hint="default" w:ascii="Times New Roman" w:hAnsi="Times New Roman" w:eastAsia="方正仿宋_GB2312"/>
          <w:bCs/>
          <w:szCs w:val="24"/>
        </w:rPr>
        <w:t>联系电话：                                  联系电话：</w:t>
      </w:r>
    </w:p>
    <w:p w14:paraId="62644DD5">
      <w:pPr>
        <w:pStyle w:val="23"/>
        <w:spacing w:line="560" w:lineRule="exact"/>
        <w:ind w:firstLine="0"/>
        <w:rPr>
          <w:rFonts w:hint="default" w:ascii="Times New Roman" w:hAnsi="Times New Roman" w:eastAsia="方正仿宋_GB2312"/>
          <w:bCs/>
          <w:szCs w:val="24"/>
        </w:rPr>
      </w:pPr>
      <w:r>
        <w:rPr>
          <w:rFonts w:hint="default" w:ascii="Times New Roman" w:hAnsi="Times New Roman" w:eastAsia="方正仿宋_GB2312"/>
          <w:bCs/>
          <w:szCs w:val="24"/>
        </w:rPr>
        <w:t>签订日期：                                  签订日期：</w:t>
      </w:r>
    </w:p>
    <w:p w14:paraId="772016BA">
      <w:pPr>
        <w:keepNext w:val="0"/>
        <w:keepLines w:val="0"/>
        <w:pageBreakBefore w:val="0"/>
        <w:widowControl/>
        <w:spacing w:line="560" w:lineRule="exact"/>
        <w:ind w:firstLine="482"/>
        <w:jc w:val="center"/>
        <w:rPr>
          <w:rFonts w:hint="default" w:ascii="Times New Roman" w:hAnsi="Times New Roman" w:eastAsia="方正仿宋_GB2312" w:cs="Times New Roman"/>
          <w:b/>
          <w:szCs w:val="24"/>
        </w:rPr>
      </w:pPr>
    </w:p>
    <w:p w14:paraId="5DA54D55">
      <w:pPr>
        <w:keepNext w:val="0"/>
        <w:keepLines w:val="0"/>
        <w:pageBreakBefore w:val="0"/>
        <w:spacing w:line="560" w:lineRule="exact"/>
        <w:ind w:firstLine="480"/>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br w:type="page" w:clear="all"/>
      </w:r>
    </w:p>
    <w:p w14:paraId="1D6A40B9">
      <w:pPr>
        <w:spacing w:line="240" w:lineRule="auto"/>
        <w:ind w:left="0" w:leftChars="0" w:firstLine="0" w:firstLineChars="0"/>
        <w:jc w:val="center"/>
        <w:rPr>
          <w:rFonts w:hint="eastAsia" w:ascii="方正仿宋_GB2312" w:hAnsi="方正仿宋_GB2312" w:eastAsia="方正仿宋_GB2312" w:cs="方正仿宋_GB2312"/>
          <w:b/>
          <w:bCs/>
          <w:sz w:val="32"/>
          <w:szCs w:val="32"/>
        </w:rPr>
      </w:pPr>
      <w:bookmarkStart w:id="224" w:name="_Toc5549"/>
      <w:bookmarkStart w:id="225" w:name="_Toc11949"/>
      <w:r>
        <w:rPr>
          <w:rFonts w:hint="eastAsia" w:ascii="方正仿宋_GB2312" w:hAnsi="方正仿宋_GB2312" w:eastAsia="方正仿宋_GB2312" w:cs="方正仿宋_GB2312"/>
          <w:b/>
          <w:bCs/>
          <w:sz w:val="32"/>
          <w:szCs w:val="32"/>
        </w:rPr>
        <w:t>保密协议书</w:t>
      </w:r>
    </w:p>
    <w:p w14:paraId="1041BFCB">
      <w:pPr>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甲方：</w:t>
      </w:r>
    </w:p>
    <w:p w14:paraId="45678645">
      <w:pPr>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乙方：</w:t>
      </w:r>
    </w:p>
    <w:p w14:paraId="2F96CF66">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针对乙方向甲方提供的</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项目，依据《中华人民共和国保守国家秘密法》《中华人民共和国民法典》《中华人民共和国测绘法》及相关法律法规，经双方协商一致，签订本保密协议书。乙方须严格遵守以下规定：</w:t>
      </w:r>
    </w:p>
    <w:p w14:paraId="479F36B9">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一 除为履行合同义务及遵守适用法律之必要外，乙应对合同内容及履行过程中获悉的信息予以保密。未经甲方事先书面同意，乙方不得在任何商业或技术论文、公开场合或其他渠道发表、允许发表或透露项目的任何细节。</w:t>
      </w:r>
    </w:p>
    <w:p w14:paraId="420339AA">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二 关于乙方测绘成果之所有权、使用权及著作权的约定：</w:t>
      </w:r>
    </w:p>
    <w:p w14:paraId="10C7FC29">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w:t>
      </w:r>
      <w:r>
        <w:rPr>
          <w:rFonts w:hint="eastAsia" w:ascii="方正仿宋_GB2312" w:hAnsi="方正仿宋_GB2312" w:eastAsia="方正仿宋_GB2312" w:cs="方正仿宋_GB2312"/>
          <w:color w:val="000000"/>
        </w:rPr>
        <w:t>．</w:t>
      </w:r>
      <w:r>
        <w:rPr>
          <w:rFonts w:hint="eastAsia" w:ascii="方正仿宋_GB2312" w:hAnsi="方正仿宋_GB2312" w:eastAsia="方正仿宋_GB2312" w:cs="方正仿宋_GB2312"/>
        </w:rPr>
        <w:t>该项目成果的全部所有权、使用权及著作权归甲方所有。乙方在项目履行过程中，利用上述资料所形成的全部阶段性成果、最终成果及其相关的知识产权（包括但不限于著作权、专利申请权等），亦均归甲方所有。</w:t>
      </w:r>
    </w:p>
    <w:p w14:paraId="63217CB8">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w:t>
      </w:r>
      <w:r>
        <w:rPr>
          <w:rFonts w:hint="eastAsia" w:ascii="方正仿宋_GB2312" w:hAnsi="方正仿宋_GB2312" w:eastAsia="方正仿宋_GB2312" w:cs="方正仿宋_GB2312"/>
          <w:color w:val="000000"/>
        </w:rPr>
        <w:t>．</w:t>
      </w:r>
      <w:r>
        <w:rPr>
          <w:rFonts w:hint="eastAsia" w:ascii="方正仿宋_GB2312" w:hAnsi="方正仿宋_GB2312" w:eastAsia="方正仿宋_GB2312" w:cs="方正仿宋_GB2312"/>
        </w:rPr>
        <w:t>该项目成果系具有知识产权的智力成果，受国家知识产权相关法律法规保护。未经甲方事先书面同意，乙方不得将前述任何资料或成果转让、许可或提供给任何第三方使用。</w:t>
      </w:r>
    </w:p>
    <w:p w14:paraId="16BA9828">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w:t>
      </w:r>
      <w:r>
        <w:rPr>
          <w:rFonts w:hint="eastAsia" w:ascii="方正仿宋_GB2312" w:hAnsi="方正仿宋_GB2312" w:eastAsia="方正仿宋_GB2312" w:cs="方正仿宋_GB2312"/>
          <w:color w:val="000000"/>
        </w:rPr>
        <w:t>．</w:t>
      </w:r>
      <w:r>
        <w:rPr>
          <w:rFonts w:hint="eastAsia" w:ascii="方正仿宋_GB2312" w:hAnsi="方正仿宋_GB2312" w:eastAsia="方正仿宋_GB2312" w:cs="方正仿宋_GB2312"/>
        </w:rPr>
        <w:t>乙方应依据该成果的密级，按照国家有关规定进行管理，并采取相应保密措施。</w:t>
      </w:r>
    </w:p>
    <w:p w14:paraId="0F6BECEF">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三 数据及成果保密承诺：</w:t>
      </w:r>
    </w:p>
    <w:p w14:paraId="3A6D3B5B">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乙方郑重承诺：严格遵循国家保密法规及行业规范，对参与本项目的人员开展专项安全保密教育培训，增强保密意识；建立健全安全保密管理制度，在涉密数据管理、数据备份管理、计算机病毒防护、安全审计管理、存储介质管理等环节采取有效安全保障措施；同时，从资料管理、网络安全、数据保密等方面实施全面的数据安全监督与检查，严防泄密事件发生。所有参与人员不得擅自将原始数据、数据库成果、图纸、光盘等任何资料复制、转让或转借给任何单位或个人使用。</w:t>
      </w:r>
    </w:p>
    <w:p w14:paraId="0B8AE42F">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四 甲方有权对本项目的生产情况进行随机检查与监督。对违反上述规定者，将依据相关法律法规追究其相应法律责任。</w:t>
      </w:r>
    </w:p>
    <w:p w14:paraId="6A60958B">
      <w:pPr>
        <w:spacing w:line="400" w:lineRule="exact"/>
        <w:ind w:firstLine="480" w:firstLineChars="2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五 本保密协议书为采购合同的组成部分，与主合同具有同等法律效力。</w:t>
      </w:r>
    </w:p>
    <w:p w14:paraId="7B0D4234">
      <w:pPr>
        <w:spacing w:before="120" w:beforeLines="50" w:after="120" w:afterLines="50"/>
        <w:ind w:left="6960" w:hanging="6960" w:hangingChars="29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甲方：江苏省测绘工程院 (盖章)               乙方： (盖章)</w:t>
      </w:r>
    </w:p>
    <w:p w14:paraId="46B1C877">
      <w:pPr>
        <w:spacing w:before="120" w:beforeLines="50" w:after="120" w:afterLines="50"/>
        <w:ind w:firstLine="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法定代表人（或委托代理人）：               法定代表人（或委托代理人）：                   </w:t>
      </w:r>
    </w:p>
    <w:p w14:paraId="2D645593">
      <w:pPr>
        <w:tabs>
          <w:tab w:val="right" w:pos="8306"/>
        </w:tabs>
        <w:spacing w:before="120" w:beforeLines="50" w:after="120" w:afterLines="50" w:line="400" w:lineRule="exact"/>
        <w:ind w:firstLine="1680" w:firstLineChars="70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2026年   月   日                        2026年   月   日 </w:t>
      </w:r>
    </w:p>
    <w:p w14:paraId="5C26FCFB">
      <w:pPr>
        <w:rPr>
          <w:rFonts w:hint="default" w:ascii="黑体" w:hAnsi="黑体" w:eastAsia="黑体" w:cs="黑体"/>
          <w:b w:val="0"/>
          <w:bCs w:val="0"/>
          <w:sz w:val="36"/>
          <w:szCs w:val="36"/>
        </w:rPr>
      </w:pPr>
      <w:r>
        <w:rPr>
          <w:rFonts w:hint="default" w:ascii="黑体" w:hAnsi="黑体" w:eastAsia="黑体" w:cs="黑体"/>
          <w:b w:val="0"/>
          <w:bCs w:val="0"/>
          <w:sz w:val="36"/>
          <w:szCs w:val="36"/>
        </w:rPr>
        <w:br w:type="page"/>
      </w:r>
    </w:p>
    <w:p w14:paraId="39C92DA9">
      <w:pPr>
        <w:keepNext w:val="0"/>
        <w:keepLines w:val="0"/>
        <w:pageBreakBefore w:val="0"/>
        <w:spacing w:before="156" w:after="156"/>
        <w:ind w:firstLine="0"/>
        <w:jc w:val="center"/>
        <w:rPr>
          <w:rFonts w:hint="default" w:ascii="黑体" w:hAnsi="黑体" w:eastAsia="黑体" w:cs="黑体"/>
          <w:b w:val="0"/>
          <w:bCs w:val="0"/>
          <w:sz w:val="36"/>
          <w:szCs w:val="36"/>
        </w:rPr>
      </w:pPr>
      <w:r>
        <w:rPr>
          <w:rFonts w:hint="default" w:ascii="黑体" w:hAnsi="黑体" w:eastAsia="黑体" w:cs="黑体"/>
          <w:b w:val="0"/>
          <w:bCs w:val="0"/>
          <w:sz w:val="36"/>
          <w:szCs w:val="36"/>
        </w:rPr>
        <w:t>第四章  项目需求</w:t>
      </w:r>
      <w:bookmarkEnd w:id="224"/>
      <w:bookmarkEnd w:id="225"/>
    </w:p>
    <w:p w14:paraId="6232C4DD">
      <w:pPr>
        <w:spacing w:line="580" w:lineRule="exact"/>
        <w:ind w:firstLine="556"/>
        <w:jc w:val="left"/>
        <w:rPr>
          <w:rFonts w:eastAsia="方正仿宋_GBK"/>
          <w:b/>
          <w:bCs/>
          <w:szCs w:val="24"/>
        </w:rPr>
      </w:pPr>
      <w:bookmarkStart w:id="226" w:name="_Toc30348"/>
      <w:r>
        <w:rPr>
          <w:rFonts w:hint="eastAsia" w:eastAsia="方正仿宋_GBK"/>
          <w:b/>
          <w:bCs/>
          <w:szCs w:val="24"/>
        </w:rPr>
        <w:t>一</w:t>
      </w:r>
      <w:r>
        <w:rPr>
          <w:rFonts w:eastAsia="方正仿宋_GBK"/>
          <w:b/>
          <w:bCs/>
          <w:szCs w:val="24"/>
        </w:rPr>
        <w:t>、项目概述</w:t>
      </w:r>
    </w:p>
    <w:p w14:paraId="50B74945">
      <w:pPr>
        <w:topLinePunct/>
        <w:autoSpaceDE w:val="0"/>
        <w:spacing w:line="580" w:lineRule="exact"/>
        <w:ind w:firstLine="556"/>
        <w:jc w:val="left"/>
        <w:rPr>
          <w:rFonts w:eastAsia="方正仿宋_GBK"/>
          <w:szCs w:val="24"/>
        </w:rPr>
      </w:pPr>
      <w:r>
        <w:rPr>
          <w:rFonts w:hint="eastAsia" w:eastAsia="方正仿宋_GBK"/>
          <w:szCs w:val="24"/>
        </w:rPr>
        <w:t>江苏省测绘工程院组织开展2026年江苏省1:10000数字线划地图变化更新项目，以江苏省“十四五”省级基础测绘2025年1:10000DLG数据库数据为本底数据，采用增量更新的技术路线，收集现势性、准确性、权威性、参考性强的各类资料，以航空摄影时间的影像为时间节点，对划分的生产单元数据，以覆盖全省的“十四五”省级基础测绘2026年0.5米分辨率卫星影像为主要数据源，参考遥感影像智能解译样本库项目成果，进行变化要素的空间位置采集和数据属性编辑处理。充分利用专题数据，对内业采集的变化要素进行内业属性项完善，对新增变化要素属性缺失，或有属性冲突疑问的部分，内业更新时标注，外业进行检核，依据本设计书要求结合外业检核内容对任务区数据进行编辑整理、任务区生产单元接边与整合，并输出1:1万数字线划地图数据库。采用内外业相结合、多源数据整合等模式，更新DLG数据中变化信息，补充新增内容，完成本轮省级基础测绘更新工作。</w:t>
      </w:r>
    </w:p>
    <w:p w14:paraId="2282C6FE">
      <w:pPr>
        <w:spacing w:line="580" w:lineRule="exact"/>
        <w:ind w:firstLine="556"/>
        <w:jc w:val="left"/>
        <w:rPr>
          <w:rFonts w:eastAsia="方正仿宋_GBK"/>
          <w:b/>
          <w:bCs/>
          <w:szCs w:val="24"/>
        </w:rPr>
      </w:pPr>
      <w:r>
        <w:rPr>
          <w:rFonts w:hint="eastAsia" w:eastAsia="方正仿宋_GBK"/>
          <w:b/>
          <w:bCs/>
          <w:szCs w:val="24"/>
        </w:rPr>
        <w:t>二、</w:t>
      </w:r>
      <w:r>
        <w:rPr>
          <w:rFonts w:eastAsia="方正仿宋_GBK"/>
          <w:b/>
          <w:bCs/>
          <w:szCs w:val="24"/>
        </w:rPr>
        <w:t>项目背景</w:t>
      </w:r>
    </w:p>
    <w:p w14:paraId="0E18B978">
      <w:pPr>
        <w:spacing w:line="580" w:lineRule="exact"/>
        <w:ind w:firstLine="556"/>
        <w:jc w:val="left"/>
        <w:rPr>
          <w:rFonts w:eastAsia="方正仿宋_GBK"/>
          <w:szCs w:val="24"/>
        </w:rPr>
      </w:pPr>
      <w:r>
        <w:rPr>
          <w:rFonts w:hint="eastAsia" w:eastAsia="方正仿宋_GBK"/>
          <w:szCs w:val="24"/>
        </w:rPr>
        <w:t>根据江苏省“十五五”省级基础测绘规划要求，</w:t>
      </w:r>
      <w:r>
        <w:rPr>
          <w:rFonts w:eastAsia="方正仿宋_GBK"/>
          <w:szCs w:val="24"/>
        </w:rPr>
        <w:t>省自然资源厅印发《江苏省实景三维数据省市县协同更新实施方案（2026版）》，明确省市县可通过区域划分、要素划分等方式协同开展基础地理实体数据更新，推进基础地理实体与地形数据融合生产，逐步实现由基础地理实体数据库派生</w:t>
      </w:r>
      <w:r>
        <w:rPr>
          <w:rFonts w:hint="eastAsia" w:eastAsia="方正仿宋_GBK"/>
          <w:szCs w:val="24"/>
        </w:rPr>
        <w:t>1:1</w:t>
      </w:r>
      <w:r>
        <w:rPr>
          <w:rFonts w:eastAsia="方正仿宋_GBK"/>
          <w:szCs w:val="24"/>
        </w:rPr>
        <w:t>万数字线划地图。</w:t>
      </w:r>
    </w:p>
    <w:p w14:paraId="658FF719">
      <w:pPr>
        <w:spacing w:line="580" w:lineRule="exact"/>
        <w:ind w:firstLine="556"/>
        <w:jc w:val="left"/>
        <w:rPr>
          <w:rFonts w:eastAsia="方正仿宋_GBK"/>
          <w:b/>
          <w:bCs/>
          <w:szCs w:val="24"/>
        </w:rPr>
      </w:pPr>
      <w:r>
        <w:rPr>
          <w:rFonts w:hint="eastAsia" w:eastAsia="方正仿宋_GBK"/>
          <w:b/>
          <w:bCs/>
          <w:szCs w:val="24"/>
        </w:rPr>
        <w:t>三、项目目标</w:t>
      </w:r>
    </w:p>
    <w:p w14:paraId="5F07775C">
      <w:pPr>
        <w:spacing w:line="580" w:lineRule="exact"/>
        <w:ind w:firstLine="556"/>
        <w:jc w:val="left"/>
        <w:rPr>
          <w:rFonts w:eastAsia="方正仿宋_GBK"/>
          <w:szCs w:val="24"/>
        </w:rPr>
      </w:pPr>
      <w:r>
        <w:rPr>
          <w:rFonts w:hint="eastAsia" w:eastAsia="方正仿宋_GBK"/>
          <w:szCs w:val="24"/>
        </w:rPr>
        <w:t>根据生产实施计划要求，完成设区市工作界外1:1万数字线划地图更新及地形级基础地理实体更新工作。完成1:1万数字线划地图更新工作，并提取增量，以增量为数据源，开展工作界外的省级地形级基础地理实体数据更新。</w:t>
      </w:r>
    </w:p>
    <w:p w14:paraId="3C7AF93C">
      <w:pPr>
        <w:spacing w:line="580" w:lineRule="exact"/>
        <w:ind w:firstLine="556"/>
        <w:jc w:val="left"/>
        <w:rPr>
          <w:rFonts w:eastAsia="方正仿宋_GBK"/>
          <w:szCs w:val="24"/>
        </w:rPr>
      </w:pPr>
      <w:r>
        <w:rPr>
          <w:rFonts w:hint="eastAsia" w:eastAsia="方正仿宋_GBK"/>
          <w:szCs w:val="24"/>
        </w:rPr>
        <w:t>传统生产模式的1:1万数字线划地图更新按照江苏省“十四五”省级基础测绘《1:1万数字线划地图变化更新项目技术设计书（2023）》要求实施、基础地理实体数据更新按照《新型基础测绘产品生产（省级基础地理实体数据更新）技术设计书（2025）》要求实施。</w:t>
      </w:r>
    </w:p>
    <w:p w14:paraId="54B85374">
      <w:pPr>
        <w:spacing w:line="580" w:lineRule="exact"/>
        <w:ind w:firstLine="556"/>
        <w:jc w:val="left"/>
        <w:rPr>
          <w:rFonts w:eastAsia="方正仿宋_GBK"/>
          <w:b/>
          <w:bCs/>
          <w:szCs w:val="24"/>
        </w:rPr>
      </w:pPr>
      <w:r>
        <w:rPr>
          <w:rFonts w:hint="eastAsia" w:eastAsia="方正仿宋_GBK"/>
          <w:b/>
          <w:bCs/>
          <w:szCs w:val="24"/>
        </w:rPr>
        <w:t>四、</w:t>
      </w:r>
      <w:r>
        <w:rPr>
          <w:rFonts w:eastAsia="方正仿宋_GBK"/>
          <w:b/>
          <w:bCs/>
          <w:szCs w:val="24"/>
        </w:rPr>
        <w:t xml:space="preserve"> 项目任务</w:t>
      </w:r>
    </w:p>
    <w:p w14:paraId="35E12F45">
      <w:pPr>
        <w:widowControl/>
        <w:spacing w:line="560" w:lineRule="exact"/>
        <w:ind w:firstLine="480" w:firstLineChars="200"/>
        <w:jc w:val="left"/>
        <w:rPr>
          <w:rFonts w:eastAsia="方正仿宋_GB2312"/>
          <w:color w:val="000000" w:themeColor="text1"/>
          <w14:textFill>
            <w14:solidFill>
              <w14:schemeClr w14:val="tx1"/>
            </w14:solidFill>
          </w14:textFill>
        </w:rPr>
      </w:pPr>
      <w:r>
        <w:rPr>
          <w:rFonts w:eastAsia="方正仿宋_GB2312"/>
          <w:color w:val="000000" w:themeColor="text1"/>
          <w14:textFill>
            <w14:solidFill>
              <w14:schemeClr w14:val="tx1"/>
            </w14:solidFill>
          </w14:textFill>
        </w:rPr>
        <w:t>基础地理实体与1</w:t>
      </w:r>
      <w:r>
        <w:rPr>
          <w:rFonts w:ascii="Cambria Math" w:hAnsi="Cambria Math" w:eastAsia="方正仿宋_GB2312" w:cs="Cambria Math"/>
          <w:color w:val="000000" w:themeColor="text1"/>
          <w14:textFill>
            <w14:solidFill>
              <w14:schemeClr w14:val="tx1"/>
            </w14:solidFill>
          </w14:textFill>
        </w:rPr>
        <w:t>∶</w:t>
      </w:r>
      <w:r>
        <w:rPr>
          <w:rFonts w:eastAsia="方正仿宋_GB2312"/>
          <w:color w:val="000000" w:themeColor="text1"/>
          <w14:textFill>
            <w14:solidFill>
              <w14:schemeClr w14:val="tx1"/>
            </w14:solidFill>
          </w14:textFill>
        </w:rPr>
        <w:t>1万数字线划图一体化生产，构建覆盖“采集—调绘—编辑—建库”全</w:t>
      </w:r>
      <w:r>
        <w:rPr>
          <w:rFonts w:hint="eastAsia" w:ascii="宋体" w:hAnsi="宋体" w:cs="宋体"/>
          <w:color w:val="000000" w:themeColor="text1"/>
          <w14:textFill>
            <w14:solidFill>
              <w14:schemeClr w14:val="tx1"/>
            </w14:solidFill>
          </w14:textFill>
        </w:rPr>
        <w:t>流</w:t>
      </w:r>
      <w:r>
        <w:rPr>
          <w:rFonts w:hint="eastAsia" w:eastAsia="方正仿宋_GB2312"/>
          <w:color w:val="000000" w:themeColor="text1"/>
          <w14:textFill>
            <w14:solidFill>
              <w14:schemeClr w14:val="tx1"/>
            </w14:solidFill>
          </w14:textFill>
        </w:rPr>
        <w:t>程的一体化更新技术体系，目标是实现一</w:t>
      </w:r>
      <w:r>
        <w:rPr>
          <w:rFonts w:hint="eastAsia" w:ascii="宋体" w:hAnsi="宋体" w:cs="宋体"/>
          <w:color w:val="000000" w:themeColor="text1"/>
          <w14:textFill>
            <w14:solidFill>
              <w14:schemeClr w14:val="tx1"/>
            </w14:solidFill>
          </w14:textFill>
        </w:rPr>
        <w:t>套</w:t>
      </w:r>
      <w:r>
        <w:rPr>
          <w:rFonts w:hint="eastAsia" w:eastAsia="方正仿宋_GB2312"/>
          <w:color w:val="000000" w:themeColor="text1"/>
          <w14:textFill>
            <w14:solidFill>
              <w14:schemeClr w14:val="tx1"/>
            </w14:solidFill>
          </w14:textFill>
        </w:rPr>
        <w:t>外业采集和内业编辑的成果，同时支</w:t>
      </w:r>
      <w:r>
        <w:rPr>
          <w:rFonts w:hint="eastAsia" w:ascii="宋体" w:hAnsi="宋体" w:cs="宋体"/>
          <w:color w:val="000000" w:themeColor="text1"/>
          <w14:textFill>
            <w14:solidFill>
              <w14:schemeClr w14:val="tx1"/>
            </w14:solidFill>
          </w14:textFill>
        </w:rPr>
        <w:t>撑</w:t>
      </w:r>
      <w:r>
        <w:rPr>
          <w:rFonts w:hint="eastAsia" w:eastAsia="方正仿宋_GB2312"/>
          <w:color w:val="000000" w:themeColor="text1"/>
          <w14:textFill>
            <w14:solidFill>
              <w14:schemeClr w14:val="tx1"/>
            </w14:solidFill>
          </w14:textFill>
        </w:rPr>
        <w:t>地理实体和</w:t>
      </w:r>
      <w:r>
        <w:rPr>
          <w:rFonts w:eastAsia="方正仿宋_GB2312"/>
          <w:color w:val="000000" w:themeColor="text1"/>
          <w14:textFill>
            <w14:solidFill>
              <w14:schemeClr w14:val="tx1"/>
            </w14:solidFill>
          </w14:textFill>
        </w:rPr>
        <w:t>DLG</w:t>
      </w:r>
      <w:r>
        <w:rPr>
          <w:rFonts w:hint="eastAsia" w:ascii="宋体" w:hAnsi="宋体" w:cs="宋体"/>
          <w:color w:val="000000" w:themeColor="text1"/>
          <w14:textFill>
            <w14:solidFill>
              <w14:schemeClr w14:val="tx1"/>
            </w14:solidFill>
          </w14:textFill>
        </w:rPr>
        <w:t>两</w:t>
      </w:r>
      <w:r>
        <w:rPr>
          <w:rFonts w:hint="eastAsia" w:eastAsia="方正仿宋_GB2312"/>
          <w:color w:val="000000" w:themeColor="text1"/>
          <w14:textFill>
            <w14:solidFill>
              <w14:schemeClr w14:val="tx1"/>
            </w14:solidFill>
          </w14:textFill>
        </w:rPr>
        <w:t>种产品的更新需求。</w:t>
      </w:r>
    </w:p>
    <w:p w14:paraId="7AC1B3E7">
      <w:pPr>
        <w:spacing w:line="580" w:lineRule="exact"/>
        <w:ind w:firstLine="556"/>
        <w:jc w:val="left"/>
        <w:rPr>
          <w:rFonts w:eastAsia="方正仿宋_GBK"/>
          <w:szCs w:val="24"/>
        </w:rPr>
      </w:pPr>
      <w:r>
        <w:rPr>
          <w:rFonts w:hint="eastAsia" w:eastAsia="方正仿宋_GBK"/>
          <w:szCs w:val="24"/>
        </w:rPr>
        <w:t>项目任务划分以及限价</w:t>
      </w:r>
    </w:p>
    <w:tbl>
      <w:tblPr>
        <w:tblStyle w:val="45"/>
        <w:tblpPr w:leftFromText="181" w:rightFromText="181" w:vertAnchor="text" w:horzAnchor="page" w:tblpX="1294" w:tblpY="1"/>
        <w:tblOverlap w:val="never"/>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2"/>
        <w:gridCol w:w="2862"/>
        <w:gridCol w:w="2354"/>
        <w:gridCol w:w="2509"/>
      </w:tblGrid>
      <w:tr w14:paraId="395CD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1502" w:type="dxa"/>
            <w:vAlign w:val="center"/>
          </w:tcPr>
          <w:p w14:paraId="741F953C">
            <w:pPr>
              <w:spacing w:line="400" w:lineRule="exact"/>
              <w:ind w:firstLine="0"/>
              <w:jc w:val="center"/>
              <w:rPr>
                <w:rFonts w:eastAsia="方正仿宋_GBK"/>
                <w:b/>
                <w:bCs/>
                <w:szCs w:val="24"/>
              </w:rPr>
            </w:pPr>
            <w:r>
              <w:rPr>
                <w:rFonts w:hint="eastAsia" w:eastAsia="方正仿宋_GBK"/>
                <w:b/>
                <w:bCs/>
                <w:szCs w:val="24"/>
                <w:lang w:val="en-US" w:eastAsia="zh-CN"/>
              </w:rPr>
              <w:t>序</w:t>
            </w:r>
            <w:r>
              <w:rPr>
                <w:rFonts w:hint="eastAsia" w:eastAsia="方正仿宋_GBK"/>
                <w:b/>
                <w:bCs/>
                <w:szCs w:val="24"/>
              </w:rPr>
              <w:t>号</w:t>
            </w:r>
          </w:p>
        </w:tc>
        <w:tc>
          <w:tcPr>
            <w:tcW w:w="2862" w:type="dxa"/>
            <w:vAlign w:val="center"/>
          </w:tcPr>
          <w:p w14:paraId="7AAD036C">
            <w:pPr>
              <w:spacing w:line="400" w:lineRule="exact"/>
              <w:ind w:firstLine="0"/>
              <w:jc w:val="center"/>
              <w:rPr>
                <w:rFonts w:eastAsia="方正仿宋_GBK"/>
                <w:b/>
                <w:bCs/>
                <w:szCs w:val="24"/>
              </w:rPr>
            </w:pPr>
            <w:r>
              <w:rPr>
                <w:rFonts w:hint="eastAsia" w:eastAsia="方正仿宋_GBK"/>
                <w:b/>
                <w:bCs/>
                <w:szCs w:val="24"/>
              </w:rPr>
              <w:t>区  域</w:t>
            </w:r>
          </w:p>
        </w:tc>
        <w:tc>
          <w:tcPr>
            <w:tcW w:w="2354" w:type="dxa"/>
            <w:vAlign w:val="center"/>
          </w:tcPr>
          <w:p w14:paraId="5A694456">
            <w:pPr>
              <w:spacing w:line="400" w:lineRule="exact"/>
              <w:ind w:firstLine="0"/>
              <w:jc w:val="center"/>
              <w:rPr>
                <w:rFonts w:eastAsia="方正仿宋_GBK"/>
                <w:b/>
                <w:bCs/>
                <w:szCs w:val="24"/>
              </w:rPr>
            </w:pPr>
            <w:r>
              <w:rPr>
                <w:rFonts w:hint="eastAsia" w:eastAsia="方正仿宋_GBK"/>
                <w:b/>
                <w:bCs/>
                <w:szCs w:val="24"/>
              </w:rPr>
              <w:t>面积（平方千米）</w:t>
            </w:r>
          </w:p>
        </w:tc>
        <w:tc>
          <w:tcPr>
            <w:tcW w:w="2509" w:type="dxa"/>
            <w:vAlign w:val="center"/>
          </w:tcPr>
          <w:p w14:paraId="136F8C0F">
            <w:pPr>
              <w:spacing w:line="400" w:lineRule="exact"/>
              <w:ind w:firstLine="0"/>
              <w:jc w:val="center"/>
              <w:rPr>
                <w:rFonts w:eastAsia="方正仿宋_GBK"/>
                <w:b/>
                <w:bCs/>
                <w:szCs w:val="24"/>
              </w:rPr>
            </w:pPr>
            <w:r>
              <w:rPr>
                <w:rFonts w:hint="eastAsia" w:eastAsia="方正仿宋_GBK"/>
                <w:b/>
                <w:bCs/>
                <w:szCs w:val="24"/>
              </w:rPr>
              <w:t>最高限价（万元）</w:t>
            </w:r>
          </w:p>
        </w:tc>
      </w:tr>
      <w:tr w14:paraId="3317C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trPr>
        <w:tc>
          <w:tcPr>
            <w:tcW w:w="1502" w:type="dxa"/>
            <w:vAlign w:val="center"/>
          </w:tcPr>
          <w:p w14:paraId="4B851B72">
            <w:pPr>
              <w:spacing w:line="400" w:lineRule="exact"/>
              <w:ind w:firstLine="0"/>
              <w:jc w:val="center"/>
              <w:rPr>
                <w:rFonts w:eastAsia="方正仿宋_GBK"/>
                <w:szCs w:val="24"/>
              </w:rPr>
            </w:pPr>
            <w:r>
              <w:rPr>
                <w:rFonts w:hint="eastAsia" w:eastAsia="方正仿宋_GBK"/>
                <w:lang w:val="en-US" w:eastAsia="zh-CN"/>
              </w:rPr>
              <w:t>1</w:t>
            </w:r>
          </w:p>
        </w:tc>
        <w:tc>
          <w:tcPr>
            <w:tcW w:w="2862" w:type="dxa"/>
            <w:vAlign w:val="center"/>
          </w:tcPr>
          <w:p w14:paraId="4C7AC1D9">
            <w:pPr>
              <w:spacing w:line="400" w:lineRule="exact"/>
              <w:ind w:firstLine="0"/>
              <w:jc w:val="left"/>
              <w:rPr>
                <w:rFonts w:eastAsia="方正仿宋_GBK"/>
                <w:szCs w:val="24"/>
              </w:rPr>
            </w:pPr>
            <w:r>
              <w:rPr>
                <w:rFonts w:hint="eastAsia" w:eastAsia="方正仿宋_GBK"/>
                <w:szCs w:val="24"/>
              </w:rPr>
              <w:t>扬州、苏州等地</w:t>
            </w:r>
          </w:p>
        </w:tc>
        <w:tc>
          <w:tcPr>
            <w:tcW w:w="2354" w:type="dxa"/>
            <w:vAlign w:val="center"/>
          </w:tcPr>
          <w:p w14:paraId="1C6B8F14">
            <w:pPr>
              <w:spacing w:line="400" w:lineRule="exact"/>
              <w:ind w:firstLine="0"/>
              <w:jc w:val="center"/>
              <w:rPr>
                <w:rFonts w:eastAsia="方正仿宋_GBK"/>
                <w:szCs w:val="24"/>
              </w:rPr>
            </w:pPr>
            <w:r>
              <w:rPr>
                <w:rFonts w:hint="eastAsia" w:eastAsia="方正仿宋_GBK"/>
                <w:szCs w:val="24"/>
              </w:rPr>
              <w:t>3773.65</w:t>
            </w:r>
          </w:p>
        </w:tc>
        <w:tc>
          <w:tcPr>
            <w:tcW w:w="2509" w:type="dxa"/>
            <w:vAlign w:val="center"/>
          </w:tcPr>
          <w:p w14:paraId="655CC5A9">
            <w:pPr>
              <w:spacing w:line="400" w:lineRule="exact"/>
              <w:ind w:firstLine="0"/>
              <w:jc w:val="center"/>
              <w:rPr>
                <w:rFonts w:eastAsia="方正仿宋_GBK"/>
                <w:szCs w:val="24"/>
              </w:rPr>
            </w:pPr>
            <w:r>
              <w:rPr>
                <w:rFonts w:hint="eastAsia" w:eastAsia="方正仿宋_GBK"/>
              </w:rPr>
              <w:t>87.4798</w:t>
            </w:r>
          </w:p>
        </w:tc>
      </w:tr>
    </w:tbl>
    <w:p w14:paraId="559FE4B1">
      <w:pPr>
        <w:spacing w:line="580" w:lineRule="exact"/>
        <w:ind w:firstLine="556"/>
        <w:jc w:val="left"/>
        <w:rPr>
          <w:rFonts w:hint="eastAsia" w:eastAsia="方正仿宋_GBK"/>
          <w:b/>
          <w:bCs/>
          <w:i/>
          <w:iCs/>
          <w:szCs w:val="24"/>
          <w:u w:val="single"/>
        </w:rPr>
      </w:pPr>
      <w:r>
        <w:rPr>
          <w:rFonts w:hint="eastAsia" w:eastAsia="方正仿宋_GBK"/>
          <w:b/>
          <w:bCs/>
          <w:szCs w:val="24"/>
        </w:rPr>
        <w:t>注：任务预算价参照中华人民共和国财政部和原国家测绘局联合发布的《测绘生产成本费用定额》计算。</w:t>
      </w:r>
    </w:p>
    <w:p w14:paraId="7215431F">
      <w:pPr>
        <w:spacing w:line="580" w:lineRule="exact"/>
        <w:ind w:firstLine="556"/>
        <w:jc w:val="left"/>
        <w:rPr>
          <w:rFonts w:eastAsia="方正仿宋_GBK"/>
          <w:b/>
          <w:bCs/>
          <w:szCs w:val="24"/>
        </w:rPr>
      </w:pPr>
      <w:r>
        <w:rPr>
          <w:rFonts w:hint="eastAsia" w:eastAsia="方正仿宋_GBK"/>
          <w:b/>
          <w:bCs/>
          <w:szCs w:val="24"/>
        </w:rPr>
        <w:t>六、引用文件</w:t>
      </w:r>
    </w:p>
    <w:p w14:paraId="34BD00E3">
      <w:pPr>
        <w:spacing w:line="580" w:lineRule="exact"/>
        <w:ind w:firstLine="556"/>
        <w:jc w:val="left"/>
        <w:rPr>
          <w:rFonts w:eastAsia="方正仿宋_GBK"/>
          <w:szCs w:val="24"/>
        </w:rPr>
      </w:pPr>
      <w:r>
        <w:rPr>
          <w:rFonts w:hint="eastAsia" w:eastAsia="方正仿宋_GBK"/>
          <w:szCs w:val="24"/>
        </w:rPr>
        <w:t>GB/T 13977-2012</w:t>
      </w:r>
      <w:r>
        <w:rPr>
          <w:rFonts w:hint="eastAsia" w:eastAsia="方正仿宋_GBK"/>
          <w:szCs w:val="24"/>
        </w:rPr>
        <w:tab/>
      </w:r>
      <w:r>
        <w:rPr>
          <w:rFonts w:hint="eastAsia" w:eastAsia="方正仿宋_GBK"/>
          <w:szCs w:val="24"/>
        </w:rPr>
        <w:t>1:5000  1:10000 地形图航空摄影测量外业规范</w:t>
      </w:r>
    </w:p>
    <w:p w14:paraId="51D7CB6C">
      <w:pPr>
        <w:spacing w:line="580" w:lineRule="exact"/>
        <w:ind w:firstLine="556"/>
        <w:jc w:val="left"/>
        <w:rPr>
          <w:rFonts w:eastAsia="方正仿宋_GBK"/>
          <w:szCs w:val="24"/>
        </w:rPr>
      </w:pPr>
      <w:r>
        <w:rPr>
          <w:rFonts w:hint="eastAsia" w:eastAsia="方正仿宋_GBK"/>
          <w:szCs w:val="24"/>
        </w:rPr>
        <w:t>GB/T 17796-2009</w:t>
      </w:r>
      <w:r>
        <w:rPr>
          <w:rFonts w:hint="eastAsia" w:eastAsia="方正仿宋_GBK"/>
          <w:szCs w:val="24"/>
        </w:rPr>
        <w:tab/>
      </w:r>
      <w:r>
        <w:rPr>
          <w:rFonts w:hint="eastAsia" w:eastAsia="方正仿宋_GBK"/>
          <w:szCs w:val="24"/>
        </w:rPr>
        <w:t>行政区域界线测绘规范</w:t>
      </w:r>
    </w:p>
    <w:p w14:paraId="5EA3C899">
      <w:pPr>
        <w:spacing w:line="580" w:lineRule="exact"/>
        <w:ind w:firstLine="556"/>
        <w:jc w:val="left"/>
        <w:rPr>
          <w:rFonts w:eastAsia="方正仿宋_GBK"/>
          <w:szCs w:val="24"/>
        </w:rPr>
      </w:pPr>
      <w:r>
        <w:rPr>
          <w:rFonts w:hint="eastAsia" w:eastAsia="方正仿宋_GBK"/>
          <w:szCs w:val="24"/>
        </w:rPr>
        <w:t>GB/T 18316-2008</w:t>
      </w:r>
      <w:r>
        <w:rPr>
          <w:rFonts w:hint="eastAsia" w:eastAsia="方正仿宋_GBK"/>
          <w:szCs w:val="24"/>
        </w:rPr>
        <w:tab/>
      </w:r>
      <w:r>
        <w:rPr>
          <w:rFonts w:hint="eastAsia" w:eastAsia="方正仿宋_GBK"/>
          <w:szCs w:val="24"/>
        </w:rPr>
        <w:t>数字测绘成果质量检查与验收</w:t>
      </w:r>
    </w:p>
    <w:p w14:paraId="4C5371AB">
      <w:pPr>
        <w:spacing w:line="580" w:lineRule="exact"/>
        <w:ind w:firstLine="556"/>
        <w:jc w:val="left"/>
        <w:rPr>
          <w:rFonts w:eastAsia="方正仿宋_GBK"/>
          <w:szCs w:val="24"/>
        </w:rPr>
      </w:pPr>
      <w:r>
        <w:rPr>
          <w:rFonts w:hint="eastAsia" w:eastAsia="方正仿宋_GBK"/>
          <w:szCs w:val="24"/>
        </w:rPr>
        <w:t>GB/T 23705-2009</w:t>
      </w:r>
      <w:r>
        <w:rPr>
          <w:rFonts w:hint="eastAsia" w:eastAsia="方正仿宋_GBK"/>
          <w:szCs w:val="24"/>
        </w:rPr>
        <w:tab/>
      </w:r>
      <w:r>
        <w:rPr>
          <w:rFonts w:hint="eastAsia" w:eastAsia="方正仿宋_GBK"/>
          <w:szCs w:val="24"/>
        </w:rPr>
        <w:t>数字城市地理信息公共平台地名/地址编码规则</w:t>
      </w:r>
    </w:p>
    <w:p w14:paraId="383C9007">
      <w:pPr>
        <w:spacing w:line="580" w:lineRule="exact"/>
        <w:ind w:firstLine="556"/>
        <w:jc w:val="left"/>
        <w:rPr>
          <w:rFonts w:eastAsia="方正仿宋_GBK"/>
          <w:szCs w:val="24"/>
        </w:rPr>
      </w:pPr>
      <w:r>
        <w:rPr>
          <w:rFonts w:hint="eastAsia" w:eastAsia="方正仿宋_GBK"/>
          <w:szCs w:val="24"/>
        </w:rPr>
        <w:t>GB/T 24356-2023</w:t>
      </w:r>
      <w:r>
        <w:rPr>
          <w:rFonts w:hint="eastAsia" w:eastAsia="方正仿宋_GBK"/>
          <w:szCs w:val="24"/>
        </w:rPr>
        <w:tab/>
      </w:r>
      <w:r>
        <w:rPr>
          <w:rFonts w:hint="eastAsia" w:eastAsia="方正仿宋_GBK"/>
          <w:szCs w:val="24"/>
        </w:rPr>
        <w:t>测绘成果质量检查与验收</w:t>
      </w:r>
    </w:p>
    <w:p w14:paraId="066E2D65">
      <w:pPr>
        <w:spacing w:line="580" w:lineRule="exact"/>
        <w:ind w:firstLine="556"/>
        <w:jc w:val="left"/>
        <w:rPr>
          <w:rFonts w:eastAsia="方正仿宋_GBK"/>
          <w:szCs w:val="24"/>
        </w:rPr>
      </w:pPr>
      <w:r>
        <w:rPr>
          <w:rFonts w:hint="eastAsia" w:eastAsia="方正仿宋_GBK"/>
          <w:szCs w:val="24"/>
        </w:rPr>
        <w:t>GB/T 30319-2013</w:t>
      </w:r>
      <w:r>
        <w:rPr>
          <w:rFonts w:hint="eastAsia" w:eastAsia="方正仿宋_GBK"/>
          <w:szCs w:val="24"/>
        </w:rPr>
        <w:tab/>
      </w:r>
      <w:r>
        <w:rPr>
          <w:rFonts w:hint="eastAsia" w:eastAsia="方正仿宋_GBK"/>
          <w:szCs w:val="24"/>
        </w:rPr>
        <w:t>基础地理信息数据库基本规定</w:t>
      </w:r>
    </w:p>
    <w:p w14:paraId="4BD02ECB">
      <w:pPr>
        <w:spacing w:line="580" w:lineRule="exact"/>
        <w:ind w:firstLine="556"/>
        <w:jc w:val="left"/>
        <w:rPr>
          <w:rFonts w:eastAsia="方正仿宋_GBK"/>
          <w:szCs w:val="24"/>
        </w:rPr>
      </w:pPr>
      <w:r>
        <w:rPr>
          <w:rFonts w:hint="eastAsia" w:eastAsia="方正仿宋_GBK"/>
          <w:szCs w:val="24"/>
        </w:rPr>
        <w:t>GB/T 39608-2020</w:t>
      </w:r>
      <w:r>
        <w:rPr>
          <w:rFonts w:hint="eastAsia" w:eastAsia="方正仿宋_GBK"/>
          <w:szCs w:val="24"/>
        </w:rPr>
        <w:tab/>
      </w:r>
      <w:r>
        <w:rPr>
          <w:rFonts w:hint="eastAsia" w:eastAsia="方正仿宋_GBK"/>
          <w:szCs w:val="24"/>
        </w:rPr>
        <w:t>基础地理信息数字成果元数据</w:t>
      </w:r>
    </w:p>
    <w:p w14:paraId="0C9FF6F1">
      <w:pPr>
        <w:spacing w:line="580" w:lineRule="exact"/>
        <w:ind w:firstLine="556"/>
        <w:jc w:val="left"/>
        <w:rPr>
          <w:rFonts w:eastAsia="方正仿宋_GBK"/>
          <w:szCs w:val="24"/>
        </w:rPr>
      </w:pPr>
      <w:r>
        <w:rPr>
          <w:rFonts w:hint="eastAsia" w:eastAsia="方正仿宋_GBK"/>
          <w:szCs w:val="24"/>
        </w:rPr>
        <w:t>CH/T 1001-2005</w:t>
      </w:r>
      <w:r>
        <w:rPr>
          <w:rFonts w:hint="eastAsia" w:eastAsia="方正仿宋_GBK"/>
          <w:szCs w:val="24"/>
        </w:rPr>
        <w:tab/>
      </w:r>
      <w:r>
        <w:rPr>
          <w:rFonts w:hint="eastAsia" w:eastAsia="方正仿宋_GBK"/>
          <w:szCs w:val="24"/>
        </w:rPr>
        <w:t>测绘技术总结编写规定</w:t>
      </w:r>
    </w:p>
    <w:p w14:paraId="6FD1432E">
      <w:pPr>
        <w:spacing w:line="580" w:lineRule="exact"/>
        <w:ind w:firstLine="556"/>
        <w:jc w:val="left"/>
        <w:rPr>
          <w:rFonts w:eastAsia="方正仿宋_GBK"/>
          <w:szCs w:val="24"/>
        </w:rPr>
      </w:pPr>
      <w:r>
        <w:rPr>
          <w:rFonts w:hint="eastAsia" w:eastAsia="方正仿宋_GBK"/>
          <w:szCs w:val="24"/>
        </w:rPr>
        <w:t>CH/T 1004-2005</w:t>
      </w:r>
      <w:r>
        <w:rPr>
          <w:rFonts w:hint="eastAsia" w:eastAsia="方正仿宋_GBK"/>
          <w:szCs w:val="24"/>
        </w:rPr>
        <w:tab/>
      </w:r>
      <w:r>
        <w:rPr>
          <w:rFonts w:hint="eastAsia" w:eastAsia="方正仿宋_GBK"/>
          <w:szCs w:val="24"/>
        </w:rPr>
        <w:t>测绘技术设计规定</w:t>
      </w:r>
    </w:p>
    <w:p w14:paraId="4A0B2E6D">
      <w:pPr>
        <w:spacing w:line="580" w:lineRule="exact"/>
        <w:ind w:firstLine="556"/>
        <w:jc w:val="left"/>
        <w:rPr>
          <w:rFonts w:eastAsia="方正仿宋_GBK"/>
          <w:szCs w:val="24"/>
        </w:rPr>
      </w:pPr>
      <w:r>
        <w:rPr>
          <w:rFonts w:hint="eastAsia" w:eastAsia="方正仿宋_GBK"/>
          <w:szCs w:val="24"/>
        </w:rPr>
        <w:t>CH/T 1032-2013</w:t>
      </w:r>
      <w:r>
        <w:rPr>
          <w:rFonts w:hint="eastAsia" w:eastAsia="方正仿宋_GBK"/>
          <w:szCs w:val="24"/>
        </w:rPr>
        <w:tab/>
      </w:r>
      <w:r>
        <w:rPr>
          <w:rFonts w:hint="eastAsia" w:eastAsia="方正仿宋_GBK"/>
          <w:szCs w:val="24"/>
        </w:rPr>
        <w:t>归档测绘文件质量要求</w:t>
      </w:r>
    </w:p>
    <w:p w14:paraId="2A00E909">
      <w:pPr>
        <w:spacing w:line="580" w:lineRule="exact"/>
        <w:ind w:firstLine="556"/>
        <w:jc w:val="left"/>
        <w:rPr>
          <w:rFonts w:eastAsia="方正仿宋_GBK"/>
          <w:szCs w:val="24"/>
        </w:rPr>
      </w:pPr>
      <w:r>
        <w:rPr>
          <w:rFonts w:hint="eastAsia" w:eastAsia="方正仿宋_GBK"/>
          <w:szCs w:val="24"/>
        </w:rPr>
        <w:t>实景三维中国建设技术大纲，自然资源部，2024</w:t>
      </w:r>
    </w:p>
    <w:p w14:paraId="7FF8C526">
      <w:pPr>
        <w:spacing w:line="580" w:lineRule="exact"/>
        <w:ind w:firstLine="556"/>
        <w:jc w:val="left"/>
        <w:rPr>
          <w:rFonts w:eastAsia="方正仿宋_GBK"/>
          <w:szCs w:val="24"/>
        </w:rPr>
      </w:pPr>
      <w:r>
        <w:rPr>
          <w:rFonts w:hint="eastAsia" w:eastAsia="方正仿宋_GBK"/>
          <w:szCs w:val="24"/>
        </w:rPr>
        <w:t>基础地理实体空间身份编码规则，自然资源部，2021</w:t>
      </w:r>
    </w:p>
    <w:p w14:paraId="05B03C91">
      <w:pPr>
        <w:spacing w:line="580" w:lineRule="exact"/>
        <w:ind w:firstLine="556"/>
        <w:jc w:val="left"/>
        <w:rPr>
          <w:rFonts w:eastAsia="方正仿宋_GBK"/>
          <w:szCs w:val="24"/>
        </w:rPr>
      </w:pPr>
      <w:r>
        <w:rPr>
          <w:rFonts w:hint="eastAsia" w:eastAsia="方正仿宋_GBK"/>
          <w:szCs w:val="24"/>
        </w:rPr>
        <w:t>基础地理实体数据元数据，自然资源部，2021</w:t>
      </w:r>
    </w:p>
    <w:p w14:paraId="55104098">
      <w:pPr>
        <w:spacing w:line="580" w:lineRule="exact"/>
        <w:ind w:firstLine="556"/>
        <w:jc w:val="left"/>
        <w:rPr>
          <w:rFonts w:eastAsia="方正仿宋_GBK"/>
          <w:szCs w:val="24"/>
        </w:rPr>
      </w:pPr>
      <w:r>
        <w:rPr>
          <w:rFonts w:hint="eastAsia" w:eastAsia="方正仿宋_GBK"/>
          <w:szCs w:val="24"/>
        </w:rPr>
        <w:t>基础地理实体语义化基本规定，自然资源部，2022</w:t>
      </w:r>
    </w:p>
    <w:p w14:paraId="6B8AF0B7">
      <w:pPr>
        <w:spacing w:line="580" w:lineRule="exact"/>
        <w:ind w:firstLine="556"/>
        <w:jc w:val="left"/>
        <w:rPr>
          <w:rFonts w:eastAsia="方正仿宋_GBK"/>
          <w:szCs w:val="24"/>
        </w:rPr>
      </w:pPr>
      <w:r>
        <w:rPr>
          <w:rFonts w:hint="eastAsia" w:eastAsia="方正仿宋_GBK"/>
          <w:szCs w:val="24"/>
        </w:rPr>
        <w:t>基础地理实体数据采集生产技术规程，自然资源部，2022</w:t>
      </w:r>
    </w:p>
    <w:p w14:paraId="4C419317">
      <w:pPr>
        <w:spacing w:line="580" w:lineRule="exact"/>
        <w:ind w:firstLine="556"/>
        <w:jc w:val="left"/>
        <w:rPr>
          <w:rFonts w:eastAsia="方正仿宋_GBK"/>
          <w:szCs w:val="24"/>
        </w:rPr>
      </w:pPr>
      <w:r>
        <w:rPr>
          <w:rFonts w:hint="eastAsia" w:eastAsia="方正仿宋_GBK"/>
          <w:szCs w:val="24"/>
        </w:rPr>
        <w:t>基础地理实体分类与代码，2024</w:t>
      </w:r>
    </w:p>
    <w:p w14:paraId="0AB4C7E1">
      <w:pPr>
        <w:spacing w:line="580" w:lineRule="exact"/>
        <w:ind w:firstLine="556"/>
        <w:jc w:val="left"/>
        <w:rPr>
          <w:rFonts w:eastAsia="方正仿宋_GBK"/>
          <w:szCs w:val="24"/>
        </w:rPr>
      </w:pPr>
      <w:r>
        <w:rPr>
          <w:rFonts w:hint="eastAsia" w:eastAsia="方正仿宋_GBK"/>
          <w:szCs w:val="24"/>
        </w:rPr>
        <w:t>基于 1:5000  1:10000 基础地理信息要素数据转换生产基础地理实体数据技术规程，2024</w:t>
      </w:r>
    </w:p>
    <w:p w14:paraId="5464B324">
      <w:pPr>
        <w:spacing w:line="580" w:lineRule="exact"/>
        <w:ind w:firstLine="556"/>
        <w:jc w:val="left"/>
        <w:rPr>
          <w:rFonts w:eastAsia="方正仿宋_GBK"/>
          <w:szCs w:val="24"/>
        </w:rPr>
      </w:pPr>
      <w:r>
        <w:rPr>
          <w:rFonts w:hint="eastAsia" w:eastAsia="方正仿宋_GBK"/>
          <w:szCs w:val="24"/>
        </w:rPr>
        <w:t>基础地理实体数据省市县协同生产更新技术规程，2024</w:t>
      </w:r>
    </w:p>
    <w:p w14:paraId="363952F5">
      <w:pPr>
        <w:spacing w:line="580" w:lineRule="exact"/>
        <w:ind w:firstLine="556"/>
        <w:jc w:val="left"/>
        <w:rPr>
          <w:rFonts w:eastAsia="方正仿宋_GBK"/>
          <w:szCs w:val="24"/>
        </w:rPr>
      </w:pPr>
      <w:r>
        <w:rPr>
          <w:rFonts w:hint="eastAsia" w:eastAsia="方正仿宋_GBK"/>
          <w:szCs w:val="24"/>
        </w:rPr>
        <w:t>基础地理实体数据成果质量检查与验收，2024</w:t>
      </w:r>
    </w:p>
    <w:p w14:paraId="5030438A">
      <w:pPr>
        <w:spacing w:line="580" w:lineRule="exact"/>
        <w:ind w:firstLine="556"/>
        <w:jc w:val="left"/>
        <w:rPr>
          <w:rFonts w:eastAsia="方正仿宋_GBK"/>
          <w:szCs w:val="24"/>
        </w:rPr>
      </w:pPr>
      <w:r>
        <w:rPr>
          <w:rFonts w:hint="eastAsia" w:eastAsia="方正仿宋_GBK"/>
          <w:szCs w:val="24"/>
        </w:rPr>
        <w:t>江苏省基础地理实体分类、粒度及精度基本要求（修订），江苏省自然资源厅，2025</w:t>
      </w:r>
    </w:p>
    <w:p w14:paraId="669BEA5C">
      <w:pPr>
        <w:spacing w:line="580" w:lineRule="exact"/>
        <w:ind w:firstLine="556"/>
        <w:jc w:val="left"/>
        <w:rPr>
          <w:rFonts w:eastAsia="方正仿宋_GBK"/>
          <w:szCs w:val="24"/>
        </w:rPr>
      </w:pPr>
      <w:r>
        <w:rPr>
          <w:rFonts w:hint="eastAsia" w:eastAsia="方正仿宋_GBK"/>
          <w:szCs w:val="24"/>
        </w:rPr>
        <w:t>江苏省基础地理实体数据库规范（修订），江苏省自然资源厅，2025</w:t>
      </w:r>
    </w:p>
    <w:p w14:paraId="067AB47A">
      <w:pPr>
        <w:spacing w:line="580" w:lineRule="exact"/>
        <w:ind w:firstLine="556"/>
        <w:jc w:val="left"/>
        <w:rPr>
          <w:rFonts w:eastAsia="方正仿宋_GBK"/>
          <w:szCs w:val="24"/>
        </w:rPr>
      </w:pPr>
      <w:r>
        <w:rPr>
          <w:rFonts w:hint="eastAsia" w:eastAsia="方正仿宋_GBK"/>
          <w:szCs w:val="24"/>
        </w:rPr>
        <w:t>江苏省基础地理实体数据生产技术规程（试行），江苏省自然资源厅，2025</w:t>
      </w:r>
    </w:p>
    <w:p w14:paraId="2C6A52C3">
      <w:pPr>
        <w:spacing w:line="580" w:lineRule="exact"/>
        <w:ind w:firstLine="556"/>
        <w:jc w:val="left"/>
        <w:rPr>
          <w:rFonts w:eastAsia="方正仿宋_GBK"/>
          <w:szCs w:val="24"/>
        </w:rPr>
      </w:pPr>
      <w:r>
        <w:rPr>
          <w:rFonts w:hint="eastAsia" w:eastAsia="方正仿宋_GBK"/>
          <w:szCs w:val="24"/>
        </w:rPr>
        <w:t>江苏省基础地理实体数据更新规范（试行），江苏省自然资源厅，2025</w:t>
      </w:r>
    </w:p>
    <w:p w14:paraId="05F5BD4A">
      <w:pPr>
        <w:spacing w:line="580" w:lineRule="exact"/>
        <w:ind w:firstLine="556"/>
        <w:jc w:val="left"/>
        <w:rPr>
          <w:rFonts w:eastAsia="方正仿宋_GBK"/>
          <w:szCs w:val="24"/>
        </w:rPr>
      </w:pPr>
      <w:r>
        <w:rPr>
          <w:rFonts w:hint="eastAsia" w:eastAsia="方正仿宋_GBK"/>
          <w:szCs w:val="24"/>
        </w:rPr>
        <w:t>江苏省基础地理实体数据成果规范（试行），江苏省自然资源厅，2025实景三维江苏建设成果质量控制方案（修订），江苏省自然资源厅， 2025</w:t>
      </w:r>
    </w:p>
    <w:p w14:paraId="3F6B6712">
      <w:pPr>
        <w:spacing w:line="580" w:lineRule="exact"/>
        <w:ind w:firstLine="556"/>
        <w:jc w:val="left"/>
        <w:rPr>
          <w:rFonts w:eastAsia="方正仿宋_GBK"/>
          <w:szCs w:val="24"/>
        </w:rPr>
      </w:pPr>
      <w:r>
        <w:rPr>
          <w:rFonts w:hint="eastAsia" w:eastAsia="方正仿宋_GBK"/>
          <w:szCs w:val="24"/>
        </w:rPr>
        <w:t>江苏省1:10000 基础地理信息地形要素数据规范，江苏省自然资源厅，2021</w:t>
      </w:r>
    </w:p>
    <w:p w14:paraId="165DF74E">
      <w:pPr>
        <w:spacing w:line="580" w:lineRule="exact"/>
        <w:ind w:firstLine="556"/>
        <w:jc w:val="left"/>
        <w:rPr>
          <w:rFonts w:eastAsia="方正仿宋_GBK"/>
          <w:szCs w:val="24"/>
        </w:rPr>
      </w:pPr>
      <w:r>
        <w:rPr>
          <w:rFonts w:hint="eastAsia" w:eastAsia="方正仿宋_GBK"/>
          <w:szCs w:val="24"/>
        </w:rPr>
        <w:t xml:space="preserve">江苏省实景三维数据省市县协同更新实施方案，江苏省自然资源厅，2026 </w:t>
      </w:r>
    </w:p>
    <w:p w14:paraId="2DE5360A">
      <w:pPr>
        <w:spacing w:line="580" w:lineRule="exact"/>
        <w:ind w:firstLine="556"/>
        <w:jc w:val="left"/>
        <w:rPr>
          <w:rFonts w:eastAsia="方正仿宋_GBK"/>
          <w:szCs w:val="24"/>
        </w:rPr>
      </w:pPr>
      <w:r>
        <w:rPr>
          <w:rFonts w:hint="eastAsia" w:eastAsia="方正仿宋_GBK"/>
          <w:szCs w:val="24"/>
        </w:rPr>
        <w:t>以上标准版本根据国家的最新修订版本为准。</w:t>
      </w:r>
    </w:p>
    <w:p w14:paraId="4D56FB25">
      <w:pPr>
        <w:spacing w:line="580" w:lineRule="exact"/>
        <w:ind w:firstLine="556"/>
        <w:jc w:val="left"/>
        <w:rPr>
          <w:rFonts w:eastAsia="方正仿宋_GBK"/>
          <w:b/>
          <w:bCs/>
          <w:szCs w:val="24"/>
        </w:rPr>
      </w:pPr>
      <w:r>
        <w:rPr>
          <w:rFonts w:hint="eastAsia" w:eastAsia="方正仿宋_GBK"/>
          <w:b/>
          <w:bCs/>
          <w:szCs w:val="24"/>
        </w:rPr>
        <w:t>七、总体要求</w:t>
      </w:r>
    </w:p>
    <w:p w14:paraId="1CED884B">
      <w:pPr>
        <w:spacing w:line="580" w:lineRule="exact"/>
        <w:ind w:firstLine="556"/>
        <w:jc w:val="left"/>
        <w:rPr>
          <w:rFonts w:eastAsia="方正仿宋_GBK"/>
          <w:szCs w:val="24"/>
        </w:rPr>
      </w:pPr>
      <w:r>
        <w:rPr>
          <w:rFonts w:hint="eastAsia" w:eastAsia="方正仿宋_GBK"/>
          <w:szCs w:val="24"/>
        </w:rPr>
        <w:t>1、总体技术路线</w:t>
      </w:r>
    </w:p>
    <w:p w14:paraId="5F927485">
      <w:pPr>
        <w:spacing w:line="580" w:lineRule="exact"/>
        <w:ind w:firstLine="556"/>
        <w:jc w:val="left"/>
        <w:rPr>
          <w:rFonts w:eastAsia="方正仿宋_GBK"/>
          <w:szCs w:val="24"/>
        </w:rPr>
      </w:pPr>
      <w:r>
        <w:rPr>
          <w:rFonts w:hint="eastAsia" w:eastAsia="方正仿宋_GBK"/>
          <w:szCs w:val="24"/>
        </w:rPr>
        <w:t>基于现有地形级基础地理实体数据库，整合原有1:1万数字线划地图中与基础地理实体无直接映射关系的基础地理信息要素，设计基础地理实体与制图要素的融合生产技术流程，实现基础地理实体与制图要素一体化采编更新。</w:t>
      </w:r>
    </w:p>
    <w:p w14:paraId="108CF2E7">
      <w:pPr>
        <w:spacing w:line="580" w:lineRule="exact"/>
        <w:ind w:firstLine="556"/>
        <w:jc w:val="left"/>
        <w:rPr>
          <w:rFonts w:eastAsia="方正仿宋_GBK"/>
          <w:szCs w:val="24"/>
        </w:rPr>
      </w:pPr>
      <w:r>
        <w:rPr>
          <w:rFonts w:hint="eastAsia" w:eastAsia="方正仿宋_GBK"/>
          <w:szCs w:val="24"/>
        </w:rPr>
        <w:t>（1）从省级基础地理实体数据库和省级1:1万数字线划地图数据库中按照县级单元下发任务区。</w:t>
      </w:r>
    </w:p>
    <w:p w14:paraId="0A4F4091">
      <w:pPr>
        <w:spacing w:line="580" w:lineRule="exact"/>
        <w:ind w:firstLine="556"/>
        <w:jc w:val="left"/>
        <w:rPr>
          <w:rFonts w:eastAsia="方正仿宋_GBK"/>
          <w:szCs w:val="24"/>
        </w:rPr>
      </w:pPr>
      <w:r>
        <w:rPr>
          <w:rFonts w:hint="eastAsia" w:eastAsia="方正仿宋_GBK"/>
          <w:szCs w:val="24"/>
        </w:rPr>
        <w:t>（2）收集分析任务区内现势性、准确性、权威性、参考性强的各类资料，包括影像资料、点云及 DEM 数据，遥感影像智能解译样本库项目成果以及其他专题资料。</w:t>
      </w:r>
    </w:p>
    <w:p w14:paraId="1D6CBA71">
      <w:pPr>
        <w:spacing w:line="580" w:lineRule="exact"/>
        <w:ind w:firstLine="556"/>
        <w:jc w:val="left"/>
        <w:rPr>
          <w:rFonts w:eastAsia="方正仿宋_GBK"/>
          <w:szCs w:val="24"/>
        </w:rPr>
      </w:pPr>
      <w:r>
        <w:rPr>
          <w:rFonts w:hint="eastAsia" w:eastAsia="方正仿宋_GBK"/>
          <w:szCs w:val="24"/>
        </w:rPr>
        <w:t>（3）将下发的基础地理实体数据库，删除表 2-1（设计书）中的实体。新建制图要素数据集，从下发的1:1万数字线划地图数据库中提取表 5-3（设计书）中的要素并导入到制图要素数据集，制作成一体化生产数据。</w:t>
      </w:r>
    </w:p>
    <w:p w14:paraId="6F394AA1">
      <w:pPr>
        <w:spacing w:line="580" w:lineRule="exact"/>
        <w:ind w:firstLine="556"/>
        <w:jc w:val="left"/>
        <w:rPr>
          <w:rFonts w:eastAsia="方正仿宋_GBK"/>
          <w:szCs w:val="24"/>
        </w:rPr>
      </w:pPr>
      <w:r>
        <w:rPr>
          <w:rFonts w:hint="eastAsia" w:eastAsia="方正仿宋_GBK"/>
          <w:szCs w:val="24"/>
        </w:rPr>
        <w:t>（4）依据任务区内数据负载量等情况，结合生产实际，选择相对固定的高等级公路、主要河流等地理要素为边界，划分生产单元，对一体化生产数据进行划分。</w:t>
      </w:r>
    </w:p>
    <w:p w14:paraId="03F0EA91">
      <w:pPr>
        <w:spacing w:line="580" w:lineRule="exact"/>
        <w:ind w:firstLine="556"/>
        <w:jc w:val="left"/>
        <w:rPr>
          <w:rFonts w:eastAsia="方正仿宋_GBK"/>
          <w:szCs w:val="24"/>
        </w:rPr>
      </w:pPr>
      <w:r>
        <w:rPr>
          <w:rFonts w:hint="eastAsia" w:eastAsia="方正仿宋_GBK"/>
          <w:szCs w:val="24"/>
        </w:rPr>
        <w:t>（5）对划分的生产单元数据，利用年度影像数据、专题数据、遥感影像智能解译样本库项目成果，进行变化要素的空间位置采集和数据属性编辑处理。对变化要素属性缺失，或有属性冲突疑问的部分，内业更新时标注，外业进行检核。</w:t>
      </w:r>
    </w:p>
    <w:p w14:paraId="4C637BB1">
      <w:pPr>
        <w:spacing w:line="580" w:lineRule="exact"/>
        <w:ind w:firstLine="556"/>
        <w:jc w:val="left"/>
        <w:rPr>
          <w:rFonts w:eastAsia="方正仿宋_GBK"/>
          <w:szCs w:val="24"/>
        </w:rPr>
      </w:pPr>
      <w:r>
        <w:rPr>
          <w:rFonts w:hint="eastAsia" w:eastAsia="方正仿宋_GBK"/>
          <w:szCs w:val="24"/>
        </w:rPr>
        <w:t>（6）外业对内业标注的疑问要素采用电子调绘或纸质调绘的手段进行实地核查。</w:t>
      </w:r>
    </w:p>
    <w:p w14:paraId="1F8D05ED">
      <w:pPr>
        <w:spacing w:line="580" w:lineRule="exact"/>
        <w:ind w:firstLine="556"/>
        <w:jc w:val="left"/>
        <w:rPr>
          <w:rFonts w:eastAsia="方正仿宋_GBK"/>
          <w:szCs w:val="24"/>
        </w:rPr>
      </w:pPr>
      <w:r>
        <w:rPr>
          <w:rFonts w:hint="eastAsia" w:eastAsia="方正仿宋_GBK"/>
          <w:szCs w:val="24"/>
        </w:rPr>
        <w:t>（7）依据本设计书要求结合外业检核内容对任务区数据进行编辑整理和接边与整合。</w:t>
      </w:r>
    </w:p>
    <w:p w14:paraId="002919A9">
      <w:pPr>
        <w:spacing w:line="580" w:lineRule="exact"/>
        <w:ind w:firstLine="556"/>
        <w:jc w:val="left"/>
        <w:rPr>
          <w:rFonts w:eastAsia="方正仿宋_GBK"/>
          <w:szCs w:val="24"/>
        </w:rPr>
      </w:pPr>
      <w:r>
        <w:rPr>
          <w:rFonts w:hint="eastAsia" w:eastAsia="方正仿宋_GBK"/>
          <w:szCs w:val="24"/>
        </w:rPr>
        <w:t>（8）数据整合完成后，构建实体库与1:1万数字线划地图数据库图形、属性双向属性映射，协同实现1:1万数字线划地图要素属性批量更新与图形转换，完成1:1万数字线划地图数据库制作。采用图形属性剥离的方式，分离一体库中图元层、实体属性表、实体关系表、实体关联表，制作地形级基础地理实体数据库。</w:t>
      </w:r>
    </w:p>
    <w:p w14:paraId="43CA2397">
      <w:pPr>
        <w:spacing w:line="580" w:lineRule="exact"/>
        <w:ind w:firstLine="556"/>
        <w:jc w:val="left"/>
        <w:rPr>
          <w:rFonts w:eastAsia="方正仿宋_GBK"/>
          <w:szCs w:val="24"/>
        </w:rPr>
      </w:pPr>
      <w:r>
        <w:rPr>
          <w:rFonts w:hint="eastAsia" w:eastAsia="方正仿宋_GBK"/>
          <w:szCs w:val="24"/>
        </w:rPr>
        <w:t>（9）提取地形级基础地理实体数据增量，制作元数据。</w:t>
      </w:r>
    </w:p>
    <w:p w14:paraId="3CC41E5D">
      <w:pPr>
        <w:spacing w:line="580" w:lineRule="exact"/>
        <w:ind w:firstLine="556"/>
        <w:jc w:val="left"/>
        <w:rPr>
          <w:rFonts w:eastAsia="方正仿宋_GBK"/>
          <w:szCs w:val="24"/>
        </w:rPr>
      </w:pPr>
      <w:r>
        <w:rPr>
          <w:rFonts w:hint="eastAsia" w:eastAsia="方正仿宋_GBK"/>
          <w:szCs w:val="24"/>
        </w:rPr>
        <w:t>（10）按设计书要求提交检验，检验合格后完成提交。</w:t>
      </w:r>
    </w:p>
    <w:p w14:paraId="4ACDBB16">
      <w:pPr>
        <w:spacing w:line="580" w:lineRule="exact"/>
        <w:ind w:firstLine="556"/>
        <w:jc w:val="left"/>
        <w:rPr>
          <w:rFonts w:eastAsia="方正仿宋_GBK"/>
          <w:szCs w:val="24"/>
        </w:rPr>
      </w:pPr>
      <w:r>
        <w:rPr>
          <w:rFonts w:hint="eastAsia" w:eastAsia="方正仿宋_GBK"/>
          <w:szCs w:val="24"/>
        </w:rPr>
        <w:t>2、一体化生产库制作</w:t>
      </w:r>
    </w:p>
    <w:p w14:paraId="518F2B02">
      <w:pPr>
        <w:spacing w:line="580" w:lineRule="exact"/>
        <w:ind w:firstLine="556"/>
        <w:jc w:val="left"/>
        <w:rPr>
          <w:rFonts w:eastAsia="方正仿宋_GBK"/>
          <w:szCs w:val="24"/>
        </w:rPr>
      </w:pPr>
      <w:r>
        <w:rPr>
          <w:rFonts w:hint="eastAsia" w:eastAsia="方正仿宋_GBK"/>
          <w:szCs w:val="24"/>
        </w:rPr>
        <w:t>以下发的县级任务区单元基础地理实体数据库及1:1万数字线划地图数据库后制作一体化生产库，包括实体图属一体化构建以及数据整合。</w:t>
      </w:r>
    </w:p>
    <w:p w14:paraId="7C71DAC4">
      <w:pPr>
        <w:spacing w:line="580" w:lineRule="exact"/>
        <w:ind w:firstLine="556"/>
        <w:jc w:val="left"/>
        <w:rPr>
          <w:rFonts w:eastAsia="方正仿宋_GBK"/>
          <w:szCs w:val="24"/>
        </w:rPr>
      </w:pPr>
      <w:r>
        <w:rPr>
          <w:rFonts w:hint="eastAsia" w:eastAsia="方正仿宋_GBK"/>
          <w:szCs w:val="24"/>
        </w:rPr>
        <w:t>2.1 实体图属一体化构建</w:t>
      </w:r>
    </w:p>
    <w:p w14:paraId="36E298C0">
      <w:pPr>
        <w:spacing w:line="580" w:lineRule="exact"/>
        <w:ind w:firstLine="556"/>
        <w:jc w:val="left"/>
        <w:rPr>
          <w:rFonts w:eastAsia="方正仿宋_GBK"/>
          <w:szCs w:val="24"/>
        </w:rPr>
      </w:pPr>
      <w:r>
        <w:rPr>
          <w:rFonts w:hint="eastAsia" w:eastAsia="方正仿宋_GBK"/>
          <w:szCs w:val="24"/>
        </w:rPr>
        <w:t>下发的县级任务区地理实体数据库采用“一图三表 ”数据模型组织管理，需先对图属分离的原始数据自动解析重组，构建图元、实体图属一体化作业图层。扩充地形属性信息，图元 GB 字段存储1:1万数字线划地图数据分类代码，依托该分类代码在地形属性内建立图元图形与1:1万数字线划地图数据的一一对应关系，搭建数据转换链路，支撑后续数据输出转换。</w:t>
      </w:r>
    </w:p>
    <w:p w14:paraId="2E0AC7DB">
      <w:pPr>
        <w:spacing w:line="580" w:lineRule="exact"/>
        <w:ind w:firstLine="556"/>
        <w:jc w:val="left"/>
        <w:rPr>
          <w:rFonts w:eastAsia="方正仿宋_GBK"/>
          <w:szCs w:val="24"/>
        </w:rPr>
      </w:pPr>
      <w:r>
        <w:rPr>
          <w:rFonts w:hint="eastAsia" w:eastAsia="方正仿宋_GBK"/>
          <w:szCs w:val="24"/>
        </w:rPr>
        <w:t>对比河流图元与河流实体属性表，河流实体包含水系代码、起点、讫点、等级、长度、功能等专属属性字段。为简化实体生产， 将河流实体专属属性整合至图元属性作为统一实体属性，并附加地形属性，在地形属性中存储对应1:1万数字线划地图数据 GB 分类码。</w:t>
      </w:r>
    </w:p>
    <w:p w14:paraId="6EA1E8AF">
      <w:pPr>
        <w:spacing w:line="580" w:lineRule="exact"/>
        <w:ind w:firstLine="556"/>
        <w:jc w:val="left"/>
        <w:rPr>
          <w:rFonts w:eastAsia="方正仿宋_GBK"/>
          <w:szCs w:val="24"/>
        </w:rPr>
      </w:pPr>
      <w:r>
        <w:rPr>
          <w:rFonts w:hint="eastAsia" w:eastAsia="方正仿宋_GBK"/>
          <w:szCs w:val="24"/>
        </w:rPr>
        <w:t>2.2 数据整合</w:t>
      </w:r>
    </w:p>
    <w:p w14:paraId="54687064">
      <w:pPr>
        <w:spacing w:line="580" w:lineRule="exact"/>
        <w:ind w:firstLine="556"/>
        <w:jc w:val="left"/>
        <w:rPr>
          <w:rFonts w:eastAsia="方正仿宋_GBK"/>
          <w:szCs w:val="24"/>
        </w:rPr>
      </w:pPr>
      <w:r>
        <w:rPr>
          <w:rFonts w:hint="eastAsia" w:eastAsia="方正仿宋_GBK"/>
          <w:szCs w:val="24"/>
        </w:rPr>
        <w:t>（1）基础地理实体数据库农林用地与其他土地数据集中表 2-1（设计书）中的实体使用变更调查映射转换制作，与1:1万数字线划地图数据中 VEGA 层存在图形重叠，为满足一体化作业的需求，需将农林用地与其他土地数据集对应实体删除，保证一体化作业库无重叠。</w:t>
      </w:r>
    </w:p>
    <w:p w14:paraId="45AC9F0B">
      <w:pPr>
        <w:spacing w:line="580" w:lineRule="exact"/>
        <w:ind w:firstLine="556"/>
        <w:jc w:val="left"/>
        <w:rPr>
          <w:rFonts w:eastAsia="方正仿宋_GBK"/>
          <w:szCs w:val="24"/>
        </w:rPr>
      </w:pPr>
      <w:r>
        <w:rPr>
          <w:rFonts w:hint="eastAsia" w:eastAsia="方正仿宋_GBK"/>
          <w:szCs w:val="24"/>
        </w:rPr>
        <w:t>（2）新建制图要素数据集。从1:1万数字线划地图数据库中提取表 5-3（设计书） 中的要素，导入制图要素数据集，数据结构均维持不变。</w:t>
      </w:r>
    </w:p>
    <w:p w14:paraId="0A5E465C">
      <w:pPr>
        <w:spacing w:line="580" w:lineRule="exact"/>
        <w:ind w:firstLine="556"/>
        <w:jc w:val="left"/>
        <w:rPr>
          <w:rFonts w:eastAsia="方正仿宋_GBK"/>
          <w:szCs w:val="24"/>
        </w:rPr>
      </w:pPr>
      <w:r>
        <w:rPr>
          <w:rFonts w:hint="eastAsia" w:eastAsia="方正仿宋_GBK"/>
          <w:szCs w:val="24"/>
        </w:rPr>
        <w:t>3、采集更新</w:t>
      </w:r>
    </w:p>
    <w:p w14:paraId="5DBDF756">
      <w:pPr>
        <w:spacing w:line="580" w:lineRule="exact"/>
        <w:ind w:firstLine="556"/>
        <w:jc w:val="left"/>
        <w:rPr>
          <w:rFonts w:eastAsia="方正仿宋_GBK"/>
          <w:szCs w:val="24"/>
        </w:rPr>
      </w:pPr>
      <w:r>
        <w:rPr>
          <w:rFonts w:hint="eastAsia" w:eastAsia="方正仿宋_GBK"/>
          <w:szCs w:val="24"/>
        </w:rPr>
        <w:t>总体要求</w:t>
      </w:r>
    </w:p>
    <w:p w14:paraId="5BC675C2">
      <w:pPr>
        <w:spacing w:line="580" w:lineRule="exact"/>
        <w:ind w:firstLine="556"/>
        <w:jc w:val="left"/>
        <w:rPr>
          <w:rFonts w:eastAsia="方正仿宋_GBK"/>
          <w:szCs w:val="24"/>
        </w:rPr>
      </w:pPr>
      <w:r>
        <w:rPr>
          <w:rFonts w:hint="eastAsia" w:eastAsia="方正仿宋_GBK"/>
          <w:szCs w:val="24"/>
        </w:rPr>
        <w:t>（1）一体化生产库下发后需重点核查制图要素图层面状要素与下发地理实体中的面图元重叠情况，着重检查植被面与其他面图元之间拓扑关系的正确性。</w:t>
      </w:r>
    </w:p>
    <w:p w14:paraId="67A0734F">
      <w:pPr>
        <w:spacing w:line="580" w:lineRule="exact"/>
        <w:ind w:firstLine="556"/>
        <w:jc w:val="left"/>
        <w:rPr>
          <w:rFonts w:eastAsia="方正仿宋_GBK"/>
          <w:szCs w:val="24"/>
        </w:rPr>
      </w:pPr>
      <w:r>
        <w:rPr>
          <w:rFonts w:hint="eastAsia" w:eastAsia="方正仿宋_GBK"/>
          <w:szCs w:val="24"/>
        </w:rPr>
        <w:t>（2）对照影像并结合变化检测成果，利用各类收集整理的专题资料开展基础地理实体更新；针对资料信息无法明确判定的区域，先开展内业标注，再组织外业实地核查，确保实体要素更新成果准确可靠。</w:t>
      </w:r>
    </w:p>
    <w:p w14:paraId="117483C1">
      <w:pPr>
        <w:spacing w:line="580" w:lineRule="exact"/>
        <w:ind w:firstLine="556"/>
        <w:jc w:val="left"/>
        <w:rPr>
          <w:rFonts w:eastAsia="方正仿宋_GBK"/>
          <w:szCs w:val="24"/>
        </w:rPr>
      </w:pPr>
      <w:r>
        <w:rPr>
          <w:rFonts w:hint="eastAsia" w:eastAsia="方正仿宋_GBK"/>
          <w:szCs w:val="24"/>
        </w:rPr>
        <w:t>（3）影像上内业难以判读或定位不清晰的地物，使用当年生产的 0.2 米高分辨率航空影像、0.5 米航天影像进行综合判断，疑问要素应在相关位置做出标记，进行外业核实。</w:t>
      </w:r>
    </w:p>
    <w:p w14:paraId="3DEF45BA">
      <w:pPr>
        <w:spacing w:line="580" w:lineRule="exact"/>
        <w:ind w:firstLine="556"/>
        <w:jc w:val="left"/>
        <w:rPr>
          <w:rFonts w:eastAsia="方正仿宋_GBK"/>
          <w:szCs w:val="24"/>
        </w:rPr>
      </w:pPr>
      <w:r>
        <w:rPr>
          <w:rFonts w:hint="eastAsia" w:eastAsia="方正仿宋_GBK"/>
          <w:szCs w:val="24"/>
        </w:rPr>
        <w:t>（4）更新的要素与未更新的要素应合理衔接，保持关系协调；原数据与影像因综合取舍等原因产生矛盾，原图能显示其特征时，仍以原图为准。原则上，下发数据库中没有变化的要素不应进行改动。</w:t>
      </w:r>
    </w:p>
    <w:p w14:paraId="1F52B668">
      <w:pPr>
        <w:spacing w:line="580" w:lineRule="exact"/>
        <w:ind w:firstLine="556"/>
        <w:jc w:val="left"/>
        <w:rPr>
          <w:rFonts w:eastAsia="方正仿宋_GBK"/>
          <w:szCs w:val="24"/>
        </w:rPr>
      </w:pPr>
      <w:r>
        <w:rPr>
          <w:rFonts w:hint="eastAsia" w:eastAsia="方正仿宋_GBK"/>
          <w:szCs w:val="24"/>
        </w:rPr>
        <w:t>（5）区域地形未发生变化，由于两期影像生产引起的影像套合偏差在 5 米以内的不更新。</w:t>
      </w:r>
    </w:p>
    <w:p w14:paraId="432C7259">
      <w:pPr>
        <w:spacing w:line="580" w:lineRule="exact"/>
        <w:ind w:firstLine="556"/>
        <w:jc w:val="left"/>
        <w:rPr>
          <w:rFonts w:eastAsia="方正仿宋_GBK"/>
          <w:szCs w:val="24"/>
        </w:rPr>
      </w:pPr>
      <w:r>
        <w:rPr>
          <w:rFonts w:hint="eastAsia" w:eastAsia="方正仿宋_GBK"/>
          <w:szCs w:val="24"/>
        </w:rPr>
        <w:t>（6）更新过程中，某一图元的变化可能引发关联图元的调整，应同步更新。</w:t>
      </w:r>
    </w:p>
    <w:p w14:paraId="1B2B8D83">
      <w:pPr>
        <w:spacing w:line="580" w:lineRule="exact"/>
        <w:ind w:firstLine="556"/>
        <w:jc w:val="left"/>
        <w:rPr>
          <w:rFonts w:eastAsia="方正仿宋_GBK"/>
          <w:szCs w:val="24"/>
        </w:rPr>
      </w:pPr>
      <w:r>
        <w:rPr>
          <w:rFonts w:hint="eastAsia" w:eastAsia="方正仿宋_GBK"/>
          <w:szCs w:val="24"/>
        </w:rPr>
        <w:t>（7）点图元采集定位点，定位点取其几何中心点或标志性特征点，有向点应确定其方位角，角度以正北方向为 0 度、按顺时针方向计算，值域为[0，360），保留两位小数；线图元采集定位线，定位线取其轮廓线或中心线，定位线应根据轨迹描绘，走向明确；面图元应封闭构面，不应重复。</w:t>
      </w:r>
    </w:p>
    <w:p w14:paraId="70E09182">
      <w:pPr>
        <w:spacing w:line="580" w:lineRule="exact"/>
        <w:ind w:firstLine="556"/>
        <w:jc w:val="left"/>
        <w:rPr>
          <w:rFonts w:eastAsia="方正仿宋_GBK"/>
          <w:szCs w:val="24"/>
        </w:rPr>
      </w:pPr>
      <w:r>
        <w:rPr>
          <w:rFonts w:hint="eastAsia" w:eastAsia="方正仿宋_GBK"/>
          <w:szCs w:val="24"/>
        </w:rPr>
        <w:t>（8）对于河流、湖泊、运河、沟渠、水库、池塘等，因季节性变化或周边植被季相变化而引起水面变化的不更新。</w:t>
      </w:r>
    </w:p>
    <w:p w14:paraId="723B2DE5">
      <w:pPr>
        <w:spacing w:line="580" w:lineRule="exact"/>
        <w:ind w:firstLine="556"/>
        <w:jc w:val="left"/>
        <w:rPr>
          <w:rFonts w:eastAsia="方正仿宋_GBK"/>
          <w:szCs w:val="24"/>
        </w:rPr>
      </w:pPr>
      <w:r>
        <w:rPr>
          <w:rFonts w:hint="eastAsia" w:eastAsia="方正仿宋_GBK"/>
          <w:szCs w:val="24"/>
        </w:rPr>
        <w:t>（9）同一实体的不同形态数据，需赋相同的实体标识码，如河流的中心线和范围面。</w:t>
      </w:r>
    </w:p>
    <w:p w14:paraId="635CAC31">
      <w:pPr>
        <w:spacing w:line="580" w:lineRule="exact"/>
        <w:ind w:firstLine="556"/>
        <w:jc w:val="left"/>
        <w:rPr>
          <w:rFonts w:eastAsia="方正仿宋_GBK"/>
          <w:szCs w:val="24"/>
        </w:rPr>
      </w:pPr>
      <w:r>
        <w:rPr>
          <w:rFonts w:hint="eastAsia" w:eastAsia="方正仿宋_GBK"/>
          <w:szCs w:val="24"/>
        </w:rPr>
        <w:t>（10）图元、实体属性填写要求按照《江苏省基础地理实体数据库规范（修订）》，制图要素属性填写要求按照《江苏省1∶10000 基础地理信息地形要素数据规范》。属性值中不能有非法空格，括号、短线、斜杠、隔音符号等均为英文状态下的半角字符；同一属性项中有多个属性值的，中间以“/ ”隔开。</w:t>
      </w:r>
    </w:p>
    <w:p w14:paraId="7546B355">
      <w:pPr>
        <w:spacing w:line="580" w:lineRule="exact"/>
        <w:ind w:firstLine="556"/>
        <w:jc w:val="left"/>
        <w:rPr>
          <w:rFonts w:eastAsia="方正仿宋_GBK"/>
          <w:szCs w:val="24"/>
        </w:rPr>
      </w:pPr>
      <w:r>
        <w:rPr>
          <w:rFonts w:hint="eastAsia" w:eastAsia="方正仿宋_GBK"/>
          <w:szCs w:val="24"/>
        </w:rPr>
        <w:t>（11）新增点、线类的桥、闸等图元应严格捕捉在所经过的线状图元上， 重合部分节点数应一致</w:t>
      </w:r>
    </w:p>
    <w:p w14:paraId="345AB46C">
      <w:pPr>
        <w:spacing w:line="580" w:lineRule="exact"/>
        <w:ind w:firstLine="556"/>
        <w:jc w:val="left"/>
        <w:rPr>
          <w:rFonts w:eastAsia="方正仿宋_GBK"/>
          <w:szCs w:val="24"/>
        </w:rPr>
      </w:pPr>
      <w:r>
        <w:rPr>
          <w:rFonts w:hint="eastAsia" w:eastAsia="方正仿宋_GBK"/>
          <w:szCs w:val="24"/>
        </w:rPr>
        <w:t>（12）利用最新获取的点云及 DEM 数据、权威部门组织完成的各类最新的大比例尺地形图成果数据，结合外业实地补采的高程信息完成年度高程点和等高线的更新。</w:t>
      </w:r>
    </w:p>
    <w:p w14:paraId="16C8667C">
      <w:pPr>
        <w:spacing w:line="580" w:lineRule="exact"/>
        <w:ind w:firstLine="556"/>
        <w:jc w:val="left"/>
        <w:rPr>
          <w:rFonts w:eastAsia="方正仿宋_GBK"/>
          <w:szCs w:val="24"/>
        </w:rPr>
      </w:pPr>
      <w:r>
        <w:rPr>
          <w:rFonts w:hint="eastAsia" w:eastAsia="方正仿宋_GBK"/>
          <w:szCs w:val="24"/>
        </w:rPr>
        <w:t>（13）高程点、等高线与地形图要素有矛盾的地方， 需处理好地貌要素与地物要素之间关系，使高程点、等高线与实地吻合。</w:t>
      </w:r>
    </w:p>
    <w:p w14:paraId="21104EF5">
      <w:pPr>
        <w:spacing w:line="580" w:lineRule="exact"/>
        <w:ind w:firstLine="556"/>
        <w:jc w:val="left"/>
        <w:rPr>
          <w:rFonts w:eastAsia="方正仿宋_GBK"/>
          <w:szCs w:val="24"/>
        </w:rPr>
      </w:pPr>
      <w:r>
        <w:rPr>
          <w:rFonts w:hint="eastAsia" w:eastAsia="方正仿宋_GBK"/>
          <w:szCs w:val="24"/>
        </w:rPr>
        <w:t>（ 14）涉及军事设施和国家保密单位等要素对象的选取与表示，参照《1:5000 、1:10000 地形图航空摄影测量外业规范》GB/T 13977-2012 附录 G 的规定执行。</w:t>
      </w:r>
    </w:p>
    <w:p w14:paraId="09B1D16B">
      <w:pPr>
        <w:spacing w:line="580" w:lineRule="exact"/>
        <w:ind w:firstLine="556"/>
        <w:jc w:val="left"/>
        <w:rPr>
          <w:rFonts w:eastAsia="方正仿宋_GBK"/>
          <w:szCs w:val="24"/>
        </w:rPr>
      </w:pPr>
      <w:r>
        <w:rPr>
          <w:rFonts w:hint="eastAsia" w:eastAsia="方正仿宋_GBK"/>
          <w:szCs w:val="24"/>
        </w:rPr>
        <w:t>（15）本年度应采集的图元、制图要素、实体见附录 A，表中没有列举的均无需采集。附录 F 表中图元与1:1万数字线划地图要素存在对应关系的，采集指标按照图元采集要求。采集要求不一致的以本设计书为准。</w:t>
      </w:r>
    </w:p>
    <w:p w14:paraId="05BBA322">
      <w:pPr>
        <w:spacing w:line="580" w:lineRule="exact"/>
        <w:ind w:firstLine="556"/>
        <w:jc w:val="left"/>
        <w:rPr>
          <w:rFonts w:eastAsia="方正仿宋_GBK"/>
          <w:szCs w:val="24"/>
        </w:rPr>
      </w:pPr>
      <w:r>
        <w:rPr>
          <w:rFonts w:hint="eastAsia" w:eastAsia="方正仿宋_GBK"/>
          <w:szCs w:val="24"/>
        </w:rPr>
        <w:t>（16）本设计书附录 F 中，对于实体与1:1万数字线划地图存在一对多关系的，即一个实体对应多个1:1万数字线划地图要素，采集时在地形属性按照</w:t>
      </w:r>
    </w:p>
    <w:p w14:paraId="0A6DF7BE">
      <w:pPr>
        <w:spacing w:line="580" w:lineRule="exact"/>
        <w:ind w:firstLine="556"/>
        <w:jc w:val="left"/>
        <w:rPr>
          <w:rFonts w:eastAsia="方正仿宋_GBK"/>
          <w:szCs w:val="24"/>
        </w:rPr>
      </w:pPr>
      <w:r>
        <w:rPr>
          <w:rFonts w:hint="eastAsia" w:eastAsia="方正仿宋_GBK"/>
          <w:szCs w:val="24"/>
        </w:rPr>
        <w:t>4、外业核查</w:t>
      </w:r>
    </w:p>
    <w:p w14:paraId="37C5E3D4">
      <w:pPr>
        <w:spacing w:line="580" w:lineRule="exact"/>
        <w:ind w:firstLine="556"/>
        <w:jc w:val="left"/>
        <w:rPr>
          <w:rFonts w:eastAsia="方正仿宋_GBK"/>
          <w:szCs w:val="24"/>
        </w:rPr>
      </w:pPr>
      <w:r>
        <w:rPr>
          <w:rFonts w:hint="eastAsia" w:eastAsia="方正仿宋_GBK"/>
          <w:szCs w:val="24"/>
        </w:rPr>
        <w:t>外业核查针对内业标注的疑点开展实地核实。外业实施前， 作业人员结合内业形成的核查标记开展底图预判读，梳理地类判读存疑、要素信息缺失等问题，完善外业核查标记清单。综合点位分布、通行条件统筹规划， 优化布设最优外业核查路线。</w:t>
      </w:r>
    </w:p>
    <w:p w14:paraId="3DC21182">
      <w:pPr>
        <w:spacing w:line="580" w:lineRule="exact"/>
        <w:ind w:firstLine="556"/>
        <w:jc w:val="left"/>
        <w:rPr>
          <w:rFonts w:eastAsia="方正仿宋_GBK"/>
          <w:szCs w:val="24"/>
        </w:rPr>
      </w:pPr>
      <w:r>
        <w:rPr>
          <w:rFonts w:hint="eastAsia" w:eastAsia="方正仿宋_GBK"/>
          <w:szCs w:val="24"/>
        </w:rPr>
        <w:t>现场依据核查标记逐项踏勘，核实地物类型、属性信息及现状变化， 对影像难以区分、实地发生变更的要素现场采集拍照，同步修正矢量边界、更新属性；实地新发现的疑点区域及时补充调查记录。每日外业结束后及时整理采集数据、现场影像与核查记录，更新底图标注，形成完整外业核查成果，作为后续内业数据修正的依据。</w:t>
      </w:r>
    </w:p>
    <w:p w14:paraId="59268BBB">
      <w:pPr>
        <w:spacing w:line="580" w:lineRule="exact"/>
        <w:ind w:firstLine="556"/>
        <w:jc w:val="left"/>
        <w:rPr>
          <w:rFonts w:eastAsia="方正仿宋_GBK"/>
          <w:szCs w:val="24"/>
        </w:rPr>
      </w:pPr>
      <w:r>
        <w:rPr>
          <w:rFonts w:hint="eastAsia" w:eastAsia="方正仿宋_GBK"/>
          <w:szCs w:val="24"/>
        </w:rPr>
        <w:t>4.1 核查内容</w:t>
      </w:r>
    </w:p>
    <w:p w14:paraId="36CB672A">
      <w:pPr>
        <w:spacing w:line="580" w:lineRule="exact"/>
        <w:ind w:firstLine="556"/>
        <w:jc w:val="left"/>
        <w:rPr>
          <w:rFonts w:eastAsia="方正仿宋_GBK"/>
          <w:szCs w:val="24"/>
        </w:rPr>
      </w:pPr>
      <w:r>
        <w:rPr>
          <w:rFonts w:hint="eastAsia" w:eastAsia="方正仿宋_GBK"/>
          <w:szCs w:val="24"/>
        </w:rPr>
        <w:t>需外业实地核实内容主要包括：</w:t>
      </w:r>
    </w:p>
    <w:p w14:paraId="3441951E">
      <w:pPr>
        <w:spacing w:line="580" w:lineRule="exact"/>
        <w:ind w:firstLine="556"/>
        <w:jc w:val="left"/>
        <w:rPr>
          <w:rFonts w:eastAsia="方正仿宋_GBK"/>
          <w:szCs w:val="24"/>
        </w:rPr>
      </w:pPr>
      <w:r>
        <w:rPr>
          <w:rFonts w:hint="eastAsia" w:eastAsia="方正仿宋_GBK"/>
          <w:szCs w:val="24"/>
        </w:rPr>
        <w:t>（1）核查河流、沟渠与公路相交位置有无新增桥梁、涵洞、倒虹吸、输水渡槽等附属水工设施。</w:t>
      </w:r>
    </w:p>
    <w:p w14:paraId="53027817">
      <w:pPr>
        <w:spacing w:line="580" w:lineRule="exact"/>
        <w:ind w:firstLine="556"/>
        <w:jc w:val="left"/>
        <w:rPr>
          <w:rFonts w:eastAsia="方正仿宋_GBK"/>
          <w:szCs w:val="24"/>
        </w:rPr>
      </w:pPr>
      <w:r>
        <w:rPr>
          <w:rFonts w:hint="eastAsia" w:eastAsia="方正仿宋_GBK"/>
          <w:szCs w:val="24"/>
        </w:rPr>
        <w:t>（2）核查河流位置变更、名称等属性缺失或存在异议情况；核实河流两侧土垄、加固岸分布现状。</w:t>
      </w:r>
    </w:p>
    <w:p w14:paraId="20C5DC2E">
      <w:pPr>
        <w:spacing w:line="580" w:lineRule="exact"/>
        <w:ind w:firstLine="556"/>
        <w:jc w:val="left"/>
        <w:rPr>
          <w:rFonts w:eastAsia="方正仿宋_GBK"/>
          <w:szCs w:val="24"/>
        </w:rPr>
      </w:pPr>
      <w:r>
        <w:rPr>
          <w:rFonts w:hint="eastAsia" w:eastAsia="方正仿宋_GBK"/>
          <w:szCs w:val="24"/>
        </w:rPr>
        <w:t>（3）核查水库配套附属设施，重点核实坝体表达是否规范、溢洪道有无漏绘等问题。</w:t>
      </w:r>
    </w:p>
    <w:p w14:paraId="619C91AC">
      <w:pPr>
        <w:spacing w:line="580" w:lineRule="exact"/>
        <w:ind w:firstLine="556"/>
        <w:jc w:val="left"/>
        <w:rPr>
          <w:rFonts w:eastAsia="方正仿宋_GBK"/>
          <w:szCs w:val="24"/>
        </w:rPr>
      </w:pPr>
      <w:r>
        <w:rPr>
          <w:rFonts w:hint="eastAsia" w:eastAsia="方正仿宋_GBK"/>
          <w:szCs w:val="24"/>
        </w:rPr>
        <w:t>（4）核查大型干渠、河流两侧正规抽水站的地理位置与名称信息，对废弃抽水泵站予以剔除。</w:t>
      </w:r>
    </w:p>
    <w:p w14:paraId="4E8D5FD5">
      <w:pPr>
        <w:spacing w:line="580" w:lineRule="exact"/>
        <w:ind w:firstLine="556"/>
        <w:jc w:val="left"/>
        <w:rPr>
          <w:rFonts w:eastAsia="方正仿宋_GBK"/>
          <w:szCs w:val="24"/>
        </w:rPr>
      </w:pPr>
      <w:r>
        <w:rPr>
          <w:rFonts w:hint="eastAsia" w:eastAsia="方正仿宋_GBK"/>
          <w:szCs w:val="24"/>
        </w:rPr>
        <w:t>（5）核查已通车铁路、国道、省道、主干道路的地理位置、名称等属性缺失及存在争议问题。</w:t>
      </w:r>
    </w:p>
    <w:p w14:paraId="20A23AE2">
      <w:pPr>
        <w:spacing w:line="580" w:lineRule="exact"/>
        <w:ind w:firstLine="556"/>
        <w:jc w:val="left"/>
        <w:rPr>
          <w:rFonts w:eastAsia="方正仿宋_GBK"/>
          <w:szCs w:val="24"/>
        </w:rPr>
      </w:pPr>
      <w:r>
        <w:rPr>
          <w:rFonts w:hint="eastAsia" w:eastAsia="方正仿宋_GBK"/>
          <w:szCs w:val="24"/>
        </w:rPr>
        <w:t>（6）核查路堤、路堑表示；实地高差大于 1 米、长度超过 50 米的路堤、路堑应予表示。</w:t>
      </w:r>
    </w:p>
    <w:p w14:paraId="0AB9B50A">
      <w:pPr>
        <w:spacing w:line="580" w:lineRule="exact"/>
        <w:ind w:firstLine="556"/>
        <w:jc w:val="left"/>
        <w:rPr>
          <w:rFonts w:eastAsia="方正仿宋_GBK"/>
          <w:szCs w:val="24"/>
        </w:rPr>
      </w:pPr>
      <w:r>
        <w:rPr>
          <w:rFonts w:hint="eastAsia" w:eastAsia="方正仿宋_GBK"/>
          <w:szCs w:val="24"/>
        </w:rPr>
        <w:t>（7）实地核实球场类型，区分篮球场、足球场、网球场等场地性质。</w:t>
      </w:r>
    </w:p>
    <w:p w14:paraId="1162F84F">
      <w:pPr>
        <w:spacing w:line="580" w:lineRule="exact"/>
        <w:ind w:firstLine="556"/>
        <w:jc w:val="left"/>
        <w:rPr>
          <w:rFonts w:eastAsia="方正仿宋_GBK"/>
          <w:szCs w:val="24"/>
        </w:rPr>
      </w:pPr>
      <w:r>
        <w:rPr>
          <w:rFonts w:hint="eastAsia" w:eastAsia="方正仿宋_GBK"/>
          <w:szCs w:val="24"/>
        </w:rPr>
        <w:t>（8）核查加油站建构筑物，区分棚房与永久性正规房屋。</w:t>
      </w:r>
    </w:p>
    <w:p w14:paraId="1CDCA09B">
      <w:pPr>
        <w:spacing w:line="580" w:lineRule="exact"/>
        <w:ind w:firstLine="556"/>
        <w:jc w:val="left"/>
        <w:rPr>
          <w:rFonts w:eastAsia="方正仿宋_GBK"/>
          <w:szCs w:val="24"/>
        </w:rPr>
      </w:pPr>
      <w:r>
        <w:rPr>
          <w:rFonts w:hint="eastAsia" w:eastAsia="方正仿宋_GBK"/>
          <w:szCs w:val="24"/>
        </w:rPr>
        <w:t>（9）实地甄别建构筑物类型，区分普通房屋与停车楼。</w:t>
      </w:r>
    </w:p>
    <w:p w14:paraId="570A0CBC">
      <w:pPr>
        <w:spacing w:line="580" w:lineRule="exact"/>
        <w:ind w:firstLine="556"/>
        <w:jc w:val="left"/>
        <w:rPr>
          <w:rFonts w:eastAsia="方正仿宋_GBK"/>
          <w:szCs w:val="24"/>
        </w:rPr>
      </w:pPr>
      <w:r>
        <w:rPr>
          <w:rFonts w:hint="eastAsia" w:eastAsia="方正仿宋_GBK"/>
          <w:szCs w:val="24"/>
        </w:rPr>
        <w:t>（10）核查建筑物分类，区分普通房屋、高层建筑、超高层建筑。</w:t>
      </w:r>
    </w:p>
    <w:p w14:paraId="37976B81">
      <w:pPr>
        <w:spacing w:line="580" w:lineRule="exact"/>
        <w:ind w:firstLine="556"/>
        <w:jc w:val="left"/>
        <w:rPr>
          <w:rFonts w:eastAsia="方正仿宋_GBK"/>
          <w:szCs w:val="24"/>
        </w:rPr>
      </w:pPr>
      <w:r>
        <w:rPr>
          <w:rFonts w:hint="eastAsia" w:eastAsia="方正仿宋_GBK"/>
          <w:szCs w:val="24"/>
        </w:rPr>
        <w:t>（11）核实国家机关单位名称、办公坐落位置信息的准确性。</w:t>
      </w:r>
    </w:p>
    <w:p w14:paraId="4703FA39">
      <w:pPr>
        <w:spacing w:line="580" w:lineRule="exact"/>
        <w:ind w:firstLine="556"/>
        <w:jc w:val="left"/>
        <w:rPr>
          <w:rFonts w:eastAsia="方正仿宋_GBK"/>
          <w:szCs w:val="24"/>
        </w:rPr>
      </w:pPr>
      <w:r>
        <w:rPr>
          <w:rFonts w:hint="eastAsia" w:eastAsia="方正仿宋_GBK"/>
          <w:szCs w:val="24"/>
        </w:rPr>
        <w:t>（12）外业调查获取的人工地理实体地名须采用完整全称注记，例如“XX 县交通运输局”，不得简写为“交通局”。</w:t>
      </w:r>
    </w:p>
    <w:p w14:paraId="7EA325AF">
      <w:pPr>
        <w:spacing w:line="580" w:lineRule="exact"/>
        <w:ind w:firstLine="556"/>
        <w:jc w:val="left"/>
        <w:rPr>
          <w:rFonts w:eastAsia="方正仿宋_GBK"/>
          <w:szCs w:val="24"/>
        </w:rPr>
      </w:pPr>
      <w:r>
        <w:rPr>
          <w:rFonts w:hint="eastAsia" w:eastAsia="方正仿宋_GBK"/>
          <w:szCs w:val="24"/>
        </w:rPr>
        <w:t>（13）核查行政村名称、空间位置是否准确。</w:t>
      </w:r>
    </w:p>
    <w:p w14:paraId="53E9A7A1">
      <w:pPr>
        <w:spacing w:line="580" w:lineRule="exact"/>
        <w:ind w:firstLine="556"/>
        <w:jc w:val="left"/>
        <w:rPr>
          <w:rFonts w:eastAsia="方正仿宋_GBK"/>
          <w:szCs w:val="24"/>
        </w:rPr>
      </w:pPr>
      <w:r>
        <w:rPr>
          <w:rFonts w:hint="eastAsia" w:eastAsia="方正仿宋_GBK"/>
          <w:szCs w:val="24"/>
        </w:rPr>
        <w:t>（14）核实高压输电线电压等级。</w:t>
      </w:r>
    </w:p>
    <w:p w14:paraId="45D0AB79">
      <w:pPr>
        <w:spacing w:line="580" w:lineRule="exact"/>
        <w:ind w:firstLine="556"/>
        <w:jc w:val="left"/>
        <w:rPr>
          <w:rFonts w:eastAsia="方正仿宋_GBK"/>
          <w:szCs w:val="24"/>
        </w:rPr>
      </w:pPr>
      <w:r>
        <w:rPr>
          <w:rFonts w:hint="eastAsia" w:eastAsia="方正仿宋_GBK"/>
          <w:szCs w:val="24"/>
        </w:rPr>
        <w:t>（15）采集、核实新建住宅小区名称。</w:t>
      </w:r>
    </w:p>
    <w:p w14:paraId="714F0E94">
      <w:pPr>
        <w:spacing w:line="580" w:lineRule="exact"/>
        <w:ind w:firstLine="556"/>
        <w:jc w:val="left"/>
        <w:rPr>
          <w:rFonts w:eastAsia="方正仿宋_GBK"/>
          <w:szCs w:val="24"/>
        </w:rPr>
      </w:pPr>
      <w:r>
        <w:rPr>
          <w:rFonts w:hint="eastAsia" w:eastAsia="方正仿宋_GBK"/>
          <w:szCs w:val="24"/>
        </w:rPr>
        <w:t>（16）核实新增等级公路、大型桥梁名称，并配套补充高程点。</w:t>
      </w:r>
    </w:p>
    <w:p w14:paraId="00EF4ADE">
      <w:pPr>
        <w:spacing w:line="580" w:lineRule="exact"/>
        <w:ind w:firstLine="556"/>
        <w:jc w:val="left"/>
        <w:rPr>
          <w:rFonts w:eastAsia="方正仿宋_GBK"/>
          <w:szCs w:val="24"/>
        </w:rPr>
      </w:pPr>
      <w:r>
        <w:rPr>
          <w:rFonts w:hint="eastAsia" w:eastAsia="方正仿宋_GBK"/>
          <w:szCs w:val="24"/>
        </w:rPr>
        <w:t>（17）内业标注的其他外业问题记录。</w:t>
      </w:r>
    </w:p>
    <w:p w14:paraId="7717C6F1">
      <w:pPr>
        <w:spacing w:line="580" w:lineRule="exact"/>
        <w:ind w:firstLine="556"/>
        <w:jc w:val="left"/>
        <w:rPr>
          <w:rFonts w:eastAsia="方正仿宋_GBK"/>
          <w:szCs w:val="24"/>
        </w:rPr>
      </w:pPr>
      <w:r>
        <w:rPr>
          <w:rFonts w:hint="eastAsia" w:eastAsia="方正仿宋_GBK"/>
          <w:szCs w:val="24"/>
        </w:rPr>
        <w:t>（18）对于核查发现的影像时点后发生的变化，外业标注施工区标识，留待下一年度更新的重点区域。</w:t>
      </w:r>
    </w:p>
    <w:p w14:paraId="6637F067">
      <w:pPr>
        <w:spacing w:line="580" w:lineRule="exact"/>
        <w:ind w:firstLine="556"/>
        <w:jc w:val="left"/>
        <w:rPr>
          <w:rFonts w:eastAsia="方正仿宋_GBK"/>
          <w:szCs w:val="24"/>
        </w:rPr>
      </w:pPr>
      <w:r>
        <w:rPr>
          <w:rFonts w:hint="eastAsia" w:eastAsia="方正仿宋_GBK"/>
          <w:szCs w:val="24"/>
        </w:rPr>
        <w:t>4.2 核查方法</w:t>
      </w:r>
    </w:p>
    <w:p w14:paraId="0B0E9788">
      <w:pPr>
        <w:spacing w:line="580" w:lineRule="exact"/>
        <w:ind w:firstLine="556"/>
        <w:jc w:val="left"/>
        <w:rPr>
          <w:rFonts w:eastAsia="方正仿宋_GBK"/>
          <w:szCs w:val="24"/>
        </w:rPr>
      </w:pPr>
      <w:r>
        <w:rPr>
          <w:rFonts w:hint="eastAsia" w:eastAsia="方正仿宋_GBK"/>
          <w:szCs w:val="24"/>
        </w:rPr>
        <w:t>外业核查采用电子平板或纸图核实进行作业，原则上数据更新时点为获取影像的时间。</w:t>
      </w:r>
    </w:p>
    <w:p w14:paraId="49D7F667">
      <w:pPr>
        <w:spacing w:line="580" w:lineRule="exact"/>
        <w:ind w:firstLine="556"/>
        <w:jc w:val="left"/>
        <w:rPr>
          <w:rFonts w:eastAsia="方正仿宋_GBK"/>
          <w:szCs w:val="24"/>
        </w:rPr>
      </w:pPr>
      <w:r>
        <w:rPr>
          <w:rFonts w:hint="eastAsia" w:eastAsia="方正仿宋_GBK"/>
          <w:szCs w:val="24"/>
        </w:rPr>
        <w:t>（1）纸质底图核查</w:t>
      </w:r>
    </w:p>
    <w:p w14:paraId="7D149785">
      <w:pPr>
        <w:spacing w:line="580" w:lineRule="exact"/>
        <w:ind w:firstLine="556"/>
        <w:jc w:val="left"/>
        <w:rPr>
          <w:rFonts w:eastAsia="方正仿宋_GBK"/>
          <w:szCs w:val="24"/>
        </w:rPr>
      </w:pPr>
      <w:r>
        <w:rPr>
          <w:rFonts w:hint="eastAsia" w:eastAsia="方正仿宋_GBK"/>
          <w:szCs w:val="24"/>
        </w:rPr>
        <w:t>采用纸图核实时，需制作外业核查底图，制作的外业核查底图需在内业更新采集的数据基础上，叠加影像，对影像色差调配、矢量数据进行符号配置， 除企事业单位名层外的注记压盖调整，各面状图层透明，并将数据中的属性如名称、类型、道路等级、境界注记等进行标注， 对于内业有疑问的外业核查标记以醒目的注记标注。使用纸图核查的外业核实的内容在图上表示时必须清晰易读，线条不得徒手绘出，各种注记要准确无误，位置恰当，书写工整。外业核实时应认真仔细，及时自查互校。</w:t>
      </w:r>
    </w:p>
    <w:p w14:paraId="1A05BBCF">
      <w:pPr>
        <w:spacing w:line="580" w:lineRule="exact"/>
        <w:ind w:firstLine="556"/>
        <w:jc w:val="left"/>
        <w:rPr>
          <w:rFonts w:eastAsia="方正仿宋_GBK"/>
          <w:szCs w:val="24"/>
        </w:rPr>
      </w:pPr>
      <w:r>
        <w:rPr>
          <w:rFonts w:hint="eastAsia" w:eastAsia="方正仿宋_GBK"/>
          <w:szCs w:val="24"/>
        </w:rPr>
        <w:t>（2）电子底图核查</w:t>
      </w:r>
    </w:p>
    <w:p w14:paraId="6902BCA7">
      <w:pPr>
        <w:spacing w:line="580" w:lineRule="exact"/>
        <w:ind w:firstLine="556"/>
        <w:jc w:val="left"/>
        <w:rPr>
          <w:rFonts w:eastAsia="方正仿宋_GBK"/>
          <w:szCs w:val="24"/>
        </w:rPr>
      </w:pPr>
      <w:r>
        <w:rPr>
          <w:rFonts w:hint="eastAsia" w:eastAsia="方正仿宋_GBK"/>
          <w:szCs w:val="24"/>
        </w:rPr>
        <w:t>采用电子平板核实，严格依照技术设计书要求核对各地物属性、位置信息。内业标注的存疑要素必须全部到现场逐一核实修正。现场完整录入各类属性注记，示意界线统一绘制直线；各地物优先使用标准图示符号，工具板无专用符号的，采用点、线、面搭配注记表示。作业过程保持图面整洁清晰，及时剔除重复、多余要素，杜绝数据冗余。</w:t>
      </w:r>
    </w:p>
    <w:p w14:paraId="290C454F">
      <w:pPr>
        <w:spacing w:line="580" w:lineRule="exact"/>
        <w:ind w:firstLine="556"/>
        <w:jc w:val="left"/>
        <w:rPr>
          <w:rFonts w:eastAsia="方正仿宋_GBK"/>
          <w:szCs w:val="24"/>
        </w:rPr>
      </w:pPr>
      <w:r>
        <w:rPr>
          <w:rFonts w:hint="eastAsia" w:eastAsia="方正仿宋_GBK"/>
          <w:szCs w:val="24"/>
        </w:rPr>
        <w:t>4.3 外业补测</w:t>
      </w:r>
    </w:p>
    <w:p w14:paraId="56CBBE17">
      <w:pPr>
        <w:spacing w:line="580" w:lineRule="exact"/>
        <w:ind w:firstLine="556"/>
        <w:jc w:val="left"/>
        <w:rPr>
          <w:rFonts w:eastAsia="方正仿宋_GBK"/>
          <w:szCs w:val="24"/>
        </w:rPr>
      </w:pPr>
      <w:r>
        <w:rPr>
          <w:rFonts w:hint="eastAsia" w:eastAsia="方正仿宋_GBK"/>
          <w:szCs w:val="24"/>
        </w:rPr>
        <w:t>借助 RTK 等设备完成地物要素补测：一是对新增等级公路补设高程测点并实测高程；二是针对新建大型桥梁布设高程点位实施高程补测。</w:t>
      </w:r>
    </w:p>
    <w:p w14:paraId="614862C0">
      <w:pPr>
        <w:spacing w:line="580" w:lineRule="exact"/>
        <w:ind w:firstLine="556"/>
        <w:jc w:val="left"/>
        <w:rPr>
          <w:rFonts w:eastAsia="方正仿宋_GBK"/>
          <w:szCs w:val="24"/>
        </w:rPr>
      </w:pPr>
      <w:r>
        <w:rPr>
          <w:rFonts w:hint="eastAsia" w:eastAsia="方正仿宋_GBK"/>
          <w:szCs w:val="24"/>
        </w:rPr>
        <w:t>5、内业编辑</w:t>
      </w:r>
    </w:p>
    <w:p w14:paraId="31015D42">
      <w:pPr>
        <w:spacing w:line="580" w:lineRule="exact"/>
        <w:ind w:firstLine="556"/>
        <w:jc w:val="left"/>
        <w:rPr>
          <w:rFonts w:eastAsia="方正仿宋_GBK"/>
          <w:szCs w:val="24"/>
        </w:rPr>
      </w:pPr>
      <w:r>
        <w:rPr>
          <w:rFonts w:hint="eastAsia" w:eastAsia="方正仿宋_GBK"/>
          <w:szCs w:val="24"/>
        </w:rPr>
        <w:t>5.1 内业图形属性编辑整理</w:t>
      </w:r>
    </w:p>
    <w:p w14:paraId="1C6369F8">
      <w:pPr>
        <w:spacing w:line="580" w:lineRule="exact"/>
        <w:ind w:firstLine="556"/>
        <w:jc w:val="left"/>
        <w:rPr>
          <w:rFonts w:eastAsia="方正仿宋_GBK"/>
          <w:szCs w:val="24"/>
        </w:rPr>
      </w:pPr>
      <w:r>
        <w:rPr>
          <w:rFonts w:hint="eastAsia" w:eastAsia="方正仿宋_GBK"/>
          <w:szCs w:val="24"/>
        </w:rPr>
        <w:t>依据外业检核的情况，内业作业人员按设计书、数据规范等要求完成数据的整理工作，重点检查内业标记的问题外业实地核实的情况，如有遗留问题应进行记录。对外业检核的问题整理完成后，需逐一检查采集图形属性完整性、正确性以及拓扑关系是否正确，实体间关系构建是否正确等，以保证图形、属性、关系构建满足要求。</w:t>
      </w:r>
    </w:p>
    <w:p w14:paraId="2CE52364">
      <w:pPr>
        <w:spacing w:line="580" w:lineRule="exact"/>
        <w:ind w:firstLine="556"/>
        <w:jc w:val="left"/>
        <w:rPr>
          <w:rFonts w:eastAsia="方正仿宋_GBK"/>
          <w:szCs w:val="24"/>
        </w:rPr>
      </w:pPr>
      <w:r>
        <w:rPr>
          <w:rFonts w:hint="eastAsia" w:eastAsia="方正仿宋_GBK"/>
          <w:szCs w:val="24"/>
        </w:rPr>
        <w:t>5.2 图元标识码赋值</w:t>
      </w:r>
    </w:p>
    <w:p w14:paraId="6D8B7410">
      <w:pPr>
        <w:spacing w:line="580" w:lineRule="exact"/>
        <w:ind w:firstLine="556"/>
        <w:jc w:val="left"/>
        <w:rPr>
          <w:rFonts w:eastAsia="方正仿宋_GBK"/>
          <w:szCs w:val="24"/>
        </w:rPr>
      </w:pPr>
      <w:r>
        <w:rPr>
          <w:rFonts w:hint="eastAsia" w:eastAsia="方正仿宋_GBK"/>
          <w:szCs w:val="24"/>
        </w:rPr>
        <w:t>图元标识码结合图元的地理位置、精度等级、几何类型进行顺序编码， 共 24位，由 6 位行政区划码、6 位实体分类码、2 位精度等级码、2 位几何类型码、8位顺序码组成。</w:t>
      </w:r>
    </w:p>
    <w:p w14:paraId="19F0879F">
      <w:pPr>
        <w:spacing w:line="580" w:lineRule="exact"/>
        <w:ind w:firstLine="556"/>
        <w:jc w:val="left"/>
        <w:rPr>
          <w:rFonts w:eastAsia="方正仿宋_GBK"/>
          <w:szCs w:val="24"/>
        </w:rPr>
      </w:pPr>
      <w:r>
        <w:rPr>
          <w:rFonts w:hint="eastAsia" w:eastAsia="方正仿宋_GBK"/>
          <w:szCs w:val="24"/>
        </w:rPr>
        <w:t>6、数据接边</w:t>
      </w:r>
    </w:p>
    <w:p w14:paraId="3B8F9157">
      <w:pPr>
        <w:spacing w:line="580" w:lineRule="exact"/>
        <w:ind w:firstLine="556"/>
        <w:jc w:val="left"/>
        <w:rPr>
          <w:rFonts w:eastAsia="方正仿宋_GBK"/>
          <w:szCs w:val="24"/>
        </w:rPr>
      </w:pPr>
      <w:r>
        <w:rPr>
          <w:rFonts w:hint="eastAsia" w:eastAsia="方正仿宋_GBK"/>
          <w:szCs w:val="24"/>
        </w:rPr>
        <w:t>数据接边时对相邻任务区接边处的实体进行图形节点位置、属性值一致性的判断。针对不一致的情形，结合高清影像及相关资料，进行相邻任务区之间要素的几何位置和属性值的接边。</w:t>
      </w:r>
    </w:p>
    <w:p w14:paraId="0DC78163">
      <w:pPr>
        <w:spacing w:line="580" w:lineRule="exact"/>
        <w:ind w:firstLine="556"/>
        <w:jc w:val="left"/>
        <w:rPr>
          <w:rFonts w:eastAsia="方正仿宋_GBK"/>
          <w:szCs w:val="24"/>
        </w:rPr>
      </w:pPr>
      <w:r>
        <w:rPr>
          <w:rFonts w:hint="eastAsia" w:eastAsia="方正仿宋_GBK"/>
          <w:szCs w:val="24"/>
        </w:rPr>
        <w:t>（1）图形接边</w:t>
      </w:r>
    </w:p>
    <w:p w14:paraId="39BB7115">
      <w:pPr>
        <w:spacing w:line="580" w:lineRule="exact"/>
        <w:ind w:firstLine="556"/>
        <w:jc w:val="left"/>
        <w:rPr>
          <w:rFonts w:eastAsia="方正仿宋_GBK"/>
          <w:szCs w:val="24"/>
        </w:rPr>
      </w:pPr>
      <w:r>
        <w:rPr>
          <w:rFonts w:hint="eastAsia" w:eastAsia="方正仿宋_GBK"/>
          <w:szCs w:val="24"/>
        </w:rPr>
        <w:t>图形接边处理时，叠加高清影像与该区域内的其他实体，尽可能根据影像中的图形结构形状修改节点，图形节点移动时保证实体之间的空间关系表示正确。同一实体接边后保持合理的几何形状，如输电线、道路中心线等， 确保在接边处不出现不合理转折。</w:t>
      </w:r>
    </w:p>
    <w:p w14:paraId="66EDFC5B">
      <w:pPr>
        <w:spacing w:line="580" w:lineRule="exact"/>
        <w:ind w:firstLine="556"/>
        <w:jc w:val="left"/>
        <w:rPr>
          <w:rFonts w:eastAsia="方正仿宋_GBK"/>
          <w:szCs w:val="24"/>
        </w:rPr>
      </w:pPr>
      <w:r>
        <w:rPr>
          <w:rFonts w:hint="eastAsia" w:eastAsia="方正仿宋_GBK"/>
          <w:szCs w:val="24"/>
        </w:rPr>
        <w:t>（2）属性接边</w:t>
      </w:r>
    </w:p>
    <w:p w14:paraId="52F72512">
      <w:pPr>
        <w:spacing w:line="580" w:lineRule="exact"/>
        <w:ind w:firstLine="556"/>
        <w:jc w:val="left"/>
        <w:rPr>
          <w:rFonts w:eastAsia="方正仿宋_GBK"/>
          <w:szCs w:val="24"/>
        </w:rPr>
      </w:pPr>
      <w:r>
        <w:rPr>
          <w:rFonts w:hint="eastAsia" w:eastAsia="方正仿宋_GBK"/>
          <w:szCs w:val="24"/>
        </w:rPr>
        <w:t>同一实体在不同任务区内的接边处图元，实体标识码、实体名称等属性应该相同，若接边处实体属性不一致时，综合分析后进行一致性处理，保证接边处属性一致。</w:t>
      </w:r>
    </w:p>
    <w:p w14:paraId="6E560099">
      <w:pPr>
        <w:spacing w:line="580" w:lineRule="exact"/>
        <w:ind w:firstLine="556"/>
        <w:jc w:val="left"/>
        <w:rPr>
          <w:rFonts w:eastAsia="方正仿宋_GBK"/>
          <w:szCs w:val="24"/>
        </w:rPr>
      </w:pPr>
      <w:r>
        <w:rPr>
          <w:rFonts w:hint="eastAsia" w:eastAsia="方正仿宋_GBK"/>
          <w:szCs w:val="24"/>
        </w:rPr>
        <w:t>（3）实体表、实体图元关联表和实体关系表维护</w:t>
      </w:r>
    </w:p>
    <w:p w14:paraId="7461DE59">
      <w:pPr>
        <w:spacing w:line="580" w:lineRule="exact"/>
        <w:ind w:firstLine="556"/>
        <w:jc w:val="left"/>
        <w:rPr>
          <w:rFonts w:eastAsia="方正仿宋_GBK"/>
          <w:szCs w:val="24"/>
        </w:rPr>
      </w:pPr>
      <w:r>
        <w:rPr>
          <w:rFonts w:hint="eastAsia" w:eastAsia="方正仿宋_GBK"/>
          <w:szCs w:val="24"/>
        </w:rPr>
        <w:t>在对图元层数据完成了图形接边和属性接边后，对相关的实体表、实体图元关联表和实体关系表进行同步维护。对于接边引起的实体、图元关联关系新增、灭失、修改的情况， 对应处理相关实体表、实体图元关联表记录； 对于接边引起的实体间关线划地图转换时，转换为LRDA 、LRDL 层对应的最高等级道路的 GB，如国道、省道共用路段，转换为国道（GB 为 420101）。</w:t>
      </w:r>
    </w:p>
    <w:p w14:paraId="699BE468">
      <w:pPr>
        <w:spacing w:line="580" w:lineRule="exact"/>
        <w:ind w:firstLine="556"/>
        <w:jc w:val="left"/>
        <w:rPr>
          <w:rFonts w:eastAsia="方正仿宋_GBK"/>
          <w:szCs w:val="24"/>
        </w:rPr>
      </w:pPr>
      <w:r>
        <w:rPr>
          <w:rFonts w:hint="eastAsia" w:eastAsia="方正仿宋_GBK"/>
          <w:szCs w:val="24"/>
        </w:rPr>
        <w:t>7、增量提取</w:t>
      </w:r>
    </w:p>
    <w:p w14:paraId="1C964F29">
      <w:pPr>
        <w:spacing w:line="580" w:lineRule="exact"/>
        <w:ind w:firstLine="556"/>
        <w:jc w:val="left"/>
        <w:rPr>
          <w:rFonts w:eastAsia="方正仿宋_GBK"/>
          <w:szCs w:val="24"/>
        </w:rPr>
      </w:pPr>
      <w:r>
        <w:rPr>
          <w:rFonts w:hint="eastAsia" w:eastAsia="方正仿宋_GBK"/>
          <w:szCs w:val="24"/>
        </w:rPr>
        <w:t>更新后的地形级基础地理实体数据与下发的原始基础地理实体数据比对，进行实体增量提取，并按照技术设计书中规定的实体增量包组织结构，进行基础地理实体增量数据的提取，包括图元增量层、实体表、图元时态变更表、实体时态变更表、实体图元关联变更表和实体关系变更表，数据结构详见附录 B。</w:t>
      </w:r>
    </w:p>
    <w:p w14:paraId="4D67A884">
      <w:pPr>
        <w:spacing w:line="580" w:lineRule="exact"/>
        <w:ind w:firstLine="556"/>
        <w:jc w:val="left"/>
        <w:rPr>
          <w:rFonts w:eastAsia="方正仿宋_GBK"/>
          <w:szCs w:val="24"/>
        </w:rPr>
      </w:pPr>
      <w:r>
        <w:rPr>
          <w:rFonts w:hint="eastAsia" w:eastAsia="方正仿宋_GBK"/>
          <w:szCs w:val="24"/>
        </w:rPr>
        <w:t>图元增量层存储实体增量的空间信息，实体表存储实体增量的属性信息，图元时态变更表记录图元的图元标识码、变更标识、变更时间等信息，实体时态变更表记录实体的实体标识码、变更标识、变更时间等信息，实体图元关联变更表记录图元标识码、实体标识码、图元层名、实体表名、变更标识等信息，实体关系变更表记录父实体标识码、子实体标识码、实体关系、父实体表名、子实体表名、变更标识等信息。</w:t>
      </w:r>
    </w:p>
    <w:p w14:paraId="1CB8BAE1">
      <w:pPr>
        <w:spacing w:line="580" w:lineRule="exact"/>
        <w:ind w:firstLine="556"/>
        <w:jc w:val="left"/>
        <w:rPr>
          <w:rFonts w:eastAsia="方正仿宋_GBK"/>
          <w:szCs w:val="24"/>
        </w:rPr>
      </w:pPr>
      <w:r>
        <w:rPr>
          <w:rFonts w:hint="eastAsia" w:eastAsia="方正仿宋_GBK"/>
          <w:szCs w:val="24"/>
        </w:rPr>
        <w:t>8、元数据制作</w:t>
      </w:r>
    </w:p>
    <w:p w14:paraId="75E604EE">
      <w:pPr>
        <w:spacing w:line="580" w:lineRule="exact"/>
        <w:ind w:firstLine="556"/>
        <w:jc w:val="left"/>
        <w:rPr>
          <w:rFonts w:eastAsia="方正仿宋_GBK"/>
          <w:szCs w:val="24"/>
        </w:rPr>
      </w:pPr>
      <w:r>
        <w:rPr>
          <w:rFonts w:hint="eastAsia" w:eastAsia="方正仿宋_GBK"/>
          <w:szCs w:val="24"/>
        </w:rPr>
        <w:t>数据更新完成后，进行基础地理实体元数据、数字线划地图元数据的生产，主要包括数据基本信息、数学基础、质量评价、分发信息等。</w:t>
      </w:r>
    </w:p>
    <w:p w14:paraId="14580B56">
      <w:pPr>
        <w:spacing w:line="580" w:lineRule="exact"/>
        <w:ind w:firstLine="556"/>
        <w:jc w:val="left"/>
        <w:rPr>
          <w:rFonts w:eastAsia="方正仿宋_GBK"/>
          <w:b/>
          <w:bCs/>
          <w:szCs w:val="24"/>
        </w:rPr>
      </w:pPr>
      <w:r>
        <w:rPr>
          <w:rFonts w:hint="eastAsia" w:eastAsia="方正仿宋_GBK"/>
          <w:b/>
          <w:bCs/>
          <w:szCs w:val="24"/>
        </w:rPr>
        <w:t>八、其他要求</w:t>
      </w:r>
    </w:p>
    <w:p w14:paraId="10B792E0">
      <w:pPr>
        <w:spacing w:line="580" w:lineRule="exact"/>
        <w:ind w:firstLine="556"/>
        <w:jc w:val="left"/>
        <w:rPr>
          <w:rFonts w:eastAsia="方正仿宋_GBK"/>
          <w:szCs w:val="24"/>
        </w:rPr>
      </w:pPr>
      <w:r>
        <w:rPr>
          <w:rFonts w:hint="eastAsia" w:eastAsia="方正仿宋_GBK"/>
          <w:szCs w:val="24"/>
        </w:rPr>
        <w:t>1、</w:t>
      </w:r>
      <w:r>
        <w:rPr>
          <w:rFonts w:eastAsia="方正仿宋_GBK"/>
          <w:szCs w:val="24"/>
        </w:rPr>
        <w:t>重点和难点分析</w:t>
      </w:r>
      <w:r>
        <w:rPr>
          <w:rFonts w:hint="eastAsia" w:eastAsia="方正仿宋_GBK"/>
          <w:szCs w:val="24"/>
        </w:rPr>
        <w:t>。</w:t>
      </w:r>
      <w:r>
        <w:rPr>
          <w:rFonts w:eastAsia="方正仿宋_GBK"/>
          <w:szCs w:val="24"/>
        </w:rPr>
        <w:t>供应商应根据采购文件要求及本项目特点，制订具体的项目重点难点分析与潜在风险，制定针对性、可落地的解决措施与优化方案，全过程规避建设风险，保障项目实施平稳可控、按期保质完成。</w:t>
      </w:r>
    </w:p>
    <w:p w14:paraId="6D8A4A6D">
      <w:pPr>
        <w:spacing w:line="580" w:lineRule="exact"/>
        <w:ind w:firstLine="556"/>
        <w:jc w:val="left"/>
        <w:rPr>
          <w:rFonts w:eastAsia="方正仿宋_GBK"/>
          <w:szCs w:val="24"/>
        </w:rPr>
      </w:pPr>
      <w:r>
        <w:rPr>
          <w:rFonts w:hint="eastAsia" w:eastAsia="方正仿宋_GBK"/>
          <w:szCs w:val="24"/>
        </w:rPr>
        <w:t>2、制订项目实施方案。供应商应根据采购文件具体要求及本项目特点，制订项目实施方案。实施方案应包括项目技术设计、作业流程、设备配备、人员配置、应急方案等内容，方案应科学、完整、切实可行，能确保采购文件各项要求的实现。</w:t>
      </w:r>
    </w:p>
    <w:p w14:paraId="6D563A7F">
      <w:pPr>
        <w:spacing w:line="580" w:lineRule="exact"/>
        <w:ind w:firstLine="556"/>
        <w:jc w:val="left"/>
        <w:rPr>
          <w:rFonts w:eastAsia="方正仿宋_GBK"/>
          <w:szCs w:val="24"/>
        </w:rPr>
      </w:pPr>
      <w:r>
        <w:rPr>
          <w:rFonts w:hint="eastAsia" w:eastAsia="方正仿宋_GBK"/>
          <w:szCs w:val="24"/>
        </w:rPr>
        <w:t>3、制订项目组织管理制度。供应商应根据采购文件具体要求及本项目特点，制订项目组织管理制度。组织管理制度应包括项目组织管理体系的架构及项目的运作规划、岗位设置及岗位职责、制度应科学、完整、切实可行，能确保采购文件各项要求的实现。</w:t>
      </w:r>
    </w:p>
    <w:p w14:paraId="200F0091">
      <w:pPr>
        <w:spacing w:line="580" w:lineRule="exact"/>
        <w:ind w:firstLine="556"/>
        <w:jc w:val="left"/>
        <w:rPr>
          <w:rFonts w:eastAsia="方正仿宋_GBK"/>
          <w:szCs w:val="24"/>
        </w:rPr>
      </w:pPr>
      <w:r>
        <w:rPr>
          <w:rFonts w:hint="eastAsia" w:eastAsia="方正仿宋_GBK"/>
          <w:szCs w:val="24"/>
        </w:rPr>
        <w:t>4、制订项目进度计划。供应商应根据采购文件工期要求及本项目特点，制订具体的项目进度计划。项目进度计划应包含具体的项目进度及控制保障措施，充分考虑气候等各项因素，项目进度应做到科学可行有序，控制保障措施应做到科学完整，确保项目能如期完成。</w:t>
      </w:r>
    </w:p>
    <w:p w14:paraId="7A9579D6">
      <w:pPr>
        <w:spacing w:line="580" w:lineRule="exact"/>
        <w:ind w:firstLine="556"/>
        <w:jc w:val="left"/>
        <w:rPr>
          <w:rFonts w:eastAsia="方正仿宋_GBK"/>
          <w:szCs w:val="24"/>
        </w:rPr>
      </w:pPr>
      <w:r>
        <w:rPr>
          <w:rFonts w:hint="eastAsia" w:eastAsia="方正仿宋_GBK"/>
          <w:szCs w:val="24"/>
        </w:rPr>
        <w:t>供应商在投标文件中提供类似项目成果、合同、奖励证书等，若供应商中标后签订合同前提供证明</w:t>
      </w:r>
      <w:r>
        <w:rPr>
          <w:rFonts w:eastAsia="方正仿宋_GBK"/>
          <w:szCs w:val="24"/>
        </w:rPr>
        <w:t>文件</w:t>
      </w:r>
      <w:r>
        <w:rPr>
          <w:rFonts w:hint="eastAsia" w:eastAsia="方正仿宋_GBK"/>
          <w:szCs w:val="24"/>
        </w:rPr>
        <w:t>原件不全</w:t>
      </w:r>
      <w:r>
        <w:rPr>
          <w:rFonts w:eastAsia="方正仿宋_GBK"/>
          <w:szCs w:val="24"/>
        </w:rPr>
        <w:t>或与</w:t>
      </w:r>
      <w:r>
        <w:rPr>
          <w:rFonts w:hint="eastAsia" w:eastAsia="方正仿宋_GBK"/>
          <w:szCs w:val="24"/>
        </w:rPr>
        <w:t>采购</w:t>
      </w:r>
      <w:r>
        <w:rPr>
          <w:rFonts w:eastAsia="方正仿宋_GBK"/>
          <w:szCs w:val="24"/>
        </w:rPr>
        <w:t>文件中不一致的</w:t>
      </w:r>
      <w:r>
        <w:rPr>
          <w:rFonts w:hint="eastAsia" w:eastAsia="方正仿宋_GBK"/>
          <w:szCs w:val="24"/>
        </w:rPr>
        <w:t>，则取消中标结果，供应商</w:t>
      </w:r>
      <w:r>
        <w:rPr>
          <w:rFonts w:eastAsia="方正仿宋_GBK"/>
          <w:szCs w:val="24"/>
        </w:rPr>
        <w:t>须</w:t>
      </w:r>
      <w:r>
        <w:rPr>
          <w:rFonts w:hint="eastAsia" w:eastAsia="方正仿宋_GBK"/>
          <w:szCs w:val="24"/>
        </w:rPr>
        <w:t>承担</w:t>
      </w:r>
      <w:r>
        <w:rPr>
          <w:rFonts w:eastAsia="方正仿宋_GBK"/>
          <w:szCs w:val="24"/>
        </w:rPr>
        <w:t>相应的法律责任。</w:t>
      </w:r>
    </w:p>
    <w:p w14:paraId="53700BAA">
      <w:pPr>
        <w:spacing w:line="580" w:lineRule="exact"/>
        <w:ind w:firstLine="556"/>
        <w:jc w:val="left"/>
        <w:rPr>
          <w:rFonts w:eastAsia="方正仿宋_GBK"/>
          <w:szCs w:val="24"/>
        </w:rPr>
      </w:pPr>
      <w:r>
        <w:rPr>
          <w:rFonts w:hint="eastAsia" w:eastAsia="方正仿宋_GBK"/>
          <w:szCs w:val="24"/>
        </w:rPr>
        <w:t>5、制订项目质量保证方案。供应商应根据采购文件具体要求及本项目特点，制订项目质量保证方案。方案应体现全过程质量控制，制订测量前、中、后的各个时间、工序节点的质量控制措施和质量控制岗位职责，形成全过程可追溯的质量控制记录，确保高质量完成本项目各项要求。</w:t>
      </w:r>
    </w:p>
    <w:p w14:paraId="0C7C5B97">
      <w:pPr>
        <w:spacing w:line="580" w:lineRule="exact"/>
        <w:ind w:firstLine="556"/>
        <w:jc w:val="left"/>
        <w:rPr>
          <w:rFonts w:eastAsia="方正仿宋_GBK"/>
          <w:szCs w:val="24"/>
        </w:rPr>
      </w:pPr>
      <w:r>
        <w:rPr>
          <w:rFonts w:hint="eastAsia" w:eastAsia="方正仿宋_GBK"/>
          <w:szCs w:val="24"/>
        </w:rPr>
        <w:t>6、制订项目验收方案。供应商应根据采购文件具体要求及本项目特点，制订项目验收方案。方案应明确具体的验收时间、验收标准、整改措施、成果交付形式、第三方检验等，方案应科学、完整、切实可行，确保项目按时验收通过。</w:t>
      </w:r>
    </w:p>
    <w:p w14:paraId="19D279BD">
      <w:pPr>
        <w:spacing w:line="580" w:lineRule="exact"/>
        <w:ind w:firstLine="556"/>
        <w:jc w:val="left"/>
        <w:rPr>
          <w:rFonts w:eastAsia="方正仿宋_GBK"/>
          <w:szCs w:val="24"/>
        </w:rPr>
      </w:pPr>
      <w:r>
        <w:rPr>
          <w:rFonts w:hint="eastAsia" w:eastAsia="方正仿宋_GBK"/>
          <w:szCs w:val="24"/>
        </w:rPr>
        <w:t>7、中标方不得将项目分包或转包给任何单位和个人，否则采购人有权即刻终止合同，并要求中标人赔偿相应损失。</w:t>
      </w:r>
    </w:p>
    <w:p w14:paraId="3A94FEE2">
      <w:pPr>
        <w:spacing w:line="580" w:lineRule="exact"/>
        <w:ind w:firstLine="556"/>
        <w:jc w:val="left"/>
        <w:rPr>
          <w:rFonts w:eastAsia="方正仿宋_GBK"/>
          <w:szCs w:val="24"/>
        </w:rPr>
      </w:pPr>
      <w:r>
        <w:rPr>
          <w:rFonts w:hint="eastAsia" w:eastAsia="方正仿宋_GBK"/>
          <w:szCs w:val="24"/>
        </w:rPr>
        <w:t>8、供应商须从项目验收合格之日起，提供1年的免费维护服务。服务期内，实行7×24小时质保服务，成果在后期使用过程中出现问题时，中标方在接甲方通知后，2小时内到达现场，免费予以调整完善。供应商免费提供与项目相关的培训服务，安排具备相应资质和经验的技术人员，对采购单位的使用部门人员进行全流程使用培训，要求培训计划完整合理。</w:t>
      </w:r>
    </w:p>
    <w:p w14:paraId="0102F8ED">
      <w:pPr>
        <w:spacing w:line="580" w:lineRule="exact"/>
        <w:ind w:firstLine="556"/>
        <w:jc w:val="left"/>
        <w:rPr>
          <w:rFonts w:eastAsia="方正仿宋_GBK"/>
          <w:b/>
          <w:bCs/>
          <w:szCs w:val="24"/>
        </w:rPr>
      </w:pPr>
      <w:r>
        <w:rPr>
          <w:rFonts w:hint="eastAsia" w:eastAsia="方正仿宋_GBK"/>
          <w:b/>
          <w:bCs/>
          <w:szCs w:val="24"/>
        </w:rPr>
        <w:t>九、</w:t>
      </w:r>
      <w:r>
        <w:rPr>
          <w:rFonts w:eastAsia="方正仿宋_GBK"/>
          <w:b/>
          <w:bCs/>
          <w:szCs w:val="24"/>
        </w:rPr>
        <w:t>项目成果</w:t>
      </w:r>
    </w:p>
    <w:p w14:paraId="6A1440E3">
      <w:pPr>
        <w:spacing w:line="580" w:lineRule="exact"/>
        <w:ind w:firstLine="556"/>
        <w:jc w:val="left"/>
        <w:rPr>
          <w:rFonts w:eastAsia="方正仿宋_GBK"/>
          <w:szCs w:val="24"/>
        </w:rPr>
      </w:pPr>
      <w:r>
        <w:rPr>
          <w:rFonts w:hint="eastAsia" w:eastAsia="方正仿宋_GBK"/>
          <w:szCs w:val="24"/>
        </w:rPr>
        <w:t>1、文档成果</w:t>
      </w:r>
    </w:p>
    <w:p w14:paraId="260A256D">
      <w:pPr>
        <w:spacing w:line="580" w:lineRule="exact"/>
        <w:ind w:firstLine="556"/>
        <w:jc w:val="left"/>
        <w:rPr>
          <w:rFonts w:eastAsia="方正仿宋_GBK"/>
          <w:szCs w:val="24"/>
        </w:rPr>
      </w:pPr>
      <w:r>
        <w:rPr>
          <w:rFonts w:hint="eastAsia" w:eastAsia="方正仿宋_GBK"/>
          <w:szCs w:val="24"/>
        </w:rPr>
        <w:t>主要包括技术报告及其他必要的说明文档（**县地形级基础地理实体（1∶1万数字线划地图）更新技术总结）。</w:t>
      </w:r>
    </w:p>
    <w:p w14:paraId="6E4A872F">
      <w:pPr>
        <w:spacing w:line="580" w:lineRule="exact"/>
        <w:ind w:firstLine="556"/>
        <w:jc w:val="left"/>
        <w:rPr>
          <w:rFonts w:eastAsia="方正仿宋_GBK"/>
          <w:szCs w:val="24"/>
        </w:rPr>
      </w:pPr>
      <w:r>
        <w:rPr>
          <w:rFonts w:hint="eastAsia" w:eastAsia="方正仿宋_GBK"/>
          <w:szCs w:val="24"/>
        </w:rPr>
        <w:t>2、数据成果</w:t>
      </w:r>
    </w:p>
    <w:p w14:paraId="3C3105F1">
      <w:pPr>
        <w:spacing w:line="580" w:lineRule="exact"/>
        <w:ind w:firstLine="556"/>
        <w:jc w:val="left"/>
        <w:rPr>
          <w:rFonts w:eastAsia="方正仿宋_GBK"/>
          <w:szCs w:val="24"/>
        </w:rPr>
      </w:pPr>
      <w:r>
        <w:rPr>
          <w:rFonts w:hint="eastAsia" w:eastAsia="方正仿宋_GBK"/>
          <w:szCs w:val="24"/>
        </w:rPr>
        <w:t>主要包括</w:t>
      </w:r>
    </w:p>
    <w:p w14:paraId="3FBDCFBC">
      <w:pPr>
        <w:spacing w:line="580" w:lineRule="exact"/>
        <w:ind w:firstLine="556"/>
        <w:jc w:val="left"/>
        <w:rPr>
          <w:rFonts w:eastAsia="方正仿宋_GBK"/>
          <w:szCs w:val="24"/>
        </w:rPr>
      </w:pPr>
      <w:r>
        <w:rPr>
          <w:rFonts w:hint="eastAsia" w:eastAsia="方正仿宋_GBK"/>
          <w:szCs w:val="24"/>
        </w:rPr>
        <w:t xml:space="preserve">**县地形级基础地理实体（1∶1万数字线划地图）更新数据库   </w:t>
      </w:r>
      <w:r>
        <w:rPr>
          <w:rFonts w:hint="eastAsia" w:eastAsia="方正仿宋_GBK"/>
          <w:szCs w:val="24"/>
        </w:rPr>
        <w:tab/>
      </w:r>
      <w:r>
        <w:rPr>
          <w:rFonts w:hint="eastAsia" w:eastAsia="方正仿宋_GBK"/>
          <w:szCs w:val="24"/>
        </w:rPr>
        <w:t xml:space="preserve">  GDB</w:t>
      </w:r>
    </w:p>
    <w:p w14:paraId="6FD72953">
      <w:pPr>
        <w:spacing w:line="580" w:lineRule="exact"/>
        <w:ind w:firstLine="556"/>
        <w:jc w:val="left"/>
        <w:rPr>
          <w:rFonts w:eastAsia="方正仿宋_GBK"/>
          <w:szCs w:val="24"/>
        </w:rPr>
      </w:pPr>
      <w:r>
        <w:rPr>
          <w:rFonts w:hint="eastAsia" w:eastAsia="方正仿宋_GBK"/>
          <w:szCs w:val="24"/>
        </w:rPr>
        <w:t>**县地形级基础地理实体（1∶1万数字线划地图）更新变化数据库  GDB</w:t>
      </w:r>
    </w:p>
    <w:p w14:paraId="2C5940AD">
      <w:pPr>
        <w:spacing w:line="580" w:lineRule="exact"/>
        <w:ind w:firstLine="556"/>
        <w:jc w:val="left"/>
        <w:rPr>
          <w:rFonts w:eastAsia="方正仿宋_GBK"/>
          <w:szCs w:val="24"/>
        </w:rPr>
      </w:pPr>
      <w:r>
        <w:rPr>
          <w:rFonts w:hint="eastAsia" w:eastAsia="方正仿宋_GBK"/>
          <w:szCs w:val="24"/>
        </w:rPr>
        <w:t>**县地形级基础地理实体（1∶1万数字线划地图）更新元数据</w:t>
      </w:r>
      <w:r>
        <w:rPr>
          <w:rFonts w:hint="eastAsia" w:eastAsia="方正仿宋_GBK"/>
          <w:szCs w:val="24"/>
        </w:rPr>
        <w:tab/>
      </w:r>
      <w:r>
        <w:rPr>
          <w:rFonts w:hint="eastAsia" w:eastAsia="方正仿宋_GBK"/>
          <w:szCs w:val="24"/>
        </w:rPr>
        <w:t xml:space="preserve">      MDB</w:t>
      </w:r>
    </w:p>
    <w:p w14:paraId="7712F97F">
      <w:pPr>
        <w:spacing w:line="580" w:lineRule="exact"/>
        <w:ind w:firstLine="556"/>
        <w:jc w:val="left"/>
        <w:rPr>
          <w:rFonts w:eastAsia="方正仿宋_GBK"/>
          <w:b/>
          <w:bCs/>
          <w:szCs w:val="24"/>
        </w:rPr>
      </w:pPr>
      <w:r>
        <w:rPr>
          <w:rFonts w:hint="eastAsia" w:eastAsia="方正仿宋_GBK"/>
          <w:b/>
          <w:bCs/>
          <w:szCs w:val="24"/>
        </w:rPr>
        <w:t>十、项目时间要求</w:t>
      </w:r>
    </w:p>
    <w:p w14:paraId="2DFA765F">
      <w:pPr>
        <w:spacing w:line="580" w:lineRule="exact"/>
        <w:ind w:firstLine="556"/>
        <w:jc w:val="left"/>
        <w:rPr>
          <w:rFonts w:eastAsia="方正仿宋_GBK"/>
          <w:szCs w:val="24"/>
        </w:rPr>
      </w:pPr>
      <w:r>
        <w:rPr>
          <w:rFonts w:hint="eastAsia" w:eastAsia="方正仿宋_GBK"/>
          <w:szCs w:val="24"/>
        </w:rPr>
        <w:t>2026年12月31日前交付使用。</w:t>
      </w:r>
    </w:p>
    <w:p w14:paraId="7C9BF073">
      <w:pPr>
        <w:spacing w:line="580" w:lineRule="exact"/>
        <w:ind w:firstLine="556"/>
        <w:jc w:val="left"/>
        <w:rPr>
          <w:rFonts w:eastAsia="方正仿宋_GBK"/>
          <w:b/>
          <w:bCs/>
          <w:szCs w:val="24"/>
        </w:rPr>
      </w:pPr>
      <w:r>
        <w:rPr>
          <w:rFonts w:hint="eastAsia" w:eastAsia="方正仿宋_GBK"/>
          <w:b/>
          <w:bCs/>
          <w:szCs w:val="24"/>
        </w:rPr>
        <w:t>十一、付款方式</w:t>
      </w:r>
    </w:p>
    <w:p w14:paraId="05647919">
      <w:pPr>
        <w:spacing w:line="580" w:lineRule="exact"/>
        <w:ind w:firstLine="556"/>
        <w:jc w:val="left"/>
        <w:rPr>
          <w:rFonts w:eastAsia="方正仿宋_GBK"/>
          <w:szCs w:val="24"/>
        </w:rPr>
      </w:pPr>
      <w:r>
        <w:rPr>
          <w:rFonts w:hint="eastAsia" w:eastAsia="方正仿宋_GBK"/>
          <w:szCs w:val="24"/>
        </w:rPr>
        <w:t>1、合同签订之日起1个月内支付合同总金额的30%作为项目首付款；</w:t>
      </w:r>
    </w:p>
    <w:p w14:paraId="7A86575F">
      <w:pPr>
        <w:spacing w:line="580" w:lineRule="exact"/>
        <w:ind w:firstLine="556"/>
        <w:jc w:val="left"/>
        <w:rPr>
          <w:rFonts w:eastAsia="方正仿宋_GBK"/>
          <w:szCs w:val="24"/>
        </w:rPr>
      </w:pPr>
      <w:r>
        <w:rPr>
          <w:rFonts w:hint="eastAsia" w:eastAsia="方正仿宋_GBK"/>
          <w:szCs w:val="24"/>
        </w:rPr>
        <w:t>2、采购人组织项目管理单位对供应商所承担项目进行首件检查，首件检查合格后支付合同总金额的40%；</w:t>
      </w:r>
    </w:p>
    <w:p w14:paraId="0ED2C68F">
      <w:pPr>
        <w:spacing w:line="580" w:lineRule="exact"/>
        <w:ind w:firstLine="556"/>
        <w:jc w:val="left"/>
        <w:rPr>
          <w:rFonts w:eastAsia="方正仿宋_GBK"/>
          <w:szCs w:val="24"/>
        </w:rPr>
      </w:pPr>
      <w:r>
        <w:rPr>
          <w:rFonts w:hint="eastAsia" w:eastAsia="方正仿宋_GBK"/>
          <w:szCs w:val="24"/>
        </w:rPr>
        <w:t>3、项目全部完成并通过院级验收合格后1月内，支付剩余合同总金额的30%。</w:t>
      </w:r>
    </w:p>
    <w:p w14:paraId="471816EB">
      <w:pPr>
        <w:spacing w:line="580" w:lineRule="exact"/>
        <w:ind w:firstLine="556"/>
        <w:jc w:val="left"/>
        <w:rPr>
          <w:rFonts w:eastAsia="方正仿宋_GBK"/>
          <w:szCs w:val="24"/>
        </w:rPr>
      </w:pPr>
      <w:r>
        <w:rPr>
          <w:rFonts w:hint="eastAsia" w:eastAsia="方正仿宋_GBK"/>
          <w:szCs w:val="24"/>
        </w:rPr>
        <w:t>4、项目最终总经费按实际工作量结算。</w:t>
      </w:r>
    </w:p>
    <w:p w14:paraId="4F81B4C6">
      <w:pPr>
        <w:keepNext w:val="0"/>
        <w:keepLines w:val="0"/>
        <w:pageBreakBefore w:val="0"/>
        <w:spacing w:line="560" w:lineRule="exact"/>
        <w:ind w:firstLine="480"/>
        <w:jc w:val="left"/>
        <w:rPr>
          <w:rStyle w:val="222"/>
          <w:rFonts w:hint="default" w:ascii="Times New Roman" w:hAnsi="Times New Roman" w:eastAsia="方正仿宋_GB2312" w:cs="Times New Roman"/>
          <w:b w:val="0"/>
          <w:bCs/>
          <w:sz w:val="36"/>
          <w:szCs w:val="36"/>
        </w:rPr>
      </w:pPr>
      <w:r>
        <w:rPr>
          <w:rStyle w:val="222"/>
          <w:rFonts w:hint="default" w:ascii="Times New Roman" w:hAnsi="Times New Roman" w:eastAsia="方正仿宋_GB2312" w:cs="Times New Roman"/>
          <w:b w:val="0"/>
          <w:bCs/>
          <w:sz w:val="36"/>
          <w:szCs w:val="36"/>
        </w:rPr>
        <w:br w:type="page" w:clear="all"/>
      </w:r>
    </w:p>
    <w:p w14:paraId="5DE0004F">
      <w:pPr>
        <w:keepNext w:val="0"/>
        <w:keepLines w:val="0"/>
        <w:pageBreakBefore w:val="0"/>
        <w:spacing w:before="156" w:after="156"/>
        <w:ind w:firstLine="0"/>
        <w:jc w:val="center"/>
        <w:rPr>
          <w:rFonts w:hint="eastAsia" w:ascii="黑体" w:hAnsi="黑体" w:eastAsia="黑体" w:cs="黑体"/>
          <w:b w:val="0"/>
          <w:bCs w:val="0"/>
          <w:sz w:val="36"/>
          <w:szCs w:val="36"/>
        </w:rPr>
      </w:pPr>
      <w:bookmarkStart w:id="227" w:name="_Toc21173"/>
      <w:r>
        <w:rPr>
          <w:rFonts w:hint="eastAsia" w:ascii="黑体" w:hAnsi="黑体" w:eastAsia="黑体" w:cs="黑体"/>
          <w:b w:val="0"/>
          <w:bCs w:val="0"/>
          <w:sz w:val="36"/>
          <w:szCs w:val="36"/>
        </w:rPr>
        <w:t>第五章  评审方法和评审标准</w:t>
      </w:r>
      <w:bookmarkEnd w:id="226"/>
      <w:bookmarkEnd w:id="227"/>
    </w:p>
    <w:p w14:paraId="676D2370">
      <w:pPr>
        <w:keepNext w:val="0"/>
        <w:keepLines w:val="0"/>
        <w:pageBreakBefore w:val="0"/>
        <w:spacing w:line="580" w:lineRule="exact"/>
        <w:ind w:firstLine="480"/>
        <w:rPr>
          <w:rFonts w:hint="default" w:ascii="Times New Roman" w:hAnsi="Times New Roman" w:eastAsia="方正仿宋_GB2312" w:cs="Times New Roman"/>
        </w:rPr>
      </w:pPr>
      <w:bookmarkStart w:id="228" w:name="_Toc4971"/>
      <w:bookmarkStart w:id="229" w:name="_Toc13162"/>
      <w:bookmarkStart w:id="230" w:name="_Toc22415"/>
      <w:bookmarkStart w:id="231" w:name="_Toc23558"/>
      <w:bookmarkStart w:id="232" w:name="_Toc7609"/>
      <w:r>
        <w:rPr>
          <w:rFonts w:hint="default" w:ascii="Times New Roman" w:hAnsi="Times New Roman" w:eastAsia="方正仿宋_GB2312" w:cs="Times New Roman"/>
        </w:rPr>
        <w:t>本项目采用综合评分法确定成交候选人。</w:t>
      </w:r>
      <w:r>
        <w:rPr>
          <w:rFonts w:hint="default" w:ascii="Times New Roman" w:hAnsi="Times New Roman" w:eastAsia="方正仿宋_GB2312" w:cs="Times New Roman"/>
          <w:b/>
          <w:bCs/>
        </w:rPr>
        <w:t>评审结果按评审后得分由高到低顺序排列。评审得分相同的，按最后报价由低到高顺序排列。得分且最后报价相同的，按照技术指标优劣顺序排列。响应文件满足磋商文件全部实质性要求，且按照评审因素的量化指标评审得分从高到低确定三名成交候选供应商。</w:t>
      </w:r>
      <w:r>
        <w:rPr>
          <w:rFonts w:hint="default" w:ascii="Times New Roman" w:hAnsi="Times New Roman" w:eastAsia="方正仿宋_GB2312" w:cs="Times New Roman"/>
        </w:rPr>
        <w:t>磋商小组将按下列评分办法和标准进行评分，总分值为100分。</w:t>
      </w:r>
    </w:p>
    <w:p w14:paraId="0586997B">
      <w:pPr>
        <w:keepNext w:val="0"/>
        <w:keepLines w:val="0"/>
        <w:pageBreakBefore w:val="0"/>
        <w:spacing w:line="580" w:lineRule="exact"/>
        <w:ind w:firstLine="482"/>
        <w:rPr>
          <w:rFonts w:hint="default" w:ascii="Times New Roman" w:hAnsi="Times New Roman" w:eastAsia="方正仿宋_GB2312" w:cs="Times New Roman"/>
          <w:b/>
          <w:bCs/>
        </w:rPr>
      </w:pPr>
      <w:r>
        <w:rPr>
          <w:rFonts w:hint="default" w:ascii="Times New Roman" w:hAnsi="Times New Roman" w:eastAsia="方正仿宋_GB2312" w:cs="Times New Roman"/>
          <w:b/>
          <w:bCs/>
        </w:rPr>
        <w:t>一、政府采购政策功能落实</w:t>
      </w:r>
    </w:p>
    <w:p w14:paraId="20ACB185">
      <w:pPr>
        <w:keepNext w:val="0"/>
        <w:keepLines w:val="0"/>
        <w:pageBreakBefore w:val="0"/>
        <w:spacing w:line="580" w:lineRule="exact"/>
        <w:ind w:firstLine="480"/>
        <w:jc w:val="left"/>
        <w:rPr>
          <w:rFonts w:hint="default" w:ascii="Times New Roman" w:hAnsi="Times New Roman" w:eastAsia="方正仿宋_GB2312" w:cs="Times New Roman"/>
        </w:rPr>
      </w:pPr>
      <w:bookmarkStart w:id="233" w:name="_Toc32618"/>
      <w:bookmarkStart w:id="234" w:name="_Toc1239"/>
      <w:r>
        <w:rPr>
          <w:rFonts w:hint="default" w:ascii="Times New Roman" w:hAnsi="Times New Roman" w:eastAsia="方正仿宋_GB2312" w:cs="Times New Roman"/>
        </w:rPr>
        <w:t>1. 小微型企业价格扣除</w:t>
      </w:r>
    </w:p>
    <w:p w14:paraId="34BAAEBC">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1.1 本项目对小型和微型企业产品给予</w:t>
      </w:r>
      <w:r>
        <w:rPr>
          <w:rFonts w:hint="default" w:ascii="Times New Roman" w:hAnsi="Times New Roman" w:eastAsia="方正仿宋_GB2312" w:cs="Times New Roman"/>
          <w:b/>
          <w:bCs/>
        </w:rPr>
        <w:t>10%</w:t>
      </w:r>
      <w:r>
        <w:rPr>
          <w:rFonts w:hint="default" w:ascii="Times New Roman" w:hAnsi="Times New Roman" w:eastAsia="方正仿宋_GB2312" w:cs="Times New Roman"/>
        </w:rPr>
        <w:t>的扣除价格，用扣除后的价格参与评审。</w:t>
      </w:r>
    </w:p>
    <w:p w14:paraId="13662F94">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1.2 供应商需按照采购文件的要求提供相应的《</w:t>
      </w:r>
      <w:r>
        <w:rPr>
          <w:rFonts w:hint="default" w:ascii="Times New Roman" w:hAnsi="Times New Roman" w:eastAsia="方正仿宋_GB2312" w:cs="Times New Roman"/>
          <w:sz w:val="28"/>
          <w:szCs w:val="28"/>
        </w:rPr>
        <w:t>中小微企业声明函》</w:t>
      </w:r>
      <w:r>
        <w:rPr>
          <w:rFonts w:hint="default" w:ascii="Times New Roman" w:hAnsi="Times New Roman" w:eastAsia="方正仿宋_GB2312" w:cs="Times New Roman"/>
        </w:rPr>
        <w:t>。</w:t>
      </w:r>
    </w:p>
    <w:p w14:paraId="0E01B3D3">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1.3 企业标准请参照《关于印发中小企业划型标准规定的通知》（工信部联企业[2011]300号）文件规定自行填写。</w:t>
      </w:r>
    </w:p>
    <w:p w14:paraId="53A94CCB">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 残疾人福利单位价格扣除</w:t>
      </w:r>
    </w:p>
    <w:p w14:paraId="3F201708">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2.1 本项目对残疾人福利性单位视同小型、微型企业，给予</w:t>
      </w:r>
      <w:r>
        <w:rPr>
          <w:rFonts w:hint="default" w:ascii="Times New Roman" w:hAnsi="Times New Roman" w:eastAsia="方正仿宋_GB2312" w:cs="Times New Roman"/>
          <w:b/>
          <w:bCs/>
        </w:rPr>
        <w:t>10%</w:t>
      </w:r>
      <w:r>
        <w:rPr>
          <w:rFonts w:hint="default" w:ascii="Times New Roman" w:hAnsi="Times New Roman" w:eastAsia="方正仿宋_GB2312" w:cs="Times New Roman"/>
        </w:rPr>
        <w:t>的价格扣除，用扣除后的价格参与评审。</w:t>
      </w:r>
    </w:p>
    <w:p w14:paraId="2C756B61">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2.2 残疾人福利单位需按照采购文件的要求提供《残疾人福利性单位声明函》。</w:t>
      </w:r>
    </w:p>
    <w:p w14:paraId="4257BF9D">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2.3 残疾人福利单位标准请参照《关于促进残疾人就业政府采购政策的通知》（财库〔2017〕141号）。</w:t>
      </w:r>
    </w:p>
    <w:p w14:paraId="3E299277">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 监狱和戒毒企业价格扣除</w:t>
      </w:r>
    </w:p>
    <w:p w14:paraId="119EA073">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3.1 本项目对监狱和戒毒企业（简称监狱企业）视同小型、微型企业，给予</w:t>
      </w:r>
      <w:r>
        <w:rPr>
          <w:rFonts w:hint="default" w:ascii="Times New Roman" w:hAnsi="Times New Roman" w:eastAsia="方正仿宋_GB2312" w:cs="Times New Roman"/>
          <w:b/>
          <w:bCs/>
        </w:rPr>
        <w:t>10%</w:t>
      </w:r>
      <w:r>
        <w:rPr>
          <w:rFonts w:hint="default" w:ascii="Times New Roman" w:hAnsi="Times New Roman" w:eastAsia="方正仿宋_GB2312" w:cs="Times New Roman"/>
        </w:rPr>
        <w:t>的价格扣除，用扣除后的价格参与评审。</w:t>
      </w:r>
    </w:p>
    <w:p w14:paraId="38F52F80">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3.2 监狱企业参加政府采购活动时，需提供由省级以上监狱管理局、戒毒管理局（含新疆生产建设兵团）出具的属于监狱企业的证明文件。供应商如不提供上述证明文件，价格将不做相应扣除。</w:t>
      </w:r>
    </w:p>
    <w:p w14:paraId="326BFCC2">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3.3 监狱企业标准请参照《关于政府采购支持监狱企业发展有关问题的通知》（财库[2014]68号）。</w:t>
      </w:r>
    </w:p>
    <w:p w14:paraId="3A5EEEAC">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4. 残疾人福利单位、监狱企业属于小型、微型企业的，不重复享受政策。</w:t>
      </w:r>
    </w:p>
    <w:p w14:paraId="3CC3A4EF">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5. 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default" w:ascii="Times New Roman" w:hAnsi="Times New Roman" w:eastAsia="方正仿宋_GB2312" w:cs="Times New Roman"/>
          <w:b/>
          <w:bCs/>
        </w:rPr>
        <w:t>30%</w:t>
      </w:r>
      <w:r>
        <w:rPr>
          <w:rFonts w:hint="default" w:ascii="Times New Roman" w:hAnsi="Times New Roman" w:eastAsia="方正仿宋_GB2312" w:cs="Times New Roman"/>
        </w:rPr>
        <w:t>以上的，给予联合体或者大中型企业</w:t>
      </w:r>
      <w:r>
        <w:rPr>
          <w:rFonts w:hint="default" w:ascii="Times New Roman" w:hAnsi="Times New Roman" w:eastAsia="方正仿宋_GB2312" w:cs="Times New Roman"/>
          <w:b/>
          <w:bCs/>
        </w:rPr>
        <w:t>4%</w:t>
      </w:r>
      <w:r>
        <w:rPr>
          <w:rFonts w:hint="default" w:ascii="Times New Roman" w:hAnsi="Times New Roman" w:eastAsia="方正仿宋_GB2312" w:cs="Times New Roman"/>
        </w:rPr>
        <w:t>的价格扣除，用扣除后的价格参与评审。</w:t>
      </w:r>
    </w:p>
    <w:p w14:paraId="2E92E32B">
      <w:pPr>
        <w:keepNext w:val="0"/>
        <w:keepLines w:val="0"/>
        <w:pageBreakBefore w:val="0"/>
        <w:spacing w:line="580" w:lineRule="exact"/>
        <w:ind w:firstLine="480"/>
        <w:jc w:val="left"/>
        <w:rPr>
          <w:rFonts w:hint="default" w:ascii="Times New Roman" w:hAnsi="Times New Roman" w:eastAsia="方正仿宋_GB2312" w:cs="Times New Roman"/>
        </w:rPr>
      </w:pPr>
      <w:r>
        <w:rPr>
          <w:rFonts w:hint="default" w:ascii="Times New Roman" w:hAnsi="Times New Roman" w:eastAsia="方正仿宋_GB2312" w:cs="Times New Roman"/>
        </w:rPr>
        <w:t>6、联合体各方均为小型、微型企业（残疾人福利单位、监狱企业）的，联合体享受</w:t>
      </w:r>
      <w:r>
        <w:rPr>
          <w:rFonts w:hint="default" w:ascii="Times New Roman" w:hAnsi="Times New Roman" w:eastAsia="方正仿宋_GB2312" w:cs="Times New Roman"/>
          <w:b/>
          <w:bCs/>
        </w:rPr>
        <w:t>10%</w:t>
      </w:r>
      <w:r>
        <w:rPr>
          <w:rFonts w:hint="default" w:ascii="Times New Roman" w:hAnsi="Times New Roman" w:eastAsia="方正仿宋_GB2312" w:cs="Times New Roman"/>
        </w:rPr>
        <w:t>价格扣除，用扣除后的价格参与评审。</w:t>
      </w:r>
    </w:p>
    <w:p w14:paraId="3A0DB2B3">
      <w:pPr>
        <w:keepNext w:val="0"/>
        <w:keepLines w:val="0"/>
        <w:pageBreakBefore w:val="0"/>
        <w:spacing w:line="580" w:lineRule="exact"/>
        <w:ind w:firstLine="482"/>
        <w:outlineLvl w:val="1"/>
        <w:rPr>
          <w:rFonts w:ascii="仿宋" w:hAnsi="仿宋" w:eastAsia="仿宋"/>
          <w:b/>
          <w:bCs/>
        </w:rPr>
      </w:pPr>
      <w:bookmarkStart w:id="235" w:name="_Toc9238"/>
      <w:bookmarkStart w:id="236" w:name="_Toc14264"/>
      <w:bookmarkStart w:id="237" w:name="_Toc22494"/>
      <w:bookmarkStart w:id="238" w:name="_Toc26347"/>
      <w:r>
        <w:rPr>
          <w:rFonts w:ascii="仿宋" w:hAnsi="仿宋" w:eastAsia="仿宋"/>
          <w:b/>
          <w:bCs/>
        </w:rPr>
        <w:t>二、本项目评分办法和评标标准如下：</w:t>
      </w:r>
      <w:bookmarkEnd w:id="228"/>
      <w:bookmarkEnd w:id="229"/>
      <w:bookmarkEnd w:id="230"/>
      <w:bookmarkEnd w:id="231"/>
      <w:bookmarkEnd w:id="232"/>
      <w:bookmarkEnd w:id="233"/>
      <w:bookmarkEnd w:id="234"/>
      <w:bookmarkEnd w:id="235"/>
      <w:bookmarkEnd w:id="236"/>
      <w:bookmarkEnd w:id="237"/>
      <w:bookmarkEnd w:id="238"/>
    </w:p>
    <w:tbl>
      <w:tblPr>
        <w:tblStyle w:val="45"/>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1615"/>
        <w:gridCol w:w="5747"/>
        <w:gridCol w:w="747"/>
      </w:tblGrid>
      <w:tr w14:paraId="7E68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1" w:type="dxa"/>
            <w:tcBorders>
              <w:top w:val="single" w:color="auto" w:sz="4" w:space="0"/>
              <w:left w:val="single" w:color="auto" w:sz="4" w:space="0"/>
              <w:bottom w:val="single" w:color="auto" w:sz="4" w:space="0"/>
              <w:right w:val="single" w:color="auto" w:sz="4" w:space="0"/>
            </w:tcBorders>
            <w:vAlign w:val="center"/>
          </w:tcPr>
          <w:p w14:paraId="3F4E6E27">
            <w:pPr>
              <w:spacing w:line="400" w:lineRule="exact"/>
              <w:ind w:firstLine="0"/>
              <w:jc w:val="center"/>
              <w:rPr>
                <w:rFonts w:eastAsia="方正仿宋_GBK"/>
                <w:b/>
                <w:bCs/>
                <w:szCs w:val="24"/>
              </w:rPr>
            </w:pPr>
            <w:r>
              <w:rPr>
                <w:rFonts w:eastAsia="方正仿宋_GBK"/>
                <w:b/>
                <w:bCs/>
                <w:szCs w:val="24"/>
              </w:rPr>
              <w:t>序号</w:t>
            </w:r>
          </w:p>
        </w:tc>
        <w:tc>
          <w:tcPr>
            <w:tcW w:w="1615" w:type="dxa"/>
            <w:tcBorders>
              <w:top w:val="single" w:color="auto" w:sz="4" w:space="0"/>
              <w:left w:val="single" w:color="auto" w:sz="4" w:space="0"/>
              <w:bottom w:val="single" w:color="auto" w:sz="4" w:space="0"/>
              <w:right w:val="single" w:color="auto" w:sz="4" w:space="0"/>
            </w:tcBorders>
            <w:vAlign w:val="center"/>
          </w:tcPr>
          <w:p w14:paraId="3EE49DAB">
            <w:pPr>
              <w:spacing w:line="400" w:lineRule="exact"/>
              <w:ind w:firstLine="0"/>
              <w:jc w:val="center"/>
              <w:rPr>
                <w:rFonts w:eastAsia="方正仿宋_GBK"/>
                <w:b/>
                <w:bCs/>
                <w:szCs w:val="24"/>
              </w:rPr>
            </w:pPr>
            <w:r>
              <w:rPr>
                <w:rFonts w:eastAsia="方正仿宋_GBK"/>
                <w:b/>
                <w:bCs/>
                <w:szCs w:val="24"/>
              </w:rPr>
              <w:t>评分因素</w:t>
            </w:r>
          </w:p>
        </w:tc>
        <w:tc>
          <w:tcPr>
            <w:tcW w:w="5747" w:type="dxa"/>
            <w:tcBorders>
              <w:top w:val="single" w:color="auto" w:sz="4" w:space="0"/>
              <w:left w:val="single" w:color="auto" w:sz="4" w:space="0"/>
              <w:bottom w:val="single" w:color="auto" w:sz="4" w:space="0"/>
              <w:right w:val="single" w:color="auto" w:sz="4" w:space="0"/>
            </w:tcBorders>
            <w:vAlign w:val="center"/>
          </w:tcPr>
          <w:p w14:paraId="6381783E">
            <w:pPr>
              <w:spacing w:line="400" w:lineRule="exact"/>
              <w:ind w:firstLine="0"/>
              <w:jc w:val="center"/>
              <w:rPr>
                <w:rFonts w:eastAsia="方正仿宋_GBK"/>
                <w:b/>
                <w:bCs/>
                <w:szCs w:val="24"/>
              </w:rPr>
            </w:pPr>
            <w:r>
              <w:rPr>
                <w:rFonts w:eastAsia="方正仿宋_GBK"/>
                <w:b/>
                <w:bCs/>
                <w:szCs w:val="24"/>
              </w:rPr>
              <w:t>评审标准</w:t>
            </w:r>
          </w:p>
        </w:tc>
        <w:tc>
          <w:tcPr>
            <w:tcW w:w="747" w:type="dxa"/>
            <w:tcBorders>
              <w:top w:val="single" w:color="auto" w:sz="4" w:space="0"/>
              <w:left w:val="single" w:color="auto" w:sz="4" w:space="0"/>
              <w:bottom w:val="single" w:color="auto" w:sz="4" w:space="0"/>
              <w:right w:val="single" w:color="auto" w:sz="4" w:space="0"/>
            </w:tcBorders>
            <w:vAlign w:val="center"/>
          </w:tcPr>
          <w:p w14:paraId="78EEDB88">
            <w:pPr>
              <w:spacing w:line="400" w:lineRule="exact"/>
              <w:ind w:firstLine="0"/>
              <w:jc w:val="center"/>
              <w:rPr>
                <w:rFonts w:eastAsia="方正仿宋_GBK"/>
                <w:b/>
                <w:bCs/>
                <w:szCs w:val="24"/>
              </w:rPr>
            </w:pPr>
            <w:r>
              <w:rPr>
                <w:rFonts w:eastAsia="方正仿宋_GBK"/>
                <w:b/>
                <w:bCs/>
                <w:szCs w:val="24"/>
              </w:rPr>
              <w:t>分值</w:t>
            </w:r>
          </w:p>
        </w:tc>
      </w:tr>
      <w:tr w14:paraId="160F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tcBorders>
              <w:top w:val="single" w:color="auto" w:sz="4" w:space="0"/>
              <w:left w:val="single" w:color="auto" w:sz="4" w:space="0"/>
              <w:bottom w:val="single" w:color="auto" w:sz="4" w:space="0"/>
              <w:right w:val="single" w:color="auto" w:sz="4" w:space="0"/>
            </w:tcBorders>
            <w:vAlign w:val="center"/>
          </w:tcPr>
          <w:p w14:paraId="17262D90">
            <w:pPr>
              <w:spacing w:line="400" w:lineRule="exact"/>
              <w:ind w:firstLine="0"/>
              <w:jc w:val="center"/>
              <w:rPr>
                <w:rFonts w:eastAsia="方正仿宋_GBK"/>
                <w:szCs w:val="24"/>
              </w:rPr>
            </w:pPr>
            <w:r>
              <w:rPr>
                <w:rFonts w:eastAsia="方正仿宋_GBK"/>
                <w:szCs w:val="24"/>
              </w:rPr>
              <w:t>1</w:t>
            </w:r>
          </w:p>
        </w:tc>
        <w:tc>
          <w:tcPr>
            <w:tcW w:w="1615" w:type="dxa"/>
            <w:tcBorders>
              <w:top w:val="single" w:color="auto" w:sz="4" w:space="0"/>
              <w:left w:val="single" w:color="auto" w:sz="4" w:space="0"/>
              <w:bottom w:val="single" w:color="auto" w:sz="4" w:space="0"/>
              <w:right w:val="single" w:color="auto" w:sz="4" w:space="0"/>
            </w:tcBorders>
            <w:vAlign w:val="center"/>
          </w:tcPr>
          <w:p w14:paraId="2EAEA596">
            <w:pPr>
              <w:spacing w:line="400" w:lineRule="exact"/>
              <w:ind w:firstLine="0"/>
              <w:jc w:val="center"/>
              <w:rPr>
                <w:rFonts w:eastAsia="方正仿宋_GBK"/>
                <w:szCs w:val="24"/>
              </w:rPr>
            </w:pPr>
            <w:r>
              <w:rPr>
                <w:rFonts w:hint="eastAsia" w:eastAsia="方正仿宋_GBK"/>
                <w:szCs w:val="24"/>
              </w:rPr>
              <w:t>报价</w:t>
            </w:r>
          </w:p>
        </w:tc>
        <w:tc>
          <w:tcPr>
            <w:tcW w:w="5747" w:type="dxa"/>
            <w:tcBorders>
              <w:top w:val="single" w:color="auto" w:sz="4" w:space="0"/>
              <w:left w:val="single" w:color="auto" w:sz="4" w:space="0"/>
              <w:bottom w:val="single" w:color="auto" w:sz="4" w:space="0"/>
              <w:right w:val="single" w:color="auto" w:sz="4" w:space="0"/>
            </w:tcBorders>
            <w:vAlign w:val="center"/>
          </w:tcPr>
          <w:p w14:paraId="63F6667A">
            <w:pPr>
              <w:spacing w:line="400" w:lineRule="exact"/>
              <w:ind w:firstLine="0"/>
              <w:jc w:val="left"/>
              <w:rPr>
                <w:rFonts w:eastAsia="方正仿宋_GBK"/>
                <w:szCs w:val="24"/>
              </w:rPr>
            </w:pPr>
            <w:r>
              <w:rPr>
                <w:rFonts w:hint="default" w:ascii="Times New Roman" w:hAnsi="Times New Roman" w:eastAsia="方正仿宋_GB2312" w:cs="Times New Roman"/>
              </w:rPr>
              <w:t xml:space="preserve">采用低价优先法计算，即满足采购文件要求且最后报价最低的响应报价为评审基准价，其价格分为满分。其他供应商的价格分统一按照下列公式计算: </w:t>
            </w:r>
            <w:r>
              <w:rPr>
                <w:rFonts w:hint="default" w:ascii="Times New Roman" w:hAnsi="Times New Roman" w:eastAsia="方正仿宋_GB2312" w:cs="Times New Roman"/>
                <w:b/>
              </w:rPr>
              <w:t>响应报价得分=（评审基准价/最后报价）×</w:t>
            </w:r>
            <w:r>
              <w:rPr>
                <w:rFonts w:hint="default" w:ascii="Times New Roman" w:hAnsi="Times New Roman" w:eastAsia="方正仿宋_GB2312" w:cs="Times New Roman"/>
                <w:b/>
                <w:lang w:val="en-US" w:eastAsia="zh-CN"/>
              </w:rPr>
              <w:t>2</w:t>
            </w:r>
            <w:r>
              <w:rPr>
                <w:rFonts w:hint="default" w:ascii="Times New Roman" w:hAnsi="Times New Roman" w:eastAsia="方正仿宋_GB2312" w:cs="Times New Roman"/>
                <w:b/>
              </w:rPr>
              <w:t>0（小数点保留两位）</w:t>
            </w:r>
          </w:p>
        </w:tc>
        <w:tc>
          <w:tcPr>
            <w:tcW w:w="747" w:type="dxa"/>
            <w:tcBorders>
              <w:top w:val="single" w:color="auto" w:sz="4" w:space="0"/>
              <w:left w:val="single" w:color="auto" w:sz="4" w:space="0"/>
              <w:bottom w:val="single" w:color="auto" w:sz="4" w:space="0"/>
              <w:right w:val="single" w:color="auto" w:sz="4" w:space="0"/>
            </w:tcBorders>
            <w:vAlign w:val="center"/>
          </w:tcPr>
          <w:p w14:paraId="7EC63C98">
            <w:pPr>
              <w:spacing w:line="400" w:lineRule="exact"/>
              <w:ind w:firstLine="0"/>
              <w:jc w:val="center"/>
              <w:rPr>
                <w:rFonts w:eastAsia="方正仿宋_GBK"/>
                <w:szCs w:val="24"/>
              </w:rPr>
            </w:pPr>
            <w:r>
              <w:rPr>
                <w:rFonts w:hint="eastAsia" w:eastAsia="方正仿宋_GBK"/>
                <w:color w:val="000000"/>
                <w:sz w:val="21"/>
              </w:rPr>
              <w:t>20</w:t>
            </w:r>
          </w:p>
        </w:tc>
      </w:tr>
      <w:tr w14:paraId="719D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tcBorders>
              <w:top w:val="single" w:color="auto" w:sz="4" w:space="0"/>
              <w:left w:val="single" w:color="auto" w:sz="4" w:space="0"/>
              <w:bottom w:val="single" w:color="auto" w:sz="4" w:space="0"/>
              <w:right w:val="single" w:color="auto" w:sz="4" w:space="0"/>
            </w:tcBorders>
            <w:vAlign w:val="center"/>
          </w:tcPr>
          <w:p w14:paraId="6E3E4BEA">
            <w:pPr>
              <w:spacing w:line="400" w:lineRule="exact"/>
              <w:ind w:firstLine="0"/>
              <w:jc w:val="center"/>
              <w:rPr>
                <w:rFonts w:eastAsia="方正仿宋_GBK"/>
                <w:szCs w:val="24"/>
              </w:rPr>
            </w:pPr>
            <w:r>
              <w:rPr>
                <w:rFonts w:hint="eastAsia" w:eastAsia="方正仿宋_GBK"/>
                <w:szCs w:val="24"/>
              </w:rPr>
              <w:t>2</w:t>
            </w:r>
          </w:p>
        </w:tc>
        <w:tc>
          <w:tcPr>
            <w:tcW w:w="1615" w:type="dxa"/>
            <w:tcBorders>
              <w:top w:val="single" w:color="auto" w:sz="4" w:space="0"/>
              <w:left w:val="single" w:color="auto" w:sz="4" w:space="0"/>
              <w:bottom w:val="single" w:color="auto" w:sz="4" w:space="0"/>
              <w:right w:val="single" w:color="auto" w:sz="4" w:space="0"/>
            </w:tcBorders>
            <w:vAlign w:val="center"/>
          </w:tcPr>
          <w:p w14:paraId="66F3360F">
            <w:pPr>
              <w:spacing w:line="400" w:lineRule="exact"/>
              <w:ind w:firstLine="0"/>
              <w:jc w:val="center"/>
              <w:rPr>
                <w:rFonts w:eastAsia="方正仿宋_GBK"/>
                <w:szCs w:val="24"/>
              </w:rPr>
            </w:pPr>
            <w:r>
              <w:rPr>
                <w:rFonts w:eastAsia="方正仿宋_GBK"/>
                <w:szCs w:val="24"/>
              </w:rPr>
              <w:t>重点和难点分析</w:t>
            </w:r>
          </w:p>
        </w:tc>
        <w:tc>
          <w:tcPr>
            <w:tcW w:w="5747" w:type="dxa"/>
            <w:tcBorders>
              <w:top w:val="single" w:color="auto" w:sz="4" w:space="0"/>
              <w:left w:val="single" w:color="auto" w:sz="4" w:space="0"/>
              <w:bottom w:val="single" w:color="auto" w:sz="4" w:space="0"/>
              <w:right w:val="single" w:color="auto" w:sz="4" w:space="0"/>
            </w:tcBorders>
            <w:vAlign w:val="center"/>
          </w:tcPr>
          <w:p w14:paraId="1B6DC693">
            <w:pPr>
              <w:spacing w:line="400" w:lineRule="exact"/>
              <w:ind w:firstLine="0"/>
              <w:jc w:val="left"/>
              <w:rPr>
                <w:rFonts w:eastAsia="方正仿宋_GBK"/>
                <w:szCs w:val="24"/>
              </w:rPr>
            </w:pPr>
            <w:r>
              <w:rPr>
                <w:rFonts w:eastAsia="方正仿宋_GBK"/>
                <w:szCs w:val="24"/>
              </w:rPr>
              <w:t>供应商应根据</w:t>
            </w:r>
            <w:r>
              <w:rPr>
                <w:rFonts w:hint="eastAsia" w:eastAsia="方正仿宋_GBK"/>
                <w:szCs w:val="24"/>
                <w:lang w:eastAsia="zh-CN"/>
              </w:rPr>
              <w:t>采购文件</w:t>
            </w:r>
            <w:r>
              <w:rPr>
                <w:rFonts w:eastAsia="方正仿宋_GBK"/>
                <w:szCs w:val="24"/>
              </w:rPr>
              <w:t>要求提供具体详实的项目重点和难点分析，方案优于</w:t>
            </w:r>
            <w:r>
              <w:rPr>
                <w:rFonts w:hint="eastAsia" w:eastAsia="方正仿宋_GBK"/>
                <w:szCs w:val="24"/>
                <w:lang w:eastAsia="zh-CN"/>
              </w:rPr>
              <w:t>采购文件</w:t>
            </w:r>
            <w:r>
              <w:rPr>
                <w:rFonts w:eastAsia="方正仿宋_GBK"/>
                <w:szCs w:val="24"/>
              </w:rPr>
              <w:t>要求的得</w:t>
            </w:r>
            <w:r>
              <w:rPr>
                <w:rFonts w:hint="default" w:eastAsia="方正仿宋_GBK"/>
                <w:szCs w:val="24"/>
                <w:lang w:val="en-US"/>
              </w:rPr>
              <w:t>5</w:t>
            </w:r>
            <w:r>
              <w:rPr>
                <w:rFonts w:eastAsia="方正仿宋_GBK"/>
                <w:szCs w:val="24"/>
              </w:rPr>
              <w:t>分，</w:t>
            </w:r>
            <w:r>
              <w:rPr>
                <w:rFonts w:hint="default" w:eastAsia="方正仿宋_GBK"/>
                <w:szCs w:val="24"/>
                <w:lang w:val="en-US"/>
              </w:rPr>
              <w:t>符合</w:t>
            </w:r>
            <w:r>
              <w:rPr>
                <w:rFonts w:hint="eastAsia" w:eastAsia="方正仿宋_GBK"/>
                <w:szCs w:val="24"/>
                <w:lang w:eastAsia="zh-CN"/>
              </w:rPr>
              <w:t>采购文件</w:t>
            </w:r>
            <w:r>
              <w:rPr>
                <w:rFonts w:eastAsia="方正仿宋_GBK"/>
                <w:szCs w:val="24"/>
              </w:rPr>
              <w:t>要求的得</w:t>
            </w:r>
            <w:r>
              <w:rPr>
                <w:rFonts w:hint="default" w:eastAsia="方正仿宋_GBK"/>
                <w:szCs w:val="24"/>
                <w:lang w:val="en-US"/>
              </w:rPr>
              <w:t>3</w:t>
            </w:r>
            <w:r>
              <w:rPr>
                <w:rFonts w:eastAsia="方正仿宋_GBK"/>
                <w:szCs w:val="24"/>
              </w:rPr>
              <w:t>分，不符合</w:t>
            </w:r>
            <w:r>
              <w:rPr>
                <w:rFonts w:hint="eastAsia" w:eastAsia="方正仿宋_GBK"/>
                <w:szCs w:val="24"/>
                <w:lang w:eastAsia="zh-CN"/>
              </w:rPr>
              <w:t>采购文件</w:t>
            </w:r>
            <w:r>
              <w:rPr>
                <w:rFonts w:eastAsia="方正仿宋_GBK"/>
                <w:szCs w:val="24"/>
              </w:rPr>
              <w:t>或未提供的不得分。</w:t>
            </w:r>
          </w:p>
        </w:tc>
        <w:tc>
          <w:tcPr>
            <w:tcW w:w="747" w:type="dxa"/>
            <w:tcBorders>
              <w:top w:val="single" w:color="auto" w:sz="4" w:space="0"/>
              <w:left w:val="single" w:color="auto" w:sz="4" w:space="0"/>
              <w:bottom w:val="single" w:color="auto" w:sz="4" w:space="0"/>
              <w:right w:val="single" w:color="auto" w:sz="4" w:space="0"/>
            </w:tcBorders>
            <w:vAlign w:val="center"/>
          </w:tcPr>
          <w:p w14:paraId="5D67C92C">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35FF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tcBorders>
              <w:top w:val="single" w:color="auto" w:sz="4" w:space="0"/>
              <w:left w:val="single" w:color="auto" w:sz="4" w:space="0"/>
              <w:bottom w:val="single" w:color="auto" w:sz="4" w:space="0"/>
              <w:right w:val="single" w:color="auto" w:sz="4" w:space="0"/>
            </w:tcBorders>
            <w:vAlign w:val="center"/>
          </w:tcPr>
          <w:p w14:paraId="41518969">
            <w:pPr>
              <w:spacing w:line="400" w:lineRule="exact"/>
              <w:ind w:firstLine="0"/>
              <w:jc w:val="center"/>
              <w:rPr>
                <w:rFonts w:eastAsia="方正仿宋_GBK"/>
                <w:szCs w:val="24"/>
              </w:rPr>
            </w:pPr>
            <w:r>
              <w:rPr>
                <w:rFonts w:hint="eastAsia" w:eastAsia="方正仿宋_GBK"/>
                <w:szCs w:val="24"/>
              </w:rPr>
              <w:t>3</w:t>
            </w:r>
          </w:p>
        </w:tc>
        <w:tc>
          <w:tcPr>
            <w:tcW w:w="1615" w:type="dxa"/>
            <w:tcBorders>
              <w:top w:val="single" w:color="auto" w:sz="4" w:space="0"/>
              <w:left w:val="single" w:color="auto" w:sz="4" w:space="0"/>
              <w:bottom w:val="single" w:color="auto" w:sz="4" w:space="0"/>
              <w:right w:val="single" w:color="auto" w:sz="4" w:space="0"/>
            </w:tcBorders>
            <w:vAlign w:val="center"/>
          </w:tcPr>
          <w:p w14:paraId="70115762">
            <w:pPr>
              <w:spacing w:line="400" w:lineRule="exact"/>
              <w:ind w:firstLine="0"/>
              <w:jc w:val="center"/>
              <w:rPr>
                <w:rFonts w:eastAsia="方正仿宋_GBK"/>
                <w:szCs w:val="24"/>
              </w:rPr>
            </w:pPr>
            <w:r>
              <w:rPr>
                <w:rFonts w:hint="eastAsia" w:eastAsia="方正仿宋_GBK"/>
                <w:szCs w:val="24"/>
              </w:rPr>
              <w:t>项目实施</w:t>
            </w:r>
          </w:p>
          <w:p w14:paraId="64524D6D">
            <w:pPr>
              <w:spacing w:line="400" w:lineRule="exact"/>
              <w:ind w:firstLine="0"/>
              <w:jc w:val="center"/>
              <w:rPr>
                <w:rFonts w:eastAsia="方正仿宋_GBK"/>
                <w:szCs w:val="24"/>
              </w:rPr>
            </w:pPr>
            <w:r>
              <w:rPr>
                <w:rFonts w:hint="eastAsia" w:eastAsia="方正仿宋_GBK"/>
                <w:szCs w:val="24"/>
              </w:rPr>
              <w:t>方案</w:t>
            </w:r>
          </w:p>
        </w:tc>
        <w:tc>
          <w:tcPr>
            <w:tcW w:w="5747" w:type="dxa"/>
            <w:tcBorders>
              <w:top w:val="single" w:color="auto" w:sz="4" w:space="0"/>
              <w:left w:val="single" w:color="auto" w:sz="4" w:space="0"/>
              <w:bottom w:val="single" w:color="auto" w:sz="4" w:space="0"/>
              <w:right w:val="single" w:color="auto" w:sz="4" w:space="0"/>
            </w:tcBorders>
            <w:vAlign w:val="center"/>
          </w:tcPr>
          <w:p w14:paraId="44712E22">
            <w:pPr>
              <w:spacing w:line="400" w:lineRule="exact"/>
              <w:ind w:firstLine="0"/>
              <w:jc w:val="left"/>
              <w:rPr>
                <w:rFonts w:eastAsia="方正仿宋_GBK"/>
                <w:szCs w:val="24"/>
              </w:rPr>
            </w:pPr>
            <w:r>
              <w:rPr>
                <w:rFonts w:hint="eastAsia" w:eastAsia="方正仿宋_GBK"/>
                <w:szCs w:val="24"/>
              </w:rPr>
              <w:t>供应商应根据</w:t>
            </w:r>
            <w:r>
              <w:rPr>
                <w:rFonts w:hint="eastAsia" w:eastAsia="方正仿宋_GBK"/>
                <w:szCs w:val="24"/>
                <w:lang w:eastAsia="zh-CN"/>
              </w:rPr>
              <w:t>采购文件</w:t>
            </w:r>
            <w:r>
              <w:rPr>
                <w:rFonts w:hint="eastAsia" w:eastAsia="方正仿宋_GBK"/>
                <w:szCs w:val="24"/>
              </w:rPr>
              <w:t>要求提供具体详实的项目实施方案，方案优于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tcBorders>
              <w:top w:val="single" w:color="auto" w:sz="4" w:space="0"/>
              <w:left w:val="single" w:color="auto" w:sz="4" w:space="0"/>
              <w:bottom w:val="single" w:color="auto" w:sz="4" w:space="0"/>
              <w:right w:val="single" w:color="auto" w:sz="4" w:space="0"/>
            </w:tcBorders>
            <w:vAlign w:val="center"/>
          </w:tcPr>
          <w:p w14:paraId="45039888">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535A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771" w:type="dxa"/>
            <w:vAlign w:val="center"/>
          </w:tcPr>
          <w:p w14:paraId="22F25533">
            <w:pPr>
              <w:spacing w:line="400" w:lineRule="exact"/>
              <w:ind w:firstLine="0"/>
              <w:jc w:val="center"/>
              <w:rPr>
                <w:rFonts w:eastAsia="方正仿宋_GBK"/>
                <w:szCs w:val="24"/>
              </w:rPr>
            </w:pPr>
            <w:r>
              <w:rPr>
                <w:rFonts w:hint="eastAsia" w:eastAsia="方正仿宋_GBK"/>
                <w:szCs w:val="24"/>
              </w:rPr>
              <w:t>4</w:t>
            </w:r>
          </w:p>
        </w:tc>
        <w:tc>
          <w:tcPr>
            <w:tcW w:w="1615" w:type="dxa"/>
            <w:vAlign w:val="center"/>
          </w:tcPr>
          <w:p w14:paraId="45BB522E">
            <w:pPr>
              <w:spacing w:line="400" w:lineRule="exact"/>
              <w:ind w:firstLine="0"/>
              <w:jc w:val="center"/>
              <w:rPr>
                <w:rFonts w:eastAsia="方正仿宋_GBK"/>
                <w:szCs w:val="24"/>
              </w:rPr>
            </w:pPr>
            <w:r>
              <w:rPr>
                <w:rFonts w:hint="eastAsia" w:eastAsia="方正仿宋_GBK"/>
                <w:szCs w:val="24"/>
              </w:rPr>
              <w:t>项目组织管理制度</w:t>
            </w:r>
          </w:p>
        </w:tc>
        <w:tc>
          <w:tcPr>
            <w:tcW w:w="5747" w:type="dxa"/>
            <w:vAlign w:val="center"/>
          </w:tcPr>
          <w:p w14:paraId="3E4C8195">
            <w:pPr>
              <w:spacing w:line="400" w:lineRule="exact"/>
              <w:ind w:firstLine="0"/>
              <w:jc w:val="left"/>
              <w:rPr>
                <w:rFonts w:eastAsia="方正仿宋_GBK"/>
                <w:szCs w:val="24"/>
                <w:lang w:val="zh-CN"/>
              </w:rPr>
            </w:pPr>
            <w:r>
              <w:rPr>
                <w:rFonts w:hint="eastAsia" w:eastAsia="方正仿宋_GBK"/>
                <w:szCs w:val="24"/>
              </w:rPr>
              <w:t>供应商应根据</w:t>
            </w:r>
            <w:r>
              <w:rPr>
                <w:rFonts w:hint="eastAsia" w:eastAsia="方正仿宋_GBK"/>
                <w:szCs w:val="24"/>
                <w:lang w:eastAsia="zh-CN"/>
              </w:rPr>
              <w:t>采购文件</w:t>
            </w:r>
            <w:r>
              <w:rPr>
                <w:rFonts w:hint="eastAsia" w:eastAsia="方正仿宋_GBK"/>
                <w:szCs w:val="24"/>
              </w:rPr>
              <w:t>要求提供针对本项目组织管理制度，制度优于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vAlign w:val="center"/>
          </w:tcPr>
          <w:p w14:paraId="181406ED">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4FE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4DD7EB7F">
            <w:pPr>
              <w:spacing w:line="400" w:lineRule="exact"/>
              <w:ind w:firstLine="0"/>
              <w:jc w:val="center"/>
              <w:rPr>
                <w:rFonts w:eastAsia="方正仿宋_GBK"/>
                <w:szCs w:val="24"/>
              </w:rPr>
            </w:pPr>
            <w:r>
              <w:rPr>
                <w:rFonts w:hint="eastAsia" w:eastAsia="方正仿宋_GBK"/>
                <w:szCs w:val="24"/>
              </w:rPr>
              <w:t>5</w:t>
            </w:r>
          </w:p>
        </w:tc>
        <w:tc>
          <w:tcPr>
            <w:tcW w:w="1615" w:type="dxa"/>
            <w:vAlign w:val="center"/>
          </w:tcPr>
          <w:p w14:paraId="6F72477E">
            <w:pPr>
              <w:spacing w:line="400" w:lineRule="exact"/>
              <w:ind w:firstLine="0"/>
              <w:jc w:val="center"/>
              <w:rPr>
                <w:rFonts w:eastAsia="方正仿宋_GBK"/>
                <w:szCs w:val="24"/>
              </w:rPr>
            </w:pPr>
            <w:r>
              <w:rPr>
                <w:rFonts w:hint="eastAsia" w:eastAsia="方正仿宋_GBK"/>
                <w:szCs w:val="24"/>
              </w:rPr>
              <w:t>项目进度</w:t>
            </w:r>
          </w:p>
          <w:p w14:paraId="0E2D9D3F">
            <w:pPr>
              <w:spacing w:line="400" w:lineRule="exact"/>
              <w:ind w:firstLine="0"/>
              <w:jc w:val="center"/>
              <w:rPr>
                <w:rFonts w:eastAsia="方正仿宋_GBK"/>
                <w:szCs w:val="24"/>
              </w:rPr>
            </w:pPr>
            <w:r>
              <w:rPr>
                <w:rFonts w:hint="eastAsia" w:eastAsia="方正仿宋_GBK"/>
                <w:szCs w:val="24"/>
              </w:rPr>
              <w:t>计划</w:t>
            </w:r>
          </w:p>
        </w:tc>
        <w:tc>
          <w:tcPr>
            <w:tcW w:w="5747" w:type="dxa"/>
            <w:vAlign w:val="center"/>
          </w:tcPr>
          <w:p w14:paraId="06F61FBB">
            <w:pPr>
              <w:spacing w:line="400" w:lineRule="exact"/>
              <w:ind w:firstLine="0"/>
              <w:jc w:val="left"/>
              <w:rPr>
                <w:rFonts w:eastAsia="方正仿宋_GBK"/>
                <w:szCs w:val="24"/>
                <w:lang w:val="zh-CN"/>
              </w:rPr>
            </w:pPr>
            <w:r>
              <w:rPr>
                <w:rFonts w:hint="eastAsia" w:eastAsia="方正仿宋_GBK"/>
                <w:szCs w:val="24"/>
              </w:rPr>
              <w:t>供应商应根据</w:t>
            </w:r>
            <w:r>
              <w:rPr>
                <w:rFonts w:hint="eastAsia" w:eastAsia="方正仿宋_GBK"/>
                <w:szCs w:val="24"/>
                <w:lang w:eastAsia="zh-CN"/>
              </w:rPr>
              <w:t>采购文件</w:t>
            </w:r>
            <w:r>
              <w:rPr>
                <w:rFonts w:hint="eastAsia" w:eastAsia="方正仿宋_GBK"/>
                <w:szCs w:val="24"/>
              </w:rPr>
              <w:t>要求提供项目进度计划，项目进度计划优于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vAlign w:val="center"/>
          </w:tcPr>
          <w:p w14:paraId="2B2BF1FF">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1A7C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33D2C184">
            <w:pPr>
              <w:spacing w:line="400" w:lineRule="exact"/>
              <w:ind w:firstLine="0"/>
              <w:jc w:val="center"/>
              <w:rPr>
                <w:rFonts w:eastAsia="方正仿宋_GBK"/>
                <w:szCs w:val="24"/>
              </w:rPr>
            </w:pPr>
            <w:r>
              <w:rPr>
                <w:rFonts w:hint="eastAsia" w:eastAsia="方正仿宋_GBK"/>
                <w:szCs w:val="24"/>
              </w:rPr>
              <w:t>6</w:t>
            </w:r>
          </w:p>
        </w:tc>
        <w:tc>
          <w:tcPr>
            <w:tcW w:w="1615" w:type="dxa"/>
            <w:vAlign w:val="center"/>
          </w:tcPr>
          <w:p w14:paraId="3756A578">
            <w:pPr>
              <w:spacing w:line="400" w:lineRule="exact"/>
              <w:ind w:firstLine="0"/>
              <w:jc w:val="center"/>
              <w:rPr>
                <w:rFonts w:eastAsia="方正仿宋_GBK"/>
                <w:szCs w:val="24"/>
              </w:rPr>
            </w:pPr>
            <w:r>
              <w:rPr>
                <w:rFonts w:hint="eastAsia" w:eastAsia="方正仿宋_GBK"/>
                <w:szCs w:val="24"/>
              </w:rPr>
              <w:t>项目质量保证方案</w:t>
            </w:r>
          </w:p>
        </w:tc>
        <w:tc>
          <w:tcPr>
            <w:tcW w:w="5747" w:type="dxa"/>
            <w:vAlign w:val="center"/>
          </w:tcPr>
          <w:p w14:paraId="1216AF22">
            <w:pPr>
              <w:spacing w:line="400" w:lineRule="exact"/>
              <w:ind w:firstLine="0"/>
              <w:jc w:val="left"/>
              <w:rPr>
                <w:rFonts w:eastAsia="方正仿宋_GBK"/>
                <w:szCs w:val="24"/>
              </w:rPr>
            </w:pPr>
            <w:r>
              <w:rPr>
                <w:rFonts w:hint="eastAsia" w:eastAsia="方正仿宋_GBK"/>
                <w:szCs w:val="24"/>
              </w:rPr>
              <w:t>供应商应根据</w:t>
            </w:r>
            <w:r>
              <w:rPr>
                <w:rFonts w:hint="eastAsia" w:eastAsia="方正仿宋_GBK"/>
                <w:szCs w:val="24"/>
                <w:lang w:eastAsia="zh-CN"/>
              </w:rPr>
              <w:t>采购文件</w:t>
            </w:r>
            <w:r>
              <w:rPr>
                <w:rFonts w:hint="eastAsia" w:eastAsia="方正仿宋_GBK"/>
                <w:szCs w:val="24"/>
              </w:rPr>
              <w:t>要求提供具体详实的项目质量保证方案，方案优于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vAlign w:val="center"/>
          </w:tcPr>
          <w:p w14:paraId="0B496A38">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48D05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3B6D64B5">
            <w:pPr>
              <w:spacing w:line="400" w:lineRule="exact"/>
              <w:ind w:firstLine="0"/>
              <w:jc w:val="center"/>
              <w:rPr>
                <w:rFonts w:eastAsia="方正仿宋_GBK"/>
                <w:szCs w:val="24"/>
              </w:rPr>
            </w:pPr>
            <w:r>
              <w:rPr>
                <w:rFonts w:hint="eastAsia" w:eastAsia="方正仿宋_GBK"/>
                <w:szCs w:val="24"/>
              </w:rPr>
              <w:t>7</w:t>
            </w:r>
          </w:p>
        </w:tc>
        <w:tc>
          <w:tcPr>
            <w:tcW w:w="1615" w:type="dxa"/>
            <w:vAlign w:val="center"/>
          </w:tcPr>
          <w:p w14:paraId="6EBD548F">
            <w:pPr>
              <w:spacing w:line="400" w:lineRule="exact"/>
              <w:ind w:firstLine="0"/>
              <w:jc w:val="center"/>
              <w:rPr>
                <w:rFonts w:eastAsia="方正仿宋_GBK"/>
                <w:szCs w:val="24"/>
              </w:rPr>
            </w:pPr>
            <w:r>
              <w:rPr>
                <w:rFonts w:hint="eastAsia" w:eastAsia="方正仿宋_GBK"/>
                <w:szCs w:val="24"/>
              </w:rPr>
              <w:t>项目验收</w:t>
            </w:r>
          </w:p>
          <w:p w14:paraId="7061E5DC">
            <w:pPr>
              <w:spacing w:line="400" w:lineRule="exact"/>
              <w:ind w:firstLine="0"/>
              <w:jc w:val="center"/>
              <w:rPr>
                <w:rFonts w:eastAsia="方正仿宋_GBK"/>
                <w:szCs w:val="24"/>
              </w:rPr>
            </w:pPr>
            <w:r>
              <w:rPr>
                <w:rFonts w:hint="eastAsia" w:eastAsia="方正仿宋_GBK"/>
                <w:szCs w:val="24"/>
              </w:rPr>
              <w:t>方案</w:t>
            </w:r>
          </w:p>
        </w:tc>
        <w:tc>
          <w:tcPr>
            <w:tcW w:w="5747" w:type="dxa"/>
            <w:vAlign w:val="center"/>
          </w:tcPr>
          <w:p w14:paraId="76BC291F">
            <w:pPr>
              <w:spacing w:line="400" w:lineRule="exact"/>
              <w:ind w:firstLine="0"/>
              <w:jc w:val="left"/>
              <w:rPr>
                <w:rFonts w:eastAsia="方正仿宋_GBK"/>
                <w:szCs w:val="24"/>
              </w:rPr>
            </w:pPr>
            <w:r>
              <w:rPr>
                <w:rFonts w:hint="eastAsia" w:eastAsia="方正仿宋_GBK"/>
                <w:szCs w:val="24"/>
              </w:rPr>
              <w:t>供应商应根据</w:t>
            </w:r>
            <w:r>
              <w:rPr>
                <w:rFonts w:hint="eastAsia" w:eastAsia="方正仿宋_GBK"/>
                <w:szCs w:val="24"/>
                <w:lang w:eastAsia="zh-CN"/>
              </w:rPr>
              <w:t>采购文件</w:t>
            </w:r>
            <w:r>
              <w:rPr>
                <w:rFonts w:hint="eastAsia" w:eastAsia="方正仿宋_GBK"/>
                <w:szCs w:val="24"/>
              </w:rPr>
              <w:t>要求提供具体详实的项目验收方案，方案优于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vAlign w:val="center"/>
          </w:tcPr>
          <w:p w14:paraId="2B828260">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09D1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7BA452FC">
            <w:pPr>
              <w:spacing w:line="400" w:lineRule="exact"/>
              <w:ind w:firstLine="0"/>
              <w:jc w:val="center"/>
              <w:rPr>
                <w:rFonts w:eastAsia="方正仿宋_GBK"/>
                <w:szCs w:val="24"/>
              </w:rPr>
            </w:pPr>
            <w:r>
              <w:rPr>
                <w:rFonts w:hint="eastAsia" w:eastAsia="方正仿宋_GBK"/>
                <w:szCs w:val="24"/>
              </w:rPr>
              <w:t>8</w:t>
            </w:r>
          </w:p>
        </w:tc>
        <w:tc>
          <w:tcPr>
            <w:tcW w:w="1615" w:type="dxa"/>
            <w:vAlign w:val="center"/>
          </w:tcPr>
          <w:p w14:paraId="6A107BEA">
            <w:pPr>
              <w:spacing w:line="400" w:lineRule="exact"/>
              <w:ind w:firstLine="0"/>
              <w:jc w:val="center"/>
              <w:rPr>
                <w:rFonts w:eastAsia="方正仿宋_GBK"/>
                <w:szCs w:val="24"/>
              </w:rPr>
            </w:pPr>
            <w:r>
              <w:rPr>
                <w:rFonts w:hint="eastAsia" w:eastAsia="方正仿宋_GBK"/>
                <w:szCs w:val="24"/>
              </w:rPr>
              <w:t>售后服务及培训方案</w:t>
            </w:r>
          </w:p>
        </w:tc>
        <w:tc>
          <w:tcPr>
            <w:tcW w:w="5747" w:type="dxa"/>
            <w:vAlign w:val="center"/>
          </w:tcPr>
          <w:p w14:paraId="156EAF47">
            <w:pPr>
              <w:spacing w:line="400" w:lineRule="exact"/>
              <w:ind w:firstLine="0"/>
              <w:jc w:val="left"/>
              <w:rPr>
                <w:rFonts w:eastAsia="方正仿宋_GBK"/>
                <w:szCs w:val="24"/>
              </w:rPr>
            </w:pPr>
            <w:r>
              <w:rPr>
                <w:rFonts w:hint="eastAsia" w:eastAsia="方正仿宋_GBK"/>
                <w:szCs w:val="24"/>
              </w:rPr>
              <w:t>供应商根据</w:t>
            </w:r>
            <w:r>
              <w:rPr>
                <w:rFonts w:hint="eastAsia" w:eastAsia="方正仿宋_GBK"/>
                <w:szCs w:val="24"/>
                <w:lang w:eastAsia="zh-CN"/>
              </w:rPr>
              <w:t>采购文件</w:t>
            </w:r>
            <w:r>
              <w:rPr>
                <w:rFonts w:hint="eastAsia" w:eastAsia="方正仿宋_GBK"/>
                <w:szCs w:val="24"/>
              </w:rPr>
              <w:t>要求提供具体详实的售后服务及培训方案；方案优于</w:t>
            </w:r>
            <w:r>
              <w:rPr>
                <w:rFonts w:hint="eastAsia" w:eastAsia="方正仿宋_GBK"/>
                <w:szCs w:val="24"/>
                <w:lang w:eastAsia="zh-CN"/>
              </w:rPr>
              <w:t>采购文件</w:t>
            </w:r>
            <w:r>
              <w:rPr>
                <w:rFonts w:hint="eastAsia" w:eastAsia="方正仿宋_GBK"/>
                <w:szCs w:val="24"/>
              </w:rPr>
              <w:t>要求的得</w:t>
            </w:r>
            <w:r>
              <w:rPr>
                <w:rFonts w:hint="default" w:eastAsia="方正仿宋_GBK"/>
                <w:szCs w:val="24"/>
                <w:lang w:val="en-US"/>
              </w:rPr>
              <w:t>5</w:t>
            </w:r>
            <w:r>
              <w:rPr>
                <w:rFonts w:hint="eastAsia" w:eastAsia="方正仿宋_GBK"/>
                <w:szCs w:val="24"/>
              </w:rPr>
              <w:t>分，符合</w:t>
            </w:r>
            <w:r>
              <w:rPr>
                <w:rFonts w:hint="eastAsia" w:eastAsia="方正仿宋_GBK"/>
                <w:szCs w:val="24"/>
                <w:lang w:eastAsia="zh-CN"/>
              </w:rPr>
              <w:t>采购文件</w:t>
            </w:r>
            <w:r>
              <w:rPr>
                <w:rFonts w:hint="eastAsia" w:eastAsia="方正仿宋_GBK"/>
                <w:szCs w:val="24"/>
              </w:rPr>
              <w:t>要求的得</w:t>
            </w:r>
            <w:r>
              <w:rPr>
                <w:rFonts w:hint="eastAsia" w:eastAsia="方正仿宋_GBK"/>
                <w:szCs w:val="24"/>
                <w:lang w:val="en-US" w:eastAsia="zh-CN"/>
              </w:rPr>
              <w:t>3</w:t>
            </w:r>
            <w:r>
              <w:rPr>
                <w:rFonts w:hint="eastAsia" w:eastAsia="方正仿宋_GBK"/>
                <w:szCs w:val="24"/>
              </w:rPr>
              <w:t>分，不符合</w:t>
            </w:r>
            <w:r>
              <w:rPr>
                <w:rFonts w:hint="eastAsia" w:eastAsia="方正仿宋_GBK"/>
                <w:szCs w:val="24"/>
                <w:lang w:eastAsia="zh-CN"/>
              </w:rPr>
              <w:t>采购文件</w:t>
            </w:r>
            <w:r>
              <w:rPr>
                <w:rFonts w:hint="eastAsia" w:eastAsia="方正仿宋_GBK"/>
                <w:szCs w:val="24"/>
              </w:rPr>
              <w:t>要求及未提供的不得分。</w:t>
            </w:r>
          </w:p>
        </w:tc>
        <w:tc>
          <w:tcPr>
            <w:tcW w:w="747" w:type="dxa"/>
            <w:vAlign w:val="center"/>
          </w:tcPr>
          <w:p w14:paraId="52470684">
            <w:pPr>
              <w:spacing w:line="400" w:lineRule="exact"/>
              <w:ind w:firstLine="0"/>
              <w:jc w:val="center"/>
              <w:rPr>
                <w:rFonts w:hint="eastAsia" w:eastAsia="方正仿宋_GBK"/>
                <w:szCs w:val="24"/>
                <w:lang w:eastAsia="zh-CN"/>
              </w:rPr>
            </w:pPr>
            <w:r>
              <w:rPr>
                <w:rFonts w:hint="default" w:eastAsia="方正仿宋_GBK"/>
                <w:szCs w:val="24"/>
                <w:lang w:val="en-US"/>
              </w:rPr>
              <w:t>5</w:t>
            </w:r>
          </w:p>
        </w:tc>
      </w:tr>
      <w:tr w14:paraId="35A5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52A45ED4">
            <w:pPr>
              <w:spacing w:line="400" w:lineRule="exact"/>
              <w:ind w:firstLine="0"/>
              <w:jc w:val="center"/>
              <w:rPr>
                <w:rFonts w:eastAsia="方正仿宋_GBK"/>
                <w:szCs w:val="24"/>
              </w:rPr>
            </w:pPr>
            <w:r>
              <w:rPr>
                <w:rFonts w:hint="eastAsia" w:eastAsia="方正仿宋_GBK"/>
                <w:szCs w:val="24"/>
              </w:rPr>
              <w:t>9</w:t>
            </w:r>
          </w:p>
        </w:tc>
        <w:tc>
          <w:tcPr>
            <w:tcW w:w="1615" w:type="dxa"/>
            <w:vAlign w:val="center"/>
          </w:tcPr>
          <w:p w14:paraId="06D6D365">
            <w:pPr>
              <w:spacing w:line="400" w:lineRule="exact"/>
              <w:ind w:firstLine="0"/>
              <w:jc w:val="center"/>
              <w:rPr>
                <w:rFonts w:eastAsia="方正仿宋_GBK"/>
                <w:szCs w:val="24"/>
              </w:rPr>
            </w:pPr>
            <w:r>
              <w:rPr>
                <w:rFonts w:hint="eastAsia" w:eastAsia="方正仿宋_GBK"/>
                <w:szCs w:val="24"/>
              </w:rPr>
              <w:t>认证证书</w:t>
            </w:r>
          </w:p>
        </w:tc>
        <w:tc>
          <w:tcPr>
            <w:tcW w:w="5747" w:type="dxa"/>
            <w:vAlign w:val="center"/>
          </w:tcPr>
          <w:p w14:paraId="7A787E23">
            <w:pPr>
              <w:spacing w:line="400" w:lineRule="exact"/>
              <w:ind w:firstLine="0"/>
              <w:jc w:val="left"/>
              <w:rPr>
                <w:rFonts w:eastAsia="方正仿宋_GBK"/>
                <w:szCs w:val="24"/>
              </w:rPr>
            </w:pPr>
            <w:r>
              <w:rPr>
                <w:rFonts w:hint="eastAsia" w:eastAsia="方正仿宋_GBK"/>
                <w:szCs w:val="24"/>
              </w:rPr>
              <w:t>供应商具有有效的ISO9001质量管理体系认证证书、ISO14001环境管理体系认证证书的每有一项得3分，最高得6分。</w:t>
            </w:r>
          </w:p>
          <w:p w14:paraId="7B8C0A9C">
            <w:pPr>
              <w:spacing w:line="400" w:lineRule="exact"/>
              <w:ind w:firstLine="0"/>
              <w:jc w:val="left"/>
              <w:rPr>
                <w:rFonts w:eastAsia="方正仿宋_GBK"/>
                <w:szCs w:val="24"/>
              </w:rPr>
            </w:pPr>
            <w:r>
              <w:rPr>
                <w:rFonts w:hint="eastAsia" w:eastAsia="方正仿宋_GBK"/>
                <w:szCs w:val="24"/>
              </w:rPr>
              <w:t>（提供有效证书复印件并加盖公章）</w:t>
            </w:r>
          </w:p>
        </w:tc>
        <w:tc>
          <w:tcPr>
            <w:tcW w:w="747" w:type="dxa"/>
            <w:vAlign w:val="center"/>
          </w:tcPr>
          <w:p w14:paraId="467FF34A">
            <w:pPr>
              <w:spacing w:line="400" w:lineRule="exact"/>
              <w:ind w:firstLine="0"/>
              <w:jc w:val="center"/>
              <w:rPr>
                <w:rFonts w:eastAsia="方正仿宋_GBK"/>
                <w:szCs w:val="24"/>
              </w:rPr>
            </w:pPr>
            <w:r>
              <w:rPr>
                <w:rFonts w:hint="eastAsia" w:eastAsia="方正仿宋_GBK"/>
                <w:szCs w:val="24"/>
              </w:rPr>
              <w:t>6</w:t>
            </w:r>
          </w:p>
        </w:tc>
      </w:tr>
      <w:tr w14:paraId="71AB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1E63055D">
            <w:pPr>
              <w:spacing w:line="400" w:lineRule="exact"/>
              <w:ind w:firstLine="0"/>
              <w:jc w:val="center"/>
              <w:rPr>
                <w:rFonts w:eastAsia="方正仿宋_GBK"/>
                <w:szCs w:val="24"/>
              </w:rPr>
            </w:pPr>
            <w:r>
              <w:rPr>
                <w:rFonts w:hint="eastAsia" w:eastAsia="方正仿宋_GBK"/>
                <w:szCs w:val="24"/>
              </w:rPr>
              <w:t>10</w:t>
            </w:r>
          </w:p>
        </w:tc>
        <w:tc>
          <w:tcPr>
            <w:tcW w:w="1615" w:type="dxa"/>
            <w:vAlign w:val="center"/>
          </w:tcPr>
          <w:p w14:paraId="57D189B0">
            <w:pPr>
              <w:spacing w:line="400" w:lineRule="exact"/>
              <w:ind w:firstLine="0"/>
              <w:jc w:val="center"/>
              <w:rPr>
                <w:rFonts w:eastAsia="方正仿宋_GBK"/>
                <w:szCs w:val="24"/>
              </w:rPr>
            </w:pPr>
            <w:r>
              <w:rPr>
                <w:rFonts w:hint="eastAsia" w:eastAsia="方正仿宋_GBK"/>
                <w:szCs w:val="24"/>
              </w:rPr>
              <w:t>类似业绩</w:t>
            </w:r>
          </w:p>
        </w:tc>
        <w:tc>
          <w:tcPr>
            <w:tcW w:w="5747" w:type="dxa"/>
            <w:vAlign w:val="center"/>
          </w:tcPr>
          <w:p w14:paraId="1C9C1B07">
            <w:pPr>
              <w:spacing w:line="400" w:lineRule="exact"/>
              <w:ind w:firstLine="0"/>
              <w:jc w:val="left"/>
              <w:rPr>
                <w:rFonts w:eastAsia="方正仿宋_GBK"/>
                <w:szCs w:val="24"/>
              </w:rPr>
            </w:pPr>
            <w:r>
              <w:rPr>
                <w:rFonts w:hint="eastAsia" w:eastAsia="方正仿宋_GBK"/>
                <w:szCs w:val="24"/>
              </w:rPr>
              <w:t>供应商具有类似本项目基础测绘1:10000DLG更新项目业绩的，每提供有一个得</w:t>
            </w:r>
            <w:r>
              <w:rPr>
                <w:rFonts w:hint="default" w:eastAsia="方正仿宋_GBK"/>
                <w:szCs w:val="24"/>
                <w:lang w:val="en-US"/>
              </w:rPr>
              <w:t>3</w:t>
            </w:r>
            <w:r>
              <w:rPr>
                <w:rFonts w:hint="eastAsia" w:eastAsia="方正仿宋_GBK"/>
                <w:szCs w:val="24"/>
              </w:rPr>
              <w:t>分，最高得</w:t>
            </w:r>
            <w:r>
              <w:rPr>
                <w:rFonts w:hint="default" w:eastAsia="方正仿宋_GBK"/>
                <w:szCs w:val="24"/>
                <w:lang w:val="en-US"/>
              </w:rPr>
              <w:t>18</w:t>
            </w:r>
            <w:r>
              <w:rPr>
                <w:rFonts w:hint="eastAsia" w:eastAsia="方正仿宋_GBK"/>
                <w:szCs w:val="24"/>
              </w:rPr>
              <w:t>分，未按要求提供的不得分。</w:t>
            </w:r>
          </w:p>
          <w:p w14:paraId="2BC59936">
            <w:pPr>
              <w:spacing w:line="400" w:lineRule="exact"/>
              <w:ind w:firstLine="0"/>
              <w:jc w:val="left"/>
              <w:rPr>
                <w:rFonts w:eastAsia="方正仿宋_GBK"/>
                <w:szCs w:val="24"/>
              </w:rPr>
            </w:pPr>
            <w:r>
              <w:rPr>
                <w:rFonts w:hint="eastAsia" w:eastAsia="方正仿宋_GBK"/>
                <w:szCs w:val="24"/>
              </w:rPr>
              <w:t>（提供有效合同复印件或任务书及其他证明材料复印件，复印件清晰可见相应内容）</w:t>
            </w:r>
          </w:p>
        </w:tc>
        <w:tc>
          <w:tcPr>
            <w:tcW w:w="747" w:type="dxa"/>
            <w:vAlign w:val="center"/>
          </w:tcPr>
          <w:p w14:paraId="569372E6">
            <w:pPr>
              <w:spacing w:line="400" w:lineRule="exact"/>
              <w:ind w:firstLine="0"/>
              <w:jc w:val="center"/>
              <w:rPr>
                <w:rFonts w:hint="default" w:eastAsia="方正仿宋_GBK"/>
                <w:szCs w:val="24"/>
                <w:lang w:val="en-US" w:eastAsia="zh-CN"/>
              </w:rPr>
            </w:pPr>
            <w:r>
              <w:rPr>
                <w:rFonts w:hint="default" w:eastAsia="方正仿宋_GBK"/>
                <w:szCs w:val="24"/>
                <w:lang w:val="en-US"/>
              </w:rPr>
              <w:t>18</w:t>
            </w:r>
          </w:p>
        </w:tc>
      </w:tr>
      <w:tr w14:paraId="6D3B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666E8A46">
            <w:pPr>
              <w:spacing w:line="400" w:lineRule="exact"/>
              <w:ind w:firstLine="0"/>
              <w:jc w:val="center"/>
              <w:rPr>
                <w:rFonts w:eastAsia="方正仿宋_GBK"/>
                <w:szCs w:val="24"/>
              </w:rPr>
            </w:pPr>
            <w:r>
              <w:rPr>
                <w:rFonts w:hint="eastAsia" w:eastAsia="方正仿宋_GBK"/>
                <w:szCs w:val="24"/>
              </w:rPr>
              <w:t>11</w:t>
            </w:r>
          </w:p>
        </w:tc>
        <w:tc>
          <w:tcPr>
            <w:tcW w:w="1615" w:type="dxa"/>
            <w:vAlign w:val="center"/>
          </w:tcPr>
          <w:p w14:paraId="39BB7EF7">
            <w:pPr>
              <w:spacing w:line="400" w:lineRule="exact"/>
              <w:ind w:firstLine="0"/>
              <w:jc w:val="center"/>
              <w:rPr>
                <w:rFonts w:eastAsia="方正仿宋_GBK"/>
                <w:szCs w:val="24"/>
              </w:rPr>
            </w:pPr>
            <w:r>
              <w:rPr>
                <w:rFonts w:hint="eastAsia" w:eastAsia="方正仿宋_GBK"/>
                <w:szCs w:val="24"/>
              </w:rPr>
              <w:t>项目负责人</w:t>
            </w:r>
          </w:p>
        </w:tc>
        <w:tc>
          <w:tcPr>
            <w:tcW w:w="5747" w:type="dxa"/>
            <w:vAlign w:val="center"/>
          </w:tcPr>
          <w:p w14:paraId="690293E8">
            <w:pPr>
              <w:spacing w:line="400" w:lineRule="exact"/>
              <w:ind w:firstLine="0"/>
              <w:jc w:val="left"/>
              <w:rPr>
                <w:rFonts w:eastAsia="方正仿宋_GBK"/>
                <w:szCs w:val="24"/>
              </w:rPr>
            </w:pPr>
            <w:r>
              <w:rPr>
                <w:rFonts w:hint="eastAsia" w:eastAsia="方正仿宋_GBK"/>
                <w:szCs w:val="24"/>
              </w:rPr>
              <w:t>供应商拟为本项目配备的项目负责人具备中级及以上工程师资格的得3分；具有注册测绘师资格的加3分，最高得6分。</w:t>
            </w:r>
          </w:p>
          <w:p w14:paraId="22F124BE">
            <w:pPr>
              <w:spacing w:line="400" w:lineRule="exact"/>
              <w:ind w:firstLine="0"/>
              <w:jc w:val="left"/>
              <w:rPr>
                <w:rFonts w:eastAsia="方正仿宋_GBK"/>
                <w:szCs w:val="24"/>
              </w:rPr>
            </w:pPr>
            <w:r>
              <w:rPr>
                <w:rFonts w:hint="eastAsia" w:eastAsia="方正仿宋_GBK"/>
                <w:szCs w:val="24"/>
              </w:rPr>
              <w:t>（提供相应有效证书复印件及2026年1月1日以来任意一个月供应商为其缴纳的社保证明或上级主管部门相关证明材料）</w:t>
            </w:r>
          </w:p>
          <w:p w14:paraId="181B515C">
            <w:pPr>
              <w:spacing w:line="400" w:lineRule="exact"/>
              <w:ind w:firstLine="0"/>
              <w:jc w:val="left"/>
              <w:rPr>
                <w:rFonts w:eastAsia="方正仿宋_GBK"/>
                <w:szCs w:val="24"/>
              </w:rPr>
            </w:pPr>
            <w:r>
              <w:rPr>
                <w:rFonts w:hint="eastAsia" w:eastAsia="仿宋"/>
                <w:szCs w:val="24"/>
              </w:rPr>
              <w:t>注：职称证书以人社部门颁发（或认证）、其他具备职称评审权限部门颁发的证书为准，如无法体现专业的，以毕业证书专业为准。</w:t>
            </w:r>
          </w:p>
        </w:tc>
        <w:tc>
          <w:tcPr>
            <w:tcW w:w="747" w:type="dxa"/>
            <w:vAlign w:val="center"/>
          </w:tcPr>
          <w:p w14:paraId="6B0D0312">
            <w:pPr>
              <w:spacing w:line="400" w:lineRule="exact"/>
              <w:ind w:firstLine="0"/>
              <w:jc w:val="center"/>
              <w:rPr>
                <w:rFonts w:eastAsia="方正仿宋_GBK"/>
                <w:szCs w:val="24"/>
              </w:rPr>
            </w:pPr>
            <w:r>
              <w:rPr>
                <w:rFonts w:hint="eastAsia" w:eastAsia="方正仿宋_GBK"/>
                <w:szCs w:val="24"/>
              </w:rPr>
              <w:t>6</w:t>
            </w:r>
          </w:p>
        </w:tc>
      </w:tr>
      <w:tr w14:paraId="09F7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28ABFBE0">
            <w:pPr>
              <w:spacing w:line="400" w:lineRule="exact"/>
              <w:ind w:firstLine="0"/>
              <w:jc w:val="center"/>
              <w:rPr>
                <w:rFonts w:eastAsia="方正仿宋_GBK"/>
                <w:szCs w:val="24"/>
              </w:rPr>
            </w:pPr>
            <w:r>
              <w:rPr>
                <w:rFonts w:hint="eastAsia" w:eastAsia="方正仿宋_GBK"/>
                <w:szCs w:val="24"/>
              </w:rPr>
              <w:t>12</w:t>
            </w:r>
          </w:p>
        </w:tc>
        <w:tc>
          <w:tcPr>
            <w:tcW w:w="1615" w:type="dxa"/>
            <w:vAlign w:val="center"/>
          </w:tcPr>
          <w:p w14:paraId="68EA8109">
            <w:pPr>
              <w:spacing w:line="400" w:lineRule="exact"/>
              <w:ind w:firstLine="0"/>
              <w:jc w:val="center"/>
              <w:rPr>
                <w:rFonts w:eastAsia="方正仿宋_GBK"/>
                <w:szCs w:val="24"/>
              </w:rPr>
            </w:pPr>
            <w:r>
              <w:rPr>
                <w:rFonts w:hint="eastAsia" w:eastAsia="方正仿宋_GBK"/>
                <w:szCs w:val="24"/>
              </w:rPr>
              <w:t>质量负责人</w:t>
            </w:r>
          </w:p>
        </w:tc>
        <w:tc>
          <w:tcPr>
            <w:tcW w:w="5747" w:type="dxa"/>
            <w:vAlign w:val="center"/>
          </w:tcPr>
          <w:p w14:paraId="07652D1C">
            <w:pPr>
              <w:spacing w:line="400" w:lineRule="exact"/>
              <w:ind w:firstLine="0"/>
              <w:jc w:val="left"/>
              <w:rPr>
                <w:rFonts w:eastAsia="方正仿宋_GBK"/>
                <w:szCs w:val="24"/>
              </w:rPr>
            </w:pPr>
            <w:r>
              <w:rPr>
                <w:rFonts w:hint="eastAsia" w:eastAsia="方正仿宋_GBK"/>
                <w:szCs w:val="24"/>
              </w:rPr>
              <w:t>供应商拟为本项目配备的质量负责人具有高级或高级以上测绘专业职称得5分，具有中级测绘专业职称得3分。</w:t>
            </w:r>
          </w:p>
          <w:p w14:paraId="4F8041CB">
            <w:pPr>
              <w:spacing w:line="400" w:lineRule="exact"/>
              <w:ind w:firstLine="0"/>
              <w:jc w:val="left"/>
              <w:rPr>
                <w:rFonts w:eastAsia="方正仿宋_GBK"/>
                <w:szCs w:val="24"/>
              </w:rPr>
            </w:pPr>
            <w:r>
              <w:rPr>
                <w:rFonts w:hint="eastAsia" w:eastAsia="方正仿宋_GBK"/>
                <w:szCs w:val="24"/>
              </w:rPr>
              <w:t>（提供相应有效证书复印件及2026年1月1日以来任意一个月供应商为其缴纳的社保证明或上级主管部门相关证明材料）</w:t>
            </w:r>
          </w:p>
          <w:p w14:paraId="0668F28C">
            <w:pPr>
              <w:spacing w:line="400" w:lineRule="exact"/>
              <w:ind w:firstLine="0"/>
              <w:jc w:val="left"/>
              <w:rPr>
                <w:rFonts w:eastAsia="方正仿宋_GBK"/>
                <w:szCs w:val="24"/>
              </w:rPr>
            </w:pPr>
            <w:r>
              <w:rPr>
                <w:rFonts w:hint="eastAsia" w:eastAsia="仿宋"/>
                <w:szCs w:val="24"/>
              </w:rPr>
              <w:t>注：职称证书以人社部门颁发（或认证）、其他具备职称评审权限部门颁发的证书为准，如无法体现专业的，以毕业证书专业为准。</w:t>
            </w:r>
          </w:p>
        </w:tc>
        <w:tc>
          <w:tcPr>
            <w:tcW w:w="747" w:type="dxa"/>
            <w:vAlign w:val="center"/>
          </w:tcPr>
          <w:p w14:paraId="032DAA9F">
            <w:pPr>
              <w:spacing w:line="400" w:lineRule="exact"/>
              <w:ind w:firstLine="0"/>
              <w:jc w:val="center"/>
              <w:rPr>
                <w:rFonts w:eastAsia="方正仿宋_GBK"/>
                <w:szCs w:val="24"/>
              </w:rPr>
            </w:pPr>
            <w:r>
              <w:rPr>
                <w:rFonts w:hint="eastAsia" w:eastAsia="方正仿宋_GBK"/>
                <w:szCs w:val="24"/>
              </w:rPr>
              <w:t>5</w:t>
            </w:r>
          </w:p>
        </w:tc>
      </w:tr>
      <w:tr w14:paraId="0C6B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1" w:type="dxa"/>
            <w:vAlign w:val="center"/>
          </w:tcPr>
          <w:p w14:paraId="6F5F93B8">
            <w:pPr>
              <w:spacing w:line="400" w:lineRule="exact"/>
              <w:ind w:firstLine="0"/>
              <w:jc w:val="center"/>
              <w:rPr>
                <w:rFonts w:eastAsia="方正仿宋_GBK"/>
                <w:szCs w:val="24"/>
              </w:rPr>
            </w:pPr>
            <w:r>
              <w:rPr>
                <w:rFonts w:hint="eastAsia" w:eastAsia="方正仿宋_GBK"/>
                <w:szCs w:val="24"/>
              </w:rPr>
              <w:t>13</w:t>
            </w:r>
          </w:p>
        </w:tc>
        <w:tc>
          <w:tcPr>
            <w:tcW w:w="1615" w:type="dxa"/>
            <w:vAlign w:val="center"/>
          </w:tcPr>
          <w:p w14:paraId="40B2EDC0">
            <w:pPr>
              <w:spacing w:line="400" w:lineRule="exact"/>
              <w:ind w:firstLine="0"/>
              <w:jc w:val="center"/>
              <w:rPr>
                <w:rFonts w:eastAsia="方正仿宋_GBK"/>
                <w:szCs w:val="24"/>
              </w:rPr>
            </w:pPr>
            <w:r>
              <w:rPr>
                <w:rFonts w:hint="eastAsia" w:eastAsia="方正仿宋_GBK"/>
                <w:szCs w:val="24"/>
              </w:rPr>
              <w:t>项目团队</w:t>
            </w:r>
          </w:p>
        </w:tc>
        <w:tc>
          <w:tcPr>
            <w:tcW w:w="5747" w:type="dxa"/>
            <w:vAlign w:val="center"/>
          </w:tcPr>
          <w:p w14:paraId="2B57A94E">
            <w:pPr>
              <w:spacing w:line="400" w:lineRule="exact"/>
              <w:ind w:firstLine="0"/>
              <w:jc w:val="left"/>
              <w:rPr>
                <w:rFonts w:eastAsia="方正仿宋_GBK"/>
                <w:szCs w:val="24"/>
              </w:rPr>
            </w:pPr>
            <w:r>
              <w:rPr>
                <w:rFonts w:hint="eastAsia" w:eastAsia="方正仿宋_GBK"/>
                <w:szCs w:val="24"/>
              </w:rPr>
              <w:t>供应商拟为本项目配备的技术人员具有中级及以上职称的，持证人员有8人得5分，每增加一人得1分，最高得10分。</w:t>
            </w:r>
          </w:p>
          <w:p w14:paraId="5D06E4E9">
            <w:pPr>
              <w:spacing w:line="400" w:lineRule="exact"/>
              <w:ind w:firstLine="0"/>
              <w:jc w:val="left"/>
              <w:rPr>
                <w:rFonts w:eastAsia="方正仿宋_GBK"/>
                <w:szCs w:val="24"/>
              </w:rPr>
            </w:pPr>
            <w:r>
              <w:rPr>
                <w:rFonts w:hint="eastAsia" w:eastAsia="方正仿宋_GBK"/>
                <w:szCs w:val="24"/>
              </w:rPr>
              <w:t>（提供相应有效证书复印件及2026年1月1日以来任意一个月供应商为其缴纳的社保证明或上级主管部门相关证明材料）</w:t>
            </w:r>
          </w:p>
          <w:p w14:paraId="6C8894BC">
            <w:pPr>
              <w:spacing w:line="400" w:lineRule="exact"/>
              <w:ind w:firstLine="0"/>
              <w:jc w:val="left"/>
              <w:rPr>
                <w:rFonts w:eastAsia="方正仿宋_GBK"/>
                <w:szCs w:val="24"/>
              </w:rPr>
            </w:pPr>
            <w:r>
              <w:rPr>
                <w:rFonts w:hint="eastAsia" w:eastAsia="仿宋"/>
                <w:szCs w:val="24"/>
              </w:rPr>
              <w:t>注：职称证书以人社部门颁发（或认证）、其他具备职称评审权限部门颁发的证书为准，如无法体现专业的，以毕业证书专业为准。</w:t>
            </w:r>
          </w:p>
        </w:tc>
        <w:tc>
          <w:tcPr>
            <w:tcW w:w="747" w:type="dxa"/>
            <w:vAlign w:val="center"/>
          </w:tcPr>
          <w:p w14:paraId="4EBEE52F">
            <w:pPr>
              <w:spacing w:line="400" w:lineRule="exact"/>
              <w:ind w:firstLine="0"/>
              <w:jc w:val="center"/>
              <w:rPr>
                <w:rFonts w:eastAsia="方正仿宋_GBK"/>
                <w:szCs w:val="24"/>
              </w:rPr>
            </w:pPr>
            <w:r>
              <w:rPr>
                <w:rFonts w:hint="eastAsia" w:eastAsia="方正仿宋_GBK"/>
                <w:szCs w:val="24"/>
              </w:rPr>
              <w:t>10</w:t>
            </w:r>
          </w:p>
        </w:tc>
      </w:tr>
    </w:tbl>
    <w:p w14:paraId="45E25151">
      <w:pPr>
        <w:keepNext w:val="0"/>
        <w:keepLines w:val="0"/>
        <w:pageBreakBefore w:val="0"/>
        <w:spacing w:line="440" w:lineRule="exact"/>
        <w:ind w:firstLine="0"/>
        <w:rPr>
          <w:rFonts w:ascii="仿宋" w:hAnsi="仿宋" w:eastAsia="仿宋"/>
          <w:b/>
          <w:bCs/>
          <w:szCs w:val="24"/>
        </w:rPr>
      </w:pPr>
      <w:bookmarkStart w:id="239" w:name="_Toc24762"/>
      <w:bookmarkStart w:id="240" w:name="_Toc19516"/>
      <w:r>
        <w:rPr>
          <w:rFonts w:ascii="仿宋" w:hAnsi="仿宋" w:eastAsia="仿宋"/>
          <w:b/>
          <w:bCs/>
          <w:szCs w:val="24"/>
        </w:rPr>
        <w:t>说明：所有认证、证明和业绩均以有效清晰的证明文件的复印件为依据，原件备查。</w:t>
      </w:r>
    </w:p>
    <w:p w14:paraId="53D3EABD">
      <w:pPr>
        <w:keepNext w:val="0"/>
        <w:keepLines w:val="0"/>
        <w:pageBreakBefore w:val="0"/>
        <w:spacing w:line="440" w:lineRule="exact"/>
        <w:ind w:firstLine="0"/>
        <w:jc w:val="center"/>
        <w:rPr>
          <w:rFonts w:ascii="仿宋" w:hAnsi="仿宋" w:eastAsia="仿宋"/>
          <w:szCs w:val="24"/>
        </w:rPr>
      </w:pPr>
      <w:r>
        <w:rPr>
          <w:rFonts w:ascii="仿宋" w:hAnsi="仿宋" w:eastAsia="仿宋"/>
          <w:szCs w:val="24"/>
        </w:rPr>
        <w:br w:type="page" w:clear="all"/>
      </w:r>
    </w:p>
    <w:p w14:paraId="54A7D6F5">
      <w:pPr>
        <w:keepNext w:val="0"/>
        <w:keepLines w:val="0"/>
        <w:pageBreakBefore w:val="0"/>
        <w:spacing w:before="156" w:after="156"/>
        <w:ind w:firstLine="0"/>
        <w:jc w:val="center"/>
        <w:rPr>
          <w:rFonts w:hint="eastAsia" w:ascii="黑体" w:hAnsi="黑体" w:eastAsia="黑体" w:cs="黑体"/>
          <w:b w:val="0"/>
          <w:bCs w:val="0"/>
          <w:sz w:val="36"/>
          <w:szCs w:val="36"/>
        </w:rPr>
      </w:pPr>
      <w:bookmarkStart w:id="241" w:name="_Toc31800"/>
      <w:r>
        <w:rPr>
          <w:rFonts w:hint="eastAsia" w:ascii="黑体" w:hAnsi="黑体" w:eastAsia="黑体" w:cs="黑体"/>
          <w:b w:val="0"/>
          <w:bCs w:val="0"/>
          <w:sz w:val="36"/>
          <w:szCs w:val="36"/>
        </w:rPr>
        <w:t>第六章  响应文件的组成和格式</w:t>
      </w:r>
      <w:bookmarkEnd w:id="239"/>
      <w:bookmarkEnd w:id="240"/>
      <w:bookmarkEnd w:id="241"/>
    </w:p>
    <w:p w14:paraId="36DE2194">
      <w:pPr>
        <w:keepNext w:val="0"/>
        <w:keepLines w:val="0"/>
        <w:pageBreakBefore w:val="0"/>
        <w:ind w:firstLine="1446"/>
        <w:jc w:val="center"/>
        <w:rPr>
          <w:rFonts w:ascii="仿宋" w:hAnsi="仿宋" w:eastAsia="仿宋"/>
          <w:b/>
          <w:sz w:val="72"/>
        </w:rPr>
      </w:pPr>
      <w:r>
        <w:rPr>
          <w:rFonts w:ascii="仿宋" w:hAnsi="仿宋" w:eastAsia="仿宋"/>
          <w:b/>
          <w:sz w:val="72"/>
        </w:rPr>
        <w:t xml:space="preserve"> </w:t>
      </w:r>
    </w:p>
    <w:p w14:paraId="4B95FF1E">
      <w:pPr>
        <w:keepNext w:val="0"/>
        <w:keepLines w:val="0"/>
        <w:pageBreakBefore w:val="0"/>
        <w:ind w:firstLine="0"/>
        <w:jc w:val="center"/>
        <w:rPr>
          <w:rFonts w:ascii="仿宋" w:hAnsi="仿宋" w:eastAsia="仿宋"/>
          <w:b/>
          <w:sz w:val="72"/>
        </w:rPr>
      </w:pPr>
    </w:p>
    <w:p w14:paraId="722C4F41">
      <w:pPr>
        <w:keepNext w:val="0"/>
        <w:keepLines w:val="0"/>
        <w:pageBreakBefore w:val="0"/>
        <w:ind w:firstLine="0"/>
        <w:jc w:val="center"/>
        <w:outlineLvl w:val="1"/>
        <w:rPr>
          <w:rFonts w:ascii="仿宋" w:hAnsi="仿宋" w:eastAsia="仿宋"/>
          <w:bCs/>
          <w:sz w:val="72"/>
          <w:szCs w:val="72"/>
        </w:rPr>
      </w:pPr>
      <w:bookmarkStart w:id="242" w:name="_Toc25603"/>
      <w:bookmarkStart w:id="243" w:name="_Toc20394"/>
      <w:bookmarkStart w:id="244" w:name="_Toc8333"/>
      <w:bookmarkStart w:id="245" w:name="_Toc25408"/>
      <w:bookmarkStart w:id="246" w:name="_Toc11193"/>
      <w:bookmarkStart w:id="247" w:name="_Toc8084"/>
      <w:bookmarkStart w:id="248" w:name="_Toc14057"/>
      <w:bookmarkStart w:id="249" w:name="_Toc5891"/>
      <w:bookmarkStart w:id="250" w:name="_Toc23202"/>
    </w:p>
    <w:p w14:paraId="5DDACFDA">
      <w:pPr>
        <w:keepNext w:val="0"/>
        <w:keepLines w:val="0"/>
        <w:pageBreakBefore w:val="0"/>
        <w:ind w:firstLine="0"/>
        <w:jc w:val="center"/>
        <w:outlineLvl w:val="1"/>
        <w:rPr>
          <w:rFonts w:hint="default" w:ascii="Times New Roman" w:hAnsi="Times New Roman" w:eastAsia="仿宋" w:cs="Times New Roman"/>
          <w:bCs/>
          <w:sz w:val="72"/>
        </w:rPr>
      </w:pPr>
      <w:bookmarkStart w:id="251" w:name="_Toc21266"/>
      <w:bookmarkStart w:id="252" w:name="_Toc16629"/>
      <w:r>
        <w:rPr>
          <w:rFonts w:hint="default" w:ascii="Times New Roman" w:hAnsi="Times New Roman" w:eastAsia="仿宋" w:cs="Times New Roman"/>
          <w:b/>
          <w:bCs w:val="0"/>
          <w:sz w:val="72"/>
          <w:szCs w:val="72"/>
        </w:rPr>
        <w:t>响应文件</w:t>
      </w:r>
      <w:bookmarkEnd w:id="242"/>
      <w:bookmarkEnd w:id="243"/>
      <w:bookmarkEnd w:id="244"/>
      <w:bookmarkEnd w:id="245"/>
      <w:bookmarkEnd w:id="246"/>
      <w:bookmarkEnd w:id="247"/>
      <w:bookmarkEnd w:id="248"/>
      <w:bookmarkEnd w:id="249"/>
      <w:bookmarkEnd w:id="250"/>
      <w:bookmarkEnd w:id="251"/>
      <w:bookmarkEnd w:id="252"/>
    </w:p>
    <w:p w14:paraId="11F94AAF">
      <w:pPr>
        <w:pStyle w:val="231"/>
        <w:keepNext w:val="0"/>
        <w:keepLines w:val="0"/>
        <w:pageBreakBefore w:val="0"/>
        <w:ind w:firstLine="643"/>
        <w:jc w:val="center"/>
        <w:rPr>
          <w:rFonts w:hint="default" w:ascii="Times New Roman" w:hAnsi="Times New Roman" w:eastAsia="仿宋" w:cs="Times New Roman"/>
          <w:b/>
          <w:bCs/>
          <w:sz w:val="32"/>
        </w:rPr>
      </w:pPr>
    </w:p>
    <w:p w14:paraId="1466E473">
      <w:pPr>
        <w:pStyle w:val="231"/>
        <w:keepNext w:val="0"/>
        <w:keepLines w:val="0"/>
        <w:pageBreakBefore w:val="0"/>
        <w:ind w:firstLine="643"/>
        <w:jc w:val="center"/>
        <w:rPr>
          <w:rFonts w:hint="default" w:ascii="Times New Roman" w:hAnsi="Times New Roman" w:eastAsia="仿宋" w:cs="Times New Roman"/>
          <w:b/>
          <w:bCs/>
          <w:sz w:val="32"/>
        </w:rPr>
      </w:pPr>
    </w:p>
    <w:p w14:paraId="433EC5E0">
      <w:pPr>
        <w:keepNext w:val="0"/>
        <w:keepLines w:val="0"/>
        <w:pageBreakBefore w:val="0"/>
        <w:ind w:firstLine="1084"/>
        <w:rPr>
          <w:rFonts w:hint="default" w:ascii="Times New Roman" w:hAnsi="Times New Roman" w:eastAsia="仿宋" w:cs="Times New Roman"/>
          <w:b/>
          <w:sz w:val="36"/>
        </w:rPr>
      </w:pPr>
    </w:p>
    <w:p w14:paraId="037F7274">
      <w:pPr>
        <w:keepNext w:val="0"/>
        <w:keepLines w:val="0"/>
        <w:pageBreakBefore w:val="0"/>
        <w:ind w:firstLine="1084"/>
        <w:rPr>
          <w:rFonts w:hint="default" w:ascii="Times New Roman" w:hAnsi="Times New Roman" w:eastAsia="仿宋" w:cs="Times New Roman"/>
          <w:b/>
          <w:sz w:val="36"/>
        </w:rPr>
      </w:pPr>
    </w:p>
    <w:p w14:paraId="6E8BF54A">
      <w:pPr>
        <w:keepNext w:val="0"/>
        <w:keepLines w:val="0"/>
        <w:pageBreakBefore w:val="0"/>
        <w:ind w:firstLine="1080"/>
        <w:rPr>
          <w:rFonts w:hint="default" w:ascii="Times New Roman" w:hAnsi="Times New Roman" w:eastAsia="仿宋" w:cs="Times New Roman"/>
          <w:bCs/>
          <w:sz w:val="36"/>
        </w:rPr>
      </w:pPr>
      <w:r>
        <w:rPr>
          <w:rFonts w:hint="default" w:ascii="Times New Roman" w:hAnsi="Times New Roman" w:eastAsia="仿宋" w:cs="Times New Roman"/>
          <w:bCs/>
          <w:sz w:val="36"/>
        </w:rPr>
        <w:t>项目名称：</w:t>
      </w:r>
    </w:p>
    <w:p w14:paraId="3830D746">
      <w:pPr>
        <w:keepNext w:val="0"/>
        <w:keepLines w:val="0"/>
        <w:pageBreakBefore w:val="0"/>
        <w:ind w:firstLine="1080"/>
        <w:rPr>
          <w:rFonts w:hint="default" w:ascii="Times New Roman" w:hAnsi="Times New Roman" w:eastAsia="仿宋" w:cs="Times New Roman"/>
          <w:bCs/>
          <w:sz w:val="36"/>
          <w:u w:val="single"/>
        </w:rPr>
      </w:pPr>
      <w:r>
        <w:rPr>
          <w:rFonts w:hint="default" w:ascii="Times New Roman" w:hAnsi="Times New Roman" w:eastAsia="仿宋" w:cs="Times New Roman"/>
          <w:bCs/>
          <w:sz w:val="36"/>
        </w:rPr>
        <w:t>项目编号：</w:t>
      </w:r>
    </w:p>
    <w:p w14:paraId="6ADE173B">
      <w:pPr>
        <w:keepNext w:val="0"/>
        <w:keepLines w:val="0"/>
        <w:pageBreakBefore w:val="0"/>
        <w:ind w:firstLine="1080"/>
        <w:rPr>
          <w:rFonts w:hint="default" w:ascii="Times New Roman" w:hAnsi="Times New Roman" w:eastAsia="仿宋" w:cs="Times New Roman"/>
          <w:bCs/>
          <w:sz w:val="36"/>
        </w:rPr>
      </w:pPr>
      <w:r>
        <w:rPr>
          <w:rFonts w:hint="default" w:ascii="Times New Roman" w:hAnsi="Times New Roman" w:eastAsia="仿宋" w:cs="Times New Roman"/>
          <w:bCs/>
          <w:sz w:val="36"/>
        </w:rPr>
        <w:t xml:space="preserve">供应商名称：（加盖CA电子公章）  </w:t>
      </w:r>
      <w:r>
        <w:rPr>
          <w:rFonts w:hint="default" w:ascii="Times New Roman" w:hAnsi="Times New Roman" w:eastAsia="仿宋" w:cs="Times New Roman"/>
          <w:sz w:val="28"/>
          <w:szCs w:val="28"/>
        </w:rPr>
        <w:t xml:space="preserve"> </w:t>
      </w:r>
      <w:r>
        <w:rPr>
          <w:rFonts w:hint="default" w:ascii="Times New Roman" w:hAnsi="Times New Roman" w:eastAsia="仿宋" w:cs="Times New Roman"/>
          <w:bCs/>
          <w:sz w:val="36"/>
        </w:rPr>
        <w:t xml:space="preserve">       </w:t>
      </w:r>
    </w:p>
    <w:p w14:paraId="154350D2">
      <w:pPr>
        <w:keepNext w:val="0"/>
        <w:keepLines w:val="0"/>
        <w:pageBreakBefore w:val="0"/>
        <w:ind w:firstLine="1080"/>
        <w:rPr>
          <w:rFonts w:hint="default" w:ascii="Times New Roman" w:hAnsi="Times New Roman" w:eastAsia="仿宋" w:cs="Times New Roman"/>
          <w:bCs/>
          <w:sz w:val="36"/>
        </w:rPr>
      </w:pPr>
      <w:r>
        <w:rPr>
          <w:rFonts w:hint="default" w:ascii="Times New Roman" w:hAnsi="Times New Roman" w:eastAsia="仿宋" w:cs="Times New Roman"/>
          <w:bCs/>
          <w:sz w:val="36"/>
        </w:rPr>
        <w:t>日    期：</w:t>
      </w:r>
    </w:p>
    <w:p w14:paraId="3347F4C4">
      <w:pPr>
        <w:keepNext w:val="0"/>
        <w:keepLines w:val="0"/>
        <w:pageBreakBefore w:val="0"/>
        <w:spacing w:line="440" w:lineRule="exact"/>
        <w:ind w:firstLine="0"/>
        <w:jc w:val="center"/>
        <w:rPr>
          <w:rFonts w:hint="default" w:ascii="Times New Roman" w:hAnsi="Times New Roman" w:eastAsia="仿宋" w:cs="Times New Roman"/>
          <w:sz w:val="36"/>
          <w:szCs w:val="36"/>
        </w:rPr>
      </w:pPr>
      <w:bookmarkStart w:id="253" w:name="_Toc26300"/>
      <w:bookmarkStart w:id="254" w:name="_Toc22557"/>
      <w:bookmarkStart w:id="255" w:name="_Toc9637"/>
      <w:bookmarkStart w:id="256" w:name="_Toc1979"/>
      <w:bookmarkStart w:id="257" w:name="_Toc20350"/>
      <w:r>
        <w:rPr>
          <w:rFonts w:hint="default" w:ascii="Times New Roman" w:hAnsi="Times New Roman" w:eastAsia="仿宋" w:cs="Times New Roman"/>
          <w:b/>
          <w:sz w:val="36"/>
          <w:szCs w:val="36"/>
        </w:rPr>
        <w:br w:type="column"/>
      </w:r>
      <w:bookmarkEnd w:id="253"/>
      <w:bookmarkEnd w:id="254"/>
      <w:bookmarkEnd w:id="255"/>
      <w:bookmarkEnd w:id="256"/>
      <w:bookmarkEnd w:id="257"/>
      <w:bookmarkStart w:id="258" w:name="_Toc9077"/>
      <w:bookmarkStart w:id="259" w:name="_Toc11489"/>
      <w:bookmarkStart w:id="260" w:name="_Toc10268"/>
      <w:bookmarkStart w:id="261" w:name="_Toc6674"/>
      <w:bookmarkStart w:id="262" w:name="_Toc17946"/>
      <w:r>
        <w:rPr>
          <w:rFonts w:hint="default" w:ascii="Times New Roman" w:hAnsi="Times New Roman" w:eastAsia="仿宋" w:cs="Times New Roman"/>
          <w:b/>
          <w:bCs/>
          <w:sz w:val="36"/>
          <w:szCs w:val="36"/>
        </w:rPr>
        <w:t>响应文件的组成</w:t>
      </w:r>
    </w:p>
    <w:p w14:paraId="0C5B2A16">
      <w:pPr>
        <w:keepNext w:val="0"/>
        <w:keepLines w:val="0"/>
        <w:pageBreakBefore w:val="0"/>
        <w:spacing w:line="580" w:lineRule="exact"/>
        <w:ind w:firstLine="482"/>
        <w:jc w:val="left"/>
        <w:rPr>
          <w:rFonts w:hint="default" w:ascii="Times New Roman" w:hAnsi="Times New Roman" w:eastAsia="仿宋" w:cs="Times New Roman"/>
          <w:b/>
          <w:bCs/>
        </w:rPr>
      </w:pPr>
      <w:bookmarkStart w:id="263" w:name="_Toc7960"/>
      <w:bookmarkStart w:id="264" w:name="_Toc4371"/>
      <w:bookmarkStart w:id="265" w:name="_Toc17648"/>
      <w:bookmarkStart w:id="266" w:name="_Toc27"/>
      <w:r>
        <w:rPr>
          <w:rFonts w:hint="default" w:ascii="Times New Roman" w:hAnsi="Times New Roman" w:eastAsia="仿宋" w:cs="Times New Roman"/>
          <w:b/>
          <w:bCs/>
        </w:rPr>
        <w:t>一、基本目录</w:t>
      </w:r>
    </w:p>
    <w:p w14:paraId="72C738EF">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 分项报价表（格式见附件1）</w:t>
      </w:r>
    </w:p>
    <w:p w14:paraId="6402F2A6">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2. 技术要求响应及偏离表（格式见附件2）</w:t>
      </w:r>
    </w:p>
    <w:p w14:paraId="0835102A">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3. 商务要求响应及偏离表（格式见附件3）</w:t>
      </w:r>
    </w:p>
    <w:p w14:paraId="0DA56C97">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4. XXXX（格式见附件XX）</w:t>
      </w:r>
    </w:p>
    <w:p w14:paraId="624A1933">
      <w:pPr>
        <w:keepNext w:val="0"/>
        <w:keepLines w:val="0"/>
        <w:pageBreakBefore w:val="0"/>
        <w:spacing w:line="580" w:lineRule="exact"/>
        <w:ind w:firstLine="482"/>
        <w:jc w:val="left"/>
        <w:rPr>
          <w:rFonts w:hint="default" w:ascii="Times New Roman" w:hAnsi="Times New Roman" w:eastAsia="仿宋" w:cs="Times New Roman"/>
          <w:b/>
          <w:bCs/>
        </w:rPr>
      </w:pPr>
      <w:r>
        <w:rPr>
          <w:rFonts w:hint="default" w:ascii="Times New Roman" w:hAnsi="Times New Roman" w:eastAsia="仿宋" w:cs="Times New Roman"/>
          <w:b/>
          <w:bCs/>
        </w:rPr>
        <w:t>二、资格审查内容</w:t>
      </w:r>
    </w:p>
    <w:p w14:paraId="6B1A17B3">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 具有独立承担民事责任的能力（提供法人或者其他组织的营业执照，自然人的身份证明）</w:t>
      </w:r>
    </w:p>
    <w:p w14:paraId="385D3ACB">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2. 上一年度的财务状况报告（提供2025年</w:t>
      </w:r>
      <w:r>
        <w:rPr>
          <w:rFonts w:hint="eastAsia" w:eastAsia="仿宋" w:cs="Times New Roman"/>
          <w:lang w:val="en-US" w:eastAsia="zh-CN"/>
        </w:rPr>
        <w:t>9</w:t>
      </w:r>
      <w:r>
        <w:rPr>
          <w:rFonts w:hint="default" w:ascii="Times New Roman" w:hAnsi="Times New Roman" w:eastAsia="仿宋" w:cs="Times New Roman"/>
        </w:rPr>
        <w:t>月以来至少一个月的会计报表或2025年度财务审计报告，供应商成立不满一年无需提供）</w:t>
      </w:r>
    </w:p>
    <w:p w14:paraId="58DF28A2">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3. 依法缴纳税收和社会保障资金的相关材料（提供2025年</w:t>
      </w:r>
      <w:r>
        <w:rPr>
          <w:rFonts w:hint="eastAsia" w:eastAsia="仿宋" w:cs="Times New Roman"/>
          <w:lang w:val="en-US" w:eastAsia="zh-CN"/>
        </w:rPr>
        <w:t>9</w:t>
      </w:r>
      <w:r>
        <w:rPr>
          <w:rFonts w:hint="default" w:ascii="Times New Roman" w:hAnsi="Times New Roman" w:eastAsia="仿宋" w:cs="Times New Roman"/>
        </w:rPr>
        <w:t>月以来至少一个月依法缴纳税收及缴纳社会保障资金的证明材料。供应商依法享受缓缴、免缴税收、社会保障资金的提供证明材料）</w:t>
      </w:r>
    </w:p>
    <w:p w14:paraId="1319C3BD">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4. 具备履行合同所必需的设备和专业技术能力的书面声明（格式见附件4）</w:t>
      </w:r>
    </w:p>
    <w:p w14:paraId="34F65D1B">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5. 参加政府采购活动前 3 年内在经营活动中没有重大违法记录的书面声明（格式见附件5）</w:t>
      </w:r>
    </w:p>
    <w:p w14:paraId="363979EC">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6. 特定资格要求的证明文件（如果本项目对供应商做出特定资格要求的，必须提供）</w:t>
      </w:r>
    </w:p>
    <w:p w14:paraId="310994B6">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7. 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530762F">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8. 法人授权书（格式见附件6）</w:t>
      </w:r>
    </w:p>
    <w:p w14:paraId="12613130">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9. 响应函（格式见附件7）</w:t>
      </w:r>
    </w:p>
    <w:p w14:paraId="1DD47F99">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10. 中小微企业声明函（如果本项目专门面向中小微型企业采购，则必须提供。格式见附件8）</w:t>
      </w:r>
    </w:p>
    <w:p w14:paraId="49575BB9">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11. 残疾人福利性单位声明函（如果本项目专门面向中小微型企业采购，供应商为残疾人福利性单位并提供本单位制造的货物，或者提供其他残疾人福利性单位制造的货物，则必须提供。格式见附件9）</w:t>
      </w:r>
    </w:p>
    <w:p w14:paraId="5E1539D8">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12. 联合体协议（如果本项目接受联合体参与磋商，供应商是联合体的，则必须提供。格式见附件10）总备注：上述“资格审查内容”中1-5条、8、9条供应商必须在响应文件中提供相关材料，否则作无效响应处理；6、10、11、12条如磋商文件要求必须提供相关材料而未提供的，作无效响应处理。</w:t>
      </w:r>
    </w:p>
    <w:p w14:paraId="488F82AE">
      <w:pPr>
        <w:keepNext w:val="0"/>
        <w:keepLines w:val="0"/>
        <w:pageBreakBefore w:val="0"/>
        <w:spacing w:line="580" w:lineRule="exact"/>
        <w:ind w:firstLine="482"/>
        <w:jc w:val="left"/>
        <w:rPr>
          <w:rFonts w:hint="default" w:ascii="Times New Roman" w:hAnsi="Times New Roman" w:eastAsia="仿宋" w:cs="Times New Roman"/>
          <w:b/>
          <w:bCs/>
        </w:rPr>
      </w:pPr>
      <w:r>
        <w:rPr>
          <w:rFonts w:hint="default" w:ascii="Times New Roman" w:hAnsi="Times New Roman" w:eastAsia="仿宋" w:cs="Times New Roman"/>
          <w:b/>
          <w:bCs/>
        </w:rPr>
        <w:t>三、符合性审查内容</w:t>
      </w:r>
    </w:p>
    <w:p w14:paraId="1F2B7B26">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供应商必须对磋商文件（含技术要求和商务要求）中</w:t>
      </w:r>
      <w:r>
        <w:rPr>
          <w:rFonts w:hint="default" w:ascii="Times New Roman" w:hAnsi="Times New Roman" w:eastAsia="仿宋" w:cs="Times New Roman"/>
          <w:i/>
          <w:iCs/>
          <w:u w:val="single"/>
        </w:rPr>
        <w:t>斜体且有下划线部分</w:t>
      </w:r>
      <w:r>
        <w:rPr>
          <w:rFonts w:hint="default" w:ascii="Times New Roman" w:hAnsi="Times New Roman" w:eastAsia="仿宋" w:cs="Times New Roman"/>
        </w:rPr>
        <w:t>或加★号条款的实质性要求逐条做出响应，并按照磋商文件要求提供证明材料，否则作无效响应处理。（格式见附件11）</w:t>
      </w:r>
    </w:p>
    <w:p w14:paraId="00BF56B7">
      <w:pPr>
        <w:keepNext w:val="0"/>
        <w:keepLines w:val="0"/>
        <w:pageBreakBefore w:val="0"/>
        <w:spacing w:line="580" w:lineRule="exact"/>
        <w:ind w:firstLine="482"/>
        <w:jc w:val="left"/>
        <w:rPr>
          <w:rFonts w:hint="default" w:ascii="Times New Roman" w:hAnsi="Times New Roman" w:eastAsia="仿宋" w:cs="Times New Roman"/>
          <w:b/>
          <w:bCs/>
        </w:rPr>
      </w:pPr>
      <w:r>
        <w:rPr>
          <w:rFonts w:hint="default" w:ascii="Times New Roman" w:hAnsi="Times New Roman" w:eastAsia="仿宋" w:cs="Times New Roman"/>
          <w:b/>
          <w:bCs/>
        </w:rPr>
        <w:t>四、价格扣除证明文件</w:t>
      </w:r>
    </w:p>
    <w:p w14:paraId="288A4A7E">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1. 中小微企业声明函（格式见附件8）</w:t>
      </w:r>
    </w:p>
    <w:p w14:paraId="3602F534">
      <w:pPr>
        <w:keepNext w:val="0"/>
        <w:keepLines w:val="0"/>
        <w:pageBreakBefore w:val="0"/>
        <w:spacing w:line="580" w:lineRule="exact"/>
        <w:ind w:firstLine="480"/>
        <w:jc w:val="left"/>
        <w:rPr>
          <w:rFonts w:hint="default" w:ascii="Times New Roman" w:hAnsi="Times New Roman" w:eastAsia="仿宋" w:cs="Times New Roman"/>
        </w:rPr>
      </w:pPr>
      <w:r>
        <w:rPr>
          <w:rFonts w:hint="default" w:ascii="Times New Roman" w:hAnsi="Times New Roman" w:eastAsia="仿宋" w:cs="Times New Roman"/>
        </w:rPr>
        <w:t>2. 残疾人福利性单位声明函（格式见附件9）</w:t>
      </w:r>
    </w:p>
    <w:p w14:paraId="418EF13E">
      <w:pPr>
        <w:keepNext w:val="0"/>
        <w:keepLines w:val="0"/>
        <w:pageBreakBefore w:val="0"/>
        <w:spacing w:line="580" w:lineRule="exact"/>
        <w:ind w:firstLine="480"/>
        <w:jc w:val="left"/>
        <w:rPr>
          <w:rFonts w:hint="default" w:ascii="Times New Roman" w:hAnsi="Times New Roman" w:eastAsia="仿宋" w:cs="Times New Roman"/>
        </w:rPr>
      </w:pPr>
    </w:p>
    <w:p w14:paraId="271ED4A2">
      <w:pPr>
        <w:keepNext w:val="0"/>
        <w:keepLines w:val="0"/>
        <w:pageBreakBefore w:val="0"/>
        <w:spacing w:line="580" w:lineRule="exact"/>
        <w:ind w:firstLine="480"/>
        <w:jc w:val="left"/>
        <w:rPr>
          <w:rFonts w:hint="default" w:ascii="Times New Roman" w:hAnsi="Times New Roman" w:eastAsia="仿宋" w:cs="Times New Roman"/>
        </w:rPr>
      </w:pPr>
    </w:p>
    <w:p w14:paraId="1EA2B717">
      <w:pPr>
        <w:keepNext w:val="0"/>
        <w:keepLines w:val="0"/>
        <w:pageBreakBefore w:val="0"/>
        <w:spacing w:line="580" w:lineRule="exact"/>
        <w:ind w:firstLine="480"/>
        <w:jc w:val="left"/>
        <w:rPr>
          <w:rFonts w:hint="default" w:ascii="Times New Roman" w:hAnsi="Times New Roman" w:eastAsia="仿宋" w:cs="Times New Roman"/>
        </w:rPr>
      </w:pPr>
    </w:p>
    <w:p w14:paraId="140117F3">
      <w:pPr>
        <w:keepNext w:val="0"/>
        <w:keepLines w:val="0"/>
        <w:pageBreakBefore w:val="0"/>
        <w:spacing w:line="580" w:lineRule="exact"/>
        <w:ind w:firstLine="480"/>
        <w:jc w:val="left"/>
        <w:rPr>
          <w:rFonts w:hint="default" w:ascii="Times New Roman" w:hAnsi="Times New Roman" w:eastAsia="仿宋" w:cs="Times New Roman"/>
        </w:rPr>
      </w:pPr>
    </w:p>
    <w:p w14:paraId="048E6076">
      <w:pPr>
        <w:keepNext w:val="0"/>
        <w:keepLines w:val="0"/>
        <w:pageBreakBefore w:val="0"/>
        <w:ind w:left="480" w:firstLine="482"/>
        <w:rPr>
          <w:rFonts w:hint="default" w:ascii="Times New Roman" w:hAnsi="Times New Roman" w:eastAsia="仿宋" w:cs="Times New Roman"/>
          <w:b/>
        </w:rPr>
      </w:pPr>
    </w:p>
    <w:p w14:paraId="7E9D9B3D">
      <w:pPr>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r>
    </w:p>
    <w:p w14:paraId="7B8C266B">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附件1 </w:t>
      </w:r>
    </w:p>
    <w:p w14:paraId="0D3A078D">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分项报价表（服务类项目）</w:t>
      </w:r>
    </w:p>
    <w:tbl>
      <w:tblPr>
        <w:tblStyle w:val="4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1795"/>
        <w:gridCol w:w="1275"/>
        <w:gridCol w:w="1924"/>
        <w:gridCol w:w="755"/>
        <w:gridCol w:w="1275"/>
        <w:gridCol w:w="1274"/>
      </w:tblGrid>
      <w:tr w14:paraId="0D30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0" w:type="auto"/>
            <w:vMerge w:val="restart"/>
            <w:noWrap w:val="0"/>
            <w:vAlign w:val="center"/>
          </w:tcPr>
          <w:p w14:paraId="27040102">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序号</w:t>
            </w:r>
          </w:p>
        </w:tc>
        <w:tc>
          <w:tcPr>
            <w:tcW w:w="1795" w:type="dxa"/>
            <w:noWrap w:val="0"/>
            <w:vAlign w:val="center"/>
          </w:tcPr>
          <w:p w14:paraId="09BF888D">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1</w:t>
            </w:r>
          </w:p>
        </w:tc>
        <w:tc>
          <w:tcPr>
            <w:tcW w:w="0" w:type="auto"/>
            <w:noWrap w:val="0"/>
            <w:vAlign w:val="center"/>
          </w:tcPr>
          <w:p w14:paraId="7BCE97B1">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2</w:t>
            </w:r>
          </w:p>
        </w:tc>
        <w:tc>
          <w:tcPr>
            <w:tcW w:w="1924" w:type="dxa"/>
            <w:noWrap w:val="0"/>
            <w:vAlign w:val="center"/>
          </w:tcPr>
          <w:p w14:paraId="630A717B">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3</w:t>
            </w:r>
          </w:p>
        </w:tc>
        <w:tc>
          <w:tcPr>
            <w:tcW w:w="0" w:type="auto"/>
            <w:noWrap w:val="0"/>
            <w:vAlign w:val="center"/>
          </w:tcPr>
          <w:p w14:paraId="5976179F">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4</w:t>
            </w:r>
          </w:p>
        </w:tc>
        <w:tc>
          <w:tcPr>
            <w:tcW w:w="0" w:type="auto"/>
            <w:noWrap w:val="0"/>
            <w:vAlign w:val="center"/>
          </w:tcPr>
          <w:p w14:paraId="5300D645">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5</w:t>
            </w:r>
          </w:p>
        </w:tc>
        <w:tc>
          <w:tcPr>
            <w:tcW w:w="1274" w:type="dxa"/>
            <w:noWrap w:val="0"/>
            <w:vAlign w:val="center"/>
          </w:tcPr>
          <w:p w14:paraId="4B1D5E9C">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6</w:t>
            </w:r>
          </w:p>
        </w:tc>
      </w:tr>
      <w:tr w14:paraId="4620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0" w:type="auto"/>
            <w:vMerge w:val="continue"/>
            <w:noWrap w:val="0"/>
            <w:vAlign w:val="center"/>
          </w:tcPr>
          <w:p w14:paraId="6608E497">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795" w:type="dxa"/>
            <w:noWrap w:val="0"/>
            <w:vAlign w:val="center"/>
          </w:tcPr>
          <w:p w14:paraId="3DFA9669">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分项服务名称</w:t>
            </w:r>
          </w:p>
        </w:tc>
        <w:tc>
          <w:tcPr>
            <w:tcW w:w="0" w:type="auto"/>
            <w:noWrap w:val="0"/>
            <w:vAlign w:val="center"/>
          </w:tcPr>
          <w:p w14:paraId="308C0F9C">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分项单位</w:t>
            </w:r>
          </w:p>
        </w:tc>
        <w:tc>
          <w:tcPr>
            <w:tcW w:w="1924" w:type="dxa"/>
            <w:noWrap w:val="0"/>
            <w:vAlign w:val="center"/>
          </w:tcPr>
          <w:p w14:paraId="201C770F">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交付期/服务期</w:t>
            </w:r>
          </w:p>
        </w:tc>
        <w:tc>
          <w:tcPr>
            <w:tcW w:w="0" w:type="auto"/>
            <w:noWrap w:val="0"/>
            <w:vAlign w:val="center"/>
          </w:tcPr>
          <w:p w14:paraId="4AC1E8FD">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数量</w:t>
            </w:r>
          </w:p>
        </w:tc>
        <w:tc>
          <w:tcPr>
            <w:tcW w:w="0" w:type="auto"/>
            <w:noWrap w:val="0"/>
            <w:vAlign w:val="center"/>
          </w:tcPr>
          <w:p w14:paraId="7D82DCB8">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分项单价</w:t>
            </w:r>
          </w:p>
        </w:tc>
        <w:tc>
          <w:tcPr>
            <w:tcW w:w="1274" w:type="dxa"/>
            <w:noWrap w:val="0"/>
            <w:vAlign w:val="center"/>
          </w:tcPr>
          <w:p w14:paraId="165F38AB">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分项总价</w:t>
            </w:r>
          </w:p>
        </w:tc>
      </w:tr>
      <w:tr w14:paraId="62C1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3278E929">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1</w:t>
            </w:r>
          </w:p>
        </w:tc>
        <w:tc>
          <w:tcPr>
            <w:tcW w:w="1795" w:type="dxa"/>
            <w:noWrap w:val="0"/>
            <w:vAlign w:val="center"/>
          </w:tcPr>
          <w:p w14:paraId="5F551D30">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387FBCA4">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924" w:type="dxa"/>
            <w:noWrap w:val="0"/>
            <w:vAlign w:val="center"/>
          </w:tcPr>
          <w:p w14:paraId="5C8F9720">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17DBB874">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636505F2">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274" w:type="dxa"/>
            <w:noWrap w:val="0"/>
            <w:vAlign w:val="center"/>
          </w:tcPr>
          <w:p w14:paraId="1B91FC5E">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r>
      <w:tr w14:paraId="2B08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0D3534B5">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2</w:t>
            </w:r>
          </w:p>
        </w:tc>
        <w:tc>
          <w:tcPr>
            <w:tcW w:w="1795" w:type="dxa"/>
            <w:noWrap w:val="0"/>
            <w:vAlign w:val="center"/>
          </w:tcPr>
          <w:p w14:paraId="03B70B13">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7DFF274C">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924" w:type="dxa"/>
            <w:noWrap w:val="0"/>
            <w:vAlign w:val="center"/>
          </w:tcPr>
          <w:p w14:paraId="1F49755A">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71F77896">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0868C635">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274" w:type="dxa"/>
            <w:noWrap w:val="0"/>
            <w:vAlign w:val="center"/>
          </w:tcPr>
          <w:p w14:paraId="77DEAB76">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r>
      <w:tr w14:paraId="7520F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23455C9F">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3</w:t>
            </w:r>
          </w:p>
        </w:tc>
        <w:tc>
          <w:tcPr>
            <w:tcW w:w="1795" w:type="dxa"/>
            <w:noWrap w:val="0"/>
            <w:vAlign w:val="center"/>
          </w:tcPr>
          <w:p w14:paraId="7A5EE56E">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2D53BEC2">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924" w:type="dxa"/>
            <w:noWrap w:val="0"/>
            <w:vAlign w:val="center"/>
          </w:tcPr>
          <w:p w14:paraId="2E41771B">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7A4DC8AD">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07F72166">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274" w:type="dxa"/>
            <w:noWrap w:val="0"/>
            <w:vAlign w:val="center"/>
          </w:tcPr>
          <w:p w14:paraId="338FD870">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r>
      <w:tr w14:paraId="5BF2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0" w:type="auto"/>
            <w:noWrap w:val="0"/>
            <w:vAlign w:val="center"/>
          </w:tcPr>
          <w:p w14:paraId="251B5021">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w:t>
            </w:r>
          </w:p>
        </w:tc>
        <w:tc>
          <w:tcPr>
            <w:tcW w:w="1795" w:type="dxa"/>
            <w:noWrap w:val="0"/>
            <w:vAlign w:val="center"/>
          </w:tcPr>
          <w:p w14:paraId="063784C3">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w:t>
            </w:r>
          </w:p>
        </w:tc>
        <w:tc>
          <w:tcPr>
            <w:tcW w:w="0" w:type="auto"/>
            <w:noWrap w:val="0"/>
            <w:vAlign w:val="center"/>
          </w:tcPr>
          <w:p w14:paraId="5BE838CE">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924" w:type="dxa"/>
            <w:noWrap w:val="0"/>
            <w:vAlign w:val="center"/>
          </w:tcPr>
          <w:p w14:paraId="66085B4E">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7854B1E9">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0" w:type="auto"/>
            <w:noWrap w:val="0"/>
            <w:vAlign w:val="center"/>
          </w:tcPr>
          <w:p w14:paraId="5100D8BD">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c>
          <w:tcPr>
            <w:tcW w:w="1274" w:type="dxa"/>
            <w:noWrap w:val="0"/>
            <w:vAlign w:val="center"/>
          </w:tcPr>
          <w:p w14:paraId="14497EC9">
            <w:pPr>
              <w:keepNext w:val="0"/>
              <w:keepLines w:val="0"/>
              <w:pageBreakBefore w:val="0"/>
              <w:spacing w:line="240" w:lineRule="auto"/>
              <w:ind w:firstLine="0"/>
              <w:jc w:val="center"/>
              <w:rPr>
                <w:rFonts w:hint="default" w:ascii="Times New Roman" w:hAnsi="Times New Roman" w:eastAsia="仿宋" w:cs="Times New Roman"/>
                <w:color w:val="000000"/>
                <w:szCs w:val="24"/>
              </w:rPr>
            </w:pPr>
          </w:p>
        </w:tc>
      </w:tr>
      <w:tr w14:paraId="6CA0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1924" w:type="dxa"/>
            <w:gridSpan w:val="6"/>
            <w:noWrap w:val="0"/>
            <w:vAlign w:val="center"/>
          </w:tcPr>
          <w:p w14:paraId="44FB7E39">
            <w:pPr>
              <w:keepNext w:val="0"/>
              <w:keepLines w:val="0"/>
              <w:pageBreakBefore w:val="0"/>
              <w:spacing w:line="240" w:lineRule="auto"/>
              <w:ind w:firstLine="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总报价（人民币：元）</w:t>
            </w:r>
          </w:p>
        </w:tc>
        <w:tc>
          <w:tcPr>
            <w:tcW w:w="1274" w:type="dxa"/>
            <w:noWrap w:val="0"/>
          </w:tcPr>
          <w:p w14:paraId="23D8AA95">
            <w:pPr>
              <w:keepNext w:val="0"/>
              <w:keepLines w:val="0"/>
              <w:pageBreakBefore w:val="0"/>
              <w:spacing w:line="240" w:lineRule="auto"/>
              <w:ind w:firstLine="0"/>
              <w:rPr>
                <w:rFonts w:hint="default" w:ascii="Times New Roman" w:hAnsi="Times New Roman" w:eastAsia="仿宋" w:cs="Times New Roman"/>
                <w:color w:val="000000"/>
                <w:szCs w:val="24"/>
              </w:rPr>
            </w:pPr>
          </w:p>
        </w:tc>
      </w:tr>
    </w:tbl>
    <w:p w14:paraId="20EA77F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 xml:space="preserve">备注： </w:t>
      </w:r>
    </w:p>
    <w:p w14:paraId="38E84D42">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p>
    <w:p w14:paraId="121AC73C">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项目经办人可以根据项目实际需要对表格结构进行调整。</w:t>
      </w:r>
    </w:p>
    <w:p w14:paraId="41D641C1">
      <w:pPr>
        <w:keepNext w:val="0"/>
        <w:keepLines w:val="0"/>
        <w:pageBreakBefore w:val="0"/>
        <w:spacing w:line="400" w:lineRule="exact"/>
        <w:ind w:firstLine="480"/>
        <w:rPr>
          <w:rFonts w:hint="default" w:ascii="Times New Roman" w:hAnsi="Times New Roman" w:eastAsia="仿宋" w:cs="Times New Roman"/>
          <w:szCs w:val="24"/>
          <w:highlight w:val="yellow"/>
        </w:rPr>
      </w:pPr>
    </w:p>
    <w:p w14:paraId="62044256">
      <w:pPr>
        <w:keepNext w:val="0"/>
        <w:keepLines w:val="0"/>
        <w:pageBreakBefore w:val="0"/>
        <w:spacing w:line="400" w:lineRule="exact"/>
        <w:ind w:firstLine="482"/>
        <w:rPr>
          <w:rFonts w:hint="default" w:ascii="Times New Roman" w:hAnsi="Times New Roman" w:eastAsia="仿宋" w:cs="Times New Roman"/>
          <w:b/>
          <w:bCs/>
          <w:color w:val="FF0000"/>
          <w:szCs w:val="24"/>
        </w:rPr>
      </w:pPr>
    </w:p>
    <w:p w14:paraId="7738BDE3">
      <w:pPr>
        <w:keepNext w:val="0"/>
        <w:keepLines w:val="0"/>
        <w:pageBreakBefore w:val="0"/>
        <w:spacing w:line="400" w:lineRule="exact"/>
        <w:ind w:firstLine="482"/>
        <w:rPr>
          <w:rFonts w:hint="default" w:ascii="Times New Roman" w:hAnsi="Times New Roman" w:eastAsia="仿宋" w:cs="Times New Roman"/>
          <w:b/>
          <w:szCs w:val="24"/>
        </w:rPr>
      </w:pPr>
    </w:p>
    <w:p w14:paraId="3810F04D">
      <w:pPr>
        <w:keepNext w:val="0"/>
        <w:keepLines w:val="0"/>
        <w:pageBreakBefore w:val="0"/>
        <w:ind w:firstLine="48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p>
    <w:p w14:paraId="3AB163C3">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附件2 </w:t>
      </w:r>
    </w:p>
    <w:p w14:paraId="6AAA7297">
      <w:pPr>
        <w:keepNext w:val="0"/>
        <w:keepLines w:val="0"/>
        <w:pageBreakBefore w:val="0"/>
        <w:spacing w:before="156" w:after="156" w:line="400" w:lineRule="exact"/>
        <w:ind w:firstLine="0"/>
        <w:jc w:val="center"/>
        <w:rPr>
          <w:rFonts w:hint="default" w:ascii="Times New Roman" w:hAnsi="Times New Roman" w:eastAsia="仿宋" w:cs="Times New Roman"/>
          <w:bCs/>
          <w:szCs w:val="24"/>
        </w:rPr>
      </w:pPr>
      <w:r>
        <w:rPr>
          <w:rFonts w:hint="default" w:ascii="Times New Roman" w:hAnsi="Times New Roman" w:eastAsia="仿宋" w:cs="Times New Roman"/>
          <w:b/>
          <w:bCs w:val="0"/>
          <w:szCs w:val="24"/>
        </w:rPr>
        <w:t>技术要求响应及偏离表</w:t>
      </w:r>
    </w:p>
    <w:tbl>
      <w:tblPr>
        <w:tblStyle w:val="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2832"/>
        <w:gridCol w:w="2770"/>
        <w:gridCol w:w="2627"/>
      </w:tblGrid>
      <w:tr w14:paraId="7D4C7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8" w:hRule="atLeast"/>
        </w:trPr>
        <w:tc>
          <w:tcPr>
            <w:tcW w:w="457" w:type="pct"/>
            <w:noWrap w:val="0"/>
            <w:vAlign w:val="center"/>
          </w:tcPr>
          <w:p w14:paraId="00D79A31">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序号</w:t>
            </w:r>
          </w:p>
        </w:tc>
        <w:tc>
          <w:tcPr>
            <w:tcW w:w="1563" w:type="pct"/>
            <w:noWrap w:val="0"/>
            <w:vAlign w:val="center"/>
          </w:tcPr>
          <w:p w14:paraId="0A8DB0DD">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技术要求</w:t>
            </w:r>
          </w:p>
        </w:tc>
        <w:tc>
          <w:tcPr>
            <w:tcW w:w="1529" w:type="pct"/>
            <w:noWrap w:val="0"/>
            <w:vAlign w:val="center"/>
          </w:tcPr>
          <w:p w14:paraId="49EB4843">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磋商响应情况</w:t>
            </w:r>
          </w:p>
        </w:tc>
        <w:tc>
          <w:tcPr>
            <w:tcW w:w="1450" w:type="pct"/>
            <w:noWrap w:val="0"/>
            <w:vAlign w:val="center"/>
          </w:tcPr>
          <w:p w14:paraId="2722DFCC">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超出、符合或偏离</w:t>
            </w:r>
          </w:p>
        </w:tc>
      </w:tr>
      <w:tr w14:paraId="634ED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tcPr>
          <w:p w14:paraId="5129A9B3">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1</w:t>
            </w:r>
          </w:p>
        </w:tc>
        <w:tc>
          <w:tcPr>
            <w:tcW w:w="1563" w:type="pct"/>
            <w:noWrap w:val="0"/>
          </w:tcPr>
          <w:p w14:paraId="5D88954C">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529" w:type="pct"/>
            <w:noWrap w:val="0"/>
          </w:tcPr>
          <w:p w14:paraId="36414DEF">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450" w:type="pct"/>
            <w:noWrap w:val="0"/>
          </w:tcPr>
          <w:p w14:paraId="1DFABE3E">
            <w:pPr>
              <w:keepNext w:val="0"/>
              <w:keepLines w:val="0"/>
              <w:pageBreakBefore w:val="0"/>
              <w:spacing w:line="400" w:lineRule="exact"/>
              <w:ind w:firstLine="0"/>
              <w:jc w:val="center"/>
              <w:rPr>
                <w:rFonts w:hint="default" w:ascii="Times New Roman" w:hAnsi="Times New Roman" w:eastAsia="仿宋" w:cs="Times New Roman"/>
                <w:szCs w:val="24"/>
              </w:rPr>
            </w:pPr>
          </w:p>
        </w:tc>
      </w:tr>
      <w:tr w14:paraId="71FD1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tcPr>
          <w:p w14:paraId="6CFE095C">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563" w:type="pct"/>
            <w:noWrap w:val="0"/>
          </w:tcPr>
          <w:p w14:paraId="3310E298">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w:t>
            </w:r>
          </w:p>
        </w:tc>
        <w:tc>
          <w:tcPr>
            <w:tcW w:w="1529" w:type="pct"/>
            <w:noWrap w:val="0"/>
          </w:tcPr>
          <w:p w14:paraId="0E195898">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450" w:type="pct"/>
            <w:noWrap w:val="0"/>
          </w:tcPr>
          <w:p w14:paraId="7E4F3F4F">
            <w:pPr>
              <w:keepNext w:val="0"/>
              <w:keepLines w:val="0"/>
              <w:pageBreakBefore w:val="0"/>
              <w:spacing w:line="400" w:lineRule="exact"/>
              <w:ind w:firstLine="0"/>
              <w:jc w:val="center"/>
              <w:rPr>
                <w:rFonts w:hint="default" w:ascii="Times New Roman" w:hAnsi="Times New Roman" w:eastAsia="仿宋" w:cs="Times New Roman"/>
                <w:szCs w:val="24"/>
              </w:rPr>
            </w:pPr>
          </w:p>
        </w:tc>
      </w:tr>
    </w:tbl>
    <w:p w14:paraId="52835E0C">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附件  证明材料1，证明材料2，……</w:t>
      </w:r>
    </w:p>
    <w:p w14:paraId="124A9CA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w:t>
      </w:r>
    </w:p>
    <w:p w14:paraId="36ADBB84">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 供应商需对磋商文件技术要求中非实质性要求（</w:t>
      </w:r>
      <w:r>
        <w:rPr>
          <w:rFonts w:hint="default" w:ascii="Times New Roman" w:hAnsi="Times New Roman" w:eastAsia="仿宋" w:cs="Times New Roman"/>
          <w:b/>
          <w:szCs w:val="24"/>
        </w:rPr>
        <w:t>未加</w:t>
      </w:r>
      <w:r>
        <w:rPr>
          <w:rFonts w:hint="default" w:ascii="Times New Roman" w:hAnsi="Times New Roman" w:eastAsia="仿宋" w:cs="Times New Roman"/>
          <w:b/>
          <w:i/>
          <w:szCs w:val="24"/>
          <w:u w:val="single"/>
        </w:rPr>
        <w:t>斜体下划线</w:t>
      </w:r>
      <w:r>
        <w:rPr>
          <w:rFonts w:hint="default" w:ascii="Times New Roman" w:hAnsi="Times New Roman" w:eastAsia="仿宋" w:cs="Times New Roman"/>
          <w:b/>
          <w:iCs/>
          <w:szCs w:val="24"/>
        </w:rPr>
        <w:t>部分</w:t>
      </w:r>
      <w:r>
        <w:rPr>
          <w:rFonts w:hint="default" w:ascii="Times New Roman" w:hAnsi="Times New Roman" w:eastAsia="仿宋" w:cs="Times New Roman"/>
          <w:b/>
          <w:szCs w:val="24"/>
        </w:rPr>
        <w:t>或未加★号条款</w:t>
      </w:r>
      <w:r>
        <w:rPr>
          <w:rFonts w:hint="default" w:ascii="Times New Roman" w:hAnsi="Times New Roman" w:eastAsia="仿宋" w:cs="Times New Roman"/>
          <w:szCs w:val="24"/>
        </w:rPr>
        <w:t>）逐条做出明确响应。</w:t>
      </w:r>
    </w:p>
    <w:p w14:paraId="1469DCB4">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如果磋商文件要求提供证明材料，供应商需将证明材料列于该表之下。</w:t>
      </w:r>
    </w:p>
    <w:p w14:paraId="1AA74779">
      <w:pPr>
        <w:keepNext w:val="0"/>
        <w:keepLines w:val="0"/>
        <w:pageBreakBefore w:val="0"/>
        <w:spacing w:line="400" w:lineRule="exact"/>
        <w:ind w:firstLine="480"/>
        <w:rPr>
          <w:rFonts w:hint="default" w:ascii="Times New Roman" w:hAnsi="Times New Roman" w:eastAsia="仿宋" w:cs="Times New Roman"/>
          <w:szCs w:val="24"/>
        </w:rPr>
      </w:pPr>
    </w:p>
    <w:p w14:paraId="3D02123E">
      <w:pPr>
        <w:keepNext w:val="0"/>
        <w:keepLines w:val="0"/>
        <w:pageBreakBefore w:val="0"/>
        <w:spacing w:before="156" w:after="156" w:line="400" w:lineRule="exact"/>
        <w:ind w:firstLine="0"/>
        <w:jc w:val="center"/>
        <w:rPr>
          <w:rFonts w:hint="default" w:ascii="Times New Roman" w:hAnsi="Times New Roman" w:eastAsia="仿宋" w:cs="Times New Roman"/>
          <w:bCs/>
          <w:szCs w:val="24"/>
        </w:rPr>
      </w:pPr>
    </w:p>
    <w:p w14:paraId="398611F7">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附件3 </w:t>
      </w:r>
    </w:p>
    <w:p w14:paraId="03596795">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商务要求响应及偏离表</w:t>
      </w:r>
    </w:p>
    <w:tbl>
      <w:tblPr>
        <w:tblStyle w:val="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2832"/>
        <w:gridCol w:w="2770"/>
        <w:gridCol w:w="2627"/>
      </w:tblGrid>
      <w:tr w14:paraId="59C4C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8" w:hRule="atLeast"/>
        </w:trPr>
        <w:tc>
          <w:tcPr>
            <w:tcW w:w="457" w:type="pct"/>
            <w:noWrap w:val="0"/>
            <w:vAlign w:val="center"/>
          </w:tcPr>
          <w:p w14:paraId="3C0A317E">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序号</w:t>
            </w:r>
          </w:p>
        </w:tc>
        <w:tc>
          <w:tcPr>
            <w:tcW w:w="1563" w:type="pct"/>
            <w:noWrap w:val="0"/>
            <w:vAlign w:val="center"/>
          </w:tcPr>
          <w:p w14:paraId="59CAF3E3">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商务要求</w:t>
            </w:r>
          </w:p>
        </w:tc>
        <w:tc>
          <w:tcPr>
            <w:tcW w:w="1529" w:type="pct"/>
            <w:noWrap w:val="0"/>
            <w:vAlign w:val="center"/>
          </w:tcPr>
          <w:p w14:paraId="7CCDF1C4">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磋商响应情况</w:t>
            </w:r>
          </w:p>
        </w:tc>
        <w:tc>
          <w:tcPr>
            <w:tcW w:w="1450" w:type="pct"/>
            <w:noWrap w:val="0"/>
            <w:vAlign w:val="center"/>
          </w:tcPr>
          <w:p w14:paraId="1EA484BB">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超出、符合或偏离</w:t>
            </w:r>
          </w:p>
        </w:tc>
      </w:tr>
      <w:tr w14:paraId="68A1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tcPr>
          <w:p w14:paraId="412C0BBD">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1</w:t>
            </w:r>
          </w:p>
        </w:tc>
        <w:tc>
          <w:tcPr>
            <w:tcW w:w="1563" w:type="pct"/>
            <w:noWrap w:val="0"/>
          </w:tcPr>
          <w:p w14:paraId="1A239A57">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529" w:type="pct"/>
            <w:noWrap w:val="0"/>
          </w:tcPr>
          <w:p w14:paraId="2BBB7CBC">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450" w:type="pct"/>
            <w:noWrap w:val="0"/>
          </w:tcPr>
          <w:p w14:paraId="6365BCEB">
            <w:pPr>
              <w:keepNext w:val="0"/>
              <w:keepLines w:val="0"/>
              <w:pageBreakBefore w:val="0"/>
              <w:spacing w:line="400" w:lineRule="exact"/>
              <w:ind w:firstLine="0"/>
              <w:jc w:val="center"/>
              <w:rPr>
                <w:rFonts w:hint="default" w:ascii="Times New Roman" w:hAnsi="Times New Roman" w:eastAsia="仿宋" w:cs="Times New Roman"/>
                <w:szCs w:val="24"/>
              </w:rPr>
            </w:pPr>
          </w:p>
        </w:tc>
      </w:tr>
      <w:tr w14:paraId="05D9B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57" w:type="pct"/>
            <w:noWrap w:val="0"/>
          </w:tcPr>
          <w:p w14:paraId="58FFBD00">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563" w:type="pct"/>
            <w:noWrap w:val="0"/>
          </w:tcPr>
          <w:p w14:paraId="1CB70BFD">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w:t>
            </w:r>
          </w:p>
        </w:tc>
        <w:tc>
          <w:tcPr>
            <w:tcW w:w="1529" w:type="pct"/>
            <w:noWrap w:val="0"/>
          </w:tcPr>
          <w:p w14:paraId="4B3F23A6">
            <w:pPr>
              <w:keepNext w:val="0"/>
              <w:keepLines w:val="0"/>
              <w:pageBreakBefore w:val="0"/>
              <w:spacing w:line="400" w:lineRule="exact"/>
              <w:ind w:firstLine="0"/>
              <w:jc w:val="center"/>
              <w:rPr>
                <w:rFonts w:hint="default" w:ascii="Times New Roman" w:hAnsi="Times New Roman" w:eastAsia="仿宋" w:cs="Times New Roman"/>
                <w:szCs w:val="24"/>
              </w:rPr>
            </w:pPr>
          </w:p>
        </w:tc>
        <w:tc>
          <w:tcPr>
            <w:tcW w:w="1450" w:type="pct"/>
            <w:noWrap w:val="0"/>
          </w:tcPr>
          <w:p w14:paraId="3067936D">
            <w:pPr>
              <w:keepNext w:val="0"/>
              <w:keepLines w:val="0"/>
              <w:pageBreakBefore w:val="0"/>
              <w:spacing w:line="400" w:lineRule="exact"/>
              <w:ind w:firstLine="0"/>
              <w:jc w:val="center"/>
              <w:rPr>
                <w:rFonts w:hint="default" w:ascii="Times New Roman" w:hAnsi="Times New Roman" w:eastAsia="仿宋" w:cs="Times New Roman"/>
                <w:szCs w:val="24"/>
              </w:rPr>
            </w:pPr>
          </w:p>
        </w:tc>
      </w:tr>
    </w:tbl>
    <w:p w14:paraId="3120F152">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附件 证明材料1，证明材料2，……</w:t>
      </w:r>
    </w:p>
    <w:p w14:paraId="391806E8">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w:t>
      </w:r>
    </w:p>
    <w:p w14:paraId="60AA5C7D">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 供应商需对磋商文件技术要求中非实质性要求（</w:t>
      </w:r>
      <w:r>
        <w:rPr>
          <w:rFonts w:hint="default" w:ascii="Times New Roman" w:hAnsi="Times New Roman" w:eastAsia="仿宋" w:cs="Times New Roman"/>
          <w:b/>
          <w:szCs w:val="24"/>
        </w:rPr>
        <w:t>未加</w:t>
      </w:r>
      <w:r>
        <w:rPr>
          <w:rFonts w:hint="default" w:ascii="Times New Roman" w:hAnsi="Times New Roman" w:eastAsia="仿宋" w:cs="Times New Roman"/>
          <w:b/>
          <w:i/>
          <w:szCs w:val="24"/>
          <w:u w:val="single"/>
        </w:rPr>
        <w:t>斜体下划线</w:t>
      </w:r>
      <w:r>
        <w:rPr>
          <w:rFonts w:hint="default" w:ascii="Times New Roman" w:hAnsi="Times New Roman" w:eastAsia="仿宋" w:cs="Times New Roman"/>
          <w:b/>
          <w:iCs/>
          <w:szCs w:val="24"/>
        </w:rPr>
        <w:t>部分</w:t>
      </w:r>
      <w:r>
        <w:rPr>
          <w:rFonts w:hint="default" w:ascii="Times New Roman" w:hAnsi="Times New Roman" w:eastAsia="仿宋" w:cs="Times New Roman"/>
          <w:b/>
          <w:szCs w:val="24"/>
        </w:rPr>
        <w:t>或未加★号条款</w:t>
      </w:r>
      <w:r>
        <w:rPr>
          <w:rFonts w:hint="default" w:ascii="Times New Roman" w:hAnsi="Times New Roman" w:eastAsia="仿宋" w:cs="Times New Roman"/>
          <w:szCs w:val="24"/>
        </w:rPr>
        <w:t>）逐条做出明确响应。</w:t>
      </w:r>
    </w:p>
    <w:p w14:paraId="5A9CA1AE">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如果磋商文件要求提供证明材料，供应商需将证明材料列于该表之下。</w:t>
      </w:r>
    </w:p>
    <w:p w14:paraId="43A7ECC0">
      <w:pPr>
        <w:keepNext w:val="0"/>
        <w:keepLines w:val="0"/>
        <w:pageBreakBefore w:val="0"/>
        <w:spacing w:line="400" w:lineRule="exact"/>
        <w:ind w:left="480" w:firstLine="482"/>
        <w:rPr>
          <w:rFonts w:hint="default" w:ascii="Times New Roman" w:hAnsi="Times New Roman" w:eastAsia="仿宋" w:cs="Times New Roman"/>
          <w:b/>
          <w:color w:val="000000"/>
          <w:szCs w:val="24"/>
        </w:rPr>
      </w:pPr>
    </w:p>
    <w:p w14:paraId="519CA8F7">
      <w:pPr>
        <w:keepNext w:val="0"/>
        <w:keepLines w:val="0"/>
        <w:pageBreakBefore w:val="0"/>
        <w:spacing w:line="400" w:lineRule="exact"/>
        <w:ind w:left="480" w:firstLine="482"/>
        <w:rPr>
          <w:rFonts w:hint="default" w:ascii="Times New Roman" w:hAnsi="Times New Roman" w:eastAsia="仿宋" w:cs="Times New Roman"/>
          <w:b/>
          <w:color w:val="000000"/>
          <w:szCs w:val="24"/>
        </w:rPr>
      </w:pPr>
    </w:p>
    <w:p w14:paraId="0BA58FED">
      <w:pPr>
        <w:keepNext w:val="0"/>
        <w:keepLines w:val="0"/>
        <w:pageBreakBefore w:val="0"/>
        <w:spacing w:line="400" w:lineRule="exact"/>
        <w:ind w:firstLine="482"/>
        <w:rPr>
          <w:rFonts w:hint="default" w:ascii="Times New Roman" w:hAnsi="Times New Roman" w:eastAsia="仿宋" w:cs="Times New Roman"/>
          <w:b/>
          <w:color w:val="000000"/>
          <w:szCs w:val="24"/>
        </w:rPr>
      </w:pPr>
    </w:p>
    <w:p w14:paraId="2BA25FC4">
      <w:pPr>
        <w:keepNext w:val="0"/>
        <w:keepLines w:val="0"/>
        <w:pageBreakBefore w:val="0"/>
        <w:ind w:firstLine="48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p>
    <w:p w14:paraId="732B01DB">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附件4 </w:t>
      </w:r>
    </w:p>
    <w:p w14:paraId="02478891">
      <w:pPr>
        <w:keepNext w:val="0"/>
        <w:keepLines w:val="0"/>
        <w:pageBreakBefore w:val="0"/>
        <w:spacing w:before="156" w:after="156" w:line="400" w:lineRule="exact"/>
        <w:ind w:firstLine="0"/>
        <w:jc w:val="center"/>
        <w:rPr>
          <w:rFonts w:hint="default" w:ascii="Times New Roman" w:hAnsi="Times New Roman" w:eastAsia="仿宋" w:cs="Times New Roman"/>
          <w:bCs/>
          <w:szCs w:val="24"/>
        </w:rPr>
      </w:pPr>
      <w:r>
        <w:rPr>
          <w:rFonts w:hint="default" w:ascii="Times New Roman" w:hAnsi="Times New Roman" w:eastAsia="仿宋" w:cs="Times New Roman"/>
          <w:b/>
          <w:bCs w:val="0"/>
          <w:szCs w:val="24"/>
        </w:rPr>
        <w:t>具备履行合同所必需的设备和专业技术能力的书面声明</w:t>
      </w:r>
    </w:p>
    <w:p w14:paraId="7E4FAAB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我单位郑重声明：我单位具备履行本项采购合同所必需的设备和专业技术能力，为履行本项采购合同我公司具备如下主要设备和主要专业技术能力：</w:t>
      </w:r>
    </w:p>
    <w:p w14:paraId="714A78FC">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主要设备有：</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p>
    <w:p w14:paraId="4972249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主要专业技术能力有：</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p>
    <w:p w14:paraId="475502C6">
      <w:pPr>
        <w:keepNext w:val="0"/>
        <w:keepLines w:val="0"/>
        <w:pageBreakBefore w:val="0"/>
        <w:spacing w:line="400" w:lineRule="exact"/>
        <w:ind w:firstLine="480"/>
        <w:rPr>
          <w:rFonts w:hint="default" w:ascii="Times New Roman" w:hAnsi="Times New Roman" w:eastAsia="仿宋" w:cs="Times New Roman"/>
          <w:bCs/>
          <w:color w:val="000000"/>
          <w:szCs w:val="24"/>
        </w:rPr>
      </w:pPr>
      <w:r>
        <w:rPr>
          <w:rFonts w:hint="default" w:ascii="Times New Roman" w:hAnsi="Times New Roman" w:eastAsia="仿宋" w:cs="Times New Roman"/>
          <w:bCs/>
          <w:color w:val="000000"/>
          <w:szCs w:val="24"/>
        </w:rPr>
        <w:t xml:space="preserve">                                     </w:t>
      </w:r>
    </w:p>
    <w:p w14:paraId="66C19FD3">
      <w:pPr>
        <w:keepNext w:val="0"/>
        <w:keepLines w:val="0"/>
        <w:pageBreakBefore w:val="0"/>
        <w:tabs>
          <w:tab w:val="left" w:pos="4860"/>
        </w:tabs>
        <w:ind w:right="1559" w:firstLine="3600"/>
        <w:rPr>
          <w:rFonts w:hint="default" w:ascii="Times New Roman" w:hAnsi="Times New Roman" w:eastAsia="仿宋" w:cs="Times New Roman"/>
          <w:color w:val="000000"/>
        </w:rPr>
      </w:pPr>
      <w:r>
        <w:rPr>
          <w:rFonts w:hint="default" w:ascii="Times New Roman" w:hAnsi="Times New Roman" w:eastAsia="仿宋" w:cs="Times New Roman"/>
          <w:color w:val="000000"/>
        </w:rPr>
        <w:t>供应商名称：（加盖CA电子公章）</w:t>
      </w:r>
    </w:p>
    <w:p w14:paraId="3DCF794D">
      <w:pPr>
        <w:keepNext w:val="0"/>
        <w:keepLines w:val="0"/>
        <w:pageBreakBefore w:val="0"/>
        <w:tabs>
          <w:tab w:val="left" w:pos="4860"/>
        </w:tabs>
        <w:ind w:right="1559" w:firstLine="4320"/>
        <w:rPr>
          <w:rFonts w:hint="default" w:ascii="Times New Roman" w:hAnsi="Times New Roman" w:eastAsia="仿宋" w:cs="Times New Roman"/>
          <w:color w:val="000000"/>
        </w:rPr>
      </w:pPr>
      <w:r>
        <w:rPr>
          <w:rFonts w:hint="default" w:ascii="Times New Roman" w:hAnsi="Times New Roman" w:eastAsia="仿宋" w:cs="Times New Roman"/>
          <w:color w:val="000000"/>
        </w:rPr>
        <w:t>日期：</w:t>
      </w:r>
    </w:p>
    <w:p w14:paraId="6D9D6E7C">
      <w:pPr>
        <w:keepNext w:val="0"/>
        <w:keepLines w:val="0"/>
        <w:pageBreakBefore w:val="0"/>
        <w:spacing w:line="400" w:lineRule="exact"/>
        <w:ind w:firstLine="480"/>
        <w:rPr>
          <w:rFonts w:hint="default" w:ascii="Times New Roman" w:hAnsi="Times New Roman" w:eastAsia="仿宋" w:cs="Times New Roman"/>
          <w:bCs/>
          <w:color w:val="000000"/>
          <w:szCs w:val="24"/>
        </w:rPr>
      </w:pPr>
    </w:p>
    <w:p w14:paraId="0D6A6654">
      <w:pPr>
        <w:keepNext w:val="0"/>
        <w:keepLines w:val="0"/>
        <w:pageBreakBefore w:val="0"/>
        <w:spacing w:line="400" w:lineRule="exact"/>
        <w:ind w:firstLine="482"/>
        <w:rPr>
          <w:rFonts w:hint="default" w:ascii="Times New Roman" w:hAnsi="Times New Roman" w:eastAsia="仿宋" w:cs="Times New Roman"/>
          <w:b/>
          <w:color w:val="000000"/>
          <w:szCs w:val="24"/>
        </w:rPr>
      </w:pPr>
    </w:p>
    <w:p w14:paraId="666C0DDC">
      <w:pPr>
        <w:keepNext w:val="0"/>
        <w:keepLines w:val="0"/>
        <w:pageBreakBefore w:val="0"/>
        <w:spacing w:line="400" w:lineRule="exact"/>
        <w:ind w:left="480" w:firstLine="482"/>
        <w:rPr>
          <w:rFonts w:hint="default" w:ascii="Times New Roman" w:hAnsi="Times New Roman" w:eastAsia="仿宋" w:cs="Times New Roman"/>
          <w:b/>
          <w:color w:val="000000"/>
          <w:szCs w:val="24"/>
        </w:rPr>
      </w:pPr>
    </w:p>
    <w:p w14:paraId="0338D4CC">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附件5 </w:t>
      </w:r>
    </w:p>
    <w:p w14:paraId="5C9CE90D">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参加政府采购活动前 3 年内在经营活动中没有重大违法记录的书面声明</w:t>
      </w:r>
    </w:p>
    <w:p w14:paraId="07A995B8">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我单位郑重声明：参加本次政府采购活动前 3 年内，我单位在经营活动中没有因违法经营受到刑事处罚或者责令停产停业、吊销许可证或者执照、较大数额罚款等行政处罚。</w:t>
      </w:r>
    </w:p>
    <w:p w14:paraId="554386B9">
      <w:pPr>
        <w:keepNext w:val="0"/>
        <w:keepLines w:val="0"/>
        <w:pageBreakBefore w:val="0"/>
        <w:spacing w:line="400" w:lineRule="exact"/>
        <w:ind w:firstLine="482"/>
        <w:rPr>
          <w:rFonts w:hint="default" w:ascii="Times New Roman" w:hAnsi="Times New Roman" w:eastAsia="仿宋" w:cs="Times New Roman"/>
          <w:b/>
          <w:color w:val="000000"/>
          <w:szCs w:val="24"/>
        </w:rPr>
      </w:pPr>
    </w:p>
    <w:p w14:paraId="3A7837CD">
      <w:pPr>
        <w:keepNext w:val="0"/>
        <w:keepLines w:val="0"/>
        <w:pageBreakBefore w:val="0"/>
        <w:tabs>
          <w:tab w:val="left" w:pos="4860"/>
        </w:tabs>
        <w:ind w:right="1559" w:firstLine="3600"/>
        <w:rPr>
          <w:rFonts w:hint="default" w:ascii="Times New Roman" w:hAnsi="Times New Roman" w:eastAsia="仿宋" w:cs="Times New Roman"/>
          <w:color w:val="000000"/>
        </w:rPr>
      </w:pPr>
      <w:r>
        <w:rPr>
          <w:rFonts w:hint="default" w:ascii="Times New Roman" w:hAnsi="Times New Roman" w:eastAsia="仿宋" w:cs="Times New Roman"/>
          <w:color w:val="000000"/>
        </w:rPr>
        <w:t>供应商名称：（加盖CA电子公章）</w:t>
      </w:r>
    </w:p>
    <w:p w14:paraId="274EB975">
      <w:pPr>
        <w:keepNext w:val="0"/>
        <w:keepLines w:val="0"/>
        <w:pageBreakBefore w:val="0"/>
        <w:tabs>
          <w:tab w:val="left" w:pos="4860"/>
        </w:tabs>
        <w:ind w:right="1559" w:firstLine="4320"/>
        <w:rPr>
          <w:rFonts w:hint="default" w:ascii="Times New Roman" w:hAnsi="Times New Roman" w:eastAsia="仿宋" w:cs="Times New Roman"/>
          <w:color w:val="000000"/>
        </w:rPr>
      </w:pPr>
      <w:r>
        <w:rPr>
          <w:rFonts w:hint="default" w:ascii="Times New Roman" w:hAnsi="Times New Roman" w:eastAsia="仿宋" w:cs="Times New Roman"/>
          <w:color w:val="000000"/>
        </w:rPr>
        <w:t>日期：</w:t>
      </w:r>
    </w:p>
    <w:p w14:paraId="2A3CD983">
      <w:pPr>
        <w:keepNext w:val="0"/>
        <w:keepLines w:val="0"/>
        <w:pageBreakBefore w:val="0"/>
        <w:ind w:firstLine="480"/>
        <w:rPr>
          <w:rFonts w:hint="default" w:ascii="Times New Roman" w:hAnsi="Times New Roman" w:eastAsia="仿宋" w:cs="Times New Roman"/>
          <w:bCs/>
          <w:szCs w:val="24"/>
        </w:rPr>
      </w:pPr>
    </w:p>
    <w:p w14:paraId="715DD50B">
      <w:pPr>
        <w:keepNext w:val="0"/>
        <w:keepLines w:val="0"/>
        <w:pageBreakBefore w:val="0"/>
        <w:ind w:firstLine="480"/>
        <w:rPr>
          <w:rFonts w:hint="default" w:ascii="Times New Roman" w:hAnsi="Times New Roman" w:eastAsia="仿宋" w:cs="Times New Roman"/>
          <w:bCs/>
          <w:szCs w:val="24"/>
        </w:rPr>
      </w:pPr>
    </w:p>
    <w:p w14:paraId="2A09D9BE">
      <w:pPr>
        <w:keepNext w:val="0"/>
        <w:keepLines w:val="0"/>
        <w:pageBreakBefore w:val="0"/>
        <w:ind w:firstLine="480"/>
        <w:rPr>
          <w:rFonts w:hint="default" w:ascii="Times New Roman" w:hAnsi="Times New Roman" w:eastAsia="仿宋" w:cs="Times New Roman"/>
          <w:bCs/>
          <w:szCs w:val="24"/>
        </w:rPr>
      </w:pPr>
      <w:r>
        <w:rPr>
          <w:rFonts w:hint="default" w:ascii="Times New Roman" w:hAnsi="Times New Roman" w:eastAsia="仿宋" w:cs="Times New Roman"/>
          <w:bCs/>
          <w:szCs w:val="24"/>
        </w:rPr>
        <w:br w:type="page" w:clear="all"/>
      </w:r>
    </w:p>
    <w:p w14:paraId="02282198">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附件6                   </w:t>
      </w:r>
    </w:p>
    <w:p w14:paraId="1E60EB99">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法人授权书</w:t>
      </w:r>
    </w:p>
    <w:p w14:paraId="086BE822">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本授权书声明：</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（供应商名称）授权</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（被授权人的姓名）为我方就采购编号为</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项目（项目名称）采购活动的合法代理人，以本单位名义全权处理一切与该项目采购有关的事务。</w:t>
      </w:r>
    </w:p>
    <w:p w14:paraId="51CAE2BE">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本授权书于</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年</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月</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color w:val="000000"/>
          <w:szCs w:val="24"/>
        </w:rPr>
        <w:t>日起生效，特此声明。</w:t>
      </w:r>
    </w:p>
    <w:p w14:paraId="656CDB08">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被授权人身份证号码：</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p>
    <w:p w14:paraId="1D0C9CE0">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被授权人联系电话：（手机）</w:t>
      </w:r>
      <w:r>
        <w:rPr>
          <w:rFonts w:hint="default" w:ascii="Times New Roman" w:hAnsi="Times New Roman" w:eastAsia="仿宋" w:cs="Times New Roman"/>
          <w:color w:val="000000"/>
          <w:szCs w:val="24"/>
          <w:u w:val="single"/>
        </w:rPr>
        <w:t xml:space="preserve">                  </w:t>
      </w:r>
    </w:p>
    <w:p w14:paraId="2156FEAF">
      <w:pPr>
        <w:keepNext w:val="0"/>
        <w:keepLines w:val="0"/>
        <w:pageBreakBefore w:val="0"/>
        <w:tabs>
          <w:tab w:val="left" w:pos="360"/>
        </w:tabs>
        <w:spacing w:line="520" w:lineRule="exact"/>
        <w:ind w:firstLine="480"/>
        <w:jc w:val="left"/>
        <w:rPr>
          <w:rFonts w:hint="default" w:ascii="Times New Roman" w:hAnsi="Times New Roman" w:eastAsia="仿宋" w:cs="Times New Roman"/>
          <w:szCs w:val="24"/>
          <w:u w:val="single"/>
        </w:rPr>
      </w:pPr>
      <w:r>
        <w:rPr>
          <w:rFonts w:hint="default" w:ascii="Times New Roman" w:hAnsi="Times New Roman" w:eastAsia="仿宋" w:cs="Times New Roman"/>
          <w:szCs w:val="24"/>
        </w:rPr>
        <w:t>被授权人电子邮箱：</w:t>
      </w:r>
      <w:r>
        <w:rPr>
          <w:rFonts w:hint="default" w:ascii="Times New Roman" w:hAnsi="Times New Roman" w:eastAsia="仿宋" w:cs="Times New Roman"/>
          <w:szCs w:val="24"/>
          <w:u w:val="single"/>
        </w:rPr>
        <w:t xml:space="preserve">                          </w:t>
      </w:r>
    </w:p>
    <w:p w14:paraId="716FC9F7">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授权单位名称：</w:t>
      </w:r>
      <w:r>
        <w:rPr>
          <w:rFonts w:hint="default" w:ascii="Times New Roman" w:hAnsi="Times New Roman" w:eastAsia="仿宋" w:cs="Times New Roman"/>
          <w:color w:val="000000"/>
          <w:szCs w:val="24"/>
          <w:u w:val="single"/>
        </w:rPr>
        <w:t xml:space="preserve">（加盖CA电子公章）          </w:t>
      </w:r>
    </w:p>
    <w:p w14:paraId="2625BF1A">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u w:val="single"/>
        </w:rPr>
      </w:pPr>
      <w:r>
        <w:rPr>
          <w:rFonts w:hint="default" w:ascii="Times New Roman" w:hAnsi="Times New Roman" w:eastAsia="仿宋" w:cs="Times New Roman"/>
          <w:color w:val="000000"/>
          <w:szCs w:val="24"/>
        </w:rPr>
        <w:t>单位地址：</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p>
    <w:p w14:paraId="2B28C99F">
      <w:pPr>
        <w:keepNext w:val="0"/>
        <w:keepLines w:val="0"/>
        <w:pageBreakBefore w:val="0"/>
        <w:tabs>
          <w:tab w:val="left" w:pos="360"/>
        </w:tabs>
        <w:spacing w:line="520" w:lineRule="exact"/>
        <w:ind w:firstLine="480"/>
        <w:jc w:val="left"/>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日    期：</w:t>
      </w:r>
      <w:bookmarkStart w:id="267" w:name="_Hlt26955070"/>
      <w:bookmarkEnd w:id="267"/>
      <w:bookmarkStart w:id="268" w:name="_Hlt26671380"/>
      <w:bookmarkEnd w:id="268"/>
      <w:bookmarkStart w:id="269" w:name="_格式3__银行出具的资信证明"/>
      <w:bookmarkEnd w:id="269"/>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 xml:space="preserve">  </w:t>
      </w:r>
    </w:p>
    <w:p w14:paraId="12D39A66">
      <w:pPr>
        <w:keepNext w:val="0"/>
        <w:keepLines w:val="0"/>
        <w:pageBreakBefore w:val="0"/>
        <w:spacing w:line="520" w:lineRule="exact"/>
        <w:ind w:firstLine="480"/>
        <w:jc w:val="left"/>
        <w:rPr>
          <w:rFonts w:hint="default" w:ascii="Times New Roman" w:hAnsi="Times New Roman" w:eastAsia="仿宋" w:cs="Times New Roman"/>
          <w:color w:val="000000"/>
          <w:szCs w:val="24"/>
          <w:highlight w:val="yellow"/>
        </w:rPr>
      </w:pPr>
    </w:p>
    <w:p w14:paraId="7B50FF9B">
      <w:pPr>
        <w:keepNext w:val="0"/>
        <w:keepLines w:val="0"/>
        <w:pageBreakBefore w:val="0"/>
        <w:tabs>
          <w:tab w:val="left" w:pos="360"/>
        </w:tabs>
        <w:spacing w:line="520" w:lineRule="exact"/>
        <w:ind w:firstLine="482"/>
        <w:jc w:val="left"/>
        <w:rPr>
          <w:rFonts w:hint="default" w:ascii="Times New Roman" w:hAnsi="Times New Roman" w:eastAsia="仿宋" w:cs="Times New Roman"/>
          <w:b/>
          <w:bCs/>
          <w:color w:val="000000"/>
          <w:szCs w:val="24"/>
        </w:rPr>
      </w:pPr>
      <w:r>
        <w:rPr>
          <w:rFonts w:hint="default" w:ascii="Times New Roman" w:hAnsi="Times New Roman" w:eastAsia="仿宋" w:cs="Times New Roman"/>
          <w:b/>
          <w:bCs/>
          <w:color w:val="000000"/>
          <w:szCs w:val="24"/>
        </w:rPr>
        <w:t>附：法定代表人和被授权人的身份证复印件</w:t>
      </w:r>
    </w:p>
    <w:p w14:paraId="64043D8D">
      <w:pPr>
        <w:keepNext w:val="0"/>
        <w:keepLines w:val="0"/>
        <w:pageBreakBefore w:val="0"/>
        <w:spacing w:line="400" w:lineRule="exact"/>
        <w:ind w:firstLine="480"/>
        <w:rPr>
          <w:rFonts w:hint="default" w:ascii="Times New Roman" w:hAnsi="Times New Roman" w:eastAsia="仿宋" w:cs="Times New Roman"/>
          <w:color w:val="000000"/>
          <w:szCs w:val="24"/>
          <w:highlight w:val="yellow"/>
        </w:rPr>
      </w:pPr>
    </w:p>
    <w:p w14:paraId="44E1DD86">
      <w:pPr>
        <w:keepNext w:val="0"/>
        <w:keepLines w:val="0"/>
        <w:pageBreakBefore w:val="0"/>
        <w:tabs>
          <w:tab w:val="left" w:pos="360"/>
        </w:tabs>
        <w:spacing w:line="400" w:lineRule="exact"/>
        <w:ind w:firstLine="480"/>
        <w:rPr>
          <w:rFonts w:hint="default" w:ascii="Times New Roman" w:hAnsi="Times New Roman" w:eastAsia="仿宋" w:cs="Times New Roman"/>
          <w:szCs w:val="24"/>
          <w:u w:val="single"/>
        </w:rPr>
      </w:pPr>
    </w:p>
    <w:p w14:paraId="6B4B188D">
      <w:pPr>
        <w:keepNext w:val="0"/>
        <w:keepLines w:val="0"/>
        <w:pageBreakBefore w:val="0"/>
        <w:tabs>
          <w:tab w:val="left" w:pos="360"/>
        </w:tabs>
        <w:spacing w:line="400" w:lineRule="exact"/>
        <w:ind w:firstLine="480"/>
        <w:rPr>
          <w:rFonts w:hint="default" w:ascii="Times New Roman" w:hAnsi="Times New Roman" w:eastAsia="仿宋" w:cs="Times New Roman"/>
          <w:szCs w:val="24"/>
        </w:rPr>
      </w:pPr>
    </w:p>
    <w:p w14:paraId="5C466916">
      <w:pPr>
        <w:keepNext w:val="0"/>
        <w:keepLines w:val="0"/>
        <w:pageBreakBefore w:val="0"/>
        <w:tabs>
          <w:tab w:val="left" w:pos="360"/>
        </w:tabs>
        <w:spacing w:line="400" w:lineRule="exact"/>
        <w:ind w:firstLine="480"/>
        <w:rPr>
          <w:rFonts w:hint="default" w:ascii="Times New Roman" w:hAnsi="Times New Roman" w:eastAsia="仿宋" w:cs="Times New Roman"/>
          <w:szCs w:val="24"/>
        </w:rPr>
      </w:pPr>
    </w:p>
    <w:p w14:paraId="5D971EF0">
      <w:pPr>
        <w:keepNext w:val="0"/>
        <w:keepLines w:val="0"/>
        <w:pageBreakBefore w:val="0"/>
        <w:tabs>
          <w:tab w:val="left" w:pos="360"/>
        </w:tabs>
        <w:spacing w:line="400" w:lineRule="exact"/>
        <w:ind w:firstLine="480"/>
        <w:rPr>
          <w:rFonts w:hint="default" w:ascii="Times New Roman" w:hAnsi="Times New Roman" w:eastAsia="仿宋" w:cs="Times New Roman"/>
          <w:szCs w:val="24"/>
        </w:rPr>
      </w:pPr>
    </w:p>
    <w:p w14:paraId="54291717">
      <w:pPr>
        <w:keepNext w:val="0"/>
        <w:keepLines w:val="0"/>
        <w:pageBreakBefore w:val="0"/>
        <w:spacing w:line="400" w:lineRule="exact"/>
        <w:ind w:firstLine="480"/>
        <w:rPr>
          <w:rFonts w:hint="default" w:ascii="Times New Roman" w:hAnsi="Times New Roman" w:eastAsia="仿宋" w:cs="Times New Roman"/>
          <w:i/>
          <w:szCs w:val="24"/>
          <w:u w:val="single"/>
        </w:rPr>
      </w:pPr>
    </w:p>
    <w:p w14:paraId="153DC09E">
      <w:pPr>
        <w:keepNext w:val="0"/>
        <w:keepLines w:val="0"/>
        <w:pageBreakBefore w:val="0"/>
        <w:spacing w:line="400" w:lineRule="exact"/>
        <w:ind w:firstLine="480"/>
        <w:rPr>
          <w:rFonts w:hint="default" w:ascii="Times New Roman" w:hAnsi="Times New Roman" w:eastAsia="仿宋" w:cs="Times New Roman"/>
          <w:szCs w:val="24"/>
        </w:rPr>
      </w:pPr>
    </w:p>
    <w:p w14:paraId="7581F006">
      <w:pPr>
        <w:keepNext w:val="0"/>
        <w:keepLines w:val="0"/>
        <w:pageBreakBefore w:val="0"/>
        <w:spacing w:line="400" w:lineRule="exact"/>
        <w:ind w:firstLine="480"/>
        <w:rPr>
          <w:rFonts w:hint="default" w:ascii="Times New Roman" w:hAnsi="Times New Roman" w:eastAsia="仿宋" w:cs="Times New Roman"/>
          <w:szCs w:val="24"/>
        </w:rPr>
      </w:pPr>
    </w:p>
    <w:p w14:paraId="5BA0AEE5">
      <w:pPr>
        <w:keepNext w:val="0"/>
        <w:keepLines w:val="0"/>
        <w:pageBreakBefore w:val="0"/>
        <w:spacing w:line="400" w:lineRule="exact"/>
        <w:ind w:firstLine="480"/>
        <w:rPr>
          <w:rFonts w:hint="default" w:ascii="Times New Roman" w:hAnsi="Times New Roman" w:eastAsia="仿宋" w:cs="Times New Roman"/>
          <w:szCs w:val="24"/>
        </w:rPr>
      </w:pPr>
    </w:p>
    <w:p w14:paraId="5EA63427">
      <w:pPr>
        <w:keepNext w:val="0"/>
        <w:keepLines w:val="0"/>
        <w:pageBreakBefore w:val="0"/>
        <w:spacing w:line="400" w:lineRule="exact"/>
        <w:ind w:firstLine="480"/>
        <w:rPr>
          <w:rFonts w:hint="default" w:ascii="Times New Roman" w:hAnsi="Times New Roman" w:eastAsia="仿宋" w:cs="Times New Roman"/>
          <w:szCs w:val="24"/>
        </w:rPr>
      </w:pPr>
    </w:p>
    <w:p w14:paraId="19BB4010">
      <w:pPr>
        <w:keepNext w:val="0"/>
        <w:keepLines w:val="0"/>
        <w:pageBreakBefore w:val="0"/>
        <w:spacing w:line="400" w:lineRule="exact"/>
        <w:ind w:firstLine="480"/>
        <w:rPr>
          <w:rFonts w:hint="default" w:ascii="Times New Roman" w:hAnsi="Times New Roman" w:eastAsia="仿宋" w:cs="Times New Roman"/>
          <w:szCs w:val="24"/>
        </w:rPr>
      </w:pPr>
    </w:p>
    <w:p w14:paraId="123D1BCD">
      <w:pPr>
        <w:keepNext w:val="0"/>
        <w:keepLines w:val="0"/>
        <w:pageBreakBefore w:val="0"/>
        <w:spacing w:line="400" w:lineRule="exact"/>
        <w:ind w:firstLine="480"/>
        <w:rPr>
          <w:rFonts w:hint="default" w:ascii="Times New Roman" w:hAnsi="Times New Roman" w:eastAsia="仿宋" w:cs="Times New Roman"/>
          <w:szCs w:val="24"/>
        </w:rPr>
      </w:pPr>
    </w:p>
    <w:p w14:paraId="2B9C4215">
      <w:pPr>
        <w:keepNext w:val="0"/>
        <w:keepLines w:val="0"/>
        <w:pageBreakBefore w:val="0"/>
        <w:spacing w:line="400" w:lineRule="exact"/>
        <w:ind w:firstLine="480"/>
        <w:rPr>
          <w:rFonts w:hint="default" w:ascii="Times New Roman" w:hAnsi="Times New Roman" w:eastAsia="仿宋" w:cs="Times New Roman"/>
          <w:szCs w:val="24"/>
        </w:rPr>
      </w:pPr>
    </w:p>
    <w:p w14:paraId="08672136">
      <w:pPr>
        <w:keepNext w:val="0"/>
        <w:keepLines w:val="0"/>
        <w:pageBreakBefore w:val="0"/>
        <w:spacing w:line="400" w:lineRule="exact"/>
        <w:ind w:firstLine="480"/>
        <w:rPr>
          <w:rFonts w:hint="default" w:ascii="Times New Roman" w:hAnsi="Times New Roman" w:eastAsia="仿宋" w:cs="Times New Roman"/>
          <w:szCs w:val="24"/>
        </w:rPr>
      </w:pPr>
    </w:p>
    <w:p w14:paraId="3B39665A">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附件7   </w:t>
      </w:r>
    </w:p>
    <w:p w14:paraId="64ED0D8F">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磋商响应函</w:t>
      </w:r>
    </w:p>
    <w:p w14:paraId="09D650AC">
      <w:pPr>
        <w:keepNext w:val="0"/>
        <w:keepLines w:val="0"/>
        <w:pageBreakBefore w:val="0"/>
        <w:spacing w:line="440" w:lineRule="exact"/>
        <w:ind w:firstLine="0"/>
        <w:rPr>
          <w:rFonts w:hint="default" w:ascii="Times New Roman" w:hAnsi="Times New Roman" w:eastAsia="仿宋" w:cs="Times New Roman"/>
          <w:szCs w:val="24"/>
        </w:rPr>
      </w:pPr>
      <w:r>
        <w:rPr>
          <w:rFonts w:hint="default" w:ascii="Times New Roman" w:hAnsi="Times New Roman" w:eastAsia="仿宋" w:cs="Times New Roman"/>
          <w:szCs w:val="24"/>
        </w:rPr>
        <w:t>致：</w:t>
      </w:r>
      <w:r>
        <w:rPr>
          <w:rFonts w:hint="default" w:ascii="Times New Roman" w:hAnsi="Times New Roman" w:eastAsia="仿宋" w:cs="Times New Roman"/>
          <w:szCs w:val="24"/>
          <w:u w:val="single"/>
        </w:rPr>
        <w:t xml:space="preserve">   [采购人单位全称]   </w:t>
      </w:r>
    </w:p>
    <w:p w14:paraId="46EDA363">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根据贵方采购编号为</w:t>
      </w:r>
      <w:r>
        <w:rPr>
          <w:rFonts w:hint="default" w:ascii="Times New Roman" w:hAnsi="Times New Roman" w:eastAsia="仿宋" w:cs="Times New Roman"/>
          <w:color w:val="000000"/>
          <w:szCs w:val="24"/>
          <w:u w:val="single"/>
        </w:rPr>
        <w:t xml:space="preserve">                           </w:t>
      </w:r>
      <w:r>
        <w:rPr>
          <w:rFonts w:hint="default" w:ascii="Times New Roman" w:hAnsi="Times New Roman" w:eastAsia="仿宋" w:cs="Times New Roman"/>
          <w:color w:val="000000"/>
          <w:szCs w:val="24"/>
        </w:rPr>
        <w:t>，</w:t>
      </w:r>
      <w:r>
        <w:rPr>
          <w:rFonts w:hint="default" w:ascii="Times New Roman" w:hAnsi="Times New Roman" w:eastAsia="仿宋" w:cs="Times New Roman"/>
          <w:bCs/>
          <w:szCs w:val="24"/>
          <w:u w:val="single"/>
        </w:rPr>
        <w:t xml:space="preserve">                  </w:t>
      </w:r>
      <w:r>
        <w:rPr>
          <w:rFonts w:hint="default" w:ascii="Times New Roman" w:hAnsi="Times New Roman" w:eastAsia="仿宋" w:cs="Times New Roman"/>
          <w:szCs w:val="24"/>
        </w:rPr>
        <w:t>项目（项目名称）的磋商文件，正式授权下述签字人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(姓名)代表我方</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（供应商名称），全权处理本次项目磋商的有关事宜。</w:t>
      </w:r>
    </w:p>
    <w:p w14:paraId="170B477E">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据此函，</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签字人兹宣布同意如下：</w:t>
      </w:r>
    </w:p>
    <w:p w14:paraId="32E49B50">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1. 按磋商文件规定的各项要求，向贵方提供所需货物、服务（包含与货物相关的服务及与服务相关的货物）。</w:t>
      </w:r>
    </w:p>
    <w:p w14:paraId="4B278D99">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2. 我们完全理解贵方不一定将合同授予最低报价的供应商。</w:t>
      </w:r>
    </w:p>
    <w:p w14:paraId="22135210">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3. 我们已详细审核全部磋商文件及其有效补充文件。</w:t>
      </w:r>
    </w:p>
    <w:p w14:paraId="426901B5">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4. 我们同意从规定的开标日期起遵循本响应文件，并在规定的磋商有效期期满之前均具有约束力。</w:t>
      </w:r>
    </w:p>
    <w:p w14:paraId="22FE8B58">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5. 同意向贵方提供贵方可能另外要求的与磋商有关的任何证据或资料，并保证我方已提供和将要提供的文件是真实的、准确的。</w:t>
      </w:r>
    </w:p>
    <w:p w14:paraId="45F494A6">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6. 一旦我方成交，我方将根据磋商文件的规定，严格履行合同的责任和义务,并保证在磋商文件规定的时间完成项目，交付买方验收、使用。</w:t>
      </w:r>
    </w:p>
    <w:p w14:paraId="6E27447A">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7. 我方与本磋商有关的正式通讯地址为：</w:t>
      </w:r>
    </w:p>
    <w:p w14:paraId="4D3655BA">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地          址：</w:t>
      </w:r>
    </w:p>
    <w:p w14:paraId="43615BA2">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邮          编：</w:t>
      </w:r>
    </w:p>
    <w:p w14:paraId="22CB8666">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电          话：</w:t>
      </w:r>
    </w:p>
    <w:p w14:paraId="60457F35">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传          真：</w:t>
      </w:r>
    </w:p>
    <w:p w14:paraId="4AE02967">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供应商开户行：</w:t>
      </w:r>
    </w:p>
    <w:p w14:paraId="10EADA9E">
      <w:pPr>
        <w:keepNext w:val="0"/>
        <w:keepLines w:val="0"/>
        <w:pageBreakBefore w:val="0"/>
        <w:spacing w:line="44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 xml:space="preserve">账          号： </w:t>
      </w:r>
    </w:p>
    <w:p w14:paraId="0A5099D9">
      <w:pPr>
        <w:keepNext w:val="0"/>
        <w:keepLines w:val="0"/>
        <w:pageBreakBefore w:val="0"/>
        <w:spacing w:line="440" w:lineRule="exact"/>
        <w:ind w:left="420" w:firstLine="480"/>
        <w:jc w:val="left"/>
        <w:rPr>
          <w:rFonts w:hint="default" w:ascii="Times New Roman" w:hAnsi="Times New Roman" w:eastAsia="仿宋" w:cs="Times New Roman"/>
          <w:szCs w:val="24"/>
        </w:rPr>
      </w:pPr>
    </w:p>
    <w:p w14:paraId="43972A7C">
      <w:pPr>
        <w:keepNext w:val="0"/>
        <w:keepLines w:val="0"/>
        <w:pageBreakBefore w:val="0"/>
        <w:spacing w:line="440" w:lineRule="exact"/>
        <w:ind w:firstLine="504"/>
        <w:rPr>
          <w:rFonts w:hint="default" w:ascii="Times New Roman" w:hAnsi="Times New Roman" w:eastAsia="仿宋" w:cs="Times New Roman"/>
          <w:color w:val="000000"/>
          <w:spacing w:val="6"/>
          <w:szCs w:val="24"/>
        </w:rPr>
      </w:pPr>
    </w:p>
    <w:p w14:paraId="48F92812">
      <w:pPr>
        <w:keepNext w:val="0"/>
        <w:keepLines w:val="0"/>
        <w:pageBreakBefore w:val="0"/>
        <w:spacing w:line="440" w:lineRule="exact"/>
        <w:ind w:firstLine="480"/>
        <w:jc w:val="right"/>
        <w:rPr>
          <w:rFonts w:hint="default" w:ascii="Times New Roman" w:hAnsi="Times New Roman" w:eastAsia="仿宋" w:cs="Times New Roman"/>
          <w:szCs w:val="24"/>
        </w:rPr>
      </w:pPr>
      <w:r>
        <w:rPr>
          <w:rFonts w:hint="default" w:ascii="Times New Roman" w:hAnsi="Times New Roman" w:eastAsia="仿宋" w:cs="Times New Roman"/>
          <w:szCs w:val="24"/>
        </w:rPr>
        <w:t>供应商名称：（加盖CA电子公章）</w:t>
      </w:r>
    </w:p>
    <w:p w14:paraId="677F0C20">
      <w:pPr>
        <w:keepNext w:val="0"/>
        <w:keepLines w:val="0"/>
        <w:pageBreakBefore w:val="0"/>
        <w:spacing w:line="440" w:lineRule="exact"/>
        <w:ind w:firstLine="480"/>
        <w:jc w:val="center"/>
        <w:rPr>
          <w:rFonts w:hint="default" w:ascii="Times New Roman" w:hAnsi="Times New Roman" w:eastAsia="仿宋" w:cs="Times New Roman"/>
          <w:color w:val="000000"/>
          <w:szCs w:val="24"/>
        </w:rPr>
      </w:pPr>
      <w:r>
        <w:rPr>
          <w:rFonts w:hint="default" w:ascii="Times New Roman" w:hAnsi="Times New Roman" w:eastAsia="仿宋" w:cs="Times New Roman"/>
          <w:color w:val="000000"/>
          <w:szCs w:val="24"/>
        </w:rPr>
        <w:t xml:space="preserve">                                       日  期：___年____月____日</w:t>
      </w:r>
    </w:p>
    <w:p w14:paraId="12E0BEB8">
      <w:pPr>
        <w:keepNext w:val="0"/>
        <w:keepLines w:val="0"/>
        <w:pageBreakBefore w:val="0"/>
        <w:spacing w:line="400" w:lineRule="exact"/>
        <w:ind w:firstLine="482"/>
        <w:rPr>
          <w:rFonts w:hint="default" w:ascii="Times New Roman" w:hAnsi="Times New Roman" w:eastAsia="仿宋" w:cs="Times New Roman"/>
          <w:b/>
          <w:color w:val="FF0000"/>
          <w:szCs w:val="24"/>
          <w:highlight w:val="cyan"/>
        </w:rPr>
      </w:pPr>
    </w:p>
    <w:p w14:paraId="79C9F46A">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p>
    <w:p w14:paraId="12B856B9">
      <w:pPr>
        <w:keepNext w:val="0"/>
        <w:keepLines w:val="0"/>
        <w:pageBreakBefore w:val="0"/>
        <w:spacing w:line="400" w:lineRule="exact"/>
        <w:ind w:firstLine="480"/>
        <w:rPr>
          <w:rFonts w:hint="default" w:ascii="Times New Roman" w:hAnsi="Times New Roman" w:eastAsia="仿宋" w:cs="Times New Roman"/>
          <w:szCs w:val="24"/>
        </w:rPr>
      </w:pPr>
    </w:p>
    <w:p w14:paraId="6DA36975">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附件8 </w:t>
      </w:r>
    </w:p>
    <w:p w14:paraId="510A81E5">
      <w:pPr>
        <w:keepNext w:val="0"/>
        <w:keepLines w:val="0"/>
        <w:pageBreakBefore w:val="0"/>
        <w:spacing w:before="156" w:after="156" w:line="400" w:lineRule="exact"/>
        <w:ind w:firstLine="0"/>
        <w:jc w:val="center"/>
        <w:rPr>
          <w:rFonts w:hint="default" w:ascii="Times New Roman" w:hAnsi="Times New Roman" w:eastAsia="仿宋" w:cs="Times New Roman"/>
          <w:bCs/>
          <w:szCs w:val="24"/>
        </w:rPr>
      </w:pPr>
      <w:r>
        <w:rPr>
          <w:rFonts w:hint="default" w:ascii="Times New Roman" w:hAnsi="Times New Roman" w:eastAsia="仿宋" w:cs="Times New Roman"/>
          <w:b/>
          <w:bCs w:val="0"/>
          <w:szCs w:val="24"/>
        </w:rPr>
        <w:t>中小微企业声明函（服务类项目）</w:t>
      </w:r>
    </w:p>
    <w:p w14:paraId="69D42C11">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本公司（联合体）郑重声明，根据《政府采购促进中小企业发展管理办法》(财库〔2020〕46号)的规定，本公司（联合体）参加</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组织的采购编号为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（项目名称）的采购活动，服务全部由符合政策的中小微企业承接。相关企业（含联合体中的中小微企业、签订采购包意向协议的中小微企业）的具体情况如下：</w:t>
      </w:r>
    </w:p>
    <w:p w14:paraId="6A1FFD4A">
      <w:pPr>
        <w:keepNext w:val="0"/>
        <w:keepLines w:val="0"/>
        <w:pageBreakBefore w:val="0"/>
        <w:spacing w:line="400" w:lineRule="exact"/>
        <w:ind w:firstLine="480"/>
        <w:rPr>
          <w:rFonts w:hint="default" w:ascii="Times New Roman" w:hAnsi="Times New Roman" w:eastAsia="仿宋" w:cs="Times New Roman"/>
          <w:i/>
          <w:szCs w:val="24"/>
          <w:u w:val="single"/>
        </w:rPr>
      </w:pPr>
      <w:r>
        <w:rPr>
          <w:rFonts w:hint="default" w:ascii="Times New Roman" w:hAnsi="Times New Roman" w:eastAsia="仿宋" w:cs="Times New Roman"/>
          <w:szCs w:val="24"/>
        </w:rPr>
        <w:t>1.</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（标的名称）</w:t>
      </w:r>
      <w:r>
        <w:rPr>
          <w:rFonts w:hint="default" w:ascii="Times New Roman" w:hAnsi="Times New Roman" w:eastAsia="仿宋" w:cs="Times New Roman"/>
          <w:i/>
          <w:szCs w:val="24"/>
        </w:rPr>
        <w:t>，</w:t>
      </w:r>
      <w:r>
        <w:rPr>
          <w:rFonts w:hint="default" w:ascii="Times New Roman" w:hAnsi="Times New Roman" w:eastAsia="仿宋" w:cs="Times New Roman"/>
          <w:szCs w:val="24"/>
        </w:rPr>
        <w:t>属于</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（供应商填写磋商文件中明确的所属行业）行业；承接企业为</w:t>
      </w:r>
      <w:r>
        <w:rPr>
          <w:rFonts w:hint="default" w:ascii="Times New Roman" w:hAnsi="Times New Roman" w:eastAsia="仿宋" w:cs="Times New Roman"/>
          <w:szCs w:val="24"/>
          <w:u w:val="single"/>
        </w:rPr>
        <w:t>（企业名称）</w:t>
      </w:r>
      <w:r>
        <w:rPr>
          <w:rFonts w:hint="default" w:ascii="Times New Roman" w:hAnsi="Times New Roman" w:eastAsia="仿宋" w:cs="Times New Roman"/>
          <w:szCs w:val="24"/>
        </w:rPr>
        <w:t>，从业人员</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人，营业收入为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万元，资产总额为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万元</w:t>
      </w:r>
      <w:r>
        <w:rPr>
          <w:rFonts w:hint="default" w:ascii="Times New Roman" w:hAnsi="Times New Roman" w:eastAsia="仿宋" w:cs="Times New Roman"/>
          <w:szCs w:val="24"/>
          <w:vertAlign w:val="superscript"/>
        </w:rPr>
        <w:t>1</w:t>
      </w:r>
      <w:r>
        <w:rPr>
          <w:rFonts w:hint="default" w:ascii="Times New Roman" w:hAnsi="Times New Roman" w:eastAsia="仿宋" w:cs="Times New Roman"/>
          <w:szCs w:val="24"/>
        </w:rPr>
        <w:t>，属于</w:t>
      </w:r>
      <w:r>
        <w:rPr>
          <w:rFonts w:hint="default" w:ascii="Times New Roman" w:hAnsi="Times New Roman" w:eastAsia="仿宋" w:cs="Times New Roman"/>
          <w:szCs w:val="24"/>
          <w:u w:val="single"/>
        </w:rPr>
        <w:t>（□中型企业 □小型企业 □微型企业）；</w:t>
      </w:r>
    </w:p>
    <w:p w14:paraId="5A028CFF">
      <w:pPr>
        <w:keepNext w:val="0"/>
        <w:keepLines w:val="0"/>
        <w:pageBreakBefore w:val="0"/>
        <w:spacing w:line="400" w:lineRule="exact"/>
        <w:ind w:firstLine="480"/>
        <w:rPr>
          <w:rFonts w:hint="default" w:ascii="Times New Roman" w:hAnsi="Times New Roman" w:eastAsia="仿宋" w:cs="Times New Roman"/>
          <w:i/>
          <w:szCs w:val="24"/>
          <w:u w:val="single"/>
        </w:rPr>
      </w:pPr>
      <w:r>
        <w:rPr>
          <w:rFonts w:hint="default" w:ascii="Times New Roman" w:hAnsi="Times New Roman" w:eastAsia="仿宋" w:cs="Times New Roman"/>
          <w:szCs w:val="24"/>
        </w:rPr>
        <w:t>2.</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（标的名称）</w:t>
      </w:r>
      <w:r>
        <w:rPr>
          <w:rFonts w:hint="default" w:ascii="Times New Roman" w:hAnsi="Times New Roman" w:eastAsia="仿宋" w:cs="Times New Roman"/>
          <w:i/>
          <w:szCs w:val="24"/>
        </w:rPr>
        <w:t>，</w:t>
      </w:r>
      <w:r>
        <w:rPr>
          <w:rFonts w:hint="default" w:ascii="Times New Roman" w:hAnsi="Times New Roman" w:eastAsia="仿宋" w:cs="Times New Roman"/>
          <w:szCs w:val="24"/>
        </w:rPr>
        <w:t>属于</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（供应商填写磋商文件中明确的所属行业）行业；承接企业为</w:t>
      </w:r>
      <w:r>
        <w:rPr>
          <w:rFonts w:hint="default" w:ascii="Times New Roman" w:hAnsi="Times New Roman" w:eastAsia="仿宋" w:cs="Times New Roman"/>
          <w:szCs w:val="24"/>
          <w:u w:val="single"/>
        </w:rPr>
        <w:t>（企业名称）</w:t>
      </w:r>
      <w:r>
        <w:rPr>
          <w:rFonts w:hint="default" w:ascii="Times New Roman" w:hAnsi="Times New Roman" w:eastAsia="仿宋" w:cs="Times New Roman"/>
          <w:szCs w:val="24"/>
        </w:rPr>
        <w:t>，从业人员</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人，营业收入为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万元，资产总额为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万元</w:t>
      </w:r>
      <w:r>
        <w:rPr>
          <w:rFonts w:hint="default" w:ascii="Times New Roman" w:hAnsi="Times New Roman" w:eastAsia="仿宋" w:cs="Times New Roman"/>
          <w:szCs w:val="24"/>
          <w:vertAlign w:val="superscript"/>
        </w:rPr>
        <w:t>1</w:t>
      </w:r>
      <w:r>
        <w:rPr>
          <w:rFonts w:hint="default" w:ascii="Times New Roman" w:hAnsi="Times New Roman" w:eastAsia="仿宋" w:cs="Times New Roman"/>
          <w:szCs w:val="24"/>
        </w:rPr>
        <w:t>，属于</w:t>
      </w:r>
      <w:r>
        <w:rPr>
          <w:rFonts w:hint="default" w:ascii="Times New Roman" w:hAnsi="Times New Roman" w:eastAsia="仿宋" w:cs="Times New Roman"/>
          <w:szCs w:val="24"/>
          <w:u w:val="single"/>
        </w:rPr>
        <w:t>（□中型企业 □小型企业 □微型企业）；</w:t>
      </w:r>
    </w:p>
    <w:p w14:paraId="2E92AA13">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w:t>
      </w:r>
    </w:p>
    <w:p w14:paraId="76D4792D">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以上企业，不属于大企业的分支机构，不存在控股股东为大企业的情形，也不存在与大企业的负责人为同一人的情形。</w:t>
      </w:r>
    </w:p>
    <w:p w14:paraId="5E9A7303">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本企业对上述声明内容的真实性负责。如有虚假，将依法承担相应责任</w:t>
      </w:r>
    </w:p>
    <w:p w14:paraId="67804F32">
      <w:pPr>
        <w:keepNext w:val="0"/>
        <w:keepLines w:val="0"/>
        <w:pageBreakBefore w:val="0"/>
        <w:spacing w:line="400" w:lineRule="exact"/>
        <w:ind w:right="180" w:firstLine="480"/>
        <w:jc w:val="center"/>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p>
    <w:p w14:paraId="72369E8E">
      <w:pPr>
        <w:keepNext w:val="0"/>
        <w:keepLines w:val="0"/>
        <w:pageBreakBefore w:val="0"/>
        <w:spacing w:line="400" w:lineRule="exact"/>
        <w:ind w:right="180" w:firstLine="480"/>
        <w:jc w:val="center"/>
        <w:rPr>
          <w:rFonts w:hint="default" w:ascii="Times New Roman" w:hAnsi="Times New Roman" w:eastAsia="仿宋" w:cs="Times New Roman"/>
          <w:szCs w:val="24"/>
        </w:rPr>
      </w:pPr>
      <w:r>
        <w:rPr>
          <w:rFonts w:hint="default" w:ascii="Times New Roman" w:hAnsi="Times New Roman" w:eastAsia="仿宋" w:cs="Times New Roman"/>
          <w:szCs w:val="24"/>
        </w:rPr>
        <w:t xml:space="preserve"> 企业名称（加盖CA电子公章）：</w:t>
      </w:r>
    </w:p>
    <w:p w14:paraId="4A5A8E14">
      <w:pPr>
        <w:keepNext w:val="0"/>
        <w:keepLines w:val="0"/>
        <w:pageBreakBefore w:val="0"/>
        <w:spacing w:line="400" w:lineRule="exact"/>
        <w:ind w:right="480" w:firstLine="480"/>
        <w:jc w:val="right"/>
        <w:rPr>
          <w:rFonts w:hint="default" w:ascii="Times New Roman" w:hAnsi="Times New Roman" w:eastAsia="仿宋" w:cs="Times New Roman"/>
          <w:szCs w:val="24"/>
        </w:rPr>
      </w:pPr>
      <w:r>
        <w:rPr>
          <w:rFonts w:hint="default" w:ascii="Times New Roman" w:hAnsi="Times New Roman" w:eastAsia="仿宋" w:cs="Times New Roman"/>
          <w:szCs w:val="24"/>
        </w:rPr>
        <w:t>日  期：____年____月____日</w:t>
      </w:r>
    </w:p>
    <w:p w14:paraId="6BA11665">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w:t>
      </w:r>
    </w:p>
    <w:p w14:paraId="6C4F1A31">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 从业人员、营业收入、资产总额填报上一年度数据，无上一年度数据的新成立企业可不填报。</w:t>
      </w:r>
    </w:p>
    <w:p w14:paraId="1922D5AF">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专门面向中小微型企业采购的项目，供应商如不提供此声明函，则不能通过资格审查；非专门面向中小微型企业采购的项目，供应商如不提供此声明函，价格将不做相应扣除。</w:t>
      </w:r>
    </w:p>
    <w:p w14:paraId="3FC65B5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3. 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596798DF">
      <w:pPr>
        <w:keepNext w:val="0"/>
        <w:keepLines w:val="0"/>
        <w:pageBreakBefore w:val="0"/>
        <w:spacing w:line="400" w:lineRule="exact"/>
        <w:ind w:firstLine="482"/>
        <w:rPr>
          <w:rFonts w:hint="default" w:ascii="Times New Roman" w:hAnsi="Times New Roman" w:eastAsia="仿宋" w:cs="Times New Roman"/>
          <w:b/>
          <w:bCs/>
          <w:szCs w:val="24"/>
        </w:rPr>
      </w:pPr>
      <w:r>
        <w:rPr>
          <w:rFonts w:hint="default" w:ascii="Times New Roman" w:hAnsi="Times New Roman" w:eastAsia="仿宋" w:cs="Times New Roman"/>
          <w:b/>
          <w:bCs/>
          <w:szCs w:val="24"/>
        </w:rPr>
        <w:t xml:space="preserve">4. 本项目所属行业为“其他未列明行业”。  </w:t>
      </w:r>
    </w:p>
    <w:p w14:paraId="0109AE08">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附件9 </w:t>
      </w:r>
    </w:p>
    <w:p w14:paraId="2284CE97">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残疾人福利性单位声明函（服务类项目）</w:t>
      </w:r>
    </w:p>
    <w:p w14:paraId="7A0D94FE">
      <w:pPr>
        <w:keepNext w:val="0"/>
        <w:keepLines w:val="0"/>
        <w:pageBreakBefore w:val="0"/>
        <w:spacing w:line="400" w:lineRule="exact"/>
        <w:ind w:firstLine="480"/>
        <w:jc w:val="left"/>
        <w:rPr>
          <w:rFonts w:hint="default" w:ascii="Times New Roman" w:hAnsi="Times New Roman" w:eastAsia="仿宋" w:cs="Times New Roman"/>
          <w:szCs w:val="24"/>
        </w:rPr>
      </w:pPr>
      <w:r>
        <w:rPr>
          <w:rFonts w:hint="default" w:ascii="Times New Roman" w:hAnsi="Times New Roman" w:eastAsia="仿宋" w:cs="Times New Roman"/>
          <w:szCs w:val="24"/>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单位的采购文件编号为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项目（项目名称）采购活动由本单位提供服务。</w:t>
      </w:r>
    </w:p>
    <w:p w14:paraId="1D6D2C09">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本单位对上述声明的真实性负责。如有虚假，将依法承担相应责任。</w:t>
      </w:r>
    </w:p>
    <w:p w14:paraId="18A3374E">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w:t>
      </w:r>
    </w:p>
    <w:p w14:paraId="47E481B0">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1.专门面向中小微型企业采购的项目，供应商为残疾人福利性单位并提供服务的必须提供此声明函，否则将不能通过资格审查。</w:t>
      </w:r>
    </w:p>
    <w:p w14:paraId="2714999E">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非专门面向中小微型企业采购的项目，供应商如不提供此声明函，价格将不做相应扣除。</w:t>
      </w:r>
    </w:p>
    <w:p w14:paraId="560B3FA7">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3.中标/成交供应商为残疾人福利性单位的，此声明函将随中标/成交结果同时公告，接受社会监督）</w:t>
      </w:r>
    </w:p>
    <w:p w14:paraId="04E3E27F">
      <w:pPr>
        <w:keepNext w:val="0"/>
        <w:keepLines w:val="0"/>
        <w:pageBreakBefore w:val="0"/>
        <w:tabs>
          <w:tab w:val="left" w:pos="4860"/>
        </w:tabs>
        <w:spacing w:line="400" w:lineRule="exact"/>
        <w:ind w:right="1559" w:firstLine="504"/>
        <w:jc w:val="center"/>
        <w:rPr>
          <w:rFonts w:hint="default" w:ascii="Times New Roman" w:hAnsi="Times New Roman" w:eastAsia="仿宋" w:cs="Times New Roman"/>
          <w:szCs w:val="24"/>
        </w:rPr>
      </w:pPr>
      <w:r>
        <w:rPr>
          <w:rFonts w:hint="default" w:ascii="Times New Roman" w:hAnsi="Times New Roman" w:eastAsia="仿宋" w:cs="Times New Roman"/>
          <w:spacing w:val="6"/>
          <w:szCs w:val="24"/>
        </w:rPr>
        <w:t xml:space="preserve">             </w:t>
      </w:r>
      <w:r>
        <w:rPr>
          <w:rFonts w:hint="default" w:ascii="Times New Roman" w:hAnsi="Times New Roman" w:eastAsia="仿宋" w:cs="Times New Roman"/>
          <w:szCs w:val="24"/>
        </w:rPr>
        <w:t xml:space="preserve">     </w:t>
      </w:r>
    </w:p>
    <w:p w14:paraId="33102E9E">
      <w:pPr>
        <w:keepNext w:val="0"/>
        <w:keepLines w:val="0"/>
        <w:pageBreakBefore w:val="0"/>
        <w:tabs>
          <w:tab w:val="left" w:pos="4860"/>
        </w:tabs>
        <w:spacing w:line="400" w:lineRule="exact"/>
        <w:ind w:right="1559" w:firstLine="480"/>
        <w:jc w:val="right"/>
        <w:rPr>
          <w:rFonts w:hint="default" w:ascii="Times New Roman" w:hAnsi="Times New Roman" w:eastAsia="仿宋" w:cs="Times New Roman"/>
          <w:szCs w:val="24"/>
        </w:rPr>
      </w:pPr>
      <w:r>
        <w:rPr>
          <w:rFonts w:hint="default" w:ascii="Times New Roman" w:hAnsi="Times New Roman" w:eastAsia="仿宋" w:cs="Times New Roman"/>
          <w:szCs w:val="24"/>
        </w:rPr>
        <w:t xml:space="preserve">          供应商名称：（加盖CA电子公章）  </w:t>
      </w:r>
    </w:p>
    <w:p w14:paraId="192C2E2A">
      <w:pPr>
        <w:keepNext w:val="0"/>
        <w:keepLines w:val="0"/>
        <w:pageBreakBefore w:val="0"/>
        <w:tabs>
          <w:tab w:val="left" w:pos="4860"/>
        </w:tabs>
        <w:spacing w:line="400" w:lineRule="exact"/>
        <w:ind w:right="1559" w:firstLine="480"/>
        <w:jc w:val="center"/>
        <w:rPr>
          <w:rFonts w:hint="default" w:ascii="Times New Roman" w:hAnsi="Times New Roman" w:eastAsia="仿宋" w:cs="Times New Roman"/>
          <w:szCs w:val="24"/>
        </w:rPr>
      </w:pPr>
      <w:r>
        <w:rPr>
          <w:rFonts w:hint="default" w:ascii="Times New Roman" w:hAnsi="Times New Roman" w:eastAsia="仿宋" w:cs="Times New Roman"/>
          <w:szCs w:val="24"/>
        </w:rPr>
        <w:t xml:space="preserve">                           日  期：____年____月____日</w:t>
      </w:r>
    </w:p>
    <w:p w14:paraId="77F4FDD3">
      <w:pPr>
        <w:keepNext w:val="0"/>
        <w:keepLines w:val="0"/>
        <w:pageBreakBefore w:val="0"/>
        <w:tabs>
          <w:tab w:val="left" w:pos="4860"/>
        </w:tabs>
        <w:spacing w:line="400" w:lineRule="exact"/>
        <w:ind w:right="1559" w:firstLine="480"/>
        <w:jc w:val="center"/>
        <w:rPr>
          <w:rFonts w:hint="default" w:ascii="Times New Roman" w:hAnsi="Times New Roman" w:eastAsia="仿宋" w:cs="Times New Roman"/>
          <w:szCs w:val="24"/>
        </w:rPr>
      </w:pPr>
    </w:p>
    <w:p w14:paraId="6F189580">
      <w:pPr>
        <w:keepNext w:val="0"/>
        <w:keepLines w:val="0"/>
        <w:pageBreakBefore w:val="0"/>
        <w:spacing w:line="400" w:lineRule="exact"/>
        <w:ind w:firstLine="482"/>
        <w:rPr>
          <w:rFonts w:hint="default" w:ascii="Times New Roman" w:hAnsi="Times New Roman" w:eastAsia="仿宋" w:cs="Times New Roman"/>
          <w:b/>
          <w:szCs w:val="24"/>
        </w:rPr>
      </w:pPr>
    </w:p>
    <w:p w14:paraId="7BF2989E">
      <w:pPr>
        <w:keepNext w:val="0"/>
        <w:keepLines w:val="0"/>
        <w:pageBreakBefore w:val="0"/>
        <w:spacing w:line="400" w:lineRule="exact"/>
        <w:ind w:firstLine="482"/>
        <w:jc w:val="center"/>
        <w:rPr>
          <w:rFonts w:hint="default" w:ascii="Times New Roman" w:hAnsi="Times New Roman" w:eastAsia="仿宋" w:cs="Times New Roman"/>
          <w:b/>
          <w:szCs w:val="24"/>
        </w:rPr>
      </w:pPr>
    </w:p>
    <w:p w14:paraId="61A78507">
      <w:pPr>
        <w:keepNext w:val="0"/>
        <w:keepLines w:val="0"/>
        <w:pageBreakBefore w:val="0"/>
        <w:spacing w:line="400" w:lineRule="exact"/>
        <w:ind w:firstLine="482"/>
        <w:jc w:val="center"/>
        <w:rPr>
          <w:rFonts w:hint="default" w:ascii="Times New Roman" w:hAnsi="Times New Roman" w:eastAsia="仿宋" w:cs="Times New Roman"/>
          <w:b/>
          <w:szCs w:val="24"/>
        </w:rPr>
      </w:pPr>
    </w:p>
    <w:p w14:paraId="1E27CB1B">
      <w:pPr>
        <w:keepNext w:val="0"/>
        <w:keepLines w:val="0"/>
        <w:pageBreakBefore w:val="0"/>
        <w:spacing w:line="400" w:lineRule="exact"/>
        <w:ind w:firstLine="482"/>
        <w:jc w:val="center"/>
        <w:rPr>
          <w:rFonts w:hint="default" w:ascii="Times New Roman" w:hAnsi="Times New Roman" w:eastAsia="仿宋" w:cs="Times New Roman"/>
          <w:b/>
          <w:szCs w:val="24"/>
        </w:rPr>
      </w:pPr>
    </w:p>
    <w:p w14:paraId="5D28D99D">
      <w:pPr>
        <w:keepNext w:val="0"/>
        <w:keepLines w:val="0"/>
        <w:pageBreakBefore w:val="0"/>
        <w:spacing w:line="400" w:lineRule="exact"/>
        <w:ind w:firstLine="482"/>
        <w:jc w:val="center"/>
        <w:rPr>
          <w:rFonts w:hint="default" w:ascii="Times New Roman" w:hAnsi="Times New Roman" w:eastAsia="仿宋" w:cs="Times New Roman"/>
          <w:b/>
          <w:szCs w:val="24"/>
        </w:rPr>
      </w:pPr>
    </w:p>
    <w:p w14:paraId="0432B857">
      <w:pPr>
        <w:keepNext w:val="0"/>
        <w:keepLines w:val="0"/>
        <w:pageBreakBefore w:val="0"/>
        <w:spacing w:line="400" w:lineRule="exact"/>
        <w:ind w:firstLine="482"/>
        <w:jc w:val="center"/>
        <w:rPr>
          <w:rFonts w:hint="default" w:ascii="Times New Roman" w:hAnsi="Times New Roman" w:eastAsia="仿宋" w:cs="Times New Roman"/>
          <w:b/>
          <w:szCs w:val="24"/>
        </w:rPr>
      </w:pPr>
    </w:p>
    <w:p w14:paraId="0C0665A2">
      <w:pPr>
        <w:keepNext w:val="0"/>
        <w:keepLines w:val="0"/>
        <w:pageBreakBefore w:val="0"/>
        <w:spacing w:line="400" w:lineRule="exact"/>
        <w:ind w:firstLine="482"/>
        <w:jc w:val="center"/>
        <w:rPr>
          <w:rFonts w:hint="default" w:ascii="Times New Roman" w:hAnsi="Times New Roman" w:eastAsia="仿宋" w:cs="Times New Roman"/>
          <w:b/>
          <w:szCs w:val="24"/>
        </w:rPr>
      </w:pPr>
    </w:p>
    <w:p w14:paraId="149A1E9F">
      <w:pPr>
        <w:keepNext w:val="0"/>
        <w:keepLines w:val="0"/>
        <w:pageBreakBefore w:val="0"/>
        <w:spacing w:line="400" w:lineRule="exact"/>
        <w:ind w:firstLine="482"/>
        <w:jc w:val="center"/>
        <w:rPr>
          <w:rFonts w:hint="default" w:ascii="Times New Roman" w:hAnsi="Times New Roman" w:eastAsia="仿宋" w:cs="Times New Roman"/>
          <w:b/>
          <w:szCs w:val="24"/>
        </w:rPr>
      </w:pPr>
    </w:p>
    <w:p w14:paraId="502BDA1B">
      <w:pPr>
        <w:keepNext w:val="0"/>
        <w:keepLines w:val="0"/>
        <w:pageBreakBefore w:val="0"/>
        <w:spacing w:line="400" w:lineRule="exact"/>
        <w:ind w:firstLine="482"/>
        <w:jc w:val="center"/>
        <w:rPr>
          <w:rFonts w:hint="default" w:ascii="Times New Roman" w:hAnsi="Times New Roman" w:eastAsia="仿宋" w:cs="Times New Roman"/>
          <w:b/>
          <w:szCs w:val="24"/>
        </w:rPr>
      </w:pPr>
    </w:p>
    <w:p w14:paraId="2B16DC33">
      <w:pPr>
        <w:keepNext w:val="0"/>
        <w:keepLines w:val="0"/>
        <w:pageBreakBefore w:val="0"/>
        <w:spacing w:line="400" w:lineRule="exact"/>
        <w:ind w:firstLine="482"/>
        <w:jc w:val="center"/>
        <w:rPr>
          <w:rFonts w:hint="default" w:ascii="Times New Roman" w:hAnsi="Times New Roman" w:eastAsia="仿宋" w:cs="Times New Roman"/>
          <w:b/>
          <w:szCs w:val="24"/>
        </w:rPr>
      </w:pPr>
    </w:p>
    <w:p w14:paraId="0E075A78">
      <w:pPr>
        <w:keepNext w:val="0"/>
        <w:keepLines w:val="0"/>
        <w:pageBreakBefore w:val="0"/>
        <w:spacing w:line="400" w:lineRule="exact"/>
        <w:ind w:firstLine="482"/>
        <w:jc w:val="center"/>
        <w:rPr>
          <w:rFonts w:hint="default" w:ascii="Times New Roman" w:hAnsi="Times New Roman" w:eastAsia="仿宋" w:cs="Times New Roman"/>
          <w:b/>
          <w:szCs w:val="24"/>
        </w:rPr>
      </w:pPr>
    </w:p>
    <w:p w14:paraId="68539358">
      <w:pPr>
        <w:keepNext w:val="0"/>
        <w:keepLines w:val="0"/>
        <w:pageBreakBefore w:val="0"/>
        <w:spacing w:line="400" w:lineRule="exact"/>
        <w:ind w:firstLine="482"/>
        <w:jc w:val="center"/>
        <w:rPr>
          <w:rFonts w:hint="default" w:ascii="Times New Roman" w:hAnsi="Times New Roman" w:eastAsia="仿宋" w:cs="Times New Roman"/>
          <w:b/>
          <w:szCs w:val="24"/>
        </w:rPr>
      </w:pPr>
    </w:p>
    <w:p w14:paraId="16839C53">
      <w:pPr>
        <w:keepNext w:val="0"/>
        <w:keepLines w:val="0"/>
        <w:pageBreakBefore w:val="0"/>
        <w:spacing w:line="400" w:lineRule="exact"/>
        <w:ind w:firstLine="482"/>
        <w:jc w:val="center"/>
        <w:rPr>
          <w:rFonts w:hint="default" w:ascii="Times New Roman" w:hAnsi="Times New Roman" w:eastAsia="仿宋" w:cs="Times New Roman"/>
          <w:b/>
          <w:szCs w:val="24"/>
        </w:rPr>
      </w:pPr>
    </w:p>
    <w:p w14:paraId="42A89526">
      <w:pPr>
        <w:keepNext w:val="0"/>
        <w:keepLines w:val="0"/>
        <w:pageBreakBefore w:val="0"/>
        <w:spacing w:line="400" w:lineRule="exact"/>
        <w:ind w:firstLine="482"/>
        <w:jc w:val="center"/>
        <w:rPr>
          <w:rFonts w:hint="default" w:ascii="Times New Roman" w:hAnsi="Times New Roman" w:eastAsia="仿宋" w:cs="Times New Roman"/>
          <w:b/>
          <w:szCs w:val="24"/>
        </w:rPr>
      </w:pPr>
    </w:p>
    <w:p w14:paraId="440A4AB1">
      <w:pPr>
        <w:keepNext w:val="0"/>
        <w:keepLines w:val="0"/>
        <w:pageBreakBefore w:val="0"/>
        <w:spacing w:line="400" w:lineRule="exact"/>
        <w:ind w:firstLine="482"/>
        <w:jc w:val="center"/>
        <w:rPr>
          <w:rFonts w:hint="default" w:ascii="Times New Roman" w:hAnsi="Times New Roman" w:eastAsia="仿宋" w:cs="Times New Roman"/>
          <w:b/>
          <w:szCs w:val="24"/>
        </w:rPr>
      </w:pPr>
    </w:p>
    <w:p w14:paraId="3EE49F54">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 xml:space="preserve">附件10 </w:t>
      </w:r>
    </w:p>
    <w:p w14:paraId="247E8DA0">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联合体协议（参考格式）</w:t>
      </w:r>
    </w:p>
    <w:p w14:paraId="28FFE5F5">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（联合体中各供应商全称）在此达成以下协议：</w:t>
      </w:r>
    </w:p>
    <w:p w14:paraId="5CC103E0">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1、我们</w:t>
      </w:r>
      <w:r>
        <w:rPr>
          <w:rFonts w:hint="default" w:ascii="Times New Roman" w:hAnsi="Times New Roman" w:eastAsia="仿宋" w:cs="Times New Roman"/>
          <w:szCs w:val="24"/>
          <w:u w:val="single"/>
        </w:rPr>
        <w:t xml:space="preserve"> （供应商1），（供应商2） ，……</w:t>
      </w:r>
      <w:r>
        <w:rPr>
          <w:rFonts w:hint="default" w:ascii="Times New Roman" w:hAnsi="Times New Roman" w:eastAsia="仿宋" w:cs="Times New Roman"/>
          <w:szCs w:val="24"/>
        </w:rPr>
        <w:t>自愿组成联合体，参加江苏省政府采购中心组织的采购编号为</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项目（项目名称）的政府采购活动，我联合体指定</w:t>
      </w:r>
      <w:r>
        <w:rPr>
          <w:rFonts w:hint="default" w:ascii="Times New Roman" w:hAnsi="Times New Roman" w:eastAsia="仿宋" w:cs="Times New Roman"/>
          <w:szCs w:val="24"/>
          <w:u w:val="single"/>
        </w:rPr>
        <w:t>（供应商              ）</w:t>
      </w:r>
      <w:r>
        <w:rPr>
          <w:rFonts w:hint="default" w:ascii="Times New Roman" w:hAnsi="Times New Roman" w:eastAsia="仿宋" w:cs="Times New Roman"/>
          <w:szCs w:val="24"/>
        </w:rPr>
        <w:t>为牵头单位（牵头单位必须为联合体成员）。</w:t>
      </w:r>
    </w:p>
    <w:p w14:paraId="1BB14C77">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5D5FBF0F">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3、其中</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（小型、微型企业/残疾人福利性单位/监狱企业全称）为（</w:t>
      </w:r>
      <w:r>
        <w:rPr>
          <w:rFonts w:ascii="Wingdings" w:hAnsi="Wingdings" w:eastAsia="Wingdings" w:cs="Wingdings"/>
          <w:szCs w:val="24"/>
        </w:rPr>
        <w:t>¨</w:t>
      </w:r>
      <w:r>
        <w:rPr>
          <w:rFonts w:hint="default" w:ascii="Times New Roman" w:hAnsi="Times New Roman" w:eastAsia="仿宋" w:cs="Times New Roman"/>
          <w:szCs w:val="24"/>
        </w:rPr>
        <w:t>小型、</w:t>
      </w:r>
      <w:r>
        <w:rPr>
          <w:rFonts w:ascii="Wingdings" w:hAnsi="Wingdings" w:eastAsia="Wingdings" w:cs="Wingdings"/>
          <w:szCs w:val="24"/>
        </w:rPr>
        <w:t>¨</w:t>
      </w:r>
      <w:r>
        <w:rPr>
          <w:rFonts w:hint="default" w:ascii="Times New Roman" w:hAnsi="Times New Roman" w:eastAsia="仿宋" w:cs="Times New Roman"/>
          <w:szCs w:val="24"/>
        </w:rPr>
        <w:t>微型企业</w:t>
      </w:r>
      <w:r>
        <w:rPr>
          <w:rFonts w:ascii="Wingdings" w:hAnsi="Wingdings" w:eastAsia="Wingdings" w:cs="Wingdings"/>
          <w:szCs w:val="24"/>
        </w:rPr>
        <w:t>¨</w:t>
      </w:r>
      <w:r>
        <w:rPr>
          <w:rFonts w:hint="default" w:ascii="Times New Roman" w:hAnsi="Times New Roman" w:eastAsia="仿宋" w:cs="Times New Roman"/>
          <w:szCs w:val="24"/>
        </w:rPr>
        <w:t>残疾人福利性单位</w:t>
      </w:r>
      <w:r>
        <w:rPr>
          <w:rFonts w:ascii="Wingdings" w:hAnsi="Wingdings" w:eastAsia="Wingdings" w:cs="Wingdings"/>
          <w:szCs w:val="24"/>
        </w:rPr>
        <w:t>¨</w:t>
      </w:r>
      <w:r>
        <w:rPr>
          <w:rFonts w:hint="default" w:ascii="Times New Roman" w:hAnsi="Times New Roman" w:eastAsia="仿宋" w:cs="Times New Roman"/>
          <w:szCs w:val="24"/>
        </w:rPr>
        <w:t>监狱企业）企业，且我们约定该公司/单位所承担的合同金额将占本项目合同总金额的</w:t>
      </w:r>
      <w:r>
        <w:rPr>
          <w:rFonts w:hint="default" w:ascii="Times New Roman" w:hAnsi="Times New Roman" w:eastAsia="仿宋" w:cs="Times New Roman"/>
          <w:szCs w:val="24"/>
          <w:u w:val="single"/>
        </w:rPr>
        <w:t xml:space="preserve">   </w:t>
      </w:r>
      <w:r>
        <w:rPr>
          <w:rFonts w:hint="default" w:ascii="Times New Roman" w:hAnsi="Times New Roman" w:eastAsia="仿宋" w:cs="Times New Roman"/>
          <w:szCs w:val="24"/>
        </w:rPr>
        <w:t>%。</w:t>
      </w:r>
    </w:p>
    <w:p w14:paraId="5DDCD94F">
      <w:pPr>
        <w:keepNext w:val="0"/>
        <w:keepLines w:val="0"/>
        <w:pageBreakBefore w:val="0"/>
        <w:spacing w:line="480" w:lineRule="exact"/>
        <w:ind w:firstLine="480"/>
        <w:rPr>
          <w:rFonts w:hint="default" w:ascii="Times New Roman" w:hAnsi="Times New Roman" w:eastAsia="仿宋" w:cs="Times New Roman"/>
          <w:szCs w:val="24"/>
        </w:rPr>
      </w:pPr>
    </w:p>
    <w:p w14:paraId="7B6335F3">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备注：本磋商文件中要求加盖CA电子公章的地方，仅需加盖牵头单位的CA电子公章。</w:t>
      </w:r>
    </w:p>
    <w:p w14:paraId="73E577FB">
      <w:pPr>
        <w:keepNext w:val="0"/>
        <w:keepLines w:val="0"/>
        <w:pageBreakBefore w:val="0"/>
        <w:spacing w:line="48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 xml:space="preserve">                                          </w:t>
      </w:r>
    </w:p>
    <w:p w14:paraId="5045C853">
      <w:pPr>
        <w:keepNext w:val="0"/>
        <w:keepLines w:val="0"/>
        <w:pageBreakBefore w:val="0"/>
        <w:spacing w:line="480" w:lineRule="exact"/>
        <w:ind w:firstLine="480"/>
        <w:jc w:val="center"/>
        <w:rPr>
          <w:rFonts w:hint="default" w:ascii="Times New Roman" w:hAnsi="Times New Roman" w:eastAsia="仿宋" w:cs="Times New Roman"/>
          <w:szCs w:val="24"/>
        </w:rPr>
      </w:pPr>
      <w:r>
        <w:rPr>
          <w:rFonts w:hint="default" w:ascii="Times New Roman" w:hAnsi="Times New Roman" w:eastAsia="仿宋" w:cs="Times New Roman"/>
          <w:szCs w:val="24"/>
        </w:rPr>
        <w:t xml:space="preserve">联合体中各供应商全称（公章）：     </w:t>
      </w:r>
    </w:p>
    <w:p w14:paraId="2FAC2B2B">
      <w:pPr>
        <w:keepNext w:val="0"/>
        <w:keepLines w:val="0"/>
        <w:pageBreakBefore w:val="0"/>
        <w:spacing w:line="480" w:lineRule="exact"/>
        <w:ind w:left="420" w:firstLine="480"/>
        <w:jc w:val="left"/>
        <w:rPr>
          <w:rFonts w:hint="default" w:ascii="Times New Roman" w:hAnsi="Times New Roman" w:eastAsia="仿宋" w:cs="Times New Roman"/>
          <w:b/>
          <w:szCs w:val="24"/>
        </w:rPr>
      </w:pPr>
      <w:r>
        <w:rPr>
          <w:rFonts w:hint="default" w:ascii="Times New Roman" w:hAnsi="Times New Roman" w:eastAsia="仿宋" w:cs="Times New Roman"/>
          <w:szCs w:val="24"/>
        </w:rPr>
        <w:t xml:space="preserve">                                     日   期：____年____月____日</w:t>
      </w:r>
    </w:p>
    <w:p w14:paraId="25B1C0AB">
      <w:pPr>
        <w:keepNext w:val="0"/>
        <w:keepLines w:val="0"/>
        <w:pageBreakBefore w:val="0"/>
        <w:spacing w:line="400" w:lineRule="exact"/>
        <w:ind w:firstLine="482"/>
        <w:jc w:val="center"/>
        <w:rPr>
          <w:rFonts w:hint="default" w:ascii="Times New Roman" w:hAnsi="Times New Roman" w:eastAsia="仿宋" w:cs="Times New Roman"/>
          <w:b/>
          <w:szCs w:val="24"/>
        </w:rPr>
      </w:pPr>
    </w:p>
    <w:p w14:paraId="2F24CC3C">
      <w:pPr>
        <w:keepNext w:val="0"/>
        <w:keepLines w:val="0"/>
        <w:pageBreakBefore w:val="0"/>
        <w:spacing w:line="400" w:lineRule="exact"/>
        <w:ind w:firstLine="482"/>
        <w:jc w:val="center"/>
        <w:rPr>
          <w:rFonts w:hint="default" w:ascii="Times New Roman" w:hAnsi="Times New Roman" w:eastAsia="仿宋" w:cs="Times New Roman"/>
          <w:b/>
          <w:szCs w:val="24"/>
        </w:rPr>
      </w:pPr>
    </w:p>
    <w:p w14:paraId="7EE67B51">
      <w:pPr>
        <w:keepNext w:val="0"/>
        <w:keepLines w:val="0"/>
        <w:pageBreakBefore w:val="0"/>
        <w:spacing w:line="400" w:lineRule="exact"/>
        <w:ind w:firstLine="482"/>
        <w:jc w:val="center"/>
        <w:rPr>
          <w:rFonts w:hint="default" w:ascii="Times New Roman" w:hAnsi="Times New Roman" w:eastAsia="仿宋" w:cs="Times New Roman"/>
          <w:b/>
          <w:szCs w:val="24"/>
        </w:rPr>
      </w:pPr>
    </w:p>
    <w:p w14:paraId="64876E47">
      <w:pPr>
        <w:keepNext w:val="0"/>
        <w:keepLines w:val="0"/>
        <w:pageBreakBefore w:val="0"/>
        <w:spacing w:line="400" w:lineRule="exact"/>
        <w:ind w:firstLine="482"/>
        <w:jc w:val="center"/>
        <w:rPr>
          <w:rFonts w:hint="default" w:ascii="Times New Roman" w:hAnsi="Times New Roman" w:eastAsia="仿宋" w:cs="Times New Roman"/>
          <w:b/>
          <w:szCs w:val="24"/>
        </w:rPr>
      </w:pPr>
    </w:p>
    <w:p w14:paraId="34E6E8FF">
      <w:pPr>
        <w:keepNext w:val="0"/>
        <w:keepLines w:val="0"/>
        <w:pageBreakBefore w:val="0"/>
        <w:spacing w:line="400" w:lineRule="exact"/>
        <w:ind w:firstLine="482"/>
        <w:jc w:val="center"/>
        <w:rPr>
          <w:rFonts w:hint="default" w:ascii="Times New Roman" w:hAnsi="Times New Roman" w:eastAsia="仿宋" w:cs="Times New Roman"/>
          <w:b/>
          <w:szCs w:val="24"/>
        </w:rPr>
      </w:pPr>
    </w:p>
    <w:p w14:paraId="53C289D2">
      <w:pPr>
        <w:keepNext w:val="0"/>
        <w:keepLines w:val="0"/>
        <w:pageBreakBefore w:val="0"/>
        <w:spacing w:line="400" w:lineRule="exact"/>
        <w:ind w:firstLine="482"/>
        <w:jc w:val="center"/>
        <w:rPr>
          <w:rFonts w:hint="default" w:ascii="Times New Roman" w:hAnsi="Times New Roman" w:eastAsia="仿宋" w:cs="Times New Roman"/>
          <w:b/>
          <w:szCs w:val="24"/>
        </w:rPr>
      </w:pPr>
    </w:p>
    <w:p w14:paraId="5CD39612">
      <w:pPr>
        <w:keepNext w:val="0"/>
        <w:keepLines w:val="0"/>
        <w:pageBreakBefore w:val="0"/>
        <w:spacing w:line="400" w:lineRule="exact"/>
        <w:ind w:firstLine="482"/>
        <w:jc w:val="center"/>
        <w:rPr>
          <w:rFonts w:hint="default" w:ascii="Times New Roman" w:hAnsi="Times New Roman" w:eastAsia="仿宋" w:cs="Times New Roman"/>
          <w:b/>
          <w:szCs w:val="24"/>
        </w:rPr>
      </w:pPr>
    </w:p>
    <w:p w14:paraId="713F2A53">
      <w:pPr>
        <w:keepNext w:val="0"/>
        <w:keepLines w:val="0"/>
        <w:pageBreakBefore w:val="0"/>
        <w:spacing w:line="400" w:lineRule="exact"/>
        <w:ind w:firstLine="482"/>
        <w:jc w:val="center"/>
        <w:rPr>
          <w:rFonts w:hint="default" w:ascii="Times New Roman" w:hAnsi="Times New Roman" w:eastAsia="仿宋" w:cs="Times New Roman"/>
          <w:b/>
          <w:szCs w:val="24"/>
        </w:rPr>
      </w:pPr>
    </w:p>
    <w:p w14:paraId="540C5A99">
      <w:pPr>
        <w:keepNext w:val="0"/>
        <w:keepLines w:val="0"/>
        <w:pageBreakBefore w:val="0"/>
        <w:spacing w:line="400" w:lineRule="exact"/>
        <w:ind w:firstLine="482"/>
        <w:jc w:val="center"/>
        <w:rPr>
          <w:rFonts w:hint="default" w:ascii="Times New Roman" w:hAnsi="Times New Roman" w:eastAsia="仿宋" w:cs="Times New Roman"/>
          <w:b/>
          <w:szCs w:val="24"/>
        </w:rPr>
      </w:pPr>
    </w:p>
    <w:p w14:paraId="680079FF">
      <w:pPr>
        <w:keepNext w:val="0"/>
        <w:keepLines w:val="0"/>
        <w:pageBreakBefore w:val="0"/>
        <w:spacing w:before="156" w:after="156" w:line="400" w:lineRule="exact"/>
        <w:ind w:firstLine="0"/>
        <w:jc w:val="center"/>
        <w:rPr>
          <w:rFonts w:hint="default" w:ascii="Times New Roman" w:hAnsi="Times New Roman" w:eastAsia="仿宋" w:cs="Times New Roman"/>
          <w:bCs/>
          <w:szCs w:val="24"/>
        </w:rPr>
      </w:pPr>
    </w:p>
    <w:p w14:paraId="5959705D">
      <w:pPr>
        <w:keepNext w:val="0"/>
        <w:keepLines w:val="0"/>
        <w:pageBreakBefore w:val="0"/>
        <w:spacing w:before="156" w:after="156" w:line="400" w:lineRule="exact"/>
        <w:ind w:firstLine="0"/>
        <w:rPr>
          <w:rFonts w:hint="default" w:ascii="Times New Roman" w:hAnsi="Times New Roman" w:eastAsia="仿宋" w:cs="Times New Roman"/>
          <w:bCs/>
          <w:szCs w:val="24"/>
        </w:rPr>
      </w:pPr>
      <w:r>
        <w:rPr>
          <w:rFonts w:hint="default" w:ascii="Times New Roman" w:hAnsi="Times New Roman" w:eastAsia="仿宋" w:cs="Times New Roman"/>
          <w:bCs/>
          <w:szCs w:val="24"/>
        </w:rPr>
        <w:t>附件11</w:t>
      </w:r>
    </w:p>
    <w:p w14:paraId="5B461322">
      <w:pPr>
        <w:keepNext w:val="0"/>
        <w:keepLines w:val="0"/>
        <w:pageBreakBefore w:val="0"/>
        <w:spacing w:before="156" w:after="156" w:line="400" w:lineRule="exact"/>
        <w:ind w:firstLine="0"/>
        <w:jc w:val="center"/>
        <w:rPr>
          <w:rFonts w:hint="default" w:ascii="Times New Roman" w:hAnsi="Times New Roman" w:eastAsia="仿宋" w:cs="Times New Roman"/>
          <w:b/>
          <w:bCs w:val="0"/>
          <w:szCs w:val="24"/>
        </w:rPr>
      </w:pPr>
      <w:r>
        <w:rPr>
          <w:rFonts w:hint="default" w:ascii="Times New Roman" w:hAnsi="Times New Roman" w:eastAsia="仿宋" w:cs="Times New Roman"/>
          <w:b/>
          <w:bCs w:val="0"/>
          <w:szCs w:val="24"/>
        </w:rPr>
        <w:t>实质性要求响应及偏离表</w:t>
      </w:r>
    </w:p>
    <w:tbl>
      <w:tblPr>
        <w:tblStyle w:val="4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4540"/>
        <w:gridCol w:w="2627"/>
        <w:gridCol w:w="1350"/>
      </w:tblGrid>
      <w:tr w14:paraId="1322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97" w:type="pct"/>
            <w:noWrap w:val="0"/>
            <w:vAlign w:val="center"/>
          </w:tcPr>
          <w:p w14:paraId="1DD66587">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序号</w:t>
            </w:r>
          </w:p>
        </w:tc>
        <w:tc>
          <w:tcPr>
            <w:tcW w:w="2506" w:type="pct"/>
            <w:noWrap w:val="0"/>
            <w:vAlign w:val="center"/>
          </w:tcPr>
          <w:p w14:paraId="18EF044F">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磋商文件（含技术要求和商务要求）中的实质性要求</w:t>
            </w:r>
            <w:r>
              <w:rPr>
                <w:rFonts w:hint="default" w:ascii="Times New Roman" w:hAnsi="Times New Roman" w:eastAsia="仿宋" w:cs="Times New Roman"/>
                <w:b/>
                <w:bCs/>
                <w:szCs w:val="24"/>
              </w:rPr>
              <w:t>（</w:t>
            </w:r>
            <w:r>
              <w:rPr>
                <w:rFonts w:hint="default" w:ascii="Times New Roman" w:hAnsi="Times New Roman" w:eastAsia="仿宋" w:cs="Times New Roman"/>
                <w:b/>
                <w:bCs/>
                <w:i/>
                <w:szCs w:val="24"/>
                <w:u w:val="single"/>
              </w:rPr>
              <w:t>斜体且有下划线部分</w:t>
            </w:r>
            <w:r>
              <w:rPr>
                <w:rFonts w:hint="default" w:ascii="Times New Roman" w:hAnsi="Times New Roman" w:eastAsia="仿宋" w:cs="Times New Roman"/>
                <w:b/>
                <w:bCs/>
                <w:szCs w:val="24"/>
              </w:rPr>
              <w:t>或加★号条款）</w:t>
            </w:r>
          </w:p>
        </w:tc>
        <w:tc>
          <w:tcPr>
            <w:tcW w:w="1450" w:type="pct"/>
            <w:noWrap w:val="0"/>
            <w:vAlign w:val="center"/>
          </w:tcPr>
          <w:p w14:paraId="61492FAD">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响应情况</w:t>
            </w:r>
          </w:p>
        </w:tc>
        <w:tc>
          <w:tcPr>
            <w:tcW w:w="745" w:type="pct"/>
            <w:noWrap w:val="0"/>
            <w:vAlign w:val="center"/>
          </w:tcPr>
          <w:p w14:paraId="18F69247">
            <w:pPr>
              <w:keepNext w:val="0"/>
              <w:keepLines w:val="0"/>
              <w:pageBreakBefore w:val="0"/>
              <w:spacing w:line="400" w:lineRule="exact"/>
              <w:ind w:firstLine="0"/>
              <w:jc w:val="center"/>
              <w:rPr>
                <w:rFonts w:hint="default" w:ascii="Times New Roman" w:hAnsi="Times New Roman" w:eastAsia="仿宋" w:cs="Times New Roman"/>
                <w:szCs w:val="24"/>
              </w:rPr>
            </w:pPr>
            <w:r>
              <w:rPr>
                <w:rFonts w:hint="default" w:ascii="Times New Roman" w:hAnsi="Times New Roman" w:eastAsia="仿宋" w:cs="Times New Roman"/>
                <w:szCs w:val="24"/>
              </w:rPr>
              <w:t>超出、符合或偏离</w:t>
            </w:r>
          </w:p>
        </w:tc>
      </w:tr>
      <w:tr w14:paraId="5DAAA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7" w:type="pct"/>
            <w:noWrap w:val="0"/>
            <w:vAlign w:val="center"/>
          </w:tcPr>
          <w:p w14:paraId="20AF1D7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1</w:t>
            </w:r>
          </w:p>
        </w:tc>
        <w:tc>
          <w:tcPr>
            <w:tcW w:w="2506" w:type="pct"/>
            <w:noWrap w:val="0"/>
            <w:vAlign w:val="center"/>
          </w:tcPr>
          <w:p w14:paraId="4F43AEB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本磋商文件无斜体且有下划线部分、无加★号实质性条款。</w:t>
            </w:r>
          </w:p>
        </w:tc>
        <w:tc>
          <w:tcPr>
            <w:tcW w:w="1450" w:type="pct"/>
            <w:noWrap w:val="0"/>
            <w:vAlign w:val="top"/>
          </w:tcPr>
          <w:p w14:paraId="0C0F9714">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经核查，本项目磋商文件未设置斜体下划线及★号实质性条款，我方全部响应磋商文件要求。</w:t>
            </w:r>
          </w:p>
        </w:tc>
        <w:tc>
          <w:tcPr>
            <w:tcW w:w="745" w:type="pct"/>
            <w:noWrap w:val="0"/>
            <w:vAlign w:val="top"/>
          </w:tcPr>
          <w:p w14:paraId="67AB06E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符合</w:t>
            </w:r>
          </w:p>
        </w:tc>
      </w:tr>
      <w:tr w14:paraId="5B548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297" w:type="pct"/>
            <w:noWrap w:val="0"/>
            <w:vAlign w:val="top"/>
          </w:tcPr>
          <w:p w14:paraId="561C2C8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p>
        </w:tc>
        <w:tc>
          <w:tcPr>
            <w:tcW w:w="2506" w:type="pct"/>
            <w:noWrap w:val="0"/>
            <w:vAlign w:val="top"/>
          </w:tcPr>
          <w:p w14:paraId="17BAB86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w:t>
            </w:r>
          </w:p>
        </w:tc>
        <w:tc>
          <w:tcPr>
            <w:tcW w:w="1450" w:type="pct"/>
            <w:noWrap w:val="0"/>
            <w:vAlign w:val="top"/>
          </w:tcPr>
          <w:p w14:paraId="5B96ED6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p>
        </w:tc>
        <w:tc>
          <w:tcPr>
            <w:tcW w:w="745" w:type="pct"/>
            <w:noWrap w:val="0"/>
            <w:vAlign w:val="top"/>
          </w:tcPr>
          <w:p w14:paraId="3D6027E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p>
        </w:tc>
      </w:tr>
    </w:tbl>
    <w:p w14:paraId="4F1EB08F">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附件 证明材料1，证明材料2，……</w:t>
      </w:r>
    </w:p>
    <w:p w14:paraId="56D52D7F">
      <w:pPr>
        <w:keepNext w:val="0"/>
        <w:keepLines w:val="0"/>
        <w:pageBreakBefore w:val="0"/>
        <w:spacing w:line="400" w:lineRule="exact"/>
        <w:ind w:firstLine="480"/>
        <w:rPr>
          <w:rFonts w:hint="default" w:ascii="Times New Roman" w:hAnsi="Times New Roman" w:eastAsia="仿宋" w:cs="Times New Roman"/>
          <w:szCs w:val="24"/>
        </w:rPr>
      </w:pPr>
    </w:p>
    <w:p w14:paraId="61F38A6B">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备注：</w:t>
      </w:r>
    </w:p>
    <w:p w14:paraId="31C449E7">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1. 磋商响应供应商必须对磋商文件（含技术要求和商务要求）中的实质性要求</w:t>
      </w:r>
      <w:r>
        <w:rPr>
          <w:rFonts w:hint="default" w:ascii="Times New Roman" w:hAnsi="Times New Roman" w:eastAsia="仿宋" w:cs="Times New Roman"/>
          <w:b/>
          <w:bCs/>
          <w:szCs w:val="24"/>
        </w:rPr>
        <w:t>（</w:t>
      </w:r>
      <w:r>
        <w:rPr>
          <w:rFonts w:hint="default" w:ascii="Times New Roman" w:hAnsi="Times New Roman" w:eastAsia="仿宋" w:cs="Times New Roman"/>
          <w:b/>
          <w:bCs/>
          <w:i/>
          <w:szCs w:val="24"/>
          <w:u w:val="single"/>
        </w:rPr>
        <w:t>斜体且有下划线部分</w:t>
      </w:r>
      <w:r>
        <w:rPr>
          <w:rFonts w:hint="default" w:ascii="Times New Roman" w:hAnsi="Times New Roman" w:eastAsia="仿宋" w:cs="Times New Roman"/>
          <w:b/>
          <w:bCs/>
          <w:szCs w:val="24"/>
        </w:rPr>
        <w:t>或加★号条款）</w:t>
      </w:r>
      <w:r>
        <w:rPr>
          <w:rFonts w:hint="default" w:ascii="Times New Roman" w:hAnsi="Times New Roman" w:eastAsia="仿宋" w:cs="Times New Roman"/>
          <w:szCs w:val="24"/>
        </w:rPr>
        <w:t>逐条做出明确响应，否则作无效响应处理。</w:t>
      </w:r>
    </w:p>
    <w:p w14:paraId="6A6E22E0">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2. 如果磋商文件要求提供证明材料，供应商必须将证明材料列于该表之下。</w:t>
      </w:r>
    </w:p>
    <w:p w14:paraId="06DECB5F">
      <w:pPr>
        <w:keepNext w:val="0"/>
        <w:keepLines w:val="0"/>
        <w:pageBreakBefore w:val="0"/>
        <w:spacing w:line="400" w:lineRule="exact"/>
        <w:ind w:firstLine="480"/>
        <w:rPr>
          <w:rFonts w:hint="default" w:ascii="Times New Roman" w:hAnsi="Times New Roman" w:eastAsia="仿宋" w:cs="Times New Roman"/>
          <w:szCs w:val="24"/>
        </w:rPr>
      </w:pPr>
      <w:r>
        <w:rPr>
          <w:rFonts w:hint="default" w:ascii="Times New Roman" w:hAnsi="Times New Roman" w:eastAsia="仿宋" w:cs="Times New Roman"/>
          <w:szCs w:val="24"/>
        </w:rPr>
        <w:t>3. 磋商响应供应商未对实质性要求逐条作出明确响应的，或未按磋商文件要求提供证明材料的，该采购包作无效响应处理。</w:t>
      </w:r>
    </w:p>
    <w:p w14:paraId="13A11BA1">
      <w:pPr>
        <w:keepNext w:val="0"/>
        <w:keepLines w:val="0"/>
        <w:pageBreakBefore w:val="0"/>
        <w:spacing w:line="400" w:lineRule="exact"/>
        <w:ind w:firstLine="480"/>
        <w:rPr>
          <w:rFonts w:ascii="仿宋" w:hAnsi="仿宋" w:eastAsia="仿宋"/>
          <w:bCs/>
          <w:szCs w:val="24"/>
        </w:rPr>
      </w:pPr>
    </w:p>
    <w:p w14:paraId="5A77BAE6">
      <w:pPr>
        <w:keepNext w:val="0"/>
        <w:keepLines w:val="0"/>
        <w:pageBreakBefore w:val="0"/>
        <w:spacing w:line="400" w:lineRule="exact"/>
        <w:ind w:firstLine="480"/>
        <w:rPr>
          <w:rFonts w:ascii="仿宋" w:hAnsi="仿宋" w:eastAsia="仿宋"/>
          <w:bCs/>
          <w:szCs w:val="24"/>
        </w:rPr>
      </w:pPr>
    </w:p>
    <w:p w14:paraId="3CD2080E">
      <w:pPr>
        <w:keepNext w:val="0"/>
        <w:keepLines w:val="0"/>
        <w:pageBreakBefore w:val="0"/>
        <w:spacing w:line="400" w:lineRule="exact"/>
        <w:ind w:firstLine="480"/>
        <w:rPr>
          <w:rFonts w:ascii="仿宋" w:hAnsi="仿宋" w:eastAsia="仿宋"/>
          <w:bCs/>
          <w:szCs w:val="24"/>
        </w:rPr>
      </w:pPr>
    </w:p>
    <w:p w14:paraId="27ED6090">
      <w:pPr>
        <w:keepNext w:val="0"/>
        <w:keepLines w:val="0"/>
        <w:pageBreakBefore w:val="0"/>
        <w:spacing w:line="400" w:lineRule="exact"/>
        <w:ind w:firstLine="480"/>
        <w:rPr>
          <w:rFonts w:ascii="仿宋" w:hAnsi="仿宋" w:eastAsia="仿宋"/>
          <w:bCs/>
          <w:szCs w:val="24"/>
        </w:rPr>
      </w:pPr>
    </w:p>
    <w:p w14:paraId="5F8B6846">
      <w:pPr>
        <w:keepNext w:val="0"/>
        <w:keepLines w:val="0"/>
        <w:pageBreakBefore w:val="0"/>
        <w:spacing w:line="400" w:lineRule="exact"/>
        <w:ind w:firstLine="480"/>
        <w:rPr>
          <w:rFonts w:ascii="仿宋" w:hAnsi="仿宋" w:eastAsia="仿宋"/>
          <w:bCs/>
          <w:szCs w:val="24"/>
        </w:rPr>
      </w:pPr>
    </w:p>
    <w:p w14:paraId="6E2F78D9">
      <w:pPr>
        <w:keepNext w:val="0"/>
        <w:keepLines w:val="0"/>
        <w:pageBreakBefore w:val="0"/>
        <w:spacing w:line="400" w:lineRule="exact"/>
        <w:ind w:firstLine="480"/>
        <w:rPr>
          <w:rFonts w:ascii="仿宋" w:hAnsi="仿宋" w:eastAsia="仿宋"/>
          <w:bCs/>
          <w:szCs w:val="24"/>
        </w:rPr>
      </w:pPr>
    </w:p>
    <w:p w14:paraId="46984A5E">
      <w:pPr>
        <w:keepNext w:val="0"/>
        <w:keepLines w:val="0"/>
        <w:pageBreakBefore w:val="0"/>
        <w:spacing w:line="400" w:lineRule="exact"/>
        <w:ind w:firstLine="480"/>
        <w:rPr>
          <w:rFonts w:ascii="仿宋" w:hAnsi="仿宋" w:eastAsia="仿宋"/>
          <w:bCs/>
          <w:szCs w:val="24"/>
        </w:rPr>
      </w:pPr>
    </w:p>
    <w:p w14:paraId="28354939">
      <w:pPr>
        <w:keepNext w:val="0"/>
        <w:keepLines w:val="0"/>
        <w:pageBreakBefore w:val="0"/>
        <w:spacing w:line="400" w:lineRule="exact"/>
        <w:ind w:firstLine="480"/>
        <w:rPr>
          <w:rFonts w:ascii="仿宋" w:hAnsi="仿宋" w:eastAsia="仿宋"/>
          <w:bCs/>
          <w:szCs w:val="24"/>
        </w:rPr>
      </w:pPr>
    </w:p>
    <w:p w14:paraId="69F3A5D8">
      <w:pPr>
        <w:keepNext w:val="0"/>
        <w:keepLines w:val="0"/>
        <w:pageBreakBefore w:val="0"/>
        <w:spacing w:line="400" w:lineRule="exact"/>
        <w:ind w:firstLine="480"/>
        <w:rPr>
          <w:rFonts w:ascii="仿宋" w:hAnsi="仿宋" w:eastAsia="仿宋"/>
          <w:bCs/>
          <w:szCs w:val="24"/>
        </w:rPr>
      </w:pPr>
    </w:p>
    <w:p w14:paraId="1AECF6F0">
      <w:pPr>
        <w:keepNext w:val="0"/>
        <w:keepLines w:val="0"/>
        <w:pageBreakBefore w:val="0"/>
        <w:spacing w:line="400" w:lineRule="exact"/>
        <w:ind w:firstLine="480"/>
        <w:rPr>
          <w:rFonts w:ascii="仿宋" w:hAnsi="仿宋" w:eastAsia="仿宋"/>
          <w:bCs/>
          <w:szCs w:val="24"/>
        </w:rPr>
      </w:pPr>
    </w:p>
    <w:p w14:paraId="370D0D8B">
      <w:pPr>
        <w:keepNext w:val="0"/>
        <w:keepLines w:val="0"/>
        <w:pageBreakBefore w:val="0"/>
        <w:spacing w:line="400" w:lineRule="exact"/>
        <w:ind w:firstLine="480"/>
        <w:rPr>
          <w:rFonts w:ascii="仿宋" w:hAnsi="仿宋" w:eastAsia="仿宋"/>
          <w:bCs/>
          <w:szCs w:val="24"/>
        </w:rPr>
      </w:pPr>
    </w:p>
    <w:p w14:paraId="64655C3D">
      <w:pPr>
        <w:keepNext w:val="0"/>
        <w:keepLines w:val="0"/>
        <w:pageBreakBefore w:val="0"/>
        <w:spacing w:line="400" w:lineRule="exact"/>
        <w:ind w:firstLine="480"/>
        <w:rPr>
          <w:rFonts w:ascii="仿宋" w:hAnsi="仿宋" w:eastAsia="仿宋"/>
          <w:bCs/>
          <w:szCs w:val="24"/>
        </w:rPr>
      </w:pPr>
    </w:p>
    <w:bookmarkEnd w:id="258"/>
    <w:bookmarkEnd w:id="259"/>
    <w:bookmarkEnd w:id="260"/>
    <w:bookmarkEnd w:id="261"/>
    <w:bookmarkEnd w:id="262"/>
    <w:p w14:paraId="370DABCE">
      <w:pPr>
        <w:keepNext w:val="0"/>
        <w:keepLines w:val="0"/>
        <w:pageBreakBefore w:val="0"/>
        <w:ind w:firstLine="0"/>
        <w:jc w:val="center"/>
        <w:outlineLvl w:val="1"/>
        <w:rPr>
          <w:rFonts w:ascii="仿宋" w:hAnsi="仿宋" w:eastAsia="仿宋"/>
          <w:bCs/>
          <w:sz w:val="36"/>
          <w:szCs w:val="36"/>
        </w:rPr>
      </w:pPr>
      <w:bookmarkStart w:id="270" w:name="_Toc31878"/>
      <w:bookmarkStart w:id="271" w:name="_Toc20065"/>
      <w:bookmarkStart w:id="272" w:name="_Toc13695"/>
      <w:bookmarkStart w:id="273" w:name="_Toc28579"/>
      <w:bookmarkStart w:id="274" w:name="_Toc22148"/>
      <w:bookmarkStart w:id="275" w:name="_Toc24328"/>
      <w:bookmarkStart w:id="276" w:name="_Toc16228"/>
      <w:r>
        <w:rPr>
          <w:rFonts w:ascii="仿宋" w:hAnsi="仿宋" w:eastAsia="仿宋"/>
          <w:b/>
          <w:bCs/>
          <w:sz w:val="32"/>
          <w:szCs w:val="32"/>
        </w:rPr>
        <w:t>质疑函范本</w:t>
      </w:r>
      <w:bookmarkEnd w:id="263"/>
      <w:bookmarkEnd w:id="264"/>
      <w:bookmarkEnd w:id="265"/>
      <w:bookmarkEnd w:id="266"/>
      <w:bookmarkEnd w:id="270"/>
      <w:bookmarkEnd w:id="271"/>
      <w:bookmarkEnd w:id="272"/>
      <w:bookmarkEnd w:id="273"/>
      <w:bookmarkEnd w:id="274"/>
      <w:bookmarkEnd w:id="275"/>
      <w:bookmarkEnd w:id="276"/>
    </w:p>
    <w:p w14:paraId="7582F54A">
      <w:pPr>
        <w:keepNext w:val="0"/>
        <w:keepLines w:val="0"/>
        <w:pageBreakBefore w:val="0"/>
        <w:spacing w:line="400" w:lineRule="exact"/>
        <w:ind w:firstLine="480"/>
        <w:outlineLvl w:val="1"/>
        <w:rPr>
          <w:rFonts w:ascii="仿宋" w:hAnsi="仿宋" w:eastAsia="仿宋"/>
          <w:bCs/>
        </w:rPr>
      </w:pPr>
      <w:bookmarkStart w:id="277" w:name="_Toc16037"/>
      <w:bookmarkStart w:id="278" w:name="_Toc20748"/>
      <w:bookmarkStart w:id="279" w:name="_Toc29130"/>
      <w:bookmarkStart w:id="280" w:name="_Toc12973"/>
      <w:bookmarkStart w:id="281" w:name="_Toc4806"/>
      <w:bookmarkStart w:id="282" w:name="_Toc14876"/>
      <w:bookmarkStart w:id="283" w:name="_Toc22240"/>
      <w:bookmarkStart w:id="284" w:name="_Toc31714"/>
      <w:bookmarkStart w:id="285" w:name="_Toc26284"/>
      <w:bookmarkStart w:id="286" w:name="_Toc23361"/>
      <w:bookmarkStart w:id="287" w:name="_Toc15022"/>
      <w:r>
        <w:rPr>
          <w:rFonts w:ascii="仿宋" w:hAnsi="仿宋" w:eastAsia="仿宋"/>
          <w:bCs/>
        </w:rPr>
        <w:t>一、质疑供应商基本信息</w:t>
      </w:r>
      <w:bookmarkEnd w:id="277"/>
      <w:bookmarkEnd w:id="278"/>
      <w:bookmarkEnd w:id="279"/>
      <w:bookmarkEnd w:id="280"/>
      <w:bookmarkEnd w:id="281"/>
      <w:bookmarkEnd w:id="282"/>
      <w:bookmarkEnd w:id="283"/>
      <w:bookmarkEnd w:id="284"/>
      <w:bookmarkEnd w:id="285"/>
      <w:bookmarkEnd w:id="286"/>
      <w:bookmarkEnd w:id="287"/>
    </w:p>
    <w:p w14:paraId="779441C7">
      <w:pPr>
        <w:keepNext w:val="0"/>
        <w:keepLines w:val="0"/>
        <w:pageBreakBefore w:val="0"/>
        <w:spacing w:line="400" w:lineRule="exact"/>
        <w:ind w:firstLine="480"/>
        <w:rPr>
          <w:rFonts w:ascii="仿宋" w:hAnsi="仿宋" w:eastAsia="仿宋"/>
          <w:u w:val="single"/>
        </w:rPr>
      </w:pPr>
      <w:r>
        <w:rPr>
          <w:rFonts w:ascii="仿宋" w:hAnsi="仿宋" w:eastAsia="仿宋"/>
        </w:rPr>
        <w:t>质疑供应商：</w:t>
      </w:r>
      <w:r>
        <w:rPr>
          <w:rFonts w:ascii="仿宋" w:hAnsi="仿宋" w:eastAsia="仿宋"/>
          <w:u w:val="single"/>
        </w:rPr>
        <w:t xml:space="preserve">                                                          </w:t>
      </w:r>
    </w:p>
    <w:p w14:paraId="30AB6561">
      <w:pPr>
        <w:keepNext w:val="0"/>
        <w:keepLines w:val="0"/>
        <w:pageBreakBefore w:val="0"/>
        <w:spacing w:line="400" w:lineRule="exact"/>
        <w:ind w:firstLine="480"/>
        <w:rPr>
          <w:rFonts w:ascii="仿宋" w:hAnsi="仿宋" w:eastAsia="仿宋"/>
        </w:rPr>
      </w:pPr>
      <w:r>
        <w:rPr>
          <w:rFonts w:ascii="仿宋" w:hAnsi="仿宋" w:eastAsia="仿宋"/>
        </w:rPr>
        <w:t>地址：</w:t>
      </w:r>
      <w:r>
        <w:rPr>
          <w:rFonts w:ascii="仿宋" w:hAnsi="仿宋" w:eastAsia="仿宋"/>
          <w:u w:val="single"/>
        </w:rPr>
        <w:t xml:space="preserve">                             </w:t>
      </w:r>
      <w:r>
        <w:rPr>
          <w:rFonts w:ascii="仿宋" w:hAnsi="仿宋" w:eastAsia="仿宋"/>
        </w:rPr>
        <w:t>邮编：</w:t>
      </w:r>
      <w:r>
        <w:rPr>
          <w:rFonts w:ascii="仿宋" w:hAnsi="仿宋" w:eastAsia="仿宋"/>
          <w:u w:val="single"/>
        </w:rPr>
        <w:t xml:space="preserve">                            </w:t>
      </w:r>
    </w:p>
    <w:p w14:paraId="0849217E">
      <w:pPr>
        <w:keepNext w:val="0"/>
        <w:keepLines w:val="0"/>
        <w:pageBreakBefore w:val="0"/>
        <w:spacing w:line="400" w:lineRule="exact"/>
        <w:ind w:firstLine="480"/>
        <w:rPr>
          <w:rFonts w:ascii="仿宋" w:hAnsi="仿宋" w:eastAsia="仿宋"/>
        </w:rPr>
      </w:pPr>
      <w:r>
        <w:rPr>
          <w:rFonts w:ascii="仿宋" w:hAnsi="仿宋" w:eastAsia="仿宋"/>
        </w:rPr>
        <w:t>联系人：</w:t>
      </w:r>
      <w:r>
        <w:rPr>
          <w:rFonts w:ascii="仿宋" w:hAnsi="仿宋" w:eastAsia="仿宋"/>
          <w:u w:val="single"/>
        </w:rPr>
        <w:t xml:space="preserve">                      </w:t>
      </w:r>
      <w:r>
        <w:rPr>
          <w:rFonts w:ascii="仿宋" w:hAnsi="仿宋" w:eastAsia="仿宋"/>
        </w:rPr>
        <w:t>联系电话：</w:t>
      </w:r>
      <w:r>
        <w:rPr>
          <w:rFonts w:ascii="仿宋" w:hAnsi="仿宋" w:eastAsia="仿宋"/>
          <w:u w:val="single"/>
        </w:rPr>
        <w:t xml:space="preserve">                             </w:t>
      </w:r>
    </w:p>
    <w:p w14:paraId="5EFEBF4F">
      <w:pPr>
        <w:keepNext w:val="0"/>
        <w:keepLines w:val="0"/>
        <w:pageBreakBefore w:val="0"/>
        <w:spacing w:line="400" w:lineRule="exact"/>
        <w:ind w:firstLine="480"/>
        <w:rPr>
          <w:rFonts w:ascii="仿宋" w:hAnsi="仿宋" w:eastAsia="仿宋"/>
          <w:u w:val="single"/>
        </w:rPr>
      </w:pPr>
      <w:r>
        <w:rPr>
          <w:rFonts w:ascii="仿宋" w:hAnsi="仿宋" w:eastAsia="仿宋"/>
        </w:rPr>
        <w:t>授权代表：</w:t>
      </w:r>
      <w:r>
        <w:rPr>
          <w:rFonts w:ascii="仿宋" w:hAnsi="仿宋" w:eastAsia="仿宋"/>
          <w:u w:val="single"/>
        </w:rPr>
        <w:t xml:space="preserve">                                                          </w:t>
      </w:r>
    </w:p>
    <w:p w14:paraId="5F372238">
      <w:pPr>
        <w:keepNext w:val="0"/>
        <w:keepLines w:val="0"/>
        <w:pageBreakBefore w:val="0"/>
        <w:spacing w:line="400" w:lineRule="exact"/>
        <w:ind w:firstLine="480"/>
        <w:rPr>
          <w:rFonts w:ascii="仿宋" w:hAnsi="仿宋" w:eastAsia="仿宋"/>
        </w:rPr>
      </w:pPr>
      <w:r>
        <w:rPr>
          <w:rFonts w:ascii="仿宋" w:hAnsi="仿宋" w:eastAsia="仿宋"/>
        </w:rPr>
        <w:t>联系电话：</w:t>
      </w:r>
      <w:r>
        <w:rPr>
          <w:rFonts w:ascii="仿宋" w:hAnsi="仿宋" w:eastAsia="仿宋"/>
          <w:u w:val="single"/>
        </w:rPr>
        <w:t xml:space="preserve">                                                          </w:t>
      </w:r>
    </w:p>
    <w:p w14:paraId="7CA70701">
      <w:pPr>
        <w:keepNext w:val="0"/>
        <w:keepLines w:val="0"/>
        <w:pageBreakBefore w:val="0"/>
        <w:spacing w:line="400" w:lineRule="exact"/>
        <w:ind w:firstLine="480"/>
        <w:rPr>
          <w:rFonts w:ascii="仿宋" w:hAnsi="仿宋" w:eastAsia="仿宋"/>
        </w:rPr>
      </w:pPr>
      <w:r>
        <w:rPr>
          <w:rFonts w:ascii="仿宋" w:hAnsi="仿宋" w:eastAsia="仿宋"/>
        </w:rPr>
        <w:t xml:space="preserve">地址： </w:t>
      </w:r>
      <w:r>
        <w:rPr>
          <w:rFonts w:ascii="仿宋" w:hAnsi="仿宋" w:eastAsia="仿宋"/>
          <w:u w:val="single"/>
        </w:rPr>
        <w:t xml:space="preserve">                        </w:t>
      </w:r>
      <w:r>
        <w:rPr>
          <w:rFonts w:ascii="仿宋" w:hAnsi="仿宋" w:eastAsia="仿宋"/>
        </w:rPr>
        <w:t>邮编：</w:t>
      </w:r>
      <w:r>
        <w:rPr>
          <w:rFonts w:ascii="仿宋" w:hAnsi="仿宋" w:eastAsia="仿宋"/>
          <w:u w:val="single"/>
        </w:rPr>
        <w:t xml:space="preserve">                                </w:t>
      </w:r>
    </w:p>
    <w:p w14:paraId="4EB74275">
      <w:pPr>
        <w:keepNext w:val="0"/>
        <w:keepLines w:val="0"/>
        <w:pageBreakBefore w:val="0"/>
        <w:spacing w:line="400" w:lineRule="exact"/>
        <w:ind w:firstLine="480"/>
        <w:outlineLvl w:val="1"/>
        <w:rPr>
          <w:rFonts w:ascii="仿宋" w:hAnsi="仿宋" w:eastAsia="仿宋"/>
          <w:bCs/>
        </w:rPr>
      </w:pPr>
      <w:bookmarkStart w:id="288" w:name="_Toc18478"/>
      <w:bookmarkStart w:id="289" w:name="_Toc30490"/>
      <w:bookmarkStart w:id="290" w:name="_Toc22448"/>
      <w:bookmarkStart w:id="291" w:name="_Toc31334"/>
      <w:bookmarkStart w:id="292" w:name="_Toc28777"/>
      <w:bookmarkStart w:id="293" w:name="_Toc26685"/>
      <w:bookmarkStart w:id="294" w:name="_Toc12834"/>
      <w:bookmarkStart w:id="295" w:name="_Toc3732"/>
      <w:bookmarkStart w:id="296" w:name="_Toc14804"/>
      <w:bookmarkStart w:id="297" w:name="_Toc24596"/>
      <w:bookmarkStart w:id="298" w:name="_Toc21539"/>
      <w:r>
        <w:rPr>
          <w:rFonts w:ascii="仿宋" w:hAnsi="仿宋" w:eastAsia="仿宋"/>
          <w:bCs/>
        </w:rPr>
        <w:t>二、质疑项目基本情况</w:t>
      </w:r>
      <w:bookmarkEnd w:id="288"/>
      <w:bookmarkEnd w:id="289"/>
      <w:bookmarkEnd w:id="290"/>
      <w:bookmarkEnd w:id="291"/>
      <w:bookmarkEnd w:id="292"/>
      <w:bookmarkEnd w:id="293"/>
      <w:bookmarkEnd w:id="294"/>
      <w:bookmarkEnd w:id="295"/>
      <w:bookmarkEnd w:id="296"/>
      <w:bookmarkEnd w:id="297"/>
      <w:bookmarkEnd w:id="298"/>
    </w:p>
    <w:p w14:paraId="691240F7">
      <w:pPr>
        <w:keepNext w:val="0"/>
        <w:keepLines w:val="0"/>
        <w:pageBreakBefore w:val="0"/>
        <w:spacing w:line="400" w:lineRule="exact"/>
        <w:ind w:firstLine="480"/>
        <w:rPr>
          <w:rFonts w:ascii="仿宋" w:hAnsi="仿宋" w:eastAsia="仿宋"/>
        </w:rPr>
      </w:pPr>
      <w:r>
        <w:rPr>
          <w:rFonts w:ascii="仿宋" w:hAnsi="仿宋" w:eastAsia="仿宋"/>
        </w:rPr>
        <w:t>质疑项目的名称：</w:t>
      </w:r>
      <w:r>
        <w:rPr>
          <w:rFonts w:ascii="仿宋" w:hAnsi="仿宋" w:eastAsia="仿宋"/>
          <w:u w:val="single"/>
        </w:rPr>
        <w:t xml:space="preserve">                                                    </w:t>
      </w:r>
    </w:p>
    <w:p w14:paraId="3416AE7E">
      <w:pPr>
        <w:keepNext w:val="0"/>
        <w:keepLines w:val="0"/>
        <w:pageBreakBefore w:val="0"/>
        <w:spacing w:line="400" w:lineRule="exact"/>
        <w:ind w:firstLine="480"/>
        <w:rPr>
          <w:rFonts w:ascii="仿宋" w:hAnsi="仿宋" w:eastAsia="仿宋"/>
        </w:rPr>
      </w:pPr>
      <w:r>
        <w:rPr>
          <w:rFonts w:ascii="仿宋" w:hAnsi="仿宋" w:eastAsia="仿宋"/>
        </w:rPr>
        <w:t>质疑项目的编号：</w:t>
      </w:r>
      <w:r>
        <w:rPr>
          <w:rFonts w:ascii="仿宋" w:hAnsi="仿宋" w:eastAsia="仿宋"/>
          <w:u w:val="single"/>
        </w:rPr>
        <w:t xml:space="preserve">                         </w:t>
      </w:r>
      <w:r>
        <w:rPr>
          <w:rFonts w:ascii="仿宋" w:hAnsi="仿宋" w:eastAsia="仿宋"/>
        </w:rPr>
        <w:t>包号：</w:t>
      </w:r>
      <w:r>
        <w:rPr>
          <w:rFonts w:ascii="仿宋" w:hAnsi="仿宋" w:eastAsia="仿宋"/>
          <w:u w:val="single"/>
        </w:rPr>
        <w:t xml:space="preserve">                      </w:t>
      </w:r>
    </w:p>
    <w:p w14:paraId="5439D279">
      <w:pPr>
        <w:keepNext w:val="0"/>
        <w:keepLines w:val="0"/>
        <w:pageBreakBefore w:val="0"/>
        <w:spacing w:line="400" w:lineRule="exact"/>
        <w:ind w:firstLine="480"/>
        <w:rPr>
          <w:rFonts w:ascii="仿宋" w:hAnsi="仿宋" w:eastAsia="仿宋"/>
          <w:u w:val="single"/>
        </w:rPr>
      </w:pPr>
      <w:r>
        <w:rPr>
          <w:rFonts w:ascii="仿宋" w:hAnsi="仿宋" w:eastAsia="仿宋"/>
        </w:rPr>
        <w:t>采购人名称：</w:t>
      </w:r>
      <w:r>
        <w:rPr>
          <w:rFonts w:ascii="仿宋" w:hAnsi="仿宋" w:eastAsia="仿宋"/>
          <w:u w:val="single"/>
        </w:rPr>
        <w:t xml:space="preserve">                                                         </w:t>
      </w:r>
    </w:p>
    <w:p w14:paraId="56FA2D99">
      <w:pPr>
        <w:keepNext w:val="0"/>
        <w:keepLines w:val="0"/>
        <w:pageBreakBefore w:val="0"/>
        <w:spacing w:line="400" w:lineRule="exact"/>
        <w:ind w:firstLine="480"/>
        <w:rPr>
          <w:rFonts w:ascii="仿宋" w:hAnsi="仿宋" w:eastAsia="仿宋"/>
        </w:rPr>
      </w:pPr>
      <w:r>
        <w:rPr>
          <w:rFonts w:ascii="仿宋" w:hAnsi="仿宋" w:eastAsia="仿宋"/>
        </w:rPr>
        <w:t>采购文件获取日期：</w:t>
      </w:r>
      <w:r>
        <w:rPr>
          <w:rFonts w:ascii="仿宋" w:hAnsi="仿宋" w:eastAsia="仿宋"/>
          <w:u w:val="single"/>
        </w:rPr>
        <w:t xml:space="preserve">                                                   </w:t>
      </w:r>
    </w:p>
    <w:p w14:paraId="4A23D988">
      <w:pPr>
        <w:keepNext w:val="0"/>
        <w:keepLines w:val="0"/>
        <w:pageBreakBefore w:val="0"/>
        <w:spacing w:line="400" w:lineRule="exact"/>
        <w:ind w:firstLine="480"/>
        <w:outlineLvl w:val="1"/>
        <w:rPr>
          <w:rFonts w:ascii="仿宋" w:hAnsi="仿宋" w:eastAsia="仿宋"/>
          <w:bCs/>
        </w:rPr>
      </w:pPr>
      <w:bookmarkStart w:id="299" w:name="_Toc5000"/>
      <w:bookmarkStart w:id="300" w:name="_Toc7252"/>
      <w:bookmarkStart w:id="301" w:name="_Toc21890"/>
      <w:bookmarkStart w:id="302" w:name="_Toc17905"/>
      <w:bookmarkStart w:id="303" w:name="_Toc28918"/>
      <w:bookmarkStart w:id="304" w:name="_Toc19414"/>
      <w:bookmarkStart w:id="305" w:name="_Toc15375"/>
      <w:bookmarkStart w:id="306" w:name="_Toc16974"/>
      <w:bookmarkStart w:id="307" w:name="_Toc29281"/>
      <w:bookmarkStart w:id="308" w:name="_Toc17768"/>
      <w:bookmarkStart w:id="309" w:name="_Toc18927"/>
      <w:r>
        <w:rPr>
          <w:rFonts w:ascii="仿宋" w:hAnsi="仿宋" w:eastAsia="仿宋"/>
          <w:bCs/>
        </w:rPr>
        <w:t>三、质疑事项具体内容</w:t>
      </w:r>
      <w:bookmarkEnd w:id="299"/>
      <w:bookmarkEnd w:id="300"/>
      <w:bookmarkEnd w:id="301"/>
      <w:bookmarkEnd w:id="302"/>
      <w:bookmarkEnd w:id="303"/>
      <w:bookmarkEnd w:id="304"/>
      <w:bookmarkEnd w:id="305"/>
      <w:bookmarkEnd w:id="306"/>
      <w:bookmarkEnd w:id="307"/>
      <w:bookmarkEnd w:id="308"/>
      <w:bookmarkEnd w:id="309"/>
    </w:p>
    <w:p w14:paraId="408AAD92">
      <w:pPr>
        <w:keepNext w:val="0"/>
        <w:keepLines w:val="0"/>
        <w:pageBreakBefore w:val="0"/>
        <w:spacing w:line="400" w:lineRule="exact"/>
        <w:ind w:firstLine="480"/>
        <w:rPr>
          <w:rFonts w:ascii="仿宋" w:hAnsi="仿宋" w:eastAsia="仿宋"/>
          <w:u w:val="single"/>
        </w:rPr>
      </w:pPr>
      <w:r>
        <w:rPr>
          <w:rFonts w:ascii="仿宋" w:hAnsi="仿宋" w:eastAsia="仿宋"/>
        </w:rPr>
        <w:t>质疑事项1：</w:t>
      </w:r>
      <w:r>
        <w:rPr>
          <w:rFonts w:ascii="仿宋" w:hAnsi="仿宋" w:eastAsia="仿宋"/>
          <w:u w:val="single"/>
        </w:rPr>
        <w:t xml:space="preserve">                                                        </w:t>
      </w:r>
    </w:p>
    <w:p w14:paraId="31440397">
      <w:pPr>
        <w:keepNext w:val="0"/>
        <w:keepLines w:val="0"/>
        <w:pageBreakBefore w:val="0"/>
        <w:spacing w:line="400" w:lineRule="exact"/>
        <w:ind w:firstLine="480"/>
        <w:rPr>
          <w:rFonts w:ascii="仿宋" w:hAnsi="仿宋" w:eastAsia="仿宋"/>
          <w:u w:val="single"/>
        </w:rPr>
      </w:pPr>
      <w:r>
        <w:rPr>
          <w:rFonts w:ascii="仿宋" w:hAnsi="仿宋" w:eastAsia="仿宋"/>
        </w:rPr>
        <w:t>事实依据：</w:t>
      </w:r>
      <w:r>
        <w:rPr>
          <w:rFonts w:ascii="仿宋" w:hAnsi="仿宋" w:eastAsia="仿宋"/>
          <w:u w:val="single"/>
        </w:rPr>
        <w:t xml:space="preserve">                                                           </w:t>
      </w:r>
    </w:p>
    <w:p w14:paraId="333AB361">
      <w:pPr>
        <w:keepNext w:val="0"/>
        <w:keepLines w:val="0"/>
        <w:pageBreakBefore w:val="0"/>
        <w:spacing w:line="400" w:lineRule="exact"/>
        <w:ind w:firstLine="480"/>
        <w:rPr>
          <w:rFonts w:ascii="仿宋" w:hAnsi="仿宋" w:eastAsia="仿宋"/>
          <w:u w:val="single"/>
        </w:rPr>
      </w:pPr>
      <w:r>
        <w:rPr>
          <w:rFonts w:ascii="仿宋" w:hAnsi="仿宋" w:eastAsia="仿宋"/>
        </w:rPr>
        <w:t>法律依据：</w:t>
      </w:r>
      <w:r>
        <w:rPr>
          <w:rFonts w:ascii="仿宋" w:hAnsi="仿宋" w:eastAsia="仿宋"/>
          <w:u w:val="single"/>
        </w:rPr>
        <w:t xml:space="preserve">                                                            </w:t>
      </w:r>
    </w:p>
    <w:p w14:paraId="0DF2FCAA">
      <w:pPr>
        <w:keepNext w:val="0"/>
        <w:keepLines w:val="0"/>
        <w:pageBreakBefore w:val="0"/>
        <w:spacing w:line="400" w:lineRule="exact"/>
        <w:ind w:firstLine="480"/>
        <w:rPr>
          <w:rFonts w:ascii="仿宋" w:hAnsi="仿宋" w:eastAsia="仿宋"/>
        </w:rPr>
      </w:pPr>
      <w:r>
        <w:rPr>
          <w:rFonts w:ascii="仿宋" w:hAnsi="仿宋" w:eastAsia="仿宋"/>
        </w:rPr>
        <w:t>质疑事项2：</w:t>
      </w:r>
      <w:r>
        <w:rPr>
          <w:rFonts w:ascii="仿宋" w:hAnsi="仿宋" w:eastAsia="仿宋"/>
          <w:u w:val="single"/>
        </w:rPr>
        <w:t xml:space="preserve">                                                           </w:t>
      </w:r>
    </w:p>
    <w:p w14:paraId="5E801672">
      <w:pPr>
        <w:keepNext w:val="0"/>
        <w:keepLines w:val="0"/>
        <w:pageBreakBefore w:val="0"/>
        <w:spacing w:line="400" w:lineRule="exact"/>
        <w:ind w:firstLine="480"/>
        <w:outlineLvl w:val="1"/>
        <w:rPr>
          <w:rFonts w:ascii="仿宋" w:hAnsi="仿宋" w:eastAsia="仿宋"/>
          <w:bCs/>
        </w:rPr>
      </w:pPr>
      <w:bookmarkStart w:id="310" w:name="_Toc31632"/>
      <w:bookmarkStart w:id="311" w:name="_Toc7046"/>
      <w:bookmarkStart w:id="312" w:name="_Toc15944"/>
      <w:bookmarkStart w:id="313" w:name="_Toc809"/>
      <w:bookmarkStart w:id="314" w:name="_Toc19196"/>
      <w:bookmarkStart w:id="315" w:name="_Toc29809"/>
      <w:bookmarkStart w:id="316" w:name="_Toc6588"/>
      <w:bookmarkStart w:id="317" w:name="_Toc20651"/>
      <w:bookmarkStart w:id="318" w:name="_Toc28072"/>
      <w:bookmarkStart w:id="319" w:name="_Toc15131"/>
      <w:bookmarkStart w:id="320" w:name="_Toc6305"/>
      <w:r>
        <w:rPr>
          <w:rFonts w:ascii="仿宋" w:hAnsi="仿宋" w:eastAsia="仿宋"/>
          <w:bCs/>
        </w:rPr>
        <w:t>四、与质疑事项相关的质疑请求</w:t>
      </w:r>
      <w:bookmarkEnd w:id="310"/>
      <w:bookmarkEnd w:id="311"/>
      <w:bookmarkEnd w:id="312"/>
      <w:bookmarkEnd w:id="313"/>
      <w:bookmarkEnd w:id="314"/>
      <w:bookmarkEnd w:id="315"/>
      <w:bookmarkEnd w:id="316"/>
      <w:bookmarkEnd w:id="317"/>
      <w:bookmarkEnd w:id="318"/>
      <w:bookmarkEnd w:id="319"/>
      <w:bookmarkEnd w:id="320"/>
    </w:p>
    <w:p w14:paraId="1916CF19">
      <w:pPr>
        <w:keepNext w:val="0"/>
        <w:keepLines w:val="0"/>
        <w:pageBreakBefore w:val="0"/>
        <w:spacing w:line="400" w:lineRule="exact"/>
        <w:ind w:firstLine="480"/>
        <w:rPr>
          <w:rFonts w:ascii="仿宋" w:hAnsi="仿宋" w:eastAsia="仿宋"/>
          <w:u w:val="single"/>
        </w:rPr>
      </w:pPr>
      <w:r>
        <w:rPr>
          <w:rFonts w:ascii="仿宋" w:hAnsi="仿宋" w:eastAsia="仿宋"/>
        </w:rPr>
        <w:t>请求：</w:t>
      </w:r>
      <w:r>
        <w:rPr>
          <w:rFonts w:ascii="仿宋" w:hAnsi="仿宋" w:eastAsia="仿宋"/>
          <w:u w:val="single"/>
        </w:rPr>
        <w:t xml:space="preserve">                                                                </w:t>
      </w:r>
    </w:p>
    <w:p w14:paraId="57D93433">
      <w:pPr>
        <w:keepNext w:val="0"/>
        <w:keepLines w:val="0"/>
        <w:pageBreakBefore w:val="0"/>
        <w:spacing w:line="400" w:lineRule="exact"/>
        <w:ind w:firstLine="480"/>
        <w:rPr>
          <w:rFonts w:ascii="仿宋" w:hAnsi="仿宋" w:eastAsia="仿宋"/>
        </w:rPr>
      </w:pPr>
      <w:r>
        <w:rPr>
          <w:rFonts w:ascii="仿宋" w:hAnsi="仿宋" w:eastAsia="仿宋"/>
        </w:rPr>
        <w:t xml:space="preserve">签字(签章)：                   公章：                      </w:t>
      </w:r>
    </w:p>
    <w:p w14:paraId="0EF3E1DC">
      <w:pPr>
        <w:keepNext w:val="0"/>
        <w:keepLines w:val="0"/>
        <w:pageBreakBefore w:val="0"/>
        <w:spacing w:line="400" w:lineRule="exact"/>
        <w:ind w:firstLine="480"/>
        <w:rPr>
          <w:rFonts w:ascii="仿宋" w:hAnsi="仿宋" w:eastAsia="仿宋"/>
        </w:rPr>
      </w:pPr>
      <w:r>
        <w:rPr>
          <w:rFonts w:ascii="仿宋" w:hAnsi="仿宋" w:eastAsia="仿宋"/>
        </w:rPr>
        <w:t xml:space="preserve">日期：    </w:t>
      </w:r>
    </w:p>
    <w:p w14:paraId="0224D899">
      <w:pPr>
        <w:keepNext w:val="0"/>
        <w:keepLines w:val="0"/>
        <w:pageBreakBefore w:val="0"/>
        <w:spacing w:line="400" w:lineRule="exact"/>
        <w:ind w:firstLine="482"/>
        <w:outlineLvl w:val="1"/>
        <w:rPr>
          <w:rFonts w:ascii="仿宋" w:hAnsi="仿宋" w:eastAsia="仿宋"/>
          <w:b/>
        </w:rPr>
      </w:pPr>
      <w:bookmarkStart w:id="321" w:name="_Toc5252"/>
      <w:bookmarkStart w:id="322" w:name="_Toc19627"/>
      <w:bookmarkStart w:id="323" w:name="_Toc17678"/>
      <w:bookmarkStart w:id="324" w:name="_Toc32102"/>
      <w:bookmarkStart w:id="325" w:name="_Toc24758"/>
      <w:bookmarkStart w:id="326" w:name="_Toc5379"/>
      <w:bookmarkStart w:id="327" w:name="_Toc19206"/>
      <w:bookmarkStart w:id="328" w:name="_Toc26859"/>
      <w:bookmarkStart w:id="329" w:name="_Toc8112"/>
      <w:bookmarkStart w:id="330" w:name="_Toc27027"/>
      <w:bookmarkStart w:id="331" w:name="_Toc13090"/>
      <w:r>
        <w:rPr>
          <w:rFonts w:ascii="仿宋" w:hAnsi="仿宋" w:eastAsia="仿宋"/>
          <w:b/>
        </w:rPr>
        <w:t>质疑函制作说明：</w:t>
      </w:r>
      <w:bookmarkEnd w:id="321"/>
      <w:bookmarkEnd w:id="322"/>
      <w:bookmarkEnd w:id="323"/>
      <w:bookmarkEnd w:id="324"/>
      <w:bookmarkEnd w:id="325"/>
      <w:bookmarkEnd w:id="326"/>
      <w:bookmarkEnd w:id="327"/>
      <w:bookmarkEnd w:id="328"/>
      <w:bookmarkEnd w:id="329"/>
      <w:bookmarkEnd w:id="330"/>
      <w:bookmarkEnd w:id="331"/>
    </w:p>
    <w:p w14:paraId="3321F012">
      <w:pPr>
        <w:keepNext w:val="0"/>
        <w:keepLines w:val="0"/>
        <w:pageBreakBefore w:val="0"/>
        <w:widowControl/>
        <w:spacing w:line="400" w:lineRule="exact"/>
        <w:ind w:firstLine="480"/>
        <w:jc w:val="left"/>
        <w:rPr>
          <w:rFonts w:ascii="仿宋" w:hAnsi="仿宋" w:eastAsia="仿宋"/>
        </w:rPr>
      </w:pPr>
      <w:r>
        <w:rPr>
          <w:rFonts w:ascii="仿宋" w:hAnsi="仿宋" w:eastAsia="仿宋"/>
        </w:rPr>
        <w:t>1、供应商提出质疑时，应提交质疑函和必要的证明材料。</w:t>
      </w:r>
    </w:p>
    <w:p w14:paraId="731CAA8D">
      <w:pPr>
        <w:keepNext w:val="0"/>
        <w:keepLines w:val="0"/>
        <w:pageBreakBefore w:val="0"/>
        <w:widowControl/>
        <w:spacing w:line="400" w:lineRule="exact"/>
        <w:ind w:firstLine="480"/>
        <w:jc w:val="left"/>
        <w:rPr>
          <w:rFonts w:ascii="仿宋" w:hAnsi="仿宋" w:eastAsia="仿宋"/>
        </w:rPr>
      </w:pPr>
      <w:r>
        <w:rPr>
          <w:rFonts w:ascii="仿宋" w:hAnsi="仿宋" w:eastAsia="仿宋"/>
        </w:rPr>
        <w:t>2、质疑供应商若委托代理人进行质疑的，质疑函应按要求列明</w:t>
      </w:r>
      <w:r>
        <w:rPr>
          <w:rFonts w:hint="eastAsia" w:ascii="仿宋" w:hAnsi="仿宋" w:eastAsia="仿宋"/>
        </w:rPr>
        <w:t>“</w:t>
      </w:r>
      <w:r>
        <w:rPr>
          <w:rFonts w:ascii="仿宋" w:hAnsi="仿宋" w:eastAsia="仿宋"/>
        </w:rPr>
        <w:t>授权代表</w:t>
      </w:r>
      <w:r>
        <w:rPr>
          <w:rFonts w:hint="eastAsia" w:ascii="仿宋" w:hAnsi="仿宋" w:eastAsia="仿宋"/>
        </w:rPr>
        <w:t>”</w:t>
      </w:r>
      <w:r>
        <w:rPr>
          <w:rFonts w:ascii="仿宋" w:hAnsi="仿宋" w:eastAsia="仿宋"/>
        </w:rPr>
        <w:t>的有关内容，并在附件中提交由质疑供应商签署的授权委托书。授权委托书应载明代理人的姓名或者名称、代理事项、具体权限、期限和相关事项。</w:t>
      </w:r>
    </w:p>
    <w:p w14:paraId="5EFCB42C">
      <w:pPr>
        <w:keepNext w:val="0"/>
        <w:keepLines w:val="0"/>
        <w:pageBreakBefore w:val="0"/>
        <w:widowControl/>
        <w:spacing w:line="400" w:lineRule="exact"/>
        <w:ind w:firstLine="480"/>
        <w:jc w:val="left"/>
        <w:rPr>
          <w:rFonts w:ascii="仿宋" w:hAnsi="仿宋" w:eastAsia="仿宋"/>
        </w:rPr>
      </w:pPr>
      <w:r>
        <w:rPr>
          <w:rFonts w:ascii="仿宋" w:hAnsi="仿宋" w:eastAsia="仿宋"/>
        </w:rPr>
        <w:t>3、质疑供应商若对项目的某一分包进行质疑，质疑函中应列明具体分包号。</w:t>
      </w:r>
    </w:p>
    <w:p w14:paraId="31CC3922">
      <w:pPr>
        <w:keepNext w:val="0"/>
        <w:keepLines w:val="0"/>
        <w:pageBreakBefore w:val="0"/>
        <w:widowControl/>
        <w:spacing w:line="400" w:lineRule="exact"/>
        <w:ind w:firstLine="480"/>
        <w:jc w:val="left"/>
        <w:rPr>
          <w:rFonts w:ascii="仿宋" w:hAnsi="仿宋" w:eastAsia="仿宋"/>
        </w:rPr>
      </w:pPr>
      <w:r>
        <w:rPr>
          <w:rFonts w:ascii="仿宋" w:hAnsi="仿宋" w:eastAsia="仿宋"/>
        </w:rPr>
        <w:t>4、质疑函的质疑事项应具体、明确，并有必要的事实依据和法律依据。</w:t>
      </w:r>
    </w:p>
    <w:p w14:paraId="5FB4E24F">
      <w:pPr>
        <w:keepNext w:val="0"/>
        <w:keepLines w:val="0"/>
        <w:pageBreakBefore w:val="0"/>
        <w:widowControl/>
        <w:spacing w:line="400" w:lineRule="exact"/>
        <w:ind w:firstLine="480"/>
        <w:jc w:val="left"/>
        <w:rPr>
          <w:rFonts w:ascii="仿宋" w:hAnsi="仿宋" w:eastAsia="仿宋"/>
        </w:rPr>
      </w:pPr>
      <w:r>
        <w:rPr>
          <w:rFonts w:ascii="仿宋" w:hAnsi="仿宋" w:eastAsia="仿宋"/>
        </w:rPr>
        <w:t>5、质疑函的质疑请求应与质疑事项相关。</w:t>
      </w:r>
    </w:p>
    <w:p w14:paraId="610A53F9">
      <w:pPr>
        <w:keepNext w:val="0"/>
        <w:keepLines w:val="0"/>
        <w:pageBreakBefore w:val="0"/>
        <w:widowControl/>
        <w:spacing w:line="400" w:lineRule="exact"/>
        <w:ind w:firstLine="480"/>
        <w:jc w:val="left"/>
        <w:rPr>
          <w:rFonts w:ascii="仿宋" w:hAnsi="仿宋" w:eastAsia="仿宋"/>
        </w:rPr>
      </w:pPr>
      <w:r>
        <w:rPr>
          <w:rFonts w:ascii="仿宋" w:hAnsi="仿宋" w:eastAsia="仿宋"/>
        </w:rPr>
        <w:t>6、质疑供应商为自然人的，质疑函应由本人签字；质疑供应商为法人或者其他组织的，质疑函应由法定代表人、主要负责人，或者其授权代表签字或者盖章，并加盖公章。</w:t>
      </w:r>
    </w:p>
    <w:sectPr>
      <w:headerReference r:id="rId14" w:type="default"/>
      <w:footerReference r:id="rId15" w:type="default"/>
      <w:pgSz w:w="11906" w:h="16838"/>
      <w:pgMar w:top="1644" w:right="1531" w:bottom="1417" w:left="1531" w:header="964" w:footer="992" w:gutter="0"/>
      <w:cols w:space="720" w:num="1"/>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AA5CDC0-DF45-4643-BB4D-F24CC83E89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embedRegular r:id="rId2" w:fontKey="{BF5E1633-07A0-4473-9DE8-18FE77419FAE}"/>
  </w:font>
  <w:font w:name="Arial">
    <w:panose1 w:val="020B0604020202020204"/>
    <w:charset w:val="00"/>
    <w:family w:val="auto"/>
    <w:pitch w:val="default"/>
    <w:sig w:usb0="E0002EFF" w:usb1="C000785B" w:usb2="00000009" w:usb3="00000000" w:csb0="400001FF" w:csb1="FFFF0000"/>
    <w:embedRegular r:id="rId3" w:fontKey="{D3265054-1D1A-4B42-A962-DDC88B1EB595}"/>
  </w:font>
  <w:font w:name="幼圆">
    <w:altName w:val="FFont-Family"/>
    <w:panose1 w:val="020105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embedRegular r:id="rId4" w:fontKey="{EE3E4D47-D4D9-437B-959F-7A895596E3E4}"/>
  </w:font>
  <w:font w:name="Symbol">
    <w:panose1 w:val="05050102010706020507"/>
    <w:charset w:val="00"/>
    <w:family w:val="auto"/>
    <w:pitch w:val="default"/>
    <w:sig w:usb0="00000000" w:usb1="00000000" w:usb2="00000000" w:usb3="00000000" w:csb0="80000000"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5" w:fontKey="{AB39201E-742F-430A-BEAD-7D1F5BE85008}"/>
  </w:font>
  <w:font w:name="长城仿宋">
    <w:altName w:val="仿宋"/>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embedRegular r:id="rId6" w:fontKey="{7746F916-CDBD-48BD-8BB9-BDCBCF502CB4}"/>
  </w:font>
  <w:font w:name="FFont-Family">
    <w:panose1 w:val="02000509000000000000"/>
    <w:charset w:val="00"/>
    <w:family w:val="auto"/>
    <w:pitch w:val="default"/>
    <w:sig w:usb0="00000001"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embedRegular r:id="rId7" w:fontKey="{C33338B7-9EFA-448F-8BF4-A6D77C723A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4F09">
    <w:pPr>
      <w:pStyle w:val="2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CB841">
    <w:pPr>
      <w:pStyle w:val="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3AB16">
    <w:pPr>
      <w:pStyle w:val="28"/>
      <w:ind w:firstLine="360"/>
    </w:pPr>
    <w:r>
      <mc:AlternateContent>
        <mc:Choice Requires="wpg">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4"/>
              <wp:cNvGraphicFramePr/>
              <a:graphic xmlns:a="http://schemas.openxmlformats.org/drawingml/2006/main">
                <a:graphicData uri="http://schemas.microsoft.com/office/word/2010/wordprocessingGroup">
                  <wpg:wgp>
                    <wpg:cNvGrpSpPr/>
                    <wpg:grpSpPr>
                      <a:xfrm>
                        <a:off x="0" y="0"/>
                        <a:ext cx="7559673" cy="449580"/>
                        <a:chOff x="11928" y="16424"/>
                        <a:chExt cx="11884" cy="708"/>
                      </a:xfrm>
                    </wpg:grpSpPr>
                    <wps:wsp>
                      <wps:cNvPr id="2" name="矩形 2"/>
                      <wps:cNvSpPr/>
                      <wps:spPr bwMode="auto">
                        <a:xfrm>
                          <a:off x="11928" y="16424"/>
                          <a:ext cx="736" cy="708"/>
                        </a:xfrm>
                        <a:prstGeom prst="rect">
                          <a:avLst/>
                        </a:prstGeom>
                        <a:solidFill>
                          <a:srgbClr val="000000"/>
                        </a:solidFill>
                        <a:ln>
                          <a:noFill/>
                        </a:ln>
                      </wps:spPr>
                      <wps:txbx>
                        <w:txbxContent>
                          <w:p w14:paraId="4D90FC5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txbxContent>
                      </wps:txbx>
                      <wps:bodyPr vert="horz" wrap="square" lIns="91440" tIns="45720" rIns="91440" bIns="45720" anchor="ctr">
                        <a:noAutofit/>
                      </wps:bodyPr>
                    </wps:wsp>
                    <wps:wsp>
                      <wps:cNvPr id="3" name="矩形 3"/>
                      <wps:cNvSpPr/>
                      <wps:spPr bwMode="auto">
                        <a:xfrm>
                          <a:off x="13004" y="16424"/>
                          <a:ext cx="10809" cy="708"/>
                        </a:xfrm>
                        <a:prstGeom prst="rect">
                          <a:avLst/>
                        </a:prstGeom>
                        <a:solidFill>
                          <a:srgbClr val="000000"/>
                        </a:solidFill>
                        <a:ln>
                          <a:noFill/>
                        </a:ln>
                      </wps:spPr>
                      <wps:txbx>
                        <w:txbxContent>
                          <w:p w14:paraId="151A2006">
                            <w:pPr>
                              <w:spacing w:line="240" w:lineRule="auto"/>
                              <w:ind w:firstLine="257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江苏威仕沃项目管理有限公司</w:t>
                            </w:r>
                          </w:p>
                        </w:txbxContent>
                      </wps:txbx>
                      <wps:bodyPr vert="horz" wrap="square" lIns="91440" tIns="45720" rIns="91440" bIns="45720" anchor="ctr">
                        <a:noAutofit/>
                      </wps:bodyPr>
                    </wps:wsp>
                  </wpg:wgp>
                </a:graphicData>
              </a:graphic>
              <wp14:sizeRelH relativeFrom="page">
                <wp14:pctWidth>100000</wp14:pctWidth>
              </wp14:sizeRelH>
              <wp14:sizeRelV relativeFrom="page">
                <wp14:pctHeight>0</wp14:pctHeight>
              </wp14:sizeRelV>
            </wp:anchor>
          </w:drawing>
        </mc:Choice>
        <mc:Fallback>
          <w:pict>
            <v:group id="组合 4" o:spid="_x0000_s1026" o:spt="203" style="position:absolute;left:0pt;height:35.4pt;width:595.25pt;mso-position-horizontal:center;mso-position-horizontal-relative:page;mso-position-vertical:bottom;mso-position-vertical-relative:page;z-index:251659264;mso-width-relative:page;mso-height-relative:page;mso-width-percent:1000;" coordorigin="11928,16424" coordsize="11884,708" o:gfxdata="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D0WTp1gAAAAUBAAAP&#10;AAAAAAAAAAEAIAAAACIAAABkcnMvZG93bnJldi54bWxQSwECFAAUAAAACACHTuJAFIvz8owCAAAa&#10;BwAADgAAAAAAAAABACAAAAAlAQAAZHJzL2Uyb0RvYy54bWxQSwUGAAAAAAYABgBZAQAAIwYAAAAA&#10;">
              <o:lock v:ext="edit" aspectratio="f"/>
              <v:rect id="_x0000_s1026" o:spid="_x0000_s1026" o:spt="1" style="position:absolute;left:11928;top:16424;height:708;width:736;v-text-anchor:middle;" fillcolor="#000000" filled="t" stroked="f" coordsize="21600,21600" o:gfxdata="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eQclC5AAAA2gAA&#10;AA8AAAAAAAAAAQAgAAAAIgAAAGRycy9kb3ducmV2LnhtbFBLAQIUABQAAAAIAIdO4kAzLwWeOwAA&#10;ADkAAAAQAAAAAAAAAAEAIAAAAAgBAABkcnMvc2hhcGV4bWwueG1sUEsFBgAAAAAGAAYAWwEAALID&#10;AAAAAA==&#10;">
                <v:fill on="t" focussize="0,0"/>
                <v:stroke on="f"/>
                <v:imagedata o:title=""/>
                <o:lock v:ext="edit" aspectratio="f"/>
                <v:textbox>
                  <w:txbxContent>
                    <w:p w14:paraId="4D90FC58">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1</w:t>
                      </w:r>
                      <w:r>
                        <w:rPr>
                          <w:rFonts w:ascii="Arial" w:hAnsi="Arial" w:cs="Arial"/>
                          <w:b/>
                          <w:bCs/>
                          <w:color w:val="FFFFFF"/>
                          <w:sz w:val="44"/>
                          <w:szCs w:val="44"/>
                        </w:rPr>
                        <w:fldChar w:fldCharType="end"/>
                      </w:r>
                    </w:p>
                  </w:txbxContent>
                </v:textbox>
              </v:rect>
              <v:rect id="_x0000_s1026" o:spid="_x0000_s1026" o:spt="1" style="position:absolute;left:13004;top:16424;height:708;width:10809;v-text-anchor:middle;" fillcolor="#000000" filled="t" stroked="f" coordsize="21600,21600" o:gfxdata="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NzXy7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151A2006">
                      <w:pPr>
                        <w:spacing w:line="240" w:lineRule="auto"/>
                        <w:ind w:firstLine="2570"/>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江苏威仕沃项目管理有限公司</w:t>
                      </w:r>
                    </w:p>
                  </w:txbxContent>
                </v:textbox>
              </v:rect>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F984">
    <w:pPr>
      <w:pStyle w:val="28"/>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1029F">
                          <w:pPr>
                            <w:pStyle w:val="28"/>
                            <w:ind w:firstLine="420"/>
                            <w:rPr>
                              <w:sz w:val="21"/>
                            </w:rPr>
                          </w:pPr>
                          <w:r>
                            <w:rPr>
                              <w:sz w:val="21"/>
                            </w:rPr>
                            <w:fldChar w:fldCharType="begin"/>
                          </w:r>
                          <w:r>
                            <w:rPr>
                              <w:sz w:val="21"/>
                            </w:rPr>
                            <w:instrText xml:space="preserve"> PAGE  \* MERGEFORMAT </w:instrText>
                          </w:r>
                          <w:r>
                            <w:rPr>
                              <w:sz w:val="21"/>
                            </w:rPr>
                            <w:fldChar w:fldCharType="separate"/>
                          </w:r>
                          <w:r>
                            <w:rPr>
                              <w:sz w:val="21"/>
                            </w:rPr>
                            <w:t>1</w:t>
                          </w:r>
                          <w:r>
                            <w:rPr>
                              <w:sz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MzOmRI2AgAAYwQAAA4AAAAAAAAAAQAgAAAAHwEAAGRycy9lMm9Eb2MueG1s&#10;UEsFBgAAAAAGAAYAWQEAAMcFAAAAAA==&#10;">
              <v:fill on="f" focussize="0,0"/>
              <v:stroke on="f" weight="0.5pt"/>
              <v:imagedata o:title=""/>
              <o:lock v:ext="edit" aspectratio="f"/>
              <v:textbox inset="0mm,0mm,0mm,0mm" style="mso-fit-shape-to-text:t;">
                <w:txbxContent>
                  <w:p w14:paraId="46F1029F">
                    <w:pPr>
                      <w:pStyle w:val="28"/>
                      <w:ind w:firstLine="420"/>
                      <w:rPr>
                        <w:sz w:val="21"/>
                      </w:rPr>
                    </w:pPr>
                    <w:r>
                      <w:rPr>
                        <w:sz w:val="21"/>
                      </w:rPr>
                      <w:fldChar w:fldCharType="begin"/>
                    </w:r>
                    <w:r>
                      <w:rPr>
                        <w:sz w:val="21"/>
                      </w:rPr>
                      <w:instrText xml:space="preserve"> PAGE  \* MERGEFORMAT </w:instrText>
                    </w:r>
                    <w:r>
                      <w:rPr>
                        <w:sz w:val="21"/>
                      </w:rPr>
                      <w:fldChar w:fldCharType="separate"/>
                    </w:r>
                    <w:r>
                      <w:rPr>
                        <w:sz w:val="21"/>
                      </w:rPr>
                      <w:t>1</w:t>
                    </w:r>
                    <w:r>
                      <w:rPr>
                        <w:sz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17CC">
    <w:pPr>
      <w:pStyle w:val="2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FE817">
    <w:pPr>
      <w:pStyle w:val="28"/>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8A378">
                          <w:pPr>
                            <w:pStyle w:val="28"/>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62Gko3AgAAYwQAAA4AAABkcnMvZTJvRG9jLnhtbK1UwW4TMRC9I/EP&#10;lu9006KW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lfcWaFQcP3377u&#10;v//c//jCzpM8nQszRK0d4mL/mnoMzXgf0uWme0cV3oltpKxBX3uTtAA7hmhIvTtKrfrIZIKYnk2n&#10;E7gkfOMHshViNj53PsQ3igxLRsk9epnhxcMqxCF0DEnZLC1brXM/tWVdyS9enk/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thpKNwIAAGMEAAAOAAAAAAAAAAEAIAAAAB8BAABkcnMvZTJvRG9jLnht&#10;bFBLBQYAAAAABgAGAFkBAADIBQAAAAA=&#10;">
              <v:fill on="f" focussize="0,0"/>
              <v:stroke on="f" weight="0.5pt"/>
              <v:imagedata o:title=""/>
              <o:lock v:ext="edit" aspectratio="f"/>
              <v:textbox inset="0mm,0mm,0mm,0mm" style="mso-fit-shape-to-text:t;">
                <w:txbxContent>
                  <w:p w14:paraId="1078A378">
                    <w:pPr>
                      <w:pStyle w:val="28"/>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84959">
    <w:pPr>
      <w:pStyle w:val="3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DCC79">
    <w:pPr>
      <w:pStyle w:val="3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3CBC3">
    <w:pPr>
      <w:pStyle w:val="3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A72E7">
    <w:pPr>
      <w:pStyle w:val="30"/>
      <w:pBdr>
        <w:bottom w:val="single" w:color="auto" w:sz="4" w:space="1"/>
      </w:pBdr>
      <w:ind w:firstLine="7200"/>
      <w:rPr>
        <w:rFonts w:hint="eastAsia" w:ascii="方正仿宋_GB2312" w:hAnsi="方正仿宋_GB2312" w:eastAsia="方正仿宋_GB2312" w:cs="方正仿宋_GB2312"/>
        <w:i/>
        <w:iCs/>
        <w:u w:val="none"/>
        <w:lang w:val="en-US" w:eastAsia="zh-CN"/>
      </w:rPr>
    </w:pPr>
    <w:r>
      <w:rPr>
        <w:rFonts w:hint="eastAsia" w:ascii="方正仿宋_GB2312" w:hAnsi="方正仿宋_GB2312" w:eastAsia="方正仿宋_GB2312" w:cs="方正仿宋_GB2312"/>
        <w:i/>
        <w:iCs/>
        <w:u w:val="none"/>
        <w:lang w:val="en-US" w:eastAsia="zh-CN"/>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D5DCC">
    <w:pPr>
      <w:pStyle w:val="30"/>
      <w:pBdr>
        <w:bottom w:val="single" w:color="auto" w:sz="4" w:space="0"/>
      </w:pBdr>
      <w:ind w:firstLine="420"/>
      <w:jc w:val="right"/>
      <w:rPr>
        <w:rFonts w:hint="eastAsia" w:ascii="方正仿宋_GBK" w:hAnsi="方正仿宋_GBK" w:eastAsia="方正仿宋_GBK" w:cs="方正仿宋_GBK"/>
        <w:i/>
        <w:iCs/>
        <w:sz w:val="21"/>
      </w:rPr>
    </w:pPr>
    <w:r>
      <w:rPr>
        <w:rFonts w:hint="eastAsia" w:ascii="方正仿宋_GBK" w:hAnsi="方正仿宋_GBK" w:eastAsia="方正仿宋_GBK" w:cs="方正仿宋_GBK"/>
        <w:i/>
        <w:iCs/>
        <w:sz w:val="21"/>
      </w:rPr>
      <w:t xml:space="preserve">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42"/>
      <w:lvlText w:val="%1、"/>
      <w:lvlJc w:val="left"/>
      <w:pPr>
        <w:ind w:left="704" w:hanging="420"/>
      </w:pPr>
      <w:rPr>
        <w:rFonts w:hint="default"/>
      </w:rPr>
    </w:lvl>
    <w:lvl w:ilvl="1" w:tentative="0">
      <w:start w:val="1"/>
      <w:numFmt w:val="decimal"/>
      <w:pStyle w:val="218"/>
      <w:isLgl/>
      <w:lvlText w:val="%1.%2、"/>
      <w:lvlJc w:val="left"/>
      <w:pPr>
        <w:ind w:left="851" w:hanging="567"/>
      </w:pPr>
      <w:rPr>
        <w:rFonts w:hint="eastAsia"/>
      </w:rPr>
    </w:lvl>
    <w:lvl w:ilvl="2" w:tentative="0">
      <w:start w:val="1"/>
      <w:numFmt w:val="decimal"/>
      <w:pStyle w:val="235"/>
      <w:isLgl/>
      <w:lvlText w:val="%1.%2.%3、"/>
      <w:lvlJc w:val="right"/>
      <w:pPr>
        <w:ind w:left="524" w:hanging="240"/>
      </w:pPr>
      <w:rPr>
        <w:rFonts w:ascii="Times New Roman" w:hAnsi="Times New Roman" w:cs="Times New Roman"/>
        <w:b w:val="0"/>
        <w:bCs w:val="0"/>
        <w:i w:val="0"/>
        <w:iCs w:val="0"/>
        <w:caps w:val="0"/>
        <w:smallCaps w:val="0"/>
        <w:color w:val="000000"/>
        <w:spacing w:val="0"/>
        <w:position w:val="0"/>
        <w:szCs w:val="0"/>
        <w:u w:val="none"/>
        <w:vertAlign w:val="baseline"/>
      </w:rPr>
    </w:lvl>
    <w:lvl w:ilvl="3" w:tentative="0">
      <w:start w:val="1"/>
      <w:numFmt w:val="decimal"/>
      <w:pStyle w:val="234"/>
      <w:isLgl/>
      <w:lvlText w:val="%1.%2.%3.%4、"/>
      <w:lvlJc w:val="left"/>
      <w:pPr>
        <w:ind w:left="1361" w:hanging="794"/>
      </w:pPr>
      <w:rPr>
        <w:rFonts w:hint="eastAsia"/>
      </w:rPr>
    </w:lvl>
    <w:lvl w:ilvl="4" w:tentative="0">
      <w:start w:val="1"/>
      <w:numFmt w:val="lowerLetter"/>
      <w:lvlText w:val="%5)"/>
      <w:lvlJc w:val="left"/>
      <w:pPr>
        <w:ind w:left="2384" w:hanging="420"/>
      </w:pPr>
      <w:rPr>
        <w:rFonts w:hint="eastAsia"/>
      </w:rPr>
    </w:lvl>
    <w:lvl w:ilvl="5" w:tentative="0">
      <w:start w:val="1"/>
      <w:numFmt w:val="lowerRoman"/>
      <w:lvlText w:val="%6."/>
      <w:lvlJc w:val="right"/>
      <w:pPr>
        <w:ind w:left="2804" w:hanging="420"/>
      </w:pPr>
      <w:rPr>
        <w:rFonts w:hint="eastAsia"/>
      </w:rPr>
    </w:lvl>
    <w:lvl w:ilvl="6" w:tentative="0">
      <w:start w:val="1"/>
      <w:numFmt w:val="decimal"/>
      <w:lvlText w:val="%7."/>
      <w:lvlJc w:val="left"/>
      <w:pPr>
        <w:ind w:left="3224" w:hanging="420"/>
      </w:pPr>
      <w:rPr>
        <w:rFonts w:hint="eastAsia"/>
      </w:rPr>
    </w:lvl>
    <w:lvl w:ilvl="7" w:tentative="0">
      <w:start w:val="1"/>
      <w:numFmt w:val="lowerLetter"/>
      <w:lvlText w:val="%8)"/>
      <w:lvlJc w:val="left"/>
      <w:pPr>
        <w:ind w:left="3644" w:hanging="420"/>
      </w:pPr>
      <w:rPr>
        <w:rFonts w:hint="eastAsia"/>
      </w:rPr>
    </w:lvl>
    <w:lvl w:ilvl="8" w:tentative="0">
      <w:start w:val="1"/>
      <w:numFmt w:val="lowerRoman"/>
      <w:lvlText w:val="%9."/>
      <w:lvlJc w:val="right"/>
      <w:pPr>
        <w:ind w:left="4064" w:hanging="420"/>
      </w:pPr>
      <w:rPr>
        <w:rFonts w:hint="eastAsia"/>
      </w:rPr>
    </w:lvl>
  </w:abstractNum>
  <w:abstractNum w:abstractNumId="1">
    <w:nsid w:val="0053208E"/>
    <w:multiLevelType w:val="multilevel"/>
    <w:tmpl w:val="0053208E"/>
    <w:lvl w:ilvl="0" w:tentative="0">
      <w:start w:val="1"/>
      <w:numFmt w:val="decimal"/>
      <w:pStyle w:val="18"/>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gutterAtTop/>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7E7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9" w:semiHidden="0" w:name="heading 6"/>
    <w:lsdException w:qFormat="1" w:uiPriority="9" w:semiHidden="0" w:name="heading 7"/>
    <w:lsdException w:qFormat="1" w:uiPriority="9" w:semiHidden="0" w:name="heading 8"/>
    <w:lsdException w:qFormat="1" w:unhideWhenUsed="0" w:uiPriority="1"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99" w:semiHidden="0" w:name="envelope return"/>
    <w:lsdException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jc w:val="both"/>
    </w:pPr>
    <w:rPr>
      <w:rFonts w:hint="default" w:ascii="Times New Roman" w:hAnsi="Times New Roman" w:eastAsia="宋体" w:cs="Times New Roman"/>
      <w:sz w:val="24"/>
      <w:szCs w:val="21"/>
      <w:lang w:val="en-US" w:eastAsia="zh-CN" w:bidi="ar-SA"/>
    </w:rPr>
  </w:style>
  <w:style w:type="paragraph" w:styleId="2">
    <w:name w:val="heading 1"/>
    <w:basedOn w:val="1"/>
    <w:next w:val="1"/>
    <w:qFormat/>
    <w:uiPriority w:val="0"/>
    <w:pPr>
      <w:widowControl/>
      <w:spacing w:before="100" w:beforeAutospacing="1" w:after="100" w:afterAutospacing="1"/>
      <w:jc w:val="left"/>
      <w:outlineLvl w:val="0"/>
    </w:pPr>
    <w:rPr>
      <w:rFonts w:ascii="宋体" w:hAnsi="宋体" w:cs="宋体"/>
      <w:b/>
      <w:bCs/>
      <w:sz w:val="48"/>
      <w:szCs w:val="48"/>
    </w:rPr>
  </w:style>
  <w:style w:type="paragraph" w:styleId="3">
    <w:name w:val="heading 2"/>
    <w:basedOn w:val="1"/>
    <w:next w:val="1"/>
    <w:link w:val="205"/>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link w:val="206"/>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1"/>
    <w:pPr>
      <w:ind w:left="1103"/>
      <w:outlineLvl w:val="4"/>
    </w:pPr>
    <w:rPr>
      <w:rFonts w:ascii="宋体" w:hAnsi="宋体" w:cs="宋体"/>
      <w:b/>
      <w:bCs/>
      <w:sz w:val="21"/>
      <w:lang w:val="zh-CN" w:bidi="zh-CN"/>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qFormat/>
    <w:uiPriority w:val="1"/>
    <w:pPr>
      <w:ind w:left="1448"/>
      <w:outlineLvl w:val="8"/>
    </w:pPr>
    <w:rPr>
      <w:rFonts w:ascii="宋体" w:hAnsi="宋体" w:cs="宋体"/>
      <w:b/>
      <w:bCs/>
      <w:szCs w:val="24"/>
      <w:lang w:val="zh-CN" w:bidi="zh-CN"/>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next w:val="1"/>
    <w:qFormat/>
    <w:uiPriority w:val="0"/>
    <w:pPr>
      <w:jc w:val="left"/>
    </w:pPr>
    <w:rPr>
      <w:rFonts w:ascii="宋体"/>
      <w:sz w:val="18"/>
      <w:szCs w:val="18"/>
      <w:lang w:eastAsia="en-US"/>
    </w:rPr>
  </w:style>
  <w:style w:type="paragraph" w:styleId="15">
    <w:name w:val="annotation text"/>
    <w:basedOn w:val="1"/>
    <w:link w:val="256"/>
    <w:qFormat/>
    <w:uiPriority w:val="0"/>
    <w:pPr>
      <w:jc w:val="left"/>
    </w:pPr>
  </w:style>
  <w:style w:type="paragraph" w:styleId="16">
    <w:name w:val="Body Text"/>
    <w:basedOn w:val="1"/>
    <w:qFormat/>
    <w:uiPriority w:val="99"/>
    <w:pPr>
      <w:widowControl/>
      <w:spacing w:line="180" w:lineRule="atLeast"/>
      <w:ind w:firstLine="454"/>
    </w:pPr>
    <w:rPr>
      <w:rFonts w:ascii="Arial" w:hAnsi="Arial"/>
      <w:spacing w:val="-5"/>
      <w:sz w:val="28"/>
      <w:szCs w:val="20"/>
    </w:rPr>
  </w:style>
  <w:style w:type="paragraph" w:styleId="17">
    <w:name w:val="Body Text Indent"/>
    <w:basedOn w:val="1"/>
    <w:qFormat/>
    <w:uiPriority w:val="0"/>
    <w:pPr>
      <w:ind w:firstLine="576"/>
    </w:pPr>
    <w:rPr>
      <w:b/>
      <w:sz w:val="30"/>
    </w:rPr>
  </w:style>
  <w:style w:type="paragraph" w:styleId="18">
    <w:name w:val="List Number 3"/>
    <w:basedOn w:val="1"/>
    <w:qFormat/>
    <w:uiPriority w:val="0"/>
    <w:pPr>
      <w:numPr>
        <w:ilvl w:val="0"/>
        <w:numId w:val="1"/>
      </w:numPr>
    </w:pPr>
  </w:style>
  <w:style w:type="paragraph" w:styleId="19">
    <w:name w:val="Block Text"/>
    <w:basedOn w:val="1"/>
    <w:qFormat/>
    <w:uiPriority w:val="99"/>
    <w:pPr>
      <w:spacing w:after="120"/>
      <w:ind w:left="1440" w:right="1440"/>
    </w:pPr>
  </w:style>
  <w:style w:type="paragraph" w:styleId="20">
    <w:name w:val="index 4"/>
    <w:basedOn w:val="1"/>
    <w:next w:val="1"/>
    <w:qFormat/>
    <w:uiPriority w:val="99"/>
    <w:pPr>
      <w:ind w:left="600"/>
    </w:pPr>
    <w:rPr>
      <w:rFonts w:ascii="Verdana" w:hAnsi="Verdana"/>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0"/>
    <w:rPr>
      <w:rFonts w:hint="eastAsia"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Date"/>
    <w:basedOn w:val="1"/>
    <w:next w:val="1"/>
    <w:qFormat/>
    <w:uiPriority w:val="0"/>
    <w:rPr>
      <w:szCs w:val="20"/>
    </w:rPr>
  </w:style>
  <w:style w:type="paragraph" w:styleId="26">
    <w:name w:val="endnote text"/>
    <w:basedOn w:val="1"/>
    <w:link w:val="202"/>
    <w:semiHidden/>
    <w:unhideWhenUsed/>
    <w:uiPriority w:val="99"/>
    <w:pPr>
      <w:spacing w:after="0" w:line="240" w:lineRule="auto"/>
    </w:pPr>
    <w:rPr>
      <w:sz w:val="20"/>
    </w:rPr>
  </w:style>
  <w:style w:type="paragraph" w:styleId="27">
    <w:name w:val="Balloon Text"/>
    <w:basedOn w:val="1"/>
    <w:link w:val="215"/>
    <w:qFormat/>
    <w:uiPriority w:val="0"/>
    <w:pPr>
      <w:spacing w:line="240" w:lineRule="auto"/>
    </w:pPr>
    <w:rPr>
      <w:sz w:val="18"/>
      <w:szCs w:val="18"/>
    </w:rPr>
  </w:style>
  <w:style w:type="paragraph" w:styleId="28">
    <w:name w:val="footer"/>
    <w:basedOn w:val="1"/>
    <w:qFormat/>
    <w:uiPriority w:val="0"/>
    <w:pPr>
      <w:tabs>
        <w:tab w:val="center" w:pos="4153"/>
        <w:tab w:val="right" w:pos="8306"/>
      </w:tabs>
      <w:jc w:val="left"/>
    </w:pPr>
    <w:rPr>
      <w:sz w:val="18"/>
    </w:rPr>
  </w:style>
  <w:style w:type="paragraph" w:styleId="29">
    <w:name w:val="envelope return"/>
    <w:basedOn w:val="1"/>
    <w:qFormat/>
    <w:uiPriority w:val="99"/>
    <w:rPr>
      <w:rFonts w:ascii="Arial" w:hAnsi="Arial"/>
    </w:rPr>
  </w:style>
  <w:style w:type="paragraph" w:styleId="3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68"/>
    <w:qFormat/>
    <w:uiPriority w:val="11"/>
    <w:pPr>
      <w:spacing w:before="200" w:after="200"/>
    </w:pPr>
    <w:rPr>
      <w:sz w:val="24"/>
      <w:szCs w:val="24"/>
    </w:rPr>
  </w:style>
  <w:style w:type="paragraph" w:styleId="34">
    <w:name w:val="footnote text"/>
    <w:basedOn w:val="1"/>
    <w:link w:val="201"/>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table of figures"/>
    <w:basedOn w:val="1"/>
    <w:next w:val="1"/>
    <w:unhideWhenUsed/>
    <w:uiPriority w:val="99"/>
    <w:pPr>
      <w:spacing w:after="0" w:afterAutospacing="0"/>
    </w:pPr>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right="0" w:firstLine="0"/>
    </w:pPr>
  </w:style>
  <w:style w:type="paragraph" w:styleId="3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rPr>
  </w:style>
  <w:style w:type="paragraph" w:styleId="40">
    <w:name w:val="Normal (Web)"/>
    <w:basedOn w:val="1"/>
    <w:qFormat/>
    <w:uiPriority w:val="0"/>
    <w:pPr>
      <w:widowControl/>
      <w:spacing w:before="100" w:beforeAutospacing="1" w:after="100" w:afterAutospacing="1"/>
      <w:jc w:val="left"/>
    </w:pPr>
    <w:rPr>
      <w:rFonts w:ascii="宋体" w:hAnsi="宋体" w:cs="宋体"/>
      <w:szCs w:val="24"/>
    </w:rPr>
  </w:style>
  <w:style w:type="paragraph" w:styleId="41">
    <w:name w:val="Title"/>
    <w:basedOn w:val="1"/>
    <w:next w:val="1"/>
    <w:qFormat/>
    <w:uiPriority w:val="0"/>
    <w:pPr>
      <w:spacing w:before="240" w:after="60"/>
      <w:jc w:val="center"/>
      <w:outlineLvl w:val="0"/>
    </w:pPr>
    <w:rPr>
      <w:rFonts w:ascii="Arial" w:hAnsi="Arial"/>
      <w:sz w:val="32"/>
    </w:rPr>
  </w:style>
  <w:style w:type="paragraph" w:styleId="42">
    <w:name w:val="annotation subject"/>
    <w:basedOn w:val="15"/>
    <w:next w:val="15"/>
    <w:link w:val="257"/>
    <w:qFormat/>
    <w:uiPriority w:val="0"/>
    <w:rPr>
      <w:b/>
      <w:bCs/>
    </w:rPr>
  </w:style>
  <w:style w:type="paragraph" w:styleId="43">
    <w:name w:val="Body Text First Indent"/>
    <w:basedOn w:val="16"/>
    <w:qFormat/>
    <w:uiPriority w:val="0"/>
    <w:pPr>
      <w:tabs>
        <w:tab w:val="left" w:pos="2020"/>
        <w:tab w:val="center" w:pos="4535"/>
      </w:tabs>
      <w:ind w:firstLine="420"/>
    </w:pPr>
  </w:style>
  <w:style w:type="paragraph" w:styleId="44">
    <w:name w:val="Body Text First Indent 2"/>
    <w:basedOn w:val="17"/>
    <w:next w:val="1"/>
    <w:qFormat/>
    <w:uiPriority w:val="0"/>
    <w:pPr>
      <w:ind w:firstLine="420"/>
    </w:pPr>
  </w:style>
  <w:style w:type="table" w:styleId="46">
    <w:name w:val="Table Grid"/>
    <w:basedOn w:val="45"/>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0"/>
    <w:rPr>
      <w:b/>
    </w:rPr>
  </w:style>
  <w:style w:type="character" w:styleId="49">
    <w:name w:val="endnote reference"/>
    <w:basedOn w:val="47"/>
    <w:semiHidden/>
    <w:unhideWhenUsed/>
    <w:uiPriority w:val="99"/>
    <w:rPr>
      <w:vertAlign w:val="superscript"/>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0"/>
    <w:rPr>
      <w:i/>
      <w:iCs/>
    </w:rPr>
  </w:style>
  <w:style w:type="character" w:styleId="53">
    <w:name w:val="Hyperlink"/>
    <w:qFormat/>
    <w:uiPriority w:val="0"/>
    <w:rPr>
      <w:color w:val="333333"/>
      <w:u w:val="none"/>
    </w:rPr>
  </w:style>
  <w:style w:type="character" w:styleId="54">
    <w:name w:val="annotation reference"/>
    <w:qFormat/>
    <w:uiPriority w:val="0"/>
    <w:rPr>
      <w:sz w:val="21"/>
      <w:szCs w:val="21"/>
    </w:rPr>
  </w:style>
  <w:style w:type="character" w:styleId="55">
    <w:name w:val="footnote reference"/>
    <w:basedOn w:val="47"/>
    <w:unhideWhenUsed/>
    <w:uiPriority w:val="99"/>
    <w:rPr>
      <w:vertAlign w:val="superscript"/>
    </w:rPr>
  </w:style>
  <w:style w:type="character" w:customStyle="1" w:styleId="56">
    <w:name w:val="Heading 1 Char"/>
    <w:basedOn w:val="47"/>
    <w:qFormat/>
    <w:uiPriority w:val="9"/>
    <w:rPr>
      <w:rFonts w:ascii="Arial" w:hAnsi="Arial" w:eastAsia="Arial" w:cs="Arial"/>
      <w:sz w:val="40"/>
      <w:szCs w:val="40"/>
    </w:rPr>
  </w:style>
  <w:style w:type="character" w:customStyle="1" w:styleId="57">
    <w:name w:val="Heading 2 Char"/>
    <w:basedOn w:val="47"/>
    <w:qFormat/>
    <w:uiPriority w:val="9"/>
    <w:rPr>
      <w:rFonts w:ascii="Arial" w:hAnsi="Arial" w:eastAsia="Arial" w:cs="Arial"/>
      <w:sz w:val="34"/>
    </w:rPr>
  </w:style>
  <w:style w:type="character" w:customStyle="1" w:styleId="58">
    <w:name w:val="Heading 3 Char"/>
    <w:basedOn w:val="47"/>
    <w:qFormat/>
    <w:uiPriority w:val="9"/>
    <w:rPr>
      <w:rFonts w:ascii="Arial" w:hAnsi="Arial" w:eastAsia="Arial" w:cs="Arial"/>
      <w:sz w:val="30"/>
      <w:szCs w:val="30"/>
    </w:rPr>
  </w:style>
  <w:style w:type="character" w:customStyle="1" w:styleId="59">
    <w:name w:val="Heading 4 Char"/>
    <w:basedOn w:val="47"/>
    <w:qFormat/>
    <w:uiPriority w:val="9"/>
    <w:rPr>
      <w:rFonts w:ascii="Arial" w:hAnsi="Arial" w:eastAsia="Arial" w:cs="Arial"/>
      <w:b/>
      <w:bCs/>
      <w:sz w:val="26"/>
      <w:szCs w:val="26"/>
    </w:rPr>
  </w:style>
  <w:style w:type="character" w:customStyle="1" w:styleId="60">
    <w:name w:val="Heading 5 Char"/>
    <w:basedOn w:val="47"/>
    <w:qFormat/>
    <w:uiPriority w:val="9"/>
    <w:rPr>
      <w:rFonts w:ascii="Arial" w:hAnsi="Arial" w:eastAsia="Arial" w:cs="Arial"/>
      <w:b/>
      <w:bCs/>
      <w:sz w:val="24"/>
      <w:szCs w:val="24"/>
    </w:rPr>
  </w:style>
  <w:style w:type="character" w:customStyle="1" w:styleId="61">
    <w:name w:val="Heading 6 Char"/>
    <w:basedOn w:val="47"/>
    <w:link w:val="7"/>
    <w:qFormat/>
    <w:uiPriority w:val="9"/>
    <w:rPr>
      <w:rFonts w:ascii="Arial" w:hAnsi="Arial" w:eastAsia="Arial" w:cs="Arial"/>
      <w:b/>
      <w:bCs/>
      <w:sz w:val="22"/>
      <w:szCs w:val="22"/>
    </w:rPr>
  </w:style>
  <w:style w:type="character" w:customStyle="1" w:styleId="62">
    <w:name w:val="Heading 7 Char"/>
    <w:basedOn w:val="47"/>
    <w:link w:val="8"/>
    <w:qFormat/>
    <w:uiPriority w:val="9"/>
    <w:rPr>
      <w:rFonts w:ascii="Arial" w:hAnsi="Arial" w:eastAsia="Arial" w:cs="Arial"/>
      <w:b/>
      <w:bCs/>
      <w:i/>
      <w:iCs/>
      <w:sz w:val="22"/>
      <w:szCs w:val="22"/>
    </w:rPr>
  </w:style>
  <w:style w:type="character" w:customStyle="1" w:styleId="63">
    <w:name w:val="Heading 8 Char"/>
    <w:basedOn w:val="47"/>
    <w:link w:val="9"/>
    <w:qFormat/>
    <w:uiPriority w:val="9"/>
    <w:rPr>
      <w:rFonts w:ascii="Arial" w:hAnsi="Arial" w:eastAsia="Arial" w:cs="Arial"/>
      <w:i/>
      <w:iCs/>
      <w:sz w:val="22"/>
      <w:szCs w:val="22"/>
    </w:rPr>
  </w:style>
  <w:style w:type="character" w:customStyle="1" w:styleId="64">
    <w:name w:val="Heading 9 Char"/>
    <w:basedOn w:val="47"/>
    <w:qFormat/>
    <w:uiPriority w:val="9"/>
    <w:rPr>
      <w:rFonts w:ascii="Arial" w:hAnsi="Arial" w:eastAsia="Arial" w:cs="Arial"/>
      <w:i/>
      <w:iCs/>
      <w:sz w:val="21"/>
      <w:szCs w:val="21"/>
    </w:rPr>
  </w:style>
  <w:style w:type="paragraph" w:styleId="65">
    <w:name w:val="List Paragraph"/>
    <w:basedOn w:val="1"/>
    <w:qFormat/>
    <w:uiPriority w:val="34"/>
    <w:pPr>
      <w:ind w:left="720"/>
      <w:contextualSpacing/>
    </w:p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7"/>
    <w:qFormat/>
    <w:uiPriority w:val="10"/>
    <w:rPr>
      <w:sz w:val="48"/>
      <w:szCs w:val="48"/>
    </w:rPr>
  </w:style>
  <w:style w:type="character" w:customStyle="1" w:styleId="68">
    <w:name w:val="Subtitle Char"/>
    <w:basedOn w:val="47"/>
    <w:link w:val="33"/>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uiPriority w:val="30"/>
    <w:rPr>
      <w:i/>
    </w:rPr>
  </w:style>
  <w:style w:type="character" w:customStyle="1" w:styleId="73">
    <w:name w:val="Header Char"/>
    <w:basedOn w:val="47"/>
    <w:qFormat/>
    <w:uiPriority w:val="99"/>
  </w:style>
  <w:style w:type="character" w:customStyle="1" w:styleId="74">
    <w:name w:val="Footer Char"/>
    <w:basedOn w:val="47"/>
    <w:qFormat/>
    <w:uiPriority w:val="99"/>
  </w:style>
  <w:style w:type="character" w:customStyle="1" w:styleId="75">
    <w:name w:val="Caption Char"/>
    <w:qFormat/>
    <w:uiPriority w:val="99"/>
  </w:style>
  <w:style w:type="table" w:customStyle="1" w:styleId="76">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5"/>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5"/>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5"/>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5"/>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5"/>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5"/>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5"/>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5"/>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5"/>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5"/>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5"/>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5"/>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5"/>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5"/>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5"/>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5"/>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5"/>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5"/>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5"/>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5"/>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5"/>
    <w:qForma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5"/>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5"/>
    <w:qFormat/>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5"/>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5"/>
    <w:qFormat/>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5"/>
    <w:qFormat/>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5"/>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4"/>
    <w:uiPriority w:val="99"/>
    <w:rPr>
      <w:sz w:val="18"/>
    </w:rPr>
  </w:style>
  <w:style w:type="character" w:customStyle="1" w:styleId="202">
    <w:name w:val="Endnote Text Char"/>
    <w:link w:val="26"/>
    <w:uiPriority w:val="99"/>
    <w:rPr>
      <w:sz w:val="20"/>
    </w:rPr>
  </w:style>
  <w:style w:type="paragraph" w:customStyle="1" w:styleId="203">
    <w:name w:val="TOC Heading"/>
    <w:unhideWhenUsed/>
    <w:uiPriority w:val="39"/>
    <w:rPr>
      <w:rFonts w:hint="default" w:ascii="Times New Roman" w:hAnsi="Times New Roman" w:eastAsia="宋体" w:cs="Times New Roman"/>
    </w:rPr>
  </w:style>
  <w:style w:type="paragraph" w:customStyle="1" w:styleId="204">
    <w:name w:val="Default"/>
    <w:qFormat/>
    <w:uiPriority w:val="0"/>
    <w:pPr>
      <w:widowControl w:val="0"/>
    </w:pPr>
    <w:rPr>
      <w:rFonts w:hint="default" w:ascii="仿宋" w:hAnsi="Calibri" w:eastAsia="仿宋" w:cs="仿宋"/>
      <w:color w:val="000000"/>
      <w:sz w:val="24"/>
      <w:szCs w:val="24"/>
      <w:lang w:val="en-US" w:eastAsia="zh-CN" w:bidi="ar-SA"/>
    </w:rPr>
  </w:style>
  <w:style w:type="character" w:customStyle="1" w:styleId="205">
    <w:name w:val="标题 2 字符"/>
    <w:link w:val="3"/>
    <w:qFormat/>
    <w:uiPriority w:val="0"/>
    <w:rPr>
      <w:rFonts w:ascii="Arial" w:hAnsi="Arial" w:eastAsia="幼圆"/>
      <w:b/>
      <w:sz w:val="44"/>
      <w:szCs w:val="20"/>
    </w:rPr>
  </w:style>
  <w:style w:type="character" w:customStyle="1" w:styleId="206">
    <w:name w:val="标题 4 字符"/>
    <w:link w:val="5"/>
    <w:qFormat/>
    <w:uiPriority w:val="0"/>
    <w:rPr>
      <w:rFonts w:ascii="Arial" w:hAnsi="Arial" w:eastAsia="黑体"/>
      <w:b/>
      <w:bCs/>
      <w:sz w:val="28"/>
      <w:szCs w:val="28"/>
    </w:rPr>
  </w:style>
  <w:style w:type="paragraph" w:customStyle="1" w:styleId="207">
    <w:name w:val="正文（缩进）"/>
    <w:qFormat/>
    <w:uiPriority w:val="0"/>
    <w:pPr>
      <w:widowControl w:val="0"/>
      <w:spacing w:line="360" w:lineRule="auto"/>
      <w:ind w:firstLine="200"/>
      <w:jc w:val="both"/>
    </w:pPr>
    <w:rPr>
      <w:rFonts w:hint="default" w:ascii="宋体" w:hAnsi="宋体" w:eastAsia="宋体" w:cs="Times New Roman"/>
      <w:sz w:val="21"/>
      <w:szCs w:val="22"/>
      <w:lang w:val="en-US" w:eastAsia="zh-CN" w:bidi="ar-SA"/>
    </w:rPr>
  </w:style>
  <w:style w:type="paragraph" w:customStyle="1" w:styleId="208">
    <w:name w:val="一级条标题"/>
    <w:basedOn w:val="209"/>
    <w:next w:val="210"/>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1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11">
    <w:name w:val="表格文字"/>
    <w:basedOn w:val="1"/>
    <w:next w:val="16"/>
    <w:qFormat/>
    <w:uiPriority w:val="0"/>
    <w:pPr>
      <w:spacing w:before="25" w:after="25"/>
      <w:jc w:val="left"/>
    </w:pPr>
    <w:rPr>
      <w:bCs/>
      <w:spacing w:val="10"/>
      <w:szCs w:val="20"/>
    </w:rPr>
  </w:style>
  <w:style w:type="paragraph" w:customStyle="1" w:styleId="212">
    <w:name w:val="首行缩进"/>
    <w:basedOn w:val="1"/>
    <w:qFormat/>
    <w:uiPriority w:val="99"/>
    <w:pPr>
      <w:ind w:firstLine="480"/>
    </w:pPr>
    <w:rPr>
      <w:lang w:val="zh-CN"/>
    </w:rPr>
  </w:style>
  <w:style w:type="paragraph" w:customStyle="1" w:styleId="213">
    <w:name w:val="列表段落1"/>
    <w:basedOn w:val="1"/>
    <w:qFormat/>
    <w:uiPriority w:val="99"/>
    <w:pPr>
      <w:ind w:firstLine="420"/>
    </w:pPr>
  </w:style>
  <w:style w:type="paragraph" w:customStyle="1" w:styleId="214">
    <w:name w:val="文档正文"/>
    <w:basedOn w:val="1"/>
    <w:qFormat/>
    <w:uiPriority w:val="0"/>
    <w:pPr>
      <w:spacing w:line="480" w:lineRule="atLeast"/>
      <w:ind w:firstLine="567"/>
    </w:pPr>
    <w:rPr>
      <w:rFonts w:ascii="长城仿宋"/>
      <w:szCs w:val="20"/>
    </w:rPr>
  </w:style>
  <w:style w:type="character" w:customStyle="1" w:styleId="215">
    <w:name w:val="批注框文本 字符"/>
    <w:link w:val="27"/>
    <w:qFormat/>
    <w:uiPriority w:val="0"/>
    <w:rPr>
      <w:sz w:val="18"/>
      <w:szCs w:val="18"/>
    </w:rPr>
  </w:style>
  <w:style w:type="character" w:customStyle="1" w:styleId="216">
    <w:name w:val="fontstyle01"/>
    <w:qFormat/>
    <w:uiPriority w:val="0"/>
    <w:rPr>
      <w:rFonts w:hint="eastAsia" w:ascii="宋体" w:hAnsi="宋体" w:eastAsia="宋体"/>
      <w:color w:val="000000"/>
      <w:sz w:val="18"/>
      <w:szCs w:val="18"/>
    </w:rPr>
  </w:style>
  <w:style w:type="character" w:customStyle="1" w:styleId="217">
    <w:name w:val="格式2 字符"/>
    <w:link w:val="218"/>
    <w:qFormat/>
    <w:uiPriority w:val="0"/>
    <w:rPr>
      <w:rFonts w:ascii="Calibri Light" w:hAnsi="Calibri Light"/>
      <w:b/>
      <w:bCs/>
      <w:sz w:val="30"/>
      <w:szCs w:val="32"/>
    </w:rPr>
  </w:style>
  <w:style w:type="paragraph" w:customStyle="1" w:styleId="218">
    <w:name w:val="格式2"/>
    <w:basedOn w:val="3"/>
    <w:next w:val="1"/>
    <w:link w:val="217"/>
    <w:qFormat/>
    <w:uiPriority w:val="0"/>
    <w:pPr>
      <w:numPr>
        <w:ilvl w:val="1"/>
        <w:numId w:val="2"/>
      </w:numPr>
      <w:spacing w:after="120" w:line="360" w:lineRule="auto"/>
      <w:ind w:firstLine="0"/>
      <w:jc w:val="left"/>
    </w:pPr>
    <w:rPr>
      <w:rFonts w:ascii="Calibri Light" w:hAnsi="Calibri Light" w:eastAsia="宋体"/>
      <w:bCs/>
      <w:sz w:val="30"/>
      <w:szCs w:val="32"/>
    </w:rPr>
  </w:style>
  <w:style w:type="character" w:customStyle="1" w:styleId="219">
    <w:name w:val="font31"/>
    <w:qFormat/>
    <w:uiPriority w:val="0"/>
    <w:rPr>
      <w:rFonts w:hint="default" w:ascii="Times New Roman" w:hAnsi="Times New Roman" w:cs="Times New Roman"/>
      <w:color w:val="000000"/>
      <w:sz w:val="22"/>
      <w:szCs w:val="22"/>
      <w:u w:val="none"/>
    </w:rPr>
  </w:style>
  <w:style w:type="character" w:customStyle="1" w:styleId="220">
    <w:name w:val="font41"/>
    <w:qFormat/>
    <w:uiPriority w:val="0"/>
    <w:rPr>
      <w:rFonts w:hint="eastAsia" w:ascii="黑体" w:hAnsi="宋体" w:eastAsia="黑体" w:cs="黑体"/>
      <w:color w:val="000000"/>
      <w:sz w:val="18"/>
      <w:szCs w:val="18"/>
      <w:u w:val="none"/>
    </w:rPr>
  </w:style>
  <w:style w:type="character" w:customStyle="1" w:styleId="221">
    <w:name w:val="active"/>
    <w:qFormat/>
    <w:uiPriority w:val="0"/>
    <w:rPr>
      <w:color w:val="FFFFFF"/>
      <w:shd w:val="clear" w:color="auto" w:fill="0F5BB9"/>
    </w:rPr>
  </w:style>
  <w:style w:type="character" w:customStyle="1" w:styleId="222">
    <w:name w:val="一级目录 Char"/>
    <w:link w:val="223"/>
    <w:qFormat/>
    <w:uiPriority w:val="99"/>
    <w:rPr>
      <w:rFonts w:ascii="黑体" w:hAnsi="Times New Roman" w:eastAsia="黑体" w:cs="Times New Roman"/>
      <w:b/>
      <w:sz w:val="44"/>
      <w:szCs w:val="44"/>
      <w:lang w:val="en-US" w:eastAsia="zh-CN" w:bidi="ar-SA"/>
    </w:rPr>
  </w:style>
  <w:style w:type="paragraph" w:customStyle="1" w:styleId="223">
    <w:name w:val="一级目录"/>
    <w:next w:val="1"/>
    <w:link w:val="222"/>
    <w:qFormat/>
    <w:uiPriority w:val="99"/>
    <w:pPr>
      <w:jc w:val="center"/>
      <w:outlineLvl w:val="0"/>
    </w:pPr>
    <w:rPr>
      <w:rFonts w:hint="default" w:ascii="黑体" w:hAnsi="Times New Roman" w:eastAsia="黑体" w:cs="Times New Roman"/>
      <w:b/>
      <w:sz w:val="44"/>
      <w:szCs w:val="44"/>
      <w:lang w:val="en-US" w:eastAsia="zh-CN" w:bidi="ar-SA"/>
    </w:rPr>
  </w:style>
  <w:style w:type="character" w:customStyle="1" w:styleId="224">
    <w:name w:val="font121"/>
    <w:qFormat/>
    <w:uiPriority w:val="0"/>
    <w:rPr>
      <w:rFonts w:hint="eastAsia" w:ascii="微软雅黑" w:hAnsi="微软雅黑" w:eastAsia="微软雅黑" w:cs="微软雅黑"/>
      <w:color w:val="000000"/>
      <w:sz w:val="20"/>
      <w:szCs w:val="20"/>
      <w:u w:val="none"/>
    </w:rPr>
  </w:style>
  <w:style w:type="character" w:customStyle="1" w:styleId="225">
    <w:name w:val="font51"/>
    <w:qFormat/>
    <w:uiPriority w:val="0"/>
    <w:rPr>
      <w:rFonts w:ascii="方正仿宋_GBK" w:hAnsi="方正仿宋_GBK" w:eastAsia="方正仿宋_GBK" w:cs="方正仿宋_GBK"/>
      <w:color w:val="000000"/>
      <w:sz w:val="22"/>
      <w:szCs w:val="22"/>
      <w:u w:val="none"/>
    </w:rPr>
  </w:style>
  <w:style w:type="paragraph" w:customStyle="1" w:styleId="226">
    <w:name w:val="zfcg二级标题"/>
    <w:basedOn w:val="1"/>
    <w:next w:val="227"/>
    <w:qFormat/>
    <w:uiPriority w:val="0"/>
    <w:pPr>
      <w:spacing w:before="120" w:after="120"/>
      <w:ind w:firstLine="482"/>
      <w:jc w:val="left"/>
    </w:pPr>
    <w:rPr>
      <w:rFonts w:ascii="宋体" w:hAnsi="宋体" w:cs="Arial"/>
      <w:b/>
      <w:bCs/>
    </w:rPr>
  </w:style>
  <w:style w:type="paragraph" w:customStyle="1" w:styleId="227">
    <w:name w:val="!正文"/>
    <w:basedOn w:val="1"/>
    <w:qFormat/>
    <w:uiPriority w:val="0"/>
    <w:pPr>
      <w:ind w:firstLine="480"/>
    </w:pPr>
  </w:style>
  <w:style w:type="paragraph" w:customStyle="1" w:styleId="228">
    <w:name w:val="彩色列表1"/>
    <w:basedOn w:val="1"/>
    <w:qFormat/>
    <w:uiPriority w:val="0"/>
    <w:pPr>
      <w:ind w:firstLine="420"/>
    </w:pPr>
    <w:rPr>
      <w:szCs w:val="24"/>
    </w:rPr>
  </w:style>
  <w:style w:type="paragraph" w:customStyle="1" w:styleId="229">
    <w:name w:val="p0"/>
    <w:basedOn w:val="1"/>
    <w:qFormat/>
    <w:uiPriority w:val="0"/>
    <w:pPr>
      <w:widowControl/>
    </w:pPr>
  </w:style>
  <w:style w:type="paragraph" w:customStyle="1" w:styleId="230">
    <w:name w:val="正文段"/>
    <w:basedOn w:val="1"/>
    <w:qFormat/>
    <w:uiPriority w:val="0"/>
    <w:pPr>
      <w:widowControl/>
    </w:pPr>
    <w:rPr>
      <w:szCs w:val="20"/>
    </w:rPr>
  </w:style>
  <w:style w:type="paragraph" w:customStyle="1" w:styleId="231">
    <w:name w:val="普通正文"/>
    <w:basedOn w:val="1"/>
    <w:link w:val="249"/>
    <w:qFormat/>
    <w:uiPriority w:val="0"/>
    <w:pPr>
      <w:spacing w:before="120" w:after="120"/>
      <w:ind w:firstLine="480"/>
      <w:jc w:val="left"/>
    </w:pPr>
    <w:rPr>
      <w:rFonts w:ascii="Arial" w:hAnsi="Arial"/>
      <w:szCs w:val="24"/>
    </w:rPr>
  </w:style>
  <w:style w:type="paragraph" w:customStyle="1" w:styleId="232">
    <w:name w:val="列出段落1"/>
    <w:basedOn w:val="1"/>
    <w:next w:val="233"/>
    <w:qFormat/>
    <w:uiPriority w:val="1"/>
    <w:pPr>
      <w:widowControl/>
      <w:spacing w:line="240" w:lineRule="auto"/>
      <w:ind w:firstLine="420"/>
    </w:pPr>
    <w:rPr>
      <w:rFonts w:ascii="Calibri" w:hAnsi="Calibri"/>
      <w:sz w:val="21"/>
      <w:szCs w:val="20"/>
    </w:rPr>
  </w:style>
  <w:style w:type="paragraph" w:customStyle="1" w:styleId="233">
    <w:name w:val="列表段落11"/>
    <w:basedOn w:val="1"/>
    <w:qFormat/>
    <w:uiPriority w:val="34"/>
    <w:pPr>
      <w:ind w:firstLine="420"/>
    </w:pPr>
  </w:style>
  <w:style w:type="paragraph" w:customStyle="1" w:styleId="234">
    <w:name w:val="格式4"/>
    <w:basedOn w:val="5"/>
    <w:next w:val="1"/>
    <w:qFormat/>
    <w:uiPriority w:val="0"/>
    <w:pPr>
      <w:numPr>
        <w:ilvl w:val="3"/>
        <w:numId w:val="2"/>
      </w:numPr>
      <w:tabs>
        <w:tab w:val="left" w:pos="360"/>
      </w:tabs>
      <w:spacing w:before="0" w:after="0" w:line="360" w:lineRule="auto"/>
      <w:ind w:left="0" w:firstLine="200"/>
      <w:jc w:val="left"/>
    </w:pPr>
    <w:rPr>
      <w:rFonts w:ascii="Calibri Light" w:hAnsi="Calibri Light" w:eastAsia="宋体"/>
      <w:sz w:val="24"/>
      <w:szCs w:val="21"/>
    </w:rPr>
  </w:style>
  <w:style w:type="paragraph" w:customStyle="1" w:styleId="235">
    <w:name w:val="格式3"/>
    <w:basedOn w:val="4"/>
    <w:next w:val="1"/>
    <w:qFormat/>
    <w:uiPriority w:val="0"/>
    <w:pPr>
      <w:numPr>
        <w:ilvl w:val="2"/>
        <w:numId w:val="2"/>
      </w:numPr>
      <w:spacing w:before="0" w:after="0" w:line="360" w:lineRule="auto"/>
      <w:ind w:left="1089" w:hanging="238"/>
      <w:jc w:val="left"/>
    </w:pPr>
    <w:rPr>
      <w:bCs/>
      <w:sz w:val="24"/>
      <w:szCs w:val="32"/>
    </w:rPr>
  </w:style>
  <w:style w:type="paragraph" w:customStyle="1" w:styleId="236">
    <w:name w:val="三级目录"/>
    <w:next w:val="1"/>
    <w:qFormat/>
    <w:uiPriority w:val="99"/>
    <w:pPr>
      <w:ind w:firstLine="420"/>
    </w:pPr>
    <w:rPr>
      <w:rFonts w:hint="default" w:ascii="Times New Roman" w:hAnsi="Times New Roman" w:eastAsia="宋体" w:cs="Times New Roman"/>
      <w:b/>
      <w:bCs/>
      <w:sz w:val="24"/>
      <w:szCs w:val="24"/>
      <w:lang w:val="en-US" w:eastAsia="zh-CN" w:bidi="ar-SA"/>
    </w:rPr>
  </w:style>
  <w:style w:type="paragraph" w:customStyle="1" w:styleId="237">
    <w:name w:val="Char"/>
    <w:basedOn w:val="1"/>
    <w:qFormat/>
    <w:uiPriority w:val="0"/>
    <w:pPr>
      <w:tabs>
        <w:tab w:val="left" w:pos="360"/>
      </w:tabs>
      <w:ind w:firstLine="561"/>
      <w:jc w:val="left"/>
    </w:pPr>
  </w:style>
  <w:style w:type="paragraph" w:customStyle="1" w:styleId="238">
    <w:name w:val="Table Paragraph"/>
    <w:basedOn w:val="1"/>
    <w:qFormat/>
    <w:uiPriority w:val="1"/>
    <w:rPr>
      <w:rFonts w:ascii="宋体" w:hAnsi="宋体" w:cs="宋体"/>
      <w:lang w:val="zh-CN" w:bidi="zh-CN"/>
    </w:rPr>
  </w:style>
  <w:style w:type="paragraph" w:customStyle="1" w:styleId="239">
    <w:name w:val="列表段落2"/>
    <w:basedOn w:val="1"/>
    <w:qFormat/>
    <w:uiPriority w:val="34"/>
    <w:pPr>
      <w:ind w:firstLine="420"/>
    </w:pPr>
  </w:style>
  <w:style w:type="paragraph" w:customStyle="1" w:styleId="240">
    <w:name w:val="HPC正文"/>
    <w:basedOn w:val="1"/>
    <w:qFormat/>
    <w:uiPriority w:val="0"/>
    <w:pPr>
      <w:ind w:firstLine="424"/>
    </w:pPr>
    <w:rPr>
      <w:szCs w:val="24"/>
    </w:rPr>
  </w:style>
  <w:style w:type="paragraph" w:customStyle="1" w:styleId="241">
    <w:name w:val="footer1"/>
    <w:basedOn w:val="1"/>
    <w:qFormat/>
    <w:uiPriority w:val="0"/>
    <w:pPr>
      <w:tabs>
        <w:tab w:val="center" w:pos="4153"/>
        <w:tab w:val="right" w:pos="8306"/>
      </w:tabs>
      <w:jc w:val="left"/>
    </w:pPr>
    <w:rPr>
      <w:sz w:val="18"/>
    </w:rPr>
  </w:style>
  <w:style w:type="paragraph" w:customStyle="1" w:styleId="242">
    <w:name w:val="格式1"/>
    <w:basedOn w:val="2"/>
    <w:next w:val="1"/>
    <w:qFormat/>
    <w:uiPriority w:val="0"/>
    <w:pPr>
      <w:keepNext/>
      <w:keepLines/>
      <w:widowControl w:val="0"/>
      <w:numPr>
        <w:ilvl w:val="0"/>
        <w:numId w:val="2"/>
      </w:numPr>
      <w:spacing w:beforeAutospacing="0" w:after="0" w:afterAutospacing="0" w:line="480" w:lineRule="auto"/>
      <w:ind w:firstLine="0"/>
      <w:jc w:val="center"/>
    </w:pPr>
    <w:rPr>
      <w:rFonts w:ascii="Arial" w:hAnsi="Arial" w:cs="Times New Roman"/>
      <w:sz w:val="36"/>
      <w:szCs w:val="44"/>
    </w:rPr>
  </w:style>
  <w:style w:type="table" w:customStyle="1" w:styleId="243">
    <w:name w:val="Table Normal"/>
    <w:qFormat/>
    <w:uiPriority w:val="2"/>
    <w:pPr>
      <w:widowControl w:val="0"/>
    </w:pPr>
    <w:rPr>
      <w:sz w:val="22"/>
      <w:lang w:eastAsia="en-US"/>
    </w:rPr>
    <w:tblPr>
      <w:tblCellMar>
        <w:top w:w="0" w:type="dxa"/>
        <w:left w:w="0" w:type="dxa"/>
        <w:bottom w:w="0" w:type="dxa"/>
        <w:right w:w="0" w:type="dxa"/>
      </w:tblCellMar>
    </w:tblPr>
  </w:style>
  <w:style w:type="paragraph" w:customStyle="1" w:styleId="244">
    <w:name w:val="段落样式"/>
    <w:basedOn w:val="1"/>
    <w:next w:val="213"/>
    <w:qFormat/>
    <w:uiPriority w:val="34"/>
    <w:pPr>
      <w:ind w:firstLine="420"/>
    </w:pPr>
    <w:rPr>
      <w:rFonts w:ascii="Calibri" w:hAnsi="Calibri" w:cs="宋体"/>
    </w:rPr>
  </w:style>
  <w:style w:type="paragraph" w:customStyle="1" w:styleId="245">
    <w:name w:val="0正文"/>
    <w:qFormat/>
    <w:uiPriority w:val="0"/>
    <w:pPr>
      <w:ind w:firstLine="200"/>
    </w:pPr>
    <w:rPr>
      <w:rFonts w:hint="default" w:ascii="Times New Roman" w:hAnsi="Times New Roman" w:eastAsia="宋体" w:cs="Times New Roman"/>
      <w:sz w:val="21"/>
      <w:szCs w:val="21"/>
      <w:lang w:val="en-US" w:eastAsia="zh-CN" w:bidi="ar-SA"/>
    </w:rPr>
  </w:style>
  <w:style w:type="paragraph" w:customStyle="1" w:styleId="246">
    <w:name w:val="修订1"/>
    <w:qFormat/>
    <w:uiPriority w:val="99"/>
    <w:rPr>
      <w:rFonts w:hint="default" w:ascii="Times New Roman" w:hAnsi="Times New Roman" w:eastAsia="宋体" w:cs="Times New Roman"/>
      <w:sz w:val="24"/>
      <w:szCs w:val="21"/>
      <w:lang w:val="en-US" w:eastAsia="zh-CN" w:bidi="ar-SA"/>
    </w:rPr>
  </w:style>
  <w:style w:type="paragraph" w:customStyle="1" w:styleId="247">
    <w:name w:val="_Style 1"/>
    <w:basedOn w:val="1"/>
    <w:qFormat/>
    <w:uiPriority w:val="34"/>
    <w:pPr>
      <w:ind w:firstLine="420"/>
    </w:pPr>
    <w:rPr>
      <w:rFonts w:ascii="Calibri" w:hAnsi="Calibri"/>
    </w:rPr>
  </w:style>
  <w:style w:type="paragraph" w:customStyle="1" w:styleId="248">
    <w:name w:val="_Style 3"/>
    <w:basedOn w:val="1"/>
    <w:qFormat/>
    <w:uiPriority w:val="34"/>
    <w:pPr>
      <w:ind w:firstLine="420"/>
    </w:pPr>
    <w:rPr>
      <w:rFonts w:ascii="Calibri" w:hAnsi="Calibri"/>
    </w:rPr>
  </w:style>
  <w:style w:type="character" w:customStyle="1" w:styleId="249">
    <w:name w:val="普通正文 Char"/>
    <w:link w:val="231"/>
    <w:qFormat/>
    <w:uiPriority w:val="0"/>
    <w:rPr>
      <w:rFonts w:ascii="Arial" w:hAnsi="Arial"/>
      <w:szCs w:val="24"/>
    </w:rPr>
  </w:style>
  <w:style w:type="paragraph" w:customStyle="1" w:styleId="250">
    <w:name w:val="修订2"/>
    <w:qFormat/>
    <w:uiPriority w:val="99"/>
    <w:rPr>
      <w:rFonts w:hint="default" w:ascii="Times New Roman" w:hAnsi="Times New Roman" w:eastAsia="宋体" w:cs="Times New Roman"/>
      <w:sz w:val="24"/>
      <w:szCs w:val="21"/>
      <w:lang w:val="en-US" w:eastAsia="zh-CN" w:bidi="ar-SA"/>
    </w:rPr>
  </w:style>
  <w:style w:type="paragraph" w:customStyle="1" w:styleId="251">
    <w:name w:val="Revision_3abe1258-ffab-4efc-ac7f-441c74dd78b9"/>
    <w:qFormat/>
    <w:uiPriority w:val="99"/>
    <w:rPr>
      <w:rFonts w:hint="default" w:ascii="Times New Roman" w:hAnsi="Times New Roman" w:eastAsia="宋体" w:cs="Times New Roman"/>
      <w:sz w:val="24"/>
      <w:szCs w:val="21"/>
      <w:lang w:val="en-US" w:eastAsia="zh-CN" w:bidi="ar-SA"/>
    </w:rPr>
  </w:style>
  <w:style w:type="paragraph" w:customStyle="1" w:styleId="252">
    <w:name w:val="图、表标题"/>
    <w:basedOn w:val="1"/>
    <w:next w:val="253"/>
    <w:qFormat/>
    <w:uiPriority w:val="0"/>
    <w:pPr>
      <w:jc w:val="center"/>
    </w:pPr>
    <w:rPr>
      <w:rFonts w:ascii="黑体" w:hAnsi="黑体" w:eastAsia="黑体"/>
      <w:szCs w:val="24"/>
    </w:rPr>
  </w:style>
  <w:style w:type="paragraph" w:customStyle="1" w:styleId="253">
    <w:name w:val="宋体正文"/>
    <w:basedOn w:val="1"/>
    <w:qFormat/>
    <w:uiPriority w:val="0"/>
    <w:pPr>
      <w:jc w:val="left"/>
    </w:pPr>
    <w:rPr>
      <w:rFonts w:ascii="宋体" w:hAnsi="宋体"/>
      <w:szCs w:val="24"/>
      <w:lang w:val="zh-CN"/>
    </w:rPr>
  </w:style>
  <w:style w:type="paragraph" w:customStyle="1" w:styleId="254">
    <w:name w:val="注"/>
    <w:basedOn w:val="1"/>
    <w:next w:val="1"/>
    <w:qFormat/>
    <w:uiPriority w:val="0"/>
    <w:pPr>
      <w:jc w:val="center"/>
    </w:pPr>
    <w:rPr>
      <w:rFonts w:ascii="宋体" w:hAnsi="宋体"/>
      <w:szCs w:val="20"/>
    </w:rPr>
  </w:style>
  <w:style w:type="paragraph" w:customStyle="1" w:styleId="255">
    <w:name w:val="文字表格格式"/>
    <w:basedOn w:val="1"/>
    <w:qFormat/>
    <w:uiPriority w:val="0"/>
    <w:pPr>
      <w:jc w:val="center"/>
    </w:pPr>
    <w:rPr>
      <w:lang w:eastAsia="en-US"/>
    </w:rPr>
  </w:style>
  <w:style w:type="character" w:customStyle="1" w:styleId="256">
    <w:name w:val="批注文字 字符"/>
    <w:basedOn w:val="47"/>
    <w:link w:val="15"/>
    <w:qFormat/>
    <w:uiPriority w:val="0"/>
    <w:rPr>
      <w:sz w:val="24"/>
      <w:szCs w:val="21"/>
    </w:rPr>
  </w:style>
  <w:style w:type="character" w:customStyle="1" w:styleId="257">
    <w:name w:val="批注主题 字符"/>
    <w:basedOn w:val="256"/>
    <w:link w:val="42"/>
    <w:qFormat/>
    <w:uiPriority w:val="0"/>
    <w:rPr>
      <w:b/>
      <w:bCs/>
      <w:sz w:val="24"/>
      <w:szCs w:val="21"/>
    </w:rPr>
  </w:style>
  <w:style w:type="paragraph" w:customStyle="1" w:styleId="258">
    <w:name w:val="Heading 2"/>
    <w:basedOn w:val="1"/>
    <w:next w:val="1"/>
    <w:qFormat/>
    <w:uiPriority w:val="0"/>
    <w:pPr>
      <w:widowControl/>
      <w:spacing w:before="100" w:beforeAutospacing="1" w:after="100" w:afterAutospacing="1"/>
      <w:jc w:val="left"/>
    </w:pPr>
    <w:rPr>
      <w:rFonts w:ascii="宋体" w:hAnsi="宋体" w:cs="宋体"/>
      <w:b/>
      <w:bCs/>
      <w:sz w:val="36"/>
      <w:szCs w:val="36"/>
    </w:rPr>
  </w:style>
  <w:style w:type="paragraph" w:customStyle="1" w:styleId="259">
    <w:name w:val="正文1"/>
    <w:basedOn w:val="1"/>
    <w:qFormat/>
    <w:uiPriority w:val="0"/>
    <w:pPr>
      <w:widowControl/>
      <w:spacing w:before="120" w:after="120"/>
      <w:contextualSpacing/>
      <w:jc w:val="left"/>
    </w:pPr>
    <w:rPr>
      <w:rFonts w:ascii="Calibri" w:hAnsi="Calibri" w:eastAsia="Adobe 仿宋 Std R"/>
    </w:rPr>
  </w:style>
  <w:style w:type="paragraph" w:customStyle="1" w:styleId="260">
    <w:name w:val="索引 81"/>
    <w:basedOn w:val="1"/>
    <w:next w:val="1"/>
    <w:unhideWhenUsed/>
    <w:qFormat/>
    <w:uiPriority w:val="99"/>
    <w:pPr>
      <w:ind w:left="1400"/>
    </w:pPr>
  </w:style>
  <w:style w:type="paragraph" w:customStyle="1" w:styleId="261">
    <w:name w:val="普通(网站)1"/>
    <w:basedOn w:val="1"/>
    <w:qFormat/>
    <w:uiPriority w:val="99"/>
    <w:pPr>
      <w:widowControl/>
      <w:spacing w:before="100" w:beforeAutospacing="1" w:after="100" w:afterAutospacing="1"/>
      <w:jc w:val="left"/>
    </w:pPr>
    <w:rPr>
      <w:rFonts w:ascii="宋体" w:hAnsi="宋体" w:cs="宋体"/>
      <w:szCs w:val="24"/>
    </w:rPr>
  </w:style>
  <w:style w:type="character" w:customStyle="1" w:styleId="262">
    <w:name w:val="强调1"/>
    <w:qFormat/>
    <w:uiPriority w:val="0"/>
    <w:rPr>
      <w:rFonts w:ascii="Times New Roman" w:hAnsi="Times New Roman" w:eastAsia="宋体" w:cs="Times New Roman"/>
      <w:sz w:val="24"/>
      <w:szCs w:val="21"/>
      <w:lang w:val="en-US" w:eastAsia="zh-CN" w:bidi="ar-SA"/>
    </w:rPr>
  </w:style>
  <w:style w:type="paragraph" w:customStyle="1" w:styleId="263">
    <w:name w:val="Char1"/>
    <w:basedOn w:val="1"/>
    <w:qFormat/>
    <w:uiPriority w:val="0"/>
    <w:rPr>
      <w:rFonts w:ascii="Tahoma" w:hAnsi="Tahoma"/>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83E0F1-B5DD-438D-807C-02E856FC0B8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63</Pages>
  <Words>19617</Words>
  <Characters>20868</Characters>
  <TotalTime>1</TotalTime>
  <ScaleCrop>false</ScaleCrop>
  <LinksUpToDate>false</LinksUpToDate>
  <CharactersWithSpaces>21379</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2026-01-23T14:26:00Z</dcterms:created>
  <dc:creator>咖啡小丸子</dc:creator>
  <cp:lastModifiedBy>WX</cp:lastModifiedBy>
  <dcterms:modified xsi:type="dcterms:W3CDTF">2026-10-15T02:04:43Z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Key">
    <vt:lpwstr>1.0_Hpr+eYRcfhzqmTVE0atbaagiAAAtyEqFrC8gH8nLpnQUkZEG57WOGpwCj5CSj4MCOFhn8Am1FkbrKkai6VjqiA==</vt:lpwstr>
  </property>
  <property fmtid="{D5CDD505-2E9C-101B-9397-08002B2CF9AE}" pid="4" name="ICV">
    <vt:lpwstr>3E798E59A7A347DF93BF6E0C673D122E_13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