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94"/>
        <w:ind w:firstLine="0"/>
        <w:jc w:val="right"/>
        <w:rPr>
          <w:rFonts w:hint="eastAsia" w:ascii="宋体" w:hAnsi="宋体" w:cs="宋体"/>
          <w:b/>
          <w:bCs/>
          <w:color w:val="auto"/>
          <w:sz w:val="44"/>
          <w:szCs w:val="44"/>
          <w:highlight w:val="none"/>
        </w:rPr>
      </w:pPr>
      <w:r/>
      <w:bookmarkStart w:id="257" w:name="_GoBack"/>
      <w:r>
        <w:rPr>
          <w:rFonts w:hint="eastAsia" w:ascii="宋体" w:hAnsi="宋体" w:cs="宋体"/>
          <w:b/>
          <w:bCs/>
          <w:color w:val="auto"/>
          <w:sz w:val="44"/>
          <w:szCs w:val="44"/>
          <w:highlight w:val="none"/>
        </w:rPr>
        <w:t xml:space="preserve">政府采购</w:t>
      </w:r>
      <w:r/>
    </w:p>
    <w:p>
      <w:pPr>
        <w:pStyle w:val="1094"/>
        <w:ind w:firstLine="0"/>
        <w:jc w:val="right"/>
        <w:rPr>
          <w:rFonts w:hint="eastAsia" w:ascii="宋体" w:hAnsi="宋体" w:cs="宋体"/>
          <w:b/>
          <w:bCs/>
          <w:color w:val="auto"/>
          <w:sz w:val="18"/>
          <w:szCs w:val="18"/>
          <w:highlight w:val="none"/>
        </w:rPr>
      </w:pPr>
      <w:r>
        <w:rPr>
          <w:rFonts w:hint="eastAsia" w:ascii="宋体" w:hAnsi="宋体" w:cs="宋体"/>
          <w:b/>
          <w:bCs/>
          <w:color w:val="auto"/>
          <w:sz w:val="18"/>
          <w:szCs w:val="18"/>
          <w:highlight w:val="none"/>
        </w:rPr>
      </w:r>
      <w:r/>
    </w:p>
    <w:p>
      <w:pPr>
        <w:pStyle w:val="1094"/>
        <w:ind w:firstLine="0"/>
        <w:jc w:val="center"/>
        <w:rPr>
          <w:rFonts w:hint="eastAsia" w:ascii="宋体" w:hAnsi="宋体" w:cs="宋体"/>
          <w:b/>
          <w:bCs/>
          <w:color w:val="auto"/>
          <w:sz w:val="84"/>
          <w:highlight w:val="none"/>
        </w:rPr>
      </w:pPr>
      <w:r>
        <w:rPr>
          <w:rFonts w:hint="eastAsia" w:ascii="宋体" w:hAnsi="宋体" w:cs="宋体"/>
          <w:b/>
          <w:bCs/>
          <w:color w:val="auto"/>
          <w:sz w:val="84"/>
          <w:highlight w:val="none"/>
        </w:rPr>
      </w:r>
      <w:r/>
    </w:p>
    <w:p>
      <w:pPr>
        <w:pStyle w:val="1094"/>
        <w:ind w:firstLine="0"/>
        <w:jc w:val="center"/>
        <w:rPr>
          <w:rFonts w:hint="eastAsia" w:ascii="宋体" w:hAnsi="宋体" w:cs="宋体"/>
          <w:b/>
          <w:bCs/>
          <w:color w:val="auto"/>
          <w:sz w:val="84"/>
          <w:highlight w:val="none"/>
        </w:rPr>
      </w:pPr>
      <w:r>
        <w:rPr>
          <w:rFonts w:hint="eastAsia" w:ascii="宋体" w:hAnsi="宋体" w:cs="宋体"/>
          <w:b/>
          <w:bCs/>
          <w:color w:val="auto"/>
          <w:sz w:val="84"/>
          <w:highlight w:val="none"/>
        </w:rPr>
        <w:t xml:space="preserve">招　标　文　件</w:t>
      </w:r>
      <w:r/>
    </w:p>
    <w:p>
      <w:pPr>
        <w:ind w:firstLine="2249"/>
        <w:jc w:val="left"/>
        <w:spacing w:before="120" w:after="120" w:line="360" w:lineRule="auto"/>
        <w:rPr>
          <w:rFonts w:hint="eastAsia" w:ascii="宋体" w:hAnsi="宋体" w:cs="宋体"/>
          <w:b/>
          <w:bCs/>
          <w:color w:val="auto"/>
          <w:sz w:val="32"/>
          <w:szCs w:val="24"/>
          <w:highlight w:val="none"/>
        </w:rPr>
      </w:pPr>
      <w:r>
        <w:rPr>
          <w:rFonts w:hint="eastAsia" w:ascii="宋体" w:hAnsi="宋体" w:cs="宋体"/>
          <w:b/>
          <w:bCs/>
          <w:color w:val="auto"/>
          <w:sz w:val="32"/>
          <w:szCs w:val="24"/>
          <w:highlight w:val="none"/>
        </w:rPr>
      </w:r>
      <w:r/>
    </w:p>
    <w:tbl>
      <w:tblPr>
        <w:tblStyle w:val="748"/>
        <w:tblW w:w="0" w:type="auto"/>
        <w:jc w:val="center"/>
        <w:tblLayout w:type="fixed"/>
        <w:tblCellMar>
          <w:left w:w="108" w:type="dxa"/>
          <w:top w:w="0" w:type="dxa"/>
          <w:right w:w="108" w:type="dxa"/>
          <w:bottom w:w="0" w:type="dxa"/>
        </w:tblCellMar>
        <w:tblLook w:val="04A0" w:firstRow="1" w:lastRow="0" w:firstColumn="1" w:lastColumn="0" w:noHBand="0" w:noVBand="1"/>
      </w:tblPr>
      <w:tblGrid>
        <w:gridCol w:w="2436"/>
        <w:gridCol w:w="5694"/>
      </w:tblGrid>
      <w:tr>
        <w:trPr>
          <w:jc w:val="center"/>
          <w:trHeight w:val="584"/>
        </w:trPr>
        <w:tc>
          <w:tcPr>
            <w:tcBorders>
              <w:top w:val="none" w:color="000000" w:sz="4" w:space="0"/>
              <w:left w:val="none" w:color="000000" w:sz="4" w:space="0"/>
              <w:bottom w:val="none" w:color="000000" w:sz="4" w:space="0"/>
              <w:right w:val="none" w:color="000000" w:sz="4" w:space="0"/>
            </w:tcBorders>
            <w:tcW w:w="2436" w:type="dxa"/>
            <w:vAlign w:val="center"/>
            <w:textDirection w:val="lrTb"/>
            <w:noWrap w:val="false"/>
          </w:tcPr>
          <w:p>
            <w:pPr>
              <w:spacing w:line="500" w:lineRule="exact"/>
              <w:rPr>
                <w:rFonts w:hint="eastAsia" w:ascii="宋体" w:hAnsi="宋体" w:cs="宋体"/>
                <w:b/>
                <w:bCs/>
                <w:color w:val="auto"/>
                <w:sz w:val="32"/>
                <w:szCs w:val="24"/>
                <w:highlight w:val="none"/>
              </w:rPr>
            </w:pPr>
            <w:r>
              <w:rPr>
                <w:rFonts w:hint="eastAsia" w:ascii="宋体" w:hAnsi="宋体" w:cs="宋体"/>
                <w:b/>
                <w:bCs/>
                <w:color w:val="auto"/>
                <w:sz w:val="32"/>
                <w:szCs w:val="24"/>
                <w:highlight w:val="none"/>
              </w:rPr>
              <w:t xml:space="preserve">项目名称：</w:t>
            </w:r>
            <w:r/>
          </w:p>
        </w:tc>
        <w:tc>
          <w:tcPr>
            <w:tcBorders>
              <w:top w:val="none" w:color="000000" w:sz="4" w:space="0"/>
              <w:left w:val="none" w:color="000000" w:sz="4" w:space="0"/>
              <w:bottom w:val="none" w:color="000000" w:sz="4" w:space="0"/>
              <w:right w:val="none" w:color="000000" w:sz="4" w:space="0"/>
            </w:tcBorders>
            <w:tcW w:w="5694" w:type="dxa"/>
            <w:vAlign w:val="center"/>
            <w:textDirection w:val="lrTb"/>
            <w:noWrap w:val="false"/>
          </w:tcPr>
          <w:p>
            <w:pPr>
              <w:spacing w:line="500" w:lineRule="exact"/>
              <w:rPr>
                <w:rFonts w:hint="eastAsia" w:ascii="宋体" w:hAnsi="宋体" w:cs="宋体"/>
                <w:color w:val="auto"/>
                <w:sz w:val="36"/>
                <w:szCs w:val="36"/>
                <w:highlight w:val="none"/>
              </w:rPr>
            </w:pPr>
            <w:r>
              <w:rPr>
                <w:rFonts w:hint="eastAsia" w:ascii="宋体" w:hAnsi="宋体" w:cs="宋体"/>
                <w:b/>
                <w:bCs/>
                <w:color w:val="auto"/>
                <w:sz w:val="32"/>
                <w:szCs w:val="32"/>
                <w:highlight w:val="none"/>
                <w:lang w:val="en-US" w:eastAsia="zh-CN"/>
              </w:rPr>
              <w:t xml:space="preserve">泗阳县高新区道路环境勤杂服务采购项目</w:t>
            </w:r>
            <w:r/>
          </w:p>
        </w:tc>
      </w:tr>
      <w:tr>
        <w:trPr>
          <w:jc w:val="center"/>
          <w:trHeight w:val="603"/>
        </w:trPr>
        <w:tc>
          <w:tcPr>
            <w:tcBorders>
              <w:top w:val="none" w:color="000000" w:sz="4" w:space="0"/>
              <w:left w:val="none" w:color="000000" w:sz="4" w:space="0"/>
              <w:bottom w:val="none" w:color="000000" w:sz="4" w:space="0"/>
              <w:right w:val="none" w:color="000000" w:sz="4" w:space="0"/>
            </w:tcBorders>
            <w:tcW w:w="2436" w:type="dxa"/>
            <w:vAlign w:val="center"/>
            <w:textDirection w:val="lrTb"/>
            <w:noWrap w:val="false"/>
          </w:tcPr>
          <w:p>
            <w:pPr>
              <w:spacing w:line="500" w:lineRule="exact"/>
              <w:rPr>
                <w:rFonts w:hint="eastAsia" w:ascii="宋体" w:hAnsi="宋体" w:cs="宋体"/>
                <w:b/>
                <w:bCs/>
                <w:color w:val="auto"/>
                <w:sz w:val="32"/>
                <w:szCs w:val="24"/>
                <w:highlight w:val="none"/>
              </w:rPr>
            </w:pPr>
            <w:r>
              <w:rPr>
                <w:rFonts w:hint="eastAsia" w:ascii="宋体" w:hAnsi="宋体" w:cs="宋体"/>
                <w:b/>
                <w:bCs/>
                <w:color w:val="auto"/>
                <w:sz w:val="32"/>
                <w:szCs w:val="24"/>
                <w:highlight w:val="none"/>
              </w:rPr>
              <w:t xml:space="preserve">项目编号：</w:t>
            </w:r>
            <w:r/>
          </w:p>
        </w:tc>
        <w:tc>
          <w:tcPr>
            <w:tcBorders>
              <w:top w:val="none" w:color="000000" w:sz="4" w:space="0"/>
              <w:left w:val="none" w:color="000000" w:sz="4" w:space="0"/>
              <w:bottom w:val="none" w:color="000000" w:sz="4" w:space="0"/>
              <w:right w:val="none" w:color="000000" w:sz="4" w:space="0"/>
            </w:tcBorders>
            <w:tcW w:w="5694" w:type="dxa"/>
            <w:vAlign w:val="center"/>
            <w:textDirection w:val="lrTb"/>
            <w:noWrap w:val="false"/>
          </w:tcPr>
          <w:p>
            <w:pPr>
              <w:spacing w:line="500" w:lineRule="exact"/>
              <w:rPr>
                <w:rFonts w:hint="eastAsia" w:ascii="宋体" w:hAnsi="宋体" w:cs="宋体"/>
                <w:color w:val="auto"/>
                <w:sz w:val="36"/>
                <w:szCs w:val="36"/>
                <w:highlight w:val="none"/>
                <w:lang w:val="en-US" w:eastAsia="zh-CN"/>
              </w:rPr>
            </w:pPr>
            <w:r>
              <w:rPr>
                <w:rFonts w:hint="eastAsia" w:ascii="宋体" w:hAnsi="宋体" w:cs="宋体"/>
                <w:b/>
                <w:bCs/>
                <w:color w:val="auto"/>
                <w:sz w:val="32"/>
                <w:szCs w:val="32"/>
                <w:highlight w:val="none"/>
                <w:lang w:val="en-US" w:eastAsia="zh-CN"/>
              </w:rPr>
              <w:t xml:space="preserve">JSZC-321323-NJZX-G2026-0017</w:t>
            </w:r>
            <w:r/>
          </w:p>
        </w:tc>
      </w:tr>
    </w:tbl>
    <w:p>
      <w:pPr>
        <w:jc w:val="center"/>
        <w:spacing w:before="120" w:after="120" w:line="360" w:lineRule="auto"/>
        <w:rPr>
          <w:rFonts w:hint="eastAsia" w:ascii="宋体" w:hAnsi="宋体" w:cs="宋体"/>
          <w:b/>
          <w:color w:val="auto"/>
          <w:sz w:val="30"/>
          <w:szCs w:val="30"/>
          <w:highlight w:val="none"/>
        </w:rPr>
      </w:pPr>
      <w:r>
        <w:rPr>
          <w:rFonts w:hint="eastAsia" w:ascii="宋体" w:hAnsi="宋体" w:cs="宋体"/>
          <w:b/>
          <w:bCs/>
          <w:color w:val="auto"/>
          <w:sz w:val="32"/>
          <w:szCs w:val="24"/>
          <w:highlight w:val="none"/>
        </w:rPr>
        <w:t xml:space="preserve">（</w:t>
      </w:r>
      <w:r>
        <w:rPr>
          <w:rFonts w:hint="eastAsia" w:ascii="宋体" w:hAnsi="宋体" w:cs="宋体"/>
          <w:b/>
          <w:bCs/>
          <w:color w:val="auto"/>
          <w:sz w:val="32"/>
          <w:szCs w:val="24"/>
          <w:highlight w:val="none"/>
          <w:u w:val="single"/>
        </w:rPr>
        <w:t xml:space="preserve">服务</w:t>
      </w:r>
      <w:r>
        <w:rPr>
          <w:rFonts w:hint="eastAsia" w:ascii="宋体" w:hAnsi="宋体" w:cs="宋体"/>
          <w:b/>
          <w:bCs/>
          <w:color w:val="auto"/>
          <w:sz w:val="32"/>
          <w:szCs w:val="24"/>
          <w:highlight w:val="none"/>
        </w:rPr>
        <w:t xml:space="preserve">类项目，</w:t>
      </w:r>
      <w:r>
        <w:rPr>
          <w:rFonts w:hint="eastAsia" w:ascii="宋体" w:hAnsi="宋体" w:cs="宋体"/>
          <w:b/>
          <w:bCs/>
          <w:color w:val="auto"/>
          <w:sz w:val="32"/>
          <w:szCs w:val="24"/>
          <w:highlight w:val="none"/>
          <w:u w:val="single"/>
        </w:rPr>
        <w:t xml:space="preserve">非</w:t>
      </w:r>
      <w:r>
        <w:rPr>
          <w:rFonts w:hint="eastAsia" w:ascii="宋体" w:hAnsi="宋体" w:cs="宋体"/>
          <w:b/>
          <w:bCs/>
          <w:color w:val="auto"/>
          <w:sz w:val="32"/>
          <w:szCs w:val="24"/>
          <w:highlight w:val="none"/>
        </w:rPr>
        <w:t xml:space="preserve">专门面向中小企业）</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bl>
      <w:tblPr>
        <w:tblStyle w:val="748"/>
        <w:tblW w:w="0" w:type="auto"/>
        <w:jc w:val="center"/>
        <w:tblLayout w:type="fixed"/>
        <w:tblCellMar>
          <w:left w:w="108" w:type="dxa"/>
          <w:top w:w="0" w:type="dxa"/>
          <w:right w:w="108" w:type="dxa"/>
          <w:bottom w:w="0" w:type="dxa"/>
        </w:tblCellMar>
        <w:tblLook w:val="04A0" w:firstRow="1" w:lastRow="0" w:firstColumn="1" w:lastColumn="0" w:noHBand="0" w:noVBand="1"/>
      </w:tblPr>
      <w:tblGrid>
        <w:gridCol w:w="2414"/>
        <w:gridCol w:w="5673"/>
      </w:tblGrid>
      <w:tr>
        <w:trPr>
          <w:jc w:val="center"/>
          <w:trHeight w:val="800"/>
        </w:trPr>
        <w:tc>
          <w:tcPr>
            <w:tcBorders>
              <w:top w:val="none" w:color="000000" w:sz="4" w:space="0"/>
              <w:left w:val="none" w:color="000000" w:sz="4" w:space="0"/>
              <w:bottom w:val="none" w:color="000000" w:sz="4" w:space="0"/>
              <w:right w:val="none" w:color="000000" w:sz="4" w:space="0"/>
            </w:tcBorders>
            <w:tcW w:w="2414" w:type="dxa"/>
            <w:vAlign w:val="center"/>
            <w:textDirection w:val="lrTb"/>
            <w:noWrap w:val="false"/>
          </w:tcPr>
          <w:p>
            <w:pPr>
              <w:spacing w:line="500" w:lineRule="exact"/>
              <w:rPr>
                <w:rFonts w:hint="eastAsia" w:ascii="宋体" w:hAnsi="宋体" w:cs="宋体"/>
                <w:b/>
                <w:bCs/>
                <w:color w:val="auto"/>
                <w:sz w:val="32"/>
                <w:szCs w:val="24"/>
                <w:highlight w:val="none"/>
              </w:rPr>
            </w:pPr>
            <w:r>
              <w:rPr>
                <w:rFonts w:hint="eastAsia" w:ascii="宋体" w:hAnsi="宋体" w:cs="宋体"/>
                <w:b/>
                <w:bCs/>
                <w:color w:val="auto"/>
                <w:sz w:val="32"/>
                <w:szCs w:val="24"/>
                <w:highlight w:val="none"/>
              </w:rPr>
              <w:t xml:space="preserve">采购人：</w:t>
            </w:r>
            <w:r/>
          </w:p>
        </w:tc>
        <w:tc>
          <w:tcPr>
            <w:tcBorders>
              <w:top w:val="none" w:color="000000" w:sz="4" w:space="0"/>
              <w:left w:val="none" w:color="000000" w:sz="4" w:space="0"/>
              <w:bottom w:val="none" w:color="000000" w:sz="4" w:space="0"/>
              <w:right w:val="none" w:color="000000" w:sz="4" w:space="0"/>
            </w:tcBorders>
            <w:tcW w:w="5673" w:type="dxa"/>
            <w:vAlign w:val="center"/>
            <w:textDirection w:val="lrTb"/>
            <w:noWrap w:val="false"/>
          </w:tcPr>
          <w:p>
            <w:pPr>
              <w:spacing w:after="156"/>
              <w:rPr>
                <w:rFonts w:hint="eastAsia" w:ascii="宋体" w:hAnsi="宋体" w:cs="宋体"/>
                <w:b/>
                <w:bCs/>
                <w:color w:val="auto"/>
                <w:sz w:val="32"/>
                <w:szCs w:val="24"/>
                <w:highlight w:val="none"/>
              </w:rPr>
            </w:pPr>
            <w:r>
              <w:rPr>
                <w:rFonts w:hint="eastAsia" w:ascii="宋体" w:hAnsi="宋体" w:cs="宋体"/>
                <w:b/>
                <w:bCs/>
                <w:color w:val="auto"/>
                <w:sz w:val="32"/>
                <w:szCs w:val="24"/>
                <w:highlight w:val="none"/>
                <w:lang w:val="en-US" w:eastAsia="zh-CN"/>
              </w:rPr>
              <w:t xml:space="preserve">泗阳高新技术产业开发区管理委员会</w:t>
            </w:r>
            <w:r/>
          </w:p>
        </w:tc>
      </w:tr>
      <w:tr>
        <w:trPr>
          <w:jc w:val="center"/>
          <w:trHeight w:val="800"/>
        </w:trPr>
        <w:tc>
          <w:tcPr>
            <w:tcBorders>
              <w:top w:val="none" w:color="000000" w:sz="4" w:space="0"/>
              <w:left w:val="none" w:color="000000" w:sz="4" w:space="0"/>
              <w:bottom w:val="none" w:color="000000" w:sz="4" w:space="0"/>
              <w:right w:val="none" w:color="000000" w:sz="4" w:space="0"/>
            </w:tcBorders>
            <w:tcW w:w="2414" w:type="dxa"/>
            <w:vAlign w:val="center"/>
            <w:textDirection w:val="lrTb"/>
            <w:noWrap w:val="false"/>
          </w:tcPr>
          <w:p>
            <w:pPr>
              <w:spacing w:line="500" w:lineRule="exact"/>
              <w:rPr>
                <w:rFonts w:hint="eastAsia" w:ascii="宋体" w:hAnsi="宋体" w:cs="宋体"/>
                <w:b/>
                <w:bCs/>
                <w:color w:val="auto"/>
                <w:sz w:val="32"/>
                <w:szCs w:val="24"/>
                <w:highlight w:val="none"/>
              </w:rPr>
            </w:pPr>
            <w:r>
              <w:rPr>
                <w:rFonts w:hint="eastAsia" w:ascii="宋体" w:hAnsi="宋体" w:cs="宋体"/>
                <w:b/>
                <w:bCs/>
                <w:color w:val="auto"/>
                <w:sz w:val="32"/>
                <w:szCs w:val="24"/>
                <w:highlight w:val="none"/>
              </w:rPr>
              <w:t xml:space="preserve">采购代理机构：</w:t>
            </w:r>
            <w:r/>
          </w:p>
        </w:tc>
        <w:tc>
          <w:tcPr>
            <w:tcBorders>
              <w:top w:val="none" w:color="000000" w:sz="4" w:space="0"/>
              <w:left w:val="none" w:color="000000" w:sz="4" w:space="0"/>
              <w:bottom w:val="none" w:color="000000" w:sz="4" w:space="0"/>
              <w:right w:val="none" w:color="000000" w:sz="4" w:space="0"/>
            </w:tcBorders>
            <w:tcW w:w="5673" w:type="dxa"/>
            <w:vAlign w:val="center"/>
            <w:textDirection w:val="lrTb"/>
            <w:noWrap w:val="false"/>
          </w:tcPr>
          <w:p>
            <w:pPr>
              <w:spacing w:after="156"/>
              <w:rPr>
                <w:rFonts w:hint="eastAsia" w:ascii="宋体" w:hAnsi="宋体" w:cs="宋体"/>
                <w:b/>
                <w:bCs/>
                <w:color w:val="auto"/>
                <w:sz w:val="32"/>
                <w:szCs w:val="24"/>
                <w:highlight w:val="none"/>
              </w:rPr>
            </w:pPr>
            <w:r>
              <w:rPr>
                <w:rFonts w:hint="eastAsia" w:ascii="宋体" w:hAnsi="宋体" w:cs="宋体"/>
                <w:b/>
                <w:bCs/>
                <w:color w:val="auto"/>
                <w:sz w:val="32"/>
                <w:szCs w:val="24"/>
                <w:highlight w:val="none"/>
                <w:lang w:val="en-US" w:eastAsia="zh-CN"/>
              </w:rPr>
              <w:t xml:space="preserve">钟信工程项目管理咨询（南京）有限公司</w:t>
            </w:r>
            <w:r/>
          </w:p>
        </w:tc>
      </w:tr>
      <w:tr>
        <w:trPr>
          <w:jc w:val="center"/>
          <w:trHeight w:val="800"/>
        </w:trPr>
        <w:tc>
          <w:tcPr>
            <w:tcBorders>
              <w:top w:val="none" w:color="000000" w:sz="4" w:space="0"/>
              <w:left w:val="none" w:color="000000" w:sz="4" w:space="0"/>
              <w:bottom w:val="none" w:color="000000" w:sz="4" w:space="0"/>
              <w:right w:val="none" w:color="000000" w:sz="4" w:space="0"/>
            </w:tcBorders>
            <w:tcW w:w="2414" w:type="dxa"/>
            <w:vAlign w:val="center"/>
            <w:textDirection w:val="lrTb"/>
            <w:noWrap w:val="false"/>
          </w:tcPr>
          <w:p>
            <w:pPr>
              <w:spacing w:line="500" w:lineRule="exact"/>
              <w:rPr>
                <w:rFonts w:hint="eastAsia" w:ascii="宋体" w:hAnsi="宋体" w:cs="宋体"/>
                <w:b/>
                <w:bCs/>
                <w:color w:val="auto"/>
                <w:sz w:val="32"/>
                <w:szCs w:val="24"/>
                <w:highlight w:val="none"/>
              </w:rPr>
            </w:pPr>
            <w:r>
              <w:rPr>
                <w:rFonts w:hint="eastAsia" w:ascii="宋体" w:hAnsi="宋体" w:cs="宋体"/>
                <w:b/>
                <w:bCs/>
                <w:color w:val="auto"/>
                <w:sz w:val="32"/>
                <w:szCs w:val="24"/>
                <w:highlight w:val="none"/>
              </w:rPr>
              <w:t xml:space="preserve">日  期：</w:t>
            </w:r>
            <w:r/>
          </w:p>
        </w:tc>
        <w:tc>
          <w:tcPr>
            <w:tcBorders>
              <w:top w:val="none" w:color="000000" w:sz="4" w:space="0"/>
              <w:left w:val="none" w:color="000000" w:sz="4" w:space="0"/>
              <w:bottom w:val="none" w:color="000000" w:sz="4" w:space="0"/>
              <w:right w:val="none" w:color="000000" w:sz="4" w:space="0"/>
            </w:tcBorders>
            <w:tcW w:w="5673" w:type="dxa"/>
            <w:vAlign w:val="center"/>
            <w:textDirection w:val="lrTb"/>
            <w:noWrap w:val="false"/>
          </w:tcPr>
          <w:p>
            <w:pPr>
              <w:spacing w:after="156"/>
              <w:rPr>
                <w:rFonts w:hint="eastAsia" w:ascii="宋体" w:hAnsi="宋体" w:cs="宋体"/>
                <w:b/>
                <w:bCs/>
                <w:color w:val="auto"/>
                <w:sz w:val="32"/>
                <w:szCs w:val="24"/>
                <w:highlight w:val="none"/>
              </w:rPr>
            </w:pPr>
            <w:r/>
            <w:bookmarkStart w:id="0" w:name="EB0fd9ce30eb754b71a75bf113b0320af1"/>
            <w:r/>
            <w:bookmarkEnd w:id="0"/>
            <w:r>
              <w:rPr>
                <w:rFonts w:hint="eastAsia" w:ascii="宋体" w:hAnsi="宋体" w:cs="宋体"/>
                <w:b/>
                <w:bCs/>
                <w:color w:val="auto"/>
                <w:sz w:val="32"/>
                <w:szCs w:val="24"/>
                <w:highlight w:val="none"/>
              </w:rPr>
              <w:t xml:space="preserve">202</w:t>
            </w:r>
            <w:r>
              <w:rPr>
                <w:rFonts w:hint="eastAsia" w:ascii="宋体" w:hAnsi="宋体" w:cs="宋体"/>
                <w:b/>
                <w:bCs/>
                <w:color w:val="auto"/>
                <w:sz w:val="32"/>
                <w:szCs w:val="24"/>
                <w:highlight w:val="none"/>
                <w:lang w:val="en-US" w:eastAsia="zh-CN"/>
              </w:rPr>
              <w:t xml:space="preserve">6</w:t>
            </w:r>
            <w:r>
              <w:rPr>
                <w:rFonts w:hint="eastAsia" w:ascii="宋体" w:hAnsi="宋体" w:cs="宋体"/>
                <w:b/>
                <w:bCs/>
                <w:color w:val="auto"/>
                <w:sz w:val="32"/>
                <w:szCs w:val="24"/>
                <w:highlight w:val="none"/>
              </w:rPr>
              <w:t xml:space="preserve">年</w:t>
            </w:r>
            <w:r>
              <w:rPr>
                <w:rFonts w:hint="eastAsia" w:ascii="宋体" w:hAnsi="宋体" w:cs="宋体"/>
                <w:b/>
                <w:bCs/>
                <w:color w:val="auto"/>
                <w:sz w:val="32"/>
                <w:szCs w:val="24"/>
                <w:highlight w:val="none"/>
                <w:lang w:val="en-US" w:eastAsia="zh-CN"/>
              </w:rPr>
              <w:t xml:space="preserve">10</w:t>
            </w:r>
            <w:r>
              <w:rPr>
                <w:rFonts w:hint="eastAsia" w:ascii="宋体" w:hAnsi="宋体" w:cs="宋体"/>
                <w:b/>
                <w:bCs/>
                <w:color w:val="auto"/>
                <w:sz w:val="32"/>
                <w:szCs w:val="24"/>
                <w:highlight w:val="none"/>
              </w:rPr>
              <w:t xml:space="preserve">月</w:t>
            </w:r>
            <w:r>
              <w:rPr>
                <w:rFonts w:hint="eastAsia" w:ascii="宋体" w:hAnsi="宋体" w:cs="宋体"/>
                <w:b/>
                <w:bCs/>
                <w:color w:val="auto"/>
                <w:sz w:val="32"/>
                <w:szCs w:val="24"/>
                <w:highlight w:val="none"/>
                <w:lang w:val="en-US" w:eastAsia="zh-CN"/>
              </w:rPr>
              <w:t xml:space="preserve">21</w:t>
            </w:r>
            <w:r>
              <w:rPr>
                <w:rFonts w:hint="eastAsia" w:ascii="宋体" w:hAnsi="宋体" w:cs="宋体"/>
                <w:b/>
                <w:bCs/>
                <w:color w:val="auto"/>
                <w:sz w:val="32"/>
                <w:szCs w:val="24"/>
                <w:highlight w:val="none"/>
              </w:rPr>
              <w:t xml:space="preserve">日</w:t>
            </w:r>
            <w:r/>
          </w:p>
        </w:tc>
      </w:tr>
    </w:tbl>
    <w:p>
      <w:pPr>
        <w:pStyle w:val="1094"/>
        <w:ind w:firstLine="2249"/>
        <w:rPr>
          <w:rFonts w:hint="eastAsia" w:ascii="宋体" w:hAnsi="宋体" w:cs="宋体"/>
          <w:b/>
          <w:bCs/>
          <w:color w:val="auto"/>
          <w:sz w:val="32"/>
          <w:highlight w:val="none"/>
        </w:rPr>
      </w:pPr>
      <w:r>
        <w:rPr>
          <w:rFonts w:hint="eastAsia" w:ascii="宋体" w:hAnsi="宋体" w:cs="宋体"/>
          <w:b/>
          <w:bCs/>
          <w:color w:val="auto"/>
          <w:sz w:val="32"/>
          <w:highlight w:val="none"/>
        </w:rPr>
      </w:r>
      <w:r/>
    </w:p>
    <w:p>
      <w:pPr>
        <w:jc w:val="center"/>
        <w:spacing w:line="480" w:lineRule="auto"/>
        <w:rPr>
          <w:rFonts w:hint="eastAsia" w:ascii="宋体" w:hAnsi="宋体" w:cs="宋体"/>
          <w:b/>
          <w:color w:val="auto"/>
          <w:sz w:val="28"/>
          <w:highlight w:val="none"/>
        </w:rPr>
        <w:sectPr>
          <w:headerReference w:type="default" r:id="rId9"/>
          <w:footerReference w:type="default" r:id="rId11"/>
          <w:footerReference w:type="even" r:id="rId12"/>
          <w:footnotePr/>
          <w:endnotePr/>
          <w:type w:val="nextPage"/>
          <w:pgSz w:w="11906" w:h="16838" w:orient="portrait"/>
          <w:pgMar w:top="1418" w:right="1588" w:bottom="1418" w:left="1365" w:header="851" w:footer="1077" w:gutter="0"/>
          <w:cols w:num="1" w:sep="0" w:space="1701" w:equalWidth="1"/>
          <w:docGrid w:linePitch="360"/>
          <w:titlePg/>
        </w:sectPr>
      </w:pPr>
      <w:r/>
      <w:bookmarkStart w:id="1" w:name="_Toc120614210"/>
      <w:r/>
      <w:bookmarkStart w:id="2" w:name="_Toc479757206"/>
      <w:r/>
      <w:bookmarkStart w:id="3" w:name="_Toc16938516"/>
      <w:r/>
      <w:bookmarkStart w:id="4" w:name="_Toc513029200"/>
      <w:r/>
      <w:bookmarkStart w:id="5" w:name="_Toc523127445"/>
      <w:r/>
      <w:bookmarkStart w:id="6" w:name="_Toc20823272"/>
      <w:r/>
      <w:r/>
    </w:p>
    <w:p>
      <w:pPr>
        <w:pStyle w:val="996"/>
        <w:jc w:val="both"/>
        <w:rPr>
          <w:rFonts w:hint="eastAsia" w:ascii="宋体" w:hAnsi="宋体" w:eastAsia="宋体" w:cs="宋体"/>
          <w:b/>
          <w:bCs/>
          <w:color w:val="auto"/>
          <w:sz w:val="44"/>
          <w:szCs w:val="44"/>
          <w:highlight w:val="none"/>
        </w:rPr>
      </w:pPr>
      <w:r/>
      <w:bookmarkStart w:id="7" w:name="_Toc2926"/>
      <w:r/>
      <w:r/>
    </w:p>
    <w:p>
      <w:pPr>
        <w:jc w:val="center"/>
        <w:spacing w:line="480" w:lineRule="auto"/>
        <w:rPr>
          <w:rFonts w:hint="eastAsia" w:ascii="宋体" w:hAnsi="宋体" w:eastAsia="宋体" w:cs="宋体"/>
          <w:b/>
          <w:caps w:val="0"/>
          <w:color w:val="auto"/>
          <w:sz w:val="44"/>
          <w:highlight w:val="none"/>
        </w:rPr>
        <w:outlineLvl w:val="0"/>
      </w:pPr>
      <w:r>
        <w:rPr>
          <w:rFonts w:hint="eastAsia" w:ascii="宋体" w:hAnsi="宋体" w:eastAsia="宋体" w:cs="宋体"/>
          <w:caps w:val="0"/>
          <w:color w:val="auto"/>
          <w:highlight w:val="none"/>
        </w:rPr>
        <w:t xml:space="preserve"> </w:t>
      </w:r>
      <w:r>
        <w:rPr>
          <w:rFonts w:hint="eastAsia" w:ascii="宋体" w:hAnsi="宋体" w:eastAsia="宋体" w:cs="宋体"/>
          <w:b/>
          <w:caps w:val="0"/>
          <w:color w:val="auto"/>
          <w:sz w:val="44"/>
          <w:highlight w:val="none"/>
        </w:rPr>
        <w:t xml:space="preserve">总  目  录</w:t>
      </w:r>
      <w:r/>
    </w:p>
    <w:p>
      <w:pPr>
        <w:spacing w:line="480" w:lineRule="auto"/>
        <w:rPr>
          <w:rFonts w:hint="eastAsia" w:ascii="宋体" w:hAnsi="宋体" w:eastAsia="宋体" w:cs="宋体"/>
          <w:b/>
          <w:caps w:val="0"/>
          <w:color w:val="auto"/>
          <w:sz w:val="28"/>
          <w:highlight w:val="none"/>
        </w:rPr>
      </w:pPr>
      <w:r>
        <w:rPr>
          <w:rFonts w:hint="eastAsia" w:ascii="宋体" w:hAnsi="宋体" w:eastAsia="宋体" w:cs="宋体"/>
          <w:b/>
          <w:caps w:val="0"/>
          <w:color w:val="auto"/>
          <w:sz w:val="28"/>
          <w:highlight w:val="none"/>
        </w:rPr>
      </w:r>
      <w:r/>
    </w:p>
    <w:p>
      <w:pPr>
        <w:numPr>
          <w:ilvl w:val="0"/>
          <w:numId w:val="4"/>
        </w:numPr>
        <w:spacing w:line="480" w:lineRule="auto"/>
        <w:rPr>
          <w:rFonts w:hint="eastAsia" w:ascii="宋体" w:hAnsi="宋体" w:eastAsia="宋体" w:cs="宋体"/>
          <w:caps w:val="0"/>
          <w:color w:val="auto"/>
          <w:sz w:val="32"/>
          <w:highlight w:val="none"/>
        </w:rPr>
        <w:outlineLvl w:val="0"/>
      </w:pPr>
      <w:r>
        <w:rPr>
          <w:rFonts w:hint="eastAsia" w:ascii="宋体" w:hAnsi="宋体" w:eastAsia="宋体" w:cs="宋体"/>
          <w:caps w:val="0"/>
          <w:color w:val="auto"/>
          <w:sz w:val="36"/>
          <w:highlight w:val="none"/>
        </w:rPr>
        <w:t xml:space="preserve">投标邀请 </w:t>
      </w:r>
      <w:r/>
    </w:p>
    <w:p>
      <w:pPr>
        <w:numPr>
          <w:ilvl w:val="0"/>
          <w:numId w:val="4"/>
        </w:numPr>
        <w:spacing w:line="480" w:lineRule="auto"/>
        <w:rPr>
          <w:rFonts w:hint="eastAsia" w:ascii="宋体" w:hAnsi="宋体" w:eastAsia="宋体" w:cs="宋体"/>
          <w:caps w:val="0"/>
          <w:color w:val="auto"/>
          <w:sz w:val="36"/>
          <w:highlight w:val="none"/>
        </w:rPr>
        <w:outlineLvl w:val="0"/>
      </w:pPr>
      <w:r>
        <w:rPr>
          <w:rFonts w:hint="eastAsia" w:ascii="宋体" w:hAnsi="宋体" w:eastAsia="宋体" w:cs="宋体"/>
          <w:bCs/>
          <w:caps w:val="0"/>
          <w:color w:val="auto"/>
          <w:sz w:val="36"/>
          <w:szCs w:val="36"/>
          <w:highlight w:val="none"/>
        </w:rPr>
        <w:t xml:space="preserve">投标人须知</w:t>
      </w:r>
      <w:r/>
    </w:p>
    <w:p>
      <w:pPr>
        <w:numPr>
          <w:ilvl w:val="0"/>
          <w:numId w:val="4"/>
        </w:numPr>
        <w:spacing w:line="480" w:lineRule="auto"/>
        <w:rPr>
          <w:rFonts w:hint="eastAsia" w:ascii="宋体" w:hAnsi="宋体" w:eastAsia="宋体" w:cs="宋体"/>
          <w:caps w:val="0"/>
          <w:color w:val="auto"/>
          <w:sz w:val="36"/>
          <w:highlight w:val="none"/>
        </w:rPr>
        <w:outlineLvl w:val="0"/>
      </w:pPr>
      <w:r>
        <w:rPr>
          <w:rFonts w:hint="eastAsia" w:ascii="宋体" w:hAnsi="宋体" w:eastAsia="宋体" w:cs="宋体"/>
          <w:caps w:val="0"/>
          <w:color w:val="auto"/>
          <w:sz w:val="36"/>
          <w:highlight w:val="none"/>
        </w:rPr>
        <w:t xml:space="preserve">合同文本</w:t>
      </w:r>
      <w:r/>
    </w:p>
    <w:p>
      <w:pPr>
        <w:numPr>
          <w:ilvl w:val="0"/>
          <w:numId w:val="4"/>
        </w:numPr>
        <w:spacing w:line="480" w:lineRule="auto"/>
        <w:rPr>
          <w:rFonts w:hint="eastAsia" w:ascii="宋体" w:hAnsi="宋体" w:eastAsia="宋体" w:cs="宋体"/>
          <w:caps w:val="0"/>
          <w:color w:val="auto"/>
          <w:sz w:val="36"/>
          <w:highlight w:val="none"/>
        </w:rPr>
        <w:outlineLvl w:val="0"/>
      </w:pPr>
      <w:r>
        <w:rPr>
          <w:rFonts w:hint="eastAsia" w:ascii="宋体" w:hAnsi="宋体" w:eastAsia="宋体" w:cs="宋体"/>
          <w:caps w:val="0"/>
          <w:color w:val="auto"/>
          <w:sz w:val="36"/>
          <w:highlight w:val="none"/>
        </w:rPr>
        <w:t xml:space="preserve">采购需求</w:t>
      </w:r>
      <w:r/>
    </w:p>
    <w:p>
      <w:pPr>
        <w:numPr>
          <w:ilvl w:val="0"/>
          <w:numId w:val="4"/>
        </w:numPr>
        <w:spacing w:line="480" w:lineRule="auto"/>
        <w:rPr>
          <w:rFonts w:hint="eastAsia" w:ascii="宋体" w:hAnsi="宋体" w:eastAsia="宋体" w:cs="宋体"/>
          <w:caps w:val="0"/>
          <w:color w:val="auto"/>
          <w:sz w:val="36"/>
          <w:highlight w:val="none"/>
        </w:rPr>
        <w:outlineLvl w:val="0"/>
      </w:pPr>
      <w:r>
        <w:rPr>
          <w:rFonts w:hint="eastAsia" w:ascii="宋体" w:hAnsi="宋体" w:eastAsia="宋体" w:cs="宋体"/>
          <w:bCs/>
          <w:caps w:val="0"/>
          <w:color w:val="auto"/>
          <w:sz w:val="36"/>
          <w:szCs w:val="36"/>
          <w:highlight w:val="none"/>
        </w:rPr>
        <w:t xml:space="preserve">评标方法与评标标准</w:t>
      </w:r>
      <w:r/>
    </w:p>
    <w:p>
      <w:pPr>
        <w:numPr>
          <w:ilvl w:val="0"/>
          <w:numId w:val="4"/>
        </w:numPr>
        <w:spacing w:line="480" w:lineRule="auto"/>
        <w:rPr>
          <w:rFonts w:hint="eastAsia" w:ascii="宋体" w:hAnsi="宋体" w:eastAsia="宋体" w:cs="宋体"/>
          <w:caps w:val="0"/>
          <w:color w:val="auto"/>
          <w:sz w:val="36"/>
          <w:highlight w:val="none"/>
        </w:rPr>
        <w:outlineLvl w:val="0"/>
      </w:pPr>
      <w:r>
        <w:rPr>
          <w:rFonts w:hint="eastAsia" w:ascii="宋体" w:hAnsi="宋体" w:eastAsia="宋体" w:cs="宋体"/>
          <w:caps w:val="0"/>
          <w:color w:val="auto"/>
          <w:sz w:val="36"/>
          <w:highlight w:val="none"/>
        </w:rPr>
        <w:t xml:space="preserve">投标文件格式</w:t>
      </w:r>
      <w:r/>
    </w:p>
    <w:p>
      <w:pPr>
        <w:pStyle w:val="996"/>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pStyle w:val="996"/>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pStyle w:val="996"/>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pStyle w:val="996"/>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pStyle w:val="996"/>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pStyle w:val="996"/>
        <w:jc w:val="center"/>
        <w:keepLines w:val="0"/>
        <w:keepNext w:val="0"/>
        <w:pageBreakBefore w:val="0"/>
        <w:spacing w:line="240" w:lineRule="auto"/>
        <w:widowControl w:val="off"/>
        <w:rPr>
          <w:color w:val="auto"/>
          <w:highlight w:val="none"/>
        </w:rPr>
        <w:outlineLvl w:val="9"/>
      </w:pPr>
      <w:r>
        <w:rPr>
          <w:rFonts w:hint="eastAsia" w:ascii="宋体" w:hAnsi="宋体" w:eastAsia="宋体" w:cs="宋体"/>
          <w:b/>
          <w:bCs/>
          <w:color w:val="auto"/>
          <w:sz w:val="44"/>
          <w:szCs w:val="44"/>
          <w:highlight w:val="none"/>
        </w:rPr>
        <w:t xml:space="preserve">第一章  </w:t>
      </w:r>
      <w:bookmarkEnd w:id="1"/>
      <w:r>
        <w:rPr>
          <w:rFonts w:hint="eastAsia" w:ascii="宋体" w:hAnsi="宋体" w:eastAsia="宋体" w:cs="宋体"/>
          <w:b/>
          <w:bCs/>
          <w:color w:val="auto"/>
          <w:sz w:val="44"/>
          <w:szCs w:val="44"/>
          <w:highlight w:val="none"/>
        </w:rPr>
        <w:t xml:space="preserve">投标邀请</w:t>
      </w:r>
      <w:bookmarkEnd w:id="7"/>
      <w:r/>
      <w:r/>
    </w:p>
    <w:p>
      <w:pPr>
        <w:ind w:firstLine="480"/>
        <w:jc w:val="left"/>
        <w:keepLines w:val="0"/>
        <w:keepNext w:val="0"/>
        <w:pageBreakBefore w:val="0"/>
        <w:spacing w:line="360"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r>
      <w:r/>
    </w:p>
    <w:p>
      <w:pPr>
        <w:ind w:firstLine="480"/>
        <w:jc w:val="left"/>
        <w:keepLines w:val="0"/>
        <w:keepNext w:val="0"/>
        <w:pageBreakBefore w:val="0"/>
        <w:spacing w:line="360"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受</w:t>
      </w:r>
      <w:r>
        <w:rPr>
          <w:rFonts w:hint="eastAsia" w:ascii="宋体" w:hAnsi="宋体" w:cs="宋体"/>
          <w:color w:val="auto"/>
          <w:sz w:val="24"/>
          <w:szCs w:val="24"/>
          <w:highlight w:val="none"/>
          <w:u w:val="single"/>
          <w:lang w:val="en-US" w:eastAsia="zh-CN"/>
        </w:rPr>
        <w:t xml:space="preserve">泗阳高新技术产业开发区管理委员会</w:t>
      </w:r>
      <w:r>
        <w:rPr>
          <w:rFonts w:hint="eastAsia" w:ascii="宋体" w:hAnsi="宋体" w:cs="宋体"/>
          <w:color w:val="auto"/>
          <w:sz w:val="24"/>
          <w:szCs w:val="24"/>
          <w:highlight w:val="none"/>
        </w:rPr>
        <w:t xml:space="preserve">的委托，</w:t>
      </w:r>
      <w:r>
        <w:rPr>
          <w:rFonts w:hint="eastAsia" w:ascii="宋体" w:hAnsi="宋体" w:cs="宋体"/>
          <w:color w:val="auto"/>
          <w:sz w:val="24"/>
          <w:szCs w:val="24"/>
          <w:highlight w:val="none"/>
          <w:u w:val="single"/>
          <w:lang w:val="en-US" w:eastAsia="zh-CN"/>
        </w:rPr>
        <w:t xml:space="preserve">钟信工程项目管理咨询（南京）有限公司</w:t>
      </w:r>
      <w:r>
        <w:rPr>
          <w:rFonts w:hint="eastAsia" w:ascii="宋体" w:hAnsi="宋体" w:cs="宋体"/>
          <w:color w:val="auto"/>
          <w:sz w:val="24"/>
          <w:szCs w:val="24"/>
          <w:highlight w:val="none"/>
        </w:rPr>
        <w:t xml:space="preserve">就</w:t>
      </w:r>
      <w:r>
        <w:rPr>
          <w:rFonts w:hint="eastAsia" w:ascii="宋体" w:hAnsi="宋体" w:cs="宋体"/>
          <w:color w:val="auto"/>
          <w:sz w:val="24"/>
          <w:szCs w:val="24"/>
          <w:highlight w:val="none"/>
          <w:u w:val="single"/>
          <w:lang w:val="en-US" w:eastAsia="zh-CN"/>
        </w:rPr>
        <w:t xml:space="preserve">泗阳县高新区道路环境勤杂服务采购项目</w:t>
      </w:r>
      <w:r>
        <w:rPr>
          <w:rFonts w:hint="eastAsia" w:ascii="宋体" w:hAnsi="宋体" w:cs="宋体"/>
          <w:color w:val="auto"/>
          <w:sz w:val="24"/>
          <w:szCs w:val="24"/>
          <w:highlight w:val="none"/>
        </w:rPr>
        <w:t xml:space="preserve">进行公开招标采购，欢迎符合条件的投标人投标。</w:t>
      </w:r>
      <w:r/>
    </w:p>
    <w:p>
      <w:pPr>
        <w:ind w:firstLine="480"/>
        <w:jc w:val="left"/>
        <w:keepLines w:val="0"/>
        <w:keepNext w:val="0"/>
        <w:pageBreakBefore w:val="0"/>
        <w:spacing w:line="360" w:lineRule="auto"/>
        <w:widowControl w:val="off"/>
        <w:rPr>
          <w:rFonts w:hint="eastAsia" w:ascii="宋体" w:hAnsi="宋体" w:cs="宋体"/>
          <w:color w:val="auto"/>
          <w:sz w:val="24"/>
          <w:szCs w:val="24"/>
          <w:highlight w:val="none"/>
        </w:rPr>
        <w:pBdr>
          <w:top w:val="single" w:color="000000" w:sz="4" w:space="1"/>
          <w:left w:val="single" w:color="000000" w:sz="4" w:space="4"/>
          <w:bottom w:val="single" w:color="000000" w:sz="4" w:space="1"/>
          <w:right w:val="single" w:color="000000" w:sz="4" w:space="4"/>
        </w:pBdr>
        <w:outlineLvl w:val="9"/>
      </w:pPr>
      <w:r>
        <w:rPr>
          <w:rFonts w:hint="eastAsia" w:ascii="宋体" w:hAnsi="宋体" w:cs="宋体"/>
          <w:color w:val="auto"/>
          <w:sz w:val="24"/>
          <w:szCs w:val="24"/>
          <w:highlight w:val="none"/>
        </w:rPr>
        <w:t xml:space="preserve">项目概况</w:t>
      </w:r>
      <w:r/>
    </w:p>
    <w:p>
      <w:pPr>
        <w:ind w:firstLine="480"/>
        <w:jc w:val="left"/>
        <w:keepLines w:val="0"/>
        <w:keepNext w:val="0"/>
        <w:pageBreakBefore w:val="0"/>
        <w:spacing w:line="360" w:lineRule="auto"/>
        <w:widowControl w:val="off"/>
        <w:rPr>
          <w:rFonts w:hint="eastAsia" w:ascii="宋体" w:hAnsi="宋体" w:cs="宋体"/>
          <w:color w:val="auto"/>
          <w:sz w:val="24"/>
          <w:szCs w:val="24"/>
          <w:highlight w:val="none"/>
        </w:rPr>
        <w:pBdr>
          <w:top w:val="single" w:color="000000" w:sz="4" w:space="1"/>
          <w:left w:val="single" w:color="000000" w:sz="4" w:space="4"/>
          <w:bottom w:val="single" w:color="000000" w:sz="4" w:space="1"/>
          <w:right w:val="single" w:color="000000" w:sz="4" w:space="4"/>
        </w:pBdr>
        <w:outlineLvl w:val="9"/>
      </w:pP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泗阳县高新区道路环境勤杂服务采购项目</w:t>
      </w:r>
      <w:r>
        <w:rPr>
          <w:rFonts w:hint="eastAsia" w:ascii="宋体" w:hAnsi="宋体" w:cs="宋体"/>
          <w:color w:val="auto"/>
          <w:sz w:val="24"/>
          <w:szCs w:val="24"/>
          <w:highlight w:val="none"/>
          <w:u w:val="single"/>
        </w:rPr>
        <w:t xml:space="preserve">)</w:t>
      </w:r>
      <w:r>
        <w:rPr>
          <w:rFonts w:hint="eastAsia" w:ascii="宋体" w:hAnsi="宋体" w:cs="宋体"/>
          <w:color w:val="auto"/>
          <w:sz w:val="24"/>
          <w:szCs w:val="24"/>
          <w:highlight w:val="none"/>
        </w:rPr>
        <w:t xml:space="preserve">招标项目的潜在投标人可在</w:t>
      </w:r>
      <w:r>
        <w:rPr>
          <w:rFonts w:hint="eastAsia" w:ascii="宋体" w:hAnsi="宋体" w:cs="宋体"/>
          <w:color w:val="auto"/>
          <w:sz w:val="24"/>
          <w:szCs w:val="24"/>
          <w:highlight w:val="none"/>
          <w:u w:val="single"/>
        </w:rPr>
        <w:t xml:space="preserve">“宿迁市政府采购网”自行免费下载</w:t>
      </w:r>
      <w:r>
        <w:rPr>
          <w:rFonts w:hint="eastAsia" w:ascii="宋体" w:hAnsi="宋体" w:cs="宋体"/>
          <w:color w:val="auto"/>
          <w:sz w:val="24"/>
          <w:szCs w:val="24"/>
          <w:highlight w:val="none"/>
        </w:rPr>
        <w:t xml:space="preserve">招标文件，并于</w:t>
      </w:r>
      <w:r>
        <w:rPr>
          <w:rFonts w:hint="eastAsia" w:ascii="宋体" w:hAnsi="宋体" w:cs="宋体"/>
          <w:color w:val="auto"/>
          <w:sz w:val="24"/>
          <w:szCs w:val="24"/>
          <w:highlight w:val="none"/>
          <w:u w:val="none"/>
          <w:lang w:val="en-US" w:eastAsia="zh-CN"/>
        </w:rPr>
        <w:t xml:space="preserve">2026</w:t>
      </w:r>
      <w:r>
        <w:rPr>
          <w:rFonts w:hint="eastAsia" w:ascii="宋体" w:hAnsi="宋体" w:cs="宋体"/>
          <w:color w:val="auto"/>
          <w:sz w:val="24"/>
          <w:szCs w:val="24"/>
          <w:highlight w:val="none"/>
          <w:u w:val="none"/>
          <w:lang w:eastAsia="zh-CN"/>
        </w:rPr>
        <w:t xml:space="preserve">年</w:t>
      </w:r>
      <w:r>
        <w:rPr>
          <w:rFonts w:hint="eastAsia" w:ascii="宋体" w:hAnsi="宋体" w:cs="宋体"/>
          <w:bCs/>
          <w:color w:val="auto"/>
          <w:sz w:val="24"/>
          <w:szCs w:val="24"/>
          <w:highlight w:val="none"/>
          <w:u w:val="single"/>
          <w:lang w:val="en-US" w:eastAsia="zh-CN"/>
        </w:rPr>
        <w:t xml:space="preserve">11</w:t>
      </w:r>
      <w:r>
        <w:rPr>
          <w:rFonts w:hint="eastAsia" w:ascii="宋体" w:hAnsi="宋体" w:cs="宋体"/>
          <w:bCs/>
          <w:color w:val="auto"/>
          <w:sz w:val="24"/>
          <w:szCs w:val="24"/>
          <w:highlight w:val="none"/>
          <w:u w:val="none"/>
        </w:rPr>
        <w:t xml:space="preserve">月</w:t>
      </w:r>
      <w:r>
        <w:rPr>
          <w:rFonts w:hint="eastAsia" w:ascii="宋体" w:hAnsi="宋体" w:cs="宋体"/>
          <w:bCs/>
          <w:color w:val="auto"/>
          <w:sz w:val="24"/>
          <w:szCs w:val="24"/>
          <w:highlight w:val="none"/>
          <w:u w:val="single"/>
          <w:lang w:val="en-US" w:eastAsia="zh-CN"/>
        </w:rPr>
        <w:t xml:space="preserve"> 12</w:t>
      </w:r>
      <w:r>
        <w:rPr>
          <w:rFonts w:hint="eastAsia" w:ascii="宋体" w:hAnsi="宋体" w:cs="宋体"/>
          <w:bCs/>
          <w:color w:val="auto"/>
          <w:sz w:val="24"/>
          <w:szCs w:val="24"/>
          <w:highlight w:val="none"/>
          <w:u w:val="none"/>
        </w:rPr>
        <w:t xml:space="preserve">日9时</w:t>
      </w:r>
      <w:r>
        <w:rPr>
          <w:rFonts w:hint="eastAsia" w:ascii="宋体" w:hAnsi="宋体" w:cs="宋体"/>
          <w:bCs/>
          <w:color w:val="auto"/>
          <w:sz w:val="24"/>
          <w:szCs w:val="24"/>
          <w:highlight w:val="none"/>
          <w:u w:val="none"/>
          <w:lang w:val="en-US" w:eastAsia="zh-CN"/>
        </w:rPr>
        <w:t xml:space="preserve">0</w:t>
      </w:r>
      <w:r>
        <w:rPr>
          <w:rFonts w:hint="eastAsia" w:ascii="宋体" w:hAnsi="宋体" w:cs="宋体"/>
          <w:bCs/>
          <w:color w:val="auto"/>
          <w:sz w:val="24"/>
          <w:szCs w:val="24"/>
          <w:highlight w:val="none"/>
          <w:u w:val="none"/>
        </w:rPr>
        <w:t xml:space="preserve">0分</w:t>
      </w:r>
      <w:r>
        <w:rPr>
          <w:rFonts w:hint="eastAsia" w:ascii="宋体" w:hAnsi="宋体" w:cs="宋体"/>
          <w:bCs/>
          <w:color w:val="auto"/>
          <w:sz w:val="24"/>
          <w:szCs w:val="24"/>
          <w:highlight w:val="none"/>
        </w:rPr>
        <w:t xml:space="preserve">（北京时间）前递交投标文件</w:t>
      </w:r>
      <w:r>
        <w:rPr>
          <w:rFonts w:hint="eastAsia" w:ascii="宋体" w:hAnsi="宋体" w:cs="宋体"/>
          <w:color w:val="auto"/>
          <w:sz w:val="24"/>
          <w:szCs w:val="24"/>
          <w:highlight w:val="none"/>
        </w:rPr>
        <w:t xml:space="preserve">。</w:t>
      </w:r>
      <w:r/>
    </w:p>
    <w:p>
      <w:pPr>
        <w:ind w:firstLine="562"/>
        <w:jc w:val="left"/>
        <w:keepLines w:val="0"/>
        <w:keepNext w:val="0"/>
        <w:pageBreakBefore w:val="0"/>
        <w:spacing w:line="360" w:lineRule="auto"/>
        <w:widowControl w:val="off"/>
        <w:rPr>
          <w:rFonts w:hint="eastAsia" w:ascii="宋体" w:hAnsi="宋体" w:cs="宋体"/>
          <w:b/>
          <w:bCs/>
          <w:color w:val="auto"/>
          <w:sz w:val="28"/>
          <w:szCs w:val="28"/>
          <w:highlight w:val="none"/>
        </w:rPr>
        <w:outlineLvl w:val="9"/>
      </w:pPr>
      <w:r/>
      <w:bookmarkStart w:id="8" w:name="_Toc28359079"/>
      <w:r/>
      <w:bookmarkStart w:id="9" w:name="_Toc35393790"/>
      <w:r/>
      <w:bookmarkStart w:id="10" w:name="_Toc28359002"/>
      <w:r/>
      <w:bookmarkStart w:id="11" w:name="_Toc35393621"/>
      <w:r/>
      <w:bookmarkStart w:id="12" w:name="_Toc38985263"/>
      <w:r/>
      <w:bookmarkStart w:id="13" w:name="_Hlk24379207"/>
      <w:r>
        <w:rPr>
          <w:rFonts w:hint="eastAsia" w:ascii="宋体" w:hAnsi="宋体" w:cs="宋体"/>
          <w:b/>
          <w:bCs/>
          <w:color w:val="auto"/>
          <w:sz w:val="28"/>
          <w:szCs w:val="28"/>
          <w:highlight w:val="none"/>
        </w:rPr>
        <w:t xml:space="preserve">一、项目基本情况</w:t>
      </w:r>
      <w:bookmarkEnd w:id="8"/>
      <w:r/>
      <w:bookmarkEnd w:id="9"/>
      <w:r/>
      <w:bookmarkEnd w:id="10"/>
      <w:r/>
      <w:bookmarkEnd w:id="11"/>
      <w:r/>
      <w:bookmarkEnd w:id="12"/>
      <w:r/>
      <w:r/>
    </w:p>
    <w:p>
      <w:pPr>
        <w:ind w:firstLine="480"/>
        <w:jc w:val="left"/>
        <w:keepLines w:val="0"/>
        <w:keepNext w:val="0"/>
        <w:pageBreakBefore w:val="0"/>
        <w:spacing w:line="360" w:lineRule="auto"/>
        <w:widowControl w:val="off"/>
        <w:rPr>
          <w:rFonts w:hint="eastAsia" w:ascii="宋体" w:hAnsi="宋体" w:cs="宋体"/>
          <w:color w:val="auto"/>
          <w:sz w:val="24"/>
          <w:szCs w:val="24"/>
          <w:highlight w:val="none"/>
          <w:u w:val="none"/>
          <w:lang w:val="en-US" w:eastAsia="zh-CN"/>
        </w:rPr>
        <w:outlineLvl w:val="9"/>
      </w:pPr>
      <w:r>
        <w:rPr>
          <w:rFonts w:hint="eastAsia" w:ascii="宋体" w:hAnsi="宋体" w:cs="宋体"/>
          <w:color w:val="auto"/>
          <w:sz w:val="24"/>
          <w:szCs w:val="24"/>
          <w:highlight w:val="none"/>
        </w:rPr>
        <w:t xml:space="preserve">1.项目编号：</w:t>
      </w:r>
      <w:r>
        <w:rPr>
          <w:rFonts w:hint="eastAsia" w:ascii="宋体" w:hAnsi="宋体" w:cs="宋体"/>
          <w:color w:val="auto"/>
          <w:sz w:val="24"/>
          <w:szCs w:val="24"/>
          <w:highlight w:val="none"/>
          <w:u w:val="none"/>
          <w:lang w:val="en-US" w:eastAsia="zh-CN"/>
        </w:rPr>
        <w:t xml:space="preserve">JSZC-321323-NJZX-G2026-0017</w:t>
      </w:r>
      <w:r/>
    </w:p>
    <w:p>
      <w:pPr>
        <w:ind w:firstLine="480"/>
        <w:jc w:val="left"/>
        <w:keepLines w:val="0"/>
        <w:keepNext w:val="0"/>
        <w:pageBreakBefore w:val="0"/>
        <w:spacing w:line="360" w:lineRule="auto"/>
        <w:widowControl w:val="off"/>
        <w:rPr>
          <w:rFonts w:hint="eastAsia" w:ascii="宋体" w:hAnsi="宋体" w:cs="宋体"/>
          <w:color w:val="auto"/>
          <w:sz w:val="24"/>
          <w:szCs w:val="24"/>
          <w:highlight w:val="none"/>
          <w:u w:val="none"/>
        </w:rPr>
        <w:outlineLvl w:val="9"/>
      </w:pPr>
      <w:r>
        <w:rPr>
          <w:rFonts w:hint="eastAsia" w:ascii="宋体" w:hAnsi="宋体" w:cs="宋体"/>
          <w:color w:val="auto"/>
          <w:sz w:val="24"/>
          <w:szCs w:val="24"/>
          <w:highlight w:val="none"/>
        </w:rPr>
        <w:t xml:space="preserve">2.项目名称：</w:t>
      </w:r>
      <w:bookmarkEnd w:id="13"/>
      <w:r>
        <w:rPr>
          <w:rFonts w:hint="eastAsia" w:ascii="宋体" w:hAnsi="宋体" w:cs="宋体"/>
          <w:color w:val="auto"/>
          <w:sz w:val="24"/>
          <w:szCs w:val="24"/>
          <w:highlight w:val="none"/>
          <w:u w:val="none"/>
          <w:lang w:val="en-US" w:eastAsia="zh-CN"/>
        </w:rPr>
        <w:t xml:space="preserve">泗阳县高新区道路环境勤杂服务采购项目</w:t>
      </w:r>
      <w:r/>
    </w:p>
    <w:p>
      <w:pPr>
        <w:ind w:firstLine="480"/>
        <w:jc w:val="left"/>
        <w:keepLines w:val="0"/>
        <w:keepNext w:val="0"/>
        <w:pageBreakBefore w:val="0"/>
        <w:spacing w:line="360"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3.预算金额：</w:t>
      </w:r>
      <w:r>
        <w:rPr>
          <w:rFonts w:hint="eastAsia" w:ascii="宋体" w:hAnsi="宋体" w:cs="宋体"/>
          <w:color w:val="auto"/>
          <w:sz w:val="24"/>
          <w:szCs w:val="24"/>
          <w:highlight w:val="none"/>
          <w:u w:val="none"/>
          <w:lang w:val="en-US" w:eastAsia="zh-CN"/>
        </w:rPr>
        <w:t xml:space="preserve">1032万元</w:t>
      </w:r>
      <w:r/>
    </w:p>
    <w:p>
      <w:pPr>
        <w:ind w:firstLine="480"/>
        <w:jc w:val="left"/>
        <w:keepLines w:val="0"/>
        <w:keepNext w:val="0"/>
        <w:pageBreakBefore w:val="0"/>
        <w:spacing w:line="360"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4.本项目</w:t>
      </w:r>
      <w:r>
        <w:rPr>
          <w:rFonts w:hint="eastAsia" w:ascii="宋体" w:hAnsi="宋体" w:cs="宋体"/>
          <w:color w:val="auto"/>
          <w:sz w:val="24"/>
          <w:szCs w:val="24"/>
          <w:highlight w:val="none"/>
          <w:u w:val="single"/>
        </w:rPr>
        <w:t xml:space="preserve">设定</w:t>
      </w:r>
      <w:r>
        <w:rPr>
          <w:rFonts w:hint="eastAsia" w:ascii="宋体" w:hAnsi="宋体" w:eastAsia="宋体" w:cs="宋体"/>
          <w:color w:val="auto"/>
          <w:sz w:val="24"/>
          <w:szCs w:val="24"/>
          <w:highlight w:val="none"/>
          <w:lang w:val="en-US" w:eastAsia="zh-CN"/>
        </w:rPr>
        <w:t xml:space="preserve">最高限价，最高限价为</w:t>
      </w:r>
      <w:r>
        <w:rPr>
          <w:rFonts w:hint="eastAsia" w:ascii="宋体" w:hAnsi="宋体" w:cs="宋体"/>
          <w:color w:val="auto"/>
          <w:sz w:val="24"/>
          <w:szCs w:val="24"/>
          <w:highlight w:val="none"/>
          <w:lang w:val="en-US" w:eastAsia="zh-CN"/>
        </w:rPr>
        <w:t xml:space="preserve">1032万元（</w:t>
      </w:r>
      <w:r>
        <w:rPr>
          <w:rFonts w:hint="eastAsia" w:ascii="宋体" w:hAnsi="宋体" w:eastAsia="宋体" w:cs="宋体"/>
          <w:color w:val="auto"/>
          <w:sz w:val="24"/>
          <w:szCs w:val="24"/>
          <w:highlight w:val="none"/>
          <w:lang w:val="en-US" w:eastAsia="zh-CN"/>
        </w:rPr>
        <w:t xml:space="preserve">投标时不得超过最高限价</w:t>
      </w:r>
      <w:r>
        <w:rPr>
          <w:rFonts w:hint="eastAsia" w:ascii="宋体" w:hAnsi="宋体" w:cs="宋体"/>
          <w:color w:val="auto"/>
          <w:sz w:val="24"/>
          <w:szCs w:val="24"/>
          <w:highlight w:val="none"/>
          <w:lang w:val="en-US" w:eastAsia="zh-CN"/>
        </w:rPr>
        <w:t xml:space="preserve">，高于最高限价按无效标处理。）</w:t>
      </w:r>
      <w:r/>
    </w:p>
    <w:p>
      <w:pPr>
        <w:ind w:firstLine="480"/>
        <w:jc w:val="left"/>
        <w:keepLines w:val="0"/>
        <w:keepNext w:val="0"/>
        <w:pageBreakBefore w:val="0"/>
        <w:spacing w:line="360" w:lineRule="auto"/>
        <w:widowControl w:val="off"/>
        <w:rPr>
          <w:rFonts w:hint="eastAsia" w:ascii="宋体" w:hAnsi="宋体" w:cs="宋体"/>
          <w:color w:val="auto"/>
          <w:sz w:val="24"/>
          <w:szCs w:val="24"/>
          <w:highlight w:val="none"/>
          <w:lang w:eastAsia="zh-CN"/>
        </w:rPr>
        <w:outlineLvl w:val="9"/>
      </w:pPr>
      <w:r>
        <w:rPr>
          <w:rFonts w:hint="eastAsia" w:ascii="宋体" w:hAnsi="宋体" w:cs="宋体"/>
          <w:color w:val="auto"/>
          <w:sz w:val="24"/>
          <w:szCs w:val="24"/>
          <w:highlight w:val="none"/>
        </w:rPr>
        <w:t xml:space="preserve">5.采购需求（简介）：</w:t>
      </w:r>
      <w:r>
        <w:rPr>
          <w:rFonts w:hint="eastAsia" w:ascii="宋体" w:hAnsi="宋体" w:cs="宋体"/>
          <w:color w:val="auto"/>
          <w:sz w:val="24"/>
          <w:szCs w:val="24"/>
          <w:highlight w:val="none"/>
          <w:lang w:val="en-US" w:eastAsia="zh-CN"/>
        </w:rPr>
        <w:t xml:space="preserve">本次采购87.045万m²道路环境勤杂服务，服务期限3年。</w:t>
      </w:r>
      <w:r>
        <w:rPr>
          <w:rFonts w:hint="eastAsia" w:ascii="宋体" w:hAnsi="宋体" w:cs="宋体"/>
          <w:color w:val="auto"/>
          <w:sz w:val="24"/>
          <w:szCs w:val="24"/>
          <w:highlight w:val="none"/>
          <w:lang w:eastAsia="zh-CN"/>
        </w:rPr>
        <w:t xml:space="preserve">详细内容见</w:t>
      </w:r>
      <w:r>
        <w:rPr>
          <w:rFonts w:hint="eastAsia" w:ascii="宋体" w:hAnsi="宋体" w:cs="宋体"/>
          <w:color w:val="auto"/>
          <w:sz w:val="24"/>
          <w:szCs w:val="24"/>
          <w:highlight w:val="none"/>
          <w:lang w:val="en-US" w:eastAsia="zh-CN"/>
        </w:rPr>
        <w:t xml:space="preserve">采购需求。</w:t>
      </w:r>
      <w:r>
        <w:rPr>
          <w:rFonts w:hint="eastAsia" w:ascii="宋体" w:hAnsi="宋体" w:cs="宋体"/>
          <w:color w:val="auto"/>
          <w:sz w:val="24"/>
          <w:szCs w:val="24"/>
          <w:highlight w:val="none"/>
          <w:lang w:eastAsia="zh-CN"/>
        </w:rPr>
        <w:t xml:space="preserve"> </w:t>
      </w:r>
      <w:r/>
    </w:p>
    <w:p>
      <w:pPr>
        <w:ind w:firstLine="480"/>
        <w:jc w:val="left"/>
        <w:keepLines w:val="0"/>
        <w:keepNext w:val="0"/>
        <w:pageBreakBefore w:val="0"/>
        <w:spacing w:line="360" w:lineRule="auto"/>
        <w:widowControl w:val="off"/>
        <w:rPr>
          <w:rFonts w:hint="eastAsia" w:ascii="宋体" w:hAnsi="宋体" w:cs="宋体"/>
          <w:b/>
          <w:bCs/>
          <w:color w:val="auto"/>
          <w:sz w:val="24"/>
          <w:szCs w:val="24"/>
          <w:highlight w:val="none"/>
        </w:rPr>
        <w:outlineLvl w:val="9"/>
      </w:pPr>
      <w:r>
        <w:rPr>
          <w:rFonts w:hint="eastAsia" w:ascii="宋体" w:hAnsi="宋体" w:cs="宋体"/>
          <w:color w:val="auto"/>
          <w:sz w:val="24"/>
          <w:szCs w:val="24"/>
          <w:highlight w:val="none"/>
        </w:rPr>
        <w:t xml:space="preserve">6.合同履行期限：</w:t>
      </w:r>
      <w:r>
        <w:rPr>
          <w:rFonts w:hint="eastAsia" w:ascii="宋体" w:hAnsi="宋体" w:cs="宋体"/>
          <w:b/>
          <w:bCs/>
          <w:color w:val="auto"/>
          <w:sz w:val="24"/>
          <w:szCs w:val="24"/>
          <w:highlight w:val="none"/>
          <w:u w:val="none"/>
          <w:lang w:val="en-US" w:eastAsia="zh-CN"/>
        </w:rPr>
        <w:t xml:space="preserve">三</w:t>
      </w:r>
      <w:r>
        <w:rPr>
          <w:rFonts w:hint="eastAsia" w:ascii="宋体" w:hAnsi="宋体" w:cs="宋体"/>
          <w:b/>
          <w:bCs/>
          <w:color w:val="auto"/>
          <w:sz w:val="24"/>
          <w:szCs w:val="24"/>
          <w:highlight w:val="none"/>
          <w:u w:val="none"/>
        </w:rPr>
        <w:t xml:space="preserve">年</w:t>
      </w:r>
      <w:r>
        <w:rPr>
          <w:rFonts w:hint="eastAsia" w:ascii="宋体" w:hAnsi="宋体" w:cs="宋体"/>
          <w:b/>
          <w:bCs/>
          <w:color w:val="auto"/>
          <w:sz w:val="24"/>
          <w:szCs w:val="24"/>
          <w:highlight w:val="none"/>
        </w:rPr>
        <w:t xml:space="preserve">。 </w:t>
      </w:r>
      <w:r/>
    </w:p>
    <w:p>
      <w:pPr>
        <w:ind w:firstLine="480"/>
        <w:jc w:val="left"/>
        <w:keepLines w:val="0"/>
        <w:keepNext w:val="0"/>
        <w:pageBreakBefore w:val="0"/>
        <w:spacing w:line="360"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7.本项目</w:t>
      </w:r>
      <w:r>
        <w:rPr>
          <w:rFonts w:hint="eastAsia" w:ascii="宋体" w:hAnsi="宋体" w:cs="宋体"/>
          <w:color w:val="auto"/>
          <w:sz w:val="24"/>
          <w:szCs w:val="24"/>
          <w:highlight w:val="none"/>
          <w:u w:val="single"/>
        </w:rPr>
        <w:t xml:space="preserve">不接受</w:t>
      </w:r>
      <w:r>
        <w:rPr>
          <w:rFonts w:hint="eastAsia" w:ascii="宋体" w:hAnsi="宋体" w:cs="宋体"/>
          <w:color w:val="auto"/>
          <w:sz w:val="24"/>
          <w:szCs w:val="24"/>
          <w:highlight w:val="none"/>
        </w:rPr>
        <w:t xml:space="preserve">联合体投标。</w:t>
      </w:r>
      <w:r/>
    </w:p>
    <w:p>
      <w:pPr>
        <w:ind w:firstLine="480"/>
        <w:jc w:val="left"/>
        <w:keepLines w:val="0"/>
        <w:keepNext w:val="0"/>
        <w:pageBreakBefore w:val="0"/>
        <w:spacing w:line="360" w:lineRule="auto"/>
        <w:widowControl w:val="off"/>
        <w:rPr>
          <w:rFonts w:ascii="宋体" w:hAnsi="宋体" w:cs="宋体"/>
          <w:color w:val="auto"/>
          <w:sz w:val="28"/>
          <w:szCs w:val="28"/>
          <w:highlight w:val="none"/>
          <w:lang w:val="en-US" w:eastAsia="zh-CN"/>
        </w:rPr>
        <w:outlineLvl w:val="9"/>
      </w:pP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本项目采购标的对应的中小企业划分标准所属行业：</w:t>
      </w:r>
      <w:r>
        <w:rPr>
          <w:rFonts w:hint="eastAsia" w:ascii="宋体" w:hAnsi="宋体" w:cs="宋体"/>
          <w:color w:val="auto"/>
          <w:sz w:val="24"/>
          <w:szCs w:val="24"/>
          <w:highlight w:val="none"/>
          <w:u w:val="single"/>
        </w:rPr>
        <w:t xml:space="preserve">其他未列明行业</w:t>
      </w:r>
      <w:r>
        <w:rPr>
          <w:rFonts w:hint="eastAsia" w:ascii="宋体" w:hAnsi="宋体" w:cs="宋体"/>
          <w:color w:val="auto"/>
          <w:sz w:val="24"/>
          <w:szCs w:val="24"/>
          <w:highlight w:val="none"/>
        </w:rPr>
        <w:t xml:space="preserve">。</w:t>
      </w:r>
      <w:r/>
    </w:p>
    <w:p>
      <w:pPr>
        <w:ind w:firstLine="562"/>
        <w:jc w:val="left"/>
        <w:keepLines w:val="0"/>
        <w:keepNext w:val="0"/>
        <w:pageBreakBefore w:val="0"/>
        <w:spacing w:line="360" w:lineRule="auto"/>
        <w:widowControl w:val="off"/>
        <w:rPr>
          <w:rFonts w:hint="eastAsia" w:ascii="宋体" w:hAnsi="宋体" w:cs="宋体"/>
          <w:b/>
          <w:bCs/>
          <w:color w:val="auto"/>
          <w:sz w:val="28"/>
          <w:szCs w:val="28"/>
          <w:highlight w:val="none"/>
        </w:rPr>
        <w:outlineLvl w:val="9"/>
      </w:pPr>
      <w:r/>
      <w:bookmarkStart w:id="14" w:name="_Toc28359080"/>
      <w:r/>
      <w:bookmarkStart w:id="15" w:name="_Toc28359003"/>
      <w:r/>
      <w:bookmarkStart w:id="16" w:name="_Toc38985264"/>
      <w:r/>
      <w:bookmarkStart w:id="17" w:name="_Toc35393791"/>
      <w:r/>
      <w:bookmarkStart w:id="18" w:name="_Toc35393622"/>
      <w:r>
        <w:rPr>
          <w:rFonts w:hint="eastAsia" w:ascii="宋体" w:hAnsi="宋体" w:cs="宋体"/>
          <w:b/>
          <w:bCs/>
          <w:color w:val="auto"/>
          <w:sz w:val="28"/>
          <w:szCs w:val="28"/>
          <w:highlight w:val="none"/>
        </w:rPr>
        <w:t xml:space="preserve">二、申请人的资格要求</w:t>
      </w:r>
      <w:bookmarkEnd w:id="14"/>
      <w:r/>
      <w:bookmarkEnd w:id="15"/>
      <w:r/>
      <w:bookmarkEnd w:id="16"/>
      <w:r/>
      <w:bookmarkEnd w:id="17"/>
      <w:r/>
      <w:bookmarkEnd w:id="18"/>
      <w:r/>
      <w:r/>
    </w:p>
    <w:p>
      <w:pPr>
        <w:ind w:firstLine="480"/>
        <w:jc w:val="left"/>
        <w:keepLines w:val="0"/>
        <w:keepNext w:val="0"/>
        <w:pageBreakBefore w:val="0"/>
        <w:spacing w:line="360" w:lineRule="auto"/>
        <w:widowControl w:val="off"/>
        <w:rPr>
          <w:rFonts w:hint="eastAsia" w:ascii="宋体" w:hAnsi="宋体" w:cs="宋体"/>
          <w:color w:val="auto"/>
          <w:sz w:val="24"/>
          <w:szCs w:val="24"/>
          <w:highlight w:val="none"/>
        </w:rPr>
        <w:outlineLvl w:val="9"/>
      </w:pPr>
      <w:r/>
      <w:bookmarkStart w:id="19" w:name="_Toc28359004"/>
      <w:r/>
      <w:bookmarkStart w:id="20" w:name="_Toc38985265"/>
      <w:r/>
      <w:bookmarkStart w:id="21" w:name="_Toc35393792"/>
      <w:r/>
      <w:bookmarkStart w:id="22" w:name="_Toc28359081"/>
      <w:r/>
      <w:bookmarkStart w:id="23" w:name="_Toc35393623"/>
      <w:r>
        <w:rPr>
          <w:rFonts w:hint="eastAsia" w:ascii="宋体" w:hAnsi="宋体" w:cs="宋体"/>
          <w:color w:val="auto"/>
          <w:sz w:val="24"/>
          <w:szCs w:val="24"/>
          <w:highlight w:val="none"/>
        </w:rPr>
        <w:t xml:space="preserve">（一）通用资格要求</w:t>
      </w:r>
      <w:r/>
    </w:p>
    <w:p>
      <w:pPr>
        <w:ind w:firstLine="480"/>
        <w:jc w:val="left"/>
        <w:keepLines w:val="0"/>
        <w:keepNext w:val="0"/>
        <w:pageBreakBefore w:val="0"/>
        <w:spacing w:line="360"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1.具备《中华人民共和国政府采购法》第二十二条第一款规定的6项条件（按要求提供投标声明及承诺函）。</w:t>
      </w:r>
      <w:r/>
    </w:p>
    <w:p>
      <w:pPr>
        <w:ind w:firstLine="480"/>
        <w:jc w:val="left"/>
        <w:keepLines w:val="0"/>
        <w:keepNext w:val="0"/>
        <w:pageBreakBefore w:val="0"/>
        <w:spacing w:line="360"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2.信用信息。信用信息查询渠道：“信用中国”网（www.creditchina.gov.cn）、“中国政府采购”网（www.ccgp.gov.cn）、江苏政府采购网（www.ccgp-jiangsu.gov.cn）。    </w:t>
      </w:r>
      <w:r/>
    </w:p>
    <w:p>
      <w:pPr>
        <w:ind w:left="0" w:right="0" w:firstLine="480"/>
        <w:jc w:val="left"/>
        <w:keepLines w:val="0"/>
        <w:keepNext w:val="0"/>
        <w:pageBreakBefore w:val="0"/>
        <w:spacing w:before="0" w:after="0"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auto"/>
          <w:sz w:val="24"/>
          <w:szCs w:val="24"/>
          <w:highlight w:val="none"/>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r/>
    </w:p>
    <w:p>
      <w:pPr>
        <w:ind w:left="0" w:right="0" w:firstLine="480"/>
        <w:jc w:val="left"/>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单位负责人为同一人或者存在直接控股、管理关系的不同供应商，不得参加同一合同项下的政府采购活动。否则，相关投标均无效。</w:t>
      </w:r>
      <w:r/>
    </w:p>
    <w:p>
      <w:pPr>
        <w:ind w:firstLine="480"/>
        <w:jc w:val="left"/>
        <w:keepLines w:val="0"/>
        <w:keepNext w:val="0"/>
        <w:pageBreakBefore w:val="0"/>
        <w:spacing w:line="360" w:lineRule="auto"/>
        <w:widowControl w:val="off"/>
        <w:rPr>
          <w:rFonts w:hint="eastAsia" w:ascii="宋体" w:hAnsi="宋体" w:cs="宋体"/>
          <w:b/>
          <w:bCs/>
          <w:color w:val="auto"/>
          <w:sz w:val="24"/>
          <w:szCs w:val="24"/>
          <w:highlight w:val="none"/>
        </w:rPr>
        <w:outlineLvl w:val="9"/>
      </w:pPr>
      <w:r>
        <w:rPr>
          <w:rFonts w:hint="eastAsia" w:ascii="宋体" w:hAnsi="宋体" w:cs="宋体"/>
          <w:color w:val="auto"/>
          <w:sz w:val="24"/>
          <w:szCs w:val="24"/>
          <w:highlight w:val="none"/>
        </w:rPr>
        <w:t xml:space="preserve">3.落实政府采购政策需满足的资格要求：投标人提供的货物、工程或者服务符合规定情形的，对小微企业报价给予扣除（扣除比例详见“第五章”-“政府采购政策功能落实规定”），用扣除后的价格参加评审。</w:t>
      </w:r>
      <w:r/>
    </w:p>
    <w:p>
      <w:pPr>
        <w:ind w:firstLine="480"/>
        <w:jc w:val="left"/>
        <w:keepLines w:val="0"/>
        <w:keepNext w:val="0"/>
        <w:pageBreakBefore w:val="0"/>
        <w:spacing w:line="360" w:lineRule="auto"/>
        <w:widowControl w:val="off"/>
        <w:rPr>
          <w:rFonts w:hint="eastAsia" w:ascii="宋体" w:hAnsi="宋体" w:cs="宋体"/>
          <w:b/>
          <w:bCs/>
          <w:color w:val="auto"/>
          <w:sz w:val="28"/>
          <w:szCs w:val="28"/>
          <w:highlight w:val="none"/>
        </w:rPr>
        <w:outlineLvl w:val="9"/>
      </w:pPr>
      <w:r>
        <w:rPr>
          <w:rFonts w:hint="eastAsia" w:ascii="宋体" w:hAnsi="宋体" w:cs="宋体"/>
          <w:color w:val="auto"/>
          <w:sz w:val="24"/>
          <w:szCs w:val="24"/>
          <w:highlight w:val="none"/>
        </w:rPr>
        <w:t xml:space="preserve">（二）本项目的特定资格要求：</w:t>
      </w:r>
      <w:r>
        <w:rPr>
          <w:rFonts w:hint="eastAsia" w:ascii="宋体" w:hAnsi="宋体" w:cs="宋体"/>
          <w:color w:val="auto"/>
          <w:sz w:val="24"/>
          <w:szCs w:val="24"/>
          <w:highlight w:val="none"/>
          <w:lang w:val="en-US" w:eastAsia="zh-CN"/>
        </w:rPr>
        <w:t xml:space="preserve">无</w:t>
      </w:r>
      <w:r>
        <w:rPr>
          <w:rFonts w:hint="eastAsia" w:ascii="宋体" w:hAnsi="宋体" w:cs="宋体"/>
          <w:b/>
          <w:bCs/>
          <w:color w:val="auto"/>
          <w:sz w:val="24"/>
          <w:szCs w:val="24"/>
          <w:highlight w:val="none"/>
        </w:rPr>
        <w:t xml:space="preserve">。</w:t>
      </w:r>
      <w:r/>
    </w:p>
    <w:p>
      <w:pPr>
        <w:ind w:firstLine="562"/>
        <w:jc w:val="left"/>
        <w:keepLines w:val="0"/>
        <w:keepNext w:val="0"/>
        <w:pageBreakBefore w:val="0"/>
        <w:spacing w:line="360" w:lineRule="auto"/>
        <w:widowControl w:val="off"/>
        <w:rPr>
          <w:rFonts w:hint="eastAsia" w:ascii="宋体" w:hAnsi="宋体" w:cs="宋体"/>
          <w:b/>
          <w:bCs/>
          <w:color w:val="auto"/>
          <w:sz w:val="28"/>
          <w:szCs w:val="28"/>
          <w:highlight w:val="none"/>
        </w:rPr>
        <w:outlineLvl w:val="9"/>
      </w:pPr>
      <w:r>
        <w:rPr>
          <w:rFonts w:hint="eastAsia" w:ascii="宋体" w:hAnsi="宋体" w:cs="宋体"/>
          <w:b/>
          <w:bCs/>
          <w:color w:val="auto"/>
          <w:sz w:val="28"/>
          <w:szCs w:val="28"/>
          <w:highlight w:val="none"/>
        </w:rPr>
        <w:t xml:space="preserve">三、获取招标文件</w:t>
      </w:r>
      <w:bookmarkEnd w:id="19"/>
      <w:r/>
      <w:bookmarkEnd w:id="20"/>
      <w:r/>
      <w:bookmarkEnd w:id="21"/>
      <w:r/>
      <w:bookmarkEnd w:id="22"/>
      <w:r/>
      <w:bookmarkEnd w:id="23"/>
      <w:r/>
      <w:r/>
    </w:p>
    <w:p>
      <w:pPr>
        <w:ind w:firstLine="480"/>
        <w:jc w:val="left"/>
        <w:keepLines w:val="0"/>
        <w:keepNext w:val="0"/>
        <w:pageBreakBefore w:val="0"/>
        <w:spacing w:line="360" w:lineRule="auto"/>
        <w:widowControl w:val="off"/>
        <w:rPr>
          <w:rFonts w:hint="eastAsia" w:ascii="宋体" w:hAnsi="宋体" w:cs="宋体"/>
          <w:color w:val="auto"/>
          <w:sz w:val="24"/>
          <w:szCs w:val="24"/>
          <w:highlight w:val="none"/>
        </w:rPr>
        <w:outlineLvl w:val="9"/>
      </w:pPr>
      <w:r/>
      <w:bookmarkStart w:id="24" w:name="_Toc28359005"/>
      <w:r/>
      <w:bookmarkStart w:id="25" w:name="_Toc28359082"/>
      <w:r/>
      <w:bookmarkStart w:id="26" w:name="_Toc35393793"/>
      <w:r/>
      <w:bookmarkStart w:id="27" w:name="_Toc35393624"/>
      <w:r/>
      <w:bookmarkStart w:id="28" w:name="_Toc38985266"/>
      <w:r>
        <w:rPr>
          <w:rFonts w:hint="eastAsia" w:ascii="宋体" w:hAnsi="宋体" w:cs="宋体"/>
          <w:color w:val="auto"/>
          <w:sz w:val="24"/>
          <w:szCs w:val="24"/>
          <w:highlight w:val="none"/>
        </w:rPr>
        <w:t xml:space="preserve">1.时间：</w:t>
      </w:r>
      <w:r>
        <w:rPr>
          <w:rFonts w:hint="eastAsia" w:ascii="宋体" w:hAnsi="宋体" w:eastAsia="宋体" w:cs="宋体"/>
          <w:caps w:val="0"/>
          <w:color w:val="auto"/>
          <w:sz w:val="24"/>
          <w:szCs w:val="24"/>
          <w:highlight w:val="none"/>
        </w:rPr>
        <w:t xml:space="preserve">自招标文件公告发布之日起5个工作日。</w:t>
      </w:r>
      <w:r>
        <w:rPr>
          <w:rFonts w:hint="eastAsia" w:ascii="宋体" w:hAnsi="宋体" w:cs="宋体"/>
          <w:color w:val="auto"/>
          <w:sz w:val="24"/>
          <w:szCs w:val="24"/>
          <w:highlight w:val="none"/>
        </w:rPr>
        <w:t xml:space="preserve">（北京时间，节假日除外）。</w:t>
      </w:r>
      <w:r/>
    </w:p>
    <w:p>
      <w:pPr>
        <w:ind w:firstLine="480"/>
        <w:jc w:val="left"/>
        <w:keepLines w:val="0"/>
        <w:keepNext w:val="0"/>
        <w:pageBreakBefore w:val="0"/>
        <w:spacing w:line="360"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2.方式：投标人应在招标文件提供的时间内，通过“苏采云”系统（网址： http://jszfcg.jsczt.cn/）或宿迁市政府采购网点击“政府采购管理交易系统（苏采云）”，使用CA锁进入系统从“项目参与”--“采购项目”菜单中，找到本项目获取采购文件（后缀名为“.kedt”）。</w:t>
      </w:r>
      <w:r/>
    </w:p>
    <w:p>
      <w:pPr>
        <w:ind w:firstLine="480"/>
        <w:jc w:val="left"/>
        <w:keepLines w:val="0"/>
        <w:keepNext w:val="0"/>
        <w:pageBreakBefore w:val="0"/>
        <w:spacing w:line="360" w:lineRule="auto"/>
        <w:widowControl w:val="off"/>
        <w:rPr>
          <w:rFonts w:hint="eastAsia" w:ascii="宋体" w:hAnsi="宋体" w:cs="宋体"/>
          <w:color w:val="auto"/>
          <w:sz w:val="28"/>
          <w:szCs w:val="28"/>
          <w:highlight w:val="none"/>
        </w:rPr>
        <w:outlineLvl w:val="9"/>
      </w:pPr>
      <w:r/>
      <w:bookmarkStart w:id="29" w:name="EB0c44ff4da61f4af989d119fe214be450"/>
      <w:r>
        <w:rPr>
          <w:rFonts w:hint="eastAsia" w:ascii="宋体" w:hAnsi="宋体" w:cs="宋体"/>
          <w:color w:val="auto"/>
          <w:sz w:val="24"/>
          <w:szCs w:val="24"/>
          <w:highlight w:val="none"/>
        </w:rPr>
        <w:t xml:space="preserve">3.</w:t>
      </w:r>
      <w:bookmarkEnd w:id="29"/>
      <w:r>
        <w:rPr>
          <w:rFonts w:hint="eastAsia" w:ascii="宋体" w:hAnsi="宋体" w:cs="宋体"/>
          <w:color w:val="auto"/>
          <w:sz w:val="24"/>
          <w:szCs w:val="24"/>
          <w:highlight w:val="none"/>
        </w:rPr>
        <w:t xml:space="preserve">本项目共分</w:t>
      </w:r>
      <w:r>
        <w:rPr>
          <w:rFonts w:hint="eastAsia" w:ascii="宋体" w:hAnsi="宋体" w:cs="宋体"/>
          <w:color w:val="auto"/>
          <w:sz w:val="24"/>
          <w:szCs w:val="24"/>
          <w:highlight w:val="none"/>
          <w:lang w:eastAsia="zh-CN"/>
        </w:rPr>
        <w:t xml:space="preserve">一</w:t>
      </w:r>
      <w:r>
        <w:rPr>
          <w:rFonts w:hint="eastAsia" w:ascii="宋体" w:hAnsi="宋体" w:cs="宋体"/>
          <w:color w:val="auto"/>
          <w:sz w:val="24"/>
          <w:szCs w:val="24"/>
          <w:highlight w:val="none"/>
        </w:rPr>
        <w:t xml:space="preserve">个包。投标人未按要求获取招标文件导致无法投标的，后果自负（其投标文件不予接受）。</w:t>
      </w:r>
      <w:r/>
    </w:p>
    <w:p>
      <w:pPr>
        <w:ind w:firstLine="562"/>
        <w:jc w:val="left"/>
        <w:keepLines w:val="0"/>
        <w:keepNext w:val="0"/>
        <w:pageBreakBefore w:val="0"/>
        <w:spacing w:line="360" w:lineRule="auto"/>
        <w:widowControl w:val="off"/>
        <w:rPr>
          <w:rFonts w:hint="eastAsia" w:ascii="宋体" w:hAnsi="宋体" w:cs="宋体"/>
          <w:b/>
          <w:bCs/>
          <w:color w:val="auto"/>
          <w:sz w:val="28"/>
          <w:szCs w:val="28"/>
          <w:highlight w:val="none"/>
        </w:rPr>
        <w:outlineLvl w:val="9"/>
      </w:pPr>
      <w:r>
        <w:rPr>
          <w:rFonts w:hint="eastAsia" w:ascii="宋体" w:hAnsi="宋体" w:cs="宋体"/>
          <w:b/>
          <w:bCs/>
          <w:color w:val="auto"/>
          <w:sz w:val="28"/>
          <w:szCs w:val="28"/>
          <w:highlight w:val="none"/>
        </w:rPr>
        <w:t xml:space="preserve">四、提交投标文件</w:t>
      </w:r>
      <w:bookmarkEnd w:id="24"/>
      <w:r/>
      <w:bookmarkEnd w:id="25"/>
      <w:r>
        <w:rPr>
          <w:rFonts w:hint="eastAsia" w:ascii="宋体" w:hAnsi="宋体" w:cs="宋体"/>
          <w:b/>
          <w:bCs/>
          <w:color w:val="auto"/>
          <w:sz w:val="28"/>
          <w:szCs w:val="28"/>
          <w:highlight w:val="none"/>
        </w:rPr>
        <w:t xml:space="preserve">截止时间、开标时间和地点</w:t>
      </w:r>
      <w:bookmarkEnd w:id="26"/>
      <w:r/>
      <w:bookmarkEnd w:id="27"/>
      <w:r/>
      <w:bookmarkEnd w:id="28"/>
      <w:r/>
      <w:r/>
    </w:p>
    <w:p>
      <w:pPr>
        <w:ind w:firstLine="480"/>
        <w:jc w:val="left"/>
        <w:keepLines w:val="0"/>
        <w:keepNext w:val="0"/>
        <w:pageBreakBefore w:val="0"/>
        <w:spacing w:line="360" w:lineRule="auto"/>
        <w:widowControl w:val="off"/>
        <w:rPr>
          <w:rFonts w:hint="eastAsia" w:ascii="宋体" w:hAnsi="宋体" w:cs="宋体"/>
          <w:bCs/>
          <w:color w:val="auto"/>
          <w:sz w:val="24"/>
          <w:szCs w:val="24"/>
          <w:highlight w:val="none"/>
          <w:u w:val="single"/>
        </w:rPr>
        <w:outlineLvl w:val="9"/>
      </w:pPr>
      <w:r>
        <w:rPr>
          <w:rFonts w:hint="eastAsia" w:ascii="宋体" w:hAnsi="宋体" w:cs="宋体"/>
          <w:bCs/>
          <w:color w:val="auto"/>
          <w:sz w:val="24"/>
          <w:szCs w:val="24"/>
          <w:highlight w:val="none"/>
        </w:rPr>
        <w:t xml:space="preserve">1.</w:t>
      </w:r>
      <w:r>
        <w:rPr>
          <w:rFonts w:hint="eastAsia" w:ascii="宋体" w:hAnsi="宋体" w:cs="宋体"/>
          <w:color w:val="auto"/>
          <w:sz w:val="24"/>
          <w:szCs w:val="24"/>
          <w:highlight w:val="none"/>
        </w:rPr>
        <w:t xml:space="preserve">提交投标文件截止时间、开标时间：</w:t>
      </w:r>
      <w:r>
        <w:rPr>
          <w:rFonts w:hint="eastAsia" w:ascii="宋体" w:hAnsi="宋体" w:cs="宋体"/>
          <w:color w:val="auto"/>
          <w:sz w:val="24"/>
          <w:szCs w:val="24"/>
          <w:highlight w:val="none"/>
          <w:u w:val="none"/>
        </w:rPr>
        <w:t xml:space="preserve">202</w:t>
      </w:r>
      <w:r>
        <w:rPr>
          <w:rFonts w:hint="eastAsia" w:ascii="宋体" w:hAnsi="宋体" w:cs="宋体"/>
          <w:color w:val="auto"/>
          <w:sz w:val="24"/>
          <w:szCs w:val="24"/>
          <w:highlight w:val="none"/>
          <w:u w:val="none"/>
          <w:lang w:val="en-US" w:eastAsia="zh-CN"/>
        </w:rPr>
        <w:t xml:space="preserve">6</w:t>
      </w:r>
      <w:r>
        <w:rPr>
          <w:rFonts w:hint="eastAsia" w:ascii="宋体" w:hAnsi="宋体" w:cs="宋体"/>
          <w:color w:val="auto"/>
          <w:sz w:val="24"/>
          <w:szCs w:val="24"/>
          <w:highlight w:val="none"/>
          <w:u w:val="none"/>
          <w:lang w:eastAsia="zh-CN"/>
        </w:rPr>
        <w:t xml:space="preserve">年</w:t>
      </w:r>
      <w:r>
        <w:rPr>
          <w:rFonts w:hint="eastAsia" w:ascii="宋体" w:hAnsi="宋体" w:cs="宋体"/>
          <w:bCs/>
          <w:color w:val="auto"/>
          <w:sz w:val="24"/>
          <w:szCs w:val="24"/>
          <w:highlight w:val="none"/>
          <w:u w:val="single"/>
          <w:lang w:val="en-US" w:eastAsia="zh-CN"/>
        </w:rPr>
        <w:t xml:space="preserve">11</w:t>
      </w:r>
      <w:r>
        <w:rPr>
          <w:rFonts w:hint="eastAsia" w:ascii="宋体" w:hAnsi="宋体" w:cs="宋体"/>
          <w:bCs/>
          <w:color w:val="auto"/>
          <w:sz w:val="24"/>
          <w:szCs w:val="24"/>
          <w:highlight w:val="none"/>
          <w:u w:val="none"/>
        </w:rPr>
        <w:t xml:space="preserve">月</w:t>
      </w:r>
      <w:r>
        <w:rPr>
          <w:rFonts w:hint="eastAsia" w:ascii="宋体" w:hAnsi="宋体" w:cs="宋体"/>
          <w:bCs/>
          <w:color w:val="auto"/>
          <w:sz w:val="24"/>
          <w:szCs w:val="24"/>
          <w:highlight w:val="none"/>
          <w:u w:val="single"/>
          <w:lang w:val="en-US" w:eastAsia="zh-CN"/>
        </w:rPr>
        <w:t xml:space="preserve">12</w:t>
      </w:r>
      <w:r>
        <w:rPr>
          <w:rFonts w:hint="eastAsia" w:ascii="宋体" w:hAnsi="宋体" w:cs="宋体"/>
          <w:bCs/>
          <w:color w:val="auto"/>
          <w:sz w:val="24"/>
          <w:szCs w:val="24"/>
          <w:highlight w:val="none"/>
          <w:u w:val="none"/>
        </w:rPr>
        <w:t xml:space="preserve">日9时</w:t>
      </w:r>
      <w:r>
        <w:rPr>
          <w:rFonts w:hint="eastAsia" w:ascii="宋体" w:hAnsi="宋体" w:cs="宋体"/>
          <w:bCs/>
          <w:color w:val="auto"/>
          <w:sz w:val="24"/>
          <w:szCs w:val="24"/>
          <w:highlight w:val="none"/>
          <w:u w:val="none"/>
          <w:lang w:val="en-US" w:eastAsia="zh-CN"/>
        </w:rPr>
        <w:t xml:space="preserve">0</w:t>
      </w:r>
      <w:r>
        <w:rPr>
          <w:rFonts w:hint="eastAsia" w:ascii="宋体" w:hAnsi="宋体" w:cs="宋体"/>
          <w:bCs/>
          <w:color w:val="auto"/>
          <w:sz w:val="24"/>
          <w:szCs w:val="24"/>
          <w:highlight w:val="none"/>
          <w:u w:val="none"/>
        </w:rPr>
        <w:t xml:space="preserve">0分</w:t>
      </w:r>
      <w:r>
        <w:rPr>
          <w:rFonts w:hint="eastAsia" w:ascii="宋体" w:hAnsi="宋体" w:cs="宋体"/>
          <w:bCs/>
          <w:color w:val="auto"/>
          <w:sz w:val="24"/>
          <w:szCs w:val="24"/>
          <w:highlight w:val="none"/>
        </w:rPr>
        <w:t xml:space="preserve">（北京时间）</w:t>
      </w:r>
      <w:r/>
    </w:p>
    <w:p>
      <w:pPr>
        <w:ind w:firstLine="480"/>
        <w:jc w:val="left"/>
        <w:keepLines w:val="0"/>
        <w:keepNext w:val="0"/>
        <w:pageBreakBefore w:val="0"/>
        <w:spacing w:line="360"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2.地点：“苏采云”政府采购交易系统网上开标大厅。</w:t>
      </w:r>
      <w:r/>
    </w:p>
    <w:p>
      <w:pPr>
        <w:ind w:firstLine="562"/>
        <w:jc w:val="left"/>
        <w:keepLines w:val="0"/>
        <w:keepNext w:val="0"/>
        <w:pageBreakBefore w:val="0"/>
        <w:spacing w:line="360" w:lineRule="auto"/>
        <w:widowControl w:val="off"/>
        <w:rPr>
          <w:rFonts w:hint="eastAsia" w:ascii="宋体" w:hAnsi="宋体" w:cs="宋体"/>
          <w:b/>
          <w:bCs/>
          <w:color w:val="auto"/>
          <w:sz w:val="28"/>
          <w:szCs w:val="28"/>
          <w:highlight w:val="none"/>
        </w:rPr>
        <w:outlineLvl w:val="9"/>
      </w:pPr>
      <w:r/>
      <w:bookmarkStart w:id="30" w:name="_Toc35393794"/>
      <w:r/>
      <w:bookmarkStart w:id="31" w:name="_Toc38985267"/>
      <w:r/>
      <w:bookmarkStart w:id="32" w:name="_Toc35393625"/>
      <w:r/>
      <w:bookmarkStart w:id="33" w:name="_Toc28359084"/>
      <w:r/>
      <w:bookmarkStart w:id="34" w:name="_Toc28359007"/>
      <w:r>
        <w:rPr>
          <w:rFonts w:hint="eastAsia" w:ascii="宋体" w:hAnsi="宋体" w:cs="宋体"/>
          <w:b/>
          <w:bCs/>
          <w:color w:val="auto"/>
          <w:sz w:val="28"/>
          <w:szCs w:val="28"/>
          <w:highlight w:val="none"/>
        </w:rPr>
        <w:t xml:space="preserve">五、公告期限</w:t>
      </w:r>
      <w:bookmarkEnd w:id="30"/>
      <w:r/>
      <w:bookmarkEnd w:id="31"/>
      <w:r/>
      <w:bookmarkEnd w:id="32"/>
      <w:r/>
      <w:bookmarkEnd w:id="33"/>
      <w:r/>
      <w:bookmarkEnd w:id="34"/>
      <w:r/>
      <w:r/>
    </w:p>
    <w:p>
      <w:pPr>
        <w:ind w:firstLine="480"/>
        <w:jc w:val="left"/>
        <w:keepLines w:val="0"/>
        <w:keepNext w:val="0"/>
        <w:pageBreakBefore w:val="0"/>
        <w:spacing w:line="360" w:lineRule="auto"/>
        <w:widowControl w:val="off"/>
        <w:rPr>
          <w:rFonts w:hint="eastAsia" w:ascii="宋体" w:hAnsi="宋体" w:cs="宋体"/>
          <w:color w:val="auto"/>
          <w:sz w:val="28"/>
          <w:szCs w:val="28"/>
          <w:highlight w:val="none"/>
        </w:rPr>
        <w:outlineLvl w:val="9"/>
      </w:pPr>
      <w:r/>
      <w:bookmarkStart w:id="35" w:name="_Toc35393795"/>
      <w:r/>
      <w:bookmarkStart w:id="36" w:name="_Toc35393626"/>
      <w:r/>
      <w:bookmarkStart w:id="37" w:name="_Toc38985268"/>
      <w:r>
        <w:rPr>
          <w:rFonts w:hint="eastAsia" w:ascii="宋体" w:hAnsi="宋体" w:cs="宋体"/>
          <w:color w:val="auto"/>
          <w:sz w:val="24"/>
          <w:szCs w:val="24"/>
          <w:highlight w:val="none"/>
        </w:rPr>
        <w:t xml:space="preserve">招标公告及招标文件公告期限为自本公告发布之日起5个工作日。招标公告发布媒体：宿迁市政府采购网、宿迁市公共资源交易平台、江苏省财政部门指定的媒体。</w:t>
      </w:r>
      <w:r/>
    </w:p>
    <w:p>
      <w:pPr>
        <w:ind w:firstLine="562"/>
        <w:jc w:val="left"/>
        <w:keepLines w:val="0"/>
        <w:keepNext w:val="0"/>
        <w:pageBreakBefore w:val="0"/>
        <w:spacing w:line="360" w:lineRule="auto"/>
        <w:widowControl w:val="off"/>
        <w:rPr>
          <w:rFonts w:hint="eastAsia" w:ascii="宋体" w:hAnsi="宋体" w:cs="宋体"/>
          <w:b/>
          <w:bCs/>
          <w:color w:val="auto"/>
          <w:sz w:val="28"/>
          <w:szCs w:val="28"/>
          <w:highlight w:val="none"/>
        </w:rPr>
        <w:outlineLvl w:val="9"/>
      </w:pPr>
      <w:r>
        <w:rPr>
          <w:rFonts w:hint="eastAsia" w:ascii="宋体" w:hAnsi="宋体" w:cs="宋体"/>
          <w:b/>
          <w:bCs/>
          <w:color w:val="auto"/>
          <w:sz w:val="28"/>
          <w:szCs w:val="28"/>
          <w:highlight w:val="none"/>
        </w:rPr>
        <w:t xml:space="preserve">六、其他补充事宜</w:t>
      </w:r>
      <w:bookmarkEnd w:id="35"/>
      <w:r/>
      <w:bookmarkEnd w:id="36"/>
      <w:r/>
      <w:bookmarkEnd w:id="37"/>
      <w:r/>
      <w:r/>
    </w:p>
    <w:p>
      <w:pPr>
        <w:ind w:firstLine="480"/>
        <w:jc w:val="left"/>
        <w:keepLines w:val="0"/>
        <w:keepNext w:val="0"/>
        <w:pageBreakBefore w:val="0"/>
        <w:spacing w:line="360" w:lineRule="auto"/>
        <w:widowControl w:val="off"/>
        <w:rPr>
          <w:rFonts w:hint="eastAsia" w:ascii="宋体" w:hAnsi="宋体" w:cs="宋体"/>
          <w:color w:val="auto"/>
          <w:sz w:val="24"/>
          <w:szCs w:val="24"/>
          <w:highlight w:val="none"/>
        </w:rPr>
        <w:outlineLvl w:val="9"/>
      </w:pPr>
      <w:r/>
      <w:bookmarkStart w:id="38" w:name="EB64e1f522fd8c43fcb4d3ba471386b3e7"/>
      <w:r/>
      <w:bookmarkStart w:id="39" w:name="_Toc28359085"/>
      <w:r/>
      <w:bookmarkStart w:id="40" w:name="_Toc28359008"/>
      <w:r/>
      <w:bookmarkStart w:id="41" w:name="_Toc35393796"/>
      <w:r/>
      <w:bookmarkStart w:id="42" w:name="_Toc35393627"/>
      <w:r/>
      <w:bookmarkStart w:id="43" w:name="_Toc38985269"/>
      <w:r>
        <w:rPr>
          <w:rFonts w:hint="eastAsia" w:ascii="宋体" w:hAnsi="宋体" w:cs="宋体"/>
          <w:color w:val="auto"/>
          <w:sz w:val="24"/>
          <w:szCs w:val="24"/>
          <w:highlight w:val="none"/>
        </w:rPr>
        <w:t xml:space="preserve">1.财政部门监督电话：0527-85229058。</w:t>
      </w:r>
      <w:r/>
    </w:p>
    <w:p>
      <w:pPr>
        <w:ind w:firstLine="480"/>
        <w:jc w:val="left"/>
        <w:keepLines w:val="0"/>
        <w:keepNext w:val="0"/>
        <w:pageBreakBefore w:val="0"/>
        <w:spacing w:line="360"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2.“CA”数字证书办理：“苏采云”系统目前仅支持“苏采云”系统下的意源CA。省内各地区办理的“苏采云”系统下的意源CA全省通用。宿迁地区CA数字证书办理联系方式：15115607509。</w:t>
      </w:r>
      <w:r/>
    </w:p>
    <w:p>
      <w:pPr>
        <w:pStyle w:val="1081"/>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rPr>
        <w:outlineLvl w:val="9"/>
      </w:pPr>
      <w:r>
        <w:rPr>
          <w:rFonts w:hint="eastAsia" w:ascii="宋体" w:hAnsi="宋体" w:eastAsia="宋体" w:cs="宋体"/>
          <w:color w:val="auto"/>
          <w:sz w:val="24"/>
          <w:szCs w:val="24"/>
          <w:highlight w:val="none"/>
          <w:lang w:val="en-US"/>
        </w:rPr>
        <w:t xml:space="preserve">3.宿迁地区“苏采云”技术支持客服电话：0527-84225125、0519-86722806。</w:t>
      </w:r>
      <w:r/>
    </w:p>
    <w:p>
      <w:pPr>
        <w:pStyle w:val="1081"/>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rPr>
        <w:outlineLvl w:val="9"/>
      </w:pPr>
      <w:r>
        <w:rPr>
          <w:rFonts w:hint="eastAsia" w:ascii="宋体" w:hAnsi="宋体" w:eastAsia="宋体" w:cs="宋体"/>
          <w:color w:val="auto"/>
          <w:sz w:val="24"/>
          <w:szCs w:val="24"/>
          <w:highlight w:val="none"/>
          <w:lang w:val="en-US"/>
        </w:rPr>
        <w:t xml:space="preserve">4.如果投标人通过苏采云系统参与政府采购项目，相关操作手册详见链接：</w:t>
      </w:r>
      <w:r>
        <w:rPr>
          <w:rFonts w:hint="eastAsia" w:ascii="宋体" w:hAnsi="宋体" w:eastAsia="宋体" w:cs="宋体"/>
          <w:color w:val="auto"/>
          <w:spacing w:val="-6"/>
          <w:sz w:val="24"/>
          <w:szCs w:val="24"/>
          <w:highlight w:val="none"/>
          <w:lang w:val="en-US"/>
        </w:rPr>
        <w:t xml:space="preserve">http://www.ccgp-jiangsu.gov.cn/jiangsu/zlxz/ee/ee3a4bc5a3454aa2b0d9312230633ce9.html。</w:t>
      </w:r>
      <w:bookmarkEnd w:id="38"/>
      <w:r/>
      <w:r/>
    </w:p>
    <w:p>
      <w:pPr>
        <w:ind w:firstLine="480"/>
        <w:jc w:val="left"/>
        <w:keepLines w:val="0"/>
        <w:keepNext w:val="0"/>
        <w:pageBreakBefore w:val="0"/>
        <w:spacing w:line="360" w:lineRule="auto"/>
        <w:widowControl w:val="off"/>
        <w:rPr>
          <w:rFonts w:hint="eastAsia" w:ascii="宋体" w:hAnsi="宋体" w:cs="宋体"/>
          <w:b/>
          <w:bCs/>
          <w:iCs/>
          <w:color w:val="auto"/>
          <w:sz w:val="28"/>
          <w:szCs w:val="28"/>
          <w:highlight w:val="none"/>
        </w:rPr>
        <w:outlineLvl w:val="9"/>
      </w:pPr>
      <w:r>
        <w:rPr>
          <w:rFonts w:hint="eastAsia" w:ascii="宋体" w:hAnsi="宋体" w:cs="宋体"/>
          <w:color w:val="auto"/>
          <w:sz w:val="24"/>
          <w:szCs w:val="24"/>
          <w:highlight w:val="none"/>
        </w:rPr>
        <w:t xml:space="preserve">5.现场勘察及答疑：本项目不组织集中勘察及答疑，投标人如对采购需求有疑问，请咨询采购单位联系人。</w:t>
      </w:r>
      <w:r>
        <w:rPr>
          <w:rFonts w:hint="eastAsia" w:ascii="宋体" w:hAnsi="宋体" w:cs="宋体"/>
          <w:color w:val="auto"/>
          <w:sz w:val="28"/>
          <w:szCs w:val="28"/>
          <w:highlight w:val="none"/>
        </w:rPr>
        <w:t xml:space="preserve"> </w:t>
      </w:r>
      <w:r/>
    </w:p>
    <w:p>
      <w:pPr>
        <w:ind w:firstLine="562"/>
        <w:jc w:val="left"/>
        <w:keepLines w:val="0"/>
        <w:keepNext w:val="0"/>
        <w:pageBreakBefore w:val="0"/>
        <w:spacing w:line="360" w:lineRule="auto"/>
        <w:widowControl w:val="off"/>
        <w:rPr>
          <w:rFonts w:hint="eastAsia" w:ascii="宋体" w:hAnsi="宋体" w:cs="宋体"/>
          <w:b/>
          <w:bCs/>
          <w:color w:val="auto"/>
          <w:sz w:val="28"/>
          <w:szCs w:val="28"/>
          <w:highlight w:val="none"/>
        </w:rPr>
        <w:outlineLvl w:val="9"/>
      </w:pPr>
      <w:r>
        <w:rPr>
          <w:rFonts w:hint="eastAsia" w:ascii="宋体" w:hAnsi="宋体" w:cs="宋体"/>
          <w:b/>
          <w:bCs/>
          <w:color w:val="auto"/>
          <w:sz w:val="28"/>
          <w:szCs w:val="28"/>
          <w:highlight w:val="none"/>
        </w:rPr>
        <w:t xml:space="preserve">七、本次招标联系方式</w:t>
      </w:r>
      <w:bookmarkEnd w:id="39"/>
      <w:r/>
      <w:bookmarkEnd w:id="40"/>
      <w:r/>
      <w:bookmarkEnd w:id="41"/>
      <w:r/>
      <w:bookmarkEnd w:id="42"/>
      <w:r/>
      <w:bookmarkEnd w:id="43"/>
      <w:r/>
      <w:r/>
    </w:p>
    <w:p>
      <w:pPr>
        <w:ind w:firstLine="480"/>
        <w:jc w:val="left"/>
        <w:keepLines w:val="0"/>
        <w:keepNext w:val="0"/>
        <w:pageBreakBefore w:val="0"/>
        <w:spacing w:line="360"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1.采购人信息</w:t>
      </w:r>
      <w:r/>
    </w:p>
    <w:p>
      <w:pPr>
        <w:ind w:firstLine="480"/>
        <w:jc w:val="left"/>
        <w:keepLines w:val="0"/>
        <w:keepNext w:val="0"/>
        <w:pageBreakBefore w:val="0"/>
        <w:spacing w:line="360"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lang w:val="en-US" w:eastAsia="zh-CN"/>
        </w:rPr>
        <w:t xml:space="preserve">泗阳高新技术产业开发区管理委员会</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cs="宋体"/>
          <w:color w:val="auto"/>
          <w:sz w:val="24"/>
          <w:szCs w:val="24"/>
          <w:highlight w:val="none"/>
        </w:rPr>
        <w:t xml:space="preserve">地址：</w:t>
      </w:r>
      <w:r>
        <w:rPr>
          <w:rFonts w:hint="eastAsia" w:ascii="宋体" w:hAnsi="宋体" w:cs="宋体"/>
          <w:color w:val="auto"/>
          <w:sz w:val="24"/>
          <w:szCs w:val="24"/>
          <w:highlight w:val="none"/>
          <w:lang w:eastAsia="zh-CN"/>
        </w:rPr>
        <w:t xml:space="preserve">泗阳县发展大道77号</w:t>
      </w:r>
      <w:r/>
    </w:p>
    <w:p>
      <w:pPr>
        <w:ind w:firstLine="480"/>
        <w:jc w:val="left"/>
        <w:keepLines w:val="0"/>
        <w:keepNext w:val="0"/>
        <w:pageBreakBefore w:val="0"/>
        <w:spacing w:line="360"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联系人：</w:t>
      </w:r>
      <w:bookmarkStart w:id="44" w:name="EB4c7135abe8d94c059173fcfc77fa7371"/>
      <w:r>
        <w:rPr>
          <w:rFonts w:hint="eastAsia" w:ascii="宋体" w:hAnsi="宋体" w:cs="宋体"/>
          <w:color w:val="auto"/>
          <w:sz w:val="24"/>
          <w:szCs w:val="24"/>
          <w:highlight w:val="none"/>
          <w:lang w:val="en-US" w:eastAsia="zh-CN"/>
        </w:rPr>
        <w:t xml:space="preserve">孙寅凯  </w:t>
      </w:r>
      <w:r>
        <w:rPr>
          <w:rFonts w:hint="eastAsia" w:ascii="宋体" w:hAnsi="宋体" w:cs="宋体"/>
          <w:color w:val="auto"/>
          <w:sz w:val="24"/>
          <w:szCs w:val="24"/>
          <w:highlight w:val="none"/>
        </w:rPr>
        <w:t xml:space="preserve">   </w:t>
      </w:r>
      <w:bookmarkEnd w:id="44"/>
      <w:r/>
      <w:r/>
    </w:p>
    <w:p>
      <w:pPr>
        <w:ind w:firstLine="480"/>
        <w:jc w:val="left"/>
        <w:keepLines w:val="0"/>
        <w:keepNext w:val="0"/>
        <w:pageBreakBefore w:val="0"/>
        <w:spacing w:line="360" w:lineRule="auto"/>
        <w:widowControl w:val="off"/>
        <w:rPr>
          <w:rFonts w:ascii="宋体" w:hAnsi="宋体" w:eastAsia="宋体" w:cs="宋体"/>
          <w:color w:val="auto"/>
          <w:sz w:val="24"/>
          <w:szCs w:val="24"/>
          <w:highlight w:val="none"/>
          <w:u w:val="single"/>
          <w:lang w:val="en-US" w:eastAsia="zh-CN"/>
        </w:rPr>
        <w:outlineLvl w:val="9"/>
      </w:pPr>
      <w:r>
        <w:rPr>
          <w:rFonts w:hint="eastAsia" w:ascii="宋体" w:hAnsi="宋体" w:cs="宋体"/>
          <w:color w:val="auto"/>
          <w:sz w:val="24"/>
          <w:szCs w:val="24"/>
          <w:highlight w:val="none"/>
        </w:rPr>
        <w:t xml:space="preserve">联系方式：</w:t>
      </w:r>
      <w:bookmarkStart w:id="45" w:name="_Toc28359009"/>
      <w:r/>
      <w:bookmarkStart w:id="46" w:name="_Toc28359086"/>
      <w:r>
        <w:rPr>
          <w:rFonts w:hint="eastAsia" w:ascii="宋体" w:hAnsi="宋体" w:cs="宋体"/>
          <w:color w:val="auto"/>
          <w:sz w:val="24"/>
          <w:szCs w:val="24"/>
          <w:highlight w:val="none"/>
          <w:lang w:eastAsia="zh-CN"/>
        </w:rPr>
        <w:t xml:space="preserve">13812426817</w:t>
      </w:r>
      <w:r/>
    </w:p>
    <w:p>
      <w:pPr>
        <w:ind w:firstLine="480"/>
        <w:jc w:val="left"/>
        <w:keepLines w:val="0"/>
        <w:keepNext w:val="0"/>
        <w:pageBreakBefore w:val="0"/>
        <w:spacing w:line="360"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2.</w:t>
      </w:r>
      <w:bookmarkEnd w:id="45"/>
      <w:r/>
      <w:bookmarkEnd w:id="46"/>
      <w:r>
        <w:rPr>
          <w:rFonts w:hint="eastAsia" w:ascii="宋体" w:hAnsi="宋体" w:cs="宋体"/>
          <w:color w:val="auto"/>
          <w:sz w:val="24"/>
          <w:szCs w:val="24"/>
          <w:highlight w:val="none"/>
        </w:rPr>
        <w:t xml:space="preserve">采购代理机构信息</w:t>
      </w:r>
      <w:r/>
    </w:p>
    <w:p>
      <w:pPr>
        <w:ind w:firstLine="480"/>
        <w:jc w:val="left"/>
        <w:keepLines w:val="0"/>
        <w:keepNext w:val="0"/>
        <w:pageBreakBefore w:val="0"/>
        <w:spacing w:line="360"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钟信工程项目管理咨询（南京）有限公司</w:t>
      </w:r>
      <w:r>
        <w:rPr>
          <w:rFonts w:hint="eastAsia" w:ascii="宋体" w:hAnsi="宋体" w:cs="宋体"/>
          <w:color w:val="auto"/>
          <w:sz w:val="24"/>
          <w:szCs w:val="24"/>
          <w:highlight w:val="none"/>
        </w:rPr>
        <w:t xml:space="preserve">　</w:t>
      </w:r>
      <w:r/>
    </w:p>
    <w:p>
      <w:pPr>
        <w:ind w:firstLine="480"/>
        <w:jc w:val="left"/>
        <w:keepLines w:val="0"/>
        <w:keepNext w:val="0"/>
        <w:pageBreakBefore w:val="0"/>
        <w:spacing w:line="360"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地　址：</w:t>
      </w:r>
      <w:r>
        <w:rPr>
          <w:rFonts w:hint="eastAsia" w:ascii="宋体" w:hAnsi="宋体" w:cs="宋体"/>
          <w:color w:val="auto"/>
          <w:sz w:val="24"/>
          <w:szCs w:val="24"/>
          <w:highlight w:val="none"/>
          <w:lang w:eastAsia="zh-CN"/>
        </w:rPr>
        <w:t xml:space="preserve">泗阳县欧洲花园东门北侧</w:t>
      </w:r>
      <w:r>
        <w:rPr>
          <w:rFonts w:hint="eastAsia" w:ascii="宋体" w:hAnsi="宋体" w:cs="宋体"/>
          <w:color w:val="auto"/>
          <w:sz w:val="24"/>
          <w:szCs w:val="24"/>
          <w:highlight w:val="none"/>
        </w:rPr>
        <w:t xml:space="preserve">　</w:t>
      </w:r>
      <w:r/>
    </w:p>
    <w:p>
      <w:pPr>
        <w:ind w:firstLine="480"/>
        <w:jc w:val="left"/>
        <w:keepLines w:val="0"/>
        <w:keepNext w:val="0"/>
        <w:pageBreakBefore w:val="0"/>
        <w:spacing w:line="360"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联系人：</w:t>
      </w:r>
      <w:r>
        <w:rPr>
          <w:rFonts w:hint="eastAsia" w:ascii="宋体" w:hAnsi="宋体" w:cs="宋体"/>
          <w:color w:val="auto"/>
          <w:sz w:val="24"/>
          <w:szCs w:val="24"/>
          <w:highlight w:val="none"/>
          <w:lang w:eastAsia="zh-CN"/>
        </w:rPr>
        <w:t xml:space="preserve">李学梅</w:t>
      </w:r>
      <w:r>
        <w:rPr>
          <w:rFonts w:hint="eastAsia" w:ascii="宋体" w:hAnsi="宋体" w:cs="宋体"/>
          <w:color w:val="auto"/>
          <w:sz w:val="24"/>
          <w:szCs w:val="24"/>
          <w:highlight w:val="none"/>
        </w:rPr>
        <w:t xml:space="preserve">                     </w:t>
      </w:r>
      <w:r/>
    </w:p>
    <w:p>
      <w:pPr>
        <w:ind w:firstLine="480"/>
        <w:jc w:val="left"/>
        <w:keepLines w:val="0"/>
        <w:keepNext w:val="0"/>
        <w:pageBreakBefore w:val="0"/>
        <w:spacing w:line="360" w:lineRule="auto"/>
        <w:widowControl w:val="off"/>
        <w:rPr>
          <w:rFonts w:hint="eastAsia" w:ascii="宋体" w:hAnsi="宋体" w:cs="宋体"/>
          <w:b/>
          <w:bCs/>
          <w:color w:val="auto"/>
          <w:sz w:val="28"/>
          <w:szCs w:val="28"/>
          <w:highlight w:val="none"/>
        </w:rPr>
        <w:outlineLvl w:val="9"/>
      </w:pPr>
      <w:r>
        <w:rPr>
          <w:rFonts w:hint="eastAsia" w:ascii="宋体" w:hAnsi="宋体" w:cs="宋体"/>
          <w:color w:val="auto"/>
          <w:sz w:val="24"/>
          <w:szCs w:val="24"/>
          <w:highlight w:val="none"/>
        </w:rPr>
        <w:t xml:space="preserve">联系方式：</w:t>
      </w:r>
      <w:bookmarkStart w:id="47" w:name="_Toc28359010"/>
      <w:r/>
      <w:bookmarkStart w:id="48" w:name="_Toc28359087"/>
      <w:r>
        <w:rPr>
          <w:rFonts w:hint="eastAsia" w:ascii="宋体" w:hAnsi="宋体" w:cs="宋体"/>
          <w:color w:val="auto"/>
          <w:sz w:val="24"/>
          <w:szCs w:val="24"/>
          <w:highlight w:val="none"/>
          <w:lang w:val="en-US" w:eastAsia="zh-CN"/>
        </w:rPr>
        <w:t xml:space="preserve">18036978782</w:t>
      </w:r>
      <w:bookmarkEnd w:id="47"/>
      <w:r/>
      <w:bookmarkEnd w:id="48"/>
      <w:r/>
      <w:r/>
    </w:p>
    <w:p>
      <w:pPr>
        <w:ind w:firstLine="562"/>
        <w:jc w:val="left"/>
        <w:keepLines w:val="0"/>
        <w:keepNext w:val="0"/>
        <w:pageBreakBefore w:val="0"/>
        <w:spacing w:line="360" w:lineRule="auto"/>
        <w:widowControl w:val="off"/>
        <w:rPr>
          <w:rFonts w:hint="eastAsia" w:ascii="宋体" w:hAnsi="宋体" w:cs="宋体"/>
          <w:b/>
          <w:bCs/>
          <w:color w:val="auto"/>
          <w:sz w:val="28"/>
          <w:szCs w:val="28"/>
          <w:highlight w:val="none"/>
        </w:rPr>
        <w:outlineLvl w:val="9"/>
      </w:pPr>
      <w:r>
        <w:rPr>
          <w:rFonts w:hint="eastAsia" w:ascii="宋体" w:hAnsi="宋体" w:cs="宋体"/>
          <w:b/>
          <w:bCs/>
          <w:color w:val="auto"/>
          <w:sz w:val="28"/>
          <w:szCs w:val="28"/>
          <w:highlight w:val="none"/>
        </w:rPr>
        <w:t xml:space="preserve">八、其他</w:t>
      </w:r>
      <w:r/>
    </w:p>
    <w:p>
      <w:pPr>
        <w:ind w:firstLine="480"/>
        <w:jc w:val="left"/>
        <w:keepLines w:val="0"/>
        <w:keepNext w:val="0"/>
        <w:pageBreakBefore w:val="0"/>
        <w:spacing w:line="360" w:lineRule="auto"/>
        <w:widowControl w:val="off"/>
        <w:rPr>
          <w:rFonts w:hint="eastAsia" w:ascii="宋体" w:hAnsi="宋体" w:cs="宋体"/>
          <w:iCs/>
          <w:color w:val="auto"/>
          <w:sz w:val="24"/>
          <w:szCs w:val="24"/>
          <w:highlight w:val="none"/>
        </w:rPr>
        <w:outlineLvl w:val="9"/>
      </w:pPr>
      <w:r>
        <w:rPr>
          <w:rFonts w:hint="eastAsia" w:ascii="宋体" w:hAnsi="宋体" w:cs="宋体"/>
          <w:iCs/>
          <w:color w:val="auto"/>
          <w:sz w:val="24"/>
          <w:szCs w:val="24"/>
          <w:highlight w:val="none"/>
        </w:rPr>
        <w:t xml:space="preserve">1、有关本次招标的事项若存在变动或修改，敬请及时关注“宿迁市政府采购网”等平台更正公告。</w:t>
      </w:r>
      <w:r/>
    </w:p>
    <w:p>
      <w:pPr>
        <w:ind w:firstLine="480"/>
        <w:jc w:val="left"/>
        <w:keepLines w:val="0"/>
        <w:keepNext w:val="0"/>
        <w:pageBreakBefore w:val="0"/>
        <w:spacing w:line="360" w:lineRule="auto"/>
        <w:widowControl w:val="off"/>
        <w:tabs>
          <w:tab w:val="left" w:pos="900" w:leader="none"/>
        </w:tabs>
        <w:rPr>
          <w:rFonts w:hint="eastAsia" w:ascii="宋体" w:hAnsi="宋体" w:cs="宋体"/>
          <w:bCs/>
          <w:color w:val="auto"/>
          <w:sz w:val="22"/>
          <w:szCs w:val="22"/>
          <w:highlight w:val="none"/>
        </w:rPr>
        <w:outlineLvl w:val="9"/>
      </w:pPr>
      <w:r>
        <w:rPr>
          <w:rFonts w:hint="eastAsia" w:ascii="宋体" w:hAnsi="宋体" w:cs="宋体"/>
          <w:iCs/>
          <w:color w:val="auto"/>
          <w:sz w:val="24"/>
          <w:szCs w:val="24"/>
          <w:highlight w:val="none"/>
        </w:rPr>
        <w:t xml:space="preserve">2、</w:t>
      </w:r>
      <w:r>
        <w:rPr>
          <w:rFonts w:hint="eastAsia" w:ascii="宋体" w:hAnsi="宋体" w:cs="宋体"/>
          <w:bCs/>
          <w:color w:val="auto"/>
          <w:sz w:val="24"/>
          <w:szCs w:val="24"/>
          <w:highlight w:val="none"/>
        </w:rPr>
        <w:t xml:space="preserve">本次招标不收取投标保证金。</w:t>
      </w:r>
      <w:r/>
    </w:p>
    <w:p>
      <w:pPr>
        <w:pStyle w:val="996"/>
        <w:jc w:val="center"/>
        <w:keepLines w:val="0"/>
        <w:keepNext w:val="0"/>
        <w:pageBreakBefore w:val="0"/>
        <w:spacing w:line="360" w:lineRule="auto"/>
        <w:widowControl w:val="off"/>
        <w:rPr>
          <w:rFonts w:hint="eastAsia" w:ascii="宋体" w:hAnsi="宋体" w:eastAsia="宋体" w:cs="宋体"/>
          <w:b/>
          <w:bCs/>
          <w:color w:val="auto"/>
          <w:sz w:val="44"/>
          <w:szCs w:val="44"/>
          <w:highlight w:val="none"/>
        </w:rPr>
        <w:outlineLvl w:val="9"/>
      </w:pPr>
      <w:r/>
      <w:bookmarkStart w:id="49" w:name="_Toc120614211"/>
      <w:r>
        <w:rPr>
          <w:rFonts w:hint="eastAsia" w:ascii="宋体" w:hAnsi="宋体" w:eastAsia="宋体" w:cs="宋体"/>
          <w:color w:val="auto"/>
          <w:highlight w:val="none"/>
        </w:rPr>
        <w:br w:type="page" w:clear="all"/>
      </w:r>
      <w:bookmarkStart w:id="50" w:name="_Toc17599"/>
      <w:r>
        <w:rPr>
          <w:rFonts w:hint="eastAsia" w:ascii="宋体" w:hAnsi="宋体" w:eastAsia="宋体" w:cs="宋体"/>
          <w:b/>
          <w:bCs/>
          <w:color w:val="auto"/>
          <w:sz w:val="44"/>
          <w:szCs w:val="44"/>
          <w:highlight w:val="none"/>
        </w:rPr>
        <w:t xml:space="preserve">第二章  </w:t>
      </w:r>
      <w:bookmarkEnd w:id="2"/>
      <w:r/>
      <w:bookmarkEnd w:id="3"/>
      <w:r/>
      <w:bookmarkEnd w:id="4"/>
      <w:r/>
      <w:bookmarkEnd w:id="5"/>
      <w:r/>
      <w:bookmarkEnd w:id="6"/>
      <w:r/>
      <w:bookmarkEnd w:id="49"/>
      <w:r/>
      <w:bookmarkStart w:id="51" w:name="_Toc20823274"/>
      <w:r/>
      <w:bookmarkStart w:id="52" w:name="_Toc16938518"/>
      <w:r/>
      <w:bookmarkStart w:id="53" w:name="_Toc513029202"/>
      <w:r/>
      <w:bookmarkStart w:id="54" w:name="_Toc120614213"/>
      <w:r>
        <w:rPr>
          <w:rFonts w:hint="eastAsia" w:ascii="宋体" w:hAnsi="宋体" w:eastAsia="宋体" w:cs="宋体"/>
          <w:b/>
          <w:bCs/>
          <w:color w:val="auto"/>
          <w:sz w:val="44"/>
          <w:szCs w:val="44"/>
          <w:highlight w:val="none"/>
        </w:rPr>
        <w:t xml:space="preserve">投标人须知</w:t>
      </w:r>
      <w:bookmarkEnd w:id="50"/>
      <w:r/>
      <w:bookmarkEnd w:id="51"/>
      <w:r/>
      <w:bookmarkEnd w:id="52"/>
      <w:r/>
      <w:bookmarkEnd w:id="53"/>
      <w:r/>
      <w:bookmarkEnd w:id="54"/>
      <w:r/>
      <w:bookmarkStart w:id="55" w:name="_Toc169853376"/>
      <w:r/>
      <w:bookmarkStart w:id="56" w:name="_Toc180132102"/>
      <w:r/>
      <w:bookmarkStart w:id="57" w:name="_Toc81575154"/>
      <w:r/>
      <w:bookmarkStart w:id="58" w:name="_Toc81575191"/>
      <w:r/>
      <w:bookmarkStart w:id="59" w:name="_Toc24574"/>
      <w:r/>
      <w:bookmarkStart w:id="60" w:name="_Toc16938519"/>
      <w:r/>
      <w:bookmarkStart w:id="61" w:name="_Toc20823275"/>
      <w:r/>
      <w:bookmarkStart w:id="62" w:name="_Toc120614214"/>
      <w:r/>
      <w:bookmarkStart w:id="63" w:name="_Toc513029203"/>
      <w:r/>
      <w:r/>
    </w:p>
    <w:p>
      <w:pPr>
        <w:pStyle w:val="996"/>
        <w:jc w:val="both"/>
        <w:keepLines w:val="0"/>
        <w:keepNext w:val="0"/>
        <w:pageBreakBefore w:val="0"/>
        <w:spacing w:line="360" w:lineRule="auto"/>
        <w:widowControl w:val="off"/>
        <w:rPr>
          <w:rFonts w:hint="eastAsia"/>
          <w:color w:val="auto"/>
          <w:highlight w:val="none"/>
        </w:rPr>
        <w:outlineLvl w:val="9"/>
      </w:pPr>
      <w:r>
        <w:rPr>
          <w:rFonts w:hint="eastAsia"/>
          <w:color w:val="auto"/>
          <w:highlight w:val="none"/>
        </w:rPr>
        <w:t xml:space="preserve">供应商须知前附表：</w:t>
      </w:r>
      <w:bookmarkEnd w:id="55"/>
      <w:r/>
      <w:bookmarkEnd w:id="56"/>
      <w:r/>
      <w:bookmarkEnd w:id="57"/>
      <w:r/>
      <w:bookmarkEnd w:id="58"/>
      <w:r/>
      <w:r/>
    </w:p>
    <w:tbl>
      <w:tblPr>
        <w:tblStyle w:val="748"/>
        <w:tblW w:w="925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1"/>
        <w:gridCol w:w="1987"/>
        <w:gridCol w:w="6565"/>
      </w:tblGrid>
      <w:tr>
        <w:trPr>
          <w:jc w:val="center"/>
          <w:trHeight w:val="418"/>
        </w:trPr>
        <w:tc>
          <w:tcPr>
            <w:tcW w:w="70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序号</w:t>
            </w:r>
            <w:r/>
          </w:p>
        </w:tc>
        <w:tc>
          <w:tcPr>
            <w:tcW w:w="198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内容</w:t>
            </w:r>
            <w:r/>
          </w:p>
        </w:tc>
        <w:tc>
          <w:tcPr>
            <w:tcW w:w="656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说明及要求</w:t>
            </w:r>
            <w:r/>
          </w:p>
        </w:tc>
      </w:tr>
      <w:tr>
        <w:trPr>
          <w:jc w:val="center"/>
          <w:trHeight w:val="90"/>
        </w:trPr>
        <w:tc>
          <w:tcPr>
            <w:tcW w:w="70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r/>
          </w:p>
        </w:tc>
        <w:tc>
          <w:tcPr>
            <w:tcW w:w="198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项目类别</w:t>
            </w:r>
            <w:r/>
          </w:p>
        </w:tc>
        <w:tc>
          <w:tcPr>
            <w:tcW w:w="6565"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本项目属性按以下第</w:t>
            </w:r>
            <w:r>
              <w:rPr>
                <w:rFonts w:hint="eastAsia" w:ascii="宋体" w:hAnsi="宋体" w:eastAsia="宋体" w:cs="宋体"/>
                <w:color w:val="auto"/>
                <w:sz w:val="24"/>
                <w:szCs w:val="24"/>
                <w:highlight w:val="none"/>
                <w:u w:val="single"/>
              </w:rPr>
              <w:t xml:space="preserve">2</w:t>
            </w:r>
            <w:r>
              <w:rPr>
                <w:rFonts w:hint="eastAsia" w:ascii="宋体" w:hAnsi="宋体" w:eastAsia="宋体" w:cs="宋体"/>
                <w:color w:val="auto"/>
                <w:sz w:val="24"/>
                <w:szCs w:val="24"/>
                <w:highlight w:val="none"/>
              </w:rPr>
              <w:t xml:space="preserve">种确定：</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1.货物采购；2.服务采购；3.工程采购。</w:t>
            </w:r>
            <w:r/>
          </w:p>
        </w:tc>
      </w:tr>
      <w:tr>
        <w:trPr>
          <w:jc w:val="center"/>
          <w:trHeight w:val="465"/>
        </w:trPr>
        <w:tc>
          <w:tcPr>
            <w:tcW w:w="70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p>
        </w:tc>
        <w:tc>
          <w:tcPr>
            <w:tcW w:w="198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投标有效期</w:t>
            </w:r>
            <w:r/>
          </w:p>
        </w:tc>
        <w:tc>
          <w:tcPr>
            <w:tcW w:w="6565"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60日（从提交投标文件截止之日起算）</w:t>
            </w:r>
            <w:r/>
          </w:p>
        </w:tc>
      </w:tr>
      <w:tr>
        <w:trPr>
          <w:jc w:val="center"/>
          <w:trHeight w:val="446"/>
        </w:trPr>
        <w:tc>
          <w:tcPr>
            <w:tcW w:w="70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w:t>
            </w:r>
            <w:r/>
          </w:p>
        </w:tc>
        <w:tc>
          <w:tcPr>
            <w:tcW w:w="198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投标文件份数</w:t>
            </w:r>
            <w:r/>
          </w:p>
        </w:tc>
        <w:tc>
          <w:tcPr>
            <w:tcW w:w="6565"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提交加密电子投标文件1份。</w:t>
            </w:r>
            <w:r/>
          </w:p>
        </w:tc>
      </w:tr>
      <w:tr>
        <w:trPr>
          <w:jc w:val="center"/>
        </w:trPr>
        <w:tc>
          <w:tcPr>
            <w:tcW w:w="70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w:t>
            </w:r>
            <w:r/>
          </w:p>
        </w:tc>
        <w:tc>
          <w:tcPr>
            <w:tcW w:w="198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开标</w:t>
            </w:r>
            <w:r/>
          </w:p>
        </w:tc>
        <w:tc>
          <w:tcPr>
            <w:tcW w:w="6565"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“苏采云”政府采购交易系统网上开标大厅进行不见面开标。</w:t>
            </w:r>
            <w:r/>
          </w:p>
        </w:tc>
      </w:tr>
      <w:tr>
        <w:trPr>
          <w:jc w:val="center"/>
        </w:trPr>
        <w:tc>
          <w:tcPr>
            <w:tcW w:w="70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w:t>
            </w:r>
            <w:r/>
          </w:p>
        </w:tc>
        <w:tc>
          <w:tcPr>
            <w:tcW w:w="198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进口产品</w:t>
            </w:r>
            <w:r/>
          </w:p>
        </w:tc>
        <w:tc>
          <w:tcPr>
            <w:tcW w:w="6565"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按以下第</w:t>
            </w:r>
            <w:r>
              <w:rPr>
                <w:rFonts w:hint="eastAsia" w:ascii="宋体" w:hAnsi="宋体" w:eastAsia="宋体" w:cs="宋体"/>
                <w:color w:val="auto"/>
                <w:sz w:val="24"/>
                <w:szCs w:val="24"/>
                <w:highlight w:val="none"/>
                <w:u w:val="single"/>
              </w:rPr>
              <w:t xml:space="preserve">  2  </w:t>
            </w:r>
            <w:r>
              <w:rPr>
                <w:rFonts w:hint="eastAsia" w:ascii="宋体" w:hAnsi="宋体" w:eastAsia="宋体" w:cs="宋体"/>
                <w:color w:val="auto"/>
                <w:sz w:val="24"/>
                <w:szCs w:val="24"/>
                <w:highlight w:val="none"/>
              </w:rPr>
              <w:t xml:space="preserve">种方式确定：</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1.接受进口产品。应当符合《政府采购进口产品管理办法》(财库(2007)119 号文)、《关于政府采购进口产品管理有关问题的通知》(财办库(2008)248号文)等相关规定;</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2.不接受进口产品。</w:t>
            </w:r>
            <w:r/>
          </w:p>
        </w:tc>
      </w:tr>
      <w:tr>
        <w:trPr>
          <w:jc w:val="center"/>
        </w:trPr>
        <w:tc>
          <w:tcPr>
            <w:tcW w:w="70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w:t>
            </w:r>
            <w:r/>
          </w:p>
        </w:tc>
        <w:tc>
          <w:tcPr>
            <w:tcW w:w="198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评标办法</w:t>
            </w:r>
            <w:r/>
          </w:p>
        </w:tc>
        <w:tc>
          <w:tcPr>
            <w:tcW w:w="6565"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具体评标办法详见招标文件第三部分。</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评标委员会按照招标文件规定评标办法和标准推荐1-3名中标候选人。</w:t>
            </w:r>
            <w:r/>
          </w:p>
        </w:tc>
      </w:tr>
      <w:tr>
        <w:trPr>
          <w:jc w:val="center"/>
        </w:trPr>
        <w:tc>
          <w:tcPr>
            <w:tcW w:w="70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w:t>
            </w:r>
            <w:r/>
          </w:p>
        </w:tc>
        <w:tc>
          <w:tcPr>
            <w:tcW w:w="198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确定中标人</w:t>
            </w:r>
            <w:r/>
          </w:p>
        </w:tc>
        <w:tc>
          <w:tcPr>
            <w:tcW w:w="6565"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按以下第（</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rPr>
              <w:t xml:space="preserve">）种方式确定中标人</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（1）评委会直接确定排名第一的中标候选人为中标人；</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（2）采购人在评委会推荐的中标候选人中按顺序确定中标人。</w:t>
            </w:r>
            <w:r/>
          </w:p>
        </w:tc>
      </w:tr>
      <w:tr>
        <w:trPr>
          <w:jc w:val="center"/>
        </w:trPr>
        <w:tc>
          <w:tcPr>
            <w:tcW w:w="70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8</w:t>
            </w:r>
            <w:r/>
          </w:p>
        </w:tc>
        <w:tc>
          <w:tcPr>
            <w:tcW w:w="198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分包要求</w:t>
            </w:r>
            <w:r/>
          </w:p>
        </w:tc>
        <w:tc>
          <w:tcPr>
            <w:tcW w:w="6565"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本项目的非主体、非关键性工作是否允许分包按以下第</w:t>
            </w:r>
            <w:r>
              <w:rPr>
                <w:rFonts w:hint="eastAsia" w:ascii="宋体" w:hAnsi="宋体" w:eastAsia="宋体" w:cs="宋体"/>
                <w:color w:val="auto"/>
                <w:sz w:val="24"/>
                <w:szCs w:val="24"/>
                <w:highlight w:val="none"/>
                <w:u w:val="single"/>
              </w:rPr>
              <w:t xml:space="preserve">2</w:t>
            </w:r>
            <w:r>
              <w:rPr>
                <w:rFonts w:hint="eastAsia" w:ascii="宋体" w:hAnsi="宋体" w:eastAsia="宋体" w:cs="宋体"/>
                <w:color w:val="auto"/>
                <w:sz w:val="24"/>
                <w:szCs w:val="24"/>
                <w:highlight w:val="none"/>
              </w:rPr>
              <w:t xml:space="preserve">种方式确定：</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1.允许分包，允许大中型企业向一家或者多家小微企业分包，分包具体内容、金额或比例：无</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2.不允许分包。</w:t>
            </w:r>
            <w:r/>
          </w:p>
        </w:tc>
      </w:tr>
      <w:tr>
        <w:trPr>
          <w:jc w:val="center"/>
        </w:trPr>
        <w:tc>
          <w:tcPr>
            <w:tcW w:w="70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9</w:t>
            </w:r>
            <w:r/>
          </w:p>
        </w:tc>
        <w:tc>
          <w:tcPr>
            <w:tcW w:w="198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代理费用收取方式及标准</w:t>
            </w:r>
            <w:r/>
          </w:p>
        </w:tc>
        <w:tc>
          <w:tcPr>
            <w:tcW w:w="6565"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64" w:name="EBfe735bb6fc4d4e5e9e350f940db98c5f"/>
            <w:r/>
            <w:bookmarkEnd w:id="64"/>
            <w:r>
              <w:rPr>
                <w:rFonts w:hint="eastAsia" w:ascii="宋体" w:hAnsi="宋体" w:cs="宋体"/>
                <w:color w:val="auto"/>
                <w:sz w:val="24"/>
                <w:szCs w:val="24"/>
                <w:highlight w:val="none"/>
                <w:lang w:eastAsia="zh-CN"/>
              </w:rPr>
              <w:t xml:space="preserve">按照苏招协</w:t>
            </w:r>
            <w:r>
              <w:rPr>
                <w:rFonts w:hint="eastAsia" w:ascii="宋体" w:hAnsi="宋体" w:eastAsia="宋体" w:cs="宋体"/>
                <w:color w:val="auto"/>
                <w:sz w:val="24"/>
                <w:szCs w:val="24"/>
                <w:highlight w:val="none"/>
              </w:rPr>
              <w:t xml:space="preserve">[20</w:t>
            </w:r>
            <w:r>
              <w:rPr>
                <w:rFonts w:hint="eastAsia" w:ascii="宋体" w:hAnsi="宋体" w:cs="宋体"/>
                <w:color w:val="auto"/>
                <w:sz w:val="24"/>
                <w:szCs w:val="24"/>
                <w:highlight w:val="none"/>
                <w:lang w:val="en-US" w:eastAsia="zh-CN"/>
              </w:rPr>
              <w:t xml:space="preserve">22</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002</w:t>
            </w:r>
            <w:r>
              <w:rPr>
                <w:rFonts w:hint="eastAsia" w:ascii="宋体" w:hAnsi="宋体" w:eastAsia="宋体" w:cs="宋体"/>
                <w:color w:val="auto"/>
                <w:sz w:val="24"/>
                <w:szCs w:val="24"/>
                <w:highlight w:val="none"/>
              </w:rPr>
              <w:t xml:space="preserve">号文</w:t>
            </w:r>
            <w:r>
              <w:rPr>
                <w:rFonts w:hint="eastAsia" w:ascii="宋体" w:hAnsi="宋体" w:cs="宋体"/>
                <w:color w:val="auto"/>
                <w:sz w:val="24"/>
                <w:szCs w:val="24"/>
                <w:highlight w:val="none"/>
                <w:lang w:eastAsia="zh-CN"/>
              </w:rPr>
              <w:t xml:space="preserve">件标准的</w:t>
            </w:r>
            <w:r>
              <w:rPr>
                <w:rFonts w:hint="eastAsia" w:ascii="宋体" w:hAnsi="宋体" w:cs="宋体"/>
                <w:color w:val="auto"/>
                <w:sz w:val="24"/>
                <w:szCs w:val="24"/>
                <w:highlight w:val="none"/>
                <w:lang w:val="en-US" w:eastAsia="zh-CN"/>
              </w:rPr>
              <w:t xml:space="preserve">50%支付代理服务费</w:t>
            </w:r>
            <w:r>
              <w:rPr>
                <w:rFonts w:hint="eastAsia" w:ascii="宋体" w:hAnsi="宋体" w:eastAsia="宋体" w:cs="宋体"/>
                <w:color w:val="auto"/>
                <w:sz w:val="24"/>
                <w:szCs w:val="24"/>
                <w:highlight w:val="none"/>
              </w:rPr>
              <w:t xml:space="preserve">。支付方式可以通过转账或数字人民币等方式。</w:t>
            </w:r>
            <w:r/>
          </w:p>
        </w:tc>
      </w:tr>
    </w:tbl>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98"/>
        <w:jc w:val="left"/>
        <w:keepLines w:val="0"/>
        <w:keepNext w:val="0"/>
        <w:pageBreakBefore w:val="0"/>
        <w:spacing w:before="0" w:after="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一、总则</w:t>
      </w:r>
      <w:bookmarkEnd w:id="59"/>
      <w:r/>
      <w:bookmarkEnd w:id="60"/>
      <w:r/>
      <w:bookmarkEnd w:id="61"/>
      <w:r/>
      <w:bookmarkEnd w:id="62"/>
      <w:r/>
      <w:bookmarkEnd w:id="63"/>
      <w:r/>
      <w:r/>
    </w:p>
    <w:p>
      <w:pPr>
        <w:ind w:firstLine="562"/>
        <w:jc w:val="left"/>
        <w:keepLines w:val="0"/>
        <w:keepNext w:val="0"/>
        <w:pageBreakBefore w:val="0"/>
        <w:spacing w:line="360" w:lineRule="auto"/>
        <w:widowControl w:val="off"/>
        <w:rPr>
          <w:rFonts w:hint="eastAsia" w:ascii="宋体" w:hAnsi="宋体" w:cs="宋体"/>
          <w:b/>
          <w:bCs/>
          <w:color w:val="auto"/>
          <w:sz w:val="28"/>
          <w:szCs w:val="28"/>
          <w:highlight w:val="none"/>
        </w:rPr>
        <w:outlineLvl w:val="9"/>
      </w:pPr>
      <w:r/>
      <w:bookmarkStart w:id="65" w:name="_Hlt16619475"/>
      <w:r/>
      <w:bookmarkEnd w:id="65"/>
      <w:r/>
      <w:bookmarkStart w:id="66" w:name="_Toc458694821"/>
      <w:r/>
      <w:bookmarkStart w:id="67" w:name="_Toc16938520"/>
      <w:r/>
      <w:bookmarkStart w:id="68" w:name="_Toc513029204"/>
      <w:r/>
      <w:bookmarkStart w:id="69" w:name="_Toc20823276"/>
      <w:r>
        <w:rPr>
          <w:rFonts w:hint="eastAsia" w:ascii="宋体" w:hAnsi="宋体" w:cs="宋体"/>
          <w:b/>
          <w:bCs/>
          <w:color w:val="auto"/>
          <w:sz w:val="28"/>
          <w:szCs w:val="28"/>
          <w:highlight w:val="none"/>
        </w:rPr>
        <w:t xml:space="preserve">1</w:t>
      </w:r>
      <w:bookmarkEnd w:id="66"/>
      <w:r>
        <w:rPr>
          <w:rFonts w:hint="eastAsia" w:ascii="宋体" w:hAnsi="宋体" w:cs="宋体"/>
          <w:b/>
          <w:bCs/>
          <w:color w:val="auto"/>
          <w:sz w:val="28"/>
          <w:szCs w:val="28"/>
          <w:highlight w:val="none"/>
        </w:rPr>
        <w:t xml:space="preserve">、招标方式</w:t>
      </w:r>
      <w:bookmarkEnd w:id="67"/>
      <w:r/>
      <w:bookmarkEnd w:id="68"/>
      <w:r/>
      <w:bookmarkEnd w:id="69"/>
      <w:r/>
      <w:r/>
    </w:p>
    <w:p>
      <w:pPr>
        <w:ind w:firstLine="480"/>
        <w:jc w:val="left"/>
        <w:keepLines w:val="0"/>
        <w:keepNext w:val="0"/>
        <w:pageBreakBefore w:val="0"/>
        <w:spacing w:line="36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1.1 本次招标采取公开招标方式，本招标文件仅适用于招标公告中所述项目。</w:t>
      </w:r>
      <w:r/>
    </w:p>
    <w:p>
      <w:pPr>
        <w:ind w:firstLine="562"/>
        <w:jc w:val="left"/>
        <w:keepLines w:val="0"/>
        <w:keepNext w:val="0"/>
        <w:pageBreakBefore w:val="0"/>
        <w:spacing w:line="360" w:lineRule="auto"/>
        <w:widowControl w:val="off"/>
        <w:rPr>
          <w:rFonts w:hint="eastAsia" w:ascii="宋体" w:hAnsi="宋体" w:cs="宋体"/>
          <w:b/>
          <w:bCs/>
          <w:color w:val="auto"/>
          <w:sz w:val="28"/>
          <w:szCs w:val="28"/>
          <w:highlight w:val="none"/>
        </w:rPr>
        <w:outlineLvl w:val="9"/>
      </w:pPr>
      <w:r/>
      <w:bookmarkStart w:id="70" w:name="_Toc16938521"/>
      <w:r/>
      <w:bookmarkStart w:id="71" w:name="_Toc513029205"/>
      <w:r/>
      <w:bookmarkStart w:id="72" w:name="_Toc20823277"/>
      <w:r>
        <w:rPr>
          <w:rFonts w:hint="eastAsia" w:ascii="宋体" w:hAnsi="宋体" w:cs="宋体"/>
          <w:b/>
          <w:bCs/>
          <w:color w:val="auto"/>
          <w:sz w:val="28"/>
          <w:szCs w:val="28"/>
          <w:highlight w:val="none"/>
        </w:rPr>
        <w:t xml:space="preserve">2、合格的投标人</w:t>
      </w:r>
      <w:bookmarkEnd w:id="70"/>
      <w:r/>
      <w:bookmarkEnd w:id="71"/>
      <w:r/>
      <w:bookmarkEnd w:id="72"/>
      <w:r/>
      <w:r/>
    </w:p>
    <w:p>
      <w:pPr>
        <w:ind w:firstLine="480"/>
        <w:jc w:val="left"/>
        <w:keepLines w:val="0"/>
        <w:keepNext w:val="0"/>
        <w:pageBreakBefore w:val="0"/>
        <w:spacing w:line="36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2.1</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满足招标公告中投标人的资格要求的规定。</w:t>
      </w:r>
      <w:r/>
    </w:p>
    <w:p>
      <w:pPr>
        <w:ind w:firstLine="480"/>
        <w:jc w:val="left"/>
        <w:keepLines w:val="0"/>
        <w:keepNext w:val="0"/>
        <w:pageBreakBefore w:val="0"/>
        <w:spacing w:line="36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2.2 满足本文件实质性要求和条件的规定。</w:t>
      </w:r>
      <w:r/>
    </w:p>
    <w:p>
      <w:pPr>
        <w:ind w:firstLine="562"/>
        <w:jc w:val="left"/>
        <w:keepLines w:val="0"/>
        <w:keepNext w:val="0"/>
        <w:pageBreakBefore w:val="0"/>
        <w:spacing w:line="360" w:lineRule="auto"/>
        <w:widowControl w:val="off"/>
        <w:rPr>
          <w:rFonts w:hint="eastAsia" w:ascii="宋体" w:hAnsi="宋体" w:cs="宋体"/>
          <w:b/>
          <w:bCs/>
          <w:color w:val="auto"/>
          <w:sz w:val="28"/>
          <w:szCs w:val="28"/>
          <w:highlight w:val="none"/>
        </w:rPr>
        <w:outlineLvl w:val="9"/>
      </w:pPr>
      <w:r/>
      <w:bookmarkStart w:id="73" w:name="_Toc16938522"/>
      <w:r/>
      <w:bookmarkStart w:id="74" w:name="_Toc20823278"/>
      <w:r/>
      <w:bookmarkStart w:id="75" w:name="_Toc513029206"/>
      <w:r>
        <w:rPr>
          <w:rFonts w:hint="eastAsia" w:ascii="宋体" w:hAnsi="宋体" w:cs="宋体"/>
          <w:b/>
          <w:bCs/>
          <w:color w:val="auto"/>
          <w:sz w:val="28"/>
          <w:szCs w:val="28"/>
          <w:highlight w:val="none"/>
        </w:rPr>
        <w:t xml:space="preserve">3、适用法律</w:t>
      </w:r>
      <w:bookmarkEnd w:id="73"/>
      <w:r/>
      <w:bookmarkEnd w:id="74"/>
      <w:r/>
      <w:bookmarkEnd w:id="75"/>
      <w:r/>
      <w:r/>
    </w:p>
    <w:p>
      <w:pPr>
        <w:ind w:firstLine="480"/>
        <w:jc w:val="left"/>
        <w:keepLines w:val="0"/>
        <w:keepNext w:val="0"/>
        <w:pageBreakBefore w:val="0"/>
        <w:spacing w:line="36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3.1 本次招标及由此产生的合同受中华人民共和国有关的法律法规制约和保护。</w:t>
      </w:r>
      <w:r/>
    </w:p>
    <w:p>
      <w:pPr>
        <w:ind w:firstLine="562"/>
        <w:jc w:val="left"/>
        <w:keepLines w:val="0"/>
        <w:keepNext w:val="0"/>
        <w:pageBreakBefore w:val="0"/>
        <w:spacing w:line="360" w:lineRule="auto"/>
        <w:widowControl w:val="off"/>
        <w:rPr>
          <w:rFonts w:hint="eastAsia" w:ascii="宋体" w:hAnsi="宋体" w:cs="宋体"/>
          <w:b/>
          <w:bCs/>
          <w:color w:val="auto"/>
          <w:sz w:val="28"/>
          <w:szCs w:val="28"/>
          <w:highlight w:val="none"/>
        </w:rPr>
        <w:outlineLvl w:val="9"/>
      </w:pPr>
      <w:r/>
      <w:bookmarkStart w:id="76" w:name="_Toc16938523"/>
      <w:r/>
      <w:bookmarkStart w:id="77" w:name="_Toc513029207"/>
      <w:r/>
      <w:bookmarkStart w:id="78" w:name="_Toc20823279"/>
      <w:r/>
      <w:bookmarkStart w:id="79" w:name="_Toc462564067"/>
      <w:r>
        <w:rPr>
          <w:rFonts w:hint="eastAsia" w:ascii="宋体" w:hAnsi="宋体" w:cs="宋体"/>
          <w:b/>
          <w:bCs/>
          <w:color w:val="auto"/>
          <w:sz w:val="28"/>
          <w:szCs w:val="28"/>
          <w:highlight w:val="none"/>
        </w:rPr>
        <w:t xml:space="preserve">4、投标费用</w:t>
      </w:r>
      <w:bookmarkEnd w:id="76"/>
      <w:r/>
      <w:bookmarkEnd w:id="77"/>
      <w:r/>
      <w:bookmarkEnd w:id="78"/>
      <w:r/>
      <w:bookmarkEnd w:id="79"/>
      <w:r/>
      <w:r/>
    </w:p>
    <w:p>
      <w:pPr>
        <w:ind w:firstLine="480"/>
        <w:jc w:val="left"/>
        <w:keepLines w:val="0"/>
        <w:keepNext w:val="0"/>
        <w:pageBreakBefore w:val="0"/>
        <w:spacing w:line="36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4.1 投标人应自行承担所有与参加投标有关的费用，无论投标过程中的做法和结果如何，</w:t>
      </w:r>
      <w:r>
        <w:rPr>
          <w:rFonts w:hint="eastAsia" w:ascii="宋体" w:hAnsi="宋体" w:cs="宋体"/>
          <w:b/>
          <w:bCs/>
          <w:color w:val="auto"/>
          <w:sz w:val="24"/>
          <w:highlight w:val="none"/>
          <w:u w:val="single"/>
          <w:lang w:eastAsia="zh-CN"/>
        </w:rPr>
        <w:t xml:space="preserve">钟信工程项目管理咨询（南京）有限公司</w:t>
      </w:r>
      <w:r>
        <w:rPr>
          <w:rFonts w:hint="eastAsia" w:ascii="宋体" w:hAnsi="宋体" w:cs="宋体"/>
          <w:color w:val="auto"/>
          <w:sz w:val="24"/>
          <w:highlight w:val="none"/>
        </w:rPr>
        <w:t xml:space="preserve">（以下简称采购代理机构）在任何情况下均无义务和责任承担这些费用。</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lang w:eastAsia="zh-CN"/>
        </w:rPr>
        <w:outlineLvl w:val="9"/>
      </w:pPr>
      <w:r>
        <w:rPr>
          <w:rFonts w:hint="eastAsia" w:ascii="宋体" w:hAnsi="宋体" w:cs="宋体"/>
          <w:color w:val="auto"/>
          <w:sz w:val="24"/>
          <w:highlight w:val="none"/>
        </w:rPr>
        <w:t xml:space="preserve">4.2代理费用收取方式及标准：按以下第</w:t>
      </w:r>
      <w:r>
        <w:rPr>
          <w:rFonts w:hint="eastAsia" w:ascii="宋体" w:hAnsi="宋体" w:cs="宋体"/>
          <w:color w:val="auto"/>
          <w:sz w:val="24"/>
          <w:highlight w:val="none"/>
          <w:u w:val="single"/>
        </w:rPr>
        <w:t xml:space="preserve">2</w:t>
      </w:r>
      <w:r>
        <w:rPr>
          <w:rFonts w:hint="eastAsia" w:ascii="宋体" w:hAnsi="宋体" w:cs="宋体"/>
          <w:color w:val="auto"/>
          <w:sz w:val="24"/>
          <w:highlight w:val="none"/>
        </w:rPr>
        <w:t xml:space="preserve"> 种方式执行</w:t>
      </w:r>
      <w:r>
        <w:rPr>
          <w:rFonts w:hint="eastAsia" w:ascii="宋体" w:hAnsi="宋体" w:cs="宋体"/>
          <w:color w:val="auto"/>
          <w:sz w:val="24"/>
          <w:highlight w:val="none"/>
          <w:lang w:eastAsia="zh-CN"/>
        </w:rPr>
        <w:t xml:space="preserve">。</w:t>
      </w:r>
      <w:r/>
    </w:p>
    <w:p>
      <w:pPr>
        <w:ind w:firstLine="480"/>
        <w:jc w:val="left"/>
        <w:keepLines w:val="0"/>
        <w:keepNext w:val="0"/>
        <w:pageBreakBefore w:val="0"/>
        <w:spacing w:line="360" w:lineRule="auto"/>
        <w:widowControl w:val="off"/>
        <w:rPr>
          <w:rFonts w:hint="eastAsia" w:ascii="宋体" w:hAnsi="宋体" w:cs="宋体"/>
          <w:color w:val="auto"/>
          <w:sz w:val="24"/>
          <w:highlight w:val="none"/>
          <w:lang w:val="zh-CN"/>
        </w:rPr>
        <w:outlineLvl w:val="9"/>
      </w:pPr>
      <w:r>
        <w:rPr>
          <w:rFonts w:hint="eastAsia" w:ascii="宋体" w:hAnsi="宋体" w:cs="宋体"/>
          <w:color w:val="auto"/>
          <w:sz w:val="24"/>
          <w:highlight w:val="none"/>
          <w:lang w:val="zh-CN"/>
        </w:rPr>
        <w:t xml:space="preserve">4.2.1无需支付；</w:t>
      </w:r>
      <w:r/>
    </w:p>
    <w:p>
      <w:pPr>
        <w:pStyle w:val="1081"/>
        <w:ind w:firstLine="480"/>
        <w:jc w:val="left"/>
        <w:keepLines w:val="0"/>
        <w:keepNext w:val="0"/>
        <w:pageBreakBefore w:val="0"/>
        <w:spacing w:line="360" w:lineRule="auto"/>
        <w:widowControl w:val="off"/>
        <w:rPr>
          <w:rFonts w:hint="eastAsia" w:ascii="宋体" w:hAnsi="宋体" w:eastAsia="宋体" w:cs="宋体"/>
          <w:color w:val="auto"/>
          <w:sz w:val="24"/>
          <w:szCs w:val="21"/>
          <w:highlight w:val="none"/>
          <w:lang w:val="en-US"/>
        </w:rPr>
        <w:outlineLvl w:val="9"/>
      </w:pPr>
      <w:r>
        <w:rPr>
          <w:rFonts w:hint="eastAsia" w:ascii="宋体" w:hAnsi="宋体" w:eastAsia="宋体" w:cs="宋体"/>
          <w:color w:val="auto"/>
          <w:sz w:val="24"/>
          <w:szCs w:val="21"/>
          <w:highlight w:val="none"/>
          <w:lang w:val="zh-CN"/>
        </w:rPr>
        <w:t xml:space="preserve">4.2.2具体方式及标准为：</w:t>
      </w:r>
      <w:r>
        <w:rPr>
          <w:rFonts w:hint="eastAsia" w:ascii="宋体" w:hAnsi="宋体" w:eastAsia="宋体" w:cs="宋体"/>
          <w:color w:val="auto"/>
          <w:sz w:val="24"/>
          <w:szCs w:val="24"/>
          <w:highlight w:val="none"/>
          <w:lang w:eastAsia="zh-CN"/>
        </w:rPr>
        <w:t xml:space="preserve">按照苏招协</w:t>
      </w:r>
      <w:r>
        <w:rPr>
          <w:rFonts w:hint="eastAsia" w:ascii="宋体" w:hAnsi="宋体" w:eastAsia="宋体" w:cs="宋体"/>
          <w:color w:val="auto"/>
          <w:sz w:val="24"/>
          <w:szCs w:val="24"/>
          <w:highlight w:val="none"/>
        </w:rPr>
        <w:t xml:space="preserve">[20</w:t>
      </w:r>
      <w:r>
        <w:rPr>
          <w:rFonts w:hint="eastAsia" w:ascii="宋体" w:hAnsi="宋体" w:eastAsia="宋体" w:cs="宋体"/>
          <w:color w:val="auto"/>
          <w:sz w:val="24"/>
          <w:szCs w:val="24"/>
          <w:highlight w:val="none"/>
          <w:lang w:val="en-US" w:eastAsia="zh-CN"/>
        </w:rPr>
        <w:t xml:space="preserve">22</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002</w:t>
      </w:r>
      <w:r>
        <w:rPr>
          <w:rFonts w:hint="eastAsia" w:ascii="宋体" w:hAnsi="宋体" w:eastAsia="宋体" w:cs="宋体"/>
          <w:color w:val="auto"/>
          <w:sz w:val="24"/>
          <w:szCs w:val="24"/>
          <w:highlight w:val="none"/>
        </w:rPr>
        <w:t xml:space="preserve">号文</w:t>
      </w:r>
      <w:r>
        <w:rPr>
          <w:rFonts w:hint="eastAsia" w:ascii="宋体" w:hAnsi="宋体" w:eastAsia="宋体" w:cs="宋体"/>
          <w:color w:val="auto"/>
          <w:sz w:val="24"/>
          <w:szCs w:val="24"/>
          <w:highlight w:val="none"/>
          <w:lang w:eastAsia="zh-CN"/>
        </w:rPr>
        <w:t xml:space="preserve">件标准的</w:t>
      </w:r>
      <w:r>
        <w:rPr>
          <w:rFonts w:hint="eastAsia" w:ascii="宋体" w:hAnsi="宋体" w:eastAsia="宋体" w:cs="宋体"/>
          <w:color w:val="auto"/>
          <w:sz w:val="24"/>
          <w:szCs w:val="24"/>
          <w:highlight w:val="none"/>
          <w:lang w:val="en-US" w:eastAsia="zh-CN"/>
        </w:rPr>
        <w:t xml:space="preserve">50%向招标代理机构支付</w:t>
      </w:r>
      <w:r>
        <w:rPr>
          <w:rFonts w:hint="eastAsia" w:ascii="宋体" w:hAnsi="宋体" w:eastAsia="宋体" w:cs="宋体"/>
          <w:color w:val="auto"/>
          <w:sz w:val="24"/>
          <w:szCs w:val="24"/>
          <w:highlight w:val="none"/>
        </w:rPr>
        <w:t xml:space="preserve">。支付方式可以通过转账或数字人民币等方式。</w:t>
      </w:r>
      <w:r/>
    </w:p>
    <w:p>
      <w:pPr>
        <w:ind w:firstLine="562"/>
        <w:jc w:val="left"/>
        <w:keepLines w:val="0"/>
        <w:keepNext w:val="0"/>
        <w:pageBreakBefore w:val="0"/>
        <w:spacing w:line="360" w:lineRule="auto"/>
        <w:widowControl w:val="off"/>
        <w:rPr>
          <w:rFonts w:hint="eastAsia" w:ascii="宋体" w:hAnsi="宋体" w:cs="宋体"/>
          <w:b/>
          <w:bCs/>
          <w:color w:val="auto"/>
          <w:sz w:val="28"/>
          <w:szCs w:val="28"/>
          <w:highlight w:val="none"/>
        </w:rPr>
        <w:outlineLvl w:val="9"/>
      </w:pPr>
      <w:r>
        <w:rPr>
          <w:rFonts w:hint="eastAsia" w:ascii="宋体" w:hAnsi="宋体" w:cs="宋体"/>
          <w:b/>
          <w:bCs/>
          <w:color w:val="auto"/>
          <w:sz w:val="28"/>
          <w:szCs w:val="28"/>
          <w:highlight w:val="none"/>
        </w:rPr>
        <w:t xml:space="preserve">5、招标文件的约束力</w:t>
      </w:r>
      <w:r/>
    </w:p>
    <w:p>
      <w:pPr>
        <w:ind w:firstLine="480"/>
        <w:jc w:val="left"/>
        <w:keepLines w:val="0"/>
        <w:keepNext w:val="0"/>
        <w:pageBreakBefore w:val="0"/>
        <w:spacing w:line="360" w:lineRule="auto"/>
        <w:widowControl w:val="off"/>
        <w:rPr>
          <w:rFonts w:hint="eastAsia" w:ascii="宋体" w:hAnsi="宋体" w:eastAsia="宋体" w:cs="宋体"/>
          <w:color w:val="auto"/>
          <w:highlight w:val="none"/>
        </w:rPr>
        <w:outlineLvl w:val="9"/>
      </w:pPr>
      <w:r>
        <w:rPr>
          <w:rFonts w:hint="eastAsia" w:ascii="宋体" w:hAnsi="宋体" w:cs="宋体"/>
          <w:bCs/>
          <w:color w:val="auto"/>
          <w:sz w:val="24"/>
          <w:szCs w:val="24"/>
          <w:highlight w:val="none"/>
        </w:rPr>
        <w:t xml:space="preserve">5.1</w:t>
      </w:r>
      <w:r>
        <w:rPr>
          <w:rFonts w:hint="eastAsia" w:ascii="宋体" w:hAnsi="宋体" w:cs="宋体"/>
          <w:color w:val="auto"/>
          <w:sz w:val="24"/>
          <w:szCs w:val="24"/>
          <w:highlight w:val="none"/>
        </w:rPr>
        <w:t xml:space="preserve"> 投标人一旦参加本项目采购活动，即被认为接受了本招标文件的规定和约束。</w:t>
      </w:r>
      <w:bookmarkStart w:id="80" w:name="_Toc16938525"/>
      <w:r/>
      <w:bookmarkStart w:id="81" w:name="_Toc120614215"/>
      <w:r/>
      <w:bookmarkStart w:id="82" w:name="_Toc20892"/>
      <w:r/>
      <w:bookmarkStart w:id="83" w:name="_Toc20823281"/>
      <w:r/>
      <w:bookmarkStart w:id="84" w:name="_Toc513029209"/>
      <w:r/>
      <w:r/>
    </w:p>
    <w:p>
      <w:pPr>
        <w:pStyle w:val="998"/>
        <w:jc w:val="left"/>
        <w:keepLines w:val="0"/>
        <w:keepNext w:val="0"/>
        <w:pageBreakBefore w:val="0"/>
        <w:spacing w:before="0" w:after="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二、招标文件</w:t>
      </w:r>
      <w:bookmarkEnd w:id="80"/>
      <w:r/>
      <w:bookmarkEnd w:id="81"/>
      <w:r/>
      <w:bookmarkEnd w:id="82"/>
      <w:r/>
      <w:bookmarkEnd w:id="83"/>
      <w:r/>
      <w:bookmarkEnd w:id="84"/>
      <w:r/>
      <w:r/>
    </w:p>
    <w:p>
      <w:pPr>
        <w:ind w:firstLine="562"/>
        <w:jc w:val="left"/>
        <w:keepLines w:val="0"/>
        <w:keepNext w:val="0"/>
        <w:pageBreakBefore w:val="0"/>
        <w:spacing w:line="360" w:lineRule="auto"/>
        <w:widowControl w:val="off"/>
        <w:rPr>
          <w:rFonts w:hint="eastAsia" w:ascii="宋体" w:hAnsi="宋体" w:cs="宋体"/>
          <w:b/>
          <w:bCs/>
          <w:color w:val="auto"/>
          <w:sz w:val="28"/>
          <w:szCs w:val="28"/>
          <w:highlight w:val="none"/>
        </w:rPr>
        <w:outlineLvl w:val="9"/>
      </w:pPr>
      <w:r/>
      <w:bookmarkStart w:id="85" w:name="_Toc20823282"/>
      <w:r/>
      <w:bookmarkStart w:id="86" w:name="_Toc513029210"/>
      <w:r/>
      <w:bookmarkStart w:id="87" w:name="_Toc16938526"/>
      <w:r>
        <w:rPr>
          <w:rFonts w:hint="eastAsia" w:ascii="宋体" w:hAnsi="宋体" w:cs="宋体"/>
          <w:b/>
          <w:bCs/>
          <w:color w:val="auto"/>
          <w:sz w:val="28"/>
          <w:szCs w:val="28"/>
          <w:highlight w:val="none"/>
        </w:rPr>
        <w:t xml:space="preserve">6、招标文件构成</w:t>
      </w:r>
      <w:bookmarkEnd w:id="85"/>
      <w:r/>
      <w:bookmarkEnd w:id="86"/>
      <w:r/>
      <w:bookmarkEnd w:id="87"/>
      <w:r/>
      <w:r/>
    </w:p>
    <w:p>
      <w:pPr>
        <w:ind w:firstLine="480"/>
        <w:jc w:val="left"/>
        <w:keepLines w:val="0"/>
        <w:keepNext w:val="0"/>
        <w:pageBreakBefore w:val="0"/>
        <w:spacing w:line="360" w:lineRule="auto"/>
        <w:widowControl w:val="off"/>
        <w:rPr>
          <w:rFonts w:hint="eastAsia" w:ascii="宋体" w:hAnsi="宋体" w:cs="宋体"/>
          <w:color w:val="auto"/>
          <w:sz w:val="24"/>
          <w:highlight w:val="none"/>
        </w:rPr>
        <w:outlineLvl w:val="9"/>
      </w:pPr>
      <w:r>
        <w:rPr>
          <w:rFonts w:hint="eastAsia" w:ascii="宋体" w:hAnsi="宋体" w:cs="宋体"/>
          <w:bCs/>
          <w:color w:val="auto"/>
          <w:sz w:val="24"/>
          <w:highlight w:val="none"/>
        </w:rPr>
        <w:t xml:space="preserve">6.1</w:t>
      </w:r>
      <w:r>
        <w:rPr>
          <w:rFonts w:hint="eastAsia" w:ascii="宋体" w:hAnsi="宋体" w:cs="宋体"/>
          <w:color w:val="auto"/>
          <w:sz w:val="24"/>
          <w:highlight w:val="none"/>
        </w:rPr>
        <w:t xml:space="preserve"> 招标文件由以下部分组成：</w:t>
      </w:r>
      <w:r/>
    </w:p>
    <w:p>
      <w:pPr>
        <w:ind w:firstLine="480"/>
        <w:jc w:val="left"/>
        <w:keepLines w:val="0"/>
        <w:keepNext w:val="0"/>
        <w:pageBreakBefore w:val="0"/>
        <w:spacing w:line="360"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（1）投标邀请</w:t>
      </w:r>
      <w:r/>
    </w:p>
    <w:p>
      <w:pPr>
        <w:ind w:firstLine="480"/>
        <w:jc w:val="left"/>
        <w:keepLines w:val="0"/>
        <w:keepNext w:val="0"/>
        <w:pageBreakBefore w:val="0"/>
        <w:spacing w:line="360"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（2）投标人须知</w:t>
      </w:r>
      <w:r/>
    </w:p>
    <w:p>
      <w:pPr>
        <w:ind w:firstLine="480"/>
        <w:jc w:val="left"/>
        <w:keepLines w:val="0"/>
        <w:keepNext w:val="0"/>
        <w:pageBreakBefore w:val="0"/>
        <w:spacing w:line="360"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（3）合同文本</w:t>
      </w:r>
      <w:r/>
    </w:p>
    <w:p>
      <w:pPr>
        <w:ind w:firstLine="480"/>
        <w:jc w:val="left"/>
        <w:keepLines w:val="0"/>
        <w:keepNext w:val="0"/>
        <w:pageBreakBefore w:val="0"/>
        <w:spacing w:line="360"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（4）采购需求</w:t>
      </w:r>
      <w:r/>
    </w:p>
    <w:p>
      <w:pPr>
        <w:ind w:firstLine="480"/>
        <w:jc w:val="left"/>
        <w:keepLines w:val="0"/>
        <w:keepNext w:val="0"/>
        <w:pageBreakBefore w:val="0"/>
        <w:spacing w:line="360"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（5）评标方法与评标标准</w:t>
      </w:r>
      <w:r/>
    </w:p>
    <w:p>
      <w:pPr>
        <w:ind w:firstLine="480"/>
        <w:jc w:val="left"/>
        <w:keepLines w:val="0"/>
        <w:keepNext w:val="0"/>
        <w:pageBreakBefore w:val="0"/>
        <w:spacing w:line="360"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（6）投标文件格式</w:t>
      </w:r>
      <w:r/>
    </w:p>
    <w:p>
      <w:pPr>
        <w:ind w:firstLine="480"/>
        <w:jc w:val="left"/>
        <w:keepLines w:val="0"/>
        <w:keepNext w:val="0"/>
        <w:pageBreakBefore w:val="0"/>
        <w:spacing w:line="36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请仔细检查招标文件是否齐全，如有缺漏请立即与采购代理机构联系解决。</w:t>
      </w:r>
      <w:r/>
    </w:p>
    <w:p>
      <w:pPr>
        <w:ind w:firstLine="480"/>
        <w:jc w:val="left"/>
        <w:keepLines w:val="0"/>
        <w:keepNext w:val="0"/>
        <w:pageBreakBefore w:val="0"/>
        <w:spacing w:line="360" w:lineRule="auto"/>
        <w:widowControl w:val="off"/>
        <w:rPr>
          <w:rFonts w:hint="eastAsia" w:ascii="宋体" w:hAnsi="宋体" w:cs="宋体"/>
          <w:color w:val="auto"/>
          <w:sz w:val="24"/>
          <w:highlight w:val="none"/>
        </w:rPr>
        <w:outlineLvl w:val="9"/>
      </w:pPr>
      <w:r>
        <w:rPr>
          <w:rFonts w:hint="eastAsia" w:ascii="宋体" w:hAnsi="宋体" w:cs="宋体"/>
          <w:bCs/>
          <w:color w:val="auto"/>
          <w:sz w:val="24"/>
          <w:highlight w:val="none"/>
        </w:rPr>
        <w:t xml:space="preserve">6.2</w:t>
      </w:r>
      <w:r>
        <w:rPr>
          <w:rFonts w:hint="eastAsia" w:ascii="宋体" w:hAnsi="宋体" w:cs="宋体"/>
          <w:color w:val="auto"/>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2"/>
        <w:jc w:val="left"/>
        <w:keepLines w:val="0"/>
        <w:keepNext w:val="0"/>
        <w:pageBreakBefore w:val="0"/>
        <w:spacing w:line="360" w:lineRule="auto"/>
        <w:widowControl w:val="off"/>
        <w:rPr>
          <w:rFonts w:hint="eastAsia" w:ascii="宋体" w:hAnsi="宋体" w:cs="宋体"/>
          <w:b/>
          <w:bCs/>
          <w:color w:val="auto"/>
          <w:sz w:val="28"/>
          <w:szCs w:val="28"/>
          <w:highlight w:val="none"/>
        </w:rPr>
        <w:outlineLvl w:val="9"/>
      </w:pPr>
      <w:r/>
      <w:bookmarkStart w:id="88" w:name="_Toc462564070"/>
      <w:r/>
      <w:bookmarkStart w:id="89" w:name="_Toc20823283"/>
      <w:r/>
      <w:bookmarkStart w:id="90" w:name="_Toc16938527"/>
      <w:r/>
      <w:bookmarkStart w:id="91" w:name="_Toc513029211"/>
      <w:r>
        <w:rPr>
          <w:rFonts w:hint="eastAsia" w:ascii="宋体" w:hAnsi="宋体" w:cs="宋体"/>
          <w:b/>
          <w:bCs/>
          <w:color w:val="auto"/>
          <w:sz w:val="28"/>
          <w:szCs w:val="28"/>
          <w:highlight w:val="none"/>
        </w:rPr>
        <w:t xml:space="preserve">7、招标文件的澄清</w:t>
      </w:r>
      <w:bookmarkEnd w:id="88"/>
      <w:r/>
      <w:bookmarkEnd w:id="89"/>
      <w:r/>
      <w:bookmarkEnd w:id="90"/>
      <w:r/>
      <w:bookmarkEnd w:id="91"/>
      <w:r/>
      <w:r/>
    </w:p>
    <w:p>
      <w:pPr>
        <w:ind w:firstLine="480"/>
        <w:jc w:val="left"/>
        <w:keepLines w:val="0"/>
        <w:keepNext w:val="0"/>
        <w:pageBreakBefore w:val="0"/>
        <w:spacing w:line="360" w:lineRule="auto"/>
        <w:widowControl w:val="off"/>
        <w:rPr>
          <w:rFonts w:hint="eastAsia" w:ascii="宋体" w:hAnsi="宋体" w:cs="宋体"/>
          <w:color w:val="auto"/>
          <w:sz w:val="24"/>
          <w:szCs w:val="24"/>
          <w:highlight w:val="none"/>
        </w:rPr>
        <w:outlineLvl w:val="9"/>
      </w:pPr>
      <w:r>
        <w:rPr>
          <w:rFonts w:hint="eastAsia" w:ascii="宋体" w:hAnsi="宋体" w:cs="宋体"/>
          <w:bCs/>
          <w:color w:val="auto"/>
          <w:sz w:val="24"/>
          <w:highlight w:val="none"/>
        </w:rPr>
        <w:t xml:space="preserve">7.1</w:t>
      </w:r>
      <w:r>
        <w:rPr>
          <w:rFonts w:hint="eastAsia" w:ascii="宋体" w:hAnsi="宋体" w:cs="宋体"/>
          <w:color w:val="auto"/>
          <w:sz w:val="24"/>
          <w:highlight w:val="none"/>
        </w:rPr>
        <w:t xml:space="preserve"> 任何要求对招标文件进行澄清的投标人，应在投标截止期</w:t>
      </w:r>
      <w:r>
        <w:rPr>
          <w:rFonts w:hint="eastAsia" w:ascii="宋体" w:hAnsi="宋体" w:cs="宋体"/>
          <w:b/>
          <w:color w:val="auto"/>
          <w:sz w:val="24"/>
          <w:szCs w:val="24"/>
          <w:highlight w:val="none"/>
        </w:rPr>
        <w:t xml:space="preserve">十日</w:t>
      </w:r>
      <w:r>
        <w:rPr>
          <w:rFonts w:hint="eastAsia" w:ascii="宋体" w:hAnsi="宋体" w:cs="宋体"/>
          <w:color w:val="auto"/>
          <w:sz w:val="24"/>
          <w:szCs w:val="24"/>
          <w:highlight w:val="none"/>
        </w:rPr>
        <w:t xml:space="preserve">前</w:t>
      </w:r>
      <w:r>
        <w:rPr>
          <w:rFonts w:hint="eastAsia" w:ascii="宋体" w:hAnsi="宋体" w:cs="宋体"/>
          <w:color w:val="auto"/>
          <w:sz w:val="24"/>
          <w:highlight w:val="none"/>
        </w:rPr>
        <w:t xml:space="preserve">按招标公告中的通讯地址，以书面形式通知采购代理机构。</w:t>
      </w:r>
      <w:r/>
    </w:p>
    <w:p>
      <w:pPr>
        <w:ind w:firstLine="562"/>
        <w:jc w:val="left"/>
        <w:keepLines w:val="0"/>
        <w:keepNext w:val="0"/>
        <w:pageBreakBefore w:val="0"/>
        <w:spacing w:line="360" w:lineRule="auto"/>
        <w:widowControl w:val="off"/>
        <w:rPr>
          <w:rFonts w:hint="eastAsia" w:ascii="宋体" w:hAnsi="宋体" w:cs="宋体"/>
          <w:b/>
          <w:bCs/>
          <w:color w:val="auto"/>
          <w:sz w:val="28"/>
          <w:szCs w:val="28"/>
          <w:highlight w:val="none"/>
        </w:rPr>
        <w:outlineLvl w:val="9"/>
      </w:pPr>
      <w:r/>
      <w:bookmarkStart w:id="92" w:name="_Toc16938528"/>
      <w:r/>
      <w:bookmarkStart w:id="93" w:name="_Toc513029212"/>
      <w:r/>
      <w:bookmarkStart w:id="94" w:name="_Toc462564071"/>
      <w:r/>
      <w:bookmarkStart w:id="95" w:name="_Toc20823284"/>
      <w:r>
        <w:rPr>
          <w:rFonts w:hint="eastAsia" w:ascii="宋体" w:hAnsi="宋体" w:cs="宋体"/>
          <w:b/>
          <w:bCs/>
          <w:color w:val="auto"/>
          <w:sz w:val="28"/>
          <w:szCs w:val="28"/>
          <w:highlight w:val="none"/>
        </w:rPr>
        <w:t xml:space="preserve">8、招标文件的修改</w:t>
      </w:r>
      <w:bookmarkEnd w:id="92"/>
      <w:r/>
      <w:bookmarkEnd w:id="93"/>
      <w:r/>
      <w:bookmarkEnd w:id="94"/>
      <w:r/>
      <w:bookmarkEnd w:id="95"/>
      <w:r/>
      <w:r/>
    </w:p>
    <w:p>
      <w:pPr>
        <w:ind w:firstLine="480"/>
        <w:jc w:val="left"/>
        <w:keepLines w:val="0"/>
        <w:keepNext w:val="0"/>
        <w:pageBreakBefore w:val="0"/>
        <w:spacing w:line="360" w:lineRule="auto"/>
        <w:widowControl w:val="off"/>
        <w:rPr>
          <w:rFonts w:hint="eastAsia" w:ascii="宋体" w:hAnsi="宋体" w:cs="宋体"/>
          <w:bCs/>
          <w:color w:val="auto"/>
          <w:sz w:val="24"/>
          <w:highlight w:val="none"/>
        </w:rPr>
        <w:outlineLvl w:val="9"/>
      </w:pPr>
      <w:r>
        <w:rPr>
          <w:rFonts w:hint="eastAsia" w:ascii="宋体" w:hAnsi="宋体" w:cs="宋体"/>
          <w:bCs/>
          <w:color w:val="auto"/>
          <w:sz w:val="24"/>
          <w:highlight w:val="none"/>
        </w:rPr>
        <w:t xml:space="preserve">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r/>
    </w:p>
    <w:p>
      <w:pPr>
        <w:ind w:firstLine="480"/>
        <w:jc w:val="left"/>
        <w:keepLines w:val="0"/>
        <w:keepNext w:val="0"/>
        <w:pageBreakBefore w:val="0"/>
        <w:spacing w:line="360" w:lineRule="auto"/>
        <w:widowControl w:val="off"/>
        <w:rPr>
          <w:rFonts w:hint="eastAsia" w:ascii="宋体" w:hAnsi="宋体" w:cs="宋体"/>
          <w:bCs/>
          <w:color w:val="auto"/>
          <w:sz w:val="24"/>
          <w:highlight w:val="none"/>
        </w:rPr>
        <w:outlineLvl w:val="9"/>
      </w:pPr>
      <w:r>
        <w:rPr>
          <w:rFonts w:hint="eastAsia" w:ascii="宋体" w:hAnsi="宋体" w:cs="宋体"/>
          <w:bCs/>
          <w:color w:val="auto"/>
          <w:sz w:val="24"/>
          <w:highlight w:val="none"/>
        </w:rPr>
        <w:t xml:space="preserve">8.2 在投标截止时间前，采购代理机构可以对招标文件进行修改。</w:t>
      </w:r>
      <w:r/>
    </w:p>
    <w:p>
      <w:pPr>
        <w:ind w:firstLine="480"/>
        <w:jc w:val="left"/>
        <w:keepLines w:val="0"/>
        <w:keepNext w:val="0"/>
        <w:pageBreakBefore w:val="0"/>
        <w:spacing w:line="360" w:lineRule="auto"/>
        <w:widowControl w:val="off"/>
        <w:rPr>
          <w:rFonts w:hint="eastAsia" w:ascii="宋体" w:hAnsi="宋体" w:cs="宋体"/>
          <w:bCs/>
          <w:color w:val="auto"/>
          <w:sz w:val="24"/>
          <w:highlight w:val="none"/>
        </w:rPr>
        <w:outlineLvl w:val="9"/>
      </w:pPr>
      <w:r>
        <w:rPr>
          <w:rFonts w:hint="eastAsia" w:ascii="宋体" w:hAnsi="宋体" w:cs="宋体"/>
          <w:bCs/>
          <w:color w:val="auto"/>
          <w:sz w:val="24"/>
          <w:highlight w:val="none"/>
        </w:rPr>
        <w:t xml:space="preserve">8.3 采购代理机构有权按照法定的要求推迟投标截止日期和开标日期。</w:t>
      </w:r>
      <w:r/>
    </w:p>
    <w:p>
      <w:pPr>
        <w:ind w:firstLine="480"/>
        <w:jc w:val="left"/>
        <w:keepLines w:val="0"/>
        <w:keepNext w:val="0"/>
        <w:pageBreakBefore w:val="0"/>
        <w:spacing w:line="360" w:lineRule="auto"/>
        <w:widowControl w:val="off"/>
        <w:rPr>
          <w:rFonts w:hint="eastAsia" w:ascii="宋体" w:hAnsi="宋体" w:cs="宋体"/>
          <w:bCs/>
          <w:color w:val="auto"/>
          <w:sz w:val="24"/>
          <w:highlight w:val="none"/>
        </w:rPr>
        <w:outlineLvl w:val="9"/>
      </w:pPr>
      <w:r>
        <w:rPr>
          <w:rFonts w:hint="eastAsia" w:ascii="宋体" w:hAnsi="宋体" w:cs="宋体"/>
          <w:bCs/>
          <w:color w:val="auto"/>
          <w:sz w:val="24"/>
          <w:highlight w:val="none"/>
        </w:rPr>
        <w:t xml:space="preserve">8.4招标文件的修改将在原公告媒体上发布更正公告，补充文件将作为招标文件的组成部分，并对投标人具有约束力。</w:t>
      </w:r>
      <w:r/>
    </w:p>
    <w:p>
      <w:pPr>
        <w:ind w:firstLine="480"/>
        <w:jc w:val="left"/>
        <w:keepLines w:val="0"/>
        <w:keepNext w:val="0"/>
        <w:pageBreakBefore w:val="0"/>
        <w:spacing w:line="360" w:lineRule="auto"/>
        <w:widowControl w:val="off"/>
        <w:rPr>
          <w:rFonts w:hint="eastAsia" w:ascii="宋体" w:hAnsi="宋体" w:cs="宋体"/>
          <w:bCs/>
          <w:color w:val="auto"/>
          <w:sz w:val="24"/>
          <w:highlight w:val="none"/>
        </w:rPr>
        <w:outlineLvl w:val="9"/>
      </w:pPr>
      <w:r>
        <w:rPr>
          <w:rFonts w:hint="eastAsia" w:ascii="宋体" w:hAnsi="宋体" w:cs="宋体"/>
          <w:bCs/>
          <w:color w:val="auto"/>
          <w:sz w:val="24"/>
          <w:highlight w:val="none"/>
        </w:rPr>
        <w:t xml:space="preserve">8.5投标人应及时登录“苏采云”系统获取澄清答疑文件（修改后招标文件），如因投标人原因未能及时下载澄清和修改后的招标文件，由此造成的相关责任，由投标人承担。 </w:t>
      </w:r>
      <w:r/>
    </w:p>
    <w:p>
      <w:pPr>
        <w:pStyle w:val="998"/>
        <w:jc w:val="left"/>
        <w:keepLines w:val="0"/>
        <w:keepNext w:val="0"/>
        <w:pageBreakBefore w:val="0"/>
        <w:spacing w:before="0" w:after="0" w:line="360" w:lineRule="auto"/>
        <w:widowControl w:val="off"/>
        <w:rPr>
          <w:rFonts w:hint="eastAsia" w:ascii="宋体" w:hAnsi="宋体" w:eastAsia="宋体" w:cs="宋体"/>
          <w:color w:val="auto"/>
          <w:highlight w:val="none"/>
        </w:rPr>
        <w:outlineLvl w:val="9"/>
      </w:pPr>
      <w:r/>
      <w:bookmarkStart w:id="96" w:name="_Toc120614216"/>
      <w:r/>
      <w:bookmarkStart w:id="97" w:name="_Toc513029213"/>
      <w:r/>
      <w:bookmarkStart w:id="98" w:name="_Toc20823285"/>
      <w:r/>
      <w:bookmarkStart w:id="99" w:name="_Toc16938529"/>
      <w:r/>
      <w:bookmarkStart w:id="100" w:name="_Toc462564072"/>
      <w:r/>
      <w:bookmarkStart w:id="101" w:name="_Toc10207"/>
      <w:r>
        <w:rPr>
          <w:rFonts w:hint="eastAsia" w:ascii="宋体" w:hAnsi="宋体" w:eastAsia="宋体" w:cs="宋体"/>
          <w:color w:val="auto"/>
          <w:highlight w:val="none"/>
        </w:rPr>
        <w:t xml:space="preserve">三、投标文件的编制</w:t>
      </w:r>
      <w:bookmarkEnd w:id="96"/>
      <w:r/>
      <w:bookmarkEnd w:id="97"/>
      <w:r/>
      <w:bookmarkEnd w:id="98"/>
      <w:r/>
      <w:bookmarkEnd w:id="99"/>
      <w:r/>
      <w:bookmarkEnd w:id="100"/>
      <w:r/>
      <w:bookmarkEnd w:id="101"/>
      <w:r/>
      <w:r/>
    </w:p>
    <w:p>
      <w:pPr>
        <w:ind w:firstLine="562"/>
        <w:jc w:val="left"/>
        <w:keepLines w:val="0"/>
        <w:keepNext w:val="0"/>
        <w:pageBreakBefore w:val="0"/>
        <w:spacing w:line="360" w:lineRule="auto"/>
        <w:widowControl w:val="off"/>
        <w:rPr>
          <w:rFonts w:hint="eastAsia" w:ascii="宋体" w:hAnsi="宋体" w:cs="宋体"/>
          <w:b/>
          <w:bCs/>
          <w:color w:val="auto"/>
          <w:sz w:val="28"/>
          <w:szCs w:val="28"/>
          <w:highlight w:val="none"/>
        </w:rPr>
        <w:outlineLvl w:val="9"/>
      </w:pPr>
      <w:r/>
      <w:bookmarkStart w:id="102" w:name="_Toc462564073"/>
      <w:r/>
      <w:bookmarkStart w:id="103" w:name="_Toc513029214"/>
      <w:r/>
      <w:bookmarkStart w:id="104" w:name="_Toc16938530"/>
      <w:r/>
      <w:bookmarkStart w:id="105" w:name="_Toc20823286"/>
      <w:r>
        <w:rPr>
          <w:rFonts w:hint="eastAsia" w:ascii="宋体" w:hAnsi="宋体" w:cs="宋体"/>
          <w:b/>
          <w:bCs/>
          <w:color w:val="auto"/>
          <w:sz w:val="28"/>
          <w:szCs w:val="28"/>
          <w:highlight w:val="none"/>
        </w:rPr>
        <w:t xml:space="preserve">9、投标文件的语言及度量衡单位</w:t>
      </w:r>
      <w:bookmarkEnd w:id="102"/>
      <w:r/>
      <w:bookmarkEnd w:id="103"/>
      <w:r/>
      <w:bookmarkEnd w:id="104"/>
      <w:r/>
      <w:bookmarkEnd w:id="105"/>
      <w:r/>
      <w:r/>
    </w:p>
    <w:p>
      <w:pPr>
        <w:ind w:firstLine="480"/>
        <w:jc w:val="left"/>
        <w:keepLines w:val="0"/>
        <w:keepNext w:val="0"/>
        <w:pageBreakBefore w:val="0"/>
        <w:spacing w:line="360" w:lineRule="auto"/>
        <w:widowControl w:val="off"/>
        <w:rPr>
          <w:rFonts w:hint="eastAsia" w:ascii="宋体" w:hAnsi="宋体" w:cs="宋体"/>
          <w:color w:val="auto"/>
          <w:sz w:val="24"/>
          <w:highlight w:val="none"/>
        </w:rPr>
        <w:outlineLvl w:val="9"/>
      </w:pPr>
      <w:r>
        <w:rPr>
          <w:rFonts w:hint="eastAsia" w:ascii="宋体" w:hAnsi="宋体" w:cs="宋体"/>
          <w:bCs/>
          <w:color w:val="auto"/>
          <w:sz w:val="24"/>
          <w:highlight w:val="none"/>
        </w:rPr>
        <w:t xml:space="preserve">9.1</w:t>
      </w:r>
      <w:r>
        <w:rPr>
          <w:rFonts w:hint="eastAsia" w:ascii="宋体" w:hAnsi="宋体" w:cs="宋体"/>
          <w:color w:val="auto"/>
          <w:sz w:val="24"/>
          <w:highlight w:val="none"/>
        </w:rPr>
        <w:t xml:space="preserve"> 投标人提交的投标文件以及投标人与采购代理机构就有关投标的所有来往通知、函件和文件均应使用</w:t>
      </w:r>
      <w:r>
        <w:rPr>
          <w:rFonts w:hint="eastAsia" w:ascii="宋体" w:hAnsi="宋体" w:cs="宋体"/>
          <w:b/>
          <w:bCs/>
          <w:color w:val="auto"/>
          <w:sz w:val="24"/>
          <w:highlight w:val="none"/>
        </w:rPr>
        <w:t xml:space="preserve">简体中文</w:t>
      </w:r>
      <w:r>
        <w:rPr>
          <w:rFonts w:hint="eastAsia" w:ascii="宋体" w:hAnsi="宋体" w:cs="宋体"/>
          <w:color w:val="auto"/>
          <w:sz w:val="24"/>
          <w:highlight w:val="none"/>
        </w:rPr>
        <w:t xml:space="preserve">。</w:t>
      </w:r>
      <w:r/>
    </w:p>
    <w:p>
      <w:pPr>
        <w:ind w:firstLine="480"/>
        <w:jc w:val="left"/>
        <w:keepLines w:val="0"/>
        <w:keepNext w:val="0"/>
        <w:pageBreakBefore w:val="0"/>
        <w:spacing w:line="360" w:lineRule="auto"/>
        <w:widowControl w:val="off"/>
        <w:rPr>
          <w:rFonts w:hint="eastAsia" w:ascii="宋体" w:hAnsi="宋体" w:cs="宋体"/>
          <w:color w:val="auto"/>
          <w:sz w:val="24"/>
          <w:highlight w:val="none"/>
        </w:rPr>
        <w:outlineLvl w:val="9"/>
      </w:pPr>
      <w:r>
        <w:rPr>
          <w:rFonts w:hint="eastAsia" w:ascii="宋体" w:hAnsi="宋体" w:cs="宋体"/>
          <w:bCs/>
          <w:color w:val="auto"/>
          <w:sz w:val="24"/>
          <w:highlight w:val="none"/>
        </w:rPr>
        <w:t xml:space="preserve">9.2</w:t>
      </w:r>
      <w:r>
        <w:rPr>
          <w:rFonts w:hint="eastAsia" w:ascii="宋体" w:hAnsi="宋体" w:cs="宋体"/>
          <w:color w:val="auto"/>
          <w:sz w:val="24"/>
          <w:highlight w:val="none"/>
        </w:rPr>
        <w:t xml:space="preserve"> 除技术性能另有规定外，投标文件所使用的度量衡单位，均须采用国家法定计量单位。</w:t>
      </w:r>
      <w:r/>
    </w:p>
    <w:p>
      <w:pPr>
        <w:ind w:firstLine="562"/>
        <w:jc w:val="left"/>
        <w:keepLines w:val="0"/>
        <w:keepNext w:val="0"/>
        <w:pageBreakBefore w:val="0"/>
        <w:spacing w:line="360" w:lineRule="auto"/>
        <w:widowControl w:val="off"/>
        <w:rPr>
          <w:rFonts w:hint="eastAsia" w:ascii="宋体" w:hAnsi="宋体" w:cs="宋体"/>
          <w:b/>
          <w:bCs/>
          <w:color w:val="auto"/>
          <w:sz w:val="28"/>
          <w:szCs w:val="28"/>
          <w:highlight w:val="none"/>
        </w:rPr>
        <w:outlineLvl w:val="9"/>
      </w:pPr>
      <w:r/>
      <w:bookmarkStart w:id="106" w:name="_Toc513029215"/>
      <w:r/>
      <w:bookmarkStart w:id="107" w:name="_Toc20823287"/>
      <w:r/>
      <w:bookmarkStart w:id="108" w:name="_Toc16938531"/>
      <w:r/>
      <w:bookmarkStart w:id="109" w:name="_Toc462564074"/>
      <w:r>
        <w:rPr>
          <w:rFonts w:hint="eastAsia" w:ascii="宋体" w:hAnsi="宋体" w:cs="宋体"/>
          <w:b/>
          <w:bCs/>
          <w:color w:val="auto"/>
          <w:sz w:val="28"/>
          <w:szCs w:val="28"/>
          <w:highlight w:val="none"/>
        </w:rPr>
        <w:t xml:space="preserve">10、投标文件构成</w:t>
      </w:r>
      <w:bookmarkEnd w:id="106"/>
      <w:r/>
      <w:bookmarkEnd w:id="107"/>
      <w:r/>
      <w:bookmarkEnd w:id="108"/>
      <w:r/>
      <w:bookmarkEnd w:id="109"/>
      <w:r/>
      <w:r/>
    </w:p>
    <w:p>
      <w:pPr>
        <w:ind w:firstLine="480"/>
        <w:jc w:val="left"/>
        <w:keepLines w:val="0"/>
        <w:keepNext w:val="0"/>
        <w:pageBreakBefore w:val="0"/>
        <w:spacing w:line="360" w:lineRule="auto"/>
        <w:widowControl w:val="off"/>
        <w:rPr>
          <w:rFonts w:hint="eastAsia" w:ascii="宋体" w:hAnsi="宋体" w:cs="宋体"/>
          <w:bCs/>
          <w:color w:val="auto"/>
          <w:sz w:val="24"/>
          <w:highlight w:val="none"/>
        </w:rPr>
        <w:outlineLvl w:val="9"/>
      </w:pPr>
      <w:r>
        <w:rPr>
          <w:rFonts w:hint="eastAsia" w:ascii="宋体" w:hAnsi="宋体" w:cs="宋体"/>
          <w:bCs/>
          <w:color w:val="auto"/>
          <w:sz w:val="24"/>
          <w:highlight w:val="none"/>
        </w:rPr>
        <w:t xml:space="preserve">10.1投标人应仔细阅读“招标文件”的所有内容，按“招标文件”第六章“投标文件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ind w:firstLine="480"/>
        <w:jc w:val="left"/>
        <w:keepLines w:val="0"/>
        <w:keepNext w:val="0"/>
        <w:pageBreakBefore w:val="0"/>
        <w:spacing w:line="360" w:lineRule="auto"/>
        <w:widowControl w:val="off"/>
        <w:rPr>
          <w:rFonts w:hint="eastAsia" w:ascii="宋体" w:hAnsi="宋体" w:cs="宋体"/>
          <w:bCs/>
          <w:color w:val="auto"/>
          <w:sz w:val="24"/>
          <w:highlight w:val="none"/>
        </w:rPr>
        <w:outlineLvl w:val="9"/>
      </w:pPr>
      <w:r>
        <w:rPr>
          <w:rFonts w:hint="eastAsia" w:ascii="宋体" w:hAnsi="宋体" w:cs="宋体"/>
          <w:bCs/>
          <w:color w:val="auto"/>
          <w:sz w:val="24"/>
          <w:highlight w:val="none"/>
          <w:lang w:val="zh-CN"/>
        </w:rPr>
        <w:t xml:space="preserve">各投标人在编制投标文件时请按照招标文件第六</w:t>
      </w:r>
      <w:r>
        <w:rPr>
          <w:rFonts w:hint="eastAsia" w:ascii="宋体" w:hAnsi="宋体" w:cs="宋体"/>
          <w:bCs/>
          <w:color w:val="auto"/>
          <w:sz w:val="24"/>
          <w:highlight w:val="none"/>
        </w:rPr>
        <w:t xml:space="preserve">章</w:t>
      </w:r>
      <w:r>
        <w:rPr>
          <w:rFonts w:hint="eastAsia" w:ascii="宋体" w:hAnsi="宋体" w:cs="宋体"/>
          <w:bCs/>
          <w:color w:val="auto"/>
          <w:sz w:val="24"/>
          <w:highlight w:val="none"/>
          <w:lang w:val="zh-CN"/>
        </w:rPr>
        <w:t xml:space="preserve">规定的格式进行，混乱的编排导致投标文件被误读或评委会查找不到有效文件是投标人的风险。</w:t>
      </w:r>
      <w:r/>
    </w:p>
    <w:p>
      <w:pPr>
        <w:ind w:firstLine="480"/>
        <w:jc w:val="left"/>
        <w:keepLines w:val="0"/>
        <w:keepNext w:val="0"/>
        <w:pageBreakBefore w:val="0"/>
        <w:spacing w:line="36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10.2 投标人编写的投标文件应包括资格证明文件、符合性证明文件、投标分项报价表、响应及偏离表、其他证明文件、投标函、开标一览表等部分。</w:t>
      </w:r>
      <w:r/>
    </w:p>
    <w:p>
      <w:pPr>
        <w:ind w:firstLine="480"/>
        <w:jc w:val="left"/>
        <w:keepLines w:val="0"/>
        <w:keepNext w:val="0"/>
        <w:pageBreakBefore w:val="0"/>
        <w:spacing w:line="360" w:lineRule="auto"/>
        <w:widowControl w:val="off"/>
        <w:rPr>
          <w:rFonts w:hint="eastAsia" w:ascii="宋体" w:hAnsi="宋体" w:cs="宋体"/>
          <w:bCs/>
          <w:color w:val="auto"/>
          <w:sz w:val="24"/>
          <w:highlight w:val="none"/>
        </w:rPr>
        <w:outlineLvl w:val="9"/>
      </w:pPr>
      <w:r>
        <w:rPr>
          <w:rFonts w:hint="eastAsia" w:ascii="宋体" w:hAnsi="宋体" w:cs="宋体"/>
          <w:bCs/>
          <w:color w:val="auto"/>
          <w:sz w:val="24"/>
          <w:highlight w:val="none"/>
        </w:rPr>
        <w:t xml:space="preserve">10.3投标文件须加盖电子签章之处，应按要求加盖投标人数字证书的电子签章。其他需要盖章但未明确要求电子签章的，投标人可按要求加盖公章后上传材料电子件或直接加盖电子签章。 </w:t>
      </w:r>
      <w:r/>
    </w:p>
    <w:p>
      <w:pPr>
        <w:ind w:firstLine="480"/>
        <w:jc w:val="left"/>
        <w:keepLines w:val="0"/>
        <w:keepNext w:val="0"/>
        <w:pageBreakBefore w:val="0"/>
        <w:spacing w:line="360" w:lineRule="auto"/>
        <w:widowControl w:val="off"/>
        <w:rPr>
          <w:rFonts w:hint="eastAsia" w:ascii="宋体" w:hAnsi="宋体" w:cs="宋体"/>
          <w:bCs/>
          <w:color w:val="auto"/>
          <w:sz w:val="24"/>
          <w:highlight w:val="none"/>
        </w:rPr>
        <w:outlineLvl w:val="9"/>
      </w:pPr>
      <w:r>
        <w:rPr>
          <w:rFonts w:hint="eastAsia" w:ascii="宋体" w:hAnsi="宋体" w:cs="宋体"/>
          <w:bCs/>
          <w:color w:val="auto"/>
          <w:sz w:val="24"/>
          <w:highlight w:val="none"/>
        </w:rPr>
        <w:t xml:space="preserve">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r/>
    </w:p>
    <w:p>
      <w:pPr>
        <w:ind w:firstLine="480"/>
        <w:jc w:val="left"/>
        <w:keepLines w:val="0"/>
        <w:keepNext w:val="0"/>
        <w:pageBreakBefore w:val="0"/>
        <w:spacing w:line="360" w:lineRule="auto"/>
        <w:widowControl w:val="off"/>
        <w:rPr>
          <w:rFonts w:hint="eastAsia" w:ascii="宋体" w:hAnsi="宋体" w:cs="宋体"/>
          <w:bCs/>
          <w:color w:val="auto"/>
          <w:sz w:val="24"/>
          <w:highlight w:val="none"/>
        </w:rPr>
        <w:outlineLvl w:val="9"/>
      </w:pPr>
      <w:r>
        <w:rPr>
          <w:rFonts w:hint="eastAsia" w:ascii="宋体" w:hAnsi="宋体" w:cs="宋体"/>
          <w:bCs/>
          <w:color w:val="auto"/>
          <w:sz w:val="24"/>
          <w:highlight w:val="none"/>
        </w:rPr>
        <w:t xml:space="preserve">10.2 如标书制作工具中格式和内容与“宿迁市政府采购网”发布的招标文件不一致，请以“宿迁市政府采购网”发布的招标文件为准。</w:t>
      </w:r>
      <w:r/>
    </w:p>
    <w:p>
      <w:pPr>
        <w:ind w:firstLine="480"/>
        <w:jc w:val="left"/>
        <w:keepLines w:val="0"/>
        <w:keepNext w:val="0"/>
        <w:pageBreakBefore w:val="0"/>
        <w:spacing w:line="360" w:lineRule="auto"/>
        <w:widowControl w:val="off"/>
        <w:rPr>
          <w:rFonts w:hint="eastAsia" w:ascii="宋体" w:hAnsi="宋体" w:cs="宋体"/>
          <w:bCs/>
          <w:color w:val="auto"/>
          <w:sz w:val="24"/>
          <w:highlight w:val="none"/>
        </w:rPr>
        <w:outlineLvl w:val="9"/>
      </w:pPr>
      <w:r>
        <w:rPr>
          <w:rFonts w:hint="eastAsia" w:ascii="宋体" w:hAnsi="宋体" w:cs="宋体"/>
          <w:bCs/>
          <w:color w:val="auto"/>
          <w:sz w:val="24"/>
          <w:highlight w:val="none"/>
        </w:rPr>
        <w:t xml:space="preserve">10.6中标后按相关要求提供与电子投标文件一致的纸质打印投标文件</w:t>
      </w:r>
      <w:r>
        <w:rPr>
          <w:rFonts w:hint="eastAsia" w:ascii="宋体" w:hAnsi="宋体" w:cs="宋体"/>
          <w:bCs/>
          <w:color w:val="auto"/>
          <w:sz w:val="24"/>
          <w:highlight w:val="none"/>
          <w:lang w:val="en-US" w:eastAsia="zh-CN"/>
        </w:rPr>
        <w:t xml:space="preserve">3</w:t>
      </w:r>
      <w:r>
        <w:rPr>
          <w:rFonts w:hint="eastAsia" w:ascii="宋体" w:hAnsi="宋体" w:cs="宋体"/>
          <w:bCs/>
          <w:color w:val="auto"/>
          <w:sz w:val="24"/>
          <w:highlight w:val="none"/>
        </w:rPr>
        <w:t xml:space="preserve">份。 </w:t>
      </w:r>
      <w:r/>
    </w:p>
    <w:p>
      <w:pPr>
        <w:ind w:firstLine="482"/>
        <w:jc w:val="left"/>
        <w:keepLines w:val="0"/>
        <w:keepNext w:val="0"/>
        <w:pageBreakBefore w:val="0"/>
        <w:spacing w:line="360" w:lineRule="auto"/>
        <w:widowControl w:val="off"/>
        <w:rPr>
          <w:rFonts w:hint="eastAsia" w:ascii="宋体" w:hAnsi="宋体" w:cs="宋体"/>
          <w:b/>
          <w:color w:val="auto"/>
          <w:sz w:val="24"/>
          <w:highlight w:val="none"/>
        </w:rPr>
        <w:outlineLvl w:val="9"/>
      </w:pPr>
      <w:r/>
      <w:bookmarkStart w:id="110" w:name="EBc50e2bb832bb43068403b10c1cce6141"/>
      <w:r>
        <w:rPr>
          <w:rFonts w:hint="eastAsia" w:ascii="宋体" w:hAnsi="宋体" w:cs="宋体"/>
          <w:b/>
          <w:color w:val="auto"/>
          <w:sz w:val="24"/>
          <w:highlight w:val="none"/>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110"/>
      <w:r/>
      <w:r/>
    </w:p>
    <w:p>
      <w:pPr>
        <w:ind w:firstLine="562"/>
        <w:jc w:val="left"/>
        <w:keepLines w:val="0"/>
        <w:keepNext w:val="0"/>
        <w:pageBreakBefore w:val="0"/>
        <w:spacing w:line="360" w:lineRule="auto"/>
        <w:widowControl w:val="off"/>
        <w:rPr>
          <w:rFonts w:hint="eastAsia" w:ascii="宋体" w:hAnsi="宋体" w:cs="宋体"/>
          <w:b/>
          <w:bCs/>
          <w:color w:val="auto"/>
          <w:sz w:val="28"/>
          <w:szCs w:val="28"/>
          <w:highlight w:val="none"/>
        </w:rPr>
        <w:outlineLvl w:val="9"/>
      </w:pPr>
      <w:r/>
      <w:bookmarkStart w:id="111" w:name="_Hlt26668975"/>
      <w:r/>
      <w:bookmarkEnd w:id="111"/>
      <w:r/>
      <w:bookmarkStart w:id="112" w:name="_Hlt26954838"/>
      <w:r/>
      <w:bookmarkEnd w:id="112"/>
      <w:r/>
      <w:bookmarkStart w:id="113" w:name="_Hlt26670360"/>
      <w:r/>
      <w:bookmarkEnd w:id="113"/>
      <w:r/>
      <w:bookmarkStart w:id="114" w:name="_Toc513029216"/>
      <w:r/>
      <w:bookmarkStart w:id="115" w:name="_Toc49090507"/>
      <w:r/>
      <w:bookmarkStart w:id="116" w:name="_Toc513029219"/>
      <w:r/>
      <w:bookmarkStart w:id="117" w:name="_Toc49090509"/>
      <w:r/>
      <w:bookmarkStart w:id="118" w:name="_Toc14577354"/>
      <w:r/>
      <w:bookmarkStart w:id="119" w:name="_Toc14577357"/>
      <w:r>
        <w:rPr>
          <w:rFonts w:hint="eastAsia" w:ascii="宋体" w:hAnsi="宋体" w:cs="宋体"/>
          <w:b/>
          <w:bCs/>
          <w:color w:val="auto"/>
          <w:sz w:val="28"/>
          <w:szCs w:val="28"/>
          <w:highlight w:val="none"/>
        </w:rPr>
        <w:t xml:space="preserve">11、证明投标人及投标标的符合招标文件规定的文件</w:t>
      </w:r>
      <w:bookmarkEnd w:id="114"/>
      <w:r/>
      <w:bookmarkEnd w:id="115"/>
      <w:r/>
      <w:bookmarkEnd w:id="116"/>
      <w:r/>
      <w:bookmarkEnd w:id="117"/>
      <w:r/>
      <w:bookmarkEnd w:id="118"/>
      <w:r/>
      <w:bookmarkEnd w:id="119"/>
      <w:r/>
      <w:bookmarkStart w:id="120" w:name="_Toc14577355"/>
      <w:r/>
      <w:bookmarkStart w:id="121" w:name="_Toc49090508"/>
      <w:r/>
      <w:r/>
    </w:p>
    <w:p>
      <w:pPr>
        <w:ind w:firstLine="480"/>
        <w:jc w:val="left"/>
        <w:keepLines w:val="0"/>
        <w:keepNext w:val="0"/>
        <w:pageBreakBefore w:val="0"/>
        <w:spacing w:line="360"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11.1 投标人应按照法律、法规、规章和规范性文件以及招标文件要求提交证明文件，证明其及投标标的符合招标文件规定。</w:t>
      </w:r>
      <w:r/>
    </w:p>
    <w:p>
      <w:pPr>
        <w:ind w:firstLine="480"/>
        <w:jc w:val="left"/>
        <w:keepLines w:val="0"/>
        <w:keepNext w:val="0"/>
        <w:pageBreakBefore w:val="0"/>
        <w:spacing w:line="360"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11.2招标文件对证明文件无明确形式要求的，证明文件可以以文字资料、图纸和数据等形式提交。</w:t>
      </w:r>
      <w:r/>
    </w:p>
    <w:p>
      <w:pPr>
        <w:ind w:firstLine="562"/>
        <w:jc w:val="left"/>
        <w:keepLines w:val="0"/>
        <w:keepNext w:val="0"/>
        <w:pageBreakBefore w:val="0"/>
        <w:spacing w:line="360" w:lineRule="auto"/>
        <w:widowControl w:val="off"/>
        <w:rPr>
          <w:rFonts w:hint="eastAsia" w:ascii="宋体" w:hAnsi="宋体" w:cs="宋体"/>
          <w:b/>
          <w:bCs/>
          <w:color w:val="auto"/>
          <w:sz w:val="28"/>
          <w:szCs w:val="28"/>
          <w:highlight w:val="none"/>
        </w:rPr>
        <w:outlineLvl w:val="9"/>
      </w:pPr>
      <w:r>
        <w:rPr>
          <w:rFonts w:hint="eastAsia" w:ascii="宋体" w:hAnsi="宋体" w:cs="宋体"/>
          <w:b/>
          <w:bCs/>
          <w:color w:val="auto"/>
          <w:sz w:val="28"/>
          <w:szCs w:val="28"/>
          <w:highlight w:val="none"/>
        </w:rPr>
        <w:t xml:space="preserve">12、投标分项报价</w:t>
      </w:r>
      <w:bookmarkEnd w:id="120"/>
      <w:r/>
      <w:bookmarkStart w:id="122" w:name="_Hlt26670373"/>
      <w:r/>
      <w:bookmarkEnd w:id="122"/>
      <w:r>
        <w:rPr>
          <w:rFonts w:hint="eastAsia" w:ascii="宋体" w:hAnsi="宋体" w:cs="宋体"/>
          <w:b/>
          <w:bCs/>
          <w:color w:val="auto"/>
          <w:sz w:val="28"/>
          <w:szCs w:val="28"/>
          <w:highlight w:val="none"/>
        </w:rPr>
        <w:t xml:space="preserve">表</w:t>
      </w:r>
      <w:bookmarkEnd w:id="121"/>
      <w:r/>
      <w:r/>
    </w:p>
    <w:p>
      <w:pPr>
        <w:ind w:firstLine="480"/>
        <w:jc w:val="left"/>
        <w:keepLines w:val="0"/>
        <w:keepNext w:val="0"/>
        <w:pageBreakBefore w:val="0"/>
        <w:spacing w:line="360" w:lineRule="auto"/>
        <w:widowControl w:val="off"/>
        <w:rPr>
          <w:rFonts w:hint="eastAsia" w:ascii="宋体" w:hAnsi="宋体" w:cs="宋体"/>
          <w:bCs/>
          <w:color w:val="auto"/>
          <w:sz w:val="24"/>
          <w:highlight w:val="none"/>
        </w:rPr>
        <w:outlineLvl w:val="9"/>
      </w:pPr>
      <w:r>
        <w:rPr>
          <w:rFonts w:hint="eastAsia" w:ascii="宋体" w:hAnsi="宋体" w:cs="宋体"/>
          <w:bCs/>
          <w:color w:val="auto"/>
          <w:sz w:val="24"/>
          <w:highlight w:val="none"/>
        </w:rPr>
        <w:t xml:space="preserve">12.1</w:t>
      </w:r>
      <w:r>
        <w:rPr>
          <w:rFonts w:hint="eastAsia" w:ascii="宋体" w:hAnsi="宋体" w:cs="宋体"/>
          <w:color w:val="auto"/>
          <w:sz w:val="24"/>
          <w:highlight w:val="none"/>
        </w:rPr>
        <w:t xml:space="preserve"> 投</w:t>
      </w:r>
      <w:bookmarkStart w:id="123" w:name="_Hlt26954840"/>
      <w:r/>
      <w:bookmarkEnd w:id="123"/>
      <w:r>
        <w:rPr>
          <w:rFonts w:hint="eastAsia" w:ascii="宋体" w:hAnsi="宋体" w:cs="宋体"/>
          <w:color w:val="auto"/>
          <w:sz w:val="24"/>
          <w:highlight w:val="none"/>
        </w:rPr>
        <w:t xml:space="preserve">标人应按照招标文件规定格式填报投标分项报价表</w:t>
      </w:r>
      <w:bookmarkStart w:id="124" w:name="_Hlt26670399"/>
      <w:r/>
      <w:bookmarkEnd w:id="124"/>
      <w:r>
        <w:rPr>
          <w:rFonts w:hint="eastAsia" w:ascii="宋体" w:hAnsi="宋体" w:cs="宋体"/>
          <w:color w:val="auto"/>
          <w:sz w:val="24"/>
          <w:highlight w:val="none"/>
        </w:rPr>
        <w:t xml:space="preserve">。</w:t>
      </w:r>
      <w:r/>
    </w:p>
    <w:p>
      <w:pPr>
        <w:ind w:firstLine="480"/>
        <w:jc w:val="left"/>
        <w:keepLines w:val="0"/>
        <w:keepNext w:val="0"/>
        <w:pageBreakBefore w:val="0"/>
        <w:spacing w:line="36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12.2</w:t>
      </w:r>
      <w:r>
        <w:rPr>
          <w:rFonts w:hint="eastAsia" w:ascii="宋体" w:hAnsi="宋体" w:cs="宋体"/>
          <w:bCs/>
          <w:color w:val="auto"/>
          <w:sz w:val="24"/>
          <w:highlight w:val="none"/>
        </w:rPr>
        <w:t xml:space="preserve">投标货币。投标文件中的单价和总价无特殊规定的采用人民币报价，以元为单位标注。</w:t>
      </w:r>
      <w:r>
        <w:rPr>
          <w:rFonts w:hint="eastAsia" w:ascii="宋体" w:hAnsi="宋体" w:cs="宋体"/>
          <w:color w:val="auto"/>
          <w:sz w:val="24"/>
          <w:highlight w:val="none"/>
        </w:rPr>
        <w:t xml:space="preserve">招标文件中另有规定的按规定执行。</w:t>
      </w:r>
      <w:r/>
    </w:p>
    <w:p>
      <w:pPr>
        <w:ind w:firstLine="480"/>
        <w:jc w:val="left"/>
        <w:keepLines w:val="0"/>
        <w:keepNext w:val="0"/>
        <w:pageBreakBefore w:val="0"/>
        <w:spacing w:line="360" w:lineRule="auto"/>
        <w:widowControl w:val="off"/>
        <w:rPr>
          <w:rFonts w:hint="eastAsia" w:ascii="宋体" w:hAnsi="宋体" w:cs="宋体"/>
          <w:b/>
          <w:bCs/>
          <w:color w:val="auto"/>
          <w:sz w:val="24"/>
          <w:szCs w:val="24"/>
          <w:highlight w:val="none"/>
        </w:rPr>
        <w:outlineLvl w:val="9"/>
      </w:pPr>
      <w:r>
        <w:rPr>
          <w:rFonts w:hint="eastAsia" w:ascii="宋体" w:hAnsi="宋体" w:cs="宋体"/>
          <w:bCs/>
          <w:color w:val="auto"/>
          <w:sz w:val="24"/>
          <w:highlight w:val="none"/>
        </w:rPr>
        <w:t xml:space="preserve">12.3</w:t>
      </w:r>
      <w:r>
        <w:rPr>
          <w:rFonts w:hint="eastAsia" w:ascii="宋体" w:hAnsi="宋体" w:cs="宋体"/>
          <w:color w:val="auto"/>
          <w:sz w:val="24"/>
          <w:highlight w:val="none"/>
        </w:rPr>
        <w:t xml:space="preserve">本项目不接受备选的投标方案或有选择的报价，只允许有</w:t>
      </w:r>
      <w:r>
        <w:rPr>
          <w:rFonts w:hint="eastAsia" w:ascii="宋体" w:hAnsi="宋体" w:cs="宋体"/>
          <w:color w:val="auto"/>
          <w:sz w:val="24"/>
          <w:highlight w:val="none"/>
        </w:rPr>
        <w:t xml:space="preserve">一个报价。本项目采用固定单价合同。投标报价内容包括：完成该标段所有服务管理内容所需的人工、机械设备、工具器具、垃圾清运、耗材、通讯、服装、胸卡、办公设备、保险、劳保、防疫、慰问金、高温费、防暑降温物品费用、维护、草花、草坪复播、苗木补植等全部费用以及投标人企业管理费、利润、各种税金和政策性文件规定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562"/>
        <w:jc w:val="left"/>
        <w:keepLines w:val="0"/>
        <w:keepNext w:val="0"/>
        <w:pageBreakBefore w:val="0"/>
        <w:spacing w:line="360" w:lineRule="auto"/>
        <w:widowControl w:val="off"/>
        <w:rPr>
          <w:rFonts w:hint="eastAsia" w:ascii="宋体" w:hAnsi="宋体" w:cs="宋体"/>
          <w:b/>
          <w:bCs/>
          <w:color w:val="auto"/>
          <w:sz w:val="28"/>
          <w:szCs w:val="28"/>
          <w:highlight w:val="none"/>
        </w:rPr>
        <w:outlineLvl w:val="9"/>
      </w:pPr>
      <w:r/>
      <w:bookmarkStart w:id="125" w:name="_Hlt26670486"/>
      <w:r/>
      <w:bookmarkEnd w:id="125"/>
      <w:r/>
      <w:bookmarkStart w:id="126" w:name="_Hlt26954731"/>
      <w:r/>
      <w:bookmarkEnd w:id="126"/>
      <w:r/>
      <w:bookmarkStart w:id="127" w:name="_Hlt26954846"/>
      <w:r/>
      <w:bookmarkEnd w:id="127"/>
      <w:r/>
      <w:bookmarkStart w:id="128" w:name="_Hlt26670425"/>
      <w:r/>
      <w:bookmarkEnd w:id="128"/>
      <w:r/>
      <w:bookmarkStart w:id="129" w:name="_Hlt26668983"/>
      <w:r/>
      <w:bookmarkEnd w:id="129"/>
      <w:r/>
      <w:bookmarkStart w:id="130" w:name="_Hlt26954844"/>
      <w:r/>
      <w:bookmarkEnd w:id="130"/>
      <w:r/>
      <w:bookmarkStart w:id="131" w:name="_Hlt26954848"/>
      <w:r/>
      <w:bookmarkEnd w:id="131"/>
      <w:r/>
      <w:bookmarkStart w:id="132" w:name="_Hlt26670482"/>
      <w:r/>
      <w:bookmarkEnd w:id="132"/>
      <w:r/>
      <w:bookmarkStart w:id="133" w:name="_Hlt26954842"/>
      <w:r/>
      <w:bookmarkEnd w:id="133"/>
      <w:r/>
      <w:bookmarkStart w:id="134" w:name="_Hlt26670403"/>
      <w:r/>
      <w:bookmarkEnd w:id="134"/>
      <w:r>
        <w:rPr>
          <w:rFonts w:hint="eastAsia" w:ascii="宋体" w:hAnsi="宋体" w:cs="宋体"/>
          <w:b/>
          <w:bCs/>
          <w:color w:val="auto"/>
          <w:sz w:val="28"/>
          <w:szCs w:val="28"/>
          <w:highlight w:val="none"/>
        </w:rPr>
        <w:t xml:space="preserve">13、技术要求响应及偏离表、商务要求响应及偏离表</w:t>
      </w:r>
      <w:r/>
    </w:p>
    <w:p>
      <w:pPr>
        <w:ind w:firstLine="480"/>
        <w:jc w:val="left"/>
        <w:keepLines w:val="0"/>
        <w:keepNext w:val="0"/>
        <w:pageBreakBefore w:val="0"/>
        <w:spacing w:line="360" w:lineRule="auto"/>
        <w:widowControl w:val="off"/>
        <w:rPr>
          <w:rFonts w:hint="eastAsia" w:ascii="宋体" w:hAnsi="宋体" w:cs="宋体"/>
          <w:color w:val="auto"/>
          <w:sz w:val="24"/>
          <w:highlight w:val="none"/>
          <w:lang w:val="zh-CN"/>
        </w:rPr>
        <w:outlineLvl w:val="9"/>
      </w:pPr>
      <w:r/>
      <w:bookmarkStart w:id="135" w:name="_Toc14577359"/>
      <w:r/>
      <w:bookmarkStart w:id="136" w:name="_Toc49090510"/>
      <w:r>
        <w:rPr>
          <w:rFonts w:hint="eastAsia" w:ascii="宋体" w:hAnsi="宋体" w:cs="宋体"/>
          <w:bCs/>
          <w:color w:val="auto"/>
          <w:sz w:val="24"/>
          <w:highlight w:val="none"/>
          <w:lang w:val="zh-CN"/>
        </w:rPr>
        <w:t xml:space="preserve">13.1</w:t>
      </w:r>
      <w:r>
        <w:rPr>
          <w:rFonts w:hint="eastAsia" w:ascii="宋体" w:hAnsi="宋体" w:cs="宋体"/>
          <w:color w:val="auto"/>
          <w:sz w:val="24"/>
          <w:highlight w:val="none"/>
          <w:lang w:val="zh-CN"/>
        </w:rPr>
        <w:t xml:space="preserve"> 投标人需对招标文件中的技术要求与商务要求逐项作出响应或偏离，并说明原因。</w:t>
      </w:r>
      <w:r/>
    </w:p>
    <w:p>
      <w:pPr>
        <w:ind w:firstLine="480"/>
        <w:jc w:val="left"/>
        <w:keepLines w:val="0"/>
        <w:keepNext w:val="0"/>
        <w:pageBreakBefore w:val="0"/>
        <w:spacing w:line="360" w:lineRule="auto"/>
        <w:widowControl w:val="off"/>
        <w:tabs>
          <w:tab w:val="left" w:pos="1035" w:leader="none"/>
        </w:tabs>
        <w:rPr>
          <w:rFonts w:hint="eastAsia" w:ascii="宋体" w:hAnsi="宋体" w:cs="宋体"/>
          <w:color w:val="auto"/>
          <w:sz w:val="24"/>
          <w:highlight w:val="none"/>
          <w:lang w:val="zh-CN"/>
        </w:rPr>
        <w:outlineLvl w:val="9"/>
      </w:pPr>
      <w:r>
        <w:rPr>
          <w:rFonts w:hint="eastAsia" w:ascii="宋体" w:hAnsi="宋体" w:cs="宋体"/>
          <w:color w:val="auto"/>
          <w:sz w:val="24"/>
          <w:highlight w:val="none"/>
          <w:lang w:val="zh-CN"/>
        </w:rPr>
        <w:t xml:space="preserve">13.2 投标人可在投标文件中提供认为需要的其他技术文件或说明。</w:t>
      </w:r>
      <w:r/>
    </w:p>
    <w:p>
      <w:pPr>
        <w:ind w:firstLine="562"/>
        <w:jc w:val="left"/>
        <w:keepLines w:val="0"/>
        <w:keepNext w:val="0"/>
        <w:pageBreakBefore w:val="0"/>
        <w:spacing w:line="360" w:lineRule="auto"/>
        <w:widowControl w:val="off"/>
        <w:rPr>
          <w:rFonts w:hint="eastAsia" w:ascii="宋体" w:hAnsi="宋体" w:cs="宋体"/>
          <w:b/>
          <w:bCs/>
          <w:color w:val="auto"/>
          <w:sz w:val="28"/>
          <w:szCs w:val="28"/>
          <w:highlight w:val="none"/>
        </w:rPr>
        <w:outlineLvl w:val="9"/>
      </w:pPr>
      <w:r>
        <w:rPr>
          <w:rFonts w:hint="eastAsia" w:ascii="宋体" w:hAnsi="宋体" w:cs="宋体"/>
          <w:b/>
          <w:bCs/>
          <w:color w:val="auto"/>
          <w:sz w:val="28"/>
          <w:szCs w:val="28"/>
          <w:highlight w:val="none"/>
        </w:rPr>
        <w:t xml:space="preserve">14、投标声明及承诺函和开标一览表</w:t>
      </w:r>
      <w:r/>
    </w:p>
    <w:p>
      <w:pPr>
        <w:ind w:firstLine="480"/>
        <w:jc w:val="left"/>
        <w:keepLines w:val="0"/>
        <w:keepNext w:val="0"/>
        <w:pageBreakBefore w:val="0"/>
        <w:spacing w:line="360" w:lineRule="auto"/>
        <w:widowControl w:val="off"/>
        <w:rPr>
          <w:rFonts w:hint="eastAsia" w:ascii="宋体" w:hAnsi="宋体" w:cs="宋体"/>
          <w:color w:val="auto"/>
          <w:sz w:val="24"/>
          <w:highlight w:val="none"/>
        </w:rPr>
        <w:outlineLvl w:val="9"/>
      </w:pPr>
      <w:r>
        <w:rPr>
          <w:rFonts w:hint="eastAsia" w:ascii="宋体" w:hAnsi="宋体" w:cs="宋体"/>
          <w:bCs/>
          <w:color w:val="auto"/>
          <w:sz w:val="24"/>
          <w:highlight w:val="none"/>
        </w:rPr>
        <w:t xml:space="preserve">14.1</w:t>
      </w:r>
      <w:r>
        <w:rPr>
          <w:rFonts w:hint="eastAsia" w:ascii="宋体" w:hAnsi="宋体" w:cs="宋体"/>
          <w:color w:val="auto"/>
          <w:sz w:val="24"/>
          <w:highlight w:val="none"/>
        </w:rPr>
        <w:t xml:space="preserve"> 投标人应按照招标文件中提供的格式完整、正确填写投标声明及承诺函、开标一览表。</w:t>
      </w:r>
      <w:r/>
    </w:p>
    <w:p>
      <w:pPr>
        <w:ind w:firstLine="480"/>
        <w:jc w:val="left"/>
        <w:keepLines w:val="0"/>
        <w:keepNext w:val="0"/>
        <w:pageBreakBefore w:val="0"/>
        <w:spacing w:line="360" w:lineRule="auto"/>
        <w:widowControl w:val="off"/>
        <w:rPr>
          <w:rFonts w:hint="eastAsia" w:ascii="宋体" w:hAnsi="宋体" w:cs="宋体"/>
          <w:color w:val="auto"/>
          <w:sz w:val="24"/>
          <w:highlight w:val="none"/>
        </w:rPr>
        <w:outlineLvl w:val="9"/>
      </w:pPr>
      <w:r>
        <w:rPr>
          <w:rFonts w:hint="eastAsia" w:ascii="宋体" w:hAnsi="宋体" w:cs="宋体"/>
          <w:bCs/>
          <w:color w:val="auto"/>
          <w:sz w:val="24"/>
          <w:highlight w:val="none"/>
        </w:rPr>
        <w:t xml:space="preserve">14.2</w:t>
      </w:r>
      <w:r>
        <w:rPr>
          <w:rFonts w:hint="eastAsia" w:ascii="宋体" w:hAnsi="宋体" w:cs="宋体"/>
          <w:color w:val="auto"/>
          <w:sz w:val="24"/>
          <w:highlight w:val="none"/>
        </w:rPr>
        <w:t xml:space="preserve"> 对于采用货币报价的项目，</w:t>
      </w:r>
      <w:r>
        <w:rPr>
          <w:rFonts w:hint="eastAsia" w:ascii="宋体" w:hAnsi="宋体" w:cs="宋体"/>
          <w:bCs/>
          <w:color w:val="auto"/>
          <w:sz w:val="24"/>
          <w:highlight w:val="none"/>
        </w:rPr>
        <w:t xml:space="preserve">开标一览表中的投标总报价应与投标分项报价表中的投标总报价一致，如不一致，</w:t>
      </w:r>
      <w:r>
        <w:rPr>
          <w:rFonts w:hint="eastAsia" w:ascii="宋体" w:hAnsi="宋体" w:cs="宋体"/>
          <w:color w:val="auto"/>
          <w:sz w:val="24"/>
          <w:szCs w:val="24"/>
          <w:highlight w:val="none"/>
        </w:rPr>
        <w:t xml:space="preserve">不作为无效投标处理</w:t>
      </w:r>
      <w:r>
        <w:rPr>
          <w:rFonts w:hint="eastAsia" w:ascii="宋体" w:hAnsi="宋体" w:cs="宋体"/>
          <w:bCs/>
          <w:color w:val="auto"/>
          <w:sz w:val="24"/>
          <w:highlight w:val="none"/>
        </w:rPr>
        <w:t xml:space="preserve">，但评标时按开标一览表中价格为准</w:t>
      </w:r>
      <w:r>
        <w:rPr>
          <w:rFonts w:hint="eastAsia" w:ascii="宋体" w:hAnsi="宋体" w:cs="宋体"/>
          <w:b/>
          <w:bCs/>
          <w:color w:val="auto"/>
          <w:sz w:val="24"/>
          <w:highlight w:val="none"/>
        </w:rPr>
        <w:t xml:space="preserve">。</w:t>
      </w:r>
      <w:bookmarkEnd w:id="135"/>
      <w:r/>
      <w:bookmarkEnd w:id="136"/>
      <w:r/>
      <w:r/>
    </w:p>
    <w:p>
      <w:pPr>
        <w:ind w:firstLine="562"/>
        <w:jc w:val="left"/>
        <w:keepLines w:val="0"/>
        <w:keepNext w:val="0"/>
        <w:pageBreakBefore w:val="0"/>
        <w:spacing w:line="360" w:lineRule="auto"/>
        <w:widowControl w:val="off"/>
        <w:rPr>
          <w:rFonts w:hint="eastAsia" w:ascii="宋体" w:hAnsi="宋体" w:cs="宋体"/>
          <w:b/>
          <w:bCs/>
          <w:color w:val="auto"/>
          <w:sz w:val="28"/>
          <w:szCs w:val="28"/>
          <w:highlight w:val="none"/>
        </w:rPr>
        <w:outlineLvl w:val="9"/>
      </w:pPr>
      <w:r/>
      <w:bookmarkStart w:id="137" w:name="_Hlt26954850"/>
      <w:r/>
      <w:bookmarkEnd w:id="137"/>
      <w:r/>
      <w:bookmarkStart w:id="138" w:name="_Hlt26670489"/>
      <w:r/>
      <w:bookmarkEnd w:id="138"/>
      <w:r/>
      <w:bookmarkStart w:id="139" w:name="_Hlt26954734"/>
      <w:r/>
      <w:bookmarkEnd w:id="139"/>
      <w:r/>
      <w:bookmarkStart w:id="140" w:name="_Toc49090511"/>
      <w:r/>
      <w:bookmarkStart w:id="141" w:name="_Toc14577360"/>
      <w:r>
        <w:rPr>
          <w:rFonts w:hint="eastAsia" w:ascii="宋体" w:hAnsi="宋体" w:cs="宋体"/>
          <w:b/>
          <w:bCs/>
          <w:color w:val="auto"/>
          <w:sz w:val="28"/>
          <w:szCs w:val="28"/>
          <w:highlight w:val="none"/>
        </w:rPr>
        <w:t xml:space="preserve">15、投标有效期</w:t>
      </w:r>
      <w:bookmarkEnd w:id="140"/>
      <w:r/>
      <w:bookmarkEnd w:id="141"/>
      <w:r/>
      <w:r/>
    </w:p>
    <w:p>
      <w:pPr>
        <w:ind w:firstLine="480"/>
        <w:jc w:val="left"/>
        <w:keepLines w:val="0"/>
        <w:keepNext w:val="0"/>
        <w:pageBreakBefore w:val="0"/>
        <w:spacing w:line="360" w:lineRule="auto"/>
        <w:widowControl w:val="off"/>
        <w:rPr>
          <w:rFonts w:hint="eastAsia" w:ascii="宋体" w:hAnsi="宋体" w:cs="宋体"/>
          <w:bCs/>
          <w:color w:val="auto"/>
          <w:sz w:val="24"/>
          <w:highlight w:val="none"/>
        </w:rPr>
        <w:outlineLvl w:val="9"/>
      </w:pPr>
      <w:r>
        <w:rPr>
          <w:rFonts w:hint="eastAsia" w:ascii="宋体" w:hAnsi="宋体" w:cs="宋体"/>
          <w:color w:val="auto"/>
          <w:sz w:val="24"/>
          <w:highlight w:val="none"/>
        </w:rPr>
        <w:t xml:space="preserve">15.1</w:t>
      </w:r>
      <w:r>
        <w:rPr>
          <w:rFonts w:hint="eastAsia" w:ascii="宋体" w:hAnsi="宋体" w:cs="宋体"/>
          <w:bCs/>
          <w:color w:val="auto"/>
          <w:sz w:val="24"/>
          <w:highlight w:val="none"/>
        </w:rPr>
        <w:t xml:space="preserve"> 投标有效期为开标之日后</w:t>
      </w:r>
      <w:r>
        <w:rPr>
          <w:rFonts w:hint="eastAsia" w:ascii="宋体" w:hAnsi="宋体" w:cs="宋体"/>
          <w:b/>
          <w:color w:val="auto"/>
          <w:sz w:val="24"/>
          <w:highlight w:val="none"/>
          <w:u w:val="single"/>
        </w:rPr>
        <w:t xml:space="preserve">六十（60）天</w:t>
      </w:r>
      <w:r>
        <w:rPr>
          <w:rFonts w:hint="eastAsia" w:ascii="宋体" w:hAnsi="宋体" w:cs="宋体"/>
          <w:bCs/>
          <w:color w:val="auto"/>
          <w:sz w:val="24"/>
          <w:highlight w:val="none"/>
        </w:rPr>
        <w:t xml:space="preserve">。投标有效期比规定短的将被视为未实质性响应招标文件而予以拒绝。</w:t>
      </w:r>
      <w:r/>
    </w:p>
    <w:p>
      <w:pPr>
        <w:ind w:firstLine="562"/>
        <w:jc w:val="left"/>
        <w:keepLines w:val="0"/>
        <w:keepNext w:val="0"/>
        <w:pageBreakBefore w:val="0"/>
        <w:spacing w:line="360" w:lineRule="auto"/>
        <w:widowControl w:val="off"/>
        <w:rPr>
          <w:rFonts w:hint="eastAsia" w:ascii="宋体" w:hAnsi="宋体" w:cs="宋体"/>
          <w:b/>
          <w:bCs/>
          <w:color w:val="auto"/>
          <w:sz w:val="28"/>
          <w:szCs w:val="28"/>
          <w:highlight w:val="none"/>
        </w:rPr>
        <w:outlineLvl w:val="9"/>
      </w:pPr>
      <w:r>
        <w:rPr>
          <w:rFonts w:hint="eastAsia" w:ascii="宋体" w:hAnsi="宋体" w:cs="宋体"/>
          <w:b/>
          <w:bCs/>
          <w:color w:val="auto"/>
          <w:sz w:val="28"/>
          <w:szCs w:val="28"/>
          <w:highlight w:val="none"/>
        </w:rPr>
        <w:t xml:space="preserve">16、投标有效期的延长</w:t>
      </w:r>
      <w:r/>
    </w:p>
    <w:p>
      <w:pPr>
        <w:ind w:firstLine="480"/>
        <w:jc w:val="left"/>
        <w:keepLines w:val="0"/>
        <w:keepNext w:val="0"/>
        <w:pageBreakBefore w:val="0"/>
        <w:spacing w:line="360" w:lineRule="auto"/>
        <w:widowControl w:val="off"/>
        <w:rPr>
          <w:rFonts w:hint="eastAsia" w:ascii="宋体" w:hAnsi="宋体" w:cs="宋体"/>
          <w:bCs/>
          <w:color w:val="auto"/>
          <w:sz w:val="24"/>
          <w:highlight w:val="none"/>
        </w:rPr>
        <w:outlineLvl w:val="9"/>
      </w:pPr>
      <w:r>
        <w:rPr>
          <w:rFonts w:hint="eastAsia" w:ascii="宋体" w:hAnsi="宋体" w:cs="宋体"/>
          <w:color w:val="auto"/>
          <w:sz w:val="24"/>
          <w:highlight w:val="none"/>
        </w:rPr>
        <w:t xml:space="preserve">16.1</w:t>
      </w:r>
      <w:r>
        <w:rPr>
          <w:rFonts w:hint="eastAsia" w:ascii="宋体" w:hAnsi="宋体" w:cs="宋体"/>
          <w:bCs/>
          <w:color w:val="auto"/>
          <w:sz w:val="24"/>
          <w:highlight w:val="none"/>
        </w:rPr>
        <w:t xml:space="preserve"> 在特殊情况下，采购代理机构于原投标有效期满之前，可向投标人提出延长投标有效期的要求。这种要求与答复均应采用书面形式。投标人可以拒绝采购代理机构的这一要求而放弃投标</w:t>
      </w:r>
      <w:r>
        <w:rPr>
          <w:rFonts w:hint="eastAsia" w:ascii="宋体" w:hAnsi="宋体" w:cs="宋体"/>
          <w:color w:val="auto"/>
          <w:sz w:val="24"/>
          <w:szCs w:val="24"/>
          <w:highlight w:val="none"/>
        </w:rPr>
        <w:t xml:space="preserve">。</w:t>
      </w:r>
      <w:r>
        <w:rPr>
          <w:rFonts w:hint="eastAsia" w:ascii="宋体" w:hAnsi="宋体" w:cs="宋体"/>
          <w:bCs/>
          <w:color w:val="auto"/>
          <w:sz w:val="24"/>
          <w:highlight w:val="none"/>
        </w:rPr>
        <w:t xml:space="preserve">同意延长投标有效期的投标人既不能要求也不允许修改其投标文件</w:t>
      </w:r>
      <w:r>
        <w:rPr>
          <w:rFonts w:hint="eastAsia" w:ascii="宋体" w:hAnsi="宋体" w:cs="宋体"/>
          <w:color w:val="auto"/>
          <w:sz w:val="24"/>
          <w:szCs w:val="24"/>
          <w:highlight w:val="none"/>
        </w:rPr>
        <w:t xml:space="preserve">，同时受投标有效期约束的所有权利与义务均延长至新的有效期</w:t>
      </w:r>
      <w:r>
        <w:rPr>
          <w:rFonts w:hint="eastAsia" w:ascii="宋体" w:hAnsi="宋体" w:cs="宋体"/>
          <w:bCs/>
          <w:color w:val="auto"/>
          <w:sz w:val="24"/>
          <w:highlight w:val="none"/>
        </w:rPr>
        <w:t xml:space="preserve">。</w:t>
      </w:r>
      <w:r/>
    </w:p>
    <w:p>
      <w:pPr>
        <w:ind w:firstLine="480"/>
        <w:jc w:val="left"/>
        <w:keepLines w:val="0"/>
        <w:keepNext w:val="0"/>
        <w:pageBreakBefore w:val="0"/>
        <w:spacing w:line="36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16.2中标人的投标文件作为项目服务合同的附件，其有效期至中标人全部合同义务履行完毕为止。 </w:t>
      </w:r>
      <w:r/>
    </w:p>
    <w:p>
      <w:pPr>
        <w:pStyle w:val="998"/>
        <w:jc w:val="left"/>
        <w:keepLines w:val="0"/>
        <w:keepNext w:val="0"/>
        <w:pageBreakBefore w:val="0"/>
        <w:spacing w:before="0" w:after="0" w:line="360" w:lineRule="auto"/>
        <w:widowControl w:val="off"/>
        <w:rPr>
          <w:rFonts w:hint="eastAsia" w:ascii="宋体" w:hAnsi="宋体" w:eastAsia="宋体" w:cs="宋体"/>
          <w:color w:val="auto"/>
          <w:highlight w:val="none"/>
        </w:rPr>
        <w:outlineLvl w:val="9"/>
      </w:pPr>
      <w:r/>
      <w:bookmarkStart w:id="142" w:name="_Hlt26954739"/>
      <w:r/>
      <w:bookmarkEnd w:id="142"/>
      <w:r/>
      <w:bookmarkStart w:id="143" w:name="_Hlt26954852"/>
      <w:r/>
      <w:bookmarkEnd w:id="143"/>
      <w:r/>
      <w:bookmarkStart w:id="144" w:name="_Toc513029224"/>
      <w:r/>
      <w:bookmarkStart w:id="145" w:name="_Toc1070"/>
      <w:r/>
      <w:bookmarkStart w:id="146" w:name="_Toc120614217"/>
      <w:r/>
      <w:bookmarkStart w:id="147" w:name="_Toc16938540"/>
      <w:r/>
      <w:bookmarkStart w:id="148" w:name="_Toc20823296"/>
      <w:r>
        <w:rPr>
          <w:rFonts w:hint="eastAsia" w:ascii="宋体" w:hAnsi="宋体" w:eastAsia="宋体" w:cs="宋体"/>
          <w:color w:val="auto"/>
          <w:highlight w:val="none"/>
        </w:rPr>
        <w:t xml:space="preserve">四、投标文件的递交</w:t>
      </w:r>
      <w:bookmarkEnd w:id="144"/>
      <w:r/>
      <w:bookmarkEnd w:id="145"/>
      <w:r/>
      <w:bookmarkEnd w:id="146"/>
      <w:r/>
      <w:bookmarkEnd w:id="147"/>
      <w:r/>
      <w:bookmarkEnd w:id="148"/>
      <w:r/>
      <w:r/>
    </w:p>
    <w:p>
      <w:pPr>
        <w:ind w:firstLine="562"/>
        <w:jc w:val="left"/>
        <w:keepLines w:val="0"/>
        <w:keepNext w:val="0"/>
        <w:pageBreakBefore w:val="0"/>
        <w:spacing w:line="360" w:lineRule="auto"/>
        <w:widowControl w:val="off"/>
        <w:rPr>
          <w:rFonts w:hint="eastAsia" w:ascii="宋体" w:hAnsi="宋体" w:cs="宋体"/>
          <w:b/>
          <w:bCs/>
          <w:color w:val="auto"/>
          <w:sz w:val="28"/>
          <w:szCs w:val="28"/>
          <w:highlight w:val="none"/>
        </w:rPr>
        <w:outlineLvl w:val="9"/>
      </w:pPr>
      <w:r/>
      <w:bookmarkStart w:id="149" w:name="_Toc513029225"/>
      <w:r/>
      <w:bookmarkStart w:id="150" w:name="_Toc20823297"/>
      <w:r/>
      <w:bookmarkStart w:id="151" w:name="_Toc16938541"/>
      <w:r/>
      <w:bookmarkStart w:id="152" w:name="_Toc462564084"/>
      <w:r>
        <w:rPr>
          <w:rFonts w:hint="eastAsia" w:ascii="宋体" w:hAnsi="宋体" w:cs="宋体"/>
          <w:b/>
          <w:bCs/>
          <w:color w:val="auto"/>
          <w:sz w:val="28"/>
          <w:szCs w:val="28"/>
          <w:highlight w:val="none"/>
        </w:rPr>
        <w:t xml:space="preserve">17、投标文件</w:t>
      </w:r>
      <w:bookmarkEnd w:id="149"/>
      <w:r/>
      <w:bookmarkEnd w:id="150"/>
      <w:r/>
      <w:bookmarkEnd w:id="151"/>
      <w:r/>
      <w:bookmarkEnd w:id="152"/>
      <w:r>
        <w:rPr>
          <w:rFonts w:hint="eastAsia" w:ascii="宋体" w:hAnsi="宋体" w:cs="宋体"/>
          <w:b/>
          <w:bCs/>
          <w:color w:val="auto"/>
          <w:sz w:val="28"/>
          <w:szCs w:val="28"/>
          <w:highlight w:val="none"/>
        </w:rPr>
        <w:t xml:space="preserve">的递交</w:t>
      </w:r>
      <w:r/>
    </w:p>
    <w:p>
      <w:pPr>
        <w:ind w:firstLine="480"/>
        <w:jc w:val="left"/>
        <w:keepLines w:val="0"/>
        <w:keepNext w:val="0"/>
        <w:pageBreakBefore w:val="0"/>
        <w:spacing w:line="36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17.1投标人应当按照《操作手册》规定，在投标截止时间前制作并上传电子投标文件。</w:t>
      </w:r>
      <w:bookmarkStart w:id="153" w:name="_Toc513029226"/>
      <w:r/>
      <w:bookmarkStart w:id="154" w:name="_Toc20823298"/>
      <w:r/>
      <w:bookmarkStart w:id="155" w:name="_Toc16938542"/>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lang w:val="en-US" w:eastAsia="zh-CN"/>
        </w:rPr>
        <w:outlineLvl w:val="9"/>
      </w:pPr>
      <w:r>
        <w:rPr>
          <w:rFonts w:hint="eastAsia" w:ascii="宋体" w:hAnsi="宋体" w:cs="宋体"/>
          <w:color w:val="auto"/>
          <w:sz w:val="24"/>
          <w:highlight w:val="none"/>
        </w:rPr>
        <w:t xml:space="preserve">17.2投标人通过“苏采云”系统不见面开标大厅在线参与开标活动。（具体操作详见《“苏采云”系统投标人操作手册》，网址链接</w:t>
      </w:r>
      <w:r>
        <w:rPr>
          <w:rFonts w:hint="eastAsia" w:ascii="宋体" w:hAnsi="宋体" w:cs="宋体"/>
          <w:color w:val="auto"/>
          <w:sz w:val="22"/>
          <w:szCs w:val="20"/>
          <w:highlight w:val="none"/>
        </w:rPr>
        <w:t xml:space="preserve">http://www.ccgp-jiangsu.gov.cn//webfile/jiangsu/202311/1699268553318052447.pdf）</w:t>
      </w:r>
      <w:r>
        <w:rPr>
          <w:rFonts w:hint="eastAsia" w:ascii="宋体" w:hAnsi="宋体" w:cs="宋体"/>
          <w:color w:val="auto"/>
          <w:sz w:val="22"/>
          <w:szCs w:val="20"/>
          <w:highlight w:val="none"/>
          <w:lang w:eastAsia="zh-CN"/>
        </w:rPr>
        <w:t xml:space="preserve">。</w:t>
      </w:r>
      <w:r/>
    </w:p>
    <w:p>
      <w:pPr>
        <w:ind w:firstLine="562"/>
        <w:jc w:val="left"/>
        <w:keepLines w:val="0"/>
        <w:keepNext w:val="0"/>
        <w:pageBreakBefore w:val="0"/>
        <w:spacing w:line="360" w:lineRule="auto"/>
        <w:widowControl w:val="off"/>
        <w:rPr>
          <w:rFonts w:hint="eastAsia" w:ascii="宋体" w:hAnsi="宋体" w:cs="宋体"/>
          <w:b/>
          <w:bCs/>
          <w:color w:val="auto"/>
          <w:sz w:val="28"/>
          <w:szCs w:val="28"/>
          <w:highlight w:val="none"/>
        </w:rPr>
        <w:outlineLvl w:val="9"/>
      </w:pPr>
      <w:r>
        <w:rPr>
          <w:rFonts w:hint="eastAsia" w:ascii="宋体" w:hAnsi="宋体" w:cs="宋体"/>
          <w:b/>
          <w:bCs/>
          <w:color w:val="auto"/>
          <w:sz w:val="28"/>
          <w:szCs w:val="28"/>
          <w:highlight w:val="none"/>
        </w:rPr>
        <w:t xml:space="preserve">18、投标截止</w:t>
      </w:r>
      <w:bookmarkEnd w:id="153"/>
      <w:r/>
      <w:bookmarkEnd w:id="154"/>
      <w:r/>
      <w:bookmarkEnd w:id="155"/>
      <w:r>
        <w:rPr>
          <w:rFonts w:hint="eastAsia" w:ascii="宋体" w:hAnsi="宋体" w:cs="宋体"/>
          <w:b/>
          <w:bCs/>
          <w:color w:val="auto"/>
          <w:sz w:val="28"/>
          <w:szCs w:val="28"/>
          <w:highlight w:val="none"/>
        </w:rPr>
        <w:t xml:space="preserve">时间</w:t>
      </w:r>
      <w:r/>
    </w:p>
    <w:p>
      <w:pPr>
        <w:ind w:firstLine="480"/>
        <w:jc w:val="left"/>
        <w:keepLines w:val="0"/>
        <w:keepNext w:val="0"/>
        <w:pageBreakBefore w:val="0"/>
        <w:spacing w:line="360" w:lineRule="auto"/>
        <w:widowControl w:val="off"/>
        <w:rPr>
          <w:rFonts w:hint="eastAsia" w:ascii="宋体" w:hAnsi="宋体" w:cs="宋体"/>
          <w:bCs/>
          <w:iCs/>
          <w:color w:val="auto"/>
          <w:sz w:val="24"/>
          <w:highlight w:val="none"/>
        </w:rPr>
        <w:outlineLvl w:val="9"/>
      </w:pPr>
      <w:r>
        <w:rPr>
          <w:rFonts w:hint="eastAsia" w:ascii="宋体" w:hAnsi="宋体" w:cs="宋体"/>
          <w:iCs/>
          <w:color w:val="auto"/>
          <w:sz w:val="24"/>
          <w:highlight w:val="none"/>
        </w:rPr>
        <w:t xml:space="preserve">18.1</w:t>
      </w:r>
      <w:r>
        <w:rPr>
          <w:rFonts w:hint="eastAsia" w:ascii="宋体" w:hAnsi="宋体" w:cs="宋体"/>
          <w:bCs/>
          <w:iCs/>
          <w:color w:val="auto"/>
          <w:sz w:val="24"/>
          <w:highlight w:val="none"/>
        </w:rPr>
        <w:t xml:space="preserve"> 投标人上传电子投标文件的时间不得迟于招标公告中规定的投标截止时间。</w:t>
      </w:r>
      <w:r/>
    </w:p>
    <w:p>
      <w:pPr>
        <w:ind w:firstLine="480"/>
        <w:jc w:val="left"/>
        <w:keepLines w:val="0"/>
        <w:keepNext w:val="0"/>
        <w:pageBreakBefore w:val="0"/>
        <w:spacing w:line="360" w:lineRule="auto"/>
        <w:widowControl w:val="off"/>
        <w:rPr>
          <w:rFonts w:hint="eastAsia" w:ascii="宋体" w:hAnsi="宋体" w:cs="宋体"/>
          <w:bCs/>
          <w:iCs/>
          <w:color w:val="auto"/>
          <w:sz w:val="24"/>
          <w:highlight w:val="none"/>
        </w:rPr>
        <w:outlineLvl w:val="9"/>
      </w:pPr>
      <w:r>
        <w:rPr>
          <w:rFonts w:hint="eastAsia" w:ascii="宋体" w:hAnsi="宋体" w:cs="宋体"/>
          <w:bCs/>
          <w:color w:val="auto"/>
          <w:sz w:val="24"/>
          <w:highlight w:val="none"/>
        </w:rPr>
        <w:t xml:space="preserve">投标人应充分考虑到网络环境、网络带宽等风险因素，如因投标人自身原因造成的电子投标文件上传不成功的按照本招标文件第二章第26.1.2条 规定做无效投标处理。</w:t>
      </w:r>
      <w:r/>
    </w:p>
    <w:p>
      <w:pPr>
        <w:ind w:firstLine="480"/>
        <w:jc w:val="left"/>
        <w:keepLines w:val="0"/>
        <w:keepNext w:val="0"/>
        <w:pageBreakBefore w:val="0"/>
        <w:spacing w:line="360" w:lineRule="auto"/>
        <w:widowControl w:val="off"/>
        <w:rPr>
          <w:rFonts w:hint="eastAsia" w:ascii="宋体" w:hAnsi="宋体" w:cs="宋体"/>
          <w:bCs/>
          <w:color w:val="auto"/>
          <w:sz w:val="24"/>
          <w:highlight w:val="none"/>
        </w:rPr>
        <w:outlineLvl w:val="9"/>
      </w:pPr>
      <w:r>
        <w:rPr>
          <w:rFonts w:hint="eastAsia" w:ascii="宋体" w:hAnsi="宋体" w:cs="宋体"/>
          <w:color w:val="auto"/>
          <w:sz w:val="24"/>
          <w:highlight w:val="none"/>
        </w:rPr>
        <w:t xml:space="preserve">18.2</w:t>
      </w:r>
      <w:r>
        <w:rPr>
          <w:rFonts w:hint="eastAsia" w:ascii="宋体" w:hAnsi="宋体" w:cs="宋体"/>
          <w:bCs/>
          <w:color w:val="auto"/>
          <w:sz w:val="24"/>
          <w:highlight w:val="none"/>
        </w:rPr>
        <w:t xml:space="preserve"> 采购代理机构可以按照规定，通过修改招标文件酌情延长投标截止时间，在此情况下，投标人的所有权利和义务以及投标人受制的截止时间均应以延长后新的截止时间为准。</w:t>
      </w:r>
      <w:r/>
    </w:p>
    <w:p>
      <w:pPr>
        <w:ind w:firstLine="562"/>
        <w:jc w:val="left"/>
        <w:keepLines w:val="0"/>
        <w:keepNext w:val="0"/>
        <w:pageBreakBefore w:val="0"/>
        <w:spacing w:line="360" w:lineRule="auto"/>
        <w:widowControl w:val="off"/>
        <w:rPr>
          <w:rFonts w:hint="eastAsia" w:ascii="宋体" w:hAnsi="宋体" w:cs="宋体"/>
          <w:b/>
          <w:bCs/>
          <w:color w:val="auto"/>
          <w:sz w:val="28"/>
          <w:szCs w:val="28"/>
          <w:highlight w:val="none"/>
        </w:rPr>
        <w:outlineLvl w:val="9"/>
      </w:pPr>
      <w:r/>
      <w:bookmarkStart w:id="156" w:name="_Toc513029227"/>
      <w:r/>
      <w:bookmarkStart w:id="157" w:name="_Toc16938543"/>
      <w:r/>
      <w:bookmarkStart w:id="158" w:name="_Toc20823299"/>
      <w:r>
        <w:rPr>
          <w:rFonts w:hint="eastAsia" w:ascii="宋体" w:hAnsi="宋体" w:cs="宋体"/>
          <w:b/>
          <w:bCs/>
          <w:color w:val="auto"/>
          <w:sz w:val="28"/>
          <w:szCs w:val="28"/>
          <w:highlight w:val="none"/>
        </w:rPr>
        <w:t xml:space="preserve">19、投标文件</w:t>
      </w:r>
      <w:bookmarkEnd w:id="156"/>
      <w:r/>
      <w:bookmarkEnd w:id="157"/>
      <w:r/>
      <w:bookmarkEnd w:id="158"/>
      <w:r>
        <w:rPr>
          <w:rFonts w:hint="eastAsia" w:ascii="宋体" w:hAnsi="宋体" w:cs="宋体"/>
          <w:b/>
          <w:bCs/>
          <w:color w:val="auto"/>
          <w:sz w:val="28"/>
          <w:szCs w:val="28"/>
          <w:highlight w:val="none"/>
        </w:rPr>
        <w:t xml:space="preserve">的拒收</w:t>
      </w:r>
      <w:r/>
    </w:p>
    <w:p>
      <w:pPr>
        <w:ind w:firstLine="480"/>
        <w:jc w:val="left"/>
        <w:keepLines w:val="0"/>
        <w:keepNext w:val="0"/>
        <w:pageBreakBefore w:val="0"/>
        <w:spacing w:line="360" w:lineRule="auto"/>
        <w:widowControl w:val="off"/>
        <w:rPr>
          <w:rFonts w:hint="eastAsia" w:ascii="宋体" w:hAnsi="宋体" w:cs="宋体"/>
          <w:bCs/>
          <w:color w:val="auto"/>
          <w:sz w:val="24"/>
          <w:highlight w:val="none"/>
        </w:rPr>
        <w:outlineLvl w:val="9"/>
      </w:pPr>
      <w:r>
        <w:rPr>
          <w:rFonts w:hint="eastAsia" w:ascii="宋体" w:hAnsi="宋体" w:cs="宋体"/>
          <w:color w:val="auto"/>
          <w:sz w:val="24"/>
          <w:highlight w:val="none"/>
        </w:rPr>
        <w:t xml:space="preserve">19.1</w:t>
      </w:r>
      <w:r>
        <w:rPr>
          <w:rFonts w:hint="eastAsia" w:ascii="宋体" w:hAnsi="宋体" w:cs="宋体"/>
          <w:bCs/>
          <w:color w:val="auto"/>
          <w:sz w:val="24"/>
          <w:highlight w:val="none"/>
        </w:rPr>
        <w:t xml:space="preserve">采购代理机构拒绝接收在其规定的投标截止时间后上传的任何投标文件。</w:t>
      </w:r>
      <w:r/>
    </w:p>
    <w:p>
      <w:pPr>
        <w:ind w:firstLine="562"/>
        <w:jc w:val="left"/>
        <w:keepLines w:val="0"/>
        <w:keepNext w:val="0"/>
        <w:pageBreakBefore w:val="0"/>
        <w:spacing w:line="360" w:lineRule="auto"/>
        <w:widowControl w:val="off"/>
        <w:rPr>
          <w:rFonts w:hint="eastAsia" w:ascii="宋体" w:hAnsi="宋体" w:cs="宋体"/>
          <w:b/>
          <w:bCs/>
          <w:color w:val="auto"/>
          <w:sz w:val="28"/>
          <w:szCs w:val="28"/>
          <w:highlight w:val="none"/>
        </w:rPr>
        <w:outlineLvl w:val="9"/>
      </w:pPr>
      <w:r/>
      <w:bookmarkStart w:id="159" w:name="_Toc20823300"/>
      <w:r/>
      <w:bookmarkStart w:id="160" w:name="_Toc16938544"/>
      <w:r/>
      <w:bookmarkStart w:id="161" w:name="_Toc513029228"/>
      <w:r>
        <w:rPr>
          <w:rFonts w:hint="eastAsia" w:ascii="宋体" w:hAnsi="宋体" w:cs="宋体"/>
          <w:b/>
          <w:bCs/>
          <w:color w:val="auto"/>
          <w:sz w:val="28"/>
          <w:szCs w:val="28"/>
          <w:highlight w:val="none"/>
        </w:rPr>
        <w:t xml:space="preserve">20、投标文件的撤回和修改</w:t>
      </w:r>
      <w:bookmarkEnd w:id="159"/>
      <w:r/>
      <w:bookmarkEnd w:id="160"/>
      <w:r/>
      <w:bookmarkEnd w:id="161"/>
      <w:r/>
      <w:r/>
    </w:p>
    <w:p>
      <w:pPr>
        <w:ind w:firstLine="480"/>
        <w:jc w:val="left"/>
        <w:keepLines w:val="0"/>
        <w:keepNext w:val="0"/>
        <w:pageBreakBefore w:val="0"/>
        <w:spacing w:line="36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20.1 投标文件的撤回</w:t>
      </w:r>
      <w:r/>
    </w:p>
    <w:p>
      <w:pPr>
        <w:ind w:firstLine="480"/>
        <w:jc w:val="left"/>
        <w:keepLines w:val="0"/>
        <w:keepNext w:val="0"/>
        <w:pageBreakBefore w:val="0"/>
        <w:spacing w:line="36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20.1.1 电子投标文件的撤回</w:t>
      </w:r>
      <w:r/>
    </w:p>
    <w:p>
      <w:pPr>
        <w:ind w:firstLine="480"/>
        <w:jc w:val="left"/>
        <w:keepLines w:val="0"/>
        <w:keepNext w:val="0"/>
        <w:pageBreakBefore w:val="0"/>
        <w:spacing w:line="36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投标人可在投标截止时间前，撤回其电子投标文件，具体操作方法见《操作手册》。</w:t>
      </w:r>
      <w:r/>
    </w:p>
    <w:p>
      <w:pPr>
        <w:ind w:firstLine="480"/>
        <w:jc w:val="left"/>
        <w:keepLines w:val="0"/>
        <w:keepNext w:val="0"/>
        <w:pageBreakBefore w:val="0"/>
        <w:spacing w:line="360"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20.1.2 投标人撤回电子投标文件，则认为其不再参与本项目投标活动。</w:t>
      </w:r>
      <w:r/>
    </w:p>
    <w:p>
      <w:pPr>
        <w:ind w:firstLine="480"/>
        <w:jc w:val="left"/>
        <w:keepLines w:val="0"/>
        <w:keepNext w:val="0"/>
        <w:pageBreakBefore w:val="0"/>
        <w:spacing w:line="360"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20.2 投标文件的修改</w:t>
      </w:r>
      <w:r/>
    </w:p>
    <w:p>
      <w:pPr>
        <w:ind w:firstLine="480"/>
        <w:jc w:val="left"/>
        <w:keepLines w:val="0"/>
        <w:keepNext w:val="0"/>
        <w:pageBreakBefore w:val="0"/>
        <w:spacing w:line="36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20.2.1投标人可在投标截止时间前，对其电子投标文件进行修改，具体操作方法见《操作手册》。</w:t>
      </w:r>
      <w:r/>
    </w:p>
    <w:p>
      <w:pPr>
        <w:ind w:firstLine="480"/>
        <w:jc w:val="left"/>
        <w:keepLines w:val="0"/>
        <w:keepNext w:val="0"/>
        <w:pageBreakBefore w:val="0"/>
        <w:spacing w:line="360" w:lineRule="auto"/>
        <w:widowControl w:val="off"/>
        <w:rPr>
          <w:rFonts w:hint="eastAsia" w:ascii="宋体" w:hAnsi="宋体" w:cs="宋体"/>
          <w:bCs/>
          <w:color w:val="auto"/>
          <w:sz w:val="24"/>
          <w:highlight w:val="none"/>
        </w:rPr>
        <w:outlineLvl w:val="9"/>
      </w:pPr>
      <w:r>
        <w:rPr>
          <w:rFonts w:hint="eastAsia" w:ascii="宋体" w:hAnsi="宋体" w:cs="宋体"/>
          <w:color w:val="auto"/>
          <w:sz w:val="24"/>
          <w:highlight w:val="none"/>
        </w:rPr>
        <w:t xml:space="preserve">20.2.2</w:t>
      </w:r>
      <w:r>
        <w:rPr>
          <w:rFonts w:hint="eastAsia" w:ascii="宋体" w:hAnsi="宋体" w:cs="宋体"/>
          <w:bCs/>
          <w:color w:val="auto"/>
          <w:sz w:val="24"/>
          <w:highlight w:val="none"/>
        </w:rPr>
        <w:t xml:space="preserve"> 在投标截止时间之后，投标人不得对其电子投标文件作任何修改。</w:t>
      </w:r>
      <w:r/>
    </w:p>
    <w:p>
      <w:pPr>
        <w:ind w:firstLine="480"/>
        <w:jc w:val="left"/>
        <w:keepLines w:val="0"/>
        <w:keepNext w:val="0"/>
        <w:pageBreakBefore w:val="0"/>
        <w:spacing w:line="360" w:lineRule="auto"/>
        <w:widowControl w:val="off"/>
        <w:rPr>
          <w:rFonts w:hint="eastAsia" w:ascii="宋体" w:hAnsi="宋体" w:cs="宋体"/>
          <w:bCs/>
          <w:color w:val="auto"/>
          <w:sz w:val="24"/>
          <w:highlight w:val="none"/>
        </w:rPr>
        <w:outlineLvl w:val="9"/>
      </w:pPr>
      <w:r>
        <w:rPr>
          <w:rFonts w:hint="eastAsia" w:ascii="宋体" w:hAnsi="宋体" w:cs="宋体"/>
          <w:color w:val="auto"/>
          <w:sz w:val="24"/>
          <w:highlight w:val="none"/>
        </w:rPr>
        <w:t xml:space="preserve">20.3</w:t>
      </w:r>
      <w:r>
        <w:rPr>
          <w:rFonts w:hint="eastAsia" w:ascii="宋体" w:hAnsi="宋体" w:cs="宋体"/>
          <w:bCs/>
          <w:color w:val="auto"/>
          <w:sz w:val="24"/>
          <w:highlight w:val="none"/>
        </w:rPr>
        <w:t xml:space="preserve"> 在投标截止时间至招标文件中规定的投标有效期满之间的这段时间内，投标人不得撤回其投标。</w:t>
      </w:r>
      <w:r/>
    </w:p>
    <w:p>
      <w:pPr>
        <w:pStyle w:val="998"/>
        <w:jc w:val="left"/>
        <w:keepLines w:val="0"/>
        <w:keepNext w:val="0"/>
        <w:pageBreakBefore w:val="0"/>
        <w:spacing w:before="0" w:after="0" w:line="360" w:lineRule="auto"/>
        <w:widowControl w:val="off"/>
        <w:rPr>
          <w:rFonts w:hint="eastAsia" w:ascii="宋体" w:hAnsi="宋体" w:eastAsia="宋体" w:cs="宋体"/>
          <w:color w:val="auto"/>
          <w:highlight w:val="none"/>
        </w:rPr>
        <w:outlineLvl w:val="9"/>
      </w:pPr>
      <w:r/>
      <w:bookmarkStart w:id="162" w:name="_Toc28843"/>
      <w:r/>
      <w:bookmarkStart w:id="163" w:name="_Toc20823301"/>
      <w:r/>
      <w:bookmarkStart w:id="164" w:name="_Toc513029229"/>
      <w:r/>
      <w:bookmarkStart w:id="165" w:name="_Toc120614218"/>
      <w:r/>
      <w:bookmarkStart w:id="166" w:name="_Toc16938545"/>
      <w:r>
        <w:rPr>
          <w:rFonts w:hint="eastAsia" w:ascii="宋体" w:hAnsi="宋体" w:eastAsia="宋体" w:cs="宋体"/>
          <w:color w:val="auto"/>
          <w:highlight w:val="none"/>
        </w:rPr>
        <w:t xml:space="preserve">五、开标与评标</w:t>
      </w:r>
      <w:bookmarkEnd w:id="162"/>
      <w:r/>
      <w:bookmarkEnd w:id="163"/>
      <w:r/>
      <w:bookmarkEnd w:id="164"/>
      <w:r/>
      <w:bookmarkEnd w:id="165"/>
      <w:r/>
      <w:bookmarkEnd w:id="166"/>
      <w:r/>
      <w:r/>
    </w:p>
    <w:p>
      <w:pPr>
        <w:ind w:firstLine="562"/>
        <w:jc w:val="left"/>
        <w:keepLines w:val="0"/>
        <w:keepNext w:val="0"/>
        <w:pageBreakBefore w:val="0"/>
        <w:spacing w:line="360" w:lineRule="auto"/>
        <w:widowControl w:val="off"/>
        <w:rPr>
          <w:rFonts w:hint="eastAsia" w:ascii="宋体" w:hAnsi="宋体" w:cs="宋体"/>
          <w:b/>
          <w:bCs/>
          <w:color w:val="auto"/>
          <w:sz w:val="28"/>
          <w:szCs w:val="28"/>
          <w:highlight w:val="none"/>
        </w:rPr>
        <w:outlineLvl w:val="9"/>
      </w:pPr>
      <w:r/>
      <w:bookmarkStart w:id="167" w:name="_Toc16938546"/>
      <w:r/>
      <w:bookmarkStart w:id="168" w:name="_Toc20823302"/>
      <w:r/>
      <w:bookmarkStart w:id="169" w:name="_Toc513029230"/>
      <w:r>
        <w:rPr>
          <w:rFonts w:hint="eastAsia" w:ascii="宋体" w:hAnsi="宋体" w:cs="宋体"/>
          <w:b/>
          <w:bCs/>
          <w:color w:val="auto"/>
          <w:sz w:val="28"/>
          <w:szCs w:val="28"/>
          <w:highlight w:val="none"/>
        </w:rPr>
        <w:t xml:space="preserve">21、开标</w:t>
      </w:r>
      <w:bookmarkEnd w:id="167"/>
      <w:r/>
      <w:bookmarkEnd w:id="168"/>
      <w:r/>
      <w:bookmarkEnd w:id="169"/>
      <w:r/>
      <w:r/>
    </w:p>
    <w:p>
      <w:pPr>
        <w:pStyle w:val="1127"/>
        <w:ind w:firstLine="480"/>
        <w:jc w:val="left"/>
        <w:keepLines w:val="0"/>
        <w:keepNext w:val="0"/>
        <w:pageBreakBefore w:val="0"/>
        <w:spacing w:line="360" w:lineRule="auto"/>
        <w:widowControl w:val="off"/>
        <w:rPr>
          <w:rFonts w:hint="eastAsia" w:ascii="宋体" w:hAnsi="宋体" w:cs="宋体"/>
          <w:color w:val="auto"/>
          <w:sz w:val="24"/>
          <w:highlight w:val="none"/>
          <w:lang w:val="en-US"/>
        </w:rPr>
        <w:outlineLvl w:val="9"/>
      </w:pPr>
      <w:r>
        <w:rPr>
          <w:rFonts w:hint="eastAsia" w:ascii="宋体" w:hAnsi="宋体" w:cs="宋体"/>
          <w:color w:val="auto"/>
          <w:sz w:val="24"/>
          <w:highlight w:val="none"/>
        </w:rPr>
        <w:t xml:space="preserve">21.1</w:t>
      </w:r>
      <w:r>
        <w:rPr>
          <w:rFonts w:hint="eastAsia" w:ascii="宋体" w:hAnsi="宋体" w:cs="宋体"/>
          <w:bCs/>
          <w:color w:val="auto"/>
          <w:sz w:val="24"/>
          <w:highlight w:val="none"/>
        </w:rPr>
        <w:t xml:space="preserve"> 采购代理机构将在招标公告中规定的时间和地点组织公开开标</w:t>
      </w:r>
      <w:r>
        <w:rPr>
          <w:rFonts w:hint="eastAsia" w:ascii="宋体" w:hAnsi="宋体" w:cs="宋体"/>
          <w:color w:val="auto"/>
          <w:sz w:val="24"/>
          <w:highlight w:val="none"/>
          <w:lang w:val="en-US"/>
        </w:rPr>
        <w:t xml:space="preserve">。投标人应当按照《“苏采云”系统供应商操作手册》规定，参加开标活动和在“苏采云”系统规定的时间内对投标文件进行解密。</w:t>
      </w:r>
      <w:r/>
    </w:p>
    <w:p>
      <w:pPr>
        <w:pStyle w:val="1127"/>
        <w:ind w:firstLine="480"/>
        <w:jc w:val="left"/>
        <w:keepLines w:val="0"/>
        <w:keepNext w:val="0"/>
        <w:pageBreakBefore w:val="0"/>
        <w:spacing w:line="360"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highlight w:val="none"/>
          <w:lang w:val="en-US"/>
        </w:rPr>
        <w:t xml:space="preserve">21.2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jc w:val="left"/>
        <w:keepLines w:val="0"/>
        <w:keepNext w:val="0"/>
        <w:pageBreakBefore w:val="0"/>
        <w:spacing w:line="360" w:lineRule="auto"/>
        <w:widowControl w:val="off"/>
        <w:rPr>
          <w:rFonts w:hint="eastAsia" w:ascii="宋体" w:hAnsi="宋体" w:cs="宋体"/>
          <w:color w:val="auto"/>
          <w:highlight w:val="none"/>
        </w:rPr>
        <w:outlineLvl w:val="9"/>
      </w:pPr>
      <w:r>
        <w:rPr>
          <w:rFonts w:hint="eastAsia" w:ascii="宋体" w:hAnsi="宋体" w:cs="宋体"/>
          <w:bCs/>
          <w:color w:val="auto"/>
          <w:sz w:val="24"/>
          <w:highlight w:val="none"/>
        </w:rPr>
        <w:t xml:space="preserve">21.3投标人在开标过程中涉及到的投标文件解密、开标结果确认等工作，应按照《操作手册》规定执行。</w:t>
      </w:r>
      <w:r/>
    </w:p>
    <w:p>
      <w:pPr>
        <w:ind w:firstLine="480"/>
        <w:jc w:val="left"/>
        <w:keepLines w:val="0"/>
        <w:keepNext w:val="0"/>
        <w:pageBreakBefore w:val="0"/>
        <w:spacing w:line="360"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21.4投标人如果对开标过程和开标记录有疑义，应当根据《操作手册》规定提出，如 “苏采云”系统中《开标记录表》宣布后5分钟内未提出的，视同认可开标结果。</w:t>
      </w:r>
      <w:r/>
    </w:p>
    <w:p>
      <w:pPr>
        <w:ind w:firstLine="562"/>
        <w:jc w:val="left"/>
        <w:keepLines w:val="0"/>
        <w:keepNext w:val="0"/>
        <w:pageBreakBefore w:val="0"/>
        <w:spacing w:line="360" w:lineRule="auto"/>
        <w:widowControl w:val="off"/>
        <w:rPr>
          <w:rFonts w:hint="eastAsia" w:ascii="宋体" w:hAnsi="宋体" w:cs="宋体"/>
          <w:b/>
          <w:bCs/>
          <w:color w:val="auto"/>
          <w:sz w:val="28"/>
          <w:szCs w:val="28"/>
          <w:highlight w:val="none"/>
        </w:rPr>
        <w:outlineLvl w:val="9"/>
      </w:pPr>
      <w:r/>
      <w:bookmarkStart w:id="170" w:name="_Toc513029231"/>
      <w:r/>
      <w:bookmarkStart w:id="171" w:name="_Toc16938547"/>
      <w:r/>
      <w:bookmarkStart w:id="172" w:name="_Toc20823303"/>
      <w:r>
        <w:rPr>
          <w:rFonts w:hint="eastAsia" w:ascii="宋体" w:hAnsi="宋体" w:cs="宋体"/>
          <w:b/>
          <w:bCs/>
          <w:color w:val="auto"/>
          <w:sz w:val="28"/>
          <w:szCs w:val="28"/>
          <w:highlight w:val="none"/>
        </w:rPr>
        <w:t xml:space="preserve">22、评</w:t>
      </w:r>
      <w:r>
        <w:rPr>
          <w:rFonts w:hint="eastAsia" w:ascii="宋体" w:hAnsi="宋体" w:cs="宋体"/>
          <w:b/>
          <w:bCs/>
          <w:color w:val="auto"/>
          <w:sz w:val="28"/>
          <w:szCs w:val="28"/>
          <w:highlight w:val="none"/>
          <w:lang w:eastAsia="zh-CN"/>
        </w:rPr>
        <w:t xml:space="preserve">标</w:t>
      </w:r>
      <w:r>
        <w:rPr>
          <w:rFonts w:hint="eastAsia" w:ascii="宋体" w:hAnsi="宋体" w:cs="宋体"/>
          <w:b/>
          <w:bCs/>
          <w:color w:val="auto"/>
          <w:sz w:val="28"/>
          <w:szCs w:val="28"/>
          <w:highlight w:val="none"/>
        </w:rPr>
        <w:t xml:space="preserve">委</w:t>
      </w:r>
      <w:r>
        <w:rPr>
          <w:rFonts w:hint="eastAsia" w:ascii="宋体" w:hAnsi="宋体" w:cs="宋体"/>
          <w:b/>
          <w:bCs/>
          <w:color w:val="auto"/>
          <w:sz w:val="28"/>
          <w:szCs w:val="28"/>
          <w:highlight w:val="none"/>
          <w:lang w:eastAsia="zh-CN"/>
        </w:rPr>
        <w:t xml:space="preserve">员</w:t>
      </w:r>
      <w:r>
        <w:rPr>
          <w:rFonts w:hint="eastAsia" w:ascii="宋体" w:hAnsi="宋体" w:cs="宋体"/>
          <w:b/>
          <w:bCs/>
          <w:color w:val="auto"/>
          <w:sz w:val="28"/>
          <w:szCs w:val="28"/>
          <w:highlight w:val="none"/>
        </w:rPr>
        <w:t xml:space="preserve">会</w:t>
      </w:r>
      <w:r/>
    </w:p>
    <w:p>
      <w:pPr>
        <w:ind w:firstLine="480"/>
        <w:jc w:val="left"/>
        <w:keepLines w:val="0"/>
        <w:keepNext w:val="0"/>
        <w:pageBreakBefore w:val="0"/>
        <w:spacing w:line="360"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22.1</w:t>
      </w:r>
      <w:r>
        <w:rPr>
          <w:rFonts w:hint="eastAsia" w:ascii="宋体" w:hAnsi="宋体" w:cs="宋体"/>
          <w:b/>
          <w:color w:val="auto"/>
          <w:sz w:val="24"/>
          <w:szCs w:val="24"/>
          <w:highlight w:val="none"/>
        </w:rPr>
        <w:t xml:space="preserve"> </w:t>
      </w:r>
      <w:r>
        <w:rPr>
          <w:rFonts w:hint="eastAsia" w:ascii="宋体" w:hAnsi="宋体" w:cs="宋体"/>
          <w:color w:val="auto"/>
          <w:sz w:val="24"/>
          <w:szCs w:val="24"/>
          <w:highlight w:val="none"/>
        </w:rPr>
        <w:t xml:space="preserve">开标后，采购代理机构将立即组织评</w:t>
      </w:r>
      <w:r>
        <w:rPr>
          <w:rFonts w:hint="eastAsia" w:ascii="宋体" w:hAnsi="宋体" w:cs="宋体"/>
          <w:color w:val="auto"/>
          <w:sz w:val="24"/>
          <w:szCs w:val="24"/>
          <w:highlight w:val="none"/>
          <w:lang w:eastAsia="zh-CN"/>
        </w:rPr>
        <w:t xml:space="preserve">标</w:t>
      </w:r>
      <w:r>
        <w:rPr>
          <w:rFonts w:hint="eastAsia" w:ascii="宋体" w:hAnsi="宋体" w:cs="宋体"/>
          <w:color w:val="auto"/>
          <w:sz w:val="24"/>
          <w:szCs w:val="24"/>
          <w:highlight w:val="none"/>
        </w:rPr>
        <w:t xml:space="preserve">委</w:t>
      </w:r>
      <w:r>
        <w:rPr>
          <w:rFonts w:hint="eastAsia" w:ascii="宋体" w:hAnsi="宋体" w:cs="宋体"/>
          <w:color w:val="auto"/>
          <w:sz w:val="24"/>
          <w:szCs w:val="24"/>
          <w:highlight w:val="none"/>
          <w:lang w:eastAsia="zh-CN"/>
        </w:rPr>
        <w:t xml:space="preserve">员</w:t>
      </w:r>
      <w:r>
        <w:rPr>
          <w:rFonts w:hint="eastAsia" w:ascii="宋体" w:hAnsi="宋体" w:cs="宋体"/>
          <w:color w:val="auto"/>
          <w:sz w:val="24"/>
          <w:szCs w:val="24"/>
          <w:highlight w:val="none"/>
        </w:rPr>
        <w:t xml:space="preserve">会（以下简称评委会）进行评标。</w:t>
      </w:r>
      <w:r/>
    </w:p>
    <w:p>
      <w:pPr>
        <w:ind w:firstLine="480"/>
        <w:jc w:val="left"/>
        <w:keepLines w:val="0"/>
        <w:keepNext w:val="0"/>
        <w:pageBreakBefore w:val="0"/>
        <w:spacing w:line="360"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22.2 评委会由采购人代表和有关技术、经济等方面的专家组成，且人员构成符合政府采购有关规定。</w:t>
      </w:r>
      <w:r/>
    </w:p>
    <w:p>
      <w:pPr>
        <w:ind w:firstLine="480"/>
        <w:jc w:val="left"/>
        <w:keepLines w:val="0"/>
        <w:keepNext w:val="0"/>
        <w:pageBreakBefore w:val="0"/>
        <w:spacing w:line="360"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22.3评委会独立工作，负责评审所有投标文件并确定中标侯选人。</w:t>
      </w:r>
      <w:r/>
    </w:p>
    <w:p>
      <w:pPr>
        <w:ind w:firstLine="562"/>
        <w:jc w:val="left"/>
        <w:keepLines w:val="0"/>
        <w:keepNext w:val="0"/>
        <w:pageBreakBefore w:val="0"/>
        <w:spacing w:line="360" w:lineRule="auto"/>
        <w:widowControl w:val="off"/>
        <w:rPr>
          <w:rFonts w:hint="eastAsia" w:ascii="宋体" w:hAnsi="宋体" w:cs="宋体"/>
          <w:b/>
          <w:bCs/>
          <w:color w:val="auto"/>
          <w:sz w:val="28"/>
          <w:szCs w:val="28"/>
          <w:highlight w:val="none"/>
        </w:rPr>
        <w:outlineLvl w:val="9"/>
      </w:pPr>
      <w:r>
        <w:rPr>
          <w:rFonts w:hint="eastAsia" w:ascii="宋体" w:hAnsi="宋体" w:cs="宋体"/>
          <w:b/>
          <w:bCs/>
          <w:color w:val="auto"/>
          <w:sz w:val="28"/>
          <w:szCs w:val="28"/>
          <w:highlight w:val="none"/>
        </w:rPr>
        <w:t xml:space="preserve">23、评标过程的保密与公正</w:t>
      </w:r>
      <w:bookmarkEnd w:id="170"/>
      <w:r/>
      <w:bookmarkEnd w:id="171"/>
      <w:r/>
      <w:bookmarkEnd w:id="172"/>
      <w:r/>
      <w:r/>
    </w:p>
    <w:p>
      <w:pPr>
        <w:ind w:firstLine="480"/>
        <w:jc w:val="left"/>
        <w:keepLines w:val="0"/>
        <w:keepNext w:val="0"/>
        <w:pageBreakBefore w:val="0"/>
        <w:spacing w:line="360" w:lineRule="auto"/>
        <w:widowControl w:val="off"/>
        <w:rPr>
          <w:rFonts w:hint="eastAsia" w:ascii="宋体" w:hAnsi="宋体" w:cs="宋体"/>
          <w:bCs/>
          <w:color w:val="auto"/>
          <w:sz w:val="24"/>
          <w:highlight w:val="none"/>
        </w:rPr>
        <w:outlineLvl w:val="9"/>
      </w:pPr>
      <w:r>
        <w:rPr>
          <w:rFonts w:hint="eastAsia" w:ascii="宋体" w:hAnsi="宋体" w:cs="宋体"/>
          <w:color w:val="auto"/>
          <w:sz w:val="24"/>
          <w:highlight w:val="none"/>
        </w:rPr>
        <w:t xml:space="preserve">23.1</w:t>
      </w:r>
      <w:r>
        <w:rPr>
          <w:rFonts w:hint="eastAsia" w:ascii="宋体" w:hAnsi="宋体" w:cs="宋体"/>
          <w:bCs/>
          <w:color w:val="auto"/>
          <w:sz w:val="24"/>
          <w:highlight w:val="none"/>
        </w:rPr>
        <w:t xml:space="preserve">凡是与审查、澄清、评价和比较投标的有关资料以及授标建议等，采购人、评委、采购代理机构均不得向投标人或与评标无关的其他人员透露。</w:t>
      </w:r>
      <w:r/>
    </w:p>
    <w:p>
      <w:pPr>
        <w:ind w:firstLine="480"/>
        <w:jc w:val="left"/>
        <w:keepLines w:val="0"/>
        <w:keepNext w:val="0"/>
        <w:pageBreakBefore w:val="0"/>
        <w:spacing w:line="360"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highlight w:val="none"/>
        </w:rPr>
        <w:t xml:space="preserve">23.2</w:t>
      </w:r>
      <w:r>
        <w:rPr>
          <w:rFonts w:hint="eastAsia" w:ascii="宋体" w:hAnsi="宋体" w:cs="宋体"/>
          <w:color w:val="auto"/>
          <w:sz w:val="24"/>
          <w:szCs w:val="24"/>
          <w:highlight w:val="none"/>
        </w:rPr>
        <w:t xml:space="preserve">在评标过程中，投标人不得以任何行为影响评标过程，否则其投标文件将被作为无效投标文件。</w:t>
      </w:r>
      <w:r/>
    </w:p>
    <w:p>
      <w:pPr>
        <w:ind w:firstLine="480"/>
        <w:jc w:val="left"/>
        <w:keepLines w:val="0"/>
        <w:keepNext w:val="0"/>
        <w:pageBreakBefore w:val="0"/>
        <w:spacing w:line="360"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23.3 采购代理机构和评委会不向未中标的投标人解释未中标原因，也不公布评标过程中的相关细节。</w:t>
      </w:r>
      <w:r/>
    </w:p>
    <w:p>
      <w:pPr>
        <w:ind w:firstLine="480"/>
        <w:jc w:val="left"/>
        <w:keepLines w:val="0"/>
        <w:keepNext w:val="0"/>
        <w:pageBreakBefore w:val="0"/>
        <w:spacing w:line="360"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23.4 采用综合评分法的项目，未中标的投标人可于中标结果公告期限届满之日起通过“苏采云”系统查看自己的评审得分及排序情况。</w:t>
      </w:r>
      <w:r/>
    </w:p>
    <w:p>
      <w:pPr>
        <w:ind w:firstLine="562"/>
        <w:jc w:val="left"/>
        <w:keepLines w:val="0"/>
        <w:keepNext w:val="0"/>
        <w:pageBreakBefore w:val="0"/>
        <w:spacing w:line="360" w:lineRule="auto"/>
        <w:widowControl w:val="off"/>
        <w:rPr>
          <w:rFonts w:hint="eastAsia" w:ascii="宋体" w:hAnsi="宋体" w:cs="宋体"/>
          <w:b/>
          <w:bCs/>
          <w:color w:val="auto"/>
          <w:sz w:val="28"/>
          <w:szCs w:val="28"/>
          <w:highlight w:val="none"/>
        </w:rPr>
        <w:outlineLvl w:val="9"/>
      </w:pPr>
      <w:r/>
      <w:bookmarkStart w:id="173" w:name="_Toc16938548"/>
      <w:r/>
      <w:bookmarkStart w:id="174" w:name="_Toc513029232"/>
      <w:r/>
      <w:bookmarkStart w:id="175" w:name="_Toc20823304"/>
      <w:r>
        <w:rPr>
          <w:rFonts w:hint="eastAsia" w:ascii="宋体" w:hAnsi="宋体" w:cs="宋体"/>
          <w:b/>
          <w:bCs/>
          <w:color w:val="auto"/>
          <w:sz w:val="28"/>
          <w:szCs w:val="28"/>
          <w:highlight w:val="none"/>
        </w:rPr>
        <w:t xml:space="preserve">24、投标文件的澄清</w:t>
      </w:r>
      <w:bookmarkEnd w:id="173"/>
      <w:r/>
      <w:bookmarkEnd w:id="174"/>
      <w:r/>
      <w:bookmarkEnd w:id="175"/>
      <w:r/>
      <w:r/>
    </w:p>
    <w:p>
      <w:pPr>
        <w:ind w:firstLine="480"/>
        <w:jc w:val="left"/>
        <w:keepLines w:val="0"/>
        <w:keepNext w:val="0"/>
        <w:pageBreakBefore w:val="0"/>
        <w:spacing w:line="360"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24.1评标期间，评委会对投标文件中含义不明确、同类问题表述不一致或者有明显文字和计算错误的内容 ，有权要求投标人作出必要的澄清、说明或者补正。</w:t>
      </w:r>
      <w:r/>
    </w:p>
    <w:p>
      <w:pPr>
        <w:ind w:firstLine="480"/>
        <w:jc w:val="left"/>
        <w:keepLines w:val="0"/>
        <w:keepNext w:val="0"/>
        <w:pageBreakBefore w:val="0"/>
        <w:spacing w:line="360"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投标人的澄清、说明或者补正不得超出投标文件的范围或者改变投标文件的实质性内容。</w:t>
      </w:r>
      <w:r/>
    </w:p>
    <w:p>
      <w:pPr>
        <w:ind w:firstLine="480"/>
        <w:jc w:val="left"/>
        <w:keepLines w:val="0"/>
        <w:keepNext w:val="0"/>
        <w:pageBreakBefore w:val="0"/>
        <w:spacing w:line="360"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评委会并非对每个投标人都做澄清要求。</w:t>
      </w:r>
      <w:r/>
    </w:p>
    <w:p>
      <w:pPr>
        <w:pStyle w:val="1127"/>
        <w:ind w:firstLine="480"/>
        <w:jc w:val="left"/>
        <w:keepLines w:val="0"/>
        <w:keepNext w:val="0"/>
        <w:pageBreakBefore w:val="0"/>
        <w:spacing w:line="360"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24.2需要投标人进行澄清、说明和补正的，</w:t>
      </w:r>
      <w:r>
        <w:rPr>
          <w:rFonts w:hint="eastAsia" w:ascii="宋体" w:hAnsi="宋体" w:cs="宋体"/>
          <w:color w:val="auto"/>
          <w:sz w:val="24"/>
          <w:highlight w:val="none"/>
          <w:lang w:val="en-US"/>
        </w:rPr>
        <w:t xml:space="preserve">本项目投标人的澄清、说明或者补正采用线上澄清，</w:t>
      </w:r>
      <w:r>
        <w:rPr>
          <w:rFonts w:hint="eastAsia" w:ascii="宋体" w:hAnsi="宋体" w:cs="宋体"/>
          <w:color w:val="auto"/>
          <w:sz w:val="24"/>
          <w:szCs w:val="24"/>
          <w:highlight w:val="none"/>
        </w:rPr>
        <w:t xml:space="preserve">评委会将通过</w:t>
      </w:r>
      <w:r>
        <w:rPr>
          <w:rFonts w:hint="eastAsia" w:ascii="宋体" w:hAnsi="宋体" w:cs="宋体"/>
          <w:color w:val="auto"/>
          <w:sz w:val="24"/>
          <w:highlight w:val="none"/>
          <w:lang w:val="en-US"/>
        </w:rPr>
        <w:t xml:space="preserve">“苏采云”系统</w:t>
      </w:r>
      <w:r>
        <w:rPr>
          <w:rFonts w:hint="eastAsia" w:ascii="宋体" w:hAnsi="宋体" w:cs="宋体"/>
          <w:color w:val="auto"/>
          <w:sz w:val="24"/>
          <w:szCs w:val="24"/>
          <w:highlight w:val="none"/>
        </w:rPr>
        <w:t xml:space="preserve">向投标人发出“澄清要求函”，接到“澄清要求函”的投标人应当按照要求</w:t>
      </w:r>
      <w:r>
        <w:rPr>
          <w:rFonts w:hint="eastAsia" w:ascii="宋体" w:hAnsi="宋体" w:cs="宋体"/>
          <w:color w:val="auto"/>
          <w:sz w:val="24"/>
          <w:highlight w:val="none"/>
          <w:lang w:val="en-US"/>
        </w:rPr>
        <w:t xml:space="preserve">在规定时间内</w:t>
      </w:r>
      <w:r>
        <w:rPr>
          <w:rFonts w:hint="eastAsia" w:ascii="宋体" w:hAnsi="宋体" w:cs="宋体"/>
          <w:color w:val="auto"/>
          <w:sz w:val="24"/>
          <w:szCs w:val="24"/>
          <w:highlight w:val="none"/>
          <w:lang w:val="en-US"/>
        </w:rPr>
        <w:t xml:space="preserve">通过</w:t>
      </w:r>
      <w:r>
        <w:rPr>
          <w:rFonts w:hint="eastAsia" w:ascii="宋体" w:hAnsi="宋体" w:cs="宋体"/>
          <w:color w:val="auto"/>
          <w:sz w:val="24"/>
          <w:highlight w:val="none"/>
          <w:lang w:val="en-US"/>
        </w:rPr>
        <w:t xml:space="preserve">“苏采云”系统</w:t>
      </w:r>
      <w:r>
        <w:rPr>
          <w:rFonts w:hint="eastAsia" w:ascii="宋体" w:hAnsi="宋体" w:cs="宋体"/>
          <w:color w:val="auto"/>
          <w:sz w:val="24"/>
          <w:szCs w:val="24"/>
          <w:highlight w:val="none"/>
        </w:rPr>
        <w:t xml:space="preserve">中提交“澄清响应函”并加盖CA电子公章。澄清、说明和补正的内容作为投标文件的补充部分，具体操作方式见《操作手册》。</w:t>
      </w:r>
      <w:r/>
    </w:p>
    <w:p>
      <w:pPr>
        <w:pStyle w:val="1127"/>
        <w:ind w:firstLine="480"/>
        <w:jc w:val="left"/>
        <w:keepLines w:val="0"/>
        <w:keepNext w:val="0"/>
        <w:pageBreakBefore w:val="0"/>
        <w:spacing w:line="360"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24.3 接到评委会澄清、说明和补正要求的投标人如未按规定做出澄清、说明和补正，其风险由投标人自行承担。</w:t>
      </w:r>
      <w:r/>
    </w:p>
    <w:p>
      <w:pPr>
        <w:ind w:firstLine="562"/>
        <w:jc w:val="left"/>
        <w:keepLines w:val="0"/>
        <w:keepNext w:val="0"/>
        <w:pageBreakBefore w:val="0"/>
        <w:spacing w:line="360" w:lineRule="auto"/>
        <w:widowControl w:val="off"/>
        <w:rPr>
          <w:rFonts w:hint="eastAsia" w:ascii="宋体" w:hAnsi="宋体" w:cs="宋体"/>
          <w:b/>
          <w:bCs/>
          <w:color w:val="auto"/>
          <w:sz w:val="28"/>
          <w:szCs w:val="28"/>
          <w:highlight w:val="none"/>
        </w:rPr>
        <w:outlineLvl w:val="9"/>
      </w:pPr>
      <w:r/>
      <w:bookmarkStart w:id="176" w:name="_Toc16938549"/>
      <w:r/>
      <w:bookmarkStart w:id="177" w:name="_Toc513029233"/>
      <w:r/>
      <w:bookmarkStart w:id="178" w:name="_Toc20823305"/>
      <w:r>
        <w:rPr>
          <w:rFonts w:hint="eastAsia" w:ascii="宋体" w:hAnsi="宋体" w:cs="宋体"/>
          <w:b/>
          <w:bCs/>
          <w:color w:val="auto"/>
          <w:sz w:val="28"/>
          <w:szCs w:val="28"/>
          <w:highlight w:val="none"/>
        </w:rPr>
        <w:t xml:space="preserve">25、对投标文件的初审</w:t>
      </w:r>
      <w:bookmarkEnd w:id="176"/>
      <w:r/>
      <w:bookmarkEnd w:id="177"/>
      <w:r/>
      <w:bookmarkEnd w:id="178"/>
      <w:r/>
      <w:r/>
    </w:p>
    <w:p>
      <w:pPr>
        <w:ind w:firstLine="480"/>
        <w:jc w:val="left"/>
        <w:keepLines w:val="0"/>
        <w:keepNext w:val="0"/>
        <w:pageBreakBefore w:val="0"/>
        <w:spacing w:line="360" w:lineRule="auto"/>
        <w:widowControl w:val="off"/>
        <w:rPr>
          <w:rFonts w:hint="eastAsia" w:ascii="宋体" w:hAnsi="宋体" w:cs="宋体"/>
          <w:bCs/>
          <w:color w:val="auto"/>
          <w:sz w:val="24"/>
          <w:highlight w:val="none"/>
        </w:rPr>
        <w:outlineLvl w:val="9"/>
      </w:pPr>
      <w:r>
        <w:rPr>
          <w:rFonts w:hint="eastAsia" w:ascii="宋体" w:hAnsi="宋体" w:cs="宋体"/>
          <w:color w:val="auto"/>
          <w:sz w:val="24"/>
          <w:highlight w:val="none"/>
        </w:rPr>
        <w:t xml:space="preserve">25.1</w:t>
      </w:r>
      <w:r>
        <w:rPr>
          <w:rFonts w:hint="eastAsia" w:ascii="宋体" w:hAnsi="宋体" w:cs="宋体"/>
          <w:bCs/>
          <w:color w:val="auto"/>
          <w:sz w:val="24"/>
          <w:highlight w:val="none"/>
        </w:rPr>
        <w:t xml:space="preserve">投标文件初审分为资格审查和符合性审查。</w:t>
      </w:r>
      <w:r/>
    </w:p>
    <w:p>
      <w:pPr>
        <w:ind w:firstLine="480"/>
        <w:jc w:val="left"/>
        <w:keepLines w:val="0"/>
        <w:keepNext w:val="0"/>
        <w:pageBreakBefore w:val="0"/>
        <w:spacing w:line="360" w:lineRule="auto"/>
        <w:widowControl w:val="off"/>
        <w:rPr>
          <w:rFonts w:hint="eastAsia" w:ascii="宋体" w:hAnsi="宋体" w:cs="宋体"/>
          <w:color w:val="auto"/>
          <w:sz w:val="24"/>
          <w:highlight w:val="none"/>
        </w:rPr>
        <w:outlineLvl w:val="9"/>
      </w:pPr>
      <w:r>
        <w:rPr>
          <w:rFonts w:hint="eastAsia" w:ascii="宋体" w:hAnsi="宋体" w:cs="宋体"/>
          <w:bCs/>
          <w:color w:val="auto"/>
          <w:sz w:val="24"/>
          <w:highlight w:val="none"/>
        </w:rPr>
        <w:t xml:space="preserve">25.1.1 资格审查：依据法律法规和招标文件的规定，</w:t>
      </w:r>
      <w:r>
        <w:rPr>
          <w:rFonts w:hint="eastAsia" w:ascii="宋体" w:hAnsi="宋体" w:cs="宋体"/>
          <w:color w:val="auto"/>
          <w:sz w:val="24"/>
          <w:highlight w:val="none"/>
        </w:rPr>
        <w:t xml:space="preserve">由采购人或其委托的代理机构对投标文件中的资格证明文件进行审查，以确定投标人是否具备投标资格。</w:t>
      </w:r>
      <w:r/>
    </w:p>
    <w:p>
      <w:pPr>
        <w:ind w:firstLine="480"/>
        <w:jc w:val="left"/>
        <w:keepLines w:val="0"/>
        <w:keepNext w:val="0"/>
        <w:pageBreakBefore w:val="0"/>
        <w:spacing w:line="360" w:lineRule="auto"/>
        <w:widowControl w:val="off"/>
        <w:rPr>
          <w:rFonts w:hint="eastAsia" w:ascii="宋体" w:hAnsi="宋体" w:cs="宋体"/>
          <w:bCs/>
          <w:color w:val="auto"/>
          <w:sz w:val="24"/>
          <w:highlight w:val="none"/>
        </w:rPr>
        <w:outlineLvl w:val="9"/>
      </w:pPr>
      <w:r>
        <w:rPr>
          <w:rFonts w:hint="eastAsia" w:ascii="宋体" w:hAnsi="宋体" w:cs="宋体"/>
          <w:bCs/>
          <w:color w:val="auto"/>
          <w:sz w:val="24"/>
          <w:highlight w:val="none"/>
        </w:rPr>
        <w:t xml:space="preserve">采购人在进行资格性审查的同时，将在“信用中国”网站（www.creditchina.gov.cn）查询投标人的信用记录，以确定投标人是否具备投标资格,查询结果留存并归档。</w:t>
      </w:r>
      <w:r/>
    </w:p>
    <w:p>
      <w:pPr>
        <w:ind w:firstLine="480"/>
        <w:jc w:val="left"/>
        <w:keepLines w:val="0"/>
        <w:keepNext w:val="0"/>
        <w:pageBreakBefore w:val="0"/>
        <w:spacing w:line="360" w:lineRule="auto"/>
        <w:widowControl w:val="off"/>
        <w:rPr>
          <w:rFonts w:hint="eastAsia" w:ascii="宋体" w:hAnsi="宋体" w:cs="宋体"/>
          <w:bCs/>
          <w:color w:val="auto"/>
          <w:sz w:val="24"/>
          <w:highlight w:val="none"/>
        </w:rPr>
        <w:outlineLvl w:val="9"/>
      </w:pPr>
      <w:r>
        <w:rPr>
          <w:rFonts w:hint="eastAsia" w:ascii="宋体" w:hAnsi="宋体" w:cs="宋体"/>
          <w:bCs/>
          <w:color w:val="auto"/>
          <w:sz w:val="24"/>
          <w:highlight w:val="none"/>
        </w:rPr>
        <w:t xml:space="preserve">接受联合体的项目，两个以上的自然人、法人或者其他组织组成一个联合体，以一个投标人的身份共同参加政府采购活动的,联合体成员存在不良信用记录的，视同联合体存在不良应用记录。</w:t>
      </w:r>
      <w:r/>
    </w:p>
    <w:p>
      <w:pPr>
        <w:ind w:firstLine="480"/>
        <w:jc w:val="left"/>
        <w:keepLines w:val="0"/>
        <w:keepNext w:val="0"/>
        <w:pageBreakBefore w:val="0"/>
        <w:spacing w:line="360" w:lineRule="auto"/>
        <w:widowControl w:val="off"/>
        <w:rPr>
          <w:rFonts w:hint="eastAsia" w:ascii="宋体" w:hAnsi="宋体" w:cs="宋体"/>
          <w:bCs/>
          <w:color w:val="auto"/>
          <w:sz w:val="24"/>
          <w:highlight w:val="none"/>
        </w:rPr>
        <w:outlineLvl w:val="9"/>
      </w:pPr>
      <w:r>
        <w:rPr>
          <w:rFonts w:hint="eastAsia" w:ascii="宋体" w:hAnsi="宋体" w:cs="宋体"/>
          <w:bCs/>
          <w:color w:val="auto"/>
          <w:sz w:val="24"/>
          <w:highlight w:val="none"/>
        </w:rPr>
        <w:t xml:space="preserve">25.1.2 符合性审查：依据招标文件的规定，由评委会从投标文件的有效性、完整性和对招标文件的响应程度进行审查，以确定是否对招标文件的实质性要求作出响应。</w:t>
      </w:r>
      <w:r/>
    </w:p>
    <w:p>
      <w:pPr>
        <w:ind w:firstLine="480"/>
        <w:jc w:val="left"/>
        <w:keepLines w:val="0"/>
        <w:keepNext w:val="0"/>
        <w:pageBreakBefore w:val="0"/>
        <w:spacing w:line="36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25.1.3对各投标人符合性审查过程中，对初步被认定为无效投标者，由评委会组长或采购人代表将集体意见通过</w:t>
      </w:r>
      <w:r>
        <w:rPr>
          <w:rFonts w:hint="eastAsia" w:ascii="宋体" w:hAnsi="宋体" w:cs="宋体"/>
          <w:color w:val="auto"/>
          <w:sz w:val="24"/>
          <w:highlight w:val="none"/>
          <w:lang w:val="zh-CN"/>
        </w:rPr>
        <w:t xml:space="preserve">“苏采云”系统中告知未通过符合性审查的原因，评标结束后，将不再告知未通过符合性审查的原因</w:t>
      </w:r>
      <w:r>
        <w:rPr>
          <w:rFonts w:hint="eastAsia" w:ascii="宋体" w:hAnsi="宋体" w:cs="宋体"/>
          <w:color w:val="auto"/>
          <w:sz w:val="24"/>
          <w:highlight w:val="none"/>
        </w:rPr>
        <w:t xml:space="preserve">。</w:t>
      </w:r>
      <w:r/>
    </w:p>
    <w:p>
      <w:pPr>
        <w:ind w:firstLine="480"/>
        <w:jc w:val="left"/>
        <w:keepLines w:val="0"/>
        <w:keepNext w:val="0"/>
        <w:pageBreakBefore w:val="0"/>
        <w:spacing w:line="36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jc w:val="left"/>
        <w:keepLines w:val="0"/>
        <w:keepNext w:val="0"/>
        <w:pageBreakBefore w:val="0"/>
        <w:spacing w:line="36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jc w:val="left"/>
        <w:keepLines w:val="0"/>
        <w:keepNext w:val="0"/>
        <w:pageBreakBefore w:val="0"/>
        <w:spacing w:line="36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25.3如果投标文件实质上没有响应招标文件的要求，评委会将予以拒绝，投标人不得通过修改或撤销不合要求的偏离或保留而使其投标成为实质性响应的投标。</w:t>
      </w:r>
      <w:r/>
    </w:p>
    <w:p>
      <w:pPr>
        <w:ind w:firstLine="480"/>
        <w:jc w:val="left"/>
        <w:keepLines w:val="0"/>
        <w:keepNext w:val="0"/>
        <w:pageBreakBefore w:val="0"/>
        <w:spacing w:line="360" w:lineRule="auto"/>
        <w:widowControl w:val="off"/>
        <w:rPr>
          <w:rFonts w:hint="eastAsia" w:ascii="宋体" w:hAnsi="宋体" w:cs="宋体"/>
          <w:bCs/>
          <w:color w:val="auto"/>
          <w:sz w:val="24"/>
          <w:highlight w:val="none"/>
        </w:rPr>
        <w:outlineLvl w:val="9"/>
      </w:pPr>
      <w:r>
        <w:rPr>
          <w:rFonts w:hint="eastAsia" w:ascii="宋体" w:hAnsi="宋体" w:cs="宋体"/>
          <w:color w:val="auto"/>
          <w:sz w:val="24"/>
          <w:highlight w:val="none"/>
        </w:rPr>
        <w:t xml:space="preserve">25.4</w:t>
      </w:r>
      <w:r>
        <w:rPr>
          <w:rFonts w:hint="eastAsia" w:ascii="宋体" w:hAnsi="宋体" w:cs="宋体"/>
          <w:bCs/>
          <w:color w:val="auto"/>
          <w:sz w:val="24"/>
          <w:highlight w:val="none"/>
        </w:rPr>
        <w:t xml:space="preserve">评委会将对确定为实质性响应的投标进行进一步审核，确定其是否有计算上或累加上的算术错误，修正错误的原则如下：</w:t>
      </w:r>
      <w:r/>
    </w:p>
    <w:p>
      <w:pPr>
        <w:ind w:firstLine="480"/>
        <w:jc w:val="left"/>
        <w:keepLines w:val="0"/>
        <w:keepNext w:val="0"/>
        <w:pageBreakBefore w:val="0"/>
        <w:spacing w:line="360" w:lineRule="auto"/>
        <w:widowControl w:val="off"/>
        <w:rPr>
          <w:rFonts w:hint="eastAsia" w:ascii="宋体" w:hAnsi="宋体" w:cs="宋体"/>
          <w:bCs/>
          <w:color w:val="auto"/>
          <w:sz w:val="24"/>
          <w:highlight w:val="none"/>
        </w:rPr>
        <w:outlineLvl w:val="9"/>
      </w:pPr>
      <w:r>
        <w:rPr>
          <w:rFonts w:hint="eastAsia" w:ascii="宋体" w:hAnsi="宋体" w:cs="宋体"/>
          <w:bCs/>
          <w:color w:val="auto"/>
          <w:sz w:val="24"/>
          <w:highlight w:val="none"/>
        </w:rPr>
        <w:t xml:space="preserve">（1）投标文件中开标一览表内容与投标文件中相应内容不一致的，以开标一览表为准。</w:t>
      </w:r>
      <w:r/>
    </w:p>
    <w:p>
      <w:pPr>
        <w:ind w:firstLine="480"/>
        <w:jc w:val="left"/>
        <w:keepLines w:val="0"/>
        <w:keepNext w:val="0"/>
        <w:pageBreakBefore w:val="0"/>
        <w:spacing w:line="360" w:lineRule="auto"/>
        <w:widowControl w:val="off"/>
        <w:rPr>
          <w:rFonts w:hint="eastAsia" w:ascii="宋体" w:hAnsi="宋体" w:cs="宋体"/>
          <w:bCs/>
          <w:color w:val="auto"/>
          <w:sz w:val="24"/>
          <w:highlight w:val="none"/>
        </w:rPr>
        <w:outlineLvl w:val="9"/>
      </w:pPr>
      <w:r>
        <w:rPr>
          <w:rFonts w:hint="eastAsia" w:ascii="宋体" w:hAnsi="宋体" w:cs="宋体"/>
          <w:bCs/>
          <w:color w:val="auto"/>
          <w:sz w:val="24"/>
          <w:highlight w:val="none"/>
        </w:rPr>
        <w:t xml:space="preserve">（2）大写金额和小写金额不一致的，以大写金额为准。</w:t>
      </w:r>
      <w:r/>
    </w:p>
    <w:p>
      <w:pPr>
        <w:ind w:firstLine="480"/>
        <w:jc w:val="left"/>
        <w:keepLines w:val="0"/>
        <w:keepNext w:val="0"/>
        <w:pageBreakBefore w:val="0"/>
        <w:spacing w:line="360" w:lineRule="auto"/>
        <w:widowControl w:val="off"/>
        <w:rPr>
          <w:rFonts w:hint="eastAsia" w:ascii="宋体" w:hAnsi="宋体" w:cs="宋体"/>
          <w:bCs/>
          <w:color w:val="auto"/>
          <w:sz w:val="24"/>
          <w:highlight w:val="none"/>
        </w:rPr>
        <w:outlineLvl w:val="9"/>
      </w:pPr>
      <w:r>
        <w:rPr>
          <w:rFonts w:hint="eastAsia" w:ascii="宋体" w:hAnsi="宋体" w:cs="宋体"/>
          <w:bCs/>
          <w:color w:val="auto"/>
          <w:sz w:val="24"/>
          <w:highlight w:val="none"/>
        </w:rPr>
        <w:t xml:space="preserve">（3）单价金额小数点或者百分比有明显错位的，以开标一览表的总价为准，并修改单价。</w:t>
      </w:r>
      <w:r/>
    </w:p>
    <w:p>
      <w:pPr>
        <w:ind w:firstLine="480"/>
        <w:jc w:val="left"/>
        <w:keepLines w:val="0"/>
        <w:keepNext w:val="0"/>
        <w:pageBreakBefore w:val="0"/>
        <w:spacing w:line="360" w:lineRule="auto"/>
        <w:widowControl w:val="off"/>
        <w:rPr>
          <w:rFonts w:hint="eastAsia" w:ascii="宋体" w:hAnsi="宋体" w:cs="宋体"/>
          <w:bCs/>
          <w:color w:val="auto"/>
          <w:sz w:val="24"/>
          <w:highlight w:val="none"/>
        </w:rPr>
        <w:outlineLvl w:val="9"/>
      </w:pPr>
      <w:r>
        <w:rPr>
          <w:rFonts w:hint="eastAsia" w:ascii="宋体" w:hAnsi="宋体" w:cs="宋体"/>
          <w:bCs/>
          <w:color w:val="auto"/>
          <w:sz w:val="24"/>
          <w:highlight w:val="none"/>
        </w:rPr>
        <w:t xml:space="preserve">（4）总价金额与按单价汇总金额不一致的，以单价金额计算结果为准。</w:t>
      </w:r>
      <w:r/>
    </w:p>
    <w:p>
      <w:pPr>
        <w:ind w:firstLine="480"/>
        <w:jc w:val="left"/>
        <w:keepLines w:val="0"/>
        <w:keepNext w:val="0"/>
        <w:pageBreakBefore w:val="0"/>
        <w:spacing w:line="360" w:lineRule="auto"/>
        <w:widowControl w:val="off"/>
        <w:rPr>
          <w:rFonts w:hint="eastAsia" w:ascii="宋体" w:hAnsi="宋体" w:cs="宋体"/>
          <w:bCs/>
          <w:color w:val="auto"/>
          <w:sz w:val="24"/>
          <w:highlight w:val="none"/>
        </w:rPr>
        <w:outlineLvl w:val="9"/>
      </w:pPr>
      <w:r>
        <w:rPr>
          <w:rFonts w:hint="eastAsia" w:ascii="宋体" w:hAnsi="宋体" w:cs="宋体"/>
          <w:bCs/>
          <w:color w:val="auto"/>
          <w:sz w:val="24"/>
          <w:highlight w:val="none"/>
        </w:rPr>
        <w:t xml:space="preserve">同时出现两种以上错误的，按照前款规定的顺序修正。</w:t>
      </w:r>
      <w:r/>
    </w:p>
    <w:p>
      <w:pPr>
        <w:ind w:firstLine="480"/>
        <w:jc w:val="left"/>
        <w:keepLines w:val="0"/>
        <w:keepNext w:val="0"/>
        <w:pageBreakBefore w:val="0"/>
        <w:spacing w:line="360" w:lineRule="auto"/>
        <w:widowControl w:val="off"/>
        <w:rPr>
          <w:rFonts w:hint="eastAsia" w:ascii="宋体" w:hAnsi="宋体" w:cs="宋体"/>
          <w:bCs/>
          <w:color w:val="auto"/>
          <w:sz w:val="24"/>
          <w:highlight w:val="none"/>
        </w:rPr>
        <w:outlineLvl w:val="9"/>
      </w:pPr>
      <w:r>
        <w:rPr>
          <w:rFonts w:hint="eastAsia" w:ascii="宋体" w:hAnsi="宋体" w:cs="宋体"/>
          <w:color w:val="auto"/>
          <w:sz w:val="24"/>
          <w:highlight w:val="none"/>
        </w:rPr>
        <w:t xml:space="preserve">25.5 </w:t>
      </w:r>
      <w:r>
        <w:rPr>
          <w:rFonts w:hint="eastAsia" w:ascii="宋体" w:hAnsi="宋体" w:cs="宋体"/>
          <w:bCs/>
          <w:color w:val="auto"/>
          <w:sz w:val="24"/>
          <w:highlight w:val="none"/>
        </w:rPr>
        <w:t xml:space="preserve">评委会将按上述修正错误的方法调整投标文件中的投标报价，并通过</w:t>
      </w:r>
      <w:r>
        <w:rPr>
          <w:rFonts w:hint="eastAsia" w:ascii="宋体" w:hAnsi="宋体" w:cs="宋体"/>
          <w:color w:val="auto"/>
          <w:sz w:val="24"/>
          <w:szCs w:val="24"/>
          <w:highlight w:val="none"/>
        </w:rPr>
        <w:t xml:space="preserve">“苏采云”系统</w:t>
      </w:r>
      <w:r>
        <w:rPr>
          <w:rFonts w:hint="eastAsia" w:ascii="宋体" w:hAnsi="宋体" w:cs="宋体"/>
          <w:bCs/>
          <w:color w:val="auto"/>
          <w:sz w:val="24"/>
          <w:highlight w:val="none"/>
        </w:rPr>
        <w:t xml:space="preserve">告知投标人，调整后的价格应对投标人具有约束力。如果投标人不接受修正后的价格，则其投标将被拒绝。</w:t>
      </w:r>
      <w:r/>
    </w:p>
    <w:p>
      <w:pPr>
        <w:ind w:firstLine="480"/>
        <w:jc w:val="left"/>
        <w:keepLines w:val="0"/>
        <w:keepNext w:val="0"/>
        <w:pageBreakBefore w:val="0"/>
        <w:spacing w:line="360" w:lineRule="auto"/>
        <w:widowControl w:val="off"/>
        <w:rPr>
          <w:rFonts w:hint="eastAsia" w:ascii="宋体" w:hAnsi="宋体" w:cs="宋体"/>
          <w:color w:val="auto"/>
          <w:sz w:val="24"/>
          <w:highlight w:val="none"/>
        </w:rPr>
        <w:outlineLvl w:val="9"/>
      </w:pPr>
      <w:r/>
      <w:bookmarkStart w:id="179" w:name="_Toc20823306"/>
      <w:r/>
      <w:bookmarkStart w:id="180" w:name="_Toc16938550"/>
      <w:r/>
      <w:bookmarkStart w:id="181" w:name="_Toc513029234"/>
      <w:r>
        <w:rPr>
          <w:rFonts w:hint="eastAsia" w:ascii="宋体" w:hAnsi="宋体" w:cs="宋体"/>
          <w:color w:val="auto"/>
          <w:sz w:val="24"/>
          <w:highlight w:val="none"/>
        </w:rPr>
        <w:t xml:space="preserve">25.6投标人在开、评标全过程中应应随时保持系统在线，及时在</w:t>
      </w:r>
      <w:r>
        <w:rPr>
          <w:rFonts w:hint="eastAsia" w:ascii="宋体" w:hAnsi="宋体" w:cs="宋体"/>
          <w:color w:val="auto"/>
          <w:sz w:val="24"/>
          <w:szCs w:val="24"/>
          <w:highlight w:val="none"/>
        </w:rPr>
        <w:t xml:space="preserve">“苏采云”系统</w:t>
      </w:r>
      <w:r>
        <w:rPr>
          <w:rFonts w:hint="eastAsia" w:ascii="宋体" w:hAnsi="宋体" w:cs="宋体"/>
          <w:color w:val="auto"/>
          <w:sz w:val="24"/>
          <w:highlight w:val="none"/>
        </w:rPr>
        <w:t xml:space="preserve">查阅、答复相关信息。</w:t>
      </w:r>
      <w:r/>
    </w:p>
    <w:p>
      <w:pPr>
        <w:ind w:firstLine="562"/>
        <w:jc w:val="left"/>
        <w:keepLines w:val="0"/>
        <w:keepNext w:val="0"/>
        <w:pageBreakBefore w:val="0"/>
        <w:spacing w:line="360" w:lineRule="auto"/>
        <w:widowControl w:val="off"/>
        <w:rPr>
          <w:rFonts w:hint="eastAsia" w:ascii="宋体" w:hAnsi="宋体" w:cs="宋体"/>
          <w:b/>
          <w:bCs/>
          <w:color w:val="auto"/>
          <w:sz w:val="28"/>
          <w:szCs w:val="28"/>
          <w:highlight w:val="none"/>
        </w:rPr>
        <w:outlineLvl w:val="9"/>
      </w:pPr>
      <w:r>
        <w:rPr>
          <w:rFonts w:hint="eastAsia" w:ascii="宋体" w:hAnsi="宋体" w:cs="宋体"/>
          <w:b/>
          <w:bCs/>
          <w:color w:val="auto"/>
          <w:sz w:val="28"/>
          <w:szCs w:val="28"/>
          <w:highlight w:val="none"/>
        </w:rPr>
        <w:t xml:space="preserve">26、</w:t>
      </w:r>
      <w:bookmarkEnd w:id="179"/>
      <w:r/>
      <w:bookmarkEnd w:id="180"/>
      <w:r/>
      <w:bookmarkEnd w:id="181"/>
      <w:r>
        <w:rPr>
          <w:rFonts w:hint="eastAsia" w:ascii="宋体" w:hAnsi="宋体" w:cs="宋体"/>
          <w:b/>
          <w:bCs/>
          <w:color w:val="auto"/>
          <w:sz w:val="28"/>
          <w:szCs w:val="28"/>
          <w:highlight w:val="none"/>
        </w:rPr>
        <w:t xml:space="preserve">无效投标条款和废标条款</w:t>
      </w:r>
      <w:r/>
    </w:p>
    <w:p>
      <w:pPr>
        <w:ind w:firstLine="480"/>
        <w:jc w:val="left"/>
        <w:keepLines w:val="0"/>
        <w:keepNext w:val="0"/>
        <w:pageBreakBefore w:val="0"/>
        <w:spacing w:line="360" w:lineRule="auto"/>
        <w:widowControl w:val="off"/>
        <w:rPr>
          <w:rFonts w:hint="eastAsia" w:ascii="宋体" w:hAnsi="宋体" w:cs="宋体"/>
          <w:bCs/>
          <w:color w:val="auto"/>
          <w:sz w:val="24"/>
          <w:highlight w:val="none"/>
        </w:rPr>
        <w:outlineLvl w:val="9"/>
      </w:pPr>
      <w:r/>
      <w:bookmarkStart w:id="182" w:name="_Toc16938551"/>
      <w:r/>
      <w:bookmarkStart w:id="183" w:name="_Toc20823307"/>
      <w:r/>
      <w:bookmarkStart w:id="184" w:name="_Toc513029235"/>
      <w:r>
        <w:rPr>
          <w:rFonts w:hint="eastAsia" w:ascii="宋体" w:hAnsi="宋体" w:cs="宋体"/>
          <w:bCs/>
          <w:color w:val="auto"/>
          <w:sz w:val="24"/>
          <w:highlight w:val="none"/>
        </w:rPr>
        <w:t xml:space="preserve">26.1无效投标条款</w:t>
      </w:r>
      <w:r/>
    </w:p>
    <w:p>
      <w:pPr>
        <w:ind w:firstLine="480"/>
        <w:jc w:val="left"/>
        <w:keepLines w:val="0"/>
        <w:keepNext w:val="0"/>
        <w:pageBreakBefore w:val="0"/>
        <w:spacing w:line="360" w:lineRule="auto"/>
        <w:widowControl w:val="off"/>
        <w:rPr>
          <w:rFonts w:hint="eastAsia" w:ascii="宋体" w:hAnsi="宋体" w:cs="宋体"/>
          <w:bCs/>
          <w:color w:val="auto"/>
          <w:sz w:val="24"/>
          <w:szCs w:val="24"/>
          <w:highlight w:val="none"/>
        </w:rPr>
        <w:outlineLvl w:val="9"/>
      </w:pPr>
      <w:r>
        <w:rPr>
          <w:rFonts w:hint="eastAsia" w:ascii="宋体" w:hAnsi="宋体" w:cs="宋体"/>
          <w:bCs/>
          <w:color w:val="auto"/>
          <w:sz w:val="24"/>
          <w:highlight w:val="none"/>
        </w:rPr>
        <w:t xml:space="preserve">26</w:t>
      </w:r>
      <w:r>
        <w:rPr>
          <w:rFonts w:hint="eastAsia" w:ascii="宋体" w:hAnsi="宋体" w:cs="宋体"/>
          <w:bCs/>
          <w:color w:val="auto"/>
          <w:sz w:val="24"/>
          <w:szCs w:val="24"/>
          <w:highlight w:val="none"/>
        </w:rPr>
        <w:t xml:space="preserve">.1.1 投标人在</w:t>
      </w:r>
      <w:r>
        <w:rPr>
          <w:rFonts w:hint="eastAsia" w:ascii="宋体" w:hAnsi="宋体" w:cs="宋体"/>
          <w:color w:val="auto"/>
          <w:sz w:val="24"/>
          <w:szCs w:val="24"/>
          <w:highlight w:val="none"/>
        </w:rPr>
        <w:t xml:space="preserve">“苏采云”系统</w:t>
      </w:r>
      <w:r>
        <w:rPr>
          <w:rFonts w:hint="eastAsia" w:ascii="宋体" w:hAnsi="宋体" w:cs="宋体"/>
          <w:bCs/>
          <w:color w:val="auto"/>
          <w:sz w:val="24"/>
          <w:szCs w:val="24"/>
          <w:highlight w:val="none"/>
        </w:rPr>
        <w:t xml:space="preserve">规定的时间内未成功解密电子投标文件的。</w:t>
      </w:r>
      <w:r/>
    </w:p>
    <w:p>
      <w:pPr>
        <w:ind w:firstLine="480"/>
        <w:jc w:val="left"/>
        <w:keepLines w:val="0"/>
        <w:keepNext w:val="0"/>
        <w:pageBreakBefore w:val="0"/>
        <w:spacing w:line="360" w:lineRule="auto"/>
        <w:widowControl w:val="off"/>
        <w:rPr>
          <w:rFonts w:hint="eastAsia" w:ascii="宋体" w:hAnsi="宋体" w:cs="宋体"/>
          <w:bCs/>
          <w:color w:val="auto"/>
          <w:sz w:val="24"/>
          <w:highlight w:val="none"/>
        </w:rPr>
        <w:outlineLvl w:val="9"/>
      </w:pPr>
      <w:r>
        <w:rPr>
          <w:rFonts w:hint="eastAsia" w:ascii="宋体" w:hAnsi="宋体" w:cs="宋体"/>
          <w:bCs/>
          <w:color w:val="auto"/>
          <w:sz w:val="24"/>
          <w:highlight w:val="none"/>
        </w:rPr>
        <w:t xml:space="preserve">26.1.2 投标人未按照招标文件要求上传电子投标文件的。</w:t>
      </w:r>
      <w:r/>
    </w:p>
    <w:p>
      <w:pPr>
        <w:ind w:firstLine="480"/>
        <w:jc w:val="left"/>
        <w:keepLines w:val="0"/>
        <w:keepNext w:val="0"/>
        <w:pageBreakBefore w:val="0"/>
        <w:spacing w:line="360" w:lineRule="auto"/>
        <w:widowControl w:val="off"/>
        <w:rPr>
          <w:rFonts w:hint="eastAsia" w:ascii="宋体" w:hAnsi="宋体" w:cs="宋体"/>
          <w:bCs/>
          <w:color w:val="auto"/>
          <w:sz w:val="24"/>
          <w:highlight w:val="none"/>
        </w:rPr>
        <w:outlineLvl w:val="9"/>
      </w:pPr>
      <w:r>
        <w:rPr>
          <w:rFonts w:hint="eastAsia" w:ascii="宋体" w:hAnsi="宋体" w:cs="宋体"/>
          <w:bCs/>
          <w:color w:val="auto"/>
          <w:sz w:val="24"/>
          <w:highlight w:val="none"/>
        </w:rPr>
        <w:t xml:space="preserve">26.1.3同一投标人提交两个（含两个）以上不同的投标报价的。</w:t>
      </w:r>
      <w:r/>
    </w:p>
    <w:p>
      <w:pPr>
        <w:ind w:firstLine="480"/>
        <w:jc w:val="left"/>
        <w:keepLines w:val="0"/>
        <w:keepNext w:val="0"/>
        <w:pageBreakBefore w:val="0"/>
        <w:spacing w:line="360" w:lineRule="auto"/>
        <w:widowControl w:val="off"/>
        <w:rPr>
          <w:rFonts w:hint="eastAsia" w:ascii="宋体" w:hAnsi="宋体" w:cs="宋体"/>
          <w:bCs/>
          <w:color w:val="auto"/>
          <w:sz w:val="24"/>
          <w:highlight w:val="none"/>
        </w:rPr>
        <w:outlineLvl w:val="9"/>
      </w:pPr>
      <w:r>
        <w:rPr>
          <w:rFonts w:hint="eastAsia" w:ascii="宋体" w:hAnsi="宋体" w:cs="宋体"/>
          <w:bCs/>
          <w:color w:val="auto"/>
          <w:sz w:val="24"/>
          <w:highlight w:val="none"/>
        </w:rPr>
        <w:t xml:space="preserve">26.1.4投标人不具备招标文件中规定资格要求的。</w:t>
      </w:r>
      <w:r/>
    </w:p>
    <w:p>
      <w:pPr>
        <w:ind w:firstLine="480"/>
        <w:jc w:val="left"/>
        <w:keepLines w:val="0"/>
        <w:keepNext w:val="0"/>
        <w:pageBreakBefore w:val="0"/>
        <w:spacing w:line="360" w:lineRule="auto"/>
        <w:widowControl w:val="off"/>
        <w:rPr>
          <w:rFonts w:hint="eastAsia" w:ascii="宋体" w:hAnsi="宋体" w:cs="宋体"/>
          <w:bCs/>
          <w:color w:val="auto"/>
          <w:sz w:val="24"/>
          <w:highlight w:val="none"/>
        </w:rPr>
        <w:outlineLvl w:val="9"/>
      </w:pPr>
      <w:r>
        <w:rPr>
          <w:rFonts w:hint="eastAsia" w:ascii="宋体" w:hAnsi="宋体" w:cs="宋体"/>
          <w:bCs/>
          <w:color w:val="auto"/>
          <w:sz w:val="24"/>
          <w:highlight w:val="none"/>
        </w:rPr>
        <w:t xml:space="preserve">26.1.5投标人的报价超过了采购预算或最高限价的。</w:t>
      </w:r>
      <w:r/>
    </w:p>
    <w:p>
      <w:pPr>
        <w:ind w:firstLine="480"/>
        <w:jc w:val="left"/>
        <w:keepLines w:val="0"/>
        <w:keepNext w:val="0"/>
        <w:pageBreakBefore w:val="0"/>
        <w:spacing w:line="360" w:lineRule="auto"/>
        <w:widowControl w:val="off"/>
        <w:rPr>
          <w:rFonts w:hint="eastAsia" w:ascii="宋体" w:hAnsi="宋体" w:cs="宋体"/>
          <w:bCs/>
          <w:i/>
          <w:color w:val="auto"/>
          <w:sz w:val="24"/>
          <w:highlight w:val="none"/>
          <w:u w:val="single"/>
        </w:rPr>
        <w:outlineLvl w:val="9"/>
      </w:pPr>
      <w:r>
        <w:rPr>
          <w:rFonts w:hint="eastAsia" w:ascii="宋体" w:hAnsi="宋体" w:cs="宋体"/>
          <w:bCs/>
          <w:color w:val="auto"/>
          <w:sz w:val="24"/>
          <w:highlight w:val="none"/>
        </w:rPr>
        <w:t xml:space="preserve">26.1.6未通过符合性审查的。</w:t>
      </w:r>
      <w:r/>
    </w:p>
    <w:p>
      <w:pPr>
        <w:ind w:firstLine="480"/>
        <w:jc w:val="left"/>
        <w:keepLines w:val="0"/>
        <w:keepNext w:val="0"/>
        <w:pageBreakBefore w:val="0"/>
        <w:spacing w:line="360" w:lineRule="auto"/>
        <w:widowControl w:val="off"/>
        <w:rPr>
          <w:rFonts w:hint="eastAsia" w:ascii="宋体" w:hAnsi="宋体" w:cs="宋体"/>
          <w:bCs/>
          <w:i/>
          <w:color w:val="auto"/>
          <w:sz w:val="24"/>
          <w:highlight w:val="none"/>
          <w:u w:val="single"/>
        </w:rPr>
        <w:outlineLvl w:val="9"/>
      </w:pPr>
      <w:r>
        <w:rPr>
          <w:rFonts w:hint="eastAsia" w:ascii="宋体" w:hAnsi="宋体" w:cs="宋体"/>
          <w:bCs/>
          <w:color w:val="auto"/>
          <w:sz w:val="24"/>
          <w:highlight w:val="none"/>
        </w:rPr>
        <w:t xml:space="preserve">26.1.7不符合招标文件中规定的实质性要求和条件的</w:t>
      </w:r>
      <w:r>
        <w:rPr>
          <w:rFonts w:hint="eastAsia" w:ascii="宋体" w:hAnsi="宋体" w:cs="宋体"/>
          <w:b/>
          <w:color w:val="auto"/>
          <w:sz w:val="24"/>
          <w:highlight w:val="none"/>
        </w:rPr>
        <w:t xml:space="preserve">（</w:t>
      </w:r>
      <w:r>
        <w:rPr>
          <w:rFonts w:hint="eastAsia" w:ascii="宋体" w:hAnsi="宋体" w:cs="宋体"/>
          <w:b/>
          <w:color w:val="auto"/>
          <w:sz w:val="24"/>
          <w:highlight w:val="none"/>
          <w:u w:val="single"/>
        </w:rPr>
        <w:t xml:space="preserve">打“★”内容为实质性要求和条件）。</w:t>
      </w:r>
      <w:r/>
    </w:p>
    <w:p>
      <w:pPr>
        <w:ind w:firstLine="480"/>
        <w:jc w:val="left"/>
        <w:keepLines w:val="0"/>
        <w:keepNext w:val="0"/>
        <w:pageBreakBefore w:val="0"/>
        <w:spacing w:line="360" w:lineRule="auto"/>
        <w:widowControl w:val="off"/>
        <w:rPr>
          <w:rFonts w:hint="eastAsia" w:ascii="宋体" w:hAnsi="宋体" w:cs="宋体"/>
          <w:bCs/>
          <w:color w:val="auto"/>
          <w:sz w:val="24"/>
          <w:highlight w:val="none"/>
        </w:rPr>
        <w:outlineLvl w:val="9"/>
      </w:pPr>
      <w:r>
        <w:rPr>
          <w:rFonts w:hint="eastAsia" w:ascii="宋体" w:hAnsi="宋体" w:cs="宋体"/>
          <w:bCs/>
          <w:color w:val="auto"/>
          <w:sz w:val="24"/>
          <w:highlight w:val="none"/>
        </w:rPr>
        <w:t xml:space="preserve">26.1.8 供应商被“信用中国”网（www.creditchina.gov.cn）、“中国政府采购”网（www.ccgp.gov.cn）、“江苏政府采购网”（www.ccgp-jiangsu.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jc w:val="left"/>
        <w:keepLines w:val="0"/>
        <w:keepNext w:val="0"/>
        <w:pageBreakBefore w:val="0"/>
        <w:spacing w:line="360" w:lineRule="auto"/>
        <w:widowControl w:val="off"/>
        <w:rPr>
          <w:rFonts w:hint="eastAsia" w:ascii="宋体" w:hAnsi="宋体" w:cs="宋体"/>
          <w:bCs/>
          <w:color w:val="auto"/>
          <w:sz w:val="24"/>
          <w:highlight w:val="none"/>
        </w:rPr>
        <w:outlineLvl w:val="9"/>
      </w:pPr>
      <w:r>
        <w:rPr>
          <w:rFonts w:hint="eastAsia" w:ascii="宋体" w:hAnsi="宋体" w:cs="宋体"/>
          <w:bCs/>
          <w:color w:val="auto"/>
          <w:sz w:val="24"/>
          <w:highlight w:val="none"/>
        </w:rPr>
        <w:t xml:space="preserve">26.1.9 投标文件含有采购人不能接受的附加条件的。</w:t>
      </w:r>
      <w:r/>
    </w:p>
    <w:p>
      <w:pPr>
        <w:ind w:firstLine="480"/>
        <w:jc w:val="left"/>
        <w:keepLines w:val="0"/>
        <w:keepNext w:val="0"/>
        <w:pageBreakBefore w:val="0"/>
        <w:spacing w:line="360" w:lineRule="auto"/>
        <w:widowControl w:val="off"/>
        <w:rPr>
          <w:rFonts w:hint="eastAsia" w:ascii="宋体" w:hAnsi="宋体" w:cs="宋体"/>
          <w:bCs/>
          <w:color w:val="auto"/>
          <w:sz w:val="24"/>
          <w:highlight w:val="none"/>
        </w:rPr>
        <w:outlineLvl w:val="9"/>
      </w:pPr>
      <w:r>
        <w:rPr>
          <w:rFonts w:hint="eastAsia" w:ascii="宋体" w:hAnsi="宋体" w:cs="宋体"/>
          <w:bCs/>
          <w:color w:val="auto"/>
          <w:sz w:val="24"/>
          <w:highlight w:val="none"/>
        </w:rPr>
        <w:t xml:space="preserve">26.1.10评委会认为投标人的报价明显低于其他通过符合性审查投标人的报价，有可能影响产品质量或者不能诚信履约的，将通过</w:t>
      </w:r>
      <w:r>
        <w:rPr>
          <w:rFonts w:hint="eastAsia" w:ascii="宋体" w:hAnsi="宋体" w:cs="宋体"/>
          <w:color w:val="auto"/>
          <w:sz w:val="24"/>
          <w:szCs w:val="24"/>
          <w:highlight w:val="none"/>
        </w:rPr>
        <w:t xml:space="preserve">“苏采云”系统</w:t>
      </w:r>
      <w:r>
        <w:rPr>
          <w:rFonts w:hint="eastAsia" w:ascii="宋体" w:hAnsi="宋体" w:cs="宋体"/>
          <w:bCs/>
          <w:color w:val="auto"/>
          <w:sz w:val="24"/>
          <w:highlight w:val="none"/>
        </w:rPr>
        <w:t xml:space="preserve">要求其在合理的时间内提供说明，必要时提交相关证明材料；投标人不能证明其报价合理性的，评委会应当将其作为无效投标处理。</w:t>
      </w:r>
      <w:r/>
    </w:p>
    <w:p>
      <w:pPr>
        <w:ind w:firstLine="480"/>
        <w:jc w:val="left"/>
        <w:keepLines w:val="0"/>
        <w:keepNext w:val="0"/>
        <w:pageBreakBefore w:val="0"/>
        <w:spacing w:line="360" w:lineRule="auto"/>
        <w:widowControl w:val="off"/>
        <w:rPr>
          <w:rFonts w:hint="eastAsia" w:ascii="宋体" w:hAnsi="宋体" w:cs="宋体"/>
          <w:color w:val="auto"/>
          <w:highlight w:val="none"/>
        </w:rPr>
        <w:outlineLvl w:val="9"/>
      </w:pPr>
      <w:r>
        <w:rPr>
          <w:rFonts w:hint="eastAsia" w:ascii="宋体" w:hAnsi="宋体" w:cs="宋体"/>
          <w:color w:val="auto"/>
          <w:sz w:val="24"/>
          <w:highlight w:val="none"/>
          <w:lang w:val="zh-CN"/>
        </w:rPr>
        <w:t xml:space="preserve">26.1.11本项目采购产品被财政部、国家发改委、生态环境部等列入“节能产品品目清单”、“环境标志产品品目清单”强制采购范围，而</w:t>
      </w:r>
      <w:r>
        <w:rPr>
          <w:rFonts w:hint="eastAsia" w:ascii="宋体" w:hAnsi="宋体" w:cs="宋体"/>
          <w:color w:val="auto"/>
          <w:sz w:val="24"/>
          <w:highlight w:val="none"/>
        </w:rPr>
        <w:t xml:space="preserve">投标</w:t>
      </w:r>
      <w:r>
        <w:rPr>
          <w:rFonts w:hint="eastAsia" w:ascii="宋体" w:hAnsi="宋体" w:cs="宋体"/>
          <w:color w:val="auto"/>
          <w:sz w:val="24"/>
          <w:highlight w:val="none"/>
          <w:lang w:val="zh-CN"/>
        </w:rPr>
        <w:t xml:space="preserve">人所</w:t>
      </w:r>
      <w:r>
        <w:rPr>
          <w:rFonts w:hint="eastAsia" w:ascii="宋体" w:hAnsi="宋体" w:cs="宋体"/>
          <w:color w:val="auto"/>
          <w:sz w:val="24"/>
          <w:highlight w:val="none"/>
        </w:rPr>
        <w:t xml:space="preserve">投</w:t>
      </w:r>
      <w:r>
        <w:rPr>
          <w:rFonts w:hint="eastAsia" w:ascii="宋体" w:hAnsi="宋体" w:cs="宋体"/>
          <w:color w:val="auto"/>
          <w:sz w:val="24"/>
          <w:highlight w:val="none"/>
          <w:lang w:val="zh-CN"/>
        </w:rPr>
        <w:t xml:space="preserve">产品不在强制采购范围内的。（所</w:t>
      </w:r>
      <w:r>
        <w:rPr>
          <w:rFonts w:hint="eastAsia" w:ascii="宋体" w:hAnsi="宋体" w:cs="宋体"/>
          <w:color w:val="auto"/>
          <w:sz w:val="24"/>
          <w:highlight w:val="none"/>
        </w:rPr>
        <w:t xml:space="preserve">投</w:t>
      </w:r>
      <w:r>
        <w:rPr>
          <w:rFonts w:hint="eastAsia" w:ascii="宋体" w:hAnsi="宋体" w:cs="宋体"/>
          <w:color w:val="auto"/>
          <w:sz w:val="24"/>
          <w:highlight w:val="none"/>
          <w:lang w:val="zh-CN"/>
        </w:rPr>
        <w:t xml:space="preserve">产品如属于政府强制采购节能产品品目清单范围内，</w:t>
      </w:r>
      <w:r>
        <w:rPr>
          <w:rFonts w:hint="eastAsia" w:ascii="宋体" w:hAnsi="宋体" w:cs="宋体"/>
          <w:color w:val="auto"/>
          <w:sz w:val="24"/>
          <w:highlight w:val="none"/>
        </w:rPr>
        <w:t xml:space="preserve">投标</w:t>
      </w:r>
      <w:r>
        <w:rPr>
          <w:rFonts w:hint="eastAsia" w:ascii="宋体" w:hAnsi="宋体" w:cs="宋体"/>
          <w:color w:val="auto"/>
          <w:sz w:val="24"/>
          <w:highlight w:val="none"/>
          <w:lang w:val="zh-CN"/>
        </w:rPr>
        <w:t xml:space="preserve">文件中必须提供国家确定的认证机构出具的、处于有效期之内的该节能产品认证证书图片）。</w:t>
      </w:r>
      <w:r/>
    </w:p>
    <w:p>
      <w:pPr>
        <w:ind w:firstLine="480"/>
        <w:jc w:val="left"/>
        <w:keepLines w:val="0"/>
        <w:keepNext w:val="0"/>
        <w:pageBreakBefore w:val="0"/>
        <w:spacing w:line="360" w:lineRule="auto"/>
        <w:widowControl w:val="off"/>
        <w:rPr>
          <w:rFonts w:hint="eastAsia" w:ascii="宋体" w:hAnsi="宋体" w:cs="宋体"/>
          <w:bCs/>
          <w:color w:val="auto"/>
          <w:sz w:val="24"/>
          <w:highlight w:val="none"/>
        </w:rPr>
        <w:outlineLvl w:val="9"/>
      </w:pPr>
      <w:r>
        <w:rPr>
          <w:rFonts w:hint="eastAsia" w:ascii="宋体" w:hAnsi="宋体" w:cs="宋体"/>
          <w:bCs/>
          <w:color w:val="auto"/>
          <w:sz w:val="24"/>
          <w:highlight w:val="none"/>
        </w:rPr>
        <w:t xml:space="preserve">26.1.12 投标文件未按照招标文件要求加盖CA电子公章的。</w:t>
      </w:r>
      <w:r/>
    </w:p>
    <w:p>
      <w:pPr>
        <w:ind w:firstLine="480"/>
        <w:jc w:val="left"/>
        <w:keepLines w:val="0"/>
        <w:keepNext w:val="0"/>
        <w:pageBreakBefore w:val="0"/>
        <w:spacing w:line="360" w:lineRule="auto"/>
        <w:widowControl w:val="off"/>
        <w:rPr>
          <w:rFonts w:hint="eastAsia" w:ascii="宋体" w:hAnsi="宋体" w:cs="宋体"/>
          <w:bCs/>
          <w:color w:val="auto"/>
          <w:sz w:val="24"/>
          <w:highlight w:val="none"/>
        </w:rPr>
        <w:outlineLvl w:val="9"/>
      </w:pPr>
      <w:r>
        <w:rPr>
          <w:rFonts w:hint="eastAsia" w:ascii="宋体" w:hAnsi="宋体" w:cs="宋体"/>
          <w:bCs/>
          <w:color w:val="auto"/>
          <w:sz w:val="24"/>
          <w:highlight w:val="none"/>
        </w:rPr>
        <w:t xml:space="preserve">26.1.13其他法律、法规及本招标文件规定的属无效投标的情形。</w:t>
      </w:r>
      <w:r/>
    </w:p>
    <w:p>
      <w:pPr>
        <w:ind w:firstLine="480"/>
        <w:jc w:val="left"/>
        <w:keepLines w:val="0"/>
        <w:keepNext w:val="0"/>
        <w:pageBreakBefore w:val="0"/>
        <w:spacing w:line="360" w:lineRule="auto"/>
        <w:widowControl w:val="off"/>
        <w:rPr>
          <w:rFonts w:hint="eastAsia" w:ascii="宋体" w:hAnsi="宋体" w:cs="宋体"/>
          <w:bCs/>
          <w:color w:val="auto"/>
          <w:sz w:val="24"/>
          <w:highlight w:val="none"/>
        </w:rPr>
        <w:outlineLvl w:val="9"/>
      </w:pPr>
      <w:r>
        <w:rPr>
          <w:rFonts w:hint="eastAsia" w:ascii="宋体" w:hAnsi="宋体" w:cs="宋体"/>
          <w:bCs/>
          <w:color w:val="auto"/>
          <w:sz w:val="24"/>
          <w:highlight w:val="none"/>
        </w:rPr>
        <w:t xml:space="preserve">26.2废标条款</w:t>
      </w:r>
      <w:r/>
    </w:p>
    <w:p>
      <w:pPr>
        <w:ind w:firstLine="480"/>
        <w:jc w:val="left"/>
        <w:keepLines w:val="0"/>
        <w:keepNext w:val="0"/>
        <w:pageBreakBefore w:val="0"/>
        <w:spacing w:line="360" w:lineRule="auto"/>
        <w:widowControl w:val="off"/>
        <w:rPr>
          <w:rFonts w:hint="eastAsia" w:ascii="宋体" w:hAnsi="宋体" w:cs="宋体"/>
          <w:bCs/>
          <w:color w:val="auto"/>
          <w:sz w:val="24"/>
          <w:highlight w:val="none"/>
        </w:rPr>
        <w:outlineLvl w:val="9"/>
      </w:pPr>
      <w:r>
        <w:rPr>
          <w:rFonts w:hint="eastAsia" w:ascii="宋体" w:hAnsi="宋体" w:cs="宋体"/>
          <w:bCs/>
          <w:color w:val="auto"/>
          <w:sz w:val="24"/>
          <w:highlight w:val="none"/>
        </w:rPr>
        <w:t xml:space="preserve">26.2.1符合专业条件的投标人或者对招标文件作实质响应的投标人不足三家的。</w:t>
      </w:r>
      <w:r/>
    </w:p>
    <w:p>
      <w:pPr>
        <w:ind w:firstLine="480"/>
        <w:jc w:val="left"/>
        <w:keepLines w:val="0"/>
        <w:keepNext w:val="0"/>
        <w:pageBreakBefore w:val="0"/>
        <w:spacing w:line="360" w:lineRule="auto"/>
        <w:widowControl w:val="off"/>
        <w:rPr>
          <w:rFonts w:hint="eastAsia" w:ascii="宋体" w:hAnsi="宋体" w:cs="宋体"/>
          <w:bCs/>
          <w:color w:val="auto"/>
          <w:sz w:val="24"/>
          <w:highlight w:val="none"/>
        </w:rPr>
        <w:outlineLvl w:val="9"/>
      </w:pPr>
      <w:r>
        <w:rPr>
          <w:rFonts w:hint="eastAsia" w:ascii="宋体" w:hAnsi="宋体" w:cs="宋体"/>
          <w:bCs/>
          <w:color w:val="auto"/>
          <w:sz w:val="24"/>
          <w:highlight w:val="none"/>
        </w:rPr>
        <w:t xml:space="preserve">26.2.2出现影响采购公正的违法、违规行为的。</w:t>
      </w:r>
      <w:r/>
    </w:p>
    <w:p>
      <w:pPr>
        <w:ind w:firstLine="480"/>
        <w:jc w:val="left"/>
        <w:keepLines w:val="0"/>
        <w:keepNext w:val="0"/>
        <w:pageBreakBefore w:val="0"/>
        <w:spacing w:line="360" w:lineRule="auto"/>
        <w:widowControl w:val="off"/>
        <w:rPr>
          <w:rFonts w:hint="eastAsia" w:ascii="宋体" w:hAnsi="宋体" w:cs="宋体"/>
          <w:bCs/>
          <w:color w:val="auto"/>
          <w:sz w:val="24"/>
          <w:highlight w:val="none"/>
        </w:rPr>
        <w:outlineLvl w:val="9"/>
      </w:pPr>
      <w:r>
        <w:rPr>
          <w:rFonts w:hint="eastAsia" w:ascii="宋体" w:hAnsi="宋体" w:cs="宋体"/>
          <w:bCs/>
          <w:color w:val="auto"/>
          <w:sz w:val="24"/>
          <w:highlight w:val="none"/>
        </w:rPr>
        <w:t xml:space="preserve">26.2.3因重大变故，采购任务取消的。</w:t>
      </w:r>
      <w:r/>
    </w:p>
    <w:p>
      <w:pPr>
        <w:ind w:firstLine="480"/>
        <w:jc w:val="left"/>
        <w:keepLines w:val="0"/>
        <w:keepNext w:val="0"/>
        <w:pageBreakBefore w:val="0"/>
        <w:spacing w:line="360" w:lineRule="auto"/>
        <w:widowControl w:val="off"/>
        <w:rPr>
          <w:rFonts w:hint="eastAsia" w:ascii="宋体" w:hAnsi="宋体" w:cs="宋体"/>
          <w:bCs/>
          <w:color w:val="auto"/>
          <w:sz w:val="24"/>
          <w:highlight w:val="none"/>
        </w:rPr>
        <w:outlineLvl w:val="9"/>
      </w:pPr>
      <w:r>
        <w:rPr>
          <w:rFonts w:hint="eastAsia" w:ascii="宋体" w:hAnsi="宋体" w:cs="宋体"/>
          <w:bCs/>
          <w:color w:val="auto"/>
          <w:sz w:val="24"/>
          <w:highlight w:val="none"/>
        </w:rPr>
        <w:t xml:space="preserve">26.2.4评委会认定招标文件存在歧义、重大缺陷导致评审工作无法进行。</w:t>
      </w:r>
      <w:r/>
    </w:p>
    <w:p>
      <w:pPr>
        <w:ind w:firstLine="480"/>
        <w:jc w:val="left"/>
        <w:keepLines w:val="0"/>
        <w:keepNext w:val="0"/>
        <w:pageBreakBefore w:val="0"/>
        <w:spacing w:line="360" w:lineRule="auto"/>
        <w:widowControl w:val="off"/>
        <w:rPr>
          <w:rFonts w:hint="eastAsia" w:ascii="宋体" w:hAnsi="宋体" w:cs="宋体"/>
          <w:bCs/>
          <w:color w:val="auto"/>
          <w:sz w:val="24"/>
          <w:highlight w:val="none"/>
        </w:rPr>
        <w:outlineLvl w:val="9"/>
      </w:pPr>
      <w:r>
        <w:rPr>
          <w:rFonts w:hint="eastAsia" w:ascii="宋体" w:hAnsi="宋体" w:cs="宋体"/>
          <w:bCs/>
          <w:color w:val="auto"/>
          <w:sz w:val="24"/>
          <w:highlight w:val="none"/>
        </w:rPr>
        <w:t xml:space="preserve">26.2.5因</w:t>
      </w:r>
      <w:r>
        <w:rPr>
          <w:rFonts w:hint="eastAsia" w:ascii="宋体" w:hAnsi="宋体" w:cs="宋体"/>
          <w:color w:val="auto"/>
          <w:sz w:val="24"/>
          <w:szCs w:val="24"/>
          <w:highlight w:val="none"/>
        </w:rPr>
        <w:t xml:space="preserve">“苏采云”系统</w:t>
      </w:r>
      <w:r>
        <w:rPr>
          <w:rFonts w:hint="eastAsia" w:ascii="宋体" w:hAnsi="宋体" w:cs="宋体"/>
          <w:bCs/>
          <w:color w:val="auto"/>
          <w:sz w:val="24"/>
          <w:highlight w:val="none"/>
        </w:rPr>
        <w:t xml:space="preserve">系统故障原因造成开标不成功的。</w:t>
      </w:r>
      <w:r/>
    </w:p>
    <w:p>
      <w:pPr>
        <w:ind w:firstLine="480"/>
        <w:jc w:val="left"/>
        <w:keepLines w:val="0"/>
        <w:keepNext w:val="0"/>
        <w:pageBreakBefore w:val="0"/>
        <w:spacing w:line="360" w:lineRule="auto"/>
        <w:widowControl w:val="off"/>
        <w:rPr>
          <w:rFonts w:hint="eastAsia" w:ascii="宋体" w:hAnsi="宋体" w:cs="宋体"/>
          <w:bCs/>
          <w:color w:val="auto"/>
          <w:sz w:val="24"/>
          <w:highlight w:val="none"/>
        </w:rPr>
        <w:outlineLvl w:val="9"/>
      </w:pPr>
      <w:r>
        <w:rPr>
          <w:rFonts w:hint="eastAsia" w:ascii="宋体" w:hAnsi="宋体" w:cs="宋体"/>
          <w:bCs/>
          <w:color w:val="auto"/>
          <w:sz w:val="24"/>
          <w:highlight w:val="none"/>
          <w:lang w:val="en-US" w:eastAsia="zh-CN"/>
        </w:rPr>
        <w:t xml:space="preserve">26.2.6未按招标文件要求填写报价的。</w:t>
      </w:r>
      <w:r/>
    </w:p>
    <w:p>
      <w:pPr>
        <w:ind w:firstLine="480"/>
        <w:jc w:val="left"/>
        <w:keepLines w:val="0"/>
        <w:keepNext w:val="0"/>
        <w:pageBreakBefore w:val="0"/>
        <w:spacing w:line="360" w:lineRule="auto"/>
        <w:widowControl w:val="off"/>
        <w:rPr>
          <w:rFonts w:hint="eastAsia" w:ascii="宋体" w:hAnsi="宋体" w:cs="宋体"/>
          <w:bCs/>
          <w:color w:val="auto"/>
          <w:sz w:val="24"/>
          <w:highlight w:val="none"/>
        </w:rPr>
        <w:outlineLvl w:val="9"/>
      </w:pPr>
      <w:r>
        <w:rPr>
          <w:rFonts w:hint="eastAsia" w:ascii="宋体" w:hAnsi="宋体" w:cs="宋体"/>
          <w:bCs/>
          <w:color w:val="auto"/>
          <w:sz w:val="24"/>
          <w:highlight w:val="none"/>
        </w:rPr>
        <w:t xml:space="preserve">26.3 投标截止时间结束后参加投标的投标人不足三家的处理：</w:t>
      </w:r>
      <w:r/>
    </w:p>
    <w:p>
      <w:pPr>
        <w:ind w:firstLine="480"/>
        <w:jc w:val="left"/>
        <w:keepLines w:val="0"/>
        <w:keepNext w:val="0"/>
        <w:pageBreakBefore w:val="0"/>
        <w:spacing w:line="360" w:lineRule="auto"/>
        <w:widowControl w:val="off"/>
        <w:rPr>
          <w:rFonts w:hint="eastAsia" w:ascii="宋体" w:hAnsi="宋体" w:cs="宋体"/>
          <w:bCs/>
          <w:color w:val="auto"/>
          <w:sz w:val="24"/>
          <w:highlight w:val="none"/>
        </w:rPr>
        <w:outlineLvl w:val="9"/>
      </w:pPr>
      <w:r>
        <w:rPr>
          <w:rFonts w:hint="eastAsia" w:ascii="宋体" w:hAnsi="宋体" w:cs="宋体"/>
          <w:bCs/>
          <w:color w:val="auto"/>
          <w:sz w:val="24"/>
          <w:highlight w:val="none"/>
        </w:rPr>
        <w:t xml:space="preserve">26.3.1如出现投标截止时间结束后参加投标的投标人或者在评标期间对招标文件做出实质响应的投标人不足三家情况，按政府采购相关规定执行。</w:t>
      </w:r>
      <w:r/>
    </w:p>
    <w:p>
      <w:pPr>
        <w:pStyle w:val="998"/>
        <w:jc w:val="left"/>
        <w:keepLines w:val="0"/>
        <w:keepNext w:val="0"/>
        <w:pageBreakBefore w:val="0"/>
        <w:spacing w:before="0" w:after="0" w:line="360" w:lineRule="auto"/>
        <w:widowControl w:val="off"/>
        <w:rPr>
          <w:rFonts w:hint="eastAsia" w:ascii="宋体" w:hAnsi="宋体" w:eastAsia="宋体" w:cs="宋体"/>
          <w:color w:val="auto"/>
          <w:highlight w:val="none"/>
        </w:rPr>
        <w:outlineLvl w:val="9"/>
      </w:pPr>
      <w:r/>
      <w:bookmarkStart w:id="185" w:name="_Toc2795"/>
      <w:r/>
      <w:bookmarkStart w:id="186" w:name="_Toc120614219"/>
      <w:r>
        <w:rPr>
          <w:rFonts w:hint="eastAsia" w:ascii="宋体" w:hAnsi="宋体" w:eastAsia="宋体" w:cs="宋体"/>
          <w:color w:val="auto"/>
          <w:highlight w:val="none"/>
        </w:rPr>
        <w:t xml:space="preserve">六、</w:t>
      </w:r>
      <w:bookmarkEnd w:id="182"/>
      <w:r/>
      <w:bookmarkEnd w:id="183"/>
      <w:r/>
      <w:bookmarkEnd w:id="184"/>
      <w:r>
        <w:rPr>
          <w:rFonts w:hint="eastAsia" w:ascii="宋体" w:hAnsi="宋体" w:eastAsia="宋体" w:cs="宋体"/>
          <w:color w:val="auto"/>
          <w:highlight w:val="none"/>
        </w:rPr>
        <w:t xml:space="preserve">定标</w:t>
      </w:r>
      <w:bookmarkEnd w:id="185"/>
      <w:r/>
      <w:bookmarkEnd w:id="186"/>
      <w:r/>
      <w:r/>
    </w:p>
    <w:p>
      <w:pPr>
        <w:ind w:firstLine="562"/>
        <w:jc w:val="left"/>
        <w:keepLines w:val="0"/>
        <w:keepNext w:val="0"/>
        <w:pageBreakBefore w:val="0"/>
        <w:spacing w:line="360" w:lineRule="auto"/>
        <w:widowControl w:val="off"/>
        <w:rPr>
          <w:rFonts w:hint="eastAsia" w:ascii="宋体" w:hAnsi="宋体" w:cs="宋体"/>
          <w:b/>
          <w:bCs/>
          <w:color w:val="auto"/>
          <w:sz w:val="28"/>
          <w:szCs w:val="28"/>
          <w:highlight w:val="none"/>
        </w:rPr>
        <w:outlineLvl w:val="9"/>
      </w:pPr>
      <w:r/>
      <w:bookmarkStart w:id="187" w:name="_Toc513029238"/>
      <w:r/>
      <w:bookmarkStart w:id="188" w:name="_Toc20823310"/>
      <w:r/>
      <w:bookmarkStart w:id="189" w:name="_Toc16938554"/>
      <w:r>
        <w:rPr>
          <w:rFonts w:hint="eastAsia" w:ascii="宋体" w:hAnsi="宋体" w:cs="宋体"/>
          <w:b/>
          <w:bCs/>
          <w:color w:val="auto"/>
          <w:sz w:val="28"/>
          <w:szCs w:val="28"/>
          <w:highlight w:val="none"/>
        </w:rPr>
        <w:t xml:space="preserve">27、</w:t>
      </w:r>
      <w:bookmarkEnd w:id="187"/>
      <w:r>
        <w:rPr>
          <w:rFonts w:hint="eastAsia" w:ascii="宋体" w:hAnsi="宋体" w:cs="宋体"/>
          <w:b/>
          <w:bCs/>
          <w:color w:val="auto"/>
          <w:sz w:val="28"/>
          <w:szCs w:val="28"/>
          <w:highlight w:val="none"/>
        </w:rPr>
        <w:t xml:space="preserve">确定</w:t>
      </w:r>
      <w:bookmarkEnd w:id="188"/>
      <w:r/>
      <w:bookmarkEnd w:id="189"/>
      <w:r>
        <w:rPr>
          <w:rFonts w:hint="eastAsia" w:ascii="宋体" w:hAnsi="宋体" w:cs="宋体"/>
          <w:b/>
          <w:bCs/>
          <w:color w:val="auto"/>
          <w:sz w:val="28"/>
          <w:szCs w:val="28"/>
          <w:highlight w:val="none"/>
        </w:rPr>
        <w:t xml:space="preserve">中标单位</w:t>
      </w:r>
      <w:r/>
    </w:p>
    <w:p>
      <w:pPr>
        <w:ind w:firstLine="480"/>
        <w:jc w:val="left"/>
        <w:keepLines w:val="0"/>
        <w:keepNext w:val="0"/>
        <w:pageBreakBefore w:val="0"/>
        <w:spacing w:line="360" w:lineRule="auto"/>
        <w:widowControl w:val="off"/>
        <w:rPr>
          <w:rFonts w:hint="eastAsia" w:ascii="宋体" w:hAnsi="宋体" w:cs="宋体"/>
          <w:bCs/>
          <w:color w:val="auto"/>
          <w:sz w:val="24"/>
          <w:highlight w:val="none"/>
        </w:rPr>
        <w:outlineLvl w:val="9"/>
      </w:pPr>
      <w:r>
        <w:rPr>
          <w:rFonts w:hint="eastAsia" w:ascii="宋体" w:hAnsi="宋体" w:cs="宋体"/>
          <w:bCs/>
          <w:color w:val="auto"/>
          <w:sz w:val="24"/>
          <w:highlight w:val="none"/>
        </w:rPr>
        <w:t xml:space="preserve">27.1中标候选人的选取原则和数量见招标文件第五章规定。 </w:t>
      </w:r>
      <w:r/>
    </w:p>
    <w:p>
      <w:pPr>
        <w:ind w:firstLine="480"/>
        <w:jc w:val="left"/>
        <w:keepLines w:val="0"/>
        <w:keepNext w:val="0"/>
        <w:pageBreakBefore w:val="0"/>
        <w:spacing w:line="360" w:lineRule="auto"/>
        <w:widowControl w:val="off"/>
        <w:rPr>
          <w:rFonts w:hint="eastAsia" w:ascii="宋体" w:hAnsi="宋体" w:cs="宋体"/>
          <w:bCs/>
          <w:color w:val="auto"/>
          <w:sz w:val="24"/>
          <w:highlight w:val="none"/>
          <w:lang w:val="zh-CN"/>
        </w:rPr>
        <w:outlineLvl w:val="9"/>
      </w:pPr>
      <w:r>
        <w:rPr>
          <w:rFonts w:hint="eastAsia" w:ascii="宋体" w:hAnsi="宋体" w:cs="宋体"/>
          <w:bCs/>
          <w:color w:val="auto"/>
          <w:sz w:val="24"/>
          <w:highlight w:val="none"/>
          <w:lang w:val="zh-CN"/>
        </w:rPr>
        <w:t xml:space="preserve">27.2 按以下第</w:t>
      </w:r>
      <w:r>
        <w:rPr>
          <w:rFonts w:hint="eastAsia" w:ascii="宋体" w:hAnsi="宋体" w:cs="宋体"/>
          <w:bCs/>
          <w:color w:val="auto"/>
          <w:sz w:val="24"/>
          <w:highlight w:val="none"/>
          <w:u w:val="single"/>
          <w:lang w:val="zh-CN"/>
        </w:rPr>
        <w:t xml:space="preserve">（</w:t>
      </w:r>
      <w:r>
        <w:rPr>
          <w:rFonts w:hint="eastAsia" w:ascii="宋体" w:hAnsi="宋体" w:cs="宋体"/>
          <w:bCs/>
          <w:color w:val="auto"/>
          <w:sz w:val="24"/>
          <w:highlight w:val="none"/>
          <w:u w:val="single"/>
          <w:lang w:val="en-US" w:eastAsia="zh-CN"/>
        </w:rPr>
        <w:t xml:space="preserve">2</w:t>
      </w:r>
      <w:r>
        <w:rPr>
          <w:rFonts w:hint="eastAsia" w:ascii="宋体" w:hAnsi="宋体" w:cs="宋体"/>
          <w:bCs/>
          <w:color w:val="auto"/>
          <w:sz w:val="24"/>
          <w:highlight w:val="none"/>
          <w:u w:val="single"/>
          <w:lang w:val="zh-CN"/>
        </w:rPr>
        <w:t xml:space="preserve">）</w:t>
      </w:r>
      <w:r>
        <w:rPr>
          <w:rFonts w:hint="eastAsia" w:ascii="宋体" w:hAnsi="宋体" w:cs="宋体"/>
          <w:bCs/>
          <w:color w:val="auto"/>
          <w:sz w:val="24"/>
          <w:highlight w:val="none"/>
          <w:lang w:val="zh-CN"/>
        </w:rPr>
        <w:t xml:space="preserve">种方式确定中标人</w:t>
      </w:r>
      <w:r/>
    </w:p>
    <w:p>
      <w:pPr>
        <w:ind w:firstLine="480"/>
        <w:jc w:val="left"/>
        <w:keepLines w:val="0"/>
        <w:keepNext w:val="0"/>
        <w:pageBreakBefore w:val="0"/>
        <w:spacing w:line="360" w:lineRule="auto"/>
        <w:widowControl w:val="off"/>
        <w:rPr>
          <w:rFonts w:hint="eastAsia" w:ascii="宋体" w:hAnsi="宋体" w:cs="宋体"/>
          <w:bCs/>
          <w:color w:val="auto"/>
          <w:sz w:val="24"/>
          <w:highlight w:val="none"/>
          <w:lang w:val="zh-CN"/>
        </w:rPr>
        <w:outlineLvl w:val="9"/>
      </w:pPr>
      <w:r>
        <w:rPr>
          <w:rFonts w:hint="eastAsia" w:ascii="宋体" w:hAnsi="宋体" w:cs="宋体"/>
          <w:bCs/>
          <w:color w:val="auto"/>
          <w:sz w:val="24"/>
          <w:highlight w:val="none"/>
          <w:lang w:val="zh-CN"/>
        </w:rPr>
        <w:t xml:space="preserve">（1）评委会直接确定排名第一的中标候选人为中标人；</w:t>
      </w:r>
      <w:r/>
    </w:p>
    <w:p>
      <w:pPr>
        <w:ind w:firstLine="480"/>
        <w:jc w:val="left"/>
        <w:keepLines w:val="0"/>
        <w:keepNext w:val="0"/>
        <w:pageBreakBefore w:val="0"/>
        <w:spacing w:line="360" w:lineRule="auto"/>
        <w:widowControl w:val="off"/>
        <w:rPr>
          <w:rFonts w:hint="eastAsia" w:ascii="宋体" w:hAnsi="宋体" w:cs="宋体"/>
          <w:bCs/>
          <w:color w:val="auto"/>
          <w:sz w:val="24"/>
          <w:highlight w:val="none"/>
          <w:lang w:val="zh-CN"/>
        </w:rPr>
        <w:outlineLvl w:val="9"/>
      </w:pPr>
      <w:r>
        <w:rPr>
          <w:rFonts w:hint="eastAsia" w:ascii="宋体" w:hAnsi="宋体" w:cs="宋体"/>
          <w:bCs/>
          <w:color w:val="auto"/>
          <w:sz w:val="24"/>
          <w:highlight w:val="none"/>
          <w:lang w:val="zh-CN"/>
        </w:rPr>
        <w:t xml:space="preserve">（2）采购人在评委会推荐的中标候选人中按顺序确定中标人。</w:t>
      </w:r>
      <w:r/>
    </w:p>
    <w:p>
      <w:pPr>
        <w:ind w:firstLine="480"/>
        <w:jc w:val="left"/>
        <w:keepLines w:val="0"/>
        <w:keepNext w:val="0"/>
        <w:pageBreakBefore w:val="0"/>
        <w:spacing w:line="360" w:lineRule="auto"/>
        <w:widowControl w:val="off"/>
        <w:rPr>
          <w:rFonts w:hint="eastAsia" w:ascii="宋体" w:hAnsi="宋体" w:cs="宋体"/>
          <w:color w:val="auto"/>
          <w:highlight w:val="none"/>
        </w:rPr>
        <w:outlineLvl w:val="9"/>
      </w:pPr>
      <w:r>
        <w:rPr>
          <w:rFonts w:hint="eastAsia" w:ascii="宋体" w:hAnsi="宋体" w:cs="宋体"/>
          <w:bCs/>
          <w:color w:val="auto"/>
          <w:sz w:val="24"/>
          <w:highlight w:val="none"/>
          <w:lang w:val="zh-CN"/>
        </w:rPr>
        <w:t xml:space="preserve">按第</w:t>
      </w:r>
      <w:r>
        <w:rPr>
          <w:rFonts w:hint="eastAsia" w:ascii="宋体" w:hAnsi="宋体" w:cs="宋体"/>
          <w:bCs/>
          <w:color w:val="auto"/>
          <w:sz w:val="24"/>
          <w:highlight w:val="none"/>
        </w:rPr>
        <w:t xml:space="preserve">2</w:t>
      </w:r>
      <w:r>
        <w:rPr>
          <w:rFonts w:hint="eastAsia" w:ascii="宋体" w:hAnsi="宋体" w:cs="宋体"/>
          <w:bCs/>
          <w:color w:val="auto"/>
          <w:sz w:val="24"/>
          <w:highlight w:val="none"/>
          <w:lang w:val="zh-CN"/>
        </w:rPr>
        <w:t xml:space="preserve">种方式确定中标人的，</w:t>
      </w:r>
      <w:r>
        <w:rPr>
          <w:rFonts w:hint="eastAsia" w:ascii="宋体" w:hAnsi="宋体" w:cs="宋体"/>
          <w:bCs/>
          <w:color w:val="auto"/>
          <w:sz w:val="24"/>
          <w:highlight w:val="none"/>
        </w:rPr>
        <w:t xml:space="preserve">采购代理机构</w:t>
      </w:r>
      <w:r>
        <w:rPr>
          <w:rFonts w:hint="eastAsia" w:ascii="宋体" w:hAnsi="宋体" w:cs="宋体"/>
          <w:bCs/>
          <w:color w:val="auto"/>
          <w:sz w:val="24"/>
          <w:highlight w:val="none"/>
          <w:lang w:val="zh-CN"/>
        </w:rPr>
        <w:t xml:space="preserve">自评审结束之日起两个工作日内将评审报告送交采购人，采购人自收到评审报告之日起五个工作日内在评审报告推荐的中标候选人中按顺序确定中标人。</w:t>
      </w:r>
      <w:r/>
    </w:p>
    <w:p>
      <w:pPr>
        <w:ind w:firstLine="480"/>
        <w:jc w:val="left"/>
        <w:keepLines w:val="0"/>
        <w:keepNext w:val="0"/>
        <w:pageBreakBefore w:val="0"/>
        <w:spacing w:line="360" w:lineRule="auto"/>
        <w:widowControl w:val="off"/>
        <w:rPr>
          <w:rFonts w:hint="eastAsia" w:ascii="宋体" w:hAnsi="宋体" w:cs="宋体"/>
          <w:color w:val="auto"/>
          <w:sz w:val="24"/>
          <w:szCs w:val="24"/>
          <w:highlight w:val="none"/>
        </w:rPr>
        <w:outlineLvl w:val="9"/>
      </w:pPr>
      <w:r>
        <w:rPr>
          <w:rFonts w:hint="eastAsia" w:ascii="宋体" w:hAnsi="宋体" w:cs="宋体"/>
          <w:bCs/>
          <w:color w:val="auto"/>
          <w:sz w:val="24"/>
          <w:szCs w:val="24"/>
          <w:highlight w:val="none"/>
        </w:rPr>
        <w:t xml:space="preserve">27.3 </w:t>
      </w:r>
      <w:r>
        <w:rPr>
          <w:rFonts w:hint="eastAsia" w:ascii="宋体" w:hAnsi="宋体" w:cs="宋体"/>
          <w:color w:val="auto"/>
          <w:sz w:val="24"/>
          <w:szCs w:val="24"/>
          <w:highlight w:val="none"/>
        </w:rPr>
        <w:t xml:space="preserve">采购代理机构将在“宿迁市政府采购网”发布中标公告，公告期限为1个工作日。</w:t>
      </w:r>
      <w:r/>
    </w:p>
    <w:p>
      <w:pPr>
        <w:ind w:firstLine="480"/>
        <w:jc w:val="left"/>
        <w:keepLines w:val="0"/>
        <w:keepNext w:val="0"/>
        <w:pageBreakBefore w:val="0"/>
        <w:spacing w:line="360"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27.4  若有充分证据证明，中标人出现下列情况之一的，一经查实，将被取消中标资格：</w:t>
      </w:r>
      <w:r/>
    </w:p>
    <w:p>
      <w:pPr>
        <w:ind w:firstLine="480"/>
        <w:jc w:val="left"/>
        <w:keepLines w:val="0"/>
        <w:keepNext w:val="0"/>
        <w:pageBreakBefore w:val="0"/>
        <w:spacing w:line="360"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27.4.1提供虚假材料谋取中标的。</w:t>
      </w:r>
      <w:r/>
    </w:p>
    <w:p>
      <w:pPr>
        <w:ind w:firstLine="480"/>
        <w:jc w:val="left"/>
        <w:keepLines w:val="0"/>
        <w:keepNext w:val="0"/>
        <w:pageBreakBefore w:val="0"/>
        <w:spacing w:line="360"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27.4.2向采购人、采购代理机构行贿或者提供其他不正当利益的。</w:t>
      </w:r>
      <w:r/>
    </w:p>
    <w:p>
      <w:pPr>
        <w:ind w:firstLine="480"/>
        <w:jc w:val="left"/>
        <w:keepLines w:val="0"/>
        <w:keepNext w:val="0"/>
        <w:pageBreakBefore w:val="0"/>
        <w:spacing w:line="360"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27.4.3属于本文件规定的无效条件，但在评标过程中又未被评委会发现的。</w:t>
      </w:r>
      <w:r/>
    </w:p>
    <w:p>
      <w:pPr>
        <w:ind w:firstLine="480"/>
        <w:jc w:val="left"/>
        <w:keepLines w:val="0"/>
        <w:keepNext w:val="0"/>
        <w:pageBreakBefore w:val="0"/>
        <w:spacing w:line="360"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27.4.4与采购人或者其他投标人恶意串通的。</w:t>
      </w:r>
      <w:r/>
    </w:p>
    <w:p>
      <w:pPr>
        <w:ind w:firstLine="480"/>
        <w:jc w:val="left"/>
        <w:keepLines w:val="0"/>
        <w:keepNext w:val="0"/>
        <w:pageBreakBefore w:val="0"/>
        <w:spacing w:line="360"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27.4.5采取不正当手段诋毁、排挤其他投标人的。</w:t>
      </w:r>
      <w:r/>
    </w:p>
    <w:p>
      <w:pPr>
        <w:ind w:firstLine="480"/>
        <w:jc w:val="left"/>
        <w:keepLines w:val="0"/>
        <w:keepNext w:val="0"/>
        <w:pageBreakBefore w:val="0"/>
        <w:spacing w:line="360" w:lineRule="auto"/>
        <w:widowControl w:val="off"/>
        <w:rPr>
          <w:rFonts w:hint="eastAsia" w:ascii="宋体" w:hAnsi="宋体" w:cs="宋体"/>
          <w:color w:val="auto"/>
          <w:sz w:val="24"/>
          <w:szCs w:val="24"/>
          <w:highlight w:val="none"/>
        </w:rPr>
        <w:outlineLvl w:val="9"/>
      </w:pPr>
      <w:r/>
      <w:bookmarkStart w:id="190" w:name="_Toc200451960"/>
      <w:r>
        <w:rPr>
          <w:rFonts w:hint="eastAsia" w:ascii="宋体" w:hAnsi="宋体" w:cs="宋体"/>
          <w:color w:val="auto"/>
          <w:sz w:val="24"/>
          <w:szCs w:val="24"/>
          <w:highlight w:val="none"/>
        </w:rPr>
        <w:t xml:space="preserve">27.5 有下列情形之一的，视为投标人串通投标，投标无效：</w:t>
      </w:r>
      <w:r/>
    </w:p>
    <w:p>
      <w:pPr>
        <w:ind w:firstLine="480"/>
        <w:jc w:val="left"/>
        <w:keepLines w:val="0"/>
        <w:keepNext w:val="0"/>
        <w:pageBreakBefore w:val="0"/>
        <w:spacing w:line="360"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27.5.1不同投标人的投标文件由同一单位或者个人编制。</w:t>
      </w:r>
      <w:r/>
    </w:p>
    <w:p>
      <w:pPr>
        <w:ind w:firstLine="480"/>
        <w:jc w:val="left"/>
        <w:keepLines w:val="0"/>
        <w:keepNext w:val="0"/>
        <w:pageBreakBefore w:val="0"/>
        <w:spacing w:line="360"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27.5.2不同投标人委托同一单位或者个人办理投标事宜。</w:t>
      </w:r>
      <w:r/>
    </w:p>
    <w:p>
      <w:pPr>
        <w:ind w:firstLine="480"/>
        <w:jc w:val="left"/>
        <w:keepLines w:val="0"/>
        <w:keepNext w:val="0"/>
        <w:pageBreakBefore w:val="0"/>
        <w:spacing w:line="360"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27.5.3 不同投标人的投标文件载明的项目管理成员或者联系人员为同一人。</w:t>
      </w:r>
      <w:r/>
    </w:p>
    <w:p>
      <w:pPr>
        <w:ind w:firstLine="480"/>
        <w:jc w:val="left"/>
        <w:keepLines w:val="0"/>
        <w:keepNext w:val="0"/>
        <w:pageBreakBefore w:val="0"/>
        <w:spacing w:line="360"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27.5.4不同投标人的投标文件异常一致或者投标报价呈规律性差异。</w:t>
      </w:r>
      <w:r/>
    </w:p>
    <w:p>
      <w:pPr>
        <w:ind w:firstLine="562"/>
        <w:jc w:val="left"/>
        <w:keepLines w:val="0"/>
        <w:keepNext w:val="0"/>
        <w:pageBreakBefore w:val="0"/>
        <w:spacing w:line="360" w:lineRule="auto"/>
        <w:widowControl w:val="off"/>
        <w:rPr>
          <w:rFonts w:hint="eastAsia" w:ascii="宋体" w:hAnsi="宋体" w:cs="宋体"/>
          <w:b/>
          <w:bCs/>
          <w:color w:val="auto"/>
          <w:sz w:val="28"/>
          <w:szCs w:val="28"/>
          <w:highlight w:val="none"/>
        </w:rPr>
        <w:outlineLvl w:val="9"/>
      </w:pPr>
      <w:r>
        <w:rPr>
          <w:rFonts w:hint="eastAsia" w:ascii="宋体" w:hAnsi="宋体" w:cs="宋体"/>
          <w:b/>
          <w:bCs/>
          <w:color w:val="auto"/>
          <w:sz w:val="28"/>
          <w:szCs w:val="28"/>
          <w:highlight w:val="none"/>
        </w:rPr>
        <w:t xml:space="preserve">28、质疑处理</w:t>
      </w:r>
      <w:bookmarkEnd w:id="190"/>
      <w:r/>
      <w:r/>
    </w:p>
    <w:p>
      <w:pPr>
        <w:ind w:firstLine="480"/>
        <w:jc w:val="left"/>
        <w:keepLines w:val="0"/>
        <w:keepNext w:val="0"/>
        <w:pageBreakBefore w:val="0"/>
        <w:spacing w:line="360"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28.1 提出质疑的投标人应当是参与所质疑项目采购活动的投标人。潜在投标人依法获取其可质疑的采购文件的，可以对采购文件提出质疑。</w:t>
      </w:r>
      <w:r/>
    </w:p>
    <w:p>
      <w:pPr>
        <w:ind w:firstLine="480"/>
        <w:jc w:val="left"/>
        <w:keepLines w:val="0"/>
        <w:keepNext w:val="0"/>
        <w:pageBreakBefore w:val="0"/>
        <w:spacing w:line="360"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28.2投标人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ind w:firstLine="480"/>
        <w:jc w:val="left"/>
        <w:keepLines w:val="0"/>
        <w:keepNext w:val="0"/>
        <w:pageBreakBefore w:val="0"/>
        <w:spacing w:line="360"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28.2.1对可以质疑的采购文件提出质疑的，为收到采购文件之日或者采购文件公告期限届满之日；</w:t>
      </w:r>
      <w:r/>
    </w:p>
    <w:p>
      <w:pPr>
        <w:ind w:firstLine="480"/>
        <w:jc w:val="left"/>
        <w:keepLines w:val="0"/>
        <w:keepNext w:val="0"/>
        <w:pageBreakBefore w:val="0"/>
        <w:spacing w:line="360"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28.2.2对采购过程提出质疑的，为各采购程序环节结束之日；</w:t>
      </w:r>
      <w:r/>
    </w:p>
    <w:p>
      <w:pPr>
        <w:ind w:firstLine="480"/>
        <w:jc w:val="left"/>
        <w:keepLines w:val="0"/>
        <w:keepNext w:val="0"/>
        <w:pageBreakBefore w:val="0"/>
        <w:spacing w:line="360"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28.2.3对中标或者成交结果提出质疑的，为中标或者成交结果公告期限届满之日。</w:t>
      </w:r>
      <w:r/>
    </w:p>
    <w:p>
      <w:pPr>
        <w:ind w:firstLine="480"/>
        <w:jc w:val="left"/>
        <w:keepLines w:val="0"/>
        <w:keepNext w:val="0"/>
        <w:pageBreakBefore w:val="0"/>
        <w:spacing w:line="360"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投标人应当在法定质疑期内一次性提出针对同一采购程序环节的质疑。投标人如在法定期限内对同一采购程序环节提出多次质疑的，采购代理机构、采购人将只对投标人第一次质疑作出答复。</w:t>
      </w:r>
      <w:r/>
    </w:p>
    <w:p>
      <w:pPr>
        <w:ind w:firstLine="480"/>
        <w:jc w:val="left"/>
        <w:keepLines w:val="0"/>
        <w:keepNext w:val="0"/>
        <w:pageBreakBefore w:val="0"/>
        <w:spacing w:line="360"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28.3质疑函必须按照本招标文件中《质疑函范本》要求的格式和内容进行填写。投标人如组成联合体参加投标，则《质疑函范本》中要求签字、盖章、加盖公章之处，联合体各方均须按要求签字、盖章、加盖公章。</w:t>
      </w:r>
      <w:r/>
    </w:p>
    <w:p>
      <w:pPr>
        <w:ind w:firstLine="480"/>
        <w:jc w:val="left"/>
        <w:keepLines w:val="0"/>
        <w:keepNext w:val="0"/>
        <w:pageBreakBefore w:val="0"/>
        <w:spacing w:line="360"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28.4 投标人应以书面形式向采购人或者其委托的采购代理机构提出质疑。质疑超出采购机构代理范围的，投标人应当向采购人提出。</w:t>
      </w:r>
      <w:r/>
    </w:p>
    <w:p>
      <w:pPr>
        <w:ind w:firstLine="480"/>
        <w:jc w:val="left"/>
        <w:keepLines w:val="0"/>
        <w:keepNext w:val="0"/>
        <w:pageBreakBefore w:val="0"/>
        <w:spacing w:line="360"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接收质疑函的方式：现场接收或邮寄接收。</w:t>
      </w:r>
      <w:r/>
    </w:p>
    <w:p>
      <w:pPr>
        <w:ind w:firstLine="480"/>
        <w:jc w:val="left"/>
        <w:keepLines w:val="0"/>
        <w:keepNext w:val="0"/>
        <w:pageBreakBefore w:val="0"/>
        <w:spacing w:line="360" w:lineRule="auto"/>
        <w:widowControl w:val="off"/>
        <w:rPr>
          <w:rFonts w:hint="eastAsia" w:ascii="宋体" w:hAnsi="宋体" w:cs="宋体"/>
          <w:b/>
          <w:bCs/>
          <w:color w:val="auto"/>
          <w:sz w:val="24"/>
          <w:szCs w:val="24"/>
          <w:highlight w:val="none"/>
          <w:u w:val="single"/>
        </w:rPr>
        <w:outlineLvl w:val="9"/>
      </w:pPr>
      <w:r>
        <w:rPr>
          <w:rFonts w:hint="eastAsia" w:ascii="宋体" w:hAnsi="宋体" w:cs="宋体"/>
          <w:b/>
          <w:bCs/>
          <w:color w:val="auto"/>
          <w:sz w:val="24"/>
          <w:szCs w:val="24"/>
          <w:highlight w:val="none"/>
        </w:rPr>
        <w:t xml:space="preserve">联系部门：</w:t>
      </w:r>
      <w:r>
        <w:rPr>
          <w:rFonts w:hint="eastAsia" w:ascii="宋体" w:hAnsi="宋体" w:cs="宋体"/>
          <w:b/>
          <w:bCs/>
          <w:color w:val="auto"/>
          <w:sz w:val="24"/>
          <w:szCs w:val="24"/>
          <w:highlight w:val="none"/>
          <w:lang w:val="en-US" w:eastAsia="zh-CN"/>
        </w:rPr>
        <w:t xml:space="preserve">泗阳高新技术产业开发区管理委员会</w:t>
      </w:r>
      <w:r>
        <w:rPr>
          <w:rFonts w:hint="eastAsia" w:ascii="宋体" w:hAnsi="宋体" w:cs="宋体"/>
          <w:b/>
          <w:bCs/>
          <w:color w:val="auto"/>
          <w:sz w:val="24"/>
          <w:szCs w:val="24"/>
          <w:highlight w:val="none"/>
        </w:rPr>
        <w:t xml:space="preserve">（或</w:t>
      </w:r>
      <w:r>
        <w:rPr>
          <w:rFonts w:hint="eastAsia" w:ascii="宋体" w:hAnsi="宋体" w:cs="宋体"/>
          <w:b/>
          <w:bCs/>
          <w:color w:val="auto"/>
          <w:sz w:val="24"/>
          <w:szCs w:val="24"/>
          <w:highlight w:val="none"/>
          <w:lang w:val="en-US" w:eastAsia="zh-CN"/>
        </w:rPr>
        <w:t xml:space="preserve">钟信工程项目管理咨询（南京）有限公司</w:t>
      </w:r>
      <w:r>
        <w:rPr>
          <w:rFonts w:hint="eastAsia" w:ascii="宋体" w:hAnsi="宋体" w:cs="宋体"/>
          <w:b/>
          <w:bCs/>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cs="宋体"/>
          <w:b/>
          <w:bCs/>
          <w:color w:val="auto"/>
          <w:sz w:val="24"/>
          <w:szCs w:val="24"/>
          <w:highlight w:val="none"/>
          <w:u w:val="single"/>
        </w:rPr>
        <w:outlineLvl w:val="9"/>
      </w:pPr>
      <w:r>
        <w:rPr>
          <w:rFonts w:hint="eastAsia" w:ascii="宋体" w:hAnsi="宋体" w:cs="宋体"/>
          <w:b/>
          <w:bCs/>
          <w:color w:val="auto"/>
          <w:sz w:val="24"/>
          <w:szCs w:val="24"/>
          <w:highlight w:val="none"/>
        </w:rPr>
        <w:t xml:space="preserve">联系电话</w:t>
      </w:r>
      <w:r>
        <w:rPr>
          <w:rFonts w:hint="eastAsia" w:ascii="宋体" w:hAnsi="宋体" w:cs="宋体"/>
          <w:b/>
          <w:bCs/>
          <w:color w:val="auto"/>
          <w:sz w:val="24"/>
          <w:szCs w:val="24"/>
          <w:highlight w:val="none"/>
          <w:lang w:val="en-US" w:eastAsia="zh-CN"/>
        </w:rPr>
        <w:t xml:space="preserve">：13812426817（或18036978782</w:t>
      </w:r>
      <w:r>
        <w:rPr>
          <w:rFonts w:hint="eastAsia" w:ascii="宋体" w:hAnsi="宋体" w:eastAsia="宋体" w:cs="宋体"/>
          <w:b/>
          <w:bCs/>
          <w:color w:val="auto"/>
          <w:sz w:val="24"/>
          <w:szCs w:val="24"/>
          <w:highlight w:val="none"/>
          <w:lang w:val="en-US"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cs="宋体"/>
          <w:b/>
          <w:bCs/>
          <w:color w:val="auto"/>
          <w:sz w:val="24"/>
          <w:szCs w:val="24"/>
          <w:highlight w:val="none"/>
        </w:rPr>
        <w:t xml:space="preserve">通讯地址：</w:t>
      </w:r>
      <w:r>
        <w:rPr>
          <w:rFonts w:hint="eastAsia" w:ascii="宋体" w:hAnsi="宋体" w:cs="宋体"/>
          <w:b/>
          <w:bCs/>
          <w:color w:val="auto"/>
          <w:sz w:val="24"/>
          <w:szCs w:val="24"/>
          <w:highlight w:val="none"/>
          <w:lang w:val="en-US" w:eastAsia="zh-CN"/>
        </w:rPr>
        <w:t xml:space="preserve">泗阳县发展大道77号（或泗阳县欧洲花园东门北侧）</w:t>
      </w:r>
      <w:r/>
    </w:p>
    <w:p>
      <w:pPr>
        <w:ind w:firstLine="480"/>
        <w:jc w:val="left"/>
        <w:keepLines w:val="0"/>
        <w:keepNext w:val="0"/>
        <w:pageBreakBefore w:val="0"/>
        <w:spacing w:line="360"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28.5 以下情形的质疑不予受理</w:t>
      </w:r>
      <w:r/>
    </w:p>
    <w:p>
      <w:pPr>
        <w:ind w:firstLine="480"/>
        <w:jc w:val="left"/>
        <w:keepLines w:val="0"/>
        <w:keepNext w:val="0"/>
        <w:pageBreakBefore w:val="0"/>
        <w:spacing w:line="360"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28.5.1 内容不符合《政府采购质疑和投诉办法》第十二条规定的质疑。</w:t>
      </w:r>
      <w:r/>
    </w:p>
    <w:p>
      <w:pPr>
        <w:ind w:firstLine="480"/>
        <w:jc w:val="left"/>
        <w:keepLines w:val="0"/>
        <w:keepNext w:val="0"/>
        <w:pageBreakBefore w:val="0"/>
        <w:spacing w:line="360"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28.5.2 超出政府采购法定期限的质疑。</w:t>
      </w:r>
      <w:r/>
    </w:p>
    <w:p>
      <w:pPr>
        <w:ind w:firstLine="480"/>
        <w:jc w:val="left"/>
        <w:keepLines w:val="0"/>
        <w:keepNext w:val="0"/>
        <w:pageBreakBefore w:val="0"/>
        <w:spacing w:line="360"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28.5.3 以传真、电子邮件等方式递交的非原件形式的质疑。</w:t>
      </w:r>
      <w:r/>
    </w:p>
    <w:p>
      <w:pPr>
        <w:ind w:firstLine="480"/>
        <w:jc w:val="left"/>
        <w:keepLines w:val="0"/>
        <w:keepNext w:val="0"/>
        <w:pageBreakBefore w:val="0"/>
        <w:spacing w:line="360"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28.5.4 未参加投标活动的投标人或在投标活动中自身权益未受到损害的投标人所提出的质疑。</w:t>
      </w:r>
      <w:r/>
    </w:p>
    <w:p>
      <w:pPr>
        <w:ind w:firstLine="480"/>
        <w:jc w:val="left"/>
        <w:keepLines w:val="0"/>
        <w:keepNext w:val="0"/>
        <w:pageBreakBefore w:val="0"/>
        <w:spacing w:line="360"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28.5.5投标人组成联合体参加投标，联合体中任何一方或多方未按要求签字、盖章、加盖公章的质疑。</w:t>
      </w:r>
      <w:r/>
    </w:p>
    <w:p>
      <w:pPr>
        <w:ind w:firstLine="480"/>
        <w:jc w:val="left"/>
        <w:keepLines w:val="0"/>
        <w:keepNext w:val="0"/>
        <w:pageBreakBefore w:val="0"/>
        <w:spacing w:line="360"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28.6  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80"/>
        <w:jc w:val="left"/>
        <w:keepLines w:val="0"/>
        <w:keepNext w:val="0"/>
        <w:pageBreakBefore w:val="0"/>
        <w:spacing w:line="360"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28.7质疑供应商对采购人、采购代理机构的答复不满意，或者采购人、采购代理机构未在规定时间内作出答复的，可以在答复期满后15个工作日内向同级财政部门提起投诉。</w:t>
      </w:r>
      <w:r/>
    </w:p>
    <w:p>
      <w:pPr>
        <w:ind w:firstLine="562"/>
        <w:jc w:val="left"/>
        <w:keepLines w:val="0"/>
        <w:keepNext w:val="0"/>
        <w:pageBreakBefore w:val="0"/>
        <w:spacing w:line="360" w:lineRule="auto"/>
        <w:widowControl w:val="off"/>
        <w:rPr>
          <w:rFonts w:hint="eastAsia" w:ascii="宋体" w:hAnsi="宋体" w:cs="宋体"/>
          <w:b/>
          <w:bCs/>
          <w:color w:val="auto"/>
          <w:sz w:val="28"/>
          <w:szCs w:val="28"/>
          <w:highlight w:val="none"/>
        </w:rPr>
        <w:outlineLvl w:val="9"/>
      </w:pPr>
      <w:r>
        <w:rPr>
          <w:rFonts w:hint="eastAsia" w:ascii="宋体" w:hAnsi="宋体" w:cs="宋体"/>
          <w:b/>
          <w:bCs/>
          <w:color w:val="auto"/>
          <w:sz w:val="28"/>
          <w:szCs w:val="28"/>
          <w:highlight w:val="none"/>
        </w:rPr>
        <w:t xml:space="preserve">29、中标通知书</w:t>
      </w:r>
      <w:r/>
    </w:p>
    <w:p>
      <w:pPr>
        <w:ind w:firstLine="480"/>
        <w:jc w:val="left"/>
        <w:keepLines w:val="0"/>
        <w:keepNext w:val="0"/>
        <w:pageBreakBefore w:val="0"/>
        <w:spacing w:line="360"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29.l</w:t>
      </w:r>
      <w:r>
        <w:rPr>
          <w:rFonts w:hint="eastAsia" w:ascii="宋体" w:hAnsi="宋体" w:cs="宋体"/>
          <w:b/>
          <w:color w:val="auto"/>
          <w:sz w:val="24"/>
          <w:szCs w:val="24"/>
          <w:highlight w:val="none"/>
        </w:rPr>
        <w:t xml:space="preserve"> </w:t>
      </w:r>
      <w:r>
        <w:rPr>
          <w:rFonts w:hint="eastAsia" w:ascii="宋体" w:hAnsi="宋体" w:cs="宋体"/>
          <w:color w:val="auto"/>
          <w:sz w:val="24"/>
          <w:szCs w:val="24"/>
          <w:highlight w:val="none"/>
        </w:rPr>
        <w:t xml:space="preserve">中标结果确定后，代理机构将向中标人发出中标通知书。请中标人使用CA数字证书登录“苏采云系统”及时下载中标通知书。中标供应商可自行下载打印《中标通知书》，《中标通知书》将作为授予合同资格的唯一合法依据。</w:t>
      </w:r>
      <w:r/>
    </w:p>
    <w:p>
      <w:pPr>
        <w:ind w:firstLine="480"/>
        <w:jc w:val="left"/>
        <w:keepLines w:val="0"/>
        <w:keepNext w:val="0"/>
        <w:pageBreakBefore w:val="0"/>
        <w:spacing w:line="360"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pStyle w:val="998"/>
        <w:jc w:val="left"/>
        <w:keepLines w:val="0"/>
        <w:keepNext w:val="0"/>
        <w:pageBreakBefore w:val="0"/>
        <w:spacing w:before="0" w:after="0" w:line="360" w:lineRule="auto"/>
        <w:widowControl w:val="off"/>
        <w:rPr>
          <w:rFonts w:hint="eastAsia" w:ascii="宋体" w:hAnsi="宋体" w:eastAsia="宋体" w:cs="宋体"/>
          <w:color w:val="auto"/>
          <w:highlight w:val="none"/>
        </w:rPr>
        <w:outlineLvl w:val="9"/>
      </w:pPr>
      <w:r/>
      <w:bookmarkStart w:id="191" w:name="_Toc120614220"/>
      <w:r/>
      <w:bookmarkStart w:id="192" w:name="_Toc513029236"/>
      <w:r/>
      <w:bookmarkStart w:id="193" w:name="_Toc12597"/>
      <w:r/>
      <w:bookmarkStart w:id="194" w:name="_Toc20823308"/>
      <w:r/>
      <w:bookmarkStart w:id="195" w:name="_Toc16938552"/>
      <w:r>
        <w:rPr>
          <w:rFonts w:hint="eastAsia" w:ascii="宋体" w:hAnsi="宋体" w:eastAsia="宋体" w:cs="宋体"/>
          <w:color w:val="auto"/>
          <w:highlight w:val="none"/>
        </w:rPr>
        <w:t xml:space="preserve">七、授予合同</w:t>
      </w:r>
      <w:bookmarkEnd w:id="191"/>
      <w:r/>
      <w:bookmarkEnd w:id="192"/>
      <w:r/>
      <w:bookmarkEnd w:id="193"/>
      <w:r/>
      <w:bookmarkEnd w:id="194"/>
      <w:r/>
      <w:bookmarkEnd w:id="195"/>
      <w:r/>
      <w:r/>
    </w:p>
    <w:p>
      <w:pPr>
        <w:ind w:firstLine="562"/>
        <w:jc w:val="left"/>
        <w:keepLines w:val="0"/>
        <w:keepNext w:val="0"/>
        <w:pageBreakBefore w:val="0"/>
        <w:spacing w:line="360" w:lineRule="auto"/>
        <w:widowControl w:val="off"/>
        <w:rPr>
          <w:rFonts w:hint="eastAsia" w:ascii="宋体" w:hAnsi="宋体" w:cs="宋体"/>
          <w:b/>
          <w:bCs/>
          <w:color w:val="auto"/>
          <w:sz w:val="28"/>
          <w:szCs w:val="28"/>
          <w:highlight w:val="none"/>
        </w:rPr>
        <w:outlineLvl w:val="9"/>
      </w:pPr>
      <w:r/>
      <w:bookmarkStart w:id="196" w:name="_Toc513029237"/>
      <w:r/>
      <w:bookmarkStart w:id="197" w:name="_Toc16938553"/>
      <w:r/>
      <w:bookmarkStart w:id="198" w:name="_Toc20823309"/>
      <w:r>
        <w:rPr>
          <w:rFonts w:hint="eastAsia" w:ascii="宋体" w:hAnsi="宋体" w:cs="宋体"/>
          <w:b/>
          <w:bCs/>
          <w:color w:val="auto"/>
          <w:sz w:val="28"/>
          <w:szCs w:val="28"/>
          <w:highlight w:val="none"/>
        </w:rPr>
        <w:t xml:space="preserve">30. 签订合同</w:t>
      </w:r>
      <w:r/>
    </w:p>
    <w:p>
      <w:pPr>
        <w:ind w:firstLine="480"/>
        <w:jc w:val="left"/>
        <w:keepLines w:val="0"/>
        <w:keepNext w:val="0"/>
        <w:pageBreakBefore w:val="0"/>
        <w:spacing w:line="360" w:lineRule="auto"/>
        <w:widowControl w:val="off"/>
        <w:rPr>
          <w:rFonts w:hint="eastAsia" w:ascii="宋体" w:hAnsi="宋体" w:cs="宋体"/>
          <w:bCs/>
          <w:color w:val="auto"/>
          <w:sz w:val="24"/>
          <w:highlight w:val="none"/>
          <w:lang w:val="zh-CN"/>
        </w:rPr>
        <w:outlineLvl w:val="9"/>
      </w:pPr>
      <w:r>
        <w:rPr>
          <w:rFonts w:hint="eastAsia" w:ascii="宋体" w:hAnsi="宋体" w:cs="宋体"/>
          <w:bCs/>
          <w:color w:val="auto"/>
          <w:sz w:val="24"/>
          <w:szCs w:val="24"/>
          <w:highlight w:val="none"/>
        </w:rPr>
        <w:t xml:space="preserve">30</w:t>
      </w:r>
      <w:r>
        <w:rPr>
          <w:rFonts w:hint="eastAsia" w:ascii="宋体" w:hAnsi="宋体" w:cs="宋体"/>
          <w:color w:val="auto"/>
          <w:sz w:val="24"/>
          <w:szCs w:val="24"/>
          <w:highlight w:val="none"/>
        </w:rPr>
        <w:t xml:space="preserve">.l中标人应当在中标通知书发出之日起15日内，按照招标文件确定的事项与采购人签订政府采购合同。</w:t>
      </w:r>
      <w:r>
        <w:rPr>
          <w:rFonts w:hint="eastAsia" w:ascii="宋体" w:hAnsi="宋体" w:cs="宋体"/>
          <w:bCs/>
          <w:color w:val="auto"/>
          <w:sz w:val="24"/>
          <w:highlight w:val="none"/>
          <w:lang w:val="zh-CN"/>
        </w:rPr>
        <w:t xml:space="preserve">并在签订之日起2个工作日内将政府采购合同在指定的媒体上公告，但政府采购合同中涉及国家秘密、商业秘密的内容除外。</w:t>
      </w:r>
      <w:r/>
    </w:p>
    <w:p>
      <w:pPr>
        <w:ind w:firstLine="480"/>
        <w:jc w:val="left"/>
        <w:keepLines w:val="0"/>
        <w:keepNext w:val="0"/>
        <w:pageBreakBefore w:val="0"/>
        <w:spacing w:line="360"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30.2</w:t>
      </w:r>
      <w:r>
        <w:rPr>
          <w:rFonts w:hint="eastAsia" w:ascii="宋体" w:hAnsi="宋体" w:cs="宋体"/>
          <w:b/>
          <w:color w:val="auto"/>
          <w:sz w:val="24"/>
          <w:szCs w:val="24"/>
          <w:highlight w:val="none"/>
        </w:rPr>
        <w:t xml:space="preserve"> </w:t>
      </w:r>
      <w:r>
        <w:rPr>
          <w:rFonts w:hint="eastAsia" w:ascii="宋体" w:hAnsi="宋体" w:cs="宋体"/>
          <w:color w:val="auto"/>
          <w:sz w:val="24"/>
          <w:szCs w:val="24"/>
          <w:highlight w:val="none"/>
        </w:rPr>
        <w:t xml:space="preserve">招标文件、中标人的投标文件及招标过程中有关澄清、承诺文件均应作为合同附件。</w:t>
      </w:r>
      <w:r/>
    </w:p>
    <w:p>
      <w:pPr>
        <w:ind w:firstLine="480"/>
        <w:jc w:val="left"/>
        <w:keepLines w:val="0"/>
        <w:keepNext w:val="0"/>
        <w:pageBreakBefore w:val="0"/>
        <w:spacing w:line="360"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30.3 签订合同后，中标人不得将合同标的进行转包。未经采购人同意，中标人也不得采用分包的形式履行合同，否则采购人有权终止合同。转包或分包造成采购人损失的，中标人应承担相应赔偿责任。</w:t>
      </w:r>
      <w:r/>
    </w:p>
    <w:p>
      <w:pPr>
        <w:ind w:firstLine="480"/>
        <w:jc w:val="left"/>
        <w:keepLines w:val="0"/>
        <w:keepNext w:val="0"/>
        <w:pageBreakBefore w:val="0"/>
        <w:spacing w:line="360"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30.4本项目的非主体、非关键性工作是否允许分包按以下第</w:t>
      </w:r>
      <w:r>
        <w:rPr>
          <w:rFonts w:hint="eastAsia" w:ascii="宋体" w:hAnsi="宋体" w:cs="宋体"/>
          <w:color w:val="auto"/>
          <w:sz w:val="24"/>
          <w:szCs w:val="24"/>
          <w:highlight w:val="none"/>
          <w:u w:val="single"/>
        </w:rPr>
        <w:t xml:space="preserve">2</w:t>
      </w:r>
      <w:r>
        <w:rPr>
          <w:rFonts w:hint="eastAsia" w:ascii="宋体" w:hAnsi="宋体" w:cs="宋体"/>
          <w:color w:val="auto"/>
          <w:sz w:val="24"/>
          <w:szCs w:val="24"/>
          <w:highlight w:val="none"/>
        </w:rPr>
        <w:t xml:space="preserve">种方式确定：</w:t>
      </w:r>
      <w:r/>
    </w:p>
    <w:p>
      <w:pPr>
        <w:ind w:firstLine="480"/>
        <w:jc w:val="left"/>
        <w:keepLines w:val="0"/>
        <w:keepNext w:val="0"/>
        <w:pageBreakBefore w:val="0"/>
        <w:spacing w:line="360" w:lineRule="auto"/>
        <w:widowControl w:val="off"/>
        <w:rPr>
          <w:rFonts w:hint="eastAsia" w:ascii="宋体" w:hAnsi="宋体" w:cs="宋体"/>
          <w:color w:val="auto"/>
          <w:sz w:val="24"/>
          <w:szCs w:val="24"/>
          <w:highlight w:val="none"/>
          <w:u w:val="single"/>
        </w:rPr>
        <w:outlineLvl w:val="9"/>
      </w:pPr>
      <w:r>
        <w:rPr>
          <w:rFonts w:hint="eastAsia" w:ascii="宋体" w:hAnsi="宋体" w:cs="宋体"/>
          <w:color w:val="auto"/>
          <w:sz w:val="24"/>
          <w:szCs w:val="24"/>
          <w:highlight w:val="none"/>
        </w:rPr>
        <w:t xml:space="preserve">1.允许分包，允许大中型企业向一家或者多家小微企业分包，分包具体内容、金额或比例：</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 2.不允许分包。未经采购人同意，中标人也不得采用分包形式履行合同,否则采购人有权终止合同。转包或分包造成采购人损失的，中标人应承担相应赔偿责任。</w:t>
      </w:r>
      <w:r/>
    </w:p>
    <w:p>
      <w:pPr>
        <w:ind w:firstLine="480"/>
        <w:jc w:val="left"/>
        <w:keepLines w:val="0"/>
        <w:keepNext w:val="0"/>
        <w:pageBreakBefore w:val="0"/>
        <w:spacing w:line="360" w:lineRule="auto"/>
        <w:widowControl w:val="off"/>
        <w:rPr>
          <w:rFonts w:hint="eastAsia" w:ascii="宋体" w:hAnsi="宋体" w:cs="宋体"/>
          <w:bCs/>
          <w:color w:val="auto"/>
          <w:sz w:val="24"/>
          <w:highlight w:val="none"/>
        </w:rPr>
        <w:outlineLvl w:val="9"/>
      </w:pPr>
      <w:r>
        <w:rPr>
          <w:rFonts w:hint="eastAsia" w:ascii="宋体" w:hAnsi="宋体" w:cs="宋体"/>
          <w:bCs/>
          <w:color w:val="auto"/>
          <w:sz w:val="24"/>
          <w:highlight w:val="none"/>
        </w:rPr>
        <w:t xml:space="preserve">30.4履约保证金</w:t>
      </w:r>
      <w:r/>
    </w:p>
    <w:p>
      <w:pPr>
        <w:ind w:firstLine="480"/>
        <w:spacing w:line="560" w:lineRule="exact"/>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按照以下第</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u w:val="single"/>
          <w:lang w:eastAsia="zh-CN"/>
        </w:rPr>
        <w:t xml:space="preserve">（</w:t>
      </w:r>
      <w:r>
        <w:rPr>
          <w:rFonts w:hint="eastAsia" w:ascii="宋体" w:hAnsi="宋体" w:eastAsia="宋体" w:cs="宋体"/>
          <w:bCs/>
          <w:color w:val="auto"/>
          <w:sz w:val="24"/>
          <w:highlight w:val="none"/>
          <w:u w:val="single"/>
          <w:lang w:val="en-US" w:eastAsia="zh-CN"/>
        </w:rPr>
        <w:t xml:space="preserve">2</w:t>
      </w:r>
      <w:r>
        <w:rPr>
          <w:rFonts w:hint="eastAsia" w:ascii="宋体" w:hAnsi="宋体" w:eastAsia="宋体" w:cs="宋体"/>
          <w:bCs/>
          <w:color w:val="auto"/>
          <w:sz w:val="24"/>
          <w:highlight w:val="none"/>
          <w:u w:val="single"/>
          <w:lang w:eastAsia="zh-CN"/>
        </w:rPr>
        <w:t xml:space="preserve">）</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lang w:val="zh-CN"/>
        </w:rPr>
        <w:t xml:space="preserve">方式确定履约保证收取方式。</w:t>
      </w:r>
      <w:r/>
    </w:p>
    <w:p>
      <w:pPr>
        <w:ind w:firstLine="480"/>
        <w:spacing w:line="560" w:lineRule="exact"/>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(1)不收取履约保证金。</w:t>
      </w:r>
      <w:r/>
    </w:p>
    <w:p>
      <w:pPr>
        <w:ind w:firstLine="480"/>
        <w:spacing w:line="560" w:lineRule="exact"/>
        <w:rPr>
          <w:rFonts w:hint="eastAsia" w:ascii="宋体" w:hAnsi="宋体" w:eastAsia="宋体" w:cs="宋体"/>
          <w:bCs/>
          <w:color w:val="auto"/>
          <w:sz w:val="24"/>
          <w:szCs w:val="22"/>
          <w:highlight w:val="none"/>
          <w:lang w:val="zh-CN"/>
        </w:rPr>
      </w:pPr>
      <w:r>
        <w:rPr>
          <w:rFonts w:hint="eastAsia" w:ascii="宋体" w:hAnsi="宋体" w:eastAsia="宋体" w:cs="宋体"/>
          <w:bCs/>
          <w:color w:val="auto"/>
          <w:sz w:val="24"/>
          <w:highlight w:val="none"/>
          <w:lang w:val="zh-CN"/>
        </w:rPr>
        <w:t xml:space="preserve">(2)履约保证金</w:t>
      </w:r>
      <w:r>
        <w:rPr>
          <w:rFonts w:hint="eastAsia" w:ascii="宋体" w:hAnsi="宋体" w:eastAsia="宋体" w:cs="宋体"/>
          <w:bCs/>
          <w:color w:val="auto"/>
          <w:sz w:val="24"/>
          <w:highlight w:val="none"/>
          <w:lang w:val="en-US" w:eastAsia="zh-CN"/>
        </w:rPr>
        <w:t xml:space="preserve">须</w:t>
      </w:r>
      <w:r>
        <w:rPr>
          <w:rFonts w:hint="eastAsia" w:ascii="宋体" w:hAnsi="宋体" w:eastAsia="宋体" w:cs="宋体"/>
          <w:bCs/>
          <w:color w:val="auto"/>
          <w:sz w:val="24"/>
          <w:highlight w:val="none"/>
          <w:lang w:val="zh-CN"/>
        </w:rPr>
        <w:t xml:space="preserve">在采购合同签订前（</w:t>
      </w:r>
      <w:r>
        <w:rPr>
          <w:rFonts w:hint="eastAsia" w:ascii="宋体" w:hAnsi="宋体" w:eastAsia="宋体" w:cs="宋体"/>
          <w:bCs/>
          <w:color w:val="auto"/>
          <w:sz w:val="24"/>
          <w:highlight w:val="none"/>
          <w:lang w:val="en-US" w:eastAsia="zh-CN"/>
        </w:rPr>
        <w:t xml:space="preserve">即</w:t>
      </w:r>
      <w:r>
        <w:rPr>
          <w:rFonts w:hint="eastAsia" w:ascii="宋体" w:hAnsi="宋体" w:eastAsia="宋体" w:cs="宋体"/>
          <w:color w:val="auto"/>
          <w:sz w:val="24"/>
          <w:szCs w:val="24"/>
          <w:highlight w:val="none"/>
        </w:rPr>
        <w:t xml:space="preserve">在中标通知书发出之日起15日内</w:t>
      </w:r>
      <w:r>
        <w:rPr>
          <w:rFonts w:hint="eastAsia" w:ascii="宋体" w:hAnsi="宋体" w:eastAsia="宋体" w:cs="宋体"/>
          <w:bCs/>
          <w:color w:val="auto"/>
          <w:sz w:val="24"/>
          <w:highlight w:val="none"/>
          <w:lang w:val="zh-CN"/>
        </w:rPr>
        <w:t xml:space="preserve">）提交，履约保证金的金额：按采购合同总价的</w:t>
      </w:r>
      <w:r>
        <w:rPr>
          <w:rFonts w:hint="eastAsia" w:ascii="宋体" w:hAnsi="宋体" w:eastAsia="宋体" w:cs="宋体"/>
          <w:bCs/>
          <w:color w:val="auto"/>
          <w:sz w:val="24"/>
          <w:highlight w:val="none"/>
          <w:u w:val="single"/>
          <w:lang w:val="en-US" w:eastAsia="zh-CN"/>
        </w:rPr>
        <w:t xml:space="preserve"> 10</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lang w:val="zh-CN"/>
        </w:rPr>
        <w:t xml:space="preserve">%计取。</w:t>
      </w:r>
      <w:r>
        <w:rPr>
          <w:rFonts w:hint="eastAsia" w:ascii="宋体" w:hAnsi="宋体" w:eastAsia="宋体" w:cs="宋体"/>
          <w:bCs/>
          <w:color w:val="auto"/>
          <w:sz w:val="24"/>
          <w:szCs w:val="22"/>
          <w:highlight w:val="none"/>
          <w:lang w:val="zh-CN"/>
        </w:rPr>
        <w:t xml:space="preserve">除银行电汇、网上银行（从中标人法人基本存款账户转出）外，供应商还可选用银行保函、担保公司的保证担保或保险公司的保证保险等多种形式缴纳。</w:t>
      </w:r>
      <w:r/>
    </w:p>
    <w:p>
      <w:pPr>
        <w:ind w:firstLine="482"/>
        <w:spacing w:line="560" w:lineRule="exact"/>
        <w:rPr>
          <w:rFonts w:hint="eastAsia" w:ascii="宋体" w:hAnsi="宋体" w:eastAsia="宋体" w:cs="宋体"/>
          <w:b/>
          <w:bCs w:val="0"/>
          <w:color w:val="auto"/>
          <w:sz w:val="24"/>
          <w:szCs w:val="22"/>
          <w:highlight w:val="none"/>
          <w:lang w:val="en-US" w:eastAsia="zh-CN"/>
        </w:rPr>
      </w:pPr>
      <w:r>
        <w:rPr>
          <w:rFonts w:hint="eastAsia" w:ascii="宋体" w:hAnsi="宋体" w:eastAsia="宋体" w:cs="宋体"/>
          <w:b/>
          <w:bCs w:val="0"/>
          <w:color w:val="auto"/>
          <w:sz w:val="24"/>
          <w:highlight w:val="none"/>
          <w:lang w:val="zh-CN"/>
        </w:rPr>
        <w:t xml:space="preserve">履约保证金</w:t>
      </w:r>
      <w:r>
        <w:rPr>
          <w:rFonts w:hint="eastAsia" w:ascii="宋体" w:hAnsi="宋体" w:eastAsia="宋体" w:cs="宋体"/>
          <w:b/>
          <w:bCs w:val="0"/>
          <w:color w:val="auto"/>
          <w:sz w:val="24"/>
          <w:highlight w:val="none"/>
          <w:lang w:val="en-US" w:eastAsia="zh-CN"/>
        </w:rPr>
        <w:t xml:space="preserve">未按时缴纳的处理方式：缴纳履约保证金为签订合同的前提条件，供应商未按时缴纳履约保证金视为拒绝签订合同。依据《中华人民共和国政府采购法实施条例》第四十九条 中标或者成交供应商拒绝与采购人签订合同的，采购人可以按照评审报告推荐的中标或者成交候选人名单排序，确定下一候选人为中标或者成交供应商，也可以重新开展政府采购活动。</w:t>
      </w:r>
      <w:r/>
    </w:p>
    <w:p>
      <w:pPr>
        <w:ind w:firstLine="482"/>
        <w:spacing w:line="520" w:lineRule="exact"/>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履约保证金退还的方式：以银行电汇、网上银行、数字人民币形式缴纳履约保证金的，退回至供应商存款账户或供应商数字人民币账户；以保函、担保、保险等形式缴纳履约保证金的，在保函、担保、保险约定的保证期限届满之日起自行失效；</w:t>
      </w:r>
      <w:r/>
    </w:p>
    <w:p>
      <w:pPr>
        <w:ind w:firstLine="482"/>
        <w:spacing w:line="520" w:lineRule="exact"/>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履约保证金退还的条件：按以下</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u w:val="single"/>
          <w:lang w:val="en-US" w:eastAsia="zh-CN"/>
        </w:rPr>
        <w:t xml:space="preserve">b</w:t>
      </w:r>
      <w:r>
        <w:rPr>
          <w:rFonts w:hint="eastAsia" w:ascii="宋体" w:hAnsi="宋体" w:eastAsia="宋体" w:cs="宋体"/>
          <w:bCs/>
          <w:color w:val="auto"/>
          <w:sz w:val="24"/>
          <w:highlight w:val="none"/>
          <w:lang w:val="zh-CN"/>
        </w:rPr>
        <w:t xml:space="preserve">方式实行：</w:t>
      </w:r>
      <w:r/>
    </w:p>
    <w:p>
      <w:pPr>
        <w:ind w:firstLine="482"/>
        <w:spacing w:line="520" w:lineRule="exact"/>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a、货物类项目，项目验收合格，出具验收报告及履约保证金收据申请退付；</w:t>
      </w:r>
      <w:r/>
    </w:p>
    <w:p>
      <w:pPr>
        <w:ind w:firstLine="482"/>
        <w:spacing w:line="520" w:lineRule="exact"/>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b、服务类项目，项目履约期满评价合格，出具履约评价报告及履约保证金收据申请退付；</w:t>
      </w:r>
      <w:r/>
    </w:p>
    <w:p>
      <w:pPr>
        <w:ind w:firstLine="482"/>
        <w:spacing w:line="520" w:lineRule="exact"/>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c、工程类项目，项目完工验收合格，出具完工证明及履约保证金收据申请退付；</w:t>
      </w:r>
      <w:r/>
    </w:p>
    <w:p>
      <w:pPr>
        <w:ind w:firstLine="482"/>
        <w:spacing w:line="520" w:lineRule="exact"/>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履约保证金退还时间：采购单位收到供应商退付申请后5个工作日内退还；</w:t>
      </w:r>
      <w:r/>
    </w:p>
    <w:p>
      <w:pPr>
        <w:ind w:firstLine="482"/>
        <w:spacing w:line="520" w:lineRule="exact"/>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履约保证金不予退还情形：除不可抗力外，供应商不履行与采购人订立的采购合同的，履约保证金不予退还，给采购人造成的损失超过履约保证金数额的，还应当对超过部分予以赔偿；</w:t>
      </w:r>
      <w:r/>
    </w:p>
    <w:p>
      <w:pPr>
        <w:ind w:firstLine="482"/>
        <w:spacing w:line="52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zh-CN"/>
        </w:rPr>
        <w:t xml:space="preserve">逾期退还履约保证金的违约责任：除应当退还履约保证金外，还应当按中国人民银行同期贷款基准利率上浮 20％后的利率支付超期资金占用费，但因供应商自身原因导致无法及时退还的除外。</w:t>
      </w:r>
      <w:r/>
    </w:p>
    <w:p>
      <w:pPr>
        <w:ind w:firstLine="562"/>
        <w:jc w:val="left"/>
        <w:keepLines w:val="0"/>
        <w:keepNext w:val="0"/>
        <w:pageBreakBefore w:val="0"/>
        <w:spacing w:line="360" w:lineRule="auto"/>
        <w:widowControl w:val="off"/>
        <w:rPr>
          <w:rFonts w:hint="eastAsia" w:ascii="宋体" w:hAnsi="宋体" w:cs="宋体"/>
          <w:b/>
          <w:bCs/>
          <w:color w:val="auto"/>
          <w:sz w:val="28"/>
          <w:szCs w:val="28"/>
          <w:highlight w:val="none"/>
        </w:rPr>
        <w:outlineLvl w:val="9"/>
      </w:pPr>
      <w:r>
        <w:rPr>
          <w:rFonts w:hint="eastAsia" w:ascii="宋体" w:hAnsi="宋体" w:cs="宋体"/>
          <w:b/>
          <w:bCs/>
          <w:color w:val="auto"/>
          <w:sz w:val="28"/>
          <w:szCs w:val="28"/>
          <w:highlight w:val="none"/>
        </w:rPr>
        <w:t xml:space="preserve">31、服务（包含与服务相关的货物）的追加</w:t>
      </w:r>
      <w:r/>
    </w:p>
    <w:p>
      <w:pPr>
        <w:ind w:firstLine="480"/>
        <w:jc w:val="left"/>
        <w:keepLines w:val="0"/>
        <w:keepNext w:val="0"/>
        <w:pageBreakBefore w:val="0"/>
        <w:spacing w:line="360"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96"/>
      <w:r/>
      <w:bookmarkEnd w:id="197"/>
      <w:r/>
      <w:bookmarkEnd w:id="198"/>
      <w:r/>
      <w:r/>
    </w:p>
    <w:p>
      <w:pPr>
        <w:ind w:firstLine="562"/>
        <w:jc w:val="left"/>
        <w:keepLines w:val="0"/>
        <w:keepNext w:val="0"/>
        <w:pageBreakBefore w:val="0"/>
        <w:spacing w:line="360" w:lineRule="auto"/>
        <w:widowControl w:val="off"/>
        <w:rPr>
          <w:rFonts w:hint="eastAsia" w:ascii="宋体" w:hAnsi="宋体" w:cs="宋体"/>
          <w:b/>
          <w:bCs/>
          <w:color w:val="auto"/>
          <w:sz w:val="28"/>
          <w:szCs w:val="28"/>
          <w:highlight w:val="none"/>
        </w:rPr>
        <w:outlineLvl w:val="9"/>
      </w:pPr>
      <w:r/>
      <w:bookmarkStart w:id="199" w:name="_Toc120614221"/>
      <w:r/>
      <w:bookmarkStart w:id="200" w:name="_Toc479757207"/>
      <w:r/>
      <w:bookmarkStart w:id="201" w:name="_Toc16938558"/>
      <w:r/>
      <w:bookmarkStart w:id="202" w:name="_Toc513029242"/>
      <w:r/>
      <w:bookmarkStart w:id="203" w:name="_Toc20823314"/>
      <w:r>
        <w:rPr>
          <w:rFonts w:hint="eastAsia" w:ascii="宋体" w:hAnsi="宋体" w:cs="宋体"/>
          <w:b/>
          <w:bCs/>
          <w:color w:val="auto"/>
          <w:sz w:val="28"/>
          <w:szCs w:val="28"/>
          <w:highlight w:val="none"/>
        </w:rPr>
        <w:t xml:space="preserve">32、政府采购履约资金扶持政策</w:t>
      </w:r>
      <w:r/>
    </w:p>
    <w:p>
      <w:pPr>
        <w:ind w:firstLine="480"/>
        <w:jc w:val="left"/>
        <w:keepLines w:val="0"/>
        <w:keepNext w:val="0"/>
        <w:pageBreakBefore w:val="0"/>
        <w:spacing w:line="360" w:lineRule="auto"/>
        <w:widowControl w:val="off"/>
        <w:rPr>
          <w:rFonts w:hint="eastAsia" w:ascii="宋体" w:hAnsi="宋体" w:cs="宋体"/>
          <w:bCs/>
          <w:color w:val="auto"/>
          <w:sz w:val="24"/>
          <w:highlight w:val="none"/>
          <w:lang w:val="zh-CN"/>
        </w:rPr>
        <w:outlineLvl w:val="9"/>
      </w:pPr>
      <w:r>
        <w:rPr>
          <w:rFonts w:hint="eastAsia" w:ascii="宋体" w:hAnsi="宋体" w:cs="宋体"/>
          <w:bCs/>
          <w:color w:val="auto"/>
          <w:sz w:val="24"/>
          <w:highlight w:val="none"/>
        </w:rPr>
        <w:t xml:space="preserve">32.1依</w:t>
      </w:r>
      <w:r>
        <w:rPr>
          <w:rFonts w:hint="eastAsia" w:ascii="宋体" w:hAnsi="宋体" w:cs="宋体"/>
          <w:bCs/>
          <w:color w:val="auto"/>
          <w:sz w:val="24"/>
          <w:highlight w:val="none"/>
          <w:lang w:val="zh-CN"/>
        </w:rPr>
        <w:t xml:space="preserve">据《关于转发江苏省财政厅、中国人民银行南京分行&lt;关于深入推进政府采购线上合同信用融资工作的通知&gt;的通知》（通财购〔2021〕41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p>
    <w:p>
      <w:pPr>
        <w:ind w:firstLine="562"/>
        <w:jc w:val="left"/>
        <w:keepLines w:val="0"/>
        <w:keepNext w:val="0"/>
        <w:pageBreakBefore w:val="0"/>
        <w:spacing w:line="360" w:lineRule="auto"/>
        <w:widowControl w:val="off"/>
        <w:rPr>
          <w:rFonts w:hint="eastAsia" w:ascii="宋体" w:hAnsi="宋体" w:cs="宋体"/>
          <w:b/>
          <w:bCs/>
          <w:color w:val="auto"/>
          <w:sz w:val="28"/>
          <w:szCs w:val="28"/>
          <w:highlight w:val="none"/>
        </w:rPr>
        <w:outlineLvl w:val="9"/>
      </w:pPr>
      <w:r>
        <w:rPr>
          <w:rFonts w:hint="eastAsia" w:ascii="宋体" w:hAnsi="宋体" w:cs="宋体"/>
          <w:b/>
          <w:bCs/>
          <w:color w:val="auto"/>
          <w:sz w:val="28"/>
          <w:szCs w:val="28"/>
          <w:highlight w:val="none"/>
        </w:rPr>
        <w:t xml:space="preserve">33、验收及付款</w:t>
      </w:r>
      <w:r/>
    </w:p>
    <w:p>
      <w:pPr>
        <w:ind w:firstLine="480"/>
        <w:jc w:val="left"/>
        <w:keepLines w:val="0"/>
        <w:keepNext w:val="0"/>
        <w:pageBreakBefore w:val="0"/>
        <w:spacing w:line="360" w:lineRule="auto"/>
        <w:widowControl w:val="off"/>
        <w:rPr>
          <w:rFonts w:hint="eastAsia" w:ascii="宋体" w:hAnsi="宋体" w:cs="宋体"/>
          <w:bCs/>
          <w:color w:val="auto"/>
          <w:sz w:val="24"/>
          <w:highlight w:val="none"/>
        </w:rPr>
        <w:outlineLvl w:val="9"/>
      </w:pPr>
      <w:r>
        <w:rPr>
          <w:rFonts w:hint="eastAsia" w:ascii="宋体" w:hAnsi="宋体" w:cs="宋体"/>
          <w:bCs/>
          <w:color w:val="auto"/>
          <w:sz w:val="24"/>
          <w:highlight w:val="none"/>
        </w:rPr>
        <w:t xml:space="preserve">33.1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480"/>
        <w:jc w:val="left"/>
        <w:keepLines w:val="0"/>
        <w:keepNext w:val="0"/>
        <w:pageBreakBefore w:val="0"/>
        <w:spacing w:line="360" w:lineRule="auto"/>
        <w:widowControl w:val="off"/>
        <w:rPr>
          <w:rFonts w:hint="eastAsia" w:ascii="宋体" w:hAnsi="宋体" w:cs="宋体"/>
          <w:bCs/>
          <w:color w:val="auto"/>
          <w:sz w:val="24"/>
          <w:highlight w:val="none"/>
        </w:rPr>
        <w:outlineLvl w:val="9"/>
      </w:pPr>
      <w:r>
        <w:rPr>
          <w:rFonts w:hint="eastAsia" w:ascii="宋体" w:hAnsi="宋体" w:cs="宋体"/>
          <w:bCs/>
          <w:color w:val="auto"/>
          <w:sz w:val="24"/>
          <w:highlight w:val="none"/>
        </w:rPr>
        <w:t xml:space="preserve">33.2采购人可以邀请参加本项目的其他投标人或者第三方机构参与验收。参与验收的投标人或者第三方机构的意见作为验收书的参考资料一并存档。</w:t>
      </w:r>
      <w:r/>
    </w:p>
    <w:p>
      <w:pPr>
        <w:ind w:firstLine="480"/>
        <w:jc w:val="left"/>
        <w:keepLines w:val="0"/>
        <w:keepNext w:val="0"/>
        <w:pageBreakBefore w:val="0"/>
        <w:spacing w:line="360" w:lineRule="auto"/>
        <w:widowControl w:val="off"/>
        <w:rPr>
          <w:rFonts w:hint="eastAsia" w:ascii="宋体" w:hAnsi="宋体" w:cs="宋体"/>
          <w:bCs/>
          <w:color w:val="auto"/>
          <w:sz w:val="24"/>
          <w:highlight w:val="none"/>
        </w:rPr>
        <w:outlineLvl w:val="9"/>
      </w:pPr>
      <w:r>
        <w:rPr>
          <w:rFonts w:hint="eastAsia" w:ascii="宋体" w:hAnsi="宋体" w:cs="宋体"/>
          <w:bCs/>
          <w:color w:val="auto"/>
          <w:sz w:val="24"/>
          <w:highlight w:val="none"/>
        </w:rPr>
        <w:t xml:space="preserve">33.3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挂钩。履约验收的各项资料应当存档备查。</w:t>
      </w:r>
      <w:r/>
    </w:p>
    <w:p>
      <w:pPr>
        <w:ind w:firstLine="480"/>
        <w:jc w:val="left"/>
        <w:keepLines w:val="0"/>
        <w:keepNext w:val="0"/>
        <w:pageBreakBefore w:val="0"/>
        <w:spacing w:line="360" w:lineRule="auto"/>
        <w:widowControl w:val="off"/>
        <w:rPr>
          <w:rFonts w:hint="eastAsia" w:ascii="宋体" w:hAnsi="宋体" w:cs="宋体"/>
          <w:color w:val="auto"/>
          <w:sz w:val="24"/>
          <w:highlight w:val="none"/>
        </w:rPr>
        <w:outlineLvl w:val="9"/>
      </w:pPr>
      <w:r>
        <w:rPr>
          <w:rFonts w:hint="eastAsia" w:ascii="宋体" w:hAnsi="宋体" w:cs="宋体"/>
          <w:bCs/>
          <w:color w:val="auto"/>
          <w:sz w:val="24"/>
          <w:highlight w:val="none"/>
        </w:rPr>
        <w:t xml:space="preserve">33.4验收合格的项目，采购人将根据采购合同的约定及时向供应商支付采购资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562"/>
        <w:jc w:val="left"/>
        <w:keepLines w:val="0"/>
        <w:keepNext w:val="0"/>
        <w:pageBreakBefore w:val="0"/>
        <w:spacing w:line="360" w:lineRule="auto"/>
        <w:widowControl w:val="off"/>
        <w:rPr>
          <w:rFonts w:hint="eastAsia" w:ascii="宋体" w:hAnsi="宋体" w:cs="宋体"/>
          <w:b/>
          <w:bCs/>
          <w:color w:val="auto"/>
          <w:sz w:val="28"/>
          <w:szCs w:val="28"/>
          <w:highlight w:val="none"/>
        </w:rPr>
        <w:outlineLvl w:val="9"/>
      </w:pPr>
      <w:r>
        <w:rPr>
          <w:rFonts w:hint="eastAsia" w:ascii="宋体" w:hAnsi="宋体" w:cs="宋体"/>
          <w:b/>
          <w:bCs/>
          <w:color w:val="auto"/>
          <w:sz w:val="28"/>
          <w:szCs w:val="28"/>
          <w:highlight w:val="none"/>
        </w:rPr>
        <w:t xml:space="preserve">34、付款</w:t>
      </w:r>
      <w:r/>
    </w:p>
    <w:p>
      <w:pPr>
        <w:ind w:firstLine="480"/>
        <w:jc w:val="left"/>
        <w:keepLines w:val="0"/>
        <w:keepNext w:val="0"/>
        <w:pageBreakBefore w:val="0"/>
        <w:spacing w:line="360" w:lineRule="auto"/>
        <w:widowControl w:val="off"/>
        <w:rPr>
          <w:rFonts w:hint="eastAsia" w:ascii="宋体" w:hAnsi="宋体" w:eastAsia="宋体" w:cs="宋体"/>
          <w:bCs/>
          <w:color w:val="auto"/>
          <w:sz w:val="24"/>
          <w:highlight w:val="none"/>
        </w:rPr>
        <w:outlineLvl w:val="9"/>
      </w:pPr>
      <w:r/>
      <w:bookmarkStart w:id="204" w:name="EBec7f529f50594afd871ea9378869e456"/>
      <w:r/>
      <w:bookmarkStart w:id="205" w:name="_Toc25257"/>
      <w:r>
        <w:rPr>
          <w:rFonts w:hint="eastAsia" w:ascii="宋体" w:hAnsi="宋体" w:eastAsia="宋体" w:cs="宋体"/>
          <w:bCs/>
          <w:color w:val="auto"/>
          <w:sz w:val="24"/>
          <w:highlight w:val="none"/>
        </w:rPr>
        <w:t xml:space="preserve">按照以下确定的付款方式，采购人及时办理付款手续。对于满足合同约定支付条件的，自收到发票后10个工作日内将资金支付到合同约定的供应商账户或供应商数字人民币账户。</w:t>
      </w:r>
      <w:bookmarkEnd w:id="204"/>
      <w:r/>
      <w:r/>
    </w:p>
    <w:p>
      <w:pPr>
        <w:ind w:firstLine="480"/>
        <w:jc w:val="left"/>
        <w:keepLines w:val="0"/>
        <w:keepNext w:val="0"/>
        <w:pageBreakBefore w:val="0"/>
        <w:spacing w:line="360" w:lineRule="auto"/>
        <w:widowControl w:val="off"/>
        <w:rPr>
          <w:rFonts w:hint="eastAsia" w:ascii="宋体" w:hAnsi="宋体" w:eastAsia="宋体" w:cs="宋体"/>
          <w:bCs/>
          <w:color w:val="auto"/>
          <w:sz w:val="24"/>
          <w:highlight w:val="none"/>
        </w:rPr>
        <w:outlineLvl w:val="9"/>
      </w:pPr>
      <w:r>
        <w:rPr>
          <w:rFonts w:hint="eastAsia" w:ascii="宋体" w:hAnsi="宋体" w:eastAsia="宋体" w:cs="宋体"/>
          <w:bCs/>
          <w:color w:val="auto"/>
          <w:sz w:val="24"/>
          <w:highlight w:val="none"/>
        </w:rPr>
        <w:t xml:space="preserve">预付款：合同金额的</w:t>
      </w:r>
      <w:bookmarkStart w:id="206" w:name="EBe373fd05aa034cc3a1a41aadf8509e01"/>
      <w:r>
        <w:rPr>
          <w:rFonts w:hint="eastAsia" w:ascii="宋体" w:hAnsi="宋体" w:eastAsia="宋体" w:cs="宋体"/>
          <w:bCs/>
          <w:color w:val="auto"/>
          <w:sz w:val="24"/>
          <w:highlight w:val="none"/>
        </w:rPr>
        <w:t xml:space="preserve">10%</w:t>
      </w:r>
      <w:bookmarkEnd w:id="206"/>
      <w:r>
        <w:rPr>
          <w:rFonts w:hint="eastAsia" w:ascii="宋体" w:hAnsi="宋体" w:eastAsia="宋体" w:cs="宋体"/>
          <w:bCs/>
          <w:color w:val="auto"/>
          <w:sz w:val="24"/>
          <w:highlight w:val="none"/>
        </w:rPr>
        <w:t xml:space="preserve">，合同签订后按规定支付；</w:t>
      </w:r>
      <w:r/>
    </w:p>
    <w:p>
      <w:pPr>
        <w:ind w:firstLine="480"/>
        <w:jc w:val="left"/>
        <w:keepLines w:val="0"/>
        <w:keepNext w:val="0"/>
        <w:pageBreakBefore w:val="0"/>
        <w:spacing w:line="360" w:lineRule="auto"/>
        <w:widowControl w:val="off"/>
        <w:rPr>
          <w:rFonts w:hint="eastAsia" w:ascii="宋体" w:hAnsi="宋体" w:eastAsia="宋体" w:cs="宋体"/>
          <w:bCs/>
          <w:color w:val="auto"/>
          <w:sz w:val="24"/>
          <w:highlight w:val="none"/>
        </w:rPr>
        <w:outlineLvl w:val="9"/>
      </w:pPr>
      <w:r>
        <w:rPr>
          <w:rFonts w:hint="eastAsia" w:ascii="宋体" w:hAnsi="宋体" w:eastAsia="宋体" w:cs="宋体"/>
          <w:bCs/>
          <w:color w:val="auto"/>
          <w:sz w:val="24"/>
          <w:highlight w:val="none"/>
          <w:lang w:val="en-US" w:eastAsia="zh-CN"/>
        </w:rPr>
        <w:t xml:space="preserve">进度款：</w:t>
      </w:r>
      <w:bookmarkStart w:id="207" w:name="EB5e42c1c1be704ecfa15d9f8f317e8f12"/>
      <w:r/>
      <w:bookmarkEnd w:id="207"/>
      <w:r>
        <w:rPr>
          <w:rFonts w:hint="eastAsia" w:ascii="宋体" w:hAnsi="宋体" w:eastAsia="宋体" w:cs="宋体"/>
          <w:bCs/>
          <w:color w:val="auto"/>
          <w:sz w:val="24"/>
          <w:highlight w:val="none"/>
        </w:rPr>
        <w:t xml:space="preserve">合同签订后，支付合同价款的10%作为预付款；根据每月考核结果，经费按月结算，按季度付款(前面季度份的付款从预付款中抵扣，扣完为止)。</w:t>
      </w:r>
      <w:r/>
    </w:p>
    <w:p>
      <w:pPr>
        <w:ind w:firstLine="480"/>
        <w:jc w:val="left"/>
        <w:keepLines w:val="0"/>
        <w:keepNext w:val="0"/>
        <w:pageBreakBefore w:val="0"/>
        <w:spacing w:line="360" w:lineRule="auto"/>
        <w:widowControl w:val="off"/>
        <w:rPr>
          <w:rFonts w:hint="eastAsia" w:ascii="宋体" w:hAnsi="宋体" w:eastAsia="宋体" w:cs="宋体"/>
          <w:bCs/>
          <w:color w:val="auto"/>
          <w:sz w:val="24"/>
          <w:highlight w:val="none"/>
        </w:rPr>
        <w:outlineLvl w:val="9"/>
      </w:pPr>
      <w:r/>
      <w:bookmarkStart w:id="208" w:name="EB11398ec6946f4019bc4c35221e27b04f"/>
      <w:r>
        <w:rPr>
          <w:rFonts w:hint="eastAsia" w:ascii="宋体" w:hAnsi="宋体" w:eastAsia="宋体" w:cs="宋体"/>
          <w:bCs/>
          <w:color w:val="auto"/>
          <w:sz w:val="24"/>
          <w:highlight w:val="none"/>
        </w:rPr>
        <w:t xml:space="preserve">注：在签订合同时，中标人明确表示无需预付款或者主动要求降低预付款比例的金额，采购人可不适用预付款规定。</w:t>
      </w:r>
      <w:bookmarkEnd w:id="208"/>
      <w:r/>
      <w:r/>
    </w:p>
    <w:p>
      <w:pPr>
        <w:pStyle w:val="996"/>
        <w:rPr>
          <w:rFonts w:hint="eastAsia" w:ascii="Times New Roman" w:hAnsi="Times New Roman" w:eastAsia="宋体" w:cs="Times New Roman"/>
          <w:b/>
          <w:color w:val="auto"/>
          <w:sz w:val="44"/>
          <w:szCs w:val="44"/>
          <w:highlight w:val="none"/>
          <w:lang w:val="en-US" w:eastAsia="zh-CN" w:bidi="ar-SA"/>
        </w:rPr>
      </w:pPr>
      <w:r>
        <w:rPr>
          <w:rFonts w:hint="eastAsia" w:ascii="Times New Roman" w:hAnsi="Times New Roman" w:eastAsia="宋体" w:cs="Times New Roman"/>
          <w:b/>
          <w:color w:val="auto"/>
          <w:sz w:val="44"/>
          <w:szCs w:val="44"/>
          <w:highlight w:val="none"/>
          <w:lang w:val="en-US" w:eastAsia="zh-CN" w:bidi="ar-SA"/>
        </w:rPr>
      </w:r>
      <w:r/>
    </w:p>
    <w:p>
      <w:pPr>
        <w:pStyle w:val="996"/>
        <w:rPr>
          <w:rFonts w:hint="eastAsia" w:ascii="Times New Roman" w:hAnsi="Times New Roman" w:eastAsia="宋体" w:cs="Times New Roman"/>
          <w:b/>
          <w:color w:val="auto"/>
          <w:sz w:val="44"/>
          <w:szCs w:val="44"/>
          <w:highlight w:val="none"/>
          <w:lang w:val="en-US" w:eastAsia="zh-CN" w:bidi="ar-SA"/>
        </w:rPr>
      </w:pPr>
      <w:r>
        <w:rPr>
          <w:rFonts w:hint="eastAsia" w:ascii="Times New Roman" w:hAnsi="Times New Roman" w:eastAsia="宋体" w:cs="Times New Roman"/>
          <w:b/>
          <w:color w:val="auto"/>
          <w:sz w:val="44"/>
          <w:szCs w:val="44"/>
          <w:highlight w:val="none"/>
          <w:lang w:val="en-US" w:eastAsia="zh-CN" w:bidi="ar-SA"/>
        </w:rPr>
      </w:r>
      <w:r/>
    </w:p>
    <w:p>
      <w:pPr>
        <w:pStyle w:val="996"/>
        <w:rPr>
          <w:rFonts w:hint="eastAsia" w:ascii="Times New Roman" w:hAnsi="Times New Roman" w:eastAsia="宋体" w:cs="Times New Roman"/>
          <w:b/>
          <w:color w:val="auto"/>
          <w:sz w:val="44"/>
          <w:szCs w:val="44"/>
          <w:highlight w:val="none"/>
          <w:lang w:val="en-US" w:eastAsia="zh-CN" w:bidi="ar-SA"/>
        </w:rPr>
      </w:pPr>
      <w:r>
        <w:rPr>
          <w:rFonts w:hint="eastAsia" w:ascii="Times New Roman" w:hAnsi="Times New Roman" w:eastAsia="宋体" w:cs="Times New Roman"/>
          <w:b/>
          <w:color w:val="auto"/>
          <w:sz w:val="44"/>
          <w:szCs w:val="44"/>
          <w:highlight w:val="none"/>
          <w:lang w:val="en-US" w:eastAsia="zh-CN" w:bidi="ar-SA"/>
        </w:rPr>
      </w:r>
      <w:r/>
    </w:p>
    <w:p>
      <w:pPr>
        <w:pStyle w:val="996"/>
        <w:rPr>
          <w:rFonts w:hint="eastAsia" w:ascii="Times New Roman" w:hAnsi="Times New Roman" w:eastAsia="宋体" w:cs="Times New Roman"/>
          <w:b/>
          <w:color w:val="auto"/>
          <w:sz w:val="44"/>
          <w:szCs w:val="44"/>
          <w:highlight w:val="none"/>
          <w:lang w:val="en-US" w:eastAsia="zh-CN" w:bidi="ar-SA"/>
        </w:rPr>
      </w:pPr>
      <w:r>
        <w:rPr>
          <w:rFonts w:hint="eastAsia" w:ascii="Times New Roman" w:hAnsi="Times New Roman" w:eastAsia="宋体" w:cs="Times New Roman"/>
          <w:b/>
          <w:color w:val="auto"/>
          <w:sz w:val="44"/>
          <w:szCs w:val="44"/>
          <w:highlight w:val="none"/>
          <w:lang w:val="en-US" w:eastAsia="zh-CN" w:bidi="ar-SA"/>
        </w:rPr>
      </w:r>
      <w:r/>
    </w:p>
    <w:p>
      <w:pPr>
        <w:pStyle w:val="996"/>
        <w:rPr>
          <w:rFonts w:hint="eastAsia" w:ascii="Times New Roman" w:hAnsi="Times New Roman" w:eastAsia="宋体" w:cs="Times New Roman"/>
          <w:b/>
          <w:color w:val="auto"/>
          <w:sz w:val="44"/>
          <w:szCs w:val="44"/>
          <w:highlight w:val="none"/>
          <w:lang w:val="en-US" w:eastAsia="zh-CN" w:bidi="ar-SA"/>
        </w:rPr>
      </w:pPr>
      <w:r>
        <w:rPr>
          <w:rFonts w:hint="eastAsia" w:ascii="Times New Roman" w:hAnsi="Times New Roman" w:eastAsia="宋体" w:cs="Times New Roman"/>
          <w:b/>
          <w:color w:val="auto"/>
          <w:sz w:val="44"/>
          <w:szCs w:val="44"/>
          <w:highlight w:val="none"/>
          <w:lang w:val="en-US" w:eastAsia="zh-CN" w:bidi="ar-SA"/>
        </w:rPr>
      </w:r>
      <w:r/>
    </w:p>
    <w:p>
      <w:pPr>
        <w:pStyle w:val="996"/>
        <w:rPr>
          <w:rFonts w:hint="eastAsia" w:ascii="Times New Roman" w:hAnsi="Times New Roman" w:eastAsia="宋体" w:cs="Times New Roman"/>
          <w:b/>
          <w:color w:val="auto"/>
          <w:sz w:val="44"/>
          <w:szCs w:val="44"/>
          <w:highlight w:val="none"/>
          <w:lang w:val="en-US" w:eastAsia="zh-CN" w:bidi="ar-SA"/>
        </w:rPr>
      </w:pPr>
      <w:r>
        <w:rPr>
          <w:rFonts w:hint="eastAsia" w:ascii="Times New Roman" w:hAnsi="Times New Roman" w:eastAsia="宋体" w:cs="Times New Roman"/>
          <w:b/>
          <w:color w:val="auto"/>
          <w:sz w:val="44"/>
          <w:szCs w:val="44"/>
          <w:highlight w:val="none"/>
          <w:lang w:val="en-US" w:eastAsia="zh-CN" w:bidi="ar-SA"/>
        </w:rPr>
      </w:r>
      <w:r/>
    </w:p>
    <w:p>
      <w:pPr>
        <w:pStyle w:val="996"/>
        <w:rPr>
          <w:rFonts w:hint="eastAsia" w:ascii="Times New Roman" w:hAnsi="Times New Roman" w:eastAsia="宋体" w:cs="Times New Roman"/>
          <w:b/>
          <w:color w:val="auto"/>
          <w:sz w:val="44"/>
          <w:szCs w:val="44"/>
          <w:highlight w:val="none"/>
          <w:lang w:val="en-US" w:eastAsia="zh-CN" w:bidi="ar-SA"/>
        </w:rPr>
      </w:pPr>
      <w:r>
        <w:rPr>
          <w:rFonts w:hint="eastAsia" w:ascii="Times New Roman" w:hAnsi="Times New Roman" w:eastAsia="宋体" w:cs="Times New Roman"/>
          <w:b/>
          <w:color w:val="auto"/>
          <w:sz w:val="44"/>
          <w:szCs w:val="44"/>
          <w:highlight w:val="none"/>
          <w:lang w:val="en-US" w:eastAsia="zh-CN" w:bidi="ar-SA"/>
        </w:rPr>
      </w:r>
      <w:r/>
    </w:p>
    <w:p>
      <w:pPr>
        <w:pStyle w:val="996"/>
        <w:rPr>
          <w:rFonts w:hint="eastAsia" w:ascii="Times New Roman" w:hAnsi="Times New Roman" w:eastAsia="宋体" w:cs="Times New Roman"/>
          <w:b/>
          <w:color w:val="auto"/>
          <w:sz w:val="44"/>
          <w:szCs w:val="44"/>
          <w:highlight w:val="none"/>
          <w:lang w:val="en-US" w:eastAsia="zh-CN" w:bidi="ar-SA"/>
        </w:rPr>
      </w:pPr>
      <w:r>
        <w:rPr>
          <w:rFonts w:hint="eastAsia" w:ascii="Times New Roman" w:hAnsi="Times New Roman" w:eastAsia="宋体" w:cs="Times New Roman"/>
          <w:b/>
          <w:color w:val="auto"/>
          <w:sz w:val="44"/>
          <w:szCs w:val="44"/>
          <w:highlight w:val="none"/>
          <w:lang w:val="en-US" w:eastAsia="zh-CN" w:bidi="ar-SA"/>
        </w:rPr>
      </w:r>
      <w:r/>
    </w:p>
    <w:p>
      <w:pPr>
        <w:pStyle w:val="996"/>
        <w:rPr>
          <w:rFonts w:hint="eastAsia" w:ascii="Times New Roman" w:hAnsi="Times New Roman" w:eastAsia="宋体" w:cs="Times New Roman"/>
          <w:b/>
          <w:color w:val="auto"/>
          <w:sz w:val="44"/>
          <w:szCs w:val="44"/>
          <w:highlight w:val="none"/>
          <w:lang w:val="en-US" w:eastAsia="zh-CN" w:bidi="ar-SA"/>
        </w:rPr>
      </w:pPr>
      <w:r>
        <w:rPr>
          <w:rFonts w:hint="eastAsia" w:ascii="Times New Roman" w:hAnsi="Times New Roman" w:eastAsia="宋体" w:cs="Times New Roman"/>
          <w:b/>
          <w:color w:val="auto"/>
          <w:sz w:val="44"/>
          <w:szCs w:val="44"/>
          <w:highlight w:val="none"/>
          <w:lang w:val="en-US" w:eastAsia="zh-CN" w:bidi="ar-SA"/>
        </w:rPr>
      </w:r>
      <w:r/>
    </w:p>
    <w:p>
      <w:pPr>
        <w:pStyle w:val="996"/>
        <w:rPr>
          <w:rFonts w:hint="eastAsia" w:ascii="Times New Roman" w:hAnsi="Times New Roman" w:eastAsia="宋体" w:cs="Times New Roman"/>
          <w:b/>
          <w:color w:val="auto"/>
          <w:sz w:val="44"/>
          <w:szCs w:val="44"/>
          <w:highlight w:val="none"/>
          <w:lang w:val="en-US" w:eastAsia="zh-CN" w:bidi="ar-SA"/>
        </w:rPr>
      </w:pPr>
      <w:r>
        <w:rPr>
          <w:rFonts w:hint="eastAsia" w:ascii="Times New Roman" w:hAnsi="Times New Roman" w:eastAsia="宋体" w:cs="Times New Roman"/>
          <w:b/>
          <w:color w:val="auto"/>
          <w:sz w:val="44"/>
          <w:szCs w:val="44"/>
          <w:highlight w:val="none"/>
          <w:lang w:val="en-US" w:eastAsia="zh-CN" w:bidi="ar-SA"/>
        </w:rPr>
      </w:r>
      <w:r/>
    </w:p>
    <w:p>
      <w:pPr>
        <w:pStyle w:val="996"/>
        <w:rPr>
          <w:rFonts w:hint="eastAsia" w:ascii="Times New Roman" w:hAnsi="Times New Roman" w:eastAsia="宋体" w:cs="Times New Roman"/>
          <w:b/>
          <w:color w:val="auto"/>
          <w:sz w:val="44"/>
          <w:szCs w:val="44"/>
          <w:highlight w:val="none"/>
          <w:lang w:val="en-US" w:eastAsia="zh-CN" w:bidi="ar-SA"/>
        </w:rPr>
      </w:pPr>
      <w:r>
        <w:rPr>
          <w:rFonts w:hint="eastAsia" w:ascii="Times New Roman" w:hAnsi="Times New Roman" w:eastAsia="宋体" w:cs="Times New Roman"/>
          <w:b/>
          <w:color w:val="auto"/>
          <w:sz w:val="44"/>
          <w:szCs w:val="44"/>
          <w:highlight w:val="none"/>
          <w:lang w:val="en-US" w:eastAsia="zh-CN" w:bidi="ar-SA"/>
        </w:rPr>
      </w:r>
      <w:r/>
    </w:p>
    <w:p>
      <w:pPr>
        <w:pStyle w:val="996"/>
        <w:rPr>
          <w:rFonts w:hint="eastAsia" w:ascii="Times New Roman" w:hAnsi="Times New Roman" w:eastAsia="宋体" w:cs="Times New Roman"/>
          <w:b/>
          <w:color w:val="auto"/>
          <w:sz w:val="44"/>
          <w:szCs w:val="44"/>
          <w:highlight w:val="none"/>
          <w:lang w:val="en-US" w:eastAsia="zh-CN" w:bidi="ar-SA"/>
        </w:rPr>
      </w:pPr>
      <w:r>
        <w:rPr>
          <w:rFonts w:hint="eastAsia" w:ascii="Times New Roman" w:hAnsi="Times New Roman" w:eastAsia="宋体" w:cs="Times New Roman"/>
          <w:b/>
          <w:color w:val="auto"/>
          <w:sz w:val="44"/>
          <w:szCs w:val="44"/>
          <w:highlight w:val="none"/>
          <w:lang w:val="en-US" w:eastAsia="zh-CN" w:bidi="ar-SA"/>
        </w:rPr>
      </w:r>
      <w:r/>
    </w:p>
    <w:p>
      <w:pPr>
        <w:rPr>
          <w:rFonts w:hint="eastAsia" w:ascii="Times New Roman" w:hAnsi="Times New Roman" w:eastAsia="宋体" w:cs="Times New Roman"/>
          <w:b/>
          <w:color w:val="auto"/>
          <w:sz w:val="44"/>
          <w:szCs w:val="44"/>
          <w:highlight w:val="none"/>
          <w:lang w:val="en-US" w:eastAsia="zh-CN" w:bidi="ar-SA"/>
        </w:rPr>
      </w:pPr>
      <w:r>
        <w:rPr>
          <w:rFonts w:hint="eastAsia" w:ascii="Times New Roman" w:hAnsi="Times New Roman" w:eastAsia="宋体" w:cs="Times New Roman"/>
          <w:b/>
          <w:color w:val="auto"/>
          <w:sz w:val="44"/>
          <w:szCs w:val="44"/>
          <w:highlight w:val="none"/>
          <w:lang w:val="en-US" w:eastAsia="zh-CN" w:bidi="ar-SA"/>
        </w:rPr>
      </w:r>
      <w:r/>
    </w:p>
    <w:p>
      <w:pPr>
        <w:rPr>
          <w:rFonts w:hint="eastAsia" w:ascii="Times New Roman" w:hAnsi="Times New Roman" w:eastAsia="宋体" w:cs="Times New Roman"/>
          <w:b/>
          <w:color w:val="auto"/>
          <w:sz w:val="44"/>
          <w:szCs w:val="44"/>
          <w:highlight w:val="none"/>
          <w:lang w:val="en-US" w:eastAsia="zh-CN" w:bidi="ar-SA"/>
        </w:rPr>
      </w:pPr>
      <w:r>
        <w:rPr>
          <w:rFonts w:hint="eastAsia" w:ascii="Times New Roman" w:hAnsi="Times New Roman" w:eastAsia="宋体" w:cs="Times New Roman"/>
          <w:b/>
          <w:color w:val="auto"/>
          <w:sz w:val="44"/>
          <w:szCs w:val="44"/>
          <w:highlight w:val="none"/>
          <w:lang w:val="en-US" w:eastAsia="zh-CN" w:bidi="ar-SA"/>
        </w:rPr>
      </w:r>
      <w:r/>
    </w:p>
    <w:p>
      <w:pPr>
        <w:pStyle w:val="996"/>
        <w:rPr>
          <w:rFonts w:hint="eastAsia" w:ascii="Times New Roman" w:hAnsi="Times New Roman" w:eastAsia="宋体" w:cs="Times New Roman"/>
          <w:b/>
          <w:color w:val="auto"/>
          <w:sz w:val="44"/>
          <w:szCs w:val="44"/>
          <w:highlight w:val="none"/>
          <w:lang w:val="en-US" w:eastAsia="zh-CN" w:bidi="ar-SA"/>
        </w:rPr>
      </w:pPr>
      <w:r>
        <w:rPr>
          <w:rFonts w:hint="eastAsia" w:ascii="Times New Roman" w:hAnsi="Times New Roman" w:eastAsia="宋体" w:cs="Times New Roman"/>
          <w:b/>
          <w:color w:val="auto"/>
          <w:sz w:val="44"/>
          <w:szCs w:val="44"/>
          <w:highlight w:val="none"/>
          <w:lang w:val="en-US" w:eastAsia="zh-CN" w:bidi="ar-SA"/>
        </w:rPr>
      </w:r>
      <w:r/>
    </w:p>
    <w:p>
      <w:pPr>
        <w:rPr>
          <w:rFonts w:hint="eastAsia" w:ascii="Times New Roman" w:hAnsi="Times New Roman" w:eastAsia="宋体" w:cs="Times New Roman"/>
          <w:b/>
          <w:color w:val="auto"/>
          <w:sz w:val="44"/>
          <w:szCs w:val="44"/>
          <w:highlight w:val="none"/>
          <w:lang w:val="en-US" w:eastAsia="zh-CN" w:bidi="ar-SA"/>
        </w:rPr>
      </w:pPr>
      <w:r>
        <w:rPr>
          <w:rFonts w:hint="eastAsia" w:ascii="Times New Roman" w:hAnsi="Times New Roman" w:eastAsia="宋体" w:cs="Times New Roman"/>
          <w:b/>
          <w:color w:val="auto"/>
          <w:sz w:val="44"/>
          <w:szCs w:val="44"/>
          <w:highlight w:val="none"/>
          <w:lang w:val="en-US" w:eastAsia="zh-CN" w:bidi="ar-SA"/>
        </w:rPr>
      </w:r>
      <w:r/>
    </w:p>
    <w:p>
      <w:pPr>
        <w:rPr>
          <w:rFonts w:hint="eastAsia" w:ascii="Times New Roman" w:hAnsi="Times New Roman" w:eastAsia="宋体" w:cs="Times New Roman"/>
          <w:b/>
          <w:color w:val="auto"/>
          <w:sz w:val="44"/>
          <w:szCs w:val="44"/>
          <w:highlight w:val="none"/>
          <w:lang w:val="en-US" w:eastAsia="zh-CN" w:bidi="ar-SA"/>
        </w:rPr>
      </w:pPr>
      <w:r>
        <w:rPr>
          <w:rFonts w:hint="eastAsia" w:ascii="Times New Roman" w:hAnsi="Times New Roman" w:eastAsia="宋体" w:cs="Times New Roman"/>
          <w:b/>
          <w:color w:val="auto"/>
          <w:sz w:val="44"/>
          <w:szCs w:val="44"/>
          <w:highlight w:val="none"/>
          <w:lang w:val="en-US" w:eastAsia="zh-CN" w:bidi="ar-SA"/>
        </w:rPr>
      </w:r>
      <w:r/>
    </w:p>
    <w:p>
      <w:pPr>
        <w:pStyle w:val="996"/>
        <w:rPr>
          <w:rFonts w:hint="eastAsia" w:ascii="Times New Roman" w:hAnsi="Times New Roman" w:eastAsia="宋体" w:cs="Times New Roman"/>
          <w:b/>
          <w:color w:val="auto"/>
          <w:sz w:val="44"/>
          <w:szCs w:val="44"/>
          <w:highlight w:val="none"/>
          <w:lang w:val="en-US" w:eastAsia="zh-CN" w:bidi="ar-SA"/>
        </w:rPr>
      </w:pPr>
      <w:r>
        <w:rPr>
          <w:rFonts w:hint="eastAsia" w:ascii="Times New Roman" w:hAnsi="Times New Roman" w:eastAsia="宋体" w:cs="Times New Roman"/>
          <w:b/>
          <w:color w:val="auto"/>
          <w:sz w:val="44"/>
          <w:szCs w:val="44"/>
          <w:highlight w:val="none"/>
          <w:lang w:val="en-US" w:eastAsia="zh-CN" w:bidi="ar-SA"/>
        </w:rPr>
        <w:t xml:space="preserve">第三章  合同</w:t>
      </w:r>
      <w:bookmarkEnd w:id="199"/>
      <w:r/>
      <w:bookmarkEnd w:id="200"/>
      <w:r/>
      <w:bookmarkEnd w:id="201"/>
      <w:r/>
      <w:bookmarkEnd w:id="202"/>
      <w:r/>
      <w:bookmarkEnd w:id="203"/>
      <w:r>
        <w:rPr>
          <w:rFonts w:hint="eastAsia" w:ascii="Times New Roman" w:hAnsi="Times New Roman" w:eastAsia="宋体" w:cs="Times New Roman"/>
          <w:b/>
          <w:color w:val="auto"/>
          <w:sz w:val="44"/>
          <w:szCs w:val="44"/>
          <w:highlight w:val="none"/>
          <w:lang w:val="en-US" w:eastAsia="zh-CN" w:bidi="ar-SA"/>
        </w:rPr>
        <w:t xml:space="preserve">文本</w:t>
      </w:r>
      <w:bookmarkEnd w:id="205"/>
      <w:r/>
      <w:bookmarkStart w:id="209" w:name="_Toc20823315"/>
      <w:r/>
      <w:bookmarkEnd w:id="209"/>
      <w:r/>
      <w:bookmarkStart w:id="210" w:name="_Toc16938559"/>
      <w:r/>
      <w:bookmarkEnd w:id="210"/>
      <w:r/>
      <w:bookmarkStart w:id="211" w:name="_Toc513029243"/>
      <w:r/>
      <w:bookmarkEnd w:id="211"/>
      <w:r/>
      <w:r/>
    </w:p>
    <w:p>
      <w:pPr>
        <w:pStyle w:val="1177"/>
        <w:ind w:left="0" w:right="0" w:firstLine="480"/>
        <w:jc w:val="left"/>
        <w:keepLines w:val="0"/>
        <w:keepNext w:val="0"/>
        <w:pageBreakBefore w:val="0"/>
        <w:spacing w:beforeAutospacing="0" w:afterAutospacing="0" w:line="360" w:lineRule="auto"/>
        <w:widowControl w:val="off"/>
        <w:rPr>
          <w:rFonts w:hint="eastAsia" w:ascii="宋体" w:hAnsi="宋体" w:cs="仿宋"/>
          <w:color w:val="auto"/>
          <w:spacing w:val="0"/>
          <w:sz w:val="24"/>
          <w:szCs w:val="22"/>
          <w:highlight w:val="none"/>
        </w:rPr>
        <w:outlineLvl w:val="9"/>
      </w:pPr>
      <w:r/>
      <w:bookmarkStart w:id="212" w:name="_Hlt16619350"/>
      <w:r/>
      <w:bookmarkStart w:id="213" w:name="_Toc120614244"/>
      <w:r/>
      <w:bookmarkStart w:id="214" w:name="_Toc16938590"/>
      <w:r/>
      <w:bookmarkStart w:id="215" w:name="_Toc20823346"/>
      <w:r/>
      <w:bookmarkStart w:id="216" w:name="_Toc479757211"/>
      <w:r/>
      <w:bookmarkStart w:id="217" w:name="_Toc462564139"/>
      <w:r/>
      <w:r/>
    </w:p>
    <w:p>
      <w:pPr>
        <w:pStyle w:val="996"/>
        <w:keepLines w:val="0"/>
        <w:keepNext w:val="0"/>
        <w:pageBreakBefore w:val="0"/>
        <w:spacing w:line="360" w:lineRule="auto"/>
        <w:widowControl w:val="off"/>
        <w:rPr>
          <w:rFonts w:hint="eastAsia" w:ascii="Times New Roman" w:hAnsi="Times New Roman" w:eastAsia="宋体" w:cs="Times New Roman"/>
          <w:b/>
          <w:color w:val="auto"/>
          <w:sz w:val="44"/>
          <w:szCs w:val="44"/>
          <w:highlight w:val="none"/>
          <w:lang w:val="en-US" w:eastAsia="zh-CN" w:bidi="ar-SA"/>
        </w:rPr>
      </w:pPr>
      <w:r>
        <w:rPr>
          <w:rFonts w:hint="eastAsia" w:ascii="Times New Roman" w:hAnsi="Times New Roman" w:eastAsia="宋体" w:cs="Times New Roman"/>
          <w:b/>
          <w:color w:val="auto"/>
          <w:sz w:val="44"/>
          <w:szCs w:val="44"/>
          <w:highlight w:val="none"/>
          <w:lang w:val="en-US" w:eastAsia="zh-CN" w:bidi="ar-SA"/>
        </w:rPr>
        <w:t xml:space="preserve">泗阳县高新区道路环境勤杂服务采购项目 </w:t>
      </w:r>
      <w:r/>
    </w:p>
    <w:p>
      <w:pPr>
        <w:keepLines w:val="0"/>
        <w:keepNext w:val="0"/>
        <w:pageBreakBefore w:val="0"/>
        <w:spacing w:line="480" w:lineRule="auto"/>
        <w:widowControl w:val="off"/>
        <w:rPr>
          <w:rFonts w:hint="eastAsia"/>
          <w:highlight w:val="none"/>
          <w:lang w:val="en-US" w:eastAsia="zh-CN"/>
        </w:rPr>
      </w:pPr>
      <w:r>
        <w:rPr>
          <w:rFonts w:hint="eastAsia"/>
          <w:highlight w:val="none"/>
          <w:lang w:val="en-US" w:eastAsia="zh-CN"/>
        </w:rPr>
      </w:r>
      <w:r/>
    </w:p>
    <w:p>
      <w:pPr>
        <w:pStyle w:val="996"/>
        <w:keepLines w:val="0"/>
        <w:keepNext w:val="0"/>
        <w:pageBreakBefore w:val="0"/>
        <w:spacing w:line="360" w:lineRule="auto"/>
        <w:widowControl w:val="off"/>
        <w:rPr>
          <w:rFonts w:hint="eastAsia" w:ascii="Times New Roman" w:hAnsi="Times New Roman" w:eastAsia="宋体" w:cs="Times New Roman"/>
          <w:b/>
          <w:color w:val="auto"/>
          <w:sz w:val="72"/>
          <w:szCs w:val="72"/>
          <w:highlight w:val="none"/>
          <w:lang w:val="en-US" w:eastAsia="zh-CN" w:bidi="ar-SA"/>
        </w:rPr>
      </w:pPr>
      <w:r>
        <w:rPr>
          <w:rFonts w:hint="eastAsia" w:ascii="Times New Roman" w:hAnsi="Times New Roman" w:eastAsia="宋体" w:cs="Times New Roman"/>
          <w:b/>
          <w:color w:val="auto"/>
          <w:sz w:val="72"/>
          <w:szCs w:val="72"/>
          <w:highlight w:val="none"/>
          <w:lang w:val="en-US" w:eastAsia="zh-CN" w:bidi="ar-SA"/>
        </w:rPr>
        <w:t xml:space="preserve">政</w:t>
      </w:r>
      <w:r/>
    </w:p>
    <w:p>
      <w:pPr>
        <w:pStyle w:val="996"/>
        <w:keepLines w:val="0"/>
        <w:keepNext w:val="0"/>
        <w:pageBreakBefore w:val="0"/>
        <w:spacing w:line="360" w:lineRule="auto"/>
        <w:widowControl w:val="off"/>
        <w:rPr>
          <w:rFonts w:hint="eastAsia" w:ascii="Times New Roman" w:hAnsi="Times New Roman" w:eastAsia="宋体" w:cs="Times New Roman"/>
          <w:b/>
          <w:color w:val="auto"/>
          <w:sz w:val="72"/>
          <w:szCs w:val="72"/>
          <w:highlight w:val="none"/>
          <w:lang w:val="en-US" w:eastAsia="zh-CN" w:bidi="ar-SA"/>
        </w:rPr>
      </w:pPr>
      <w:r>
        <w:rPr>
          <w:rFonts w:hint="eastAsia" w:ascii="Times New Roman" w:hAnsi="Times New Roman" w:eastAsia="宋体" w:cs="Times New Roman"/>
          <w:b/>
          <w:color w:val="auto"/>
          <w:sz w:val="72"/>
          <w:szCs w:val="72"/>
          <w:highlight w:val="none"/>
          <w:lang w:val="en-US" w:eastAsia="zh-CN" w:bidi="ar-SA"/>
        </w:rPr>
        <w:t xml:space="preserve">府</w:t>
      </w:r>
      <w:r/>
    </w:p>
    <w:p>
      <w:pPr>
        <w:pStyle w:val="996"/>
        <w:keepLines w:val="0"/>
        <w:keepNext w:val="0"/>
        <w:pageBreakBefore w:val="0"/>
        <w:spacing w:line="360" w:lineRule="auto"/>
        <w:widowControl w:val="off"/>
        <w:rPr>
          <w:rFonts w:hint="eastAsia" w:ascii="Times New Roman" w:hAnsi="Times New Roman" w:eastAsia="宋体" w:cs="Times New Roman"/>
          <w:b/>
          <w:color w:val="auto"/>
          <w:sz w:val="72"/>
          <w:szCs w:val="72"/>
          <w:highlight w:val="none"/>
          <w:lang w:val="en-US" w:eastAsia="zh-CN" w:bidi="ar-SA"/>
        </w:rPr>
      </w:pPr>
      <w:r>
        <w:rPr>
          <w:rFonts w:hint="eastAsia" w:ascii="Times New Roman" w:hAnsi="Times New Roman" w:eastAsia="宋体" w:cs="Times New Roman"/>
          <w:b/>
          <w:color w:val="auto"/>
          <w:sz w:val="72"/>
          <w:szCs w:val="72"/>
          <w:highlight w:val="none"/>
          <w:lang w:val="en-US" w:eastAsia="zh-CN" w:bidi="ar-SA"/>
        </w:rPr>
        <w:t xml:space="preserve">采</w:t>
      </w:r>
      <w:r/>
    </w:p>
    <w:p>
      <w:pPr>
        <w:pStyle w:val="996"/>
        <w:keepLines w:val="0"/>
        <w:keepNext w:val="0"/>
        <w:pageBreakBefore w:val="0"/>
        <w:spacing w:line="360" w:lineRule="auto"/>
        <w:widowControl w:val="off"/>
        <w:rPr>
          <w:rFonts w:hint="eastAsia" w:ascii="Times New Roman" w:hAnsi="Times New Roman" w:eastAsia="宋体" w:cs="Times New Roman"/>
          <w:b/>
          <w:color w:val="auto"/>
          <w:sz w:val="72"/>
          <w:szCs w:val="72"/>
          <w:highlight w:val="none"/>
          <w:lang w:val="en-US" w:eastAsia="zh-CN" w:bidi="ar-SA"/>
        </w:rPr>
      </w:pPr>
      <w:r>
        <w:rPr>
          <w:rFonts w:hint="eastAsia" w:ascii="Times New Roman" w:hAnsi="Times New Roman" w:eastAsia="宋体" w:cs="Times New Roman"/>
          <w:b/>
          <w:color w:val="auto"/>
          <w:sz w:val="72"/>
          <w:szCs w:val="72"/>
          <w:highlight w:val="none"/>
          <w:lang w:val="en-US" w:eastAsia="zh-CN" w:bidi="ar-SA"/>
        </w:rPr>
        <w:t xml:space="preserve">购</w:t>
      </w:r>
      <w:r/>
    </w:p>
    <w:p>
      <w:pPr>
        <w:pStyle w:val="996"/>
        <w:keepLines w:val="0"/>
        <w:keepNext w:val="0"/>
        <w:pageBreakBefore w:val="0"/>
        <w:spacing w:line="360" w:lineRule="auto"/>
        <w:widowControl w:val="off"/>
        <w:rPr>
          <w:rFonts w:hint="eastAsia" w:ascii="Times New Roman" w:hAnsi="Times New Roman" w:eastAsia="宋体" w:cs="Times New Roman"/>
          <w:b/>
          <w:color w:val="auto"/>
          <w:sz w:val="72"/>
          <w:szCs w:val="72"/>
          <w:highlight w:val="none"/>
          <w:lang w:val="en-US" w:eastAsia="zh-CN" w:bidi="ar-SA"/>
        </w:rPr>
      </w:pPr>
      <w:r>
        <w:rPr>
          <w:rFonts w:hint="eastAsia" w:ascii="Times New Roman" w:hAnsi="Times New Roman" w:eastAsia="宋体" w:cs="Times New Roman"/>
          <w:b/>
          <w:color w:val="auto"/>
          <w:sz w:val="72"/>
          <w:szCs w:val="72"/>
          <w:highlight w:val="none"/>
          <w:lang w:val="en-US" w:eastAsia="zh-CN" w:bidi="ar-SA"/>
        </w:rPr>
        <w:t xml:space="preserve">合</w:t>
      </w:r>
      <w:r/>
    </w:p>
    <w:p>
      <w:pPr>
        <w:pStyle w:val="996"/>
        <w:keepLines w:val="0"/>
        <w:keepNext w:val="0"/>
        <w:pageBreakBefore w:val="0"/>
        <w:spacing w:line="360" w:lineRule="auto"/>
        <w:widowControl w:val="off"/>
        <w:rPr>
          <w:rFonts w:hint="eastAsia" w:ascii="Times New Roman" w:hAnsi="Times New Roman" w:eastAsia="宋体" w:cs="Times New Roman"/>
          <w:b/>
          <w:color w:val="auto"/>
          <w:sz w:val="72"/>
          <w:szCs w:val="72"/>
          <w:highlight w:val="none"/>
          <w:lang w:val="en-US" w:eastAsia="zh-CN" w:bidi="ar-SA"/>
        </w:rPr>
      </w:pPr>
      <w:r>
        <w:rPr>
          <w:rFonts w:hint="eastAsia" w:ascii="Times New Roman" w:hAnsi="Times New Roman" w:eastAsia="宋体" w:cs="Times New Roman"/>
          <w:b/>
          <w:color w:val="auto"/>
          <w:sz w:val="72"/>
          <w:szCs w:val="72"/>
          <w:highlight w:val="none"/>
          <w:lang w:val="en-US" w:eastAsia="zh-CN" w:bidi="ar-SA"/>
        </w:rPr>
        <w:t xml:space="preserve">同</w:t>
      </w:r>
      <w:r/>
    </w:p>
    <w:p>
      <w:pPr>
        <w:pStyle w:val="996"/>
        <w:keepLines w:val="0"/>
        <w:keepNext w:val="0"/>
        <w:pageBreakBefore w:val="0"/>
        <w:spacing w:line="480" w:lineRule="auto"/>
        <w:widowControl w:val="off"/>
        <w:rPr>
          <w:rFonts w:hint="eastAsia" w:ascii="Times New Roman" w:hAnsi="Times New Roman" w:eastAsia="宋体" w:cs="Times New Roman"/>
          <w:b/>
          <w:color w:val="auto"/>
          <w:sz w:val="44"/>
          <w:szCs w:val="44"/>
          <w:highlight w:val="none"/>
          <w:lang w:val="en-US" w:eastAsia="zh-CN" w:bidi="ar-SA"/>
        </w:rPr>
      </w:pPr>
      <w:r>
        <w:rPr>
          <w:rFonts w:hint="eastAsia" w:ascii="Times New Roman" w:hAnsi="Times New Roman" w:eastAsia="宋体" w:cs="Times New Roman"/>
          <w:b/>
          <w:color w:val="auto"/>
          <w:sz w:val="44"/>
          <w:szCs w:val="44"/>
          <w:highlight w:val="none"/>
          <w:lang w:val="en-US" w:eastAsia="zh-CN" w:bidi="ar-SA"/>
        </w:rPr>
      </w:r>
      <w:r/>
    </w:p>
    <w:p>
      <w:pPr>
        <w:pStyle w:val="996"/>
        <w:ind w:firstLine="1124"/>
        <w:jc w:val="both"/>
        <w:keepLines w:val="0"/>
        <w:keepNext w:val="0"/>
        <w:pageBreakBefore w:val="0"/>
        <w:spacing w:line="480" w:lineRule="auto"/>
        <w:widowControl w:val="off"/>
        <w:rPr>
          <w:rFonts w:hint="eastAsia" w:ascii="Times New Roman" w:eastAsia="宋体" w:cs="Times New Roman"/>
          <w:b/>
          <w:color w:val="auto"/>
          <w:sz w:val="28"/>
          <w:szCs w:val="28"/>
          <w:highlight w:val="none"/>
          <w:lang w:val="en-US" w:eastAsia="zh-CN" w:bidi="ar-SA"/>
        </w:rPr>
      </w:pPr>
      <w:r>
        <w:rPr>
          <w:rFonts w:hint="eastAsia" w:ascii="Times New Roman" w:eastAsia="宋体" w:cs="Times New Roman"/>
          <w:b/>
          <w:color w:val="auto"/>
          <w:sz w:val="28"/>
          <w:szCs w:val="28"/>
          <w:highlight w:val="none"/>
          <w:lang w:val="en-US" w:eastAsia="zh-CN" w:bidi="ar-SA"/>
        </w:rPr>
        <w:t xml:space="preserve">甲方：泗阳高新技术产业开发区管理委员会</w:t>
      </w:r>
      <w:r/>
    </w:p>
    <w:p>
      <w:pPr>
        <w:ind w:firstLine="1124"/>
        <w:rPr>
          <w:rFonts w:hint="eastAsia" w:cs="Times New Roman"/>
          <w:b/>
          <w:color w:val="auto"/>
          <w:sz w:val="28"/>
          <w:szCs w:val="28"/>
          <w:highlight w:val="none"/>
          <w:lang w:val="en-US" w:eastAsia="zh-CN" w:bidi="ar-SA"/>
        </w:rPr>
      </w:pPr>
      <w:r>
        <w:rPr>
          <w:rFonts w:hint="eastAsia" w:cs="Times New Roman"/>
          <w:b/>
          <w:color w:val="auto"/>
          <w:sz w:val="28"/>
          <w:szCs w:val="28"/>
          <w:highlight w:val="none"/>
          <w:lang w:val="en-US" w:eastAsia="zh-CN" w:bidi="ar-SA"/>
        </w:rPr>
        <w:t xml:space="preserve">乙方：</w:t>
      </w:r>
      <w:r/>
    </w:p>
    <w:p>
      <w:pPr>
        <w:ind w:firstLine="562"/>
        <w:rPr>
          <w:rFonts w:hint="eastAsia" w:cs="Times New Roman"/>
          <w:b/>
          <w:color w:val="auto"/>
          <w:sz w:val="28"/>
          <w:szCs w:val="28"/>
          <w:highlight w:val="none"/>
          <w:lang w:val="en-US" w:eastAsia="zh-CN" w:bidi="ar-SA"/>
        </w:rPr>
      </w:pPr>
      <w:r>
        <w:rPr>
          <w:rFonts w:hint="eastAsia" w:cs="Times New Roman"/>
          <w:b/>
          <w:color w:val="auto"/>
          <w:sz w:val="28"/>
          <w:szCs w:val="28"/>
          <w:highlight w:val="none"/>
          <w:lang w:val="en-US" w:eastAsia="zh-CN" w:bidi="ar-SA"/>
        </w:rPr>
      </w:r>
      <w:r/>
    </w:p>
    <w:p>
      <w:pPr>
        <w:ind w:firstLine="562"/>
        <w:jc w:val="center"/>
        <w:rPr>
          <w:rFonts w:hint="default" w:cs="Times New Roman"/>
          <w:b/>
          <w:color w:val="auto"/>
          <w:sz w:val="28"/>
          <w:szCs w:val="28"/>
          <w:highlight w:val="none"/>
          <w:lang w:val="en-US" w:eastAsia="zh-CN" w:bidi="ar-SA"/>
        </w:rPr>
      </w:pPr>
      <w:r>
        <w:rPr>
          <w:rFonts w:hint="eastAsia" w:cs="Times New Roman"/>
          <w:b/>
          <w:color w:val="auto"/>
          <w:sz w:val="28"/>
          <w:szCs w:val="28"/>
          <w:highlight w:val="none"/>
          <w:lang w:val="en-US" w:eastAsia="zh-CN" w:bidi="ar-SA"/>
        </w:rPr>
        <w:t xml:space="preserve">二零二六年   月</w:t>
      </w:r>
      <w:r/>
    </w:p>
    <w:p>
      <w:pPr>
        <w:rPr>
          <w:rFonts w:hint="eastAsia"/>
          <w:highlight w:val="none"/>
          <w:lang w:val="en-US" w:eastAsia="zh-CN"/>
        </w:rPr>
      </w:pPr>
      <w:r>
        <w:rPr>
          <w:rFonts w:hint="eastAsia"/>
          <w:highlight w:val="none"/>
          <w:lang w:val="en-US" w:eastAsia="zh-CN"/>
        </w:rPr>
      </w:r>
      <w:r/>
    </w:p>
    <w:p>
      <w:pPr>
        <w:pStyle w:val="996"/>
        <w:rPr>
          <w:rFonts w:hint="default" w:ascii="Times New Roman" w:hAnsi="Times New Roman" w:eastAsia="宋体" w:cs="Times New Roman"/>
          <w:b/>
          <w:color w:val="auto"/>
          <w:sz w:val="44"/>
          <w:szCs w:val="44"/>
          <w:highlight w:val="none"/>
          <w:lang w:val="en-US" w:eastAsia="zh-CN" w:bidi="ar-SA"/>
        </w:rPr>
      </w:pPr>
      <w:r>
        <w:rPr>
          <w:rFonts w:hint="eastAsia" w:ascii="Times New Roman" w:hAnsi="Times New Roman" w:eastAsia="宋体" w:cs="Times New Roman"/>
          <w:b/>
          <w:color w:val="auto"/>
          <w:sz w:val="44"/>
          <w:szCs w:val="44"/>
          <w:highlight w:val="none"/>
          <w:lang w:val="en-US" w:eastAsia="zh-CN" w:bidi="ar-SA"/>
        </w:rPr>
        <w:t xml:space="preserve"> </w:t>
      </w:r>
      <w:r>
        <w:rPr>
          <w:rFonts w:hint="eastAsia" w:ascii="Times New Roman" w:eastAsia="宋体" w:cs="Times New Roman"/>
          <w:b/>
          <w:color w:val="auto"/>
          <w:sz w:val="30"/>
          <w:szCs w:val="30"/>
          <w:highlight w:val="none"/>
          <w:lang w:val="en-US" w:eastAsia="zh-CN" w:bidi="ar-SA"/>
        </w:rPr>
        <w:t xml:space="preserve">第一部分 合同协议书</w:t>
      </w:r>
      <w:r/>
    </w:p>
    <w:p>
      <w:pPr>
        <w:rPr>
          <w:rFonts w:hint="eastAsia" w:ascii="Times New Roman" w:hAnsi="Times New Roman" w:eastAsia="宋体" w:cs="Times New Roman"/>
          <w:b/>
          <w:color w:val="auto"/>
          <w:sz w:val="24"/>
          <w:szCs w:val="24"/>
          <w:highlight w:val="none"/>
          <w:lang w:val="en-US" w:eastAsia="zh-CN" w:bidi="ar-SA"/>
        </w:rPr>
      </w:pPr>
      <w:r>
        <w:rPr>
          <w:rFonts w:hint="eastAsia" w:ascii="Times New Roman" w:hAnsi="Times New Roman" w:eastAsia="宋体" w:cs="Times New Roman"/>
          <w:b/>
          <w:color w:val="auto"/>
          <w:sz w:val="24"/>
          <w:szCs w:val="24"/>
          <w:highlight w:val="none"/>
          <w:lang w:val="en-US" w:eastAsia="zh-CN" w:bidi="ar-SA"/>
        </w:rPr>
      </w:r>
      <w:r/>
    </w:p>
    <w:p>
      <w:pPr>
        <w:pStyle w:val="1177"/>
        <w:ind w:left="0" w:right="0" w:firstLine="480"/>
        <w:jc w:val="left"/>
        <w:keepLines w:val="0"/>
        <w:keepNext w:val="0"/>
        <w:pageBreakBefore w:val="0"/>
        <w:spacing w:beforeAutospacing="0" w:afterAutospacing="0" w:line="360" w:lineRule="auto"/>
        <w:widowControl w:val="off"/>
        <w:rPr>
          <w:rFonts w:hint="eastAsia" w:ascii="宋体" w:hAnsi="宋体" w:cs="仿宋"/>
          <w:b/>
          <w:bCs/>
          <w:color w:val="auto"/>
          <w:spacing w:val="0"/>
          <w:sz w:val="24"/>
          <w:szCs w:val="22"/>
          <w:highlight w:val="none"/>
          <w:lang w:val="en-US" w:eastAsia="zh-CN"/>
        </w:rPr>
        <w:outlineLvl w:val="9"/>
      </w:pPr>
      <w:r>
        <w:rPr>
          <w:rFonts w:hint="eastAsia" w:ascii="宋体" w:hAnsi="宋体" w:cs="仿宋"/>
          <w:b/>
          <w:bCs/>
          <w:color w:val="auto"/>
          <w:spacing w:val="0"/>
          <w:sz w:val="24"/>
          <w:szCs w:val="22"/>
          <w:highlight w:val="none"/>
          <w:lang w:val="en-US" w:eastAsia="zh-CN"/>
        </w:rPr>
        <w:t xml:space="preserve">甲方（全称）：</w:t>
      </w:r>
      <w:r>
        <w:rPr>
          <w:rFonts w:hint="eastAsia" w:ascii="宋体" w:hAnsi="宋体" w:cs="宋体"/>
          <w:b/>
          <w:bCs/>
          <w:color w:val="auto"/>
          <w:sz w:val="24"/>
          <w:szCs w:val="24"/>
          <w:highlight w:val="none"/>
          <w:u w:val="single"/>
          <w:lang w:val="en-US" w:eastAsia="zh-CN"/>
        </w:rPr>
        <w:t xml:space="preserve">泗阳高新技术产业开发区管理委员会</w:t>
      </w:r>
      <w:r/>
    </w:p>
    <w:p>
      <w:pPr>
        <w:pStyle w:val="1177"/>
        <w:ind w:left="0" w:right="0" w:firstLine="480"/>
        <w:jc w:val="left"/>
        <w:keepLines w:val="0"/>
        <w:keepNext w:val="0"/>
        <w:pageBreakBefore w:val="0"/>
        <w:spacing w:beforeAutospacing="0" w:afterAutospacing="0" w:line="360" w:lineRule="auto"/>
        <w:widowControl w:val="off"/>
        <w:rPr>
          <w:rFonts w:hint="default" w:ascii="宋体" w:hAnsi="宋体" w:cs="仿宋"/>
          <w:color w:val="auto"/>
          <w:spacing w:val="0"/>
          <w:sz w:val="24"/>
          <w:szCs w:val="22"/>
          <w:highlight w:val="none"/>
          <w:u w:val="single"/>
          <w:lang w:val="en-US" w:eastAsia="zh-CN"/>
        </w:rPr>
        <w:outlineLvl w:val="9"/>
      </w:pPr>
      <w:r>
        <w:rPr>
          <w:rFonts w:hint="eastAsia" w:ascii="宋体" w:hAnsi="宋体" w:cs="仿宋"/>
          <w:b/>
          <w:bCs/>
          <w:color w:val="auto"/>
          <w:spacing w:val="0"/>
          <w:sz w:val="24"/>
          <w:szCs w:val="22"/>
          <w:highlight w:val="none"/>
          <w:lang w:val="en-US" w:eastAsia="zh-CN"/>
        </w:rPr>
        <w:t xml:space="preserve">乙方（全称）：</w:t>
      </w:r>
      <w:r>
        <w:rPr>
          <w:rFonts w:hint="eastAsia" w:ascii="宋体" w:hAnsi="宋体" w:cs="仿宋"/>
          <w:b/>
          <w:bCs/>
          <w:color w:val="auto"/>
          <w:spacing w:val="0"/>
          <w:sz w:val="24"/>
          <w:szCs w:val="22"/>
          <w:highlight w:val="none"/>
          <w:u w:val="single"/>
          <w:lang w:val="en-US" w:eastAsia="zh-CN"/>
        </w:rPr>
        <w:t xml:space="preserve">                                </w:t>
      </w:r>
      <w:r/>
    </w:p>
    <w:p>
      <w:pPr>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为全面提升泗阳县高新技术产业开发区核心区</w:t>
      </w:r>
      <w:r>
        <w:rPr>
          <w:rFonts w:hint="eastAsia" w:ascii="宋体" w:hAnsi="宋体" w:eastAsia="宋体" w:cs="宋体"/>
          <w:color w:val="000000"/>
          <w:sz w:val="24"/>
          <w:szCs w:val="24"/>
          <w:highlight w:val="none"/>
          <w:lang w:val="en-US" w:eastAsia="zh-CN"/>
        </w:rPr>
        <w:t xml:space="preserve">清洁与</w:t>
      </w:r>
      <w:r>
        <w:rPr>
          <w:rFonts w:hint="eastAsia" w:ascii="宋体" w:hAnsi="宋体" w:eastAsia="宋体" w:cs="宋体"/>
          <w:color w:val="000000"/>
          <w:sz w:val="24"/>
          <w:szCs w:val="24"/>
          <w:highlight w:val="none"/>
        </w:rPr>
        <w:t xml:space="preserve">应急保障能力，加快生态文明建设；根据《中华人民共和国政府采购法》、《中华人民共和国民法典》等法律法规的规定，双方就相关事宜达成共识，订立本协议，双方共同遵守。</w:t>
      </w:r>
      <w:r/>
    </w:p>
    <w:p>
      <w:pPr>
        <w:ind w:firstLine="482"/>
        <w:keepLines w:val="0"/>
        <w:keepNext w:val="0"/>
        <w:pageBreakBefore w:val="0"/>
        <w:spacing w:line="42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第一条 </w:t>
      </w:r>
      <w:r>
        <w:rPr>
          <w:rFonts w:hint="eastAsia" w:ascii="宋体" w:hAnsi="宋体" w:eastAsia="宋体" w:cs="宋体"/>
          <w:b/>
          <w:bCs/>
          <w:color w:val="000000"/>
          <w:sz w:val="24"/>
          <w:szCs w:val="24"/>
          <w:highlight w:val="none"/>
          <w:lang w:val="en-US" w:eastAsia="zh-CN"/>
        </w:rPr>
        <w:t xml:space="preserve"> </w:t>
      </w:r>
      <w:r>
        <w:rPr>
          <w:rFonts w:hint="eastAsia" w:ascii="宋体" w:hAnsi="宋体" w:eastAsia="宋体" w:cs="宋体"/>
          <w:b/>
          <w:bCs/>
          <w:color w:val="000000"/>
          <w:sz w:val="24"/>
          <w:szCs w:val="24"/>
          <w:highlight w:val="none"/>
        </w:rPr>
        <w:t xml:space="preserve">合同授予</w:t>
      </w:r>
      <w:r/>
    </w:p>
    <w:p>
      <w:pPr>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在合同期内，乙方自行承担项目建设、运行、维护等相关费用、责任和风险。</w:t>
      </w:r>
      <w:r/>
    </w:p>
    <w:p>
      <w:pPr>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乙方承担泗阳县高新技术产业开发区核心区内87.045万㎡道路环境勤杂服务，作业效果需满足合同约定标准。</w:t>
      </w:r>
      <w:r/>
    </w:p>
    <w:p>
      <w:pPr>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乙方承担项目运行所需设施、设备等移动性资产的配置。</w:t>
      </w:r>
      <w:r/>
    </w:p>
    <w:p>
      <w:pPr>
        <w:ind w:firstLine="482"/>
        <w:keepLines w:val="0"/>
        <w:keepNext w:val="0"/>
        <w:pageBreakBefore w:val="0"/>
        <w:spacing w:line="42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第二条</w:t>
      </w:r>
      <w:r>
        <w:rPr>
          <w:rFonts w:hint="eastAsia" w:ascii="宋体" w:hAnsi="宋体" w:eastAsia="宋体" w:cs="宋体"/>
          <w:b/>
          <w:bCs/>
          <w:color w:val="000000"/>
          <w:sz w:val="24"/>
          <w:szCs w:val="24"/>
          <w:highlight w:val="none"/>
          <w:lang w:val="en-US" w:eastAsia="zh-CN"/>
        </w:rPr>
        <w:t xml:space="preserve">  </w:t>
      </w:r>
      <w:r>
        <w:rPr>
          <w:rFonts w:hint="eastAsia" w:ascii="宋体" w:hAnsi="宋体" w:eastAsia="宋体" w:cs="宋体"/>
          <w:b/>
          <w:bCs/>
          <w:color w:val="000000"/>
          <w:sz w:val="24"/>
          <w:szCs w:val="24"/>
          <w:highlight w:val="none"/>
        </w:rPr>
        <w:t xml:space="preserve">合同期限</w:t>
      </w:r>
      <w:r/>
    </w:p>
    <w:p>
      <w:pPr>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日至</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日，本次服务项目合同签订三年。</w:t>
      </w:r>
      <w:r/>
    </w:p>
    <w:p>
      <w:pPr>
        <w:numPr>
          <w:ilvl w:val="0"/>
          <w:numId w:val="5"/>
        </w:numPr>
        <w:ind w:firstLine="482"/>
        <w:keepLines w:val="0"/>
        <w:keepNext w:val="0"/>
        <w:pageBreakBefore w:val="0"/>
        <w:spacing w:line="42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 </w:t>
      </w:r>
      <w:r>
        <w:rPr>
          <w:rFonts w:hint="eastAsia" w:ascii="宋体" w:hAnsi="宋体" w:eastAsia="宋体" w:cs="宋体"/>
          <w:b/>
          <w:bCs/>
          <w:color w:val="000000"/>
          <w:sz w:val="24"/>
          <w:szCs w:val="24"/>
          <w:highlight w:val="none"/>
        </w:rPr>
        <w:t xml:space="preserve">服务内容及考核要求</w:t>
      </w:r>
      <w:r/>
    </w:p>
    <w:p>
      <w:pPr>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1、服务要求及内容：</w:t>
      </w:r>
      <w:r/>
    </w:p>
    <w:p>
      <w:pPr>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1.1道路清扫</w:t>
      </w:r>
      <w:r/>
    </w:p>
    <w:p>
      <w:pPr>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1.1.1道路</w:t>
      </w:r>
      <w:r>
        <w:rPr>
          <w:rFonts w:hint="eastAsia" w:ascii="宋体" w:hAnsi="宋体" w:eastAsia="宋体" w:cs="宋体"/>
          <w:color w:val="000000"/>
          <w:sz w:val="24"/>
          <w:szCs w:val="24"/>
          <w:highlight w:val="none"/>
          <w:lang w:val="en-US" w:eastAsia="zh-CN"/>
        </w:rPr>
        <w:t xml:space="preserve">清</w:t>
      </w:r>
      <w:r>
        <w:rPr>
          <w:rFonts w:hint="eastAsia" w:ascii="宋体" w:hAnsi="宋体" w:eastAsia="宋体" w:cs="宋体"/>
          <w:color w:val="000000"/>
          <w:sz w:val="24"/>
          <w:szCs w:val="24"/>
          <w:highlight w:val="none"/>
        </w:rPr>
        <w:t xml:space="preserve">洁范围</w:t>
      </w:r>
      <w:r/>
    </w:p>
    <w:p>
      <w:pPr>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包括车行道、人行道、公交站、高架路、立交桥及其他设施等。</w:t>
      </w:r>
      <w:r/>
    </w:p>
    <w:p>
      <w:pPr>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1.1.2道路清扫作业要求</w:t>
      </w:r>
      <w:r/>
    </w:p>
    <w:p>
      <w:pPr>
        <w:ind w:firstLine="480"/>
        <w:keepLines w:val="0"/>
        <w:keepNext w:val="0"/>
        <w:pageBreakBefore w:val="0"/>
        <w:spacing w:line="420" w:lineRule="exact"/>
        <w:widowControl w:val="off"/>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(1)作业方式：普扫+</w:t>
      </w:r>
      <w:r>
        <w:rPr>
          <w:rFonts w:hint="eastAsia" w:ascii="宋体" w:hAnsi="宋体" w:eastAsia="宋体" w:cs="宋体"/>
          <w:color w:val="000000"/>
          <w:sz w:val="24"/>
          <w:szCs w:val="24"/>
          <w:highlight w:val="none"/>
          <w:lang w:val="en-US" w:eastAsia="zh-CN"/>
        </w:rPr>
        <w:t xml:space="preserve">人工清洁</w:t>
      </w:r>
      <w:r/>
    </w:p>
    <w:p>
      <w:pPr>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(2)普扫时间</w:t>
      </w:r>
      <w:r/>
    </w:p>
    <w:p>
      <w:pPr>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①人工清扫：4:00至6:00</w:t>
      </w:r>
      <w:r/>
    </w:p>
    <w:p>
      <w:pPr>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②机械化清扫：0:00至7:00、14: 30至17:30</w:t>
      </w:r>
      <w:r/>
    </w:p>
    <w:p>
      <w:pPr>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(3)人工</w:t>
      </w:r>
      <w:r>
        <w:rPr>
          <w:rFonts w:hint="eastAsia" w:ascii="宋体" w:hAnsi="宋体" w:eastAsia="宋体" w:cs="宋体"/>
          <w:color w:val="000000"/>
          <w:sz w:val="24"/>
          <w:szCs w:val="24"/>
          <w:highlight w:val="none"/>
          <w:lang w:val="en-US" w:eastAsia="zh-CN"/>
        </w:rPr>
        <w:t xml:space="preserve">清洁</w:t>
      </w:r>
      <w:r>
        <w:rPr>
          <w:rFonts w:hint="eastAsia" w:ascii="宋体" w:hAnsi="宋体" w:eastAsia="宋体" w:cs="宋体"/>
          <w:color w:val="000000"/>
          <w:sz w:val="24"/>
          <w:szCs w:val="24"/>
          <w:highlight w:val="none"/>
        </w:rPr>
        <w:t xml:space="preserve">时间</w:t>
      </w:r>
      <w:r/>
    </w:p>
    <w:p>
      <w:pPr>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每天巡回</w:t>
      </w:r>
      <w:r>
        <w:rPr>
          <w:rFonts w:hint="eastAsia" w:ascii="宋体" w:hAnsi="宋体" w:eastAsia="宋体" w:cs="宋体"/>
          <w:color w:val="000000"/>
          <w:sz w:val="24"/>
          <w:szCs w:val="24"/>
          <w:highlight w:val="none"/>
          <w:lang w:val="en-US" w:eastAsia="zh-CN"/>
        </w:rPr>
        <w:t xml:space="preserve">清洁</w:t>
      </w:r>
      <w:r>
        <w:rPr>
          <w:rFonts w:hint="eastAsia" w:ascii="宋体" w:hAnsi="宋体" w:eastAsia="宋体" w:cs="宋体"/>
          <w:color w:val="000000"/>
          <w:sz w:val="24"/>
          <w:szCs w:val="24"/>
          <w:highlight w:val="none"/>
        </w:rPr>
        <w:t xml:space="preserve">应不少于12小时</w:t>
      </w:r>
      <w:r/>
    </w:p>
    <w:p>
      <w:pPr>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 车辆</w:t>
      </w:r>
      <w:r/>
    </w:p>
    <w:p>
      <w:pPr>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w:t>
      </w:r>
      <w:r>
        <w:rPr>
          <w:rFonts w:hint="eastAsia" w:ascii="宋体" w:hAnsi="宋体" w:eastAsia="宋体" w:cs="宋体"/>
          <w:color w:val="000000"/>
          <w:sz w:val="24"/>
          <w:szCs w:val="24"/>
          <w:highlight w:val="none"/>
          <w:lang w:val="en-US" w:eastAsia="zh-CN"/>
        </w:rPr>
        <w:t xml:space="preserve">作业</w:t>
      </w:r>
      <w:r>
        <w:rPr>
          <w:rFonts w:hint="eastAsia" w:ascii="宋体" w:hAnsi="宋体" w:eastAsia="宋体" w:cs="宋体"/>
          <w:color w:val="000000"/>
          <w:sz w:val="24"/>
          <w:szCs w:val="24"/>
          <w:highlight w:val="none"/>
        </w:rPr>
        <w:t xml:space="preserve">车辆应配挂安全标志牌；</w:t>
      </w:r>
      <w:r/>
    </w:p>
    <w:p>
      <w:pPr>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w:t>
      </w:r>
      <w:r>
        <w:rPr>
          <w:rFonts w:hint="eastAsia" w:ascii="宋体" w:hAnsi="宋体" w:eastAsia="宋体" w:cs="宋体"/>
          <w:color w:val="000000"/>
          <w:sz w:val="24"/>
          <w:szCs w:val="24"/>
          <w:highlight w:val="none"/>
          <w:lang w:val="en-US" w:eastAsia="zh-CN"/>
        </w:rPr>
        <w:t xml:space="preserve">作业</w:t>
      </w:r>
      <w:r>
        <w:rPr>
          <w:rFonts w:hint="eastAsia" w:ascii="宋体" w:hAnsi="宋体" w:eastAsia="宋体" w:cs="宋体"/>
          <w:color w:val="000000"/>
          <w:sz w:val="24"/>
          <w:szCs w:val="24"/>
          <w:highlight w:val="none"/>
        </w:rPr>
        <w:t xml:space="preserve">车辆作业完毕，车箱内达到无残留垃圾杂物，干净整洁；</w:t>
      </w:r>
      <w:r/>
    </w:p>
    <w:p>
      <w:pPr>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w:t>
      </w:r>
      <w:r>
        <w:rPr>
          <w:rFonts w:hint="eastAsia" w:ascii="宋体" w:hAnsi="宋体" w:eastAsia="宋体" w:cs="宋体"/>
          <w:color w:val="000000"/>
          <w:sz w:val="24"/>
          <w:szCs w:val="24"/>
          <w:highlight w:val="none"/>
          <w:lang w:val="en-US" w:eastAsia="zh-CN"/>
        </w:rPr>
        <w:t xml:space="preserve">作业</w:t>
      </w:r>
      <w:r>
        <w:rPr>
          <w:rFonts w:hint="eastAsia" w:ascii="宋体" w:hAnsi="宋体" w:eastAsia="宋体" w:cs="宋体"/>
          <w:color w:val="000000"/>
          <w:sz w:val="24"/>
          <w:szCs w:val="24"/>
          <w:highlight w:val="none"/>
        </w:rPr>
        <w:t xml:space="preserve">车辆应定期油饰和维修，保持完好无损。</w:t>
      </w:r>
      <w:r/>
    </w:p>
    <w:p>
      <w:pPr>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(5)作业人员服装</w:t>
      </w:r>
      <w:r/>
    </w:p>
    <w:p>
      <w:pPr>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①作业人员应安全作业，配备安全防护用品；</w:t>
      </w:r>
      <w:r/>
    </w:p>
    <w:p>
      <w:pPr>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②作业人员应统一工作服装，服装要色调明快、醒目，有安全标识，穿</w:t>
      </w:r>
      <w:r/>
    </w:p>
    <w:p>
      <w:pPr>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戴应整齐、干净。</w:t>
      </w:r>
      <w:r/>
    </w:p>
    <w:p>
      <w:pPr>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 道路机械化作业时间及频次</w:t>
      </w:r>
      <w:r/>
    </w:p>
    <w:p>
      <w:pPr>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①时间：机械化清扫宜安排在清晨7:00之前完成；冲洗作业宜安排在22: 00~次日6:00时段。</w:t>
      </w:r>
      <w:r/>
    </w:p>
    <w:p>
      <w:pPr>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②道路</w:t>
      </w:r>
      <w:r>
        <w:rPr>
          <w:rFonts w:hint="eastAsia" w:ascii="宋体" w:hAnsi="宋体" w:eastAsia="宋体" w:cs="宋体"/>
          <w:color w:val="000000"/>
          <w:sz w:val="24"/>
          <w:szCs w:val="24"/>
          <w:highlight w:val="none"/>
          <w:lang w:val="en-US" w:eastAsia="zh-CN"/>
        </w:rPr>
        <w:t xml:space="preserve">清洁</w:t>
      </w:r>
      <w:r>
        <w:rPr>
          <w:rFonts w:hint="eastAsia" w:ascii="宋体" w:hAnsi="宋体" w:eastAsia="宋体" w:cs="宋体"/>
          <w:color w:val="000000"/>
          <w:sz w:val="24"/>
          <w:szCs w:val="24"/>
          <w:highlight w:val="none"/>
        </w:rPr>
        <w:t xml:space="preserve">机械化作业频次应按照表1-1的规定执行。</w:t>
      </w:r>
      <w:r/>
    </w:p>
    <w:p>
      <w:pPr>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③拆迁地、工地周边半径1公里范围内道路每天洒水不低于4次，并且夏季根据天气状况实时增加洒水频率。</w:t>
      </w:r>
      <w:r/>
    </w:p>
    <w:p>
      <w:pPr>
        <w:ind w:firstLine="480"/>
        <w:jc w:val="center"/>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表1-1道路环卫机械化作业频次</w:t>
      </w:r>
      <w:r/>
    </w:p>
    <w:p>
      <w:pPr>
        <w:jc w:val="right"/>
        <w:spacing w:before="14" w:line="217" w:lineRule="auto"/>
        <w:rPr>
          <w:rFonts w:ascii="宋体" w:hAnsi="宋体" w:eastAsia="宋体" w:cs="宋体"/>
          <w:sz w:val="24"/>
          <w:szCs w:val="24"/>
          <w:highlight w:val="none"/>
        </w:rPr>
      </w:pPr>
      <w:r>
        <w:rPr>
          <w:rFonts w:ascii="宋体" w:hAnsi="宋体" w:eastAsia="宋体" w:cs="宋体"/>
          <w:spacing w:val="5"/>
          <w:sz w:val="24"/>
          <w:szCs w:val="24"/>
          <w:highlight w:val="none"/>
        </w:rPr>
        <w:t xml:space="preserve">单位：次/日</w:t>
      </w:r>
      <w:r/>
    </w:p>
    <w:tbl>
      <w:tblPr>
        <w:tblStyle w:val="1120"/>
        <w:tblW w:w="9167"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425"/>
        <w:gridCol w:w="1260"/>
        <w:gridCol w:w="1335"/>
        <w:gridCol w:w="1335"/>
        <w:gridCol w:w="1311"/>
        <w:gridCol w:w="1194"/>
        <w:gridCol w:w="1307"/>
      </w:tblGrid>
      <w:tr>
        <w:trPr>
          <w:trHeight w:val="960"/>
        </w:trPr>
        <w:tc>
          <w:tcPr>
            <w:tcW w:w="1425" w:type="dxa"/>
            <w:vAlign w:val="top"/>
            <w:textDirection w:val="lrTb"/>
            <w:noWrap w:val="false"/>
          </w:tcPr>
          <w:p>
            <w:pPr>
              <w:pStyle w:val="1198"/>
              <w:ind w:left="14" w:right="84"/>
              <w:jc w:val="center"/>
              <w:spacing w:before="231" w:line="258" w:lineRule="auto"/>
              <w:rPr>
                <w:sz w:val="24"/>
                <w:szCs w:val="24"/>
                <w:highlight w:val="none"/>
              </w:rPr>
            </w:pPr>
            <w:r>
              <w:rPr>
                <w:rFonts w:hint="eastAsia"/>
                <w:spacing w:val="2"/>
                <w:sz w:val="24"/>
                <w:szCs w:val="24"/>
                <w:highlight w:val="none"/>
                <w:lang w:val="en-US" w:eastAsia="zh-CN"/>
              </w:rPr>
              <w:t xml:space="preserve">清洁</w:t>
            </w:r>
            <w:r>
              <w:rPr>
                <w:spacing w:val="2"/>
                <w:sz w:val="24"/>
                <w:szCs w:val="24"/>
                <w:highlight w:val="none"/>
              </w:rPr>
              <w:t xml:space="preserve">机械化作业道路等级</w:t>
            </w:r>
            <w:r/>
          </w:p>
        </w:tc>
        <w:tc>
          <w:tcPr>
            <w:tcW w:w="1260" w:type="dxa"/>
            <w:vAlign w:val="top"/>
            <w:textDirection w:val="lrTb"/>
            <w:noWrap w:val="false"/>
          </w:tcPr>
          <w:p>
            <w:pPr>
              <w:pStyle w:val="1198"/>
              <w:ind w:left="232" w:right="469" w:hanging="232"/>
              <w:jc w:val="left"/>
              <w:spacing w:before="242" w:line="241" w:lineRule="auto"/>
              <w:rPr>
                <w:sz w:val="24"/>
                <w:szCs w:val="24"/>
                <w:highlight w:val="none"/>
              </w:rPr>
            </w:pPr>
            <w:r>
              <w:rPr>
                <w:rFonts w:hint="eastAsia"/>
                <w:spacing w:val="-4"/>
                <w:sz w:val="24"/>
                <w:szCs w:val="24"/>
                <w:highlight w:val="none"/>
                <w:lang w:val="en-US" w:eastAsia="zh-CN"/>
              </w:rPr>
              <w:t xml:space="preserve">  </w:t>
            </w:r>
            <w:r>
              <w:rPr>
                <w:spacing w:val="-4"/>
                <w:sz w:val="24"/>
                <w:szCs w:val="24"/>
                <w:highlight w:val="none"/>
              </w:rPr>
              <w:t xml:space="preserve">机械</w:t>
            </w:r>
            <w:r>
              <w:rPr>
                <w:sz w:val="24"/>
                <w:szCs w:val="24"/>
                <w:highlight w:val="none"/>
              </w:rPr>
              <w:t xml:space="preserve"> </w:t>
            </w:r>
            <w:r>
              <w:rPr>
                <w:rFonts w:hint="eastAsia"/>
                <w:sz w:val="24"/>
                <w:szCs w:val="24"/>
                <w:highlight w:val="none"/>
                <w:lang w:val="en-US" w:eastAsia="zh-CN"/>
              </w:rPr>
              <w:t xml:space="preserve">   </w:t>
            </w:r>
            <w:r>
              <w:rPr>
                <w:spacing w:val="8"/>
                <w:sz w:val="24"/>
                <w:szCs w:val="24"/>
                <w:highlight w:val="none"/>
              </w:rPr>
              <w:t xml:space="preserve">清扫</w:t>
            </w:r>
            <w:r/>
          </w:p>
        </w:tc>
        <w:tc>
          <w:tcPr>
            <w:tcW w:w="1335" w:type="dxa"/>
            <w:vAlign w:val="top"/>
            <w:textDirection w:val="lrTb"/>
            <w:noWrap w:val="false"/>
          </w:tcPr>
          <w:p>
            <w:pPr>
              <w:pStyle w:val="1198"/>
              <w:ind w:left="12"/>
              <w:jc w:val="center"/>
              <w:spacing w:before="242" w:line="219" w:lineRule="auto"/>
              <w:rPr>
                <w:sz w:val="24"/>
                <w:szCs w:val="24"/>
                <w:highlight w:val="none"/>
              </w:rPr>
            </w:pPr>
            <w:r>
              <w:rPr>
                <w:spacing w:val="-2"/>
                <w:sz w:val="24"/>
                <w:szCs w:val="24"/>
                <w:highlight w:val="none"/>
              </w:rPr>
              <w:t xml:space="preserve">机械</w:t>
            </w:r>
            <w:r/>
          </w:p>
          <w:p>
            <w:pPr>
              <w:pStyle w:val="1198"/>
              <w:ind w:left="12"/>
              <w:jc w:val="center"/>
              <w:spacing w:before="2" w:line="219" w:lineRule="auto"/>
              <w:rPr>
                <w:sz w:val="24"/>
                <w:szCs w:val="24"/>
                <w:highlight w:val="none"/>
              </w:rPr>
            </w:pPr>
            <w:r>
              <w:rPr>
                <w:spacing w:val="4"/>
                <w:sz w:val="24"/>
                <w:szCs w:val="24"/>
                <w:highlight w:val="none"/>
              </w:rPr>
              <w:t xml:space="preserve">洒水</w:t>
            </w:r>
            <w:r/>
          </w:p>
        </w:tc>
        <w:tc>
          <w:tcPr>
            <w:tcW w:w="1335" w:type="dxa"/>
            <w:vAlign w:val="top"/>
            <w:textDirection w:val="lrTb"/>
            <w:noWrap w:val="false"/>
          </w:tcPr>
          <w:p>
            <w:pPr>
              <w:pStyle w:val="1198"/>
              <w:ind w:left="3" w:right="457"/>
              <w:jc w:val="center"/>
              <w:spacing w:before="242" w:line="241" w:lineRule="auto"/>
              <w:rPr>
                <w:sz w:val="24"/>
                <w:szCs w:val="24"/>
                <w:highlight w:val="none"/>
              </w:rPr>
            </w:pPr>
            <w:r>
              <w:rPr>
                <w:spacing w:val="-4"/>
                <w:sz w:val="24"/>
                <w:szCs w:val="24"/>
                <w:highlight w:val="none"/>
              </w:rPr>
              <w:t xml:space="preserve">机械</w:t>
            </w:r>
            <w:r>
              <w:rPr>
                <w:sz w:val="24"/>
                <w:szCs w:val="24"/>
                <w:highlight w:val="none"/>
              </w:rPr>
              <w:t xml:space="preserve"> </w:t>
            </w:r>
            <w:r>
              <w:rPr>
                <w:rFonts w:hint="eastAsia"/>
                <w:sz w:val="24"/>
                <w:szCs w:val="24"/>
                <w:highlight w:val="none"/>
                <w:lang w:val="en-US" w:eastAsia="zh-CN"/>
              </w:rPr>
              <w:t xml:space="preserve">    </w:t>
            </w:r>
            <w:r>
              <w:rPr>
                <w:spacing w:val="8"/>
                <w:sz w:val="24"/>
                <w:szCs w:val="24"/>
                <w:highlight w:val="none"/>
              </w:rPr>
              <w:t xml:space="preserve">冲刷</w:t>
            </w:r>
            <w:r/>
          </w:p>
        </w:tc>
        <w:tc>
          <w:tcPr>
            <w:tcW w:w="1311" w:type="dxa"/>
            <w:vAlign w:val="top"/>
            <w:textDirection w:val="lrTb"/>
            <w:noWrap w:val="false"/>
          </w:tcPr>
          <w:p>
            <w:pPr>
              <w:pStyle w:val="1198"/>
              <w:ind w:left="15"/>
              <w:jc w:val="center"/>
              <w:spacing w:before="242" w:line="219" w:lineRule="auto"/>
              <w:rPr>
                <w:sz w:val="24"/>
                <w:szCs w:val="24"/>
                <w:highlight w:val="none"/>
              </w:rPr>
            </w:pPr>
            <w:r>
              <w:rPr>
                <w:spacing w:val="-2"/>
                <w:sz w:val="24"/>
                <w:szCs w:val="24"/>
                <w:highlight w:val="none"/>
              </w:rPr>
              <w:t xml:space="preserve">机械</w:t>
            </w:r>
            <w:r/>
          </w:p>
          <w:p>
            <w:pPr>
              <w:pStyle w:val="1198"/>
              <w:ind w:left="15"/>
              <w:jc w:val="center"/>
              <w:spacing w:before="12" w:line="220" w:lineRule="auto"/>
              <w:rPr>
                <w:sz w:val="24"/>
                <w:szCs w:val="24"/>
                <w:highlight w:val="none"/>
              </w:rPr>
            </w:pPr>
            <w:r>
              <w:rPr>
                <w:spacing w:val="-3"/>
                <w:sz w:val="24"/>
                <w:szCs w:val="24"/>
                <w:highlight w:val="none"/>
              </w:rPr>
              <w:t xml:space="preserve">清洗</w:t>
            </w:r>
            <w:r/>
          </w:p>
        </w:tc>
        <w:tc>
          <w:tcPr>
            <w:tcW w:w="1194" w:type="dxa"/>
            <w:vAlign w:val="top"/>
            <w:textDirection w:val="lrTb"/>
            <w:noWrap w:val="false"/>
          </w:tcPr>
          <w:p>
            <w:pPr>
              <w:pStyle w:val="1198"/>
              <w:ind w:left="18" w:right="112"/>
              <w:jc w:val="center"/>
              <w:spacing w:before="234" w:line="237" w:lineRule="auto"/>
              <w:rPr>
                <w:rFonts w:hint="eastAsia" w:eastAsia="宋体"/>
                <w:sz w:val="24"/>
                <w:szCs w:val="24"/>
                <w:highlight w:val="none"/>
                <w:lang w:eastAsia="zh-CN"/>
              </w:rPr>
            </w:pPr>
            <w:r>
              <w:rPr>
                <w:rFonts w:ascii="宋体" w:hAnsi="宋体" w:eastAsia="宋体" w:cs="宋体"/>
                <w:spacing w:val="-2"/>
                <w:sz w:val="24"/>
                <w:szCs w:val="24"/>
                <w:highlight w:val="none"/>
              </w:rPr>
              <w:t xml:space="preserve">人工</w:t>
            </w:r>
            <w:r>
              <w:rPr>
                <w:rFonts w:hint="eastAsia" w:ascii="宋体" w:hAnsi="宋体" w:eastAsia="宋体" w:cs="宋体"/>
                <w:spacing w:val="-2"/>
                <w:sz w:val="24"/>
                <w:szCs w:val="24"/>
                <w:highlight w:val="none"/>
                <w:lang w:val="en-US" w:eastAsia="zh-CN"/>
              </w:rPr>
              <w:t xml:space="preserve">清洁</w:t>
            </w:r>
            <w:r/>
          </w:p>
        </w:tc>
        <w:tc>
          <w:tcPr>
            <w:tcW w:w="1307" w:type="dxa"/>
            <w:vAlign w:val="top"/>
            <w:textDirection w:val="lrTb"/>
            <w:noWrap w:val="false"/>
          </w:tcPr>
          <w:p>
            <w:pPr>
              <w:pStyle w:val="1198"/>
              <w:ind w:left="18" w:right="112"/>
              <w:jc w:val="center"/>
              <w:spacing w:before="234" w:line="237" w:lineRule="auto"/>
              <w:rPr>
                <w:sz w:val="24"/>
                <w:szCs w:val="24"/>
                <w:highlight w:val="none"/>
              </w:rPr>
            </w:pPr>
            <w:r>
              <w:rPr>
                <w:spacing w:val="-2"/>
                <w:sz w:val="24"/>
                <w:szCs w:val="24"/>
                <w:highlight w:val="none"/>
              </w:rPr>
              <w:t xml:space="preserve">城市家具清洗及小广告清除</w:t>
            </w:r>
            <w:r/>
          </w:p>
        </w:tc>
      </w:tr>
      <w:tr>
        <w:trPr>
          <w:trHeight w:val="547"/>
        </w:trPr>
        <w:tc>
          <w:tcPr>
            <w:tcW w:w="1425" w:type="dxa"/>
            <w:vAlign w:val="top"/>
            <w:textDirection w:val="lrTb"/>
            <w:noWrap w:val="false"/>
          </w:tcPr>
          <w:p>
            <w:pPr>
              <w:pStyle w:val="1198"/>
              <w:ind w:left="14"/>
              <w:jc w:val="center"/>
              <w:spacing w:before="172" w:line="219" w:lineRule="auto"/>
              <w:rPr>
                <w:sz w:val="24"/>
                <w:szCs w:val="24"/>
                <w:highlight w:val="none"/>
              </w:rPr>
            </w:pPr>
            <w:r>
              <w:rPr>
                <w:spacing w:val="-2"/>
                <w:sz w:val="24"/>
                <w:szCs w:val="24"/>
                <w:highlight w:val="none"/>
              </w:rPr>
              <w:t xml:space="preserve">主要干道</w:t>
            </w:r>
            <w:r/>
          </w:p>
        </w:tc>
        <w:tc>
          <w:tcPr>
            <w:tcW w:w="1260" w:type="dxa"/>
            <w:vAlign w:val="top"/>
            <w:textDirection w:val="lrTb"/>
            <w:noWrap w:val="false"/>
          </w:tcPr>
          <w:p>
            <w:pPr>
              <w:pStyle w:val="1198"/>
              <w:ind w:left="1"/>
              <w:jc w:val="center"/>
              <w:spacing w:before="194" w:line="237" w:lineRule="auto"/>
              <w:rPr>
                <w:sz w:val="24"/>
                <w:szCs w:val="24"/>
                <w:highlight w:val="none"/>
              </w:rPr>
            </w:pPr>
            <w:r>
              <w:rPr>
                <w:spacing w:val="-10"/>
                <w:sz w:val="24"/>
                <w:szCs w:val="24"/>
                <w:highlight w:val="none"/>
              </w:rPr>
              <w:t xml:space="preserve">≥1</w:t>
            </w:r>
            <w:r/>
          </w:p>
        </w:tc>
        <w:tc>
          <w:tcPr>
            <w:tcW w:w="1335" w:type="dxa"/>
            <w:vAlign w:val="top"/>
            <w:textDirection w:val="lrTb"/>
            <w:noWrap w:val="false"/>
          </w:tcPr>
          <w:p>
            <w:pPr>
              <w:pStyle w:val="1198"/>
              <w:ind w:left="12"/>
              <w:jc w:val="center"/>
              <w:spacing w:before="194" w:line="237" w:lineRule="auto"/>
              <w:rPr>
                <w:sz w:val="24"/>
                <w:szCs w:val="24"/>
                <w:highlight w:val="none"/>
              </w:rPr>
            </w:pPr>
            <w:r>
              <w:rPr>
                <w:spacing w:val="-10"/>
                <w:sz w:val="24"/>
                <w:szCs w:val="24"/>
                <w:highlight w:val="none"/>
              </w:rPr>
              <w:t xml:space="preserve">≥2</w:t>
            </w:r>
            <w:r/>
          </w:p>
        </w:tc>
        <w:tc>
          <w:tcPr>
            <w:tcW w:w="1335" w:type="dxa"/>
            <w:vAlign w:val="top"/>
            <w:textDirection w:val="lrTb"/>
            <w:noWrap w:val="false"/>
          </w:tcPr>
          <w:p>
            <w:pPr>
              <w:pStyle w:val="1198"/>
              <w:ind w:left="3"/>
              <w:jc w:val="center"/>
              <w:spacing w:before="194" w:line="237" w:lineRule="auto"/>
              <w:rPr>
                <w:sz w:val="24"/>
                <w:szCs w:val="24"/>
                <w:highlight w:val="none"/>
              </w:rPr>
            </w:pPr>
            <w:r>
              <w:rPr>
                <w:spacing w:val="-10"/>
                <w:sz w:val="24"/>
                <w:szCs w:val="24"/>
                <w:highlight w:val="none"/>
              </w:rPr>
              <w:t xml:space="preserve">≥1</w:t>
            </w:r>
            <w:r/>
          </w:p>
        </w:tc>
        <w:tc>
          <w:tcPr>
            <w:tcW w:w="1311" w:type="dxa"/>
            <w:vAlign w:val="top"/>
            <w:textDirection w:val="lrTb"/>
            <w:noWrap w:val="false"/>
          </w:tcPr>
          <w:p>
            <w:pPr>
              <w:pStyle w:val="1198"/>
              <w:ind w:left="15"/>
              <w:jc w:val="center"/>
              <w:spacing w:before="194" w:line="237" w:lineRule="auto"/>
              <w:rPr>
                <w:sz w:val="24"/>
                <w:szCs w:val="24"/>
                <w:highlight w:val="none"/>
              </w:rPr>
            </w:pPr>
            <w:r>
              <w:rPr>
                <w:spacing w:val="-6"/>
                <w:sz w:val="24"/>
                <w:szCs w:val="24"/>
                <w:highlight w:val="none"/>
              </w:rPr>
              <w:t xml:space="preserve">≥0.29</w:t>
            </w:r>
            <w:r/>
          </w:p>
        </w:tc>
        <w:tc>
          <w:tcPr>
            <w:tcW w:w="1194" w:type="dxa"/>
            <w:vAlign w:val="top"/>
            <w:textDirection w:val="lrTb"/>
            <w:noWrap w:val="false"/>
          </w:tcPr>
          <w:p>
            <w:pPr>
              <w:pStyle w:val="1198"/>
              <w:ind w:left="6"/>
              <w:jc w:val="center"/>
              <w:spacing w:before="176" w:line="221" w:lineRule="auto"/>
              <w:rPr>
                <w:sz w:val="24"/>
                <w:szCs w:val="24"/>
                <w:highlight w:val="none"/>
              </w:rPr>
            </w:pPr>
            <w:r>
              <w:rPr>
                <w:spacing w:val="2"/>
                <w:sz w:val="24"/>
                <w:szCs w:val="24"/>
                <w:highlight w:val="none"/>
              </w:rPr>
              <w:t xml:space="preserve">≥12小时</w:t>
            </w:r>
            <w:r/>
          </w:p>
        </w:tc>
        <w:tc>
          <w:tcPr>
            <w:tcW w:w="1307" w:type="dxa"/>
            <w:vAlign w:val="top"/>
            <w:textDirection w:val="lrTb"/>
            <w:noWrap w:val="false"/>
          </w:tcPr>
          <w:p>
            <w:pPr>
              <w:jc w:val="center"/>
              <w:rPr>
                <w:rFonts w:ascii="Arial"/>
                <w:sz w:val="24"/>
                <w:szCs w:val="24"/>
                <w:highlight w:val="none"/>
              </w:rPr>
            </w:pPr>
            <w:r>
              <w:rPr>
                <w:rFonts w:ascii="Arial"/>
                <w:sz w:val="24"/>
                <w:szCs w:val="24"/>
                <w:highlight w:val="none"/>
              </w:rPr>
            </w:r>
            <w:r/>
          </w:p>
        </w:tc>
      </w:tr>
      <w:tr>
        <w:trPr>
          <w:trHeight w:val="642"/>
        </w:trPr>
        <w:tc>
          <w:tcPr>
            <w:tcW w:w="1425" w:type="dxa"/>
            <w:vAlign w:val="top"/>
            <w:textDirection w:val="lrTb"/>
            <w:noWrap w:val="false"/>
          </w:tcPr>
          <w:p>
            <w:pPr>
              <w:pStyle w:val="1198"/>
              <w:ind w:left="14"/>
              <w:jc w:val="center"/>
              <w:spacing w:before="226" w:line="219" w:lineRule="auto"/>
              <w:rPr>
                <w:sz w:val="24"/>
                <w:szCs w:val="24"/>
                <w:highlight w:val="none"/>
              </w:rPr>
            </w:pPr>
            <w:r>
              <w:rPr>
                <w:spacing w:val="2"/>
                <w:sz w:val="24"/>
                <w:szCs w:val="24"/>
                <w:highlight w:val="none"/>
              </w:rPr>
              <w:t xml:space="preserve">四级道路</w:t>
            </w:r>
            <w:r/>
          </w:p>
        </w:tc>
        <w:tc>
          <w:tcPr>
            <w:tcW w:w="1260" w:type="dxa"/>
            <w:vAlign w:val="top"/>
            <w:textDirection w:val="lrTb"/>
            <w:noWrap w:val="false"/>
          </w:tcPr>
          <w:p>
            <w:pPr>
              <w:pStyle w:val="1198"/>
              <w:ind w:left="1" w:right="75"/>
              <w:jc w:val="center"/>
              <w:spacing w:before="86"/>
              <w:rPr>
                <w:sz w:val="24"/>
                <w:szCs w:val="24"/>
                <w:highlight w:val="none"/>
              </w:rPr>
            </w:pPr>
            <w:r>
              <w:rPr>
                <w:spacing w:val="-3"/>
                <w:sz w:val="24"/>
                <w:szCs w:val="24"/>
                <w:highlight w:val="none"/>
              </w:rPr>
              <w:t xml:space="preserve">根据实际</w:t>
            </w:r>
            <w:r>
              <w:rPr>
                <w:spacing w:val="2"/>
                <w:sz w:val="24"/>
                <w:szCs w:val="24"/>
                <w:highlight w:val="none"/>
              </w:rPr>
              <w:t xml:space="preserve"> </w:t>
            </w:r>
            <w:r>
              <w:rPr>
                <w:spacing w:val="5"/>
                <w:sz w:val="24"/>
                <w:szCs w:val="24"/>
                <w:highlight w:val="none"/>
              </w:rPr>
              <w:t xml:space="preserve">需要</w:t>
            </w:r>
            <w:r/>
          </w:p>
        </w:tc>
        <w:tc>
          <w:tcPr>
            <w:tcW w:w="1335" w:type="dxa"/>
            <w:vAlign w:val="top"/>
            <w:textDirection w:val="lrTb"/>
            <w:noWrap w:val="false"/>
          </w:tcPr>
          <w:p>
            <w:pPr>
              <w:pStyle w:val="1198"/>
              <w:ind w:left="12" w:right="54"/>
              <w:jc w:val="center"/>
              <w:spacing w:before="86"/>
              <w:rPr>
                <w:sz w:val="24"/>
                <w:szCs w:val="24"/>
                <w:highlight w:val="none"/>
              </w:rPr>
            </w:pPr>
            <w:r>
              <w:rPr>
                <w:spacing w:val="-3"/>
                <w:sz w:val="24"/>
                <w:szCs w:val="24"/>
                <w:highlight w:val="none"/>
              </w:rPr>
              <w:t xml:space="preserve">根据实际</w:t>
            </w:r>
            <w:r>
              <w:rPr>
                <w:spacing w:val="2"/>
                <w:sz w:val="24"/>
                <w:szCs w:val="24"/>
                <w:highlight w:val="none"/>
              </w:rPr>
              <w:t xml:space="preserve"> </w:t>
            </w:r>
            <w:r>
              <w:rPr>
                <w:spacing w:val="5"/>
                <w:sz w:val="24"/>
                <w:szCs w:val="24"/>
                <w:highlight w:val="none"/>
              </w:rPr>
              <w:t xml:space="preserve">需要</w:t>
            </w:r>
            <w:r/>
          </w:p>
        </w:tc>
        <w:tc>
          <w:tcPr>
            <w:tcW w:w="1335" w:type="dxa"/>
            <w:vAlign w:val="top"/>
            <w:textDirection w:val="lrTb"/>
            <w:noWrap w:val="false"/>
          </w:tcPr>
          <w:p>
            <w:pPr>
              <w:pStyle w:val="1198"/>
              <w:ind w:left="3" w:right="63"/>
              <w:jc w:val="center"/>
              <w:spacing w:before="86"/>
              <w:rPr>
                <w:sz w:val="24"/>
                <w:szCs w:val="24"/>
                <w:highlight w:val="none"/>
              </w:rPr>
            </w:pPr>
            <w:r>
              <w:rPr>
                <w:spacing w:val="-3"/>
                <w:sz w:val="24"/>
                <w:szCs w:val="24"/>
                <w:highlight w:val="none"/>
              </w:rPr>
              <w:t xml:space="preserve">根据实际</w:t>
            </w:r>
            <w:r>
              <w:rPr>
                <w:spacing w:val="2"/>
                <w:sz w:val="24"/>
                <w:szCs w:val="24"/>
                <w:highlight w:val="none"/>
              </w:rPr>
              <w:t xml:space="preserve"> </w:t>
            </w:r>
            <w:r>
              <w:rPr>
                <w:spacing w:val="5"/>
                <w:sz w:val="24"/>
                <w:szCs w:val="24"/>
                <w:highlight w:val="none"/>
              </w:rPr>
              <w:t xml:space="preserve">需要</w:t>
            </w:r>
            <w:r/>
          </w:p>
        </w:tc>
        <w:tc>
          <w:tcPr>
            <w:tcW w:w="1311" w:type="dxa"/>
            <w:vAlign w:val="top"/>
            <w:textDirection w:val="lrTb"/>
            <w:noWrap w:val="false"/>
          </w:tcPr>
          <w:p>
            <w:pPr>
              <w:pStyle w:val="1198"/>
              <w:ind w:left="15" w:right="82"/>
              <w:jc w:val="center"/>
              <w:spacing w:before="97" w:line="235" w:lineRule="auto"/>
              <w:rPr>
                <w:sz w:val="24"/>
                <w:szCs w:val="24"/>
                <w:highlight w:val="none"/>
              </w:rPr>
            </w:pPr>
            <w:r>
              <w:rPr>
                <w:spacing w:val="-3"/>
                <w:sz w:val="24"/>
                <w:szCs w:val="24"/>
                <w:highlight w:val="none"/>
              </w:rPr>
              <w:t xml:space="preserve">根据实际</w:t>
            </w:r>
            <w:r>
              <w:rPr>
                <w:spacing w:val="2"/>
                <w:sz w:val="24"/>
                <w:szCs w:val="24"/>
                <w:highlight w:val="none"/>
              </w:rPr>
              <w:t xml:space="preserve"> </w:t>
            </w:r>
            <w:r>
              <w:rPr>
                <w:spacing w:val="5"/>
                <w:sz w:val="24"/>
                <w:szCs w:val="24"/>
                <w:highlight w:val="none"/>
              </w:rPr>
              <w:t xml:space="preserve">需要</w:t>
            </w:r>
            <w:r/>
          </w:p>
        </w:tc>
        <w:tc>
          <w:tcPr>
            <w:tcW w:w="1194" w:type="dxa"/>
            <w:vAlign w:val="top"/>
            <w:textDirection w:val="lrTb"/>
            <w:noWrap w:val="false"/>
          </w:tcPr>
          <w:p>
            <w:pPr>
              <w:pStyle w:val="1198"/>
              <w:ind w:left="6"/>
              <w:jc w:val="center"/>
              <w:spacing w:before="229" w:line="221" w:lineRule="auto"/>
              <w:rPr>
                <w:sz w:val="24"/>
                <w:szCs w:val="24"/>
                <w:highlight w:val="none"/>
              </w:rPr>
            </w:pPr>
            <w:r>
              <w:rPr>
                <w:spacing w:val="2"/>
                <w:sz w:val="24"/>
                <w:szCs w:val="24"/>
                <w:highlight w:val="none"/>
              </w:rPr>
              <w:t xml:space="preserve">≥12小时</w:t>
            </w:r>
            <w:r/>
          </w:p>
        </w:tc>
        <w:tc>
          <w:tcPr>
            <w:tcW w:w="1307" w:type="dxa"/>
            <w:vAlign w:val="top"/>
            <w:textDirection w:val="lrTb"/>
            <w:noWrap w:val="false"/>
          </w:tcPr>
          <w:p>
            <w:pPr>
              <w:pStyle w:val="1198"/>
              <w:ind w:left="18"/>
              <w:jc w:val="center"/>
              <w:spacing w:before="247" w:line="239" w:lineRule="auto"/>
              <w:rPr>
                <w:sz w:val="24"/>
                <w:szCs w:val="24"/>
                <w:highlight w:val="none"/>
              </w:rPr>
            </w:pPr>
            <w:r>
              <w:rPr>
                <w:spacing w:val="-3"/>
                <w:sz w:val="24"/>
                <w:szCs w:val="24"/>
                <w:highlight w:val="none"/>
              </w:rPr>
              <w:t xml:space="preserve">0.5</w:t>
            </w:r>
            <w:r/>
          </w:p>
        </w:tc>
      </w:tr>
    </w:tbl>
    <w:p>
      <w:pPr>
        <w:ind w:firstLine="480"/>
        <w:jc w:val="center"/>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(注：人工</w:t>
      </w:r>
      <w:r>
        <w:rPr>
          <w:rFonts w:hint="eastAsia" w:ascii="宋体" w:hAnsi="宋体" w:eastAsia="宋体" w:cs="宋体"/>
          <w:color w:val="000000"/>
          <w:sz w:val="24"/>
          <w:szCs w:val="24"/>
          <w:highlight w:val="none"/>
          <w:lang w:val="en-US" w:eastAsia="zh-CN"/>
        </w:rPr>
        <w:t xml:space="preserve">清洁</w:t>
      </w:r>
      <w:r>
        <w:rPr>
          <w:rFonts w:hint="eastAsia" w:ascii="宋体" w:hAnsi="宋体" w:eastAsia="宋体" w:cs="宋体"/>
          <w:color w:val="000000"/>
          <w:sz w:val="24"/>
          <w:szCs w:val="24"/>
          <w:highlight w:val="none"/>
        </w:rPr>
        <w:t xml:space="preserve">含雨水口、果皮箱清掏与清洁)</w:t>
      </w:r>
      <w:r/>
    </w:p>
    <w:p>
      <w:pPr>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 城市道路机械化作业质量标准</w:t>
      </w:r>
      <w:r/>
    </w:p>
    <w:p>
      <w:pPr>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①城市道路机械化清扫作业时应不扬尘、不漏污，作业后路牙无浮土和其他废弃物，路面洁净。</w:t>
      </w:r>
      <w:r/>
    </w:p>
    <w:p>
      <w:pPr>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②城市道路洒水作业后，应路面湿润，无漏洒或积水现象。</w:t>
      </w:r>
      <w:r/>
    </w:p>
    <w:p>
      <w:pPr>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③城市道路机械化冲洗作业时，要先路中央后两边，并及时调整高压喷嘴位 置，保证路面无污物、路牙无浮土。</w:t>
      </w:r>
      <w:r/>
    </w:p>
    <w:p>
      <w:pPr>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④城市道路机械化清洗作业后，路面、侧石、交通隔离带以及道路相关公共设施周围无积尘、积水，路面恢复本色。</w:t>
      </w:r>
      <w:r/>
    </w:p>
    <w:p>
      <w:pPr>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(8)道路积尘应符合以下标准：</w:t>
      </w:r>
      <w:r/>
    </w:p>
    <w:p>
      <w:pPr>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①主干道路面硬化部分不超过20克/平方米；</w:t>
      </w:r>
      <w:r/>
    </w:p>
    <w:p>
      <w:pPr>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②建设(拆迁)工地出入口半径10米范围内积尘不超过30克/平方米。建设工地出入口及周边规定的范围内出现车辆撒漏、车轮带泥的状况，由乙方举报后，污染状况不计入乙方考核结果。</w:t>
      </w:r>
      <w:r/>
    </w:p>
    <w:p>
      <w:pPr>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③冬季作业时，当气温≤2℃时，为确保道路交通安全及作业工艺的要求，</w:t>
      </w:r>
      <w:r/>
    </w:p>
    <w:p>
      <w:pPr>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此时段不实行以克论净的考核标准。</w:t>
      </w:r>
      <w:r/>
    </w:p>
    <w:p>
      <w:pPr>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④测量位置：在道路500米长度内，选择三个横截面，每个截面以“一点三计量”的方式(即一个横截面的快车道、慢车道、人行道三个测量点),避开道路断裂面进行测量，最后取每种道路三个横截面的平均值为测量结果。</w:t>
      </w:r>
      <w:r/>
    </w:p>
    <w:p>
      <w:pPr>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⑦测量方法：一个边长为1米的正方形框内，用毛刷收集落尘，再用电子秤称重；检测结果须经</w:t>
      </w:r>
      <w:r>
        <w:rPr>
          <w:rFonts w:hint="eastAsia" w:ascii="宋体" w:hAnsi="宋体" w:eastAsia="宋体" w:cs="宋体"/>
          <w:color w:val="000000"/>
          <w:sz w:val="24"/>
          <w:szCs w:val="24"/>
          <w:highlight w:val="none"/>
          <w:lang w:val="en-US" w:eastAsia="zh-CN"/>
        </w:rPr>
        <w:t xml:space="preserve">清</w:t>
      </w:r>
      <w:r>
        <w:rPr>
          <w:rFonts w:hint="eastAsia" w:ascii="宋体" w:hAnsi="宋体" w:eastAsia="宋体" w:cs="宋体"/>
          <w:color w:val="000000"/>
          <w:sz w:val="24"/>
          <w:szCs w:val="24"/>
          <w:highlight w:val="none"/>
        </w:rPr>
        <w:t xml:space="preserve">洁路段负责人或乙方负责人签字确认。</w:t>
      </w:r>
      <w:r/>
    </w:p>
    <w:p>
      <w:pPr>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⑧分值认定：按快车道、慢车道、人行道分别占比40%、30%、30%。</w:t>
      </w:r>
      <w:r/>
    </w:p>
    <w:p>
      <w:pPr>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⑨测量时间：监测取样时， 须在</w:t>
      </w:r>
      <w:r>
        <w:rPr>
          <w:rFonts w:hint="eastAsia" w:ascii="宋体" w:hAnsi="宋体" w:eastAsia="宋体" w:cs="宋体"/>
          <w:color w:val="000000"/>
          <w:sz w:val="24"/>
          <w:szCs w:val="24"/>
          <w:highlight w:val="none"/>
          <w:lang w:val="en-US" w:eastAsia="zh-CN"/>
        </w:rPr>
        <w:t xml:space="preserve">清</w:t>
      </w:r>
      <w:r>
        <w:rPr>
          <w:rFonts w:hint="eastAsia" w:ascii="宋体" w:hAnsi="宋体" w:eastAsia="宋体" w:cs="宋体"/>
          <w:color w:val="000000"/>
          <w:sz w:val="24"/>
          <w:szCs w:val="24"/>
          <w:highlight w:val="none"/>
        </w:rPr>
        <w:t xml:space="preserve">洁车辆作业时间内进行检测。</w:t>
      </w:r>
      <w:r/>
    </w:p>
    <w:p>
      <w:pPr>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1.1.3道路清扫</w:t>
      </w:r>
      <w:r>
        <w:rPr>
          <w:rFonts w:hint="eastAsia" w:ascii="宋体" w:hAnsi="宋体" w:eastAsia="宋体" w:cs="宋体"/>
          <w:color w:val="000000"/>
          <w:sz w:val="24"/>
          <w:szCs w:val="24"/>
          <w:highlight w:val="none"/>
          <w:lang w:val="en-US" w:eastAsia="zh-CN"/>
        </w:rPr>
        <w:t xml:space="preserve">清</w:t>
      </w:r>
      <w:r>
        <w:rPr>
          <w:rFonts w:hint="eastAsia" w:ascii="宋体" w:hAnsi="宋体" w:eastAsia="宋体" w:cs="宋体"/>
          <w:color w:val="000000"/>
          <w:sz w:val="24"/>
          <w:szCs w:val="24"/>
          <w:highlight w:val="none"/>
        </w:rPr>
        <w:t xml:space="preserve">洁质量要求</w:t>
      </w:r>
      <w:r/>
    </w:p>
    <w:p>
      <w:pPr>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(1)总体要求</w:t>
      </w:r>
      <w:r/>
    </w:p>
    <w:p>
      <w:pPr>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主次干道、人行道、广场等路面等整洁，路面见本色；“墙到墙”之间应无积存垃圾、人畜粪便、砖头、石头、树叶、树枝和废弃物等；“墙到墙”之间所有构筑物和构件两米以下范围内(含路面)应无乱张贴和乱涂写等；路段上的砖头瓦块、垃圾堆、装潢垃圾、滴洒漏污物等应及时组织清理。路沿石边及人行道</w:t>
      </w:r>
      <w:r>
        <w:rPr>
          <w:rFonts w:hint="eastAsia" w:ascii="宋体" w:hAnsi="宋体" w:cs="宋体"/>
          <w:color w:val="000000"/>
          <w:sz w:val="24"/>
          <w:szCs w:val="24"/>
          <w:highlight w:val="none"/>
          <w:lang w:val="en-US" w:eastAsia="zh-CN"/>
        </w:rPr>
        <w:t xml:space="preserve">杂物、垃圾</w:t>
      </w:r>
      <w:r>
        <w:rPr>
          <w:rFonts w:hint="eastAsia" w:ascii="宋体" w:hAnsi="宋体" w:eastAsia="宋体" w:cs="宋体"/>
          <w:color w:val="000000"/>
          <w:sz w:val="24"/>
          <w:szCs w:val="24"/>
          <w:highlight w:val="none"/>
        </w:rPr>
        <w:t xml:space="preserve">杂草</w:t>
      </w:r>
      <w:r>
        <w:rPr>
          <w:rFonts w:hint="eastAsia" w:ascii="宋体" w:hAnsi="宋体" w:cs="宋体"/>
          <w:color w:val="000000"/>
          <w:sz w:val="24"/>
          <w:szCs w:val="24"/>
          <w:highlight w:val="none"/>
          <w:lang w:val="en-US" w:eastAsia="zh-CN"/>
        </w:rPr>
        <w:t xml:space="preserve">等</w:t>
      </w:r>
      <w:r>
        <w:rPr>
          <w:rFonts w:hint="eastAsia" w:ascii="宋体" w:hAnsi="宋体" w:eastAsia="宋体" w:cs="宋体"/>
          <w:color w:val="000000"/>
          <w:sz w:val="24"/>
          <w:szCs w:val="24"/>
          <w:highlight w:val="none"/>
        </w:rPr>
        <w:t xml:space="preserve">应及时清理；垃圾要倒入指定收集地点，不准随意倾倒，不得任意焚烧。</w:t>
      </w:r>
      <w:r/>
    </w:p>
    <w:p>
      <w:pPr>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②道路路面废弃物控制指标应符合表1-2规定。但在同一单位长度内，不得 超过各单项废弃物总数的50%。</w:t>
      </w:r>
      <w:r/>
    </w:p>
    <w:p>
      <w:pPr>
        <w:ind w:firstLine="480"/>
        <w:jc w:val="center"/>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表1-2路面废弃物控制指标</w:t>
      </w:r>
      <w:r/>
    </w:p>
    <w:tbl>
      <w:tblPr>
        <w:tblStyle w:val="1120"/>
        <w:tblW w:w="9060" w:type="dxa"/>
        <w:tblInd w:w="7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125"/>
        <w:gridCol w:w="1290"/>
        <w:gridCol w:w="1380"/>
        <w:gridCol w:w="1275"/>
        <w:gridCol w:w="1305"/>
        <w:gridCol w:w="1350"/>
        <w:gridCol w:w="1335"/>
      </w:tblGrid>
      <w:tr>
        <w:trPr>
          <w:trHeight w:val="979"/>
        </w:trPr>
        <w:tc>
          <w:tcPr>
            <w:tcW w:w="1125" w:type="dxa"/>
            <w:vAlign w:val="top"/>
            <w:textDirection w:val="lrTb"/>
            <w:noWrap w:val="false"/>
          </w:tcPr>
          <w:p>
            <w:pPr>
              <w:jc w:val="center"/>
              <w:spacing w:line="310" w:lineRule="auto"/>
              <w:rPr>
                <w:rFonts w:ascii="Arial"/>
                <w:sz w:val="21"/>
                <w:highlight w:val="none"/>
              </w:rPr>
            </w:pPr>
            <w:r>
              <w:rPr>
                <w:rFonts w:ascii="Arial"/>
                <w:sz w:val="21"/>
                <w:highlight w:val="none"/>
              </w:rPr>
            </w:r>
            <w:r/>
          </w:p>
          <w:p>
            <w:pPr>
              <w:pStyle w:val="1198"/>
              <w:jc w:val="center"/>
              <w:spacing w:before="72" w:line="219" w:lineRule="auto"/>
              <w:rPr>
                <w:sz w:val="22"/>
                <w:szCs w:val="22"/>
                <w:highlight w:val="none"/>
              </w:rPr>
            </w:pPr>
            <w:r>
              <w:rPr>
                <w:rFonts w:hint="eastAsia"/>
                <w:spacing w:val="-11"/>
                <w:sz w:val="22"/>
                <w:szCs w:val="22"/>
                <w:highlight w:val="none"/>
                <w:lang w:val="en-US" w:eastAsia="zh-CN"/>
              </w:rPr>
              <w:t xml:space="preserve">清洁</w:t>
            </w:r>
            <w:r>
              <w:rPr>
                <w:spacing w:val="-11"/>
                <w:sz w:val="22"/>
                <w:szCs w:val="22"/>
                <w:highlight w:val="none"/>
              </w:rPr>
              <w:t xml:space="preserve">等级</w:t>
            </w:r>
            <w:r/>
          </w:p>
        </w:tc>
        <w:tc>
          <w:tcPr>
            <w:tcW w:w="1290" w:type="dxa"/>
            <w:vAlign w:val="top"/>
            <w:textDirection w:val="lrTb"/>
            <w:noWrap w:val="false"/>
          </w:tcPr>
          <w:p>
            <w:pPr>
              <w:pStyle w:val="1198"/>
              <w:ind w:left="11" w:right="180"/>
              <w:jc w:val="center"/>
              <w:spacing w:before="233" w:line="241" w:lineRule="auto"/>
              <w:rPr>
                <w:sz w:val="22"/>
                <w:szCs w:val="22"/>
                <w:highlight w:val="none"/>
              </w:rPr>
            </w:pPr>
            <w:r>
              <w:rPr>
                <w:spacing w:val="4"/>
                <w:sz w:val="22"/>
                <w:szCs w:val="22"/>
                <w:highlight w:val="none"/>
              </w:rPr>
              <w:t xml:space="preserve">果皮(片</w:t>
            </w:r>
            <w:r>
              <w:rPr>
                <w:sz w:val="22"/>
                <w:szCs w:val="22"/>
                <w:highlight w:val="none"/>
              </w:rPr>
              <w:t xml:space="preserve"> </w:t>
            </w:r>
            <w:r>
              <w:rPr>
                <w:spacing w:val="-4"/>
                <w:sz w:val="22"/>
                <w:szCs w:val="22"/>
                <w:highlight w:val="none"/>
              </w:rPr>
              <w:t xml:space="preserve">1000m2)</w:t>
            </w:r>
            <w:r/>
          </w:p>
        </w:tc>
        <w:tc>
          <w:tcPr>
            <w:tcW w:w="1380" w:type="dxa"/>
            <w:vAlign w:val="top"/>
            <w:textDirection w:val="lrTb"/>
            <w:noWrap w:val="false"/>
          </w:tcPr>
          <w:p>
            <w:pPr>
              <w:pStyle w:val="1198"/>
              <w:ind w:left="12"/>
              <w:jc w:val="center"/>
              <w:spacing w:before="254" w:line="224" w:lineRule="auto"/>
              <w:rPr>
                <w:sz w:val="22"/>
                <w:szCs w:val="22"/>
                <w:highlight w:val="none"/>
              </w:rPr>
            </w:pPr>
            <w:r>
              <w:rPr>
                <w:spacing w:val="-15"/>
                <w:sz w:val="22"/>
                <w:szCs w:val="22"/>
                <w:highlight w:val="none"/>
              </w:rPr>
              <w:t xml:space="preserve">纸屑、塑膜(片</w:t>
            </w:r>
            <w:r>
              <w:rPr>
                <w:sz w:val="22"/>
                <w:szCs w:val="22"/>
                <w:highlight w:val="none"/>
              </w:rPr>
              <w:t xml:space="preserve"> </w:t>
            </w:r>
            <w:r>
              <w:rPr>
                <w:spacing w:val="-2"/>
                <w:sz w:val="22"/>
                <w:szCs w:val="22"/>
                <w:highlight w:val="none"/>
              </w:rPr>
              <w:t xml:space="preserve">/1000m2)</w:t>
            </w:r>
            <w:r/>
          </w:p>
        </w:tc>
        <w:tc>
          <w:tcPr>
            <w:tcW w:w="1275" w:type="dxa"/>
            <w:vAlign w:val="top"/>
            <w:textDirection w:val="lrTb"/>
            <w:noWrap w:val="false"/>
          </w:tcPr>
          <w:p>
            <w:pPr>
              <w:pStyle w:val="1198"/>
              <w:ind w:left="13" w:right="112"/>
              <w:jc w:val="center"/>
              <w:spacing w:before="253" w:line="233" w:lineRule="auto"/>
              <w:rPr>
                <w:sz w:val="22"/>
                <w:szCs w:val="22"/>
                <w:highlight w:val="none"/>
              </w:rPr>
            </w:pPr>
            <w:r>
              <w:rPr>
                <w:spacing w:val="-3"/>
                <w:sz w:val="22"/>
                <w:szCs w:val="22"/>
                <w:highlight w:val="none"/>
              </w:rPr>
              <w:t xml:space="preserve">烟蒂(个</w:t>
            </w:r>
            <w:r>
              <w:rPr>
                <w:sz w:val="22"/>
                <w:szCs w:val="22"/>
                <w:highlight w:val="none"/>
              </w:rPr>
              <w:t xml:space="preserve">  </w:t>
            </w:r>
            <w:r>
              <w:rPr>
                <w:spacing w:val="-1"/>
                <w:sz w:val="22"/>
                <w:szCs w:val="22"/>
                <w:highlight w:val="none"/>
              </w:rPr>
              <w:t xml:space="preserve">/1000m2)</w:t>
            </w:r>
            <w:r/>
          </w:p>
        </w:tc>
        <w:tc>
          <w:tcPr>
            <w:tcW w:w="1305" w:type="dxa"/>
            <w:vAlign w:val="top"/>
            <w:textDirection w:val="lrTb"/>
            <w:noWrap w:val="false"/>
          </w:tcPr>
          <w:p>
            <w:pPr>
              <w:pStyle w:val="1198"/>
              <w:ind w:left="15" w:right="350"/>
              <w:jc w:val="center"/>
              <w:spacing w:before="255"/>
              <w:rPr>
                <w:sz w:val="22"/>
                <w:szCs w:val="22"/>
                <w:highlight w:val="none"/>
              </w:rPr>
            </w:pPr>
            <w:r>
              <w:rPr>
                <w:spacing w:val="-2"/>
                <w:sz w:val="22"/>
                <w:szCs w:val="22"/>
                <w:highlight w:val="none"/>
              </w:rPr>
              <w:t xml:space="preserve">痰迹(处</w:t>
            </w:r>
            <w:r>
              <w:rPr>
                <w:sz w:val="22"/>
                <w:szCs w:val="22"/>
                <w:highlight w:val="none"/>
              </w:rPr>
              <w:t xml:space="preserve">  </w:t>
            </w:r>
            <w:r>
              <w:rPr>
                <w:spacing w:val="-1"/>
                <w:sz w:val="22"/>
                <w:szCs w:val="22"/>
                <w:highlight w:val="none"/>
              </w:rPr>
              <w:t xml:space="preserve">/1000m2)</w:t>
            </w:r>
            <w:r/>
          </w:p>
        </w:tc>
        <w:tc>
          <w:tcPr>
            <w:tcW w:w="1350" w:type="dxa"/>
            <w:vAlign w:val="top"/>
            <w:textDirection w:val="lrTb"/>
            <w:noWrap w:val="false"/>
          </w:tcPr>
          <w:p>
            <w:pPr>
              <w:pStyle w:val="1198"/>
              <w:ind w:left="16"/>
              <w:jc w:val="center"/>
              <w:spacing w:before="254" w:line="219" w:lineRule="auto"/>
              <w:rPr>
                <w:sz w:val="22"/>
                <w:szCs w:val="22"/>
                <w:highlight w:val="none"/>
              </w:rPr>
            </w:pPr>
            <w:r>
              <w:rPr>
                <w:spacing w:val="5"/>
                <w:sz w:val="22"/>
                <w:szCs w:val="22"/>
                <w:highlight w:val="none"/>
              </w:rPr>
              <w:t xml:space="preserve">污水</w:t>
            </w:r>
            <w:r/>
          </w:p>
          <w:p>
            <w:pPr>
              <w:pStyle w:val="1198"/>
              <w:ind w:left="97"/>
              <w:jc w:val="center"/>
              <w:spacing w:before="32" w:line="222" w:lineRule="auto"/>
              <w:rPr>
                <w:sz w:val="22"/>
                <w:szCs w:val="22"/>
                <w:highlight w:val="none"/>
              </w:rPr>
            </w:pPr>
            <w:r>
              <w:rPr>
                <w:spacing w:val="-4"/>
                <w:sz w:val="22"/>
                <w:szCs w:val="22"/>
                <w:highlight w:val="none"/>
              </w:rPr>
              <w:t xml:space="preserve">(m2/1000m2)</w:t>
            </w:r>
            <w:r/>
          </w:p>
        </w:tc>
        <w:tc>
          <w:tcPr>
            <w:tcW w:w="1335" w:type="dxa"/>
            <w:vAlign w:val="top"/>
            <w:textDirection w:val="lrTb"/>
            <w:noWrap w:val="false"/>
          </w:tcPr>
          <w:p>
            <w:pPr>
              <w:pStyle w:val="1198"/>
              <w:ind w:left="18" w:right="351"/>
              <w:jc w:val="center"/>
              <w:spacing w:before="236" w:line="248" w:lineRule="auto"/>
              <w:rPr>
                <w:sz w:val="22"/>
                <w:szCs w:val="22"/>
                <w:highlight w:val="none"/>
              </w:rPr>
            </w:pPr>
            <w:r>
              <w:rPr>
                <w:spacing w:val="-3"/>
                <w:sz w:val="22"/>
                <w:szCs w:val="22"/>
                <w:highlight w:val="none"/>
              </w:rPr>
              <w:t xml:space="preserve">其它(处</w:t>
            </w:r>
            <w:r>
              <w:rPr>
                <w:sz w:val="22"/>
                <w:szCs w:val="22"/>
                <w:highlight w:val="none"/>
              </w:rPr>
              <w:t xml:space="preserve">  </w:t>
            </w:r>
            <w:r>
              <w:rPr>
                <w:spacing w:val="-1"/>
                <w:sz w:val="22"/>
                <w:szCs w:val="22"/>
                <w:highlight w:val="none"/>
              </w:rPr>
              <w:t xml:space="preserve">/1000m2)</w:t>
            </w:r>
            <w:r/>
          </w:p>
        </w:tc>
      </w:tr>
      <w:tr>
        <w:trPr>
          <w:trHeight w:val="549"/>
        </w:trPr>
        <w:tc>
          <w:tcPr>
            <w:tcW w:w="1125" w:type="dxa"/>
            <w:vAlign w:val="top"/>
            <w:textDirection w:val="lrTb"/>
            <w:noWrap w:val="false"/>
          </w:tcPr>
          <w:p>
            <w:pPr>
              <w:pStyle w:val="1198"/>
              <w:ind w:left="5"/>
              <w:jc w:val="center"/>
              <w:spacing w:before="121" w:line="219"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主干道</w:t>
            </w:r>
            <w:r/>
          </w:p>
        </w:tc>
        <w:tc>
          <w:tcPr>
            <w:tcW w:w="1290" w:type="dxa"/>
            <w:vAlign w:val="top"/>
            <w:textDirection w:val="lrTb"/>
            <w:noWrap w:val="false"/>
          </w:tcPr>
          <w:p>
            <w:pPr>
              <w:pStyle w:val="1198"/>
              <w:ind w:left="11"/>
              <w:jc w:val="center"/>
              <w:spacing w:before="155" w:line="236"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≤8</w:t>
            </w:r>
            <w:r/>
          </w:p>
        </w:tc>
        <w:tc>
          <w:tcPr>
            <w:tcW w:w="1380" w:type="dxa"/>
            <w:vAlign w:val="top"/>
            <w:textDirection w:val="lrTb"/>
            <w:noWrap w:val="false"/>
          </w:tcPr>
          <w:p>
            <w:pPr>
              <w:pStyle w:val="1198"/>
              <w:ind w:left="12"/>
              <w:jc w:val="center"/>
              <w:spacing w:before="155" w:line="236"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≤10</w:t>
            </w:r>
            <w:r/>
          </w:p>
        </w:tc>
        <w:tc>
          <w:tcPr>
            <w:tcW w:w="1275" w:type="dxa"/>
            <w:vAlign w:val="top"/>
            <w:textDirection w:val="lrTb"/>
            <w:noWrap w:val="false"/>
          </w:tcPr>
          <w:p>
            <w:pPr>
              <w:pStyle w:val="1198"/>
              <w:ind w:left="14"/>
              <w:jc w:val="center"/>
              <w:spacing w:before="155" w:line="236"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≤10</w:t>
            </w:r>
            <w:r/>
          </w:p>
        </w:tc>
        <w:tc>
          <w:tcPr>
            <w:tcW w:w="1305" w:type="dxa"/>
            <w:vAlign w:val="top"/>
            <w:textDirection w:val="lrTb"/>
            <w:noWrap w:val="false"/>
          </w:tcPr>
          <w:p>
            <w:pPr>
              <w:pStyle w:val="1198"/>
              <w:ind w:left="15"/>
              <w:jc w:val="center"/>
              <w:spacing w:before="155" w:line="236"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≤10</w:t>
            </w:r>
            <w:r/>
          </w:p>
        </w:tc>
        <w:tc>
          <w:tcPr>
            <w:tcW w:w="1350" w:type="dxa"/>
            <w:vAlign w:val="top"/>
            <w:textDirection w:val="lrTb"/>
            <w:noWrap w:val="false"/>
          </w:tcPr>
          <w:p>
            <w:pPr>
              <w:pStyle w:val="1198"/>
              <w:ind w:left="7"/>
              <w:jc w:val="center"/>
              <w:spacing w:before="155" w:line="236"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≤1.5</w:t>
            </w:r>
            <w:r/>
          </w:p>
        </w:tc>
        <w:tc>
          <w:tcPr>
            <w:tcW w:w="1335" w:type="dxa"/>
            <w:vAlign w:val="top"/>
            <w:textDirection w:val="lrTb"/>
            <w:noWrap w:val="false"/>
          </w:tcPr>
          <w:p>
            <w:pPr>
              <w:pStyle w:val="1198"/>
              <w:ind w:left="9"/>
              <w:jc w:val="center"/>
              <w:spacing w:before="155" w:line="236"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≤6</w:t>
            </w:r>
            <w:r/>
          </w:p>
        </w:tc>
      </w:tr>
      <w:tr>
        <w:trPr>
          <w:trHeight w:val="484"/>
        </w:trPr>
        <w:tc>
          <w:tcPr>
            <w:tcW w:w="1125" w:type="dxa"/>
            <w:vAlign w:val="top"/>
            <w:textDirection w:val="lrTb"/>
            <w:noWrap w:val="false"/>
          </w:tcPr>
          <w:p>
            <w:pPr>
              <w:pStyle w:val="1198"/>
              <w:ind w:left="5"/>
              <w:jc w:val="center"/>
              <w:spacing w:before="125" w:line="221"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乡道</w:t>
            </w:r>
            <w:r/>
          </w:p>
        </w:tc>
        <w:tc>
          <w:tcPr>
            <w:tcW w:w="1290" w:type="dxa"/>
            <w:vAlign w:val="top"/>
            <w:textDirection w:val="lrTb"/>
            <w:noWrap w:val="false"/>
          </w:tcPr>
          <w:p>
            <w:pPr>
              <w:pStyle w:val="1198"/>
              <w:ind w:left="11"/>
              <w:jc w:val="center"/>
              <w:spacing w:before="155" w:line="236"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≤10</w:t>
            </w:r>
            <w:r/>
          </w:p>
        </w:tc>
        <w:tc>
          <w:tcPr>
            <w:tcW w:w="1380" w:type="dxa"/>
            <w:vAlign w:val="top"/>
            <w:textDirection w:val="lrTb"/>
            <w:noWrap w:val="false"/>
          </w:tcPr>
          <w:p>
            <w:pPr>
              <w:pStyle w:val="1198"/>
              <w:ind w:left="12"/>
              <w:jc w:val="center"/>
              <w:spacing w:before="155" w:line="236"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≤12</w:t>
            </w:r>
            <w:r/>
          </w:p>
        </w:tc>
        <w:tc>
          <w:tcPr>
            <w:tcW w:w="1275" w:type="dxa"/>
            <w:vAlign w:val="top"/>
            <w:textDirection w:val="lrTb"/>
            <w:noWrap w:val="false"/>
          </w:tcPr>
          <w:p>
            <w:pPr>
              <w:pStyle w:val="1198"/>
              <w:ind w:left="14"/>
              <w:jc w:val="center"/>
              <w:spacing w:before="155" w:line="236"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≤15</w:t>
            </w:r>
            <w:r/>
          </w:p>
        </w:tc>
        <w:tc>
          <w:tcPr>
            <w:tcW w:w="1305" w:type="dxa"/>
            <w:vAlign w:val="top"/>
            <w:textDirection w:val="lrTb"/>
            <w:noWrap w:val="false"/>
          </w:tcPr>
          <w:p>
            <w:pPr>
              <w:pStyle w:val="1198"/>
              <w:ind w:left="15"/>
              <w:jc w:val="center"/>
              <w:spacing w:before="155" w:line="236"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≤15</w:t>
            </w:r>
            <w:r/>
          </w:p>
        </w:tc>
        <w:tc>
          <w:tcPr>
            <w:tcW w:w="1350" w:type="dxa"/>
            <w:vAlign w:val="top"/>
            <w:textDirection w:val="lrTb"/>
            <w:noWrap w:val="false"/>
          </w:tcPr>
          <w:p>
            <w:pPr>
              <w:pStyle w:val="1198"/>
              <w:ind w:left="7"/>
              <w:jc w:val="center"/>
              <w:spacing w:before="155" w:line="236"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≤2.0</w:t>
            </w:r>
            <w:r/>
          </w:p>
        </w:tc>
        <w:tc>
          <w:tcPr>
            <w:tcW w:w="1335" w:type="dxa"/>
            <w:vAlign w:val="top"/>
            <w:textDirection w:val="lrTb"/>
            <w:noWrap w:val="false"/>
          </w:tcPr>
          <w:p>
            <w:pPr>
              <w:pStyle w:val="1198"/>
              <w:ind w:left="9"/>
              <w:jc w:val="center"/>
              <w:spacing w:before="155" w:line="236"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≤8</w:t>
            </w:r>
            <w:r/>
          </w:p>
        </w:tc>
      </w:tr>
    </w:tbl>
    <w:p>
      <w:pPr>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(2)清扫</w:t>
      </w:r>
      <w:r>
        <w:rPr>
          <w:rFonts w:hint="eastAsia" w:ascii="宋体" w:hAnsi="宋体" w:eastAsia="宋体" w:cs="宋体"/>
          <w:color w:val="000000"/>
          <w:sz w:val="24"/>
          <w:szCs w:val="24"/>
          <w:highlight w:val="none"/>
          <w:lang w:val="en-US" w:eastAsia="zh-CN"/>
        </w:rPr>
        <w:t xml:space="preserve">清</w:t>
      </w:r>
      <w:r>
        <w:rPr>
          <w:rFonts w:hint="eastAsia" w:ascii="宋体" w:hAnsi="宋体" w:eastAsia="宋体" w:cs="宋体"/>
          <w:color w:val="000000"/>
          <w:sz w:val="24"/>
          <w:szCs w:val="24"/>
          <w:highlight w:val="none"/>
        </w:rPr>
        <w:t xml:space="preserve">洁质量要求</w:t>
      </w:r>
      <w:r/>
    </w:p>
    <w:p>
      <w:pPr>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实行道路从墙根到墙根</w:t>
      </w:r>
      <w:r>
        <w:rPr>
          <w:rFonts w:hint="eastAsia" w:ascii="宋体" w:hAnsi="宋体" w:eastAsia="宋体" w:cs="宋体"/>
          <w:color w:val="000000"/>
          <w:sz w:val="24"/>
          <w:szCs w:val="24"/>
          <w:highlight w:val="none"/>
          <w:lang w:val="en-US" w:eastAsia="zh-CN"/>
        </w:rPr>
        <w:t xml:space="preserve">清</w:t>
      </w:r>
      <w:r>
        <w:rPr>
          <w:rFonts w:hint="eastAsia" w:ascii="宋体" w:hAnsi="宋体" w:eastAsia="宋体" w:cs="宋体"/>
          <w:color w:val="000000"/>
          <w:sz w:val="24"/>
          <w:szCs w:val="24"/>
          <w:highlight w:val="none"/>
        </w:rPr>
        <w:t xml:space="preserve">洁，路面、地面无垃圾、无油污、无积泥、无积水，无杂草、窨井腰眼畅通。清扫垃圾及时收集干净，不得往道路两侧倾倒或直扫，也不得扫入河道或下水道。</w:t>
      </w:r>
      <w:r/>
    </w:p>
    <w:p>
      <w:pPr>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(3)其它清扫</w:t>
      </w:r>
      <w:r>
        <w:rPr>
          <w:rFonts w:hint="eastAsia" w:ascii="宋体" w:hAnsi="宋体" w:eastAsia="宋体" w:cs="宋体"/>
          <w:color w:val="000000"/>
          <w:sz w:val="24"/>
          <w:szCs w:val="24"/>
          <w:highlight w:val="none"/>
          <w:lang w:val="en-US" w:eastAsia="zh-CN"/>
        </w:rPr>
        <w:t xml:space="preserve">清</w:t>
      </w:r>
      <w:r>
        <w:rPr>
          <w:rFonts w:hint="eastAsia" w:ascii="宋体" w:hAnsi="宋体" w:eastAsia="宋体" w:cs="宋体"/>
          <w:color w:val="000000"/>
          <w:sz w:val="24"/>
          <w:szCs w:val="24"/>
          <w:highlight w:val="none"/>
        </w:rPr>
        <w:t xml:space="preserve">洁质量要求</w:t>
      </w:r>
      <w:r/>
    </w:p>
    <w:p>
      <w:pPr>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①清扫作业时严格按规定使用清扫工具和设备，清扫工具、设备存放在隐蔽位置，不得影响市容。</w:t>
      </w:r>
      <w:r/>
    </w:p>
    <w:p>
      <w:pPr>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②路段若遇突发情况，乙方应设置路障安全警示标志，必须在半小时内组织</w:t>
      </w:r>
      <w:r/>
    </w:p>
    <w:p>
      <w:pPr>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人员进行清扫、清理、清运，并在15分钟内向采购单位报告。</w:t>
      </w:r>
      <w:r/>
    </w:p>
    <w:p>
      <w:pPr>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公共广场和其它设施</w:t>
      </w:r>
      <w:r>
        <w:rPr>
          <w:rFonts w:hint="eastAsia" w:ascii="宋体" w:hAnsi="宋体" w:eastAsia="宋体" w:cs="宋体"/>
          <w:color w:val="000000"/>
          <w:sz w:val="24"/>
          <w:szCs w:val="24"/>
          <w:highlight w:val="none"/>
          <w:lang w:val="en-US" w:eastAsia="zh-CN"/>
        </w:rPr>
        <w:t xml:space="preserve">清洁</w:t>
      </w:r>
      <w:r>
        <w:rPr>
          <w:rFonts w:hint="eastAsia" w:ascii="宋体" w:hAnsi="宋体" w:eastAsia="宋体" w:cs="宋体"/>
          <w:color w:val="000000"/>
          <w:sz w:val="24"/>
          <w:szCs w:val="24"/>
          <w:highlight w:val="none"/>
        </w:rPr>
        <w:t xml:space="preserve">质量要求</w:t>
      </w:r>
      <w:r/>
    </w:p>
    <w:p>
      <w:pPr>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产业园管委会周边的硬化路面应无积存垃圾、砖块和人畜粪便等。</w:t>
      </w:r>
      <w:r/>
    </w:p>
    <w:p>
      <w:pPr>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(2)果皮箱、垃圾桶等垃圾收集设施应一日两清掏，完好率应不低</w:t>
      </w:r>
      <w:r>
        <w:rPr>
          <w:rFonts w:hint="eastAsia" w:ascii="宋体" w:hAnsi="宋体" w:eastAsia="宋体" w:cs="宋体"/>
          <w:color w:val="000000"/>
          <w:sz w:val="24"/>
          <w:szCs w:val="24"/>
          <w:highlight w:val="none"/>
          <w:lang w:val="en-US" w:eastAsia="zh-CN"/>
        </w:rPr>
        <w:t xml:space="preserve">于</w:t>
      </w:r>
      <w:r>
        <w:rPr>
          <w:rFonts w:hint="eastAsia" w:ascii="宋体" w:hAnsi="宋体" w:eastAsia="宋体" w:cs="宋体"/>
          <w:color w:val="000000"/>
          <w:sz w:val="24"/>
          <w:szCs w:val="24"/>
          <w:highlight w:val="none"/>
        </w:rPr>
        <w:t xml:space="preserve">90%</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体表整洁，无满溢，无蚊蝇、无污水，箱周围地面应无抛撒、存留垃圾；箱体清洗及小广告清除。</w:t>
      </w:r>
      <w:r/>
    </w:p>
    <w:p>
      <w:pPr>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(3)道路两侧的建筑物外墙无明显污迹，无乱张贴、乱涂写和过时</w:t>
      </w:r>
      <w:r>
        <w:rPr>
          <w:rFonts w:hint="eastAsia" w:ascii="宋体" w:hAnsi="宋体" w:eastAsia="宋体" w:cs="宋体"/>
          <w:color w:val="000000"/>
          <w:sz w:val="24"/>
          <w:szCs w:val="24"/>
          <w:highlight w:val="none"/>
          <w:lang w:val="en-US" w:eastAsia="zh-CN"/>
        </w:rPr>
        <w:t xml:space="preserve">破损</w:t>
      </w:r>
      <w:r>
        <w:rPr>
          <w:rFonts w:hint="eastAsia" w:ascii="宋体" w:hAnsi="宋体" w:eastAsia="宋体" w:cs="宋体"/>
          <w:color w:val="000000"/>
          <w:sz w:val="24"/>
          <w:szCs w:val="24"/>
          <w:highlight w:val="none"/>
        </w:rPr>
        <w:t xml:space="preserve">标语；一级</w:t>
      </w:r>
      <w:r>
        <w:rPr>
          <w:rFonts w:hint="eastAsia" w:ascii="宋体" w:hAnsi="宋体" w:eastAsia="宋体" w:cs="宋体"/>
          <w:color w:val="000000"/>
          <w:sz w:val="24"/>
          <w:szCs w:val="24"/>
          <w:highlight w:val="none"/>
          <w:lang w:val="en-US" w:eastAsia="zh-CN"/>
        </w:rPr>
        <w:t xml:space="preserve">清</w:t>
      </w:r>
      <w:r>
        <w:rPr>
          <w:rFonts w:hint="eastAsia" w:ascii="宋体" w:hAnsi="宋体" w:eastAsia="宋体" w:cs="宋体"/>
          <w:color w:val="000000"/>
          <w:sz w:val="24"/>
          <w:szCs w:val="24"/>
          <w:highlight w:val="none"/>
        </w:rPr>
        <w:t xml:space="preserve">洁道路“墙到墙”之间所有构筑物和构件两米以下部分(含路面)要每天清理乱张贴和乱涂、乱画。</w:t>
      </w:r>
      <w:r/>
    </w:p>
    <w:p>
      <w:pPr>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 交通护栏等道路隔离设施应整洁，并定期擦洗，无明显灰尘污物；道路隔离设施底部应无散落垃圾和明显尘土，做到每周清洗一遍。</w:t>
      </w:r>
      <w:r/>
    </w:p>
    <w:p>
      <w:pPr>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 道路两侧路名牌、指路牌、以及路灯杆、交通指示牌杆等两米以下部分无污迹、积尘；做到每星期进行一次擦洗。</w:t>
      </w:r>
      <w:r/>
    </w:p>
    <w:p>
      <w:pPr>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(6)公交候车站应整洁，其</w:t>
      </w:r>
      <w:r>
        <w:rPr>
          <w:rFonts w:hint="eastAsia" w:ascii="宋体" w:hAnsi="宋体" w:eastAsia="宋体" w:cs="宋体"/>
          <w:color w:val="000000"/>
          <w:sz w:val="24"/>
          <w:szCs w:val="24"/>
          <w:highlight w:val="none"/>
          <w:lang w:val="en-US" w:eastAsia="zh-CN"/>
        </w:rPr>
        <w:t xml:space="preserve">清洁</w:t>
      </w:r>
      <w:r>
        <w:rPr>
          <w:rFonts w:hint="eastAsia" w:ascii="宋体" w:hAnsi="宋体" w:eastAsia="宋体" w:cs="宋体"/>
          <w:color w:val="000000"/>
          <w:sz w:val="24"/>
          <w:szCs w:val="24"/>
          <w:highlight w:val="none"/>
        </w:rPr>
        <w:t xml:space="preserve">质量应与所在道路</w:t>
      </w:r>
      <w:r>
        <w:rPr>
          <w:rFonts w:hint="eastAsia" w:ascii="宋体" w:hAnsi="宋体" w:eastAsia="宋体" w:cs="宋体"/>
          <w:color w:val="000000"/>
          <w:sz w:val="24"/>
          <w:szCs w:val="24"/>
          <w:highlight w:val="none"/>
          <w:lang w:val="en-US" w:eastAsia="zh-CN"/>
        </w:rPr>
        <w:t xml:space="preserve">清洁</w:t>
      </w:r>
      <w:r>
        <w:rPr>
          <w:rFonts w:hint="eastAsia" w:ascii="宋体" w:hAnsi="宋体" w:eastAsia="宋体" w:cs="宋体"/>
          <w:color w:val="000000"/>
          <w:sz w:val="24"/>
          <w:szCs w:val="24"/>
          <w:highlight w:val="none"/>
        </w:rPr>
        <w:t xml:space="preserve">质量标准相同；每星期进行一次清洗。</w:t>
      </w:r>
      <w:r/>
    </w:p>
    <w:p>
      <w:pPr>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 道路两侧及公共广场内休闲椅、康体娱乐设施、雕塑等无积尘、无明显污迹；应每周擦洗一次。</w:t>
      </w:r>
      <w:r/>
    </w:p>
    <w:p>
      <w:pPr>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(8)立交桥、高架桥等桥面的</w:t>
      </w:r>
      <w:r>
        <w:rPr>
          <w:rFonts w:hint="eastAsia" w:ascii="宋体" w:hAnsi="宋体" w:eastAsia="宋体" w:cs="宋体"/>
          <w:color w:val="000000"/>
          <w:sz w:val="24"/>
          <w:szCs w:val="24"/>
          <w:highlight w:val="none"/>
          <w:lang w:val="en-US" w:eastAsia="zh-CN"/>
        </w:rPr>
        <w:t xml:space="preserve">清洁</w:t>
      </w:r>
      <w:r>
        <w:rPr>
          <w:rFonts w:hint="eastAsia" w:ascii="宋体" w:hAnsi="宋体" w:eastAsia="宋体" w:cs="宋体"/>
          <w:color w:val="000000"/>
          <w:sz w:val="24"/>
          <w:szCs w:val="24"/>
          <w:highlight w:val="none"/>
        </w:rPr>
        <w:t xml:space="preserve">质量应与所连接的道路</w:t>
      </w:r>
      <w:r>
        <w:rPr>
          <w:rFonts w:hint="eastAsia" w:ascii="宋体" w:hAnsi="宋体" w:eastAsia="宋体" w:cs="宋体"/>
          <w:color w:val="000000"/>
          <w:sz w:val="24"/>
          <w:szCs w:val="24"/>
          <w:highlight w:val="none"/>
          <w:lang w:val="en-US" w:eastAsia="zh-CN"/>
        </w:rPr>
        <w:t xml:space="preserve">清洁</w:t>
      </w:r>
      <w:r>
        <w:rPr>
          <w:rFonts w:hint="eastAsia" w:ascii="宋体" w:hAnsi="宋体" w:eastAsia="宋体" w:cs="宋体"/>
          <w:color w:val="000000"/>
          <w:sz w:val="24"/>
          <w:szCs w:val="24"/>
          <w:highlight w:val="none"/>
        </w:rPr>
        <w:t xml:space="preserve">质量标准相同。桥栏杆应干净、整洁，无乱张贴、乱涂写。</w:t>
      </w:r>
      <w:r/>
    </w:p>
    <w:p>
      <w:pPr>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(9)定期对道路两侧喷泉、水幕、水池等人工造景进行清理，确保水体及周边无垃圾、无污水积存。</w:t>
      </w:r>
      <w:r/>
    </w:p>
    <w:p>
      <w:pPr>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(10 )道路隔音设施、桥梁墩柱等部位要不定期进行清洗，保证干净、整洁。</w:t>
      </w:r>
      <w:r/>
    </w:p>
    <w:p>
      <w:pPr>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1.2生活垃圾收集、 清运</w:t>
      </w:r>
      <w:r/>
    </w:p>
    <w:p>
      <w:pPr>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1.2.1收集作业</w:t>
      </w:r>
      <w:r/>
    </w:p>
    <w:p>
      <w:pPr>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(1)生活垃圾的收集工作，应做到定时定点、日产日清，不得堆积、滞留 污染城市环境。</w:t>
      </w:r>
      <w:r/>
    </w:p>
    <w:p>
      <w:pPr>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(2)垃圾收集点的服务半径不宜超过70m。</w:t>
      </w:r>
      <w:r/>
    </w:p>
    <w:p>
      <w:pPr>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(3)垃圾收集容器应定位设置，摆放整齐，方便居民投放。收集点及周围 5m内应整洁，无散落、存留垃圾和污水。</w:t>
      </w:r>
      <w:r/>
    </w:p>
    <w:p>
      <w:pPr>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(4)垃圾收集采取密闭方式，逐步推行分类收集。垃圾收集容器应无残缺、破损，封闭性好，外体干净。构筑物内外墙面不得有明显积尘、污迹。</w:t>
      </w:r>
      <w:r/>
    </w:p>
    <w:p>
      <w:pPr>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(5)垃圾收集站(点)应定期喷洒消毒、灭蚊蝇药物等。在可视范围内，苍蝇应少于10只/次，并无活鼠等。</w:t>
      </w:r>
      <w:r/>
    </w:p>
    <w:p>
      <w:pPr>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(6)居民应按规定将生活垃圾袋装后投入垃圾收集容器内。实行分类收集的小区，居民应将垃圾分类、袋装封闭后，定时投入收集容器内或放置于指定的收集点。</w:t>
      </w:r>
      <w:r/>
    </w:p>
    <w:p>
      <w:pPr>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(7)居民的生活垃圾应每日清除，无堆积；单位的生活垃圾应按时清除，无积压，不腐烂发臭；废旧家具、家用电器等大件垃圾应按指定地点存放，定期 清除。</w:t>
      </w:r>
      <w:r/>
    </w:p>
    <w:p>
      <w:pPr>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 收集搬运过程应无遗漏、无撒漏、无渗滤液滴漏。垃圾收集车向垃圾转运站运送垃圾的过程应覆盖密闭，实行“垃圾不落地”作业，避免造成二次污染。</w:t>
      </w:r>
      <w:r/>
    </w:p>
    <w:p>
      <w:pPr>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(9)地面清扫的垃圾应及时收集和运输，不遗漏，不得堆放在路边。</w:t>
      </w:r>
      <w:r/>
    </w:p>
    <w:p>
      <w:pPr>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(10)辖区内无主生活垃圾应及时收集和清输。</w:t>
      </w:r>
      <w:r/>
    </w:p>
    <w:p>
      <w:pPr>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1.2.2收集箱、果皮箱的设置要求</w:t>
      </w:r>
      <w:r/>
    </w:p>
    <w:p>
      <w:pPr>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根据实际情况设置垃圾桶，垃圾桶应坚固耐用、安装牢固，有防雨、防腐、防火功能。</w:t>
      </w:r>
      <w:r/>
    </w:p>
    <w:p>
      <w:pPr>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(2)垃圾桶应密闭，放置垃圾袋，实行垃圾袋装收集。桶周围地面无抛撒、存留垃圾。</w:t>
      </w:r>
      <w:r/>
    </w:p>
    <w:p>
      <w:pPr>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(3)公共汽车落站点要单独设置垃圾桶，人流量大的站点要设置两个以上的。</w:t>
      </w:r>
      <w:r/>
    </w:p>
    <w:p>
      <w:pPr>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(4)垃圾桶应达到外观整洁，无满冒外溢、无痰迹、无污迹、无蝇蛆，周边环境干净整洁，桶内垃圾无漫溢。</w:t>
      </w:r>
      <w:r/>
    </w:p>
    <w:p>
      <w:pPr>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(8)对陈旧、破损的垃圾桶要及时维修，油漆风新，对确实无法使用的，要及时更换，完好率应不低于95%。</w:t>
      </w:r>
      <w:r/>
    </w:p>
    <w:p>
      <w:pPr>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1.2.3运输作业</w:t>
      </w:r>
      <w:r/>
    </w:p>
    <w:p>
      <w:pPr>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采取密闭方式进行转运，禁止敞开式运送垃圾。</w:t>
      </w:r>
      <w:r/>
    </w:p>
    <w:p>
      <w:pPr>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(2)在垃圾运输过程中无垃圾扬、撒、拖挂和污水滴漏。</w:t>
      </w:r>
      <w:r/>
    </w:p>
    <w:p>
      <w:pPr>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装卸垃圾符合作业要求，不得乱倒、乱卸、乱抛垃圾，在居民住宅附近的垃圾站装运垃圾时，应尽量避免扰民。</w:t>
      </w:r>
      <w:r/>
    </w:p>
    <w:p>
      <w:pPr>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(4)垃圾运输车辆应车容整洁，车况良好，车牌号码完整，车门喷印清晰的单位名称，车顶无乱焊铁架等现象。</w:t>
      </w:r>
      <w:r/>
    </w:p>
    <w:p>
      <w:pPr>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(5)垃圾装运量应以车辆的额定荷载和有效容积为限，不得超重、超高运输。</w:t>
      </w:r>
      <w:r/>
    </w:p>
    <w:p>
      <w:pPr>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(6)车辆安全管理达到“四有一无”,即：有安全管理组织，有健全的安全管理制度；有完善的安全检查制度；有定期的安全培训制度；无安全事故发生。</w:t>
      </w:r>
      <w:r/>
    </w:p>
    <w:p>
      <w:pPr>
        <w:ind w:firstLine="480"/>
        <w:keepLines w:val="0"/>
        <w:keepNext w:val="0"/>
        <w:pageBreakBefore w:val="0"/>
        <w:spacing w:line="420" w:lineRule="exact"/>
        <w:widowControl w:val="off"/>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具体内容详见附件1</w:t>
      </w:r>
      <w:r/>
    </w:p>
    <w:p>
      <w:pPr>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2、考核办法及细则</w:t>
      </w:r>
      <w:r/>
    </w:p>
    <w:p>
      <w:pPr>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为加强对高新技术产业开发区环境卫生作业质量的监督管理，根据国家、省、市、县相关法律、法规、规章、规范及标准，特制定本考核办法。</w:t>
      </w:r>
      <w:r/>
    </w:p>
    <w:p>
      <w:pPr>
        <w:numPr>
          <w:ilvl w:val="0"/>
          <w:numId w:val="6"/>
        </w:numPr>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检查考评主体</w:t>
      </w:r>
      <w:r/>
    </w:p>
    <w:p>
      <w:pPr>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高新技术产业开发区管理委员会组织考核实施</w:t>
      </w:r>
      <w:r/>
    </w:p>
    <w:p>
      <w:pPr>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(二)检查考评对象</w:t>
      </w:r>
      <w:r/>
    </w:p>
    <w:p>
      <w:pPr>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作业单位</w:t>
      </w:r>
      <w:r>
        <w:rPr>
          <w:rFonts w:hint="eastAsia" w:ascii="宋体" w:hAnsi="宋体" w:eastAsia="宋体" w:cs="宋体"/>
          <w:color w:val="000000"/>
          <w:sz w:val="24"/>
          <w:szCs w:val="24"/>
          <w:highlight w:val="none"/>
        </w:rPr>
        <w:t xml:space="preserve">。</w:t>
      </w:r>
      <w:r/>
    </w:p>
    <w:p>
      <w:pPr>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(三)检查考评内容</w:t>
      </w:r>
      <w:r/>
    </w:p>
    <w:p>
      <w:pPr>
        <w:ind w:firstLine="480"/>
        <w:keepLines w:val="0"/>
        <w:keepNext w:val="0"/>
        <w:pageBreakBefore w:val="0"/>
        <w:spacing w:line="420" w:lineRule="exact"/>
        <w:widowControl w:val="off"/>
        <w:rPr>
          <w:rFonts w:hint="eastAsia" w:ascii="宋体" w:hAnsi="宋体" w:cs="宋体"/>
          <w:color w:val="000000"/>
          <w:sz w:val="24"/>
          <w:szCs w:val="24"/>
          <w:highlight w:val="none"/>
          <w:lang w:eastAsia="zh-CN"/>
        </w:rPr>
      </w:pPr>
      <w:r>
        <w:rPr>
          <w:rFonts w:hint="eastAsia" w:ascii="宋体" w:hAnsi="宋体" w:eastAsia="宋体" w:cs="宋体"/>
          <w:color w:val="000000"/>
          <w:sz w:val="24"/>
          <w:szCs w:val="24"/>
          <w:highlight w:val="none"/>
        </w:rPr>
        <w:t xml:space="preserve">(1)机动车道、非机动车道、人行道、“墙到墙”区域、街巷路面、广场、村组农户门前清扫</w:t>
      </w:r>
      <w:r>
        <w:rPr>
          <w:rFonts w:hint="eastAsia" w:ascii="宋体" w:hAnsi="宋体" w:eastAsia="宋体" w:cs="宋体"/>
          <w:color w:val="000000"/>
          <w:sz w:val="24"/>
          <w:szCs w:val="24"/>
          <w:highlight w:val="none"/>
          <w:lang w:val="en-US" w:eastAsia="zh-CN"/>
        </w:rPr>
        <w:t xml:space="preserve">清</w:t>
      </w:r>
      <w:r>
        <w:rPr>
          <w:rFonts w:hint="eastAsia" w:ascii="宋体" w:hAnsi="宋体" w:eastAsia="宋体" w:cs="宋体"/>
          <w:color w:val="000000"/>
          <w:sz w:val="24"/>
          <w:szCs w:val="24"/>
          <w:highlight w:val="none"/>
        </w:rPr>
        <w:t xml:space="preserve">洁</w:t>
      </w:r>
      <w:r>
        <w:rPr>
          <w:rFonts w:hint="eastAsia" w:ascii="宋体" w:hAnsi="宋体" w:cs="宋体"/>
          <w:color w:val="000000"/>
          <w:sz w:val="24"/>
          <w:szCs w:val="24"/>
          <w:highlight w:val="none"/>
          <w:lang w:eastAsia="zh-CN"/>
        </w:rPr>
        <w:t xml:space="preserve">。</w:t>
      </w:r>
      <w:r/>
    </w:p>
    <w:p>
      <w:pPr>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墙到墙”之间路名牌、指路牌、交通护栏以及路灯杆、交通指示牌杆等两米以下部分的清洗及雨水篦子的清掏。</w:t>
      </w:r>
      <w:r/>
    </w:p>
    <w:p>
      <w:pPr>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(3)小广告的清除。</w:t>
      </w:r>
      <w:r/>
    </w:p>
    <w:p>
      <w:pPr>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(4)垃圾桶、果壳箱设置和垃圾清理</w:t>
      </w:r>
      <w:r/>
    </w:p>
    <w:p>
      <w:pPr>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(5)生活垃圾的收集。</w:t>
      </w:r>
      <w:r/>
    </w:p>
    <w:p>
      <w:pPr>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(6)生活垃圾压缩中转站的</w:t>
      </w:r>
      <w:r>
        <w:rPr>
          <w:rFonts w:hint="eastAsia" w:ascii="宋体" w:hAnsi="宋体" w:eastAsia="宋体" w:cs="宋体"/>
          <w:color w:val="000000"/>
          <w:sz w:val="24"/>
          <w:szCs w:val="24"/>
          <w:highlight w:val="none"/>
          <w:lang w:val="en-US" w:eastAsia="zh-CN"/>
        </w:rPr>
        <w:t xml:space="preserve">清</w:t>
      </w:r>
      <w:r>
        <w:rPr>
          <w:rFonts w:hint="eastAsia" w:ascii="宋体" w:hAnsi="宋体" w:eastAsia="宋体" w:cs="宋体"/>
          <w:color w:val="000000"/>
          <w:sz w:val="24"/>
          <w:szCs w:val="24"/>
          <w:highlight w:val="none"/>
        </w:rPr>
        <w:t xml:space="preserve">洁和管养。</w:t>
      </w:r>
      <w:r/>
    </w:p>
    <w:p>
      <w:pPr>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(7)环境卫生</w:t>
      </w:r>
      <w:r>
        <w:rPr>
          <w:rFonts w:hint="eastAsia" w:ascii="宋体" w:hAnsi="宋体" w:eastAsia="宋体" w:cs="宋体"/>
          <w:color w:val="000000"/>
          <w:sz w:val="24"/>
          <w:szCs w:val="24"/>
          <w:highlight w:val="none"/>
          <w:lang w:val="en-US" w:eastAsia="zh-CN"/>
        </w:rPr>
        <w:t xml:space="preserve">清洁</w:t>
      </w:r>
      <w:r>
        <w:rPr>
          <w:rFonts w:hint="eastAsia" w:ascii="宋体" w:hAnsi="宋体" w:eastAsia="宋体" w:cs="宋体"/>
          <w:color w:val="000000"/>
          <w:sz w:val="24"/>
          <w:szCs w:val="24"/>
          <w:highlight w:val="none"/>
        </w:rPr>
        <w:t xml:space="preserve">作业标准的落实。</w:t>
      </w:r>
      <w:r/>
    </w:p>
    <w:p>
      <w:pPr>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(8)公众举报、重大活动保障、</w:t>
      </w:r>
      <w:r>
        <w:rPr>
          <w:rFonts w:hint="eastAsia" w:ascii="宋体" w:hAnsi="宋体" w:cs="宋体"/>
          <w:color w:val="000000"/>
          <w:sz w:val="24"/>
          <w:szCs w:val="24"/>
          <w:highlight w:val="none"/>
          <w:lang w:val="en-US" w:eastAsia="zh-CN"/>
        </w:rPr>
        <w:t xml:space="preserve">防汛排涝、积雪清扫、</w:t>
      </w:r>
      <w:r>
        <w:rPr>
          <w:rFonts w:hint="eastAsia" w:ascii="宋体" w:hAnsi="宋体" w:eastAsia="宋体" w:cs="宋体"/>
          <w:color w:val="000000"/>
          <w:sz w:val="24"/>
          <w:szCs w:val="24"/>
          <w:highlight w:val="none"/>
        </w:rPr>
        <w:t xml:space="preserve">突发应急、新闻媒体曝光</w:t>
      </w:r>
      <w:r>
        <w:rPr>
          <w:rFonts w:hint="eastAsia" w:ascii="宋体" w:hAnsi="宋体" w:cs="宋体"/>
          <w:color w:val="000000"/>
          <w:sz w:val="24"/>
          <w:szCs w:val="24"/>
          <w:highlight w:val="none"/>
          <w:lang w:val="en-US" w:eastAsia="zh-CN"/>
        </w:rPr>
        <w:t xml:space="preserve">等以及</w:t>
      </w:r>
      <w:r>
        <w:rPr>
          <w:rFonts w:hint="eastAsia" w:ascii="宋体" w:hAnsi="宋体" w:eastAsia="宋体" w:cs="宋体"/>
          <w:color w:val="000000"/>
          <w:sz w:val="24"/>
          <w:szCs w:val="24"/>
          <w:highlight w:val="none"/>
        </w:rPr>
        <w:t xml:space="preserve">积极配合泗阳县各类城市创建工作、部门交办事项的处理、响应等。</w:t>
      </w:r>
      <w:r/>
    </w:p>
    <w:p>
      <w:pPr>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(四)检查考评形式</w:t>
      </w:r>
      <w:r/>
    </w:p>
    <w:p>
      <w:pPr>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考评采取“日检查、月考核、年汇总”的形式，同时引入社会监督及重大活 动保障工作情况，对该区域环境卫生专业作业进行综合检查考评。</w:t>
      </w:r>
      <w:r/>
    </w:p>
    <w:p>
      <w:pPr>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高新技术产业开发区管理委员会负责对该区域内道路等的清扫</w:t>
      </w:r>
      <w:r>
        <w:rPr>
          <w:rFonts w:hint="eastAsia" w:ascii="宋体" w:hAnsi="宋体" w:eastAsia="宋体" w:cs="宋体"/>
          <w:color w:val="000000"/>
          <w:sz w:val="24"/>
          <w:szCs w:val="24"/>
          <w:highlight w:val="none"/>
          <w:lang w:val="en-US" w:eastAsia="zh-CN"/>
        </w:rPr>
        <w:t xml:space="preserve">清</w:t>
      </w:r>
      <w:r>
        <w:rPr>
          <w:rFonts w:hint="eastAsia" w:ascii="宋体" w:hAnsi="宋体" w:eastAsia="宋体" w:cs="宋体"/>
          <w:color w:val="000000"/>
          <w:sz w:val="24"/>
          <w:szCs w:val="24"/>
          <w:highlight w:val="none"/>
        </w:rPr>
        <w:t xml:space="preserve">洁，垃圾的收集，垃圾中转站作业质量的监管检查考评，每日对各检查项目抽样实施现场检 查；每月将现场检查结果统计进行月小结；</w:t>
      </w:r>
      <w:r/>
    </w:p>
    <w:p>
      <w:pPr>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通过明察和暗访相结合的方式进行月度检查，同时根据社会监督及重大活动 保障等情况，综合月小结得分结果进行考核；年终对全年工作进行总评。</w:t>
      </w:r>
      <w:r/>
    </w:p>
    <w:p>
      <w:pPr>
        <w:ind w:firstLine="480"/>
        <w:jc w:val="center"/>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清扫</w:t>
      </w:r>
      <w:r>
        <w:rPr>
          <w:rFonts w:hint="eastAsia" w:ascii="宋体" w:hAnsi="宋体" w:eastAsia="宋体" w:cs="宋体"/>
          <w:color w:val="000000"/>
          <w:sz w:val="24"/>
          <w:szCs w:val="24"/>
          <w:highlight w:val="none"/>
          <w:lang w:val="en-US" w:eastAsia="zh-CN"/>
        </w:rPr>
        <w:t xml:space="preserve">清</w:t>
      </w:r>
      <w:r>
        <w:rPr>
          <w:rFonts w:hint="eastAsia" w:ascii="宋体" w:hAnsi="宋体" w:eastAsia="宋体" w:cs="宋体"/>
          <w:color w:val="000000"/>
          <w:sz w:val="24"/>
          <w:szCs w:val="24"/>
          <w:highlight w:val="none"/>
        </w:rPr>
        <w:t xml:space="preserve">洁、垃圾收集、清运作业质量考核权重表</w:t>
      </w:r>
      <w:r/>
    </w:p>
    <w:tbl>
      <w:tblPr>
        <w:tblStyle w:val="1120"/>
        <w:tblW w:w="8927" w:type="dxa"/>
        <w:tblInd w:w="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665"/>
        <w:gridCol w:w="4262"/>
      </w:tblGrid>
      <w:tr>
        <w:trPr>
          <w:trHeight w:val="283"/>
        </w:trPr>
        <w:tc>
          <w:tcPr>
            <w:tcW w:w="4665" w:type="dxa"/>
            <w:vAlign w:val="center"/>
            <w:textDirection w:val="lrTb"/>
            <w:noWrap w:val="false"/>
          </w:tcPr>
          <w:p>
            <w:pPr>
              <w:ind w:firstLine="480"/>
              <w:jc w:val="center"/>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 目</w:t>
            </w:r>
            <w:r/>
          </w:p>
        </w:tc>
        <w:tc>
          <w:tcPr>
            <w:tcW w:w="4262" w:type="dxa"/>
            <w:vAlign w:val="center"/>
            <w:textDirection w:val="lrTb"/>
            <w:noWrap w:val="false"/>
          </w:tcPr>
          <w:p>
            <w:pPr>
              <w:ind w:firstLine="480"/>
              <w:jc w:val="center"/>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权重</w:t>
            </w:r>
            <w:r/>
          </w:p>
        </w:tc>
      </w:tr>
      <w:tr>
        <w:trPr>
          <w:trHeight w:val="268"/>
        </w:trPr>
        <w:tc>
          <w:tcPr>
            <w:tcW w:w="4665" w:type="dxa"/>
            <w:vAlign w:val="center"/>
            <w:textDirection w:val="lrTb"/>
            <w:noWrap w:val="false"/>
          </w:tcPr>
          <w:p>
            <w:pPr>
              <w:ind w:firstLine="480"/>
              <w:jc w:val="center"/>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日常检查(100分)</w:t>
            </w:r>
            <w:r/>
          </w:p>
        </w:tc>
        <w:tc>
          <w:tcPr>
            <w:tcW w:w="4262" w:type="dxa"/>
            <w:vAlign w:val="center"/>
            <w:textDirection w:val="lrTb"/>
            <w:noWrap w:val="false"/>
          </w:tcPr>
          <w:p>
            <w:pPr>
              <w:ind w:firstLine="480"/>
              <w:jc w:val="center"/>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50</w:t>
            </w:r>
            <w:r/>
          </w:p>
        </w:tc>
      </w:tr>
      <w:tr>
        <w:trPr>
          <w:trHeight w:val="395"/>
        </w:trPr>
        <w:tc>
          <w:tcPr>
            <w:tcW w:w="4665" w:type="dxa"/>
            <w:vAlign w:val="center"/>
            <w:textDirection w:val="lrTb"/>
            <w:noWrap w:val="false"/>
          </w:tcPr>
          <w:p>
            <w:pPr>
              <w:ind w:firstLine="480"/>
              <w:jc w:val="center"/>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月度抽查(100分)</w:t>
            </w:r>
            <w:r/>
          </w:p>
        </w:tc>
        <w:tc>
          <w:tcPr>
            <w:tcW w:w="4262" w:type="dxa"/>
            <w:vAlign w:val="center"/>
            <w:textDirection w:val="lrTb"/>
            <w:noWrap w:val="false"/>
          </w:tcPr>
          <w:p>
            <w:pPr>
              <w:ind w:firstLine="480"/>
              <w:jc w:val="center"/>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w:t>
            </w:r>
            <w:r/>
          </w:p>
        </w:tc>
      </w:tr>
      <w:tr>
        <w:trPr>
          <w:trHeight w:val="278"/>
        </w:trPr>
        <w:tc>
          <w:tcPr>
            <w:tcW w:w="4665" w:type="dxa"/>
            <w:vAlign w:val="center"/>
            <w:textDirection w:val="lrTb"/>
            <w:noWrap w:val="false"/>
          </w:tcPr>
          <w:p>
            <w:pPr>
              <w:ind w:firstLine="480"/>
              <w:jc w:val="center"/>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收运作业质量检查</w:t>
            </w:r>
            <w:r/>
          </w:p>
        </w:tc>
        <w:tc>
          <w:tcPr>
            <w:tcW w:w="4262" w:type="dxa"/>
            <w:vAlign w:val="center"/>
            <w:textDirection w:val="lrTb"/>
            <w:noWrap w:val="false"/>
          </w:tcPr>
          <w:p>
            <w:pPr>
              <w:ind w:firstLine="480"/>
              <w:jc w:val="center"/>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p>
        </w:tc>
      </w:tr>
      <w:tr>
        <w:trPr>
          <w:trHeight w:val="273"/>
        </w:trPr>
        <w:tc>
          <w:tcPr>
            <w:tcW w:w="4665" w:type="dxa"/>
            <w:vAlign w:val="center"/>
            <w:textDirection w:val="lrTb"/>
            <w:noWrap w:val="false"/>
          </w:tcPr>
          <w:p>
            <w:pPr>
              <w:ind w:firstLine="480"/>
              <w:jc w:val="center"/>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社会监督</w:t>
            </w:r>
            <w:r/>
          </w:p>
        </w:tc>
        <w:tc>
          <w:tcPr>
            <w:tcW w:w="4262" w:type="dxa"/>
            <w:vAlign w:val="center"/>
            <w:textDirection w:val="lrTb"/>
            <w:noWrap w:val="false"/>
          </w:tcPr>
          <w:p>
            <w:pPr>
              <w:ind w:firstLine="480"/>
              <w:jc w:val="center"/>
              <w:keepLines w:val="0"/>
              <w:keepNext w:val="0"/>
              <w:pageBreakBefore w:val="0"/>
              <w:spacing w:line="420" w:lineRule="exact"/>
              <w:widowControl w:val="off"/>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5</w:t>
            </w:r>
            <w:r/>
          </w:p>
        </w:tc>
      </w:tr>
      <w:tr>
        <w:trPr>
          <w:trHeight w:val="411"/>
        </w:trPr>
        <w:tc>
          <w:tcPr>
            <w:tcW w:w="4665" w:type="dxa"/>
            <w:vAlign w:val="center"/>
            <w:textDirection w:val="lrTb"/>
            <w:noWrap w:val="false"/>
          </w:tcPr>
          <w:p>
            <w:pPr>
              <w:pStyle w:val="1198"/>
              <w:ind w:firstLine="1920"/>
              <w:jc w:val="both"/>
              <w:spacing w:before="33" w:line="199"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重大活动保障</w:t>
            </w:r>
            <w:r/>
          </w:p>
        </w:tc>
        <w:tc>
          <w:tcPr>
            <w:tcW w:w="4262" w:type="dxa"/>
            <w:vAlign w:val="center"/>
            <w:textDirection w:val="lrTb"/>
            <w:noWrap w:val="false"/>
          </w:tcPr>
          <w:p>
            <w:pPr>
              <w:pStyle w:val="1198"/>
              <w:jc w:val="center"/>
              <w:spacing w:before="54" w:line="181" w:lineRule="auto"/>
              <w:rPr>
                <w:rFonts w:hint="eastAsia" w:ascii="宋体" w:hAnsi="宋体" w:eastAsia="宋体" w:cs="宋体"/>
                <w:color w:val="000000"/>
                <w:sz w:val="24"/>
                <w:szCs w:val="24"/>
                <w:highlight w:val="none"/>
                <w:lang w:val="en-US" w:eastAsia="en-US" w:bidi="ar-SA"/>
              </w:rPr>
            </w:pPr>
            <w:r>
              <w:rPr>
                <w:rFonts w:hint="eastAsia" w:cs="宋体"/>
                <w:color w:val="000000"/>
                <w:sz w:val="24"/>
                <w:szCs w:val="24"/>
                <w:highlight w:val="none"/>
                <w:lang w:val="en-US" w:eastAsia="zh-CN" w:bidi="ar-SA"/>
              </w:rPr>
              <w:t xml:space="preserve">    5</w:t>
            </w:r>
            <w:r/>
          </w:p>
        </w:tc>
      </w:tr>
      <w:tr>
        <w:trPr>
          <w:trHeight w:val="389"/>
        </w:trPr>
        <w:tc>
          <w:tcPr>
            <w:tcW w:w="4665" w:type="dxa"/>
            <w:vAlign w:val="center"/>
            <w:textDirection w:val="lrTb"/>
            <w:noWrap w:val="false"/>
          </w:tcPr>
          <w:p>
            <w:pPr>
              <w:pStyle w:val="1198"/>
              <w:ind w:firstLine="2160"/>
              <w:jc w:val="both"/>
              <w:spacing w:before="44" w:line="197" w:lineRule="auto"/>
              <w:rPr>
                <w:rFonts w:hint="default" w:ascii="宋体" w:hAnsi="宋体" w:eastAsia="宋体" w:cs="宋体"/>
                <w:color w:val="000000"/>
                <w:sz w:val="24"/>
                <w:szCs w:val="24"/>
                <w:highlight w:val="none"/>
                <w:lang w:val="en-US" w:eastAsia="zh-CN" w:bidi="ar-SA"/>
              </w:rPr>
            </w:pPr>
            <w:r>
              <w:rPr>
                <w:rFonts w:hint="eastAsia" w:cs="宋体"/>
                <w:color w:val="000000"/>
                <w:sz w:val="24"/>
                <w:szCs w:val="24"/>
                <w:highlight w:val="none"/>
                <w:lang w:val="en-US" w:eastAsia="zh-CN" w:bidi="ar-SA"/>
              </w:rPr>
              <w:t xml:space="preserve">防汛排涝</w:t>
            </w:r>
            <w:r/>
          </w:p>
        </w:tc>
        <w:tc>
          <w:tcPr>
            <w:tcW w:w="4262" w:type="dxa"/>
            <w:vAlign w:val="center"/>
            <w:textDirection w:val="lrTb"/>
            <w:noWrap w:val="false"/>
          </w:tcPr>
          <w:p>
            <w:pPr>
              <w:pStyle w:val="1198"/>
              <w:jc w:val="center"/>
              <w:spacing w:before="64" w:line="180" w:lineRule="auto"/>
              <w:rPr>
                <w:rFonts w:hint="default" w:ascii="宋体" w:hAnsi="宋体" w:eastAsia="宋体" w:cs="宋体"/>
                <w:color w:val="000000"/>
                <w:sz w:val="24"/>
                <w:szCs w:val="24"/>
                <w:highlight w:val="none"/>
                <w:lang w:val="en-US" w:eastAsia="zh-CN" w:bidi="ar-SA"/>
              </w:rPr>
            </w:pPr>
            <w:r>
              <w:rPr>
                <w:rFonts w:hint="eastAsia" w:cs="宋体"/>
                <w:color w:val="000000"/>
                <w:sz w:val="24"/>
                <w:szCs w:val="24"/>
                <w:highlight w:val="none"/>
                <w:lang w:val="en-US" w:eastAsia="zh-CN" w:bidi="ar-SA"/>
              </w:rPr>
              <w:t xml:space="preserve">    5</w:t>
            </w:r>
            <w:r/>
          </w:p>
        </w:tc>
      </w:tr>
      <w:tr>
        <w:trPr>
          <w:trHeight w:val="389"/>
        </w:trPr>
        <w:tc>
          <w:tcPr>
            <w:shd w:val="clear" w:color="auto" w:fill="auto"/>
            <w:tcW w:w="4665" w:type="dxa"/>
            <w:vAlign w:val="center"/>
            <w:textDirection w:val="lrTb"/>
            <w:noWrap w:val="false"/>
          </w:tcPr>
          <w:p>
            <w:pPr>
              <w:pStyle w:val="1198"/>
              <w:ind w:firstLine="2160"/>
              <w:jc w:val="both"/>
              <w:spacing w:before="44" w:line="197" w:lineRule="auto"/>
              <w:rPr>
                <w:rFonts w:hint="default" w:ascii="宋体" w:hAnsi="宋体" w:eastAsia="宋体" w:cs="宋体"/>
                <w:color w:val="000000"/>
                <w:sz w:val="24"/>
                <w:szCs w:val="24"/>
                <w:highlight w:val="none"/>
                <w:lang w:val="en-US" w:eastAsia="zh-CN" w:bidi="ar-SA"/>
              </w:rPr>
            </w:pPr>
            <w:r>
              <w:rPr>
                <w:rFonts w:hint="eastAsia" w:cs="宋体"/>
                <w:color w:val="000000"/>
                <w:sz w:val="24"/>
                <w:szCs w:val="24"/>
                <w:highlight w:val="none"/>
                <w:lang w:val="en-US" w:eastAsia="zh-CN" w:bidi="ar-SA"/>
              </w:rPr>
              <w:t xml:space="preserve">积雪清扫</w:t>
            </w:r>
            <w:r/>
          </w:p>
        </w:tc>
        <w:tc>
          <w:tcPr>
            <w:shd w:val="clear" w:color="auto" w:fill="auto"/>
            <w:tcW w:w="4262" w:type="dxa"/>
            <w:vAlign w:val="center"/>
            <w:textDirection w:val="lrTb"/>
            <w:noWrap w:val="false"/>
          </w:tcPr>
          <w:p>
            <w:pPr>
              <w:pStyle w:val="1198"/>
              <w:jc w:val="center"/>
              <w:spacing w:before="64" w:line="180" w:lineRule="auto"/>
              <w:rPr>
                <w:rFonts w:hint="default" w:ascii="宋体" w:hAnsi="宋体" w:eastAsia="宋体" w:cs="宋体"/>
                <w:color w:val="000000"/>
                <w:sz w:val="24"/>
                <w:szCs w:val="24"/>
                <w:highlight w:val="none"/>
                <w:lang w:val="en-US" w:eastAsia="zh-CN" w:bidi="ar-SA"/>
              </w:rPr>
            </w:pPr>
            <w:r>
              <w:rPr>
                <w:rFonts w:hint="eastAsia" w:cs="宋体"/>
                <w:color w:val="000000"/>
                <w:sz w:val="24"/>
                <w:szCs w:val="24"/>
                <w:highlight w:val="none"/>
                <w:lang w:val="en-US" w:eastAsia="zh-CN" w:bidi="ar-SA"/>
              </w:rPr>
              <w:t xml:space="preserve">    5</w:t>
            </w:r>
            <w:r/>
          </w:p>
        </w:tc>
      </w:tr>
      <w:tr>
        <w:trPr>
          <w:trHeight w:val="389"/>
        </w:trPr>
        <w:tc>
          <w:tcPr>
            <w:shd w:val="clear" w:color="auto" w:fill="auto"/>
            <w:tcW w:w="4665" w:type="dxa"/>
            <w:vAlign w:val="center"/>
            <w:textDirection w:val="lrTb"/>
            <w:noWrap w:val="false"/>
          </w:tcPr>
          <w:p>
            <w:pPr>
              <w:pStyle w:val="1198"/>
              <w:ind w:left="1625" w:firstLine="720"/>
              <w:jc w:val="both"/>
              <w:spacing w:before="44" w:line="197"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合计</w:t>
            </w:r>
            <w:r/>
          </w:p>
        </w:tc>
        <w:tc>
          <w:tcPr>
            <w:shd w:val="clear" w:color="auto" w:fill="auto"/>
            <w:tcW w:w="4262" w:type="dxa"/>
            <w:vAlign w:val="center"/>
            <w:textDirection w:val="lrTb"/>
            <w:noWrap w:val="false"/>
          </w:tcPr>
          <w:p>
            <w:pPr>
              <w:pStyle w:val="1198"/>
              <w:jc w:val="center"/>
              <w:spacing w:before="64" w:line="180" w:lineRule="auto"/>
              <w:rPr>
                <w:rFonts w:hint="eastAsia" w:ascii="宋体" w:hAnsi="宋体" w:eastAsia="宋体" w:cs="宋体"/>
                <w:color w:val="000000"/>
                <w:sz w:val="24"/>
                <w:szCs w:val="24"/>
                <w:highlight w:val="none"/>
                <w:lang w:val="en-US" w:eastAsia="zh-CN" w:bidi="ar-SA"/>
              </w:rPr>
            </w:pPr>
            <w:r>
              <w:rPr>
                <w:rFonts w:hint="eastAsia"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en-US" w:bidi="ar-SA"/>
              </w:rPr>
              <w:t xml:space="preserve">100</w:t>
            </w:r>
            <w:r/>
          </w:p>
        </w:tc>
      </w:tr>
    </w:tbl>
    <w:p>
      <w:pPr>
        <w:ind w:firstLine="420"/>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日检查：</w:t>
      </w:r>
      <w:r/>
    </w:p>
    <w:p>
      <w:pPr>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检查考核内容包含作业管理、作业基础、作业规范、作业质量、安全生产与</w:t>
      </w:r>
      <w:r/>
    </w:p>
    <w:p>
      <w:pPr>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应急管理等内容。高新技术产业开发区管理委员会将清扫、垃圾收集、清运的日检查结果整理审核。</w:t>
      </w:r>
      <w:r/>
    </w:p>
    <w:p>
      <w:pPr>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月小结：</w:t>
      </w:r>
      <w:r/>
    </w:p>
    <w:p>
      <w:pPr>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(1)小结周期：</w:t>
      </w:r>
      <w:r/>
    </w:p>
    <w:p>
      <w:pPr>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以自然月为一个周期，对日检查结果汇总进行月小结。</w:t>
      </w:r>
      <w:r/>
    </w:p>
    <w:p>
      <w:pPr>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(2)小结计分：</w:t>
      </w:r>
      <w:r/>
    </w:p>
    <w:p>
      <w:pPr>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检查考核内容采用百分制按权重计分。</w:t>
      </w:r>
      <w:r/>
    </w:p>
    <w:p>
      <w:pPr>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(3)小结通报：</w:t>
      </w:r>
      <w:r/>
    </w:p>
    <w:p>
      <w:pPr>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考核组每月审核小结后。小结内容包括项目名称、具体地点、存在问题(附照片)、扣分明细、得分和工作建议等。</w:t>
      </w:r>
      <w:r/>
    </w:p>
    <w:p>
      <w:pPr>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(4)月考核计分</w:t>
      </w:r>
      <w:r/>
    </w:p>
    <w:p>
      <w:pPr>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月考核得分=该月小结得分x50%+月度检查得分x25%+垃圾收运作业质量检查+社会监督得分+重大活动保障得分。</w:t>
      </w:r>
      <w:r/>
    </w:p>
    <w:p>
      <w:pPr>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(5)垃圾收运作业质量检查</w:t>
      </w:r>
      <w:r/>
    </w:p>
    <w:p>
      <w:pPr>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生活垃圾收运作业应符合《泗阳县环境卫生作业质量标准》的相关要求，每发现一处不合格扣1分，5分扣完为止。</w:t>
      </w:r>
      <w:r/>
    </w:p>
    <w:p>
      <w:pPr>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社会监督：</w:t>
      </w:r>
      <w:r/>
    </w:p>
    <w:p>
      <w:pPr>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因服务单位严重违背生产运行管理要求或发生严重环境污染事件造成恶劣影响的或出现重大失误的(指领导点名批评、相关部门通报、媒体点名曝光、居民反映强烈等),每次扣</w:t>
      </w:r>
      <w:r>
        <w:rPr>
          <w:rFonts w:hint="eastAsia" w:ascii="宋体" w:hAnsi="宋体" w:cs="宋体"/>
          <w:color w:val="000000"/>
          <w:sz w:val="24"/>
          <w:szCs w:val="24"/>
          <w:highlight w:val="none"/>
          <w:lang w:val="en-US" w:eastAsia="zh-CN"/>
        </w:rPr>
        <w:t xml:space="preserve">2.5</w:t>
      </w:r>
      <w:r>
        <w:rPr>
          <w:rFonts w:hint="eastAsia" w:ascii="宋体" w:hAnsi="宋体" w:eastAsia="宋体" w:cs="宋体"/>
          <w:color w:val="000000"/>
          <w:sz w:val="24"/>
          <w:szCs w:val="24"/>
          <w:highlight w:val="none"/>
        </w:rPr>
        <w:t xml:space="preserve">分，月度内类似事件累计记分，</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分扣完为止。</w:t>
      </w:r>
      <w:r/>
    </w:p>
    <w:p>
      <w:pPr>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重大活动保障：</w:t>
      </w:r>
      <w:r/>
    </w:p>
    <w:p>
      <w:pPr>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服务单位在重大活动保障中若出现重大失误，并造成恶劣影响，每次扣</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分扣完为止。</w:t>
      </w:r>
      <w:r/>
    </w:p>
    <w:p>
      <w:pPr>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防汛排涝</w:t>
      </w:r>
      <w:r>
        <w:rPr>
          <w:rFonts w:hint="eastAsia" w:ascii="宋体" w:hAnsi="宋体" w:cs="宋体"/>
          <w:color w:val="000000"/>
          <w:sz w:val="24"/>
          <w:szCs w:val="24"/>
          <w:highlight w:val="none"/>
          <w:lang w:eastAsia="zh-CN"/>
        </w:rPr>
        <w:t xml:space="preserve">：</w:t>
      </w:r>
      <w:r/>
    </w:p>
    <w:p>
      <w:pPr>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汛期按照高新区防汛工作部署，落实环卫防汛应急队伍、应急</w:t>
      </w:r>
      <w:r>
        <w:rPr>
          <w:rFonts w:hint="eastAsia" w:ascii="宋体" w:hAnsi="宋体" w:cs="宋体"/>
          <w:color w:val="000000"/>
          <w:sz w:val="24"/>
          <w:szCs w:val="24"/>
          <w:highlight w:val="none"/>
          <w:lang w:val="en-US" w:eastAsia="zh-CN"/>
        </w:rPr>
        <w:t xml:space="preserve">机械</w:t>
      </w:r>
      <w:r>
        <w:rPr>
          <w:rFonts w:hint="eastAsia" w:ascii="宋体" w:hAnsi="宋体" w:eastAsia="宋体" w:cs="宋体"/>
          <w:color w:val="000000"/>
          <w:sz w:val="24"/>
          <w:szCs w:val="24"/>
          <w:highlight w:val="none"/>
        </w:rPr>
        <w:t xml:space="preserve">物</w:t>
      </w:r>
      <w:r>
        <w:rPr>
          <w:rFonts w:hint="eastAsia" w:ascii="宋体" w:hAnsi="宋体" w:eastAsia="宋体" w:cs="宋体"/>
          <w:color w:val="000000"/>
          <w:sz w:val="24"/>
          <w:szCs w:val="24"/>
          <w:highlight w:val="none"/>
        </w:rPr>
        <w:t xml:space="preserve">资，开展道路排水、落叶杂物清理、积水点位垃圾清捞等工作。因作业不力造成排水堵塞、积水影响通行，引发投诉或上级通报的，单次扣</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分，5 分扣完为止；</w:t>
      </w:r>
      <w:r/>
    </w:p>
    <w:p>
      <w:pPr>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积雪清扫</w:t>
      </w:r>
      <w:r>
        <w:rPr>
          <w:rFonts w:hint="eastAsia" w:ascii="宋体" w:hAnsi="宋体" w:cs="宋体"/>
          <w:color w:val="000000"/>
          <w:sz w:val="24"/>
          <w:szCs w:val="24"/>
          <w:highlight w:val="none"/>
          <w:lang w:eastAsia="zh-CN"/>
        </w:rPr>
        <w:t xml:space="preserve">：</w:t>
      </w:r>
      <w:r/>
    </w:p>
    <w:p>
      <w:pPr>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降雪天气</w:t>
      </w:r>
      <w:r>
        <w:rPr>
          <w:rFonts w:hint="eastAsia" w:ascii="宋体" w:hAnsi="宋体" w:cs="宋体"/>
          <w:color w:val="000000"/>
          <w:sz w:val="24"/>
          <w:szCs w:val="24"/>
          <w:highlight w:val="none"/>
          <w:lang w:val="en-US" w:eastAsia="zh-CN"/>
        </w:rPr>
        <w:t xml:space="preserve">落实</w:t>
      </w:r>
      <w:r>
        <w:rPr>
          <w:rFonts w:hint="eastAsia" w:ascii="宋体" w:hAnsi="宋体" w:eastAsia="宋体" w:cs="宋体"/>
          <w:color w:val="000000"/>
          <w:sz w:val="24"/>
          <w:szCs w:val="24"/>
          <w:highlight w:val="none"/>
        </w:rPr>
        <w:t xml:space="preserve">除雪防冻应急预案，及时开展道路、广场、重点区域扫雪除冰作业，达到 “雪停即清、主次干道优先” 作业要求。</w:t>
      </w:r>
      <w:r>
        <w:rPr>
          <w:rFonts w:hint="eastAsia" w:ascii="宋体" w:hAnsi="宋体" w:cs="宋体"/>
          <w:color w:val="000000"/>
          <w:sz w:val="24"/>
          <w:szCs w:val="24"/>
          <w:highlight w:val="none"/>
          <w:lang w:val="en-US" w:eastAsia="zh-CN"/>
        </w:rPr>
        <w:t xml:space="preserve">因</w:t>
      </w:r>
      <w:r>
        <w:rPr>
          <w:rFonts w:hint="eastAsia" w:ascii="宋体" w:hAnsi="宋体" w:eastAsia="宋体" w:cs="宋体"/>
          <w:color w:val="000000"/>
          <w:sz w:val="24"/>
          <w:szCs w:val="24"/>
          <w:highlight w:val="none"/>
        </w:rPr>
        <w:t xml:space="preserve">人员机械到位不及时</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未按要求开展除雪作业，</w:t>
      </w:r>
      <w:r>
        <w:rPr>
          <w:rFonts w:hint="eastAsia" w:ascii="宋体" w:hAnsi="宋体" w:cs="宋体"/>
          <w:color w:val="000000"/>
          <w:sz w:val="24"/>
          <w:szCs w:val="24"/>
          <w:highlight w:val="none"/>
          <w:lang w:val="en-US" w:eastAsia="zh-CN"/>
        </w:rPr>
        <w:t xml:space="preserve">造成</w:t>
      </w:r>
      <w:r>
        <w:rPr>
          <w:rFonts w:hint="eastAsia" w:ascii="宋体" w:hAnsi="宋体" w:eastAsia="宋体" w:cs="宋体"/>
          <w:color w:val="000000"/>
          <w:sz w:val="24"/>
          <w:szCs w:val="24"/>
          <w:highlight w:val="none"/>
        </w:rPr>
        <w:t xml:space="preserve">局部积雪堆积</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道路结冰影响通行，被通报、群众投诉的，单次扣</w:t>
      </w:r>
      <w:r>
        <w:rPr>
          <w:rFonts w:hint="eastAsia" w:ascii="宋体" w:hAnsi="宋体" w:cs="宋体"/>
          <w:color w:val="000000"/>
          <w:sz w:val="24"/>
          <w:szCs w:val="24"/>
          <w:highlight w:val="none"/>
          <w:lang w:val="en-US" w:eastAsia="zh-CN"/>
        </w:rPr>
        <w:t xml:space="preserve">2.5</w:t>
      </w:r>
      <w:r>
        <w:rPr>
          <w:rFonts w:hint="eastAsia" w:ascii="宋体" w:hAnsi="宋体" w:eastAsia="宋体" w:cs="宋体"/>
          <w:color w:val="000000"/>
          <w:sz w:val="24"/>
          <w:szCs w:val="24"/>
          <w:highlight w:val="none"/>
        </w:rPr>
        <w:t xml:space="preserve">分，5 分扣完为止；</w:t>
      </w:r>
      <w:r/>
    </w:p>
    <w:p>
      <w:pPr>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年终考评总结：</w:t>
      </w:r>
      <w:r/>
    </w:p>
    <w:p>
      <w:pPr>
        <w:ind w:firstLine="480"/>
        <w:keepLines w:val="0"/>
        <w:keepNext w:val="0"/>
        <w:pageBreakBefore w:val="0"/>
        <w:spacing w:line="42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检查考核和评价结果由高新技术产业开发区管理委员会审核</w:t>
      </w:r>
      <w:r>
        <w:rPr>
          <w:rFonts w:hint="eastAsia" w:ascii="宋体" w:hAnsi="宋体" w:eastAsia="宋体" w:cs="宋体"/>
          <w:color w:val="000000"/>
          <w:sz w:val="24"/>
          <w:szCs w:val="24"/>
          <w:highlight w:val="none"/>
          <w:lang w:eastAsia="zh-CN"/>
        </w:rPr>
        <w:t xml:space="preserve">。</w:t>
      </w:r>
      <w:r/>
    </w:p>
    <w:p>
      <w:pPr>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高新技术产业开发区管理委员会依据</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泗阳县环境卫生作业质量标准及考核办法》对服务单位作业质量进行定期和不定期监管检查考核，并依据考核结果，按月度核定、按季度支付服务单位服务费。</w:t>
      </w:r>
      <w:r/>
    </w:p>
    <w:p>
      <w:pPr>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处罚机制：</w:t>
      </w:r>
      <w:r/>
    </w:p>
    <w:p>
      <w:pPr>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90(含90分)以上时，不扣减当月服务费；</w:t>
      </w:r>
      <w:r/>
    </w:p>
    <w:p>
      <w:pPr>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未达到90分时，按以下标准扣减当月服务费：</w:t>
      </w:r>
      <w:r/>
    </w:p>
    <w:p>
      <w:pPr>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本月拨款金额=本月合同金额×[1—(90一本月未达标部分综合评分最终得分)%]。</w:t>
      </w:r>
      <w:r/>
    </w:p>
    <w:p>
      <w:pPr>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一年内一次得分低于80分(不含80分)的，给予警告并扣除年合同价款总额的10%</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连续二次得分低于80分的(不含80分),进行约谈并扣除年合同价款总额的20%</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连续三次得分低于80分的(不含80分)直接退场。</w:t>
      </w:r>
      <w:r/>
    </w:p>
    <w:p>
      <w:pPr>
        <w:ind w:firstLine="482"/>
        <w:keepLines w:val="0"/>
        <w:keepNext w:val="0"/>
        <w:pageBreakBefore w:val="0"/>
        <w:spacing w:line="42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第四条 合同单价及支付方式</w:t>
      </w:r>
      <w:r/>
    </w:p>
    <w:p>
      <w:pPr>
        <w:ind w:firstLine="480"/>
        <w:keepLines w:val="0"/>
        <w:keepNext w:val="0"/>
        <w:pageBreakBefore w:val="0"/>
        <w:spacing w:line="420" w:lineRule="exact"/>
        <w:widowControl w:val="off"/>
        <w:rPr>
          <w:rFonts w:hint="default" w:ascii="宋体" w:hAnsi="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1.合同期内，乙方作业服务内容标准应达到</w:t>
      </w:r>
      <w:r>
        <w:rPr>
          <w:rFonts w:hint="eastAsia" w:ascii="宋体" w:hAnsi="宋体" w:cs="宋体"/>
          <w:color w:val="000000"/>
          <w:sz w:val="24"/>
          <w:szCs w:val="24"/>
          <w:highlight w:val="none"/>
          <w:lang w:val="en-US" w:eastAsia="zh-CN"/>
        </w:rPr>
        <w:t xml:space="preserve">附件1《采购需求》中约定标准。</w:t>
      </w:r>
      <w:r/>
    </w:p>
    <w:p>
      <w:pPr>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2.合同期签订后的一个月内，视整治情况进行考核；一个月后，严格按照服务标准和考核细则进行考核。</w:t>
      </w:r>
      <w:r/>
    </w:p>
    <w:p>
      <w:pPr>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本合同中标总价为</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元)</w:t>
      </w:r>
      <w:r/>
    </w:p>
    <w:p>
      <w:pPr>
        <w:numPr>
          <w:ilvl w:val="0"/>
          <w:numId w:val="7"/>
        </w:numPr>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初期服务费确定(元/年)</w:t>
      </w:r>
      <w:r/>
    </w:p>
    <w:p>
      <w:pPr>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 合同期内，如有新增、减面积，经双方确认后，按以上同类单价予以增、减总经费。</w:t>
      </w:r>
      <w:r/>
    </w:p>
    <w:p>
      <w:pPr>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 重大活动、突击性任务</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应急处置等</w:t>
      </w:r>
      <w:r>
        <w:rPr>
          <w:rFonts w:hint="eastAsia" w:ascii="宋体" w:hAnsi="宋体" w:eastAsia="宋体" w:cs="宋体"/>
          <w:color w:val="000000"/>
          <w:sz w:val="24"/>
          <w:szCs w:val="24"/>
          <w:highlight w:val="none"/>
        </w:rPr>
        <w:t xml:space="preserve">附加任务时产生的</w:t>
      </w:r>
      <w:r>
        <w:rPr>
          <w:rFonts w:hint="eastAsia" w:ascii="宋体" w:hAnsi="宋体" w:cs="宋体"/>
          <w:color w:val="000000"/>
          <w:sz w:val="24"/>
          <w:szCs w:val="24"/>
          <w:highlight w:val="none"/>
          <w:lang w:val="en-US" w:eastAsia="zh-CN"/>
        </w:rPr>
        <w:t xml:space="preserve">额外</w:t>
      </w:r>
      <w:r>
        <w:rPr>
          <w:rFonts w:hint="eastAsia" w:ascii="宋体" w:hAnsi="宋体" w:eastAsia="宋体" w:cs="宋体"/>
          <w:color w:val="000000"/>
          <w:sz w:val="24"/>
          <w:szCs w:val="24"/>
          <w:highlight w:val="none"/>
        </w:rPr>
        <w:t xml:space="preserve">费用，按市场价最低标准支付补偿费用(由属地政府承担费用);</w:t>
      </w:r>
      <w:r/>
    </w:p>
    <w:p>
      <w:pPr>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 对于满足合同约定支付条件的，自收到供应商发票后</w:t>
      </w:r>
      <w:r>
        <w:rPr>
          <w:rFonts w:hint="eastAsia" w:ascii="宋体" w:hAnsi="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内支付。</w:t>
      </w:r>
      <w:r/>
    </w:p>
    <w:p>
      <w:pPr>
        <w:ind w:firstLine="480"/>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合同签订后，支付合同价款的10%作为预付款；根据每月考核结果，经费按月结算，按季度付款(前面季度份的付款从预付款中抵扣，扣完为止)。</w:t>
      </w:r>
      <w:r/>
    </w:p>
    <w:p>
      <w:pPr>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7.甲方全权委托高新技术产业开发区管理委员会每月对乙方进行考核，并形成《服务结算表》,经考核方和被考核方签字确认。每季度第一个月的15日前将服务费打入乙方指定账户。</w:t>
      </w:r>
      <w:r/>
    </w:p>
    <w:p>
      <w:pPr>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8.需要付款的票据必须在项目所在地的税务机关开具。</w:t>
      </w:r>
      <w:r/>
    </w:p>
    <w:p>
      <w:pPr>
        <w:ind w:firstLine="482"/>
        <w:keepLines w:val="0"/>
        <w:keepNext w:val="0"/>
        <w:pageBreakBefore w:val="0"/>
        <w:spacing w:line="42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第五条</w:t>
      </w:r>
      <w:r>
        <w:rPr>
          <w:rFonts w:hint="eastAsia" w:ascii="宋体" w:hAnsi="宋体" w:eastAsia="宋体" w:cs="宋体"/>
          <w:b/>
          <w:bCs/>
          <w:color w:val="000000"/>
          <w:sz w:val="24"/>
          <w:szCs w:val="24"/>
          <w:highlight w:val="none"/>
          <w:lang w:val="en-US" w:eastAsia="zh-CN"/>
        </w:rPr>
        <w:t xml:space="preserve">  </w:t>
      </w:r>
      <w:r>
        <w:rPr>
          <w:rFonts w:hint="eastAsia" w:ascii="宋体" w:hAnsi="宋体" w:eastAsia="宋体" w:cs="宋体"/>
          <w:b/>
          <w:bCs/>
          <w:color w:val="000000"/>
          <w:sz w:val="24"/>
          <w:szCs w:val="24"/>
          <w:highlight w:val="none"/>
        </w:rPr>
        <w:t xml:space="preserve">双方权利义务</w:t>
      </w:r>
      <w:r/>
    </w:p>
    <w:p>
      <w:pPr>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考核方权利义务：</w:t>
      </w:r>
      <w:r/>
    </w:p>
    <w:p>
      <w:pPr>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(1)按照《泗阳县环境卫生作业质量标准》和《泗阳县环卫服务质量检查考核办法》对乙方的环卫服务情况进行检查考核。</w:t>
      </w:r>
      <w:r/>
    </w:p>
    <w:p>
      <w:pPr>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(2)可以要求乙方对环卫服务质量进行整改。</w:t>
      </w:r>
      <w:r/>
    </w:p>
    <w:p>
      <w:pPr>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(3)有要求乙方对服务区域内重大活动、突发事件及时作出应急反应的权利。</w:t>
      </w:r>
      <w:r/>
    </w:p>
    <w:p>
      <w:pPr>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(4)有在乙方违反本合同的相关约定造成严重后果的情况下，对环卫作业临时接管的权利，临时接管期间的运营费用由乙方承担。</w:t>
      </w:r>
      <w:r/>
    </w:p>
    <w:p>
      <w:pPr>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(5)有按合同约定及时支付环卫作业服务费的义务。</w:t>
      </w:r>
      <w:r/>
    </w:p>
    <w:p>
      <w:pPr>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2.服务方权利义务：</w:t>
      </w:r>
      <w:r/>
    </w:p>
    <w:p>
      <w:pPr>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(1)按时向考核方上报运营情况，配合考核方完成各级相关部门对</w:t>
      </w:r>
      <w:r>
        <w:rPr>
          <w:rFonts w:hint="eastAsia" w:ascii="宋体" w:hAnsi="宋体" w:eastAsia="宋体" w:cs="宋体"/>
          <w:color w:val="000000"/>
          <w:sz w:val="24"/>
          <w:szCs w:val="24"/>
          <w:highlight w:val="none"/>
          <w:lang w:val="en-US" w:eastAsia="zh-CN"/>
        </w:rPr>
        <w:t xml:space="preserve">勤杂</w:t>
      </w:r>
      <w:r>
        <w:rPr>
          <w:rFonts w:hint="eastAsia" w:ascii="宋体" w:hAnsi="宋体" w:eastAsia="宋体" w:cs="宋体"/>
          <w:color w:val="000000"/>
          <w:sz w:val="24"/>
          <w:szCs w:val="24"/>
          <w:highlight w:val="none"/>
        </w:rPr>
        <w:t xml:space="preserve">作业服务进行的检查、考核等工作，并接受考核方的检查监督考核。</w:t>
      </w:r>
      <w:r/>
    </w:p>
    <w:p>
      <w:pPr>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(2)有完成重大活动保障服务的义务，并在一小时内做出实质响应。</w:t>
      </w:r>
      <w:r/>
    </w:p>
    <w:p>
      <w:pPr>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(3)服务方有义务参加考核方通知的相关作业会议，通报作业情况，完善作业措施，提高作业水平。</w:t>
      </w:r>
      <w:r/>
    </w:p>
    <w:p>
      <w:pPr>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(4)在本管理区域内设立专门机构负责本区域的日常</w:t>
      </w:r>
      <w:r>
        <w:rPr>
          <w:rFonts w:hint="eastAsia" w:ascii="宋体" w:hAnsi="宋体" w:eastAsia="宋体" w:cs="宋体"/>
          <w:color w:val="000000"/>
          <w:sz w:val="24"/>
          <w:szCs w:val="24"/>
          <w:highlight w:val="none"/>
          <w:lang w:val="en-US" w:eastAsia="zh-CN"/>
        </w:rPr>
        <w:t xml:space="preserve">勤杂服务</w:t>
      </w:r>
      <w:r>
        <w:rPr>
          <w:rFonts w:hint="eastAsia" w:ascii="宋体" w:hAnsi="宋体" w:eastAsia="宋体" w:cs="宋体"/>
          <w:color w:val="000000"/>
          <w:sz w:val="24"/>
          <w:szCs w:val="24"/>
          <w:highlight w:val="none"/>
        </w:rPr>
        <w:t xml:space="preserve">管理工作，并有固定的办公、车辆停放以及车辆废弃物倾倒场所。</w:t>
      </w:r>
      <w:r/>
    </w:p>
    <w:p>
      <w:pPr>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(5)在合同期内，服务方对本项目</w:t>
      </w:r>
      <w:r>
        <w:rPr>
          <w:rFonts w:hint="eastAsia" w:ascii="宋体" w:hAnsi="宋体" w:eastAsia="宋体" w:cs="宋体"/>
          <w:color w:val="000000"/>
          <w:sz w:val="24"/>
          <w:szCs w:val="24"/>
          <w:highlight w:val="none"/>
          <w:lang w:val="en-US" w:eastAsia="zh-CN"/>
        </w:rPr>
        <w:t xml:space="preserve">作业</w:t>
      </w:r>
      <w:r>
        <w:rPr>
          <w:rFonts w:hint="eastAsia" w:ascii="宋体" w:hAnsi="宋体" w:eastAsia="宋体" w:cs="宋体"/>
          <w:color w:val="000000"/>
          <w:sz w:val="24"/>
          <w:szCs w:val="24"/>
          <w:highlight w:val="none"/>
        </w:rPr>
        <w:t xml:space="preserve">车辆进行增减或更换时，需书面报告考 核方，并经考核方认可。</w:t>
      </w:r>
      <w:r/>
    </w:p>
    <w:p>
      <w:pPr>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(6)服务方按照本合同的约定收取</w:t>
      </w:r>
      <w:r>
        <w:rPr>
          <w:rFonts w:hint="eastAsia" w:ascii="宋体" w:hAnsi="宋体" w:eastAsia="宋体" w:cs="宋体"/>
          <w:color w:val="000000"/>
          <w:sz w:val="24"/>
          <w:szCs w:val="24"/>
          <w:highlight w:val="none"/>
          <w:lang w:val="en-US" w:eastAsia="zh-CN"/>
        </w:rPr>
        <w:t xml:space="preserve">勤杂</w:t>
      </w:r>
      <w:r>
        <w:rPr>
          <w:rFonts w:hint="eastAsia" w:ascii="宋体" w:hAnsi="宋体" w:eastAsia="宋体" w:cs="宋体"/>
          <w:color w:val="000000"/>
          <w:sz w:val="24"/>
          <w:szCs w:val="24"/>
          <w:highlight w:val="none"/>
        </w:rPr>
        <w:t xml:space="preserve">作业服务费的权利。</w:t>
      </w:r>
      <w:r>
        <w:rPr>
          <w:rFonts w:hint="eastAsia" w:ascii="宋体" w:hAnsi="宋体" w:eastAsia="宋体" w:cs="宋体"/>
          <w:color w:val="000000"/>
          <w:sz w:val="24"/>
          <w:szCs w:val="24"/>
          <w:highlight w:val="none"/>
        </w:rPr>
      </w:r>
      <w:r/>
    </w:p>
    <w:p>
      <w:pPr>
        <w:ind w:firstLine="482"/>
        <w:keepLines w:val="0"/>
        <w:keepNext w:val="0"/>
        <w:pageBreakBefore w:val="0"/>
        <w:spacing w:line="42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第六条</w:t>
      </w:r>
      <w:r>
        <w:rPr>
          <w:rFonts w:hint="eastAsia" w:ascii="宋体" w:hAnsi="宋体" w:eastAsia="宋体" w:cs="宋体"/>
          <w:b/>
          <w:bCs/>
          <w:color w:val="000000"/>
          <w:sz w:val="24"/>
          <w:szCs w:val="24"/>
          <w:highlight w:val="none"/>
          <w:lang w:val="en-US" w:eastAsia="zh-CN"/>
        </w:rPr>
        <w:t xml:space="preserve">  </w:t>
      </w:r>
      <w:r>
        <w:rPr>
          <w:rFonts w:hint="eastAsia" w:ascii="宋体" w:hAnsi="宋体" w:eastAsia="宋体" w:cs="宋体"/>
          <w:b/>
          <w:bCs/>
          <w:color w:val="000000"/>
          <w:sz w:val="24"/>
          <w:szCs w:val="24"/>
          <w:highlight w:val="none"/>
        </w:rPr>
        <w:t xml:space="preserve">不可抗力</w:t>
      </w:r>
      <w:r/>
    </w:p>
    <w:p>
      <w:pPr>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1" locked="0" layoutInCell="1" allowOverlap="1">
                <wp:simplePos x="0" y="0"/>
                <wp:positionH relativeFrom="column">
                  <wp:posOffset>6741160</wp:posOffset>
                </wp:positionH>
                <wp:positionV relativeFrom="paragraph">
                  <wp:posOffset>329565</wp:posOffset>
                </wp:positionV>
                <wp:extent cx="69215" cy="1061720"/>
                <wp:effectExtent l="0" t="0" r="6985" b="5080"/>
                <wp:wrapNone/>
                <wp:docPr id="2" name="IM 42"/>
                <wp:cNvGraphicFramePr/>
                <a:graphic xmlns:a="http://schemas.openxmlformats.org/drawingml/2006/main">
                  <a:graphicData uri="http://schemas.openxmlformats.org/drawingml/2006/picture">
                    <pic:pic xmlns:pic="http://schemas.openxmlformats.org/drawingml/2006/picture">
                      <pic:nvPicPr>
                        <pic:cNvPr id="42" name="IM 42"/>
                        <pic:cNvPicPr/>
                        <pic:nvPr/>
                      </pic:nvPicPr>
                      <pic:blipFill>
                        <a:blip r:embed="rId15"/>
                        <a:stretch/>
                      </pic:blipFill>
                      <pic:spPr bwMode="auto">
                        <a:xfrm>
                          <a:off x="0" y="0"/>
                          <a:ext cx="69273" cy="1061454"/>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530.8pt;mso-position-horizontal:absolute;mso-position-vertical-relative:text;margin-top:25.9pt;mso-position-vertical:absolute;width:5.5pt;height:83.6pt;mso-wrap-distance-left:0.0pt;mso-wrap-distance-top:0.0pt;mso-wrap-distance-right:0.0pt;mso-wrap-distance-bottom:0.0pt;" stroked="false">
                <v:path textboxrect="0,0,0,0"/>
                <v:imagedata r:id="rId15" o:title=""/>
              </v:shape>
            </w:pict>
          </mc:Fallback>
        </mc:AlternateContent>
      </w:r>
      <w:r>
        <w:rPr>
          <w:rFonts w:hint="eastAsia" w:ascii="宋体" w:hAnsi="宋体" w:eastAsia="宋体" w:cs="宋体"/>
          <w:color w:val="000000"/>
          <w:sz w:val="24"/>
          <w:szCs w:val="24"/>
          <w:highlight w:val="none"/>
        </w:rPr>
        <w:t xml:space="preserve">合同期间，如发生法律规定的不可抗力，导致完全或部分阻碍一方履行其在本合同的义务，根据不可抗力的影响，应全部或部分免除该方在本合同约定的相应义务。不可抗力包括：</w:t>
      </w:r>
      <w:r/>
    </w:p>
    <w:p>
      <w:pPr>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1.地震、洪水、水灾等自然灾害。</w:t>
      </w:r>
      <w:r/>
    </w:p>
    <w:p>
      <w:pPr>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2.暴动、持械抢劫、破坏、爆炸、火灾、刑事犯罪等违法行为等事件发生。</w:t>
      </w:r>
      <w:r/>
    </w:p>
    <w:p>
      <w:pPr>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3.由于适用法律的变更或任何使用的后继法规的颁布导致本协议的履行不</w:t>
      </w:r>
      <w:r/>
    </w:p>
    <w:p>
      <w:pPr>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再合法。</w:t>
      </w:r>
      <w:r/>
    </w:p>
    <w:p>
      <w:pPr>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4.国家政策性调整。</w:t>
      </w:r>
      <w:r/>
    </w:p>
    <w:p>
      <w:pPr>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5.双方一致认可的属于不可抗力的事件。</w:t>
      </w:r>
      <w:r/>
    </w:p>
    <w:p>
      <w:pPr>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6.除双方另有约定外，双方应各自承担由于不可抗力事件的发生对其造成的 损失。并遭受不可抗力影响的一方在不可抗力的影响消除之后应尽快恢复履行本 合同规定的义务。</w:t>
      </w:r>
      <w:r/>
    </w:p>
    <w:p>
      <w:pPr>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为维护公众、甲方的合法利益，在不可预见情况下，如发生煤气泄露、漏电、 火灾、水管破裂、救助人命、协助公安机关执行任务等情况，乙方因采取紧急避险措施造成财产损失的，按有关法律规定处理。</w:t>
      </w:r>
      <w:r/>
    </w:p>
    <w:p>
      <w:pPr>
        <w:ind w:firstLine="482"/>
        <w:keepLines w:val="0"/>
        <w:keepNext w:val="0"/>
        <w:pageBreakBefore w:val="0"/>
        <w:spacing w:line="42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第七条</w:t>
      </w:r>
      <w:r>
        <w:rPr>
          <w:rFonts w:hint="eastAsia" w:ascii="宋体" w:hAnsi="宋体" w:eastAsia="宋体" w:cs="宋体"/>
          <w:b/>
          <w:bCs/>
          <w:color w:val="000000"/>
          <w:sz w:val="24"/>
          <w:szCs w:val="24"/>
          <w:highlight w:val="none"/>
          <w:lang w:val="en-US" w:eastAsia="zh-CN"/>
        </w:rPr>
        <w:t xml:space="preserve">  </w:t>
      </w:r>
      <w:r>
        <w:rPr>
          <w:rFonts w:hint="eastAsia" w:ascii="宋体" w:hAnsi="宋体" w:eastAsia="宋体" w:cs="宋体"/>
          <w:b/>
          <w:bCs/>
          <w:color w:val="000000"/>
          <w:sz w:val="24"/>
          <w:szCs w:val="24"/>
          <w:highlight w:val="none"/>
        </w:rPr>
        <w:t xml:space="preserve">质量保证</w:t>
      </w:r>
      <w:r/>
    </w:p>
    <w:p>
      <w:pPr>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1.建立质量管理体系并有效运行，管理服务能够接受质量审核。</w:t>
      </w:r>
      <w:r/>
    </w:p>
    <w:p>
      <w:pPr>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2.各项承诺指标及所采取的措施按照“泗阳县高新区道路环境勤杂服务采购项目”投标文件中承诺事宜办理。</w:t>
      </w:r>
      <w:r/>
    </w:p>
    <w:p>
      <w:pPr>
        <w:ind w:firstLine="482"/>
        <w:keepLines w:val="0"/>
        <w:keepNext w:val="0"/>
        <w:pageBreakBefore w:val="0"/>
        <w:spacing w:line="42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第八条 </w:t>
      </w:r>
      <w:r>
        <w:rPr>
          <w:rFonts w:hint="eastAsia" w:ascii="宋体" w:hAnsi="宋体" w:eastAsia="宋体" w:cs="宋体"/>
          <w:b/>
          <w:bCs/>
          <w:color w:val="000000"/>
          <w:sz w:val="24"/>
          <w:szCs w:val="24"/>
          <w:highlight w:val="none"/>
          <w:lang w:val="en-US" w:eastAsia="zh-CN"/>
        </w:rPr>
        <w:t xml:space="preserve"> </w:t>
      </w:r>
      <w:r>
        <w:rPr>
          <w:rFonts w:hint="eastAsia" w:ascii="宋体" w:hAnsi="宋体" w:eastAsia="宋体" w:cs="宋体"/>
          <w:b/>
          <w:bCs/>
          <w:color w:val="000000"/>
          <w:sz w:val="24"/>
          <w:szCs w:val="24"/>
          <w:highlight w:val="none"/>
        </w:rPr>
        <w:t xml:space="preserve">履约保证金</w:t>
      </w:r>
      <w:r/>
    </w:p>
    <w:p>
      <w:pPr>
        <w:ind w:firstLine="482"/>
        <w:keepLines w:val="0"/>
        <w:keepNext w:val="0"/>
        <w:pageBreakBefore w:val="0"/>
        <w:spacing w:line="400" w:lineRule="exact"/>
        <w:widowControl w:val="off"/>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en-US" w:eastAsia="zh-CN"/>
        </w:rPr>
        <w:t xml:space="preserve">1.</w:t>
      </w:r>
      <w:r>
        <w:rPr>
          <w:rFonts w:hint="eastAsia" w:ascii="宋体" w:hAnsi="宋体" w:eastAsia="宋体" w:cs="宋体"/>
          <w:bCs/>
          <w:color w:val="auto"/>
          <w:sz w:val="24"/>
          <w:highlight w:val="none"/>
          <w:lang w:val="zh-CN"/>
        </w:rPr>
        <w:t xml:space="preserve">履约保证金</w:t>
      </w:r>
      <w:r>
        <w:rPr>
          <w:rFonts w:hint="eastAsia" w:ascii="宋体" w:hAnsi="宋体" w:eastAsia="宋体" w:cs="宋体"/>
          <w:bCs/>
          <w:color w:val="auto"/>
          <w:sz w:val="24"/>
          <w:highlight w:val="none"/>
          <w:lang w:val="en-US" w:eastAsia="zh-CN"/>
        </w:rPr>
        <w:t xml:space="preserve">须</w:t>
      </w:r>
      <w:r>
        <w:rPr>
          <w:rFonts w:hint="eastAsia" w:ascii="宋体" w:hAnsi="宋体" w:eastAsia="宋体" w:cs="宋体"/>
          <w:bCs/>
          <w:color w:val="auto"/>
          <w:sz w:val="24"/>
          <w:highlight w:val="none"/>
          <w:lang w:val="zh-CN"/>
        </w:rPr>
        <w:t xml:space="preserve">在采购合同签订前（</w:t>
      </w:r>
      <w:r>
        <w:rPr>
          <w:rFonts w:hint="eastAsia" w:ascii="宋体" w:hAnsi="宋体" w:eastAsia="宋体" w:cs="宋体"/>
          <w:bCs/>
          <w:color w:val="auto"/>
          <w:sz w:val="24"/>
          <w:highlight w:val="none"/>
          <w:lang w:val="en-US" w:eastAsia="zh-CN"/>
        </w:rPr>
        <w:t xml:space="preserve">即</w:t>
      </w:r>
      <w:r>
        <w:rPr>
          <w:rFonts w:hint="eastAsia" w:ascii="宋体" w:hAnsi="宋体" w:eastAsia="宋体" w:cs="宋体"/>
          <w:bCs/>
          <w:color w:val="auto"/>
          <w:sz w:val="24"/>
          <w:highlight w:val="none"/>
          <w:lang w:val="zh-CN"/>
        </w:rPr>
        <w:t xml:space="preserve">在中标通知书发出之日起15日内）提交，履约保证金的金额：按采购合同总价的</w:t>
      </w:r>
      <w:r>
        <w:rPr>
          <w:rFonts w:hint="eastAsia" w:ascii="宋体" w:hAnsi="宋体" w:eastAsia="宋体" w:cs="宋体"/>
          <w:bCs/>
          <w:color w:val="auto"/>
          <w:sz w:val="24"/>
          <w:highlight w:val="none"/>
          <w:lang w:val="en-US" w:eastAsia="zh-CN"/>
        </w:rPr>
        <w:t xml:space="preserve"> 10</w:t>
      </w:r>
      <w:r>
        <w:rPr>
          <w:rFonts w:hint="eastAsia" w:ascii="宋体" w:hAnsi="宋体" w:eastAsia="宋体" w:cs="宋体"/>
          <w:bCs/>
          <w:color w:val="auto"/>
          <w:sz w:val="24"/>
          <w:highlight w:val="none"/>
          <w:lang w:val="zh-CN"/>
        </w:rPr>
        <w:t xml:space="preserve"> %计取。除银行电汇、网上银行（从中标人法人基本存款账户转出）外，供应商还可选用银行保函、担保公司的保证担保或保险公司的保证保险等多种形式缴纳。</w:t>
      </w:r>
      <w:r/>
    </w:p>
    <w:p>
      <w:pPr>
        <w:ind w:firstLine="482"/>
        <w:keepLines w:val="0"/>
        <w:keepNext w:val="0"/>
        <w:pageBreakBefore w:val="0"/>
        <w:spacing w:line="4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zh-CN"/>
        </w:rPr>
        <w:t xml:space="preserve">履约保证金</w:t>
      </w:r>
      <w:r>
        <w:rPr>
          <w:rFonts w:hint="eastAsia" w:ascii="宋体" w:hAnsi="宋体" w:eastAsia="宋体" w:cs="宋体"/>
          <w:bCs/>
          <w:color w:val="auto"/>
          <w:sz w:val="24"/>
          <w:highlight w:val="none"/>
          <w:lang w:val="en-US" w:eastAsia="zh-CN"/>
        </w:rPr>
        <w:t xml:space="preserve">未按时缴纳的处理方式：缴纳履约保证金为签订合同的前提条件，供应商未按时缴纳履约保证金视为拒绝签订合同。依据《中华人民共和国政府采购法实施条例》第四十九条 中标或者成交供应商拒绝与采购人签订合同的，采购人可以按照评审报告推荐的中标或者成交候选人名单排序，确定下一候选人为中标或者成交供应商，也可以重新开展政府采购活动。</w:t>
      </w:r>
      <w:r/>
    </w:p>
    <w:p>
      <w:pPr>
        <w:ind w:firstLine="482"/>
        <w:keepLines w:val="0"/>
        <w:keepNext w:val="0"/>
        <w:pageBreakBefore w:val="0"/>
        <w:spacing w:line="400" w:lineRule="exact"/>
        <w:widowControl w:val="off"/>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en-US" w:eastAsia="zh-CN"/>
        </w:rPr>
        <w:t xml:space="preserve">2.</w:t>
      </w:r>
      <w:r>
        <w:rPr>
          <w:rFonts w:hint="eastAsia" w:ascii="宋体" w:hAnsi="宋体" w:eastAsia="宋体" w:cs="宋体"/>
          <w:bCs/>
          <w:color w:val="auto"/>
          <w:sz w:val="24"/>
          <w:highlight w:val="none"/>
          <w:lang w:val="zh-CN"/>
        </w:rPr>
        <w:t xml:space="preserve">履约保证金退还的方式：以银行电汇、网上银行、数字人民币形式缴纳履约保证金的，退回至供应商存款账户或供应商数字人民币账户；以保函、担保、保险等形式缴纳履约保证金的，在保函、担保、保险约定的保证期限届满之日起自行失效；</w:t>
      </w:r>
      <w:r/>
    </w:p>
    <w:p>
      <w:pPr>
        <w:ind w:firstLine="482"/>
        <w:keepLines w:val="0"/>
        <w:keepNext w:val="0"/>
        <w:pageBreakBefore w:val="0"/>
        <w:spacing w:line="400" w:lineRule="exact"/>
        <w:widowControl w:val="off"/>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履约保证金退还的条件：按以下 </w:t>
      </w:r>
      <w:r>
        <w:rPr>
          <w:rFonts w:hint="eastAsia" w:ascii="宋体" w:hAnsi="宋体" w:eastAsia="宋体" w:cs="宋体"/>
          <w:bCs/>
          <w:color w:val="auto"/>
          <w:sz w:val="24"/>
          <w:highlight w:val="none"/>
          <w:lang w:val="en-US" w:eastAsia="zh-CN"/>
        </w:rPr>
        <w:t xml:space="preserve">b</w:t>
      </w:r>
      <w:r>
        <w:rPr>
          <w:rFonts w:hint="eastAsia" w:ascii="宋体" w:hAnsi="宋体" w:eastAsia="宋体" w:cs="宋体"/>
          <w:bCs/>
          <w:color w:val="auto"/>
          <w:sz w:val="24"/>
          <w:highlight w:val="none"/>
          <w:lang w:val="zh-CN"/>
        </w:rPr>
        <w:t xml:space="preserve">方式实行：</w:t>
      </w:r>
      <w:r/>
    </w:p>
    <w:p>
      <w:pPr>
        <w:ind w:firstLine="482"/>
        <w:keepLines w:val="0"/>
        <w:keepNext w:val="0"/>
        <w:pageBreakBefore w:val="0"/>
        <w:spacing w:line="400" w:lineRule="exact"/>
        <w:widowControl w:val="off"/>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a、货物类项目，项目验收合格，出具验收报告及履约保证金收据申请退付；</w:t>
      </w:r>
      <w:r/>
    </w:p>
    <w:p>
      <w:pPr>
        <w:ind w:firstLine="482"/>
        <w:keepLines w:val="0"/>
        <w:keepNext w:val="0"/>
        <w:pageBreakBefore w:val="0"/>
        <w:spacing w:line="400" w:lineRule="exact"/>
        <w:widowControl w:val="off"/>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b、服务类项目，项目履约期满评价合格，出具履约评价报告及履约保证金收据申请退付；</w:t>
      </w:r>
      <w:r/>
    </w:p>
    <w:p>
      <w:pPr>
        <w:ind w:firstLine="482"/>
        <w:keepLines w:val="0"/>
        <w:keepNext w:val="0"/>
        <w:pageBreakBefore w:val="0"/>
        <w:spacing w:line="400" w:lineRule="exact"/>
        <w:widowControl w:val="off"/>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c、工程类项目，项目完工验收合格，出具完工证明及履约保证金收据申请退付；</w:t>
      </w:r>
      <w:r/>
    </w:p>
    <w:p>
      <w:pPr>
        <w:ind w:firstLine="482"/>
        <w:keepLines w:val="0"/>
        <w:keepNext w:val="0"/>
        <w:pageBreakBefore w:val="0"/>
        <w:spacing w:line="400" w:lineRule="exact"/>
        <w:widowControl w:val="off"/>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履约保证金退还时间：采购单位收到供应商退付申请后5个工作日内退还；</w:t>
      </w:r>
      <w:r/>
    </w:p>
    <w:p>
      <w:pPr>
        <w:ind w:firstLine="482"/>
        <w:keepLines w:val="0"/>
        <w:keepNext w:val="0"/>
        <w:pageBreakBefore w:val="0"/>
        <w:spacing w:line="400" w:lineRule="exact"/>
        <w:widowControl w:val="off"/>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履约保证金不予退还情形：除不可抗力外，供应商不履行与采购人订立的采购合同的，履约保证金不予退还，给采购人造成的损失超过履约保证金数额的，还应当对超过部分予以赔偿；</w:t>
      </w:r>
      <w:r/>
    </w:p>
    <w:p>
      <w:pPr>
        <w:ind w:firstLine="482"/>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bCs/>
          <w:color w:val="auto"/>
          <w:sz w:val="24"/>
          <w:highlight w:val="none"/>
          <w:lang w:val="zh-CN"/>
        </w:rPr>
        <w:t xml:space="preserve">逾期退还履约保证金的违约责任：除应当退还履约保证金外，还应当按中国人民银行同期贷款基准利率上浮 20％后的利率支付超期资金占用费，但因供应商自身原因导致无法及时退还的除外。</w:t>
      </w:r>
      <w:r/>
    </w:p>
    <w:p>
      <w:pPr>
        <w:ind w:firstLine="482"/>
        <w:keepLines w:val="0"/>
        <w:keepNext w:val="0"/>
        <w:pageBreakBefore w:val="0"/>
        <w:spacing w:line="42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第九条</w:t>
      </w:r>
      <w:r>
        <w:rPr>
          <w:rFonts w:hint="eastAsia" w:ascii="宋体" w:hAnsi="宋体" w:eastAsia="宋体" w:cs="宋体"/>
          <w:b/>
          <w:bCs/>
          <w:color w:val="000000"/>
          <w:sz w:val="24"/>
          <w:szCs w:val="24"/>
          <w:highlight w:val="none"/>
          <w:lang w:val="en-US" w:eastAsia="zh-CN"/>
        </w:rPr>
        <w:t xml:space="preserve">  </w:t>
      </w:r>
      <w:r>
        <w:rPr>
          <w:rFonts w:hint="eastAsia" w:ascii="宋体" w:hAnsi="宋体" w:eastAsia="宋体" w:cs="宋体"/>
          <w:b/>
          <w:bCs/>
          <w:color w:val="000000"/>
          <w:sz w:val="24"/>
          <w:szCs w:val="24"/>
          <w:highlight w:val="none"/>
        </w:rPr>
        <w:t xml:space="preserve">违约与赔偿</w:t>
      </w:r>
      <w:r/>
    </w:p>
    <w:p>
      <w:pPr>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1.有下列情形之一的，甲方应承担以下违约责任：</w:t>
      </w:r>
      <w:r/>
    </w:p>
    <w:p>
      <w:pPr>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(1)考核方无正当理由提前终止本合同的，按乙方已投资费用的评估值及一年服务费总额补偿乙方损失。</w:t>
      </w:r>
      <w:r/>
    </w:p>
    <w:p>
      <w:pPr>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(2)考核方无故拖欠乙方</w:t>
      </w:r>
      <w:r>
        <w:rPr>
          <w:rFonts w:hint="eastAsia" w:ascii="宋体" w:hAnsi="宋体" w:eastAsia="宋体" w:cs="宋体"/>
          <w:color w:val="000000"/>
          <w:sz w:val="24"/>
          <w:szCs w:val="24"/>
          <w:highlight w:val="none"/>
          <w:lang w:val="en-US" w:eastAsia="zh-CN"/>
        </w:rPr>
        <w:t xml:space="preserve">勤杂</w:t>
      </w:r>
      <w:r>
        <w:rPr>
          <w:rFonts w:hint="eastAsia" w:ascii="宋体" w:hAnsi="宋体" w:eastAsia="宋体" w:cs="宋体"/>
          <w:color w:val="000000"/>
          <w:sz w:val="24"/>
          <w:szCs w:val="24"/>
          <w:highlight w:val="none"/>
        </w:rPr>
        <w:t xml:space="preserve">服务经费，且双方未达成延期付款合同的， 乙方有权按日索要拖欠当月</w:t>
      </w:r>
      <w:r>
        <w:rPr>
          <w:rFonts w:hint="eastAsia" w:ascii="宋体" w:hAnsi="宋体" w:eastAsia="宋体" w:cs="宋体"/>
          <w:color w:val="000000"/>
          <w:sz w:val="24"/>
          <w:szCs w:val="24"/>
          <w:highlight w:val="none"/>
          <w:lang w:val="en-US" w:eastAsia="zh-CN"/>
        </w:rPr>
        <w:t xml:space="preserve">勤杂</w:t>
      </w:r>
      <w:r>
        <w:rPr>
          <w:rFonts w:hint="eastAsia" w:ascii="宋体" w:hAnsi="宋体" w:eastAsia="宋体" w:cs="宋体"/>
          <w:color w:val="000000"/>
          <w:sz w:val="24"/>
          <w:szCs w:val="24"/>
          <w:highlight w:val="none"/>
        </w:rPr>
        <w:t xml:space="preserve">作业服务经费万分之五的滞纳金。</w:t>
      </w:r>
      <w:r/>
    </w:p>
    <w:p>
      <w:pPr>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有下列情形之一的，乙方应承担以下违约责任。</w:t>
      </w:r>
      <w:r/>
    </w:p>
    <w:p>
      <w:pPr>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(1)由于乙方拒绝为考核方提供服务，考核方有权单方解除本合同并扣留乙方全部资产，同时乙方应按照一年服务费标准对考核方予以赔偿。</w:t>
      </w:r>
      <w:r/>
    </w:p>
    <w:p>
      <w:pPr>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(2)乙方作业服务质量不符合考核方规定的标准，考核方责令乙方整改后乙方如期不改或整改不达标准的，考核方有权扣除乙方当月作业服务经费的百分之五十。</w:t>
      </w:r>
      <w:r/>
    </w:p>
    <w:p>
      <w:pPr>
        <w:ind w:firstLine="482"/>
        <w:keepLines w:val="0"/>
        <w:keepNext w:val="0"/>
        <w:pageBreakBefore w:val="0"/>
        <w:spacing w:line="42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第十条</w:t>
      </w:r>
      <w:r>
        <w:rPr>
          <w:rFonts w:hint="eastAsia" w:ascii="宋体" w:hAnsi="宋体" w:eastAsia="宋体" w:cs="宋体"/>
          <w:b/>
          <w:bCs/>
          <w:color w:val="000000"/>
          <w:sz w:val="24"/>
          <w:szCs w:val="24"/>
          <w:highlight w:val="none"/>
          <w:lang w:val="en-US" w:eastAsia="zh-CN"/>
        </w:rPr>
        <w:t xml:space="preserve">  </w:t>
      </w:r>
      <w:r>
        <w:rPr>
          <w:rFonts w:hint="eastAsia" w:ascii="宋体" w:hAnsi="宋体" w:eastAsia="宋体" w:cs="宋体"/>
          <w:b/>
          <w:bCs/>
          <w:color w:val="000000"/>
          <w:sz w:val="24"/>
          <w:szCs w:val="24"/>
          <w:highlight w:val="none"/>
        </w:rPr>
        <w:t xml:space="preserve">合同的变更和终止</w:t>
      </w:r>
      <w:r/>
    </w:p>
    <w:p>
      <w:pPr>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1.协议的终止</w:t>
      </w:r>
      <w:r/>
    </w:p>
    <w:p>
      <w:pPr>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(1)根据本合同规定期限，运营期满。</w:t>
      </w:r>
      <w:r/>
    </w:p>
    <w:p>
      <w:pPr>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(2)双方就提前终止本合同经协商达成协议。</w:t>
      </w:r>
      <w:r/>
    </w:p>
    <w:p>
      <w:pPr>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(3)因发生不可抗力而导致本合同已无法履行或无履行必要。除以上规定外，双方不得擅自变更、中止和终止本合同。</w:t>
      </w:r>
      <w:r/>
    </w:p>
    <w:p>
      <w:pPr>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2.本合同终止时，乙方应移交</w:t>
      </w:r>
      <w:r>
        <w:rPr>
          <w:rFonts w:hint="eastAsia" w:ascii="宋体" w:hAnsi="宋体" w:eastAsia="宋体" w:cs="宋体"/>
          <w:color w:val="000000"/>
          <w:sz w:val="24"/>
          <w:szCs w:val="24"/>
          <w:highlight w:val="none"/>
          <w:lang w:val="en-US" w:eastAsia="zh-CN"/>
        </w:rPr>
        <w:t xml:space="preserve">勤杂</w:t>
      </w:r>
      <w:r>
        <w:rPr>
          <w:rFonts w:hint="eastAsia" w:ascii="宋体" w:hAnsi="宋体" w:eastAsia="宋体" w:cs="宋体"/>
          <w:color w:val="000000"/>
          <w:sz w:val="24"/>
          <w:szCs w:val="24"/>
          <w:highlight w:val="none"/>
        </w:rPr>
        <w:t xml:space="preserve">服务管理权，并协助考核方作好</w:t>
      </w:r>
      <w:r>
        <w:rPr>
          <w:rFonts w:hint="eastAsia" w:ascii="宋体" w:hAnsi="宋体" w:eastAsia="宋体" w:cs="宋体"/>
          <w:color w:val="000000"/>
          <w:sz w:val="24"/>
          <w:szCs w:val="24"/>
          <w:highlight w:val="none"/>
          <w:lang w:val="en-US" w:eastAsia="zh-CN"/>
        </w:rPr>
        <w:t xml:space="preserve">勤杂</w:t>
      </w:r>
      <w:r>
        <w:rPr>
          <w:rFonts w:hint="eastAsia" w:ascii="宋体" w:hAnsi="宋体" w:eastAsia="宋体" w:cs="宋体"/>
          <w:color w:val="000000"/>
          <w:sz w:val="24"/>
          <w:szCs w:val="24"/>
          <w:highlight w:val="none"/>
        </w:rPr>
        <w:t xml:space="preserve">服务的交接和善后工作，向考核方移交本项目</w:t>
      </w:r>
      <w:r>
        <w:rPr>
          <w:rFonts w:hint="eastAsia" w:ascii="宋体" w:hAnsi="宋体" w:eastAsia="宋体" w:cs="宋体"/>
          <w:color w:val="000000"/>
          <w:sz w:val="24"/>
          <w:szCs w:val="24"/>
          <w:highlight w:val="none"/>
          <w:lang w:val="en-US" w:eastAsia="zh-CN"/>
        </w:rPr>
        <w:t xml:space="preserve">勤杂</w:t>
      </w:r>
      <w:r>
        <w:rPr>
          <w:rFonts w:hint="eastAsia" w:ascii="宋体" w:hAnsi="宋体" w:eastAsia="宋体" w:cs="宋体"/>
          <w:color w:val="000000"/>
          <w:sz w:val="24"/>
          <w:szCs w:val="24"/>
          <w:highlight w:val="none"/>
        </w:rPr>
        <w:t xml:space="preserve">服务管理的全部档案资料等。</w:t>
      </w:r>
      <w:r/>
    </w:p>
    <w:p>
      <w:pPr>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3.本项目管理合同终止后，在新的管理企业接管本</w:t>
      </w:r>
      <w:r>
        <w:rPr>
          <w:rFonts w:hint="eastAsia" w:ascii="宋体" w:hAnsi="宋体" w:eastAsia="宋体" w:cs="宋体"/>
          <w:color w:val="000000"/>
          <w:sz w:val="24"/>
          <w:szCs w:val="24"/>
          <w:highlight w:val="none"/>
          <w:lang w:val="en-US" w:eastAsia="zh-CN"/>
        </w:rPr>
        <w:t xml:space="preserve">勤杂服务工作</w:t>
      </w:r>
      <w:r>
        <w:rPr>
          <w:rFonts w:hint="eastAsia" w:ascii="宋体" w:hAnsi="宋体" w:eastAsia="宋体" w:cs="宋体"/>
          <w:color w:val="000000"/>
          <w:sz w:val="24"/>
          <w:szCs w:val="24"/>
          <w:highlight w:val="none"/>
        </w:rPr>
        <w:t xml:space="preserve">前，除考核方要求乙方提前撤离外，新老</w:t>
      </w:r>
      <w:r>
        <w:rPr>
          <w:rFonts w:hint="eastAsia" w:ascii="宋体" w:hAnsi="宋体" w:eastAsia="宋体" w:cs="宋体"/>
          <w:color w:val="000000"/>
          <w:sz w:val="24"/>
          <w:szCs w:val="24"/>
          <w:highlight w:val="none"/>
          <w:lang w:val="en-US" w:eastAsia="zh-CN"/>
        </w:rPr>
        <w:t xml:space="preserve">勤杂服务</w:t>
      </w:r>
      <w:r>
        <w:rPr>
          <w:rFonts w:hint="eastAsia" w:ascii="宋体" w:hAnsi="宋体" w:eastAsia="宋体" w:cs="宋体"/>
          <w:color w:val="000000"/>
          <w:sz w:val="24"/>
          <w:szCs w:val="24"/>
          <w:highlight w:val="none"/>
        </w:rPr>
        <w:t xml:space="preserve">管理公司的交接过渡期最长为1个月，在此期间乙方应提供过渡期</w:t>
      </w:r>
      <w:r>
        <w:rPr>
          <w:rFonts w:hint="eastAsia" w:ascii="宋体" w:hAnsi="宋体" w:eastAsia="宋体" w:cs="宋体"/>
          <w:color w:val="000000"/>
          <w:sz w:val="24"/>
          <w:szCs w:val="24"/>
          <w:highlight w:val="none"/>
          <w:lang w:val="en-US" w:eastAsia="zh-CN"/>
        </w:rPr>
        <w:t xml:space="preserve">勤杂</w:t>
      </w:r>
      <w:r>
        <w:rPr>
          <w:rFonts w:hint="eastAsia" w:ascii="宋体" w:hAnsi="宋体" w:eastAsia="宋体" w:cs="宋体"/>
          <w:color w:val="000000"/>
          <w:sz w:val="24"/>
          <w:szCs w:val="24"/>
          <w:highlight w:val="none"/>
        </w:rPr>
        <w:t xml:space="preserve">管理服务，过渡期</w:t>
      </w:r>
      <w:r>
        <w:rPr>
          <w:rFonts w:hint="eastAsia" w:ascii="宋体" w:hAnsi="宋体" w:eastAsia="宋体" w:cs="宋体"/>
          <w:color w:val="000000"/>
          <w:sz w:val="24"/>
          <w:szCs w:val="24"/>
          <w:highlight w:val="none"/>
          <w:lang w:val="en-US" w:eastAsia="zh-CN"/>
        </w:rPr>
        <w:t xml:space="preserve">勤杂</w:t>
      </w:r>
      <w:r>
        <w:rPr>
          <w:rFonts w:hint="eastAsia" w:ascii="宋体" w:hAnsi="宋体" w:eastAsia="宋体" w:cs="宋体"/>
          <w:color w:val="000000"/>
          <w:sz w:val="24"/>
          <w:szCs w:val="24"/>
          <w:highlight w:val="none"/>
        </w:rPr>
        <w:t xml:space="preserve">管理服务标准和服务费标准不变，由乙方收取；1个月过渡期满后，必须按规定进行交接、撤离。</w:t>
      </w:r>
      <w:r/>
    </w:p>
    <w:p>
      <w:pPr>
        <w:ind w:firstLine="482"/>
        <w:keepLines w:val="0"/>
        <w:keepNext w:val="0"/>
        <w:pageBreakBefore w:val="0"/>
        <w:spacing w:line="42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第十一条</w:t>
      </w:r>
      <w:r>
        <w:rPr>
          <w:rFonts w:hint="eastAsia" w:ascii="宋体" w:hAnsi="宋体" w:eastAsia="宋体" w:cs="宋体"/>
          <w:b/>
          <w:bCs/>
          <w:color w:val="000000"/>
          <w:sz w:val="24"/>
          <w:szCs w:val="24"/>
          <w:highlight w:val="none"/>
          <w:lang w:val="en-US" w:eastAsia="zh-CN"/>
        </w:rPr>
        <w:t xml:space="preserve">  </w:t>
      </w:r>
      <w:r>
        <w:rPr>
          <w:rFonts w:hint="eastAsia" w:ascii="宋体" w:hAnsi="宋体" w:eastAsia="宋体" w:cs="宋体"/>
          <w:b/>
          <w:bCs/>
          <w:color w:val="000000"/>
          <w:sz w:val="24"/>
          <w:szCs w:val="24"/>
          <w:highlight w:val="none"/>
        </w:rPr>
        <w:t xml:space="preserve">合同的转让</w:t>
      </w:r>
      <w:r/>
    </w:p>
    <w:p>
      <w:pPr>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乙方不得擅自部分或全部转让其应履行的合同义务。</w:t>
      </w:r>
      <w:r/>
    </w:p>
    <w:p>
      <w:pPr>
        <w:ind w:firstLine="482"/>
        <w:keepLines w:val="0"/>
        <w:keepNext w:val="0"/>
        <w:pageBreakBefore w:val="0"/>
        <w:spacing w:line="42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第十二条</w:t>
      </w:r>
      <w:r>
        <w:rPr>
          <w:rFonts w:hint="eastAsia" w:ascii="宋体" w:hAnsi="宋体" w:eastAsia="宋体" w:cs="宋体"/>
          <w:b/>
          <w:bCs/>
          <w:color w:val="000000"/>
          <w:sz w:val="24"/>
          <w:szCs w:val="24"/>
          <w:highlight w:val="none"/>
          <w:lang w:val="en-US" w:eastAsia="zh-CN"/>
        </w:rPr>
        <w:t xml:space="preserve">  </w:t>
      </w:r>
      <w:r>
        <w:rPr>
          <w:rFonts w:hint="eastAsia" w:ascii="宋体" w:hAnsi="宋体" w:eastAsia="宋体" w:cs="宋体"/>
          <w:b/>
          <w:bCs/>
          <w:color w:val="000000"/>
          <w:sz w:val="24"/>
          <w:szCs w:val="24"/>
          <w:highlight w:val="none"/>
        </w:rPr>
        <w:t xml:space="preserve">争议的解决</w:t>
      </w:r>
      <w:r/>
    </w:p>
    <w:p>
      <w:pPr>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1.履行本合同产生争议的，双方应当友好协商解决。协商达成一致的，应当签 订补充协议并遵照执行。经双方协商不能达成一致，将争议提交项目所在地相关 机构仲裁或诉讼解决。</w:t>
      </w:r>
      <w:r/>
    </w:p>
    <w:p>
      <w:pPr>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2.当事双方在争议解决过程中，应当继续履行本合同规定义务，保证公共产 品或公共服务的持续性和稳定性。</w:t>
      </w:r>
      <w:r/>
    </w:p>
    <w:p>
      <w:pPr>
        <w:ind w:firstLine="482"/>
        <w:keepLines w:val="0"/>
        <w:keepNext w:val="0"/>
        <w:pageBreakBefore w:val="0"/>
        <w:spacing w:line="42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第十三条</w:t>
      </w:r>
      <w:r>
        <w:rPr>
          <w:rFonts w:hint="eastAsia" w:ascii="宋体" w:hAnsi="宋体" w:eastAsia="宋体" w:cs="宋体"/>
          <w:b/>
          <w:bCs/>
          <w:color w:val="000000"/>
          <w:sz w:val="24"/>
          <w:szCs w:val="24"/>
          <w:highlight w:val="none"/>
          <w:lang w:val="en-US" w:eastAsia="zh-CN"/>
        </w:rPr>
        <w:t xml:space="preserve">  </w:t>
      </w:r>
      <w:r>
        <w:rPr>
          <w:rFonts w:hint="eastAsia" w:ascii="宋体" w:hAnsi="宋体" w:eastAsia="宋体" w:cs="宋体"/>
          <w:b/>
          <w:bCs/>
          <w:color w:val="000000"/>
          <w:sz w:val="24"/>
          <w:szCs w:val="24"/>
          <w:highlight w:val="none"/>
        </w:rPr>
        <w:t xml:space="preserve">合同生效及其他</w:t>
      </w:r>
      <w:r/>
    </w:p>
    <w:p>
      <w:pPr>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1.本合同执行期间如遇不可抗力，致使合同无法履行时，双方应按有关法律 规定及时协商处理。</w:t>
      </w:r>
      <w:r/>
    </w:p>
    <w:p>
      <w:pPr>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2.本合同应按照中华人民共和国的现行法律进行解释，条款中如与国家规定、 条例有抵触的，则该条款无效并按国家规定和条例执行，合同的其它条款继续有效。</w:t>
      </w:r>
      <w:r/>
    </w:p>
    <w:p>
      <w:pPr>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由甲乙双方及考核方已履行相关标准，决策程序，本合同自甲乙双方及考核方签署之日起生效。</w:t>
      </w:r>
      <w:r/>
    </w:p>
    <w:p>
      <w:pPr>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4、本合同条款、中标通知书、招标文件、投标文件及乙方在开标时的书面 承诺等构成合同的组成部分。</w:t>
      </w:r>
      <w:r/>
    </w:p>
    <w:p>
      <w:pPr>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 本合同一式</w:t>
      </w:r>
      <w:r>
        <w:rPr>
          <w:rFonts w:hint="eastAsia" w:ascii="宋体" w:hAnsi="宋体" w:eastAsia="宋体" w:cs="宋体"/>
          <w:color w:val="000000"/>
          <w:sz w:val="24"/>
          <w:szCs w:val="24"/>
          <w:highlight w:val="none"/>
          <w:lang w:val="en-US" w:eastAsia="zh-CN"/>
        </w:rPr>
        <w:t xml:space="preserve">陆</w:t>
      </w:r>
      <w:r>
        <w:rPr>
          <w:rFonts w:hint="eastAsia" w:ascii="宋体" w:hAnsi="宋体" w:eastAsia="宋体" w:cs="宋体"/>
          <w:color w:val="000000"/>
          <w:sz w:val="24"/>
          <w:szCs w:val="24"/>
          <w:highlight w:val="none"/>
        </w:rPr>
        <w:t xml:space="preserve">份，甲方叁份，乙方叁份。</w:t>
      </w:r>
      <w:r/>
    </w:p>
    <w:p>
      <w:pPr>
        <w:pStyle w:val="1177"/>
        <w:ind w:left="0" w:right="0" w:firstLine="482"/>
        <w:jc w:val="left"/>
        <w:keepLines w:val="0"/>
        <w:keepNext w:val="0"/>
        <w:pageBreakBefore w:val="0"/>
        <w:spacing w:beforeAutospacing="0" w:afterAutospacing="0" w:line="400" w:lineRule="exact"/>
        <w:widowControl w:val="off"/>
        <w:rPr>
          <w:rFonts w:ascii="宋体" w:hAnsi="宋体"/>
          <w:b/>
          <w:color w:val="auto"/>
          <w:spacing w:val="0"/>
          <w:sz w:val="24"/>
          <w:szCs w:val="22"/>
          <w:highlight w:val="none"/>
        </w:rPr>
        <w:outlineLvl w:val="9"/>
      </w:pPr>
      <w:r>
        <w:rPr>
          <w:rFonts w:hint="eastAsia" w:ascii="宋体" w:hAnsi="宋体" w:eastAsia="宋体" w:cs="宋体"/>
          <w:b/>
          <w:bCs/>
          <w:color w:val="000000"/>
          <w:sz w:val="24"/>
          <w:szCs w:val="24"/>
          <w:highlight w:val="none"/>
        </w:rPr>
        <w:t xml:space="preserve">第十</w:t>
      </w:r>
      <w:r>
        <w:rPr>
          <w:rFonts w:hint="eastAsia" w:ascii="宋体" w:hAnsi="宋体" w:cs="宋体"/>
          <w:b/>
          <w:bCs/>
          <w:color w:val="000000"/>
          <w:sz w:val="24"/>
          <w:szCs w:val="24"/>
          <w:highlight w:val="none"/>
          <w:lang w:val="en-US" w:eastAsia="zh-CN"/>
        </w:rPr>
        <w:t xml:space="preserve">四</w:t>
      </w:r>
      <w:r>
        <w:rPr>
          <w:rFonts w:hint="eastAsia" w:ascii="宋体" w:hAnsi="宋体" w:eastAsia="宋体" w:cs="宋体"/>
          <w:b/>
          <w:bCs/>
          <w:color w:val="000000"/>
          <w:sz w:val="24"/>
          <w:szCs w:val="24"/>
          <w:highlight w:val="none"/>
        </w:rPr>
        <w:t xml:space="preserve">条</w:t>
      </w:r>
      <w:r>
        <w:rPr>
          <w:rFonts w:hint="eastAsia" w:ascii="宋体" w:hAnsi="宋体" w:cs="宋体"/>
          <w:b/>
          <w:bCs/>
          <w:color w:val="000000"/>
          <w:sz w:val="24"/>
          <w:szCs w:val="24"/>
          <w:highlight w:val="none"/>
          <w:lang w:val="en-US" w:eastAsia="zh-CN"/>
        </w:rPr>
        <w:t xml:space="preserve">  </w:t>
      </w:r>
      <w:r>
        <w:rPr>
          <w:rFonts w:hint="eastAsia" w:ascii="宋体" w:hAnsi="宋体"/>
          <w:b/>
          <w:color w:val="auto"/>
          <w:spacing w:val="0"/>
          <w:sz w:val="24"/>
          <w:szCs w:val="22"/>
          <w:highlight w:val="none"/>
        </w:rPr>
        <w:t xml:space="preserve">本合同一切未尽事宜，按合同法有关规定执行，无相关规定的，由甲乙双方协商解决。</w:t>
      </w:r>
      <w:r/>
    </w:p>
    <w:p>
      <w:pPr>
        <w:pStyle w:val="1177"/>
        <w:ind w:left="0" w:right="0" w:firstLine="480"/>
        <w:jc w:val="left"/>
        <w:keepLines w:val="0"/>
        <w:keepNext w:val="0"/>
        <w:pageBreakBefore w:val="0"/>
        <w:spacing w:beforeAutospacing="0" w:afterAutospacing="0" w:line="400" w:lineRule="exact"/>
        <w:widowControl w:val="off"/>
        <w:rPr>
          <w:rFonts w:hint="eastAsia" w:ascii="宋体" w:hAnsi="宋体"/>
          <w:color w:val="auto"/>
          <w:spacing w:val="0"/>
          <w:sz w:val="24"/>
          <w:highlight w:val="none"/>
        </w:rPr>
        <w:outlineLvl w:val="9"/>
      </w:pPr>
      <w:r>
        <w:rPr>
          <w:rFonts w:hint="eastAsia" w:ascii="宋体" w:hAnsi="宋体"/>
          <w:color w:val="auto"/>
          <w:spacing w:val="0"/>
          <w:sz w:val="24"/>
          <w:highlight w:val="none"/>
        </w:rPr>
      </w:r>
      <w:r/>
    </w:p>
    <w:p>
      <w:pPr>
        <w:pStyle w:val="1177"/>
        <w:ind w:left="0" w:right="0" w:firstLine="480"/>
        <w:jc w:val="left"/>
        <w:keepLines w:val="0"/>
        <w:keepNext w:val="0"/>
        <w:pageBreakBefore w:val="0"/>
        <w:spacing w:beforeAutospacing="0" w:afterAutospacing="0" w:line="400" w:lineRule="exact"/>
        <w:widowControl w:val="off"/>
        <w:rPr>
          <w:rFonts w:hint="eastAsia" w:ascii="宋体" w:hAnsi="宋体"/>
          <w:color w:val="auto"/>
          <w:spacing w:val="0"/>
          <w:sz w:val="24"/>
          <w:highlight w:val="none"/>
        </w:rPr>
        <w:outlineLvl w:val="9"/>
      </w:pPr>
      <w:r>
        <w:rPr>
          <w:rFonts w:hint="eastAsia" w:ascii="宋体" w:hAnsi="宋体"/>
          <w:color w:val="auto"/>
          <w:spacing w:val="0"/>
          <w:sz w:val="24"/>
          <w:highlight w:val="none"/>
        </w:rPr>
      </w:r>
      <w:r/>
    </w:p>
    <w:p>
      <w:pPr>
        <w:pStyle w:val="1177"/>
        <w:ind w:left="0" w:right="0" w:firstLine="480"/>
        <w:jc w:val="left"/>
        <w:keepLines w:val="0"/>
        <w:keepNext w:val="0"/>
        <w:pageBreakBefore w:val="0"/>
        <w:spacing w:beforeAutospacing="0" w:afterAutospacing="0" w:line="400" w:lineRule="exact"/>
        <w:widowControl w:val="off"/>
        <w:rPr>
          <w:rFonts w:ascii="宋体" w:hAnsi="宋体"/>
          <w:color w:val="auto"/>
          <w:spacing w:val="0"/>
          <w:sz w:val="24"/>
          <w:highlight w:val="none"/>
        </w:rPr>
        <w:outlineLvl w:val="9"/>
      </w:pPr>
      <w:r>
        <w:rPr>
          <w:rFonts w:hint="eastAsia" w:ascii="宋体" w:hAnsi="宋体"/>
          <w:color w:val="auto"/>
          <w:spacing w:val="0"/>
          <w:sz w:val="24"/>
          <w:highlight w:val="none"/>
        </w:rPr>
        <w:t xml:space="preserve">甲方：（盖章）                乙方：（盖章） </w:t>
      </w:r>
      <w:r/>
    </w:p>
    <w:p>
      <w:pPr>
        <w:pStyle w:val="1177"/>
        <w:ind w:left="0" w:right="0" w:firstLine="480"/>
        <w:jc w:val="left"/>
        <w:keepLines w:val="0"/>
        <w:keepNext w:val="0"/>
        <w:pageBreakBefore w:val="0"/>
        <w:spacing w:beforeAutospacing="0" w:afterAutospacing="0" w:line="400" w:lineRule="exact"/>
        <w:widowControl w:val="off"/>
        <w:rPr>
          <w:rFonts w:ascii="宋体" w:hAnsi="宋体"/>
          <w:color w:val="auto"/>
          <w:spacing w:val="0"/>
          <w:sz w:val="24"/>
          <w:highlight w:val="none"/>
          <w:u w:val="single"/>
        </w:rPr>
        <w:outlineLvl w:val="9"/>
      </w:pPr>
      <w:r>
        <w:rPr>
          <w:rFonts w:hint="eastAsia" w:ascii="宋体" w:hAnsi="宋体"/>
          <w:color w:val="auto"/>
          <w:spacing w:val="0"/>
          <w:sz w:val="24"/>
          <w:highlight w:val="none"/>
        </w:rPr>
        <w:t xml:space="preserve">地址：                   </w:t>
      </w:r>
      <w:r>
        <w:rPr>
          <w:rFonts w:hint="eastAsia" w:ascii="宋体" w:hAnsi="宋体"/>
          <w:color w:val="auto"/>
          <w:spacing w:val="0"/>
          <w:sz w:val="24"/>
          <w:highlight w:val="none"/>
          <w:lang w:val="en-US" w:eastAsia="zh-CN"/>
        </w:rPr>
        <w:t xml:space="preserve"> </w:t>
      </w:r>
      <w:r>
        <w:rPr>
          <w:rFonts w:hint="eastAsia" w:ascii="宋体" w:hAnsi="宋体"/>
          <w:color w:val="auto"/>
          <w:spacing w:val="0"/>
          <w:sz w:val="24"/>
          <w:highlight w:val="none"/>
        </w:rPr>
        <w:t xml:space="preserve">    地址：</w:t>
      </w:r>
      <w:r/>
    </w:p>
    <w:p>
      <w:pPr>
        <w:pStyle w:val="1177"/>
        <w:ind w:left="0" w:right="0" w:firstLine="480"/>
        <w:jc w:val="left"/>
        <w:keepLines w:val="0"/>
        <w:keepNext w:val="0"/>
        <w:pageBreakBefore w:val="0"/>
        <w:spacing w:beforeAutospacing="0" w:afterAutospacing="0" w:line="400" w:lineRule="exact"/>
        <w:widowControl w:val="off"/>
        <w:rPr>
          <w:rFonts w:hint="eastAsia" w:ascii="宋体" w:hAnsi="宋体"/>
          <w:color w:val="auto"/>
          <w:spacing w:val="0"/>
          <w:sz w:val="24"/>
          <w:highlight w:val="none"/>
        </w:rPr>
        <w:outlineLvl w:val="9"/>
      </w:pPr>
      <w:r>
        <w:rPr>
          <w:rFonts w:hint="eastAsia" w:ascii="宋体" w:hAnsi="宋体"/>
          <w:color w:val="auto"/>
          <w:spacing w:val="0"/>
          <w:sz w:val="24"/>
          <w:highlight w:val="none"/>
        </w:rPr>
        <w:t xml:space="preserve">法定（授权）代表人：      </w:t>
      </w:r>
      <w:r>
        <w:rPr>
          <w:rFonts w:hint="eastAsia" w:ascii="宋体" w:hAnsi="宋体"/>
          <w:color w:val="auto"/>
          <w:spacing w:val="0"/>
          <w:sz w:val="24"/>
          <w:highlight w:val="none"/>
          <w:lang w:val="en-US" w:eastAsia="zh-CN"/>
        </w:rPr>
        <w:t xml:space="preserve"> </w:t>
      </w:r>
      <w:r>
        <w:rPr>
          <w:rFonts w:hint="eastAsia" w:ascii="宋体" w:hAnsi="宋体"/>
          <w:color w:val="auto"/>
          <w:spacing w:val="0"/>
          <w:sz w:val="24"/>
          <w:highlight w:val="none"/>
        </w:rPr>
        <w:t xml:space="preserve">   法定（授权）代表人：</w:t>
      </w:r>
      <w:r/>
    </w:p>
    <w:p>
      <w:pPr>
        <w:pStyle w:val="1177"/>
        <w:ind w:left="0" w:right="0" w:firstLine="480"/>
        <w:jc w:val="left"/>
        <w:keepLines w:val="0"/>
        <w:keepNext w:val="0"/>
        <w:pageBreakBefore w:val="0"/>
        <w:spacing w:beforeAutospacing="0" w:afterAutospacing="0" w:line="400" w:lineRule="exact"/>
        <w:widowControl w:val="off"/>
        <w:rPr>
          <w:rFonts w:ascii="宋体" w:hAnsi="宋体"/>
          <w:color w:val="auto"/>
          <w:spacing w:val="0"/>
          <w:sz w:val="24"/>
          <w:highlight w:val="none"/>
        </w:rPr>
        <w:outlineLvl w:val="9"/>
      </w:pPr>
      <w:r>
        <w:rPr>
          <w:rFonts w:hint="eastAsia" w:ascii="宋体" w:hAnsi="宋体"/>
          <w:color w:val="auto"/>
          <w:spacing w:val="0"/>
          <w:sz w:val="24"/>
          <w:highlight w:val="none"/>
        </w:rPr>
        <w:t xml:space="preserve">联系人：               </w:t>
      </w:r>
      <w:r>
        <w:rPr>
          <w:rFonts w:hint="eastAsia" w:ascii="宋体" w:hAnsi="宋体"/>
          <w:color w:val="auto"/>
          <w:spacing w:val="0"/>
          <w:sz w:val="24"/>
          <w:highlight w:val="none"/>
          <w:lang w:val="en-US" w:eastAsia="zh-CN"/>
        </w:rPr>
        <w:t xml:space="preserve">       </w:t>
      </w:r>
      <w:r>
        <w:rPr>
          <w:rFonts w:hint="eastAsia" w:ascii="宋体" w:hAnsi="宋体"/>
          <w:color w:val="auto"/>
          <w:spacing w:val="0"/>
          <w:sz w:val="24"/>
          <w:highlight w:val="none"/>
        </w:rPr>
        <w:t xml:space="preserve">联系人：</w:t>
      </w:r>
      <w:r/>
    </w:p>
    <w:p>
      <w:pPr>
        <w:pStyle w:val="1177"/>
        <w:ind w:left="0" w:right="0" w:firstLine="480"/>
        <w:jc w:val="left"/>
        <w:keepLines w:val="0"/>
        <w:keepNext w:val="0"/>
        <w:pageBreakBefore w:val="0"/>
        <w:spacing w:beforeAutospacing="0" w:afterAutospacing="0" w:line="400" w:lineRule="exact"/>
        <w:widowControl w:val="off"/>
        <w:rPr>
          <w:rFonts w:ascii="宋体" w:hAnsi="宋体"/>
          <w:color w:val="auto"/>
          <w:spacing w:val="0"/>
          <w:sz w:val="24"/>
          <w:highlight w:val="none"/>
        </w:rPr>
        <w:outlineLvl w:val="9"/>
      </w:pPr>
      <w:r>
        <w:rPr>
          <w:rFonts w:hint="eastAsia" w:ascii="宋体" w:hAnsi="宋体"/>
          <w:color w:val="auto"/>
          <w:spacing w:val="0"/>
          <w:sz w:val="24"/>
          <w:highlight w:val="none"/>
        </w:rPr>
        <w:t xml:space="preserve">联系电话：                 </w:t>
      </w:r>
      <w:r>
        <w:rPr>
          <w:rFonts w:hint="eastAsia" w:ascii="宋体" w:hAnsi="宋体"/>
          <w:color w:val="auto"/>
          <w:spacing w:val="0"/>
          <w:sz w:val="24"/>
          <w:highlight w:val="none"/>
          <w:lang w:val="en-US" w:eastAsia="zh-CN"/>
        </w:rPr>
        <w:t xml:space="preserve"> </w:t>
      </w:r>
      <w:r>
        <w:rPr>
          <w:rFonts w:hint="eastAsia" w:ascii="宋体" w:hAnsi="宋体"/>
          <w:color w:val="auto"/>
          <w:spacing w:val="0"/>
          <w:sz w:val="24"/>
          <w:highlight w:val="none"/>
        </w:rPr>
        <w:t xml:space="preserve">  联系电话：</w:t>
      </w:r>
      <w:r/>
    </w:p>
    <w:p>
      <w:pPr>
        <w:pStyle w:val="1177"/>
        <w:numPr>
          <w:ilvl w:val="0"/>
          <w:numId w:val="0"/>
        </w:numPr>
        <w:ind w:left="0" w:right="0" w:firstLine="1024"/>
        <w:jc w:val="left"/>
        <w:keepLines w:val="0"/>
        <w:keepNext w:val="0"/>
        <w:pageBreakBefore w:val="0"/>
        <w:spacing w:beforeAutospacing="0" w:afterAutospacing="0" w:line="400" w:lineRule="exact"/>
        <w:widowControl w:val="off"/>
        <w:rPr>
          <w:rFonts w:ascii="宋体" w:hAnsi="宋体"/>
          <w:b/>
          <w:color w:val="auto"/>
          <w:spacing w:val="0"/>
          <w:sz w:val="24"/>
          <w:szCs w:val="22"/>
          <w:highlight w:val="none"/>
        </w:rPr>
        <w:outlineLvl w:val="9"/>
      </w:pPr>
      <w:r>
        <w:rPr>
          <w:rFonts w:hint="eastAsia" w:ascii="宋体" w:hAnsi="宋体"/>
          <w:color w:val="auto"/>
          <w:spacing w:val="0"/>
          <w:sz w:val="24"/>
          <w:highlight w:val="none"/>
        </w:rPr>
        <w:t xml:space="preserve">年  月   日                 </w:t>
      </w:r>
      <w:r>
        <w:rPr>
          <w:rFonts w:hint="eastAsia" w:ascii="宋体" w:hAnsi="宋体"/>
          <w:color w:val="auto"/>
          <w:spacing w:val="0"/>
          <w:sz w:val="24"/>
          <w:highlight w:val="none"/>
          <w:lang w:val="en-US" w:eastAsia="zh-CN"/>
        </w:rPr>
        <w:t xml:space="preserve"> </w:t>
      </w:r>
      <w:r>
        <w:rPr>
          <w:rFonts w:hint="eastAsia" w:ascii="宋体" w:hAnsi="宋体"/>
          <w:color w:val="auto"/>
          <w:spacing w:val="0"/>
          <w:sz w:val="24"/>
          <w:highlight w:val="none"/>
        </w:rPr>
        <w:t xml:space="preserve"> 年  月  日</w:t>
      </w:r>
      <w:r/>
    </w:p>
    <w:p>
      <w:pPr>
        <w:pStyle w:val="1177"/>
        <w:numPr>
          <w:ilvl w:val="0"/>
          <w:numId w:val="0"/>
        </w:numPr>
        <w:ind w:left="0" w:right="0" w:firstLine="1029"/>
        <w:jc w:val="left"/>
        <w:keepLines w:val="0"/>
        <w:keepNext w:val="0"/>
        <w:pageBreakBefore w:val="0"/>
        <w:spacing w:beforeAutospacing="0" w:afterAutospacing="0" w:line="400" w:lineRule="exact"/>
        <w:widowControl w:val="off"/>
        <w:rPr>
          <w:rFonts w:ascii="宋体" w:hAnsi="宋体"/>
          <w:b/>
          <w:color w:val="auto"/>
          <w:spacing w:val="0"/>
          <w:sz w:val="24"/>
          <w:szCs w:val="22"/>
          <w:highlight w:val="none"/>
        </w:rPr>
        <w:outlineLvl w:val="9"/>
      </w:pPr>
      <w:r>
        <w:rPr>
          <w:rFonts w:ascii="宋体" w:hAnsi="宋体"/>
          <w:b/>
          <w:color w:val="auto"/>
          <w:spacing w:val="0"/>
          <w:sz w:val="24"/>
          <w:szCs w:val="22"/>
          <w:highlight w:val="none"/>
        </w:rPr>
      </w:r>
      <w:r/>
    </w:p>
    <w:p>
      <w:pPr>
        <w:pStyle w:val="749"/>
        <w:ind w:left="0" w:right="0" w:firstLine="640"/>
        <w:jc w:val="left"/>
        <w:keepLines w:val="0"/>
        <w:keepNext w:val="0"/>
        <w:pageBreakBefore w:val="0"/>
        <w:spacing w:beforeAutospacing="0" w:afterAutospacing="0" w:line="360" w:lineRule="auto"/>
        <w:widowControl w:val="off"/>
        <w:rPr>
          <w:rFonts w:ascii="Microsoft JhengHei" w:eastAsia="Microsoft JhengHei"/>
          <w:b/>
          <w:color w:val="auto"/>
          <w:spacing w:val="0"/>
          <w:sz w:val="32"/>
          <w:highlight w:val="none"/>
        </w:rPr>
        <w:outlineLvl w:val="9"/>
      </w:pPr>
      <w:r>
        <w:rPr>
          <w:rFonts w:ascii="Microsoft JhengHei" w:eastAsia="Microsoft JhengHei"/>
          <w:b/>
          <w:color w:val="auto"/>
          <w:spacing w:val="0"/>
          <w:sz w:val="32"/>
          <w:highlight w:val="none"/>
        </w:rPr>
      </w:r>
      <w:r/>
    </w:p>
    <w:p>
      <w:pPr>
        <w:pStyle w:val="749"/>
        <w:ind w:left="115"/>
        <w:rPr>
          <w:rFonts w:hint="eastAsia" w:ascii="Microsoft JhengHei" w:eastAsia="Microsoft JhengHei"/>
          <w:b/>
          <w:color w:val="auto"/>
          <w:sz w:val="32"/>
          <w:highlight w:val="none"/>
        </w:rPr>
      </w:pPr>
      <w:r>
        <w:rPr>
          <w:rFonts w:hint="eastAsia" w:ascii="Microsoft JhengHei" w:eastAsia="Microsoft JhengHei"/>
          <w:b/>
          <w:color w:val="auto"/>
          <w:sz w:val="32"/>
          <w:highlight w:val="none"/>
        </w:rPr>
      </w:r>
      <w:r/>
    </w:p>
    <w:p>
      <w:pPr>
        <w:pStyle w:val="749"/>
        <w:rPr>
          <w:rFonts w:hint="eastAsia" w:ascii="Microsoft JhengHei" w:eastAsia="Microsoft JhengHei"/>
          <w:b/>
          <w:color w:val="auto"/>
          <w:sz w:val="32"/>
          <w:highlight w:val="none"/>
        </w:rPr>
      </w:pPr>
      <w:r>
        <w:rPr>
          <w:rFonts w:hint="eastAsia" w:ascii="Microsoft JhengHei" w:eastAsia="Microsoft JhengHei"/>
          <w:b/>
          <w:color w:val="auto"/>
          <w:sz w:val="32"/>
          <w:highlight w:val="none"/>
        </w:rPr>
      </w:r>
      <w:r/>
    </w:p>
    <w:p>
      <w:pPr>
        <w:jc w:val="center"/>
        <w:keepLines/>
        <w:keepNext/>
        <w:pageBreakBefore/>
        <w:rPr>
          <w:rFonts w:hint="eastAsia" w:ascii="方正小标宋简体" w:hAnsi="方正小标宋简体" w:eastAsia="方正小标宋简体" w:cs="方正小标宋简体"/>
          <w:b w:val="0"/>
          <w:bCs/>
          <w:color w:val="auto"/>
          <w:sz w:val="44"/>
          <w:szCs w:val="44"/>
          <w:highlight w:val="none"/>
          <w:lang w:eastAsia="zh-CN"/>
        </w:rPr>
        <w:outlineLvl w:val="0"/>
      </w:pPr>
      <w:r/>
      <w:bookmarkStart w:id="218" w:name="_Toc63151905"/>
      <w:r/>
      <w:bookmarkStart w:id="219" w:name="_Toc256000014"/>
      <w:r>
        <w:rPr>
          <w:rFonts w:hint="eastAsia"/>
          <w:b/>
          <w:color w:val="auto"/>
          <w:sz w:val="44"/>
          <w:szCs w:val="44"/>
          <w:highlight w:val="none"/>
        </w:rPr>
        <w:t xml:space="preserve">第四</w:t>
      </w:r>
      <w:r>
        <w:rPr>
          <w:rFonts w:hint="eastAsia"/>
          <w:b/>
          <w:color w:val="auto"/>
          <w:sz w:val="44"/>
          <w:szCs w:val="44"/>
          <w:highlight w:val="none"/>
          <w:lang w:val="en-US" w:eastAsia="zh-CN"/>
        </w:rPr>
        <w:t xml:space="preserve">章</w:t>
      </w:r>
      <w:r>
        <w:rPr>
          <w:b/>
          <w:color w:val="auto"/>
          <w:sz w:val="44"/>
          <w:szCs w:val="44"/>
          <w:highlight w:val="none"/>
        </w:rPr>
        <w:t xml:space="preserve"> </w:t>
      </w:r>
      <w:r>
        <w:rPr>
          <w:rFonts w:hint="eastAsia"/>
          <w:b/>
          <w:color w:val="auto"/>
          <w:sz w:val="44"/>
          <w:szCs w:val="44"/>
          <w:highlight w:val="none"/>
        </w:rPr>
        <w:t xml:space="preserve">采购需求</w:t>
      </w:r>
      <w:bookmarkEnd w:id="218"/>
      <w:r/>
      <w:bookmarkEnd w:id="219"/>
      <w:r>
        <w:rPr>
          <w:rFonts w:hint="eastAsia"/>
          <w:b/>
          <w:color w:val="auto"/>
          <w:sz w:val="44"/>
          <w:szCs w:val="44"/>
          <w:highlight w:val="none"/>
          <w:lang w:val="en-US" w:eastAsia="zh-CN"/>
        </w:rPr>
        <w:t xml:space="preserve">                                                                                              </w:t>
      </w:r>
      <w:bookmarkEnd w:id="212"/>
      <w:r/>
      <w:bookmarkEnd w:id="213"/>
      <w:r/>
      <w:bookmarkEnd w:id="214"/>
      <w:r/>
      <w:bookmarkEnd w:id="215"/>
      <w:r/>
      <w:bookmarkStart w:id="220" w:name="_Toc16046"/>
      <w:r/>
      <w:bookmarkStart w:id="221" w:name="_Toc49090575"/>
      <w:r/>
      <w:bookmarkStart w:id="222" w:name="_Toc26554093"/>
      <w:r/>
      <w:bookmarkStart w:id="223" w:name="_Toc120614281"/>
      <w:r/>
      <w:r/>
    </w:p>
    <w:p>
      <w:pPr>
        <w:pStyle w:val="1191"/>
        <w:jc w:val="left"/>
        <w:keepLines w:val="0"/>
        <w:keepNext w:val="0"/>
        <w:pageBreakBefore w:val="0"/>
        <w:spacing w:line="360" w:lineRule="auto"/>
        <w:widowControl w:val="off"/>
        <w:rPr>
          <w:rFonts w:hint="eastAsia" w:eastAsia="宋体"/>
          <w:b/>
          <w:color w:val="auto"/>
          <w:sz w:val="24"/>
          <w:highlight w:val="none"/>
        </w:rPr>
      </w:pPr>
      <w:r>
        <w:rPr>
          <w:rFonts w:hint="eastAsia" w:eastAsia="宋体"/>
          <w:b/>
          <w:color w:val="auto"/>
          <w:sz w:val="24"/>
          <w:highlight w:val="none"/>
        </w:rPr>
      </w:r>
      <w:r/>
    </w:p>
    <w:p>
      <w:pPr>
        <w:pStyle w:val="1191"/>
        <w:jc w:val="left"/>
        <w:keepLines w:val="0"/>
        <w:keepNext w:val="0"/>
        <w:pageBreakBefore w:val="0"/>
        <w:spacing w:line="360" w:lineRule="auto"/>
        <w:widowControl w:val="off"/>
        <w:rPr>
          <w:rFonts w:hint="eastAsia" w:eastAsia="宋体"/>
          <w:b/>
          <w:color w:val="auto"/>
          <w:sz w:val="24"/>
          <w:highlight w:val="none"/>
        </w:rPr>
      </w:pPr>
      <w:r>
        <w:rPr>
          <w:rFonts w:hint="eastAsia" w:eastAsia="宋体"/>
          <w:b/>
          <w:color w:val="auto"/>
          <w:sz w:val="24"/>
          <w:highlight w:val="none"/>
        </w:rPr>
        <w:t xml:space="preserve">一、项目情况</w:t>
      </w:r>
      <w:r/>
    </w:p>
    <w:p>
      <w:pPr>
        <w:pStyle w:val="1191"/>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lang w:val="en-US" w:eastAsia="zh-CN"/>
        </w:rPr>
        <w:t xml:space="preserve">泗阳县高新区道路环境勤杂服务采购项目</w:t>
      </w:r>
      <w:r/>
    </w:p>
    <w:p>
      <w:pPr>
        <w:ind w:firstLine="480"/>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本项目预算价：</w:t>
      </w:r>
      <w:r>
        <w:rPr>
          <w:rFonts w:hint="eastAsia" w:ascii="宋体" w:hAnsi="宋体" w:eastAsia="宋体" w:cs="宋体"/>
          <w:color w:val="auto"/>
          <w:sz w:val="24"/>
          <w:szCs w:val="24"/>
          <w:highlight w:val="none"/>
          <w:lang w:val="en-US" w:eastAsia="zh-CN"/>
        </w:rPr>
        <w:t xml:space="preserve">最高限价为</w:t>
      </w:r>
      <w:r>
        <w:rPr>
          <w:rFonts w:hint="eastAsia" w:ascii="宋体" w:hAnsi="宋体" w:cs="宋体"/>
          <w:color w:val="auto"/>
          <w:sz w:val="24"/>
          <w:szCs w:val="24"/>
          <w:highlight w:val="none"/>
          <w:lang w:val="en-US" w:eastAsia="zh-CN"/>
        </w:rPr>
        <w:t xml:space="preserve"> 1032万元（</w:t>
      </w:r>
      <w:r>
        <w:rPr>
          <w:rFonts w:hint="eastAsia" w:ascii="宋体" w:hAnsi="宋体" w:eastAsia="宋体" w:cs="宋体"/>
          <w:color w:val="auto"/>
          <w:sz w:val="24"/>
          <w:szCs w:val="24"/>
          <w:highlight w:val="none"/>
          <w:lang w:val="en-US" w:eastAsia="zh-CN"/>
        </w:rPr>
        <w:t xml:space="preserve">投标时总价不得超过最高限价</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，高于最高限价按无效标处理。</w:t>
      </w:r>
      <w:r>
        <w:rPr>
          <w:rFonts w:hint="eastAsia" w:ascii="宋体" w:hAnsi="宋体" w:cs="宋体"/>
          <w:color w:val="auto"/>
          <w:sz w:val="24"/>
          <w:szCs w:val="24"/>
          <w:highlight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服务范围：</w:t>
      </w:r>
      <w:r>
        <w:rPr>
          <w:rFonts w:hint="eastAsia" w:ascii="宋体" w:hAnsi="宋体" w:eastAsia="宋体" w:cs="宋体"/>
          <w:color w:val="auto"/>
          <w:sz w:val="24"/>
          <w:szCs w:val="24"/>
          <w:highlight w:val="none"/>
        </w:rPr>
        <w:t xml:space="preserve">泗阳县高新技术产业开发区核心区内87.045万㎡道路环境勤杂服务</w:t>
      </w:r>
      <w:r>
        <w:rPr>
          <w:rFonts w:hint="eastAsia" w:ascii="宋体" w:hAnsi="宋体" w:cs="宋体"/>
          <w:color w:val="auto"/>
          <w:sz w:val="24"/>
          <w:szCs w:val="24"/>
          <w:highlight w:val="none"/>
          <w:lang w:eastAsia="zh-CN"/>
        </w:rPr>
        <w:t xml:space="preserve">；</w:t>
      </w:r>
      <w:r/>
    </w:p>
    <w:p>
      <w:pPr>
        <w:pStyle w:val="1191"/>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合同履行期限：三年；</w:t>
      </w:r>
      <w:r/>
    </w:p>
    <w:p>
      <w:pPr>
        <w:pStyle w:val="1191"/>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质量标准：合格</w:t>
      </w:r>
      <w:r>
        <w:rPr>
          <w:rFonts w:hint="eastAsia" w:ascii="宋体" w:hAnsi="宋体" w:eastAsia="宋体" w:cs="宋体"/>
          <w:color w:val="auto"/>
          <w:sz w:val="24"/>
          <w:szCs w:val="24"/>
          <w:highlight w:val="none"/>
          <w:lang w:eastAsia="zh-CN"/>
        </w:rPr>
        <w:t xml:space="preserve">。</w:t>
      </w:r>
      <w:r/>
    </w:p>
    <w:p>
      <w:pPr>
        <w:pStyle w:val="1191"/>
        <w:jc w:val="left"/>
        <w:keepLines w:val="0"/>
        <w:keepNext w:val="0"/>
        <w:pageBreakBefore w:val="0"/>
        <w:spacing w:line="360" w:lineRule="auto"/>
        <w:widowControl w:val="off"/>
        <w:rPr>
          <w:rFonts w:hint="eastAsia" w:eastAsia="宋体"/>
          <w:b/>
          <w:color w:val="auto"/>
          <w:sz w:val="24"/>
          <w:highlight w:val="none"/>
        </w:rPr>
      </w:pPr>
      <w:r>
        <w:rPr>
          <w:rFonts w:hint="eastAsia" w:eastAsia="宋体"/>
          <w:b/>
          <w:color w:val="auto"/>
          <w:sz w:val="24"/>
          <w:highlight w:val="none"/>
        </w:rPr>
        <w:t xml:space="preserve">二、付款方式</w:t>
      </w:r>
      <w:r/>
    </w:p>
    <w:p>
      <w:pPr>
        <w:pStyle w:val="1191"/>
        <w:ind w:firstLine="480"/>
        <w:jc w:val="left"/>
        <w:keepLines w:val="0"/>
        <w:keepNext w:val="0"/>
        <w:pageBreakBefore w:val="0"/>
        <w:spacing w:line="360" w:lineRule="auto"/>
        <w:widowControl w:val="off"/>
        <w:rPr>
          <w:rFonts w:hint="eastAsia" w:eastAsia="宋体"/>
          <w:b w:val="0"/>
          <w:bCs/>
          <w:color w:val="auto"/>
          <w:sz w:val="24"/>
          <w:highlight w:val="none"/>
        </w:rPr>
      </w:pPr>
      <w:r>
        <w:rPr>
          <w:rFonts w:hint="eastAsia" w:eastAsia="宋体"/>
          <w:b w:val="0"/>
          <w:bCs/>
          <w:color w:val="auto"/>
          <w:sz w:val="24"/>
          <w:highlight w:val="none"/>
        </w:rPr>
        <w:t xml:space="preserve">按照以下确定的付款方式，采购人及时办理付款手续。对于满足合同约定支付条件的，自收到发票后10个工作日内将资金支付到合同约定的供应商账户或供应商数字人民币账户。</w:t>
      </w:r>
      <w:r/>
    </w:p>
    <w:p>
      <w:pPr>
        <w:pStyle w:val="1191"/>
        <w:ind w:firstLine="480"/>
        <w:jc w:val="left"/>
        <w:keepLines w:val="0"/>
        <w:keepNext w:val="0"/>
        <w:pageBreakBefore w:val="0"/>
        <w:spacing w:line="360" w:lineRule="auto"/>
        <w:widowControl w:val="off"/>
        <w:rPr>
          <w:rFonts w:hint="eastAsia" w:eastAsia="宋体"/>
          <w:b w:val="0"/>
          <w:bCs/>
          <w:color w:val="auto"/>
          <w:sz w:val="24"/>
          <w:highlight w:val="none"/>
        </w:rPr>
      </w:pPr>
      <w:r>
        <w:rPr>
          <w:rFonts w:hint="eastAsia" w:eastAsia="宋体"/>
          <w:b w:val="0"/>
          <w:bCs/>
          <w:color w:val="auto"/>
          <w:sz w:val="24"/>
          <w:highlight w:val="none"/>
        </w:rPr>
        <w:t xml:space="preserve">预付款：合同金额的10%，合同签订后按规定支付；</w:t>
      </w:r>
      <w:r/>
    </w:p>
    <w:p>
      <w:pPr>
        <w:ind w:firstLine="480"/>
        <w:keepLines w:val="0"/>
        <w:keepNext w:val="0"/>
        <w:pageBreakBefore w:val="0"/>
        <w:spacing w:line="360" w:lineRule="auto"/>
        <w:widowControl w:val="off"/>
        <w:rPr>
          <w:rFonts w:hint="eastAsia" w:eastAsia="宋体"/>
          <w:b w:val="0"/>
          <w:bCs/>
          <w:color w:val="auto"/>
          <w:sz w:val="24"/>
          <w:highlight w:val="none"/>
        </w:rPr>
      </w:pPr>
      <w:r>
        <w:rPr>
          <w:rFonts w:hint="eastAsia" w:eastAsia="宋体"/>
          <w:b w:val="0"/>
          <w:bCs/>
          <w:color w:val="auto"/>
          <w:sz w:val="24"/>
          <w:highlight w:val="none"/>
          <w:lang w:val="en-US" w:eastAsia="zh-CN"/>
        </w:rPr>
        <w:t xml:space="preserve">进度款：</w:t>
      </w:r>
      <w:r>
        <w:rPr>
          <w:rFonts w:hint="eastAsia" w:ascii="宋体" w:hAnsi="宋体" w:eastAsia="宋体" w:cs="宋体"/>
          <w:color w:val="auto"/>
          <w:sz w:val="24"/>
          <w:szCs w:val="24"/>
          <w:highlight w:val="none"/>
        </w:rPr>
        <w:t xml:space="preserve">合同签订后，支付合同价款的10%作为预付款；根据每月考核结果，经费按月结算，按季度付款(前面季度份的付款从预付款中抵扣，扣完为止)。</w:t>
      </w:r>
      <w:r/>
    </w:p>
    <w:p>
      <w:pPr>
        <w:pStyle w:val="1191"/>
        <w:ind w:firstLine="480"/>
        <w:jc w:val="left"/>
        <w:keepLines w:val="0"/>
        <w:keepNext w:val="0"/>
        <w:pageBreakBefore w:val="0"/>
        <w:spacing w:line="360" w:lineRule="auto"/>
        <w:widowControl w:val="off"/>
        <w:rPr>
          <w:rFonts w:hint="eastAsia" w:eastAsia="宋体"/>
          <w:b w:val="0"/>
          <w:bCs/>
          <w:color w:val="auto"/>
          <w:sz w:val="24"/>
          <w:highlight w:val="none"/>
        </w:rPr>
      </w:pPr>
      <w:r>
        <w:rPr>
          <w:rFonts w:hint="eastAsia" w:eastAsia="宋体"/>
          <w:b w:val="0"/>
          <w:bCs/>
          <w:color w:val="auto"/>
          <w:sz w:val="24"/>
          <w:highlight w:val="none"/>
        </w:rPr>
        <w:t xml:space="preserve">注：在签订合同时，中标人明确表示无需预付款或者主动要求降低预付款比例的金额，采购人可不适用预付款规定。</w:t>
      </w:r>
      <w:r/>
    </w:p>
    <w:p>
      <w:pPr>
        <w:pStyle w:val="1191"/>
        <w:jc w:val="left"/>
        <w:keepLines w:val="0"/>
        <w:keepNext w:val="0"/>
        <w:pageBreakBefore w:val="0"/>
        <w:spacing w:line="360" w:lineRule="auto"/>
        <w:widowControl w:val="off"/>
        <w:rPr>
          <w:rFonts w:hint="eastAsia" w:eastAsia="宋体"/>
          <w:b/>
          <w:color w:val="auto"/>
          <w:sz w:val="24"/>
          <w:highlight w:val="none"/>
        </w:rPr>
      </w:pPr>
      <w:r>
        <w:rPr>
          <w:rFonts w:hint="eastAsia" w:eastAsia="宋体"/>
          <w:b/>
          <w:color w:val="auto"/>
          <w:sz w:val="24"/>
          <w:highlight w:val="none"/>
        </w:rPr>
        <w:t xml:space="preserve">三、验收标准</w:t>
      </w:r>
      <w:r/>
    </w:p>
    <w:p>
      <w:pPr>
        <w:pStyle w:val="1191"/>
        <w:ind w:firstLine="480"/>
        <w:jc w:val="left"/>
        <w:keepLines w:val="0"/>
        <w:keepNext w:val="0"/>
        <w:pageBreakBefore w:val="0"/>
        <w:spacing w:line="360" w:lineRule="auto"/>
        <w:widowControl w:val="off"/>
        <w:rPr>
          <w:rFonts w:hint="eastAsia" w:eastAsia="宋体"/>
          <w:b w:val="0"/>
          <w:bCs/>
          <w:color w:val="auto"/>
          <w:sz w:val="24"/>
          <w:highlight w:val="none"/>
          <w:lang w:val="en-US" w:eastAsia="zh-CN"/>
        </w:rPr>
      </w:pPr>
      <w:r/>
      <w:bookmarkStart w:id="224" w:name="OLE_LINK89"/>
      <w:r/>
      <w:bookmarkStart w:id="225" w:name="OLE_LINK88"/>
      <w:r>
        <w:rPr>
          <w:rFonts w:hint="eastAsia" w:eastAsia="宋体"/>
          <w:b w:val="0"/>
          <w:bCs/>
          <w:color w:val="auto"/>
          <w:sz w:val="24"/>
          <w:highlight w:val="none"/>
          <w:lang w:val="en-US" w:eastAsia="zh-CN"/>
        </w:rPr>
        <w:t xml:space="preserve">路面净：无堆物、无杂物、无明显积尘、无污水、无油污。</w:t>
      </w:r>
      <w:r/>
    </w:p>
    <w:p>
      <w:pPr>
        <w:pStyle w:val="1191"/>
        <w:ind w:firstLine="480"/>
        <w:jc w:val="left"/>
        <w:keepLines w:val="0"/>
        <w:keepNext w:val="0"/>
        <w:pageBreakBefore w:val="0"/>
        <w:spacing w:line="360" w:lineRule="auto"/>
        <w:widowControl w:val="off"/>
        <w:rPr>
          <w:rFonts w:hint="eastAsia" w:eastAsia="宋体"/>
          <w:b w:val="0"/>
          <w:bCs/>
          <w:color w:val="auto"/>
          <w:sz w:val="24"/>
          <w:highlight w:val="none"/>
          <w:lang w:val="en-US" w:eastAsia="zh-CN"/>
        </w:rPr>
      </w:pPr>
      <w:r>
        <w:rPr>
          <w:rFonts w:hint="eastAsia" w:eastAsia="宋体"/>
          <w:b w:val="0"/>
          <w:bCs/>
          <w:color w:val="auto"/>
          <w:sz w:val="24"/>
          <w:highlight w:val="none"/>
          <w:lang w:val="en-US" w:eastAsia="zh-CN"/>
        </w:rPr>
        <w:t xml:space="preserve">道牙净：路缘石、墙根、隔离带下无明显积灰积泥。</w:t>
      </w:r>
      <w:r/>
    </w:p>
    <w:p>
      <w:pPr>
        <w:pStyle w:val="1191"/>
        <w:ind w:firstLine="480"/>
        <w:jc w:val="left"/>
        <w:keepLines w:val="0"/>
        <w:keepNext w:val="0"/>
        <w:pageBreakBefore w:val="0"/>
        <w:spacing w:line="360" w:lineRule="auto"/>
        <w:widowControl w:val="off"/>
        <w:rPr>
          <w:rFonts w:hint="eastAsia" w:eastAsia="宋体"/>
          <w:b w:val="0"/>
          <w:bCs/>
          <w:color w:val="auto"/>
          <w:sz w:val="24"/>
          <w:highlight w:val="none"/>
          <w:lang w:val="en-US" w:eastAsia="zh-CN"/>
        </w:rPr>
      </w:pPr>
      <w:r>
        <w:rPr>
          <w:rFonts w:hint="eastAsia" w:eastAsia="宋体"/>
          <w:b w:val="0"/>
          <w:bCs/>
          <w:color w:val="auto"/>
          <w:sz w:val="24"/>
          <w:highlight w:val="none"/>
          <w:lang w:val="en-US" w:eastAsia="zh-CN"/>
        </w:rPr>
        <w:t xml:space="preserve">雨水口净：雨水篦子、收水井口无垃圾堵塞。</w:t>
      </w:r>
      <w:r/>
    </w:p>
    <w:p>
      <w:pPr>
        <w:pStyle w:val="1191"/>
        <w:ind w:firstLine="480"/>
        <w:jc w:val="left"/>
        <w:keepLines w:val="0"/>
        <w:keepNext w:val="0"/>
        <w:pageBreakBefore w:val="0"/>
        <w:spacing w:line="360" w:lineRule="auto"/>
        <w:widowControl w:val="off"/>
        <w:rPr>
          <w:rFonts w:hint="eastAsia" w:eastAsia="宋体"/>
          <w:b w:val="0"/>
          <w:bCs/>
          <w:color w:val="auto"/>
          <w:sz w:val="24"/>
          <w:highlight w:val="none"/>
          <w:lang w:val="en-US" w:eastAsia="zh-CN"/>
        </w:rPr>
      </w:pPr>
      <w:r>
        <w:rPr>
          <w:rFonts w:hint="eastAsia" w:eastAsia="宋体"/>
          <w:b w:val="0"/>
          <w:bCs/>
          <w:color w:val="auto"/>
          <w:sz w:val="24"/>
          <w:highlight w:val="none"/>
          <w:lang w:val="en-US" w:eastAsia="zh-CN"/>
        </w:rPr>
        <w:t xml:space="preserve">树穴净：树坑、绿化带内无烟头、纸屑、杂草、杂物。</w:t>
      </w:r>
      <w:r/>
    </w:p>
    <w:p>
      <w:pPr>
        <w:pStyle w:val="1191"/>
        <w:ind w:firstLine="480"/>
        <w:jc w:val="left"/>
        <w:keepLines w:val="0"/>
        <w:keepNext w:val="0"/>
        <w:pageBreakBefore w:val="0"/>
        <w:spacing w:line="360" w:lineRule="auto"/>
        <w:widowControl w:val="off"/>
        <w:rPr>
          <w:rFonts w:hint="eastAsia" w:eastAsia="宋体"/>
          <w:b w:val="0"/>
          <w:bCs/>
          <w:color w:val="auto"/>
          <w:sz w:val="24"/>
          <w:highlight w:val="none"/>
          <w:lang w:val="en-US" w:eastAsia="zh-CN"/>
        </w:rPr>
      </w:pPr>
      <w:r>
        <w:rPr>
          <w:rFonts w:hint="eastAsia" w:eastAsia="宋体"/>
          <w:b w:val="0"/>
          <w:bCs/>
          <w:color w:val="auto"/>
          <w:sz w:val="24"/>
          <w:highlight w:val="none"/>
          <w:lang w:val="en-US" w:eastAsia="zh-CN"/>
        </w:rPr>
        <w:t xml:space="preserve">箱桶净：果皮箱、垃圾桶外表干净，无破损、无满冒、周边无散落垃圾。</w:t>
      </w:r>
      <w:r/>
    </w:p>
    <w:p>
      <w:pPr>
        <w:pStyle w:val="1191"/>
        <w:ind w:firstLine="480"/>
        <w:jc w:val="left"/>
        <w:keepLines w:val="0"/>
        <w:keepNext w:val="0"/>
        <w:pageBreakBefore w:val="0"/>
        <w:spacing w:line="360" w:lineRule="auto"/>
        <w:widowControl w:val="off"/>
        <w:rPr>
          <w:rFonts w:hint="eastAsia" w:eastAsia="宋体"/>
          <w:b w:val="0"/>
          <w:bCs/>
          <w:color w:val="auto"/>
          <w:sz w:val="24"/>
          <w:highlight w:val="none"/>
          <w:lang w:val="en-US" w:eastAsia="zh-CN"/>
        </w:rPr>
      </w:pPr>
      <w:r>
        <w:rPr>
          <w:rFonts w:hint="eastAsia" w:eastAsia="宋体"/>
          <w:b w:val="0"/>
          <w:bCs/>
          <w:color w:val="auto"/>
          <w:sz w:val="24"/>
          <w:highlight w:val="none"/>
          <w:lang w:val="en-US" w:eastAsia="zh-CN"/>
        </w:rPr>
        <w:t xml:space="preserve">设施整洁：人行天桥、地下通道、护栏、站亭、墙面等无明显污渍、乱张贴。</w:t>
      </w:r>
      <w:r/>
    </w:p>
    <w:p>
      <w:pPr>
        <w:pStyle w:val="1191"/>
        <w:ind w:firstLine="480"/>
        <w:jc w:val="left"/>
        <w:keepLines w:val="0"/>
        <w:keepNext w:val="0"/>
        <w:pageBreakBefore w:val="0"/>
        <w:spacing w:line="360" w:lineRule="auto"/>
        <w:widowControl w:val="off"/>
        <w:rPr>
          <w:rFonts w:hint="eastAsia" w:eastAsia="宋体"/>
          <w:b w:val="0"/>
          <w:bCs/>
          <w:color w:val="auto"/>
          <w:sz w:val="24"/>
          <w:highlight w:val="none"/>
          <w:lang w:val="en-US" w:eastAsia="zh-CN"/>
        </w:rPr>
      </w:pPr>
      <w:r>
        <w:rPr>
          <w:rFonts w:hint="eastAsia" w:eastAsia="宋体"/>
          <w:b w:val="0"/>
          <w:bCs/>
          <w:color w:val="auto"/>
          <w:sz w:val="24"/>
          <w:highlight w:val="none"/>
          <w:lang w:val="en-US" w:eastAsia="zh-CN"/>
        </w:rPr>
        <w:t xml:space="preserve">核心要求：路面、人行道、路沿、下水口、树池、绿化带和公共设施保持洁净。</w:t>
      </w:r>
      <w:bookmarkEnd w:id="224"/>
      <w:r/>
      <w:bookmarkEnd w:id="225"/>
      <w:r/>
      <w:r/>
    </w:p>
    <w:p>
      <w:pPr>
        <w:pStyle w:val="1191"/>
        <w:jc w:val="left"/>
        <w:keepLines w:val="0"/>
        <w:keepNext w:val="0"/>
        <w:pageBreakBefore w:val="0"/>
        <w:spacing w:line="360" w:lineRule="auto"/>
        <w:widowControl w:val="off"/>
        <w:rPr>
          <w:rFonts w:hint="default" w:ascii="Times New Roman" w:hAnsi="Times New Roman" w:eastAsia="宋体" w:cs="Times New Roman"/>
          <w:b/>
          <w:color w:val="auto"/>
          <w:sz w:val="24"/>
          <w:highlight w:val="none"/>
          <w:lang w:val="en-US" w:eastAsia="zh-CN"/>
        </w:rPr>
      </w:pPr>
      <w:r>
        <w:rPr>
          <w:rFonts w:hint="eastAsia" w:ascii="Times New Roman" w:hAnsi="Times New Roman" w:eastAsia="宋体" w:cs="Times New Roman"/>
          <w:b/>
          <w:color w:val="auto"/>
          <w:sz w:val="24"/>
          <w:highlight w:val="none"/>
          <w:lang w:val="en-US" w:eastAsia="zh-CN"/>
        </w:rPr>
        <w:t xml:space="preserve">四</w:t>
      </w:r>
      <w:r>
        <w:rPr>
          <w:rFonts w:hint="eastAsia" w:ascii="Times New Roman" w:hAnsi="Times New Roman" w:eastAsia="宋体" w:cs="Times New Roman"/>
          <w:b/>
          <w:color w:val="auto"/>
          <w:sz w:val="24"/>
          <w:highlight w:val="none"/>
        </w:rPr>
        <w:t xml:space="preserve">、</w:t>
      </w:r>
      <w:r>
        <w:rPr>
          <w:rFonts w:hint="eastAsia" w:ascii="Times New Roman" w:hAnsi="Times New Roman" w:eastAsia="宋体" w:cs="Times New Roman"/>
          <w:b/>
          <w:color w:val="auto"/>
          <w:sz w:val="24"/>
          <w:highlight w:val="none"/>
          <w:lang w:val="en-US" w:eastAsia="zh-CN"/>
        </w:rPr>
        <w:t xml:space="preserve">人员要求</w:t>
      </w:r>
      <w:r/>
    </w:p>
    <w:tbl>
      <w:tblPr>
        <w:tblStyle w:val="76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44"/>
        <w:gridCol w:w="918"/>
        <w:gridCol w:w="3632"/>
        <w:gridCol w:w="1909"/>
      </w:tblGrid>
      <w:tr>
        <w:trPr>
          <w:jc w:val="center"/>
          <w:trHeight w:val="557"/>
        </w:trPr>
        <w:tc>
          <w:tcPr>
            <w:tcW w:w="1844" w:type="dxa"/>
            <w:vAlign w:val="center"/>
            <w:textDirection w:val="lrTb"/>
            <w:noWrap w:val="false"/>
          </w:tcPr>
          <w:p>
            <w:pPr>
              <w:jc w:val="center"/>
              <w:keepLines w:val="0"/>
              <w:keepNext w:val="0"/>
              <w:pageBreakBefore w:val="0"/>
              <w:spacing w:after="0" w:line="360" w:lineRule="auto"/>
              <w:widowControl w:val="off"/>
              <w:rPr>
                <w:rFonts w:hint="default" w:ascii="宋体" w:hAnsi="宋体" w:eastAsia="宋体" w:cs="宋体"/>
                <w:b w:val="0"/>
                <w:bCs w:val="0"/>
                <w:color w:val="auto"/>
                <w:sz w:val="24"/>
                <w:szCs w:val="24"/>
                <w:highlight w:val="none"/>
                <w:vertAlign w:val="baseline"/>
                <w:lang w:val="en-US" w:eastAsia="zh-CN"/>
              </w:rPr>
            </w:pPr>
            <w:r>
              <w:rPr>
                <w:rFonts w:hint="eastAsia" w:cs="宋体"/>
                <w:b w:val="0"/>
                <w:bCs w:val="0"/>
                <w:color w:val="auto"/>
                <w:sz w:val="24"/>
                <w:szCs w:val="24"/>
                <w:highlight w:val="none"/>
                <w:vertAlign w:val="baseline"/>
                <w:lang w:val="en-US" w:eastAsia="zh-CN"/>
              </w:rPr>
              <w:t xml:space="preserve">类别</w:t>
            </w:r>
            <w:r/>
          </w:p>
        </w:tc>
        <w:tc>
          <w:tcPr>
            <w:tcW w:w="918" w:type="dxa"/>
            <w:vAlign w:val="center"/>
            <w:textDirection w:val="lrTb"/>
            <w:noWrap w:val="false"/>
          </w:tcPr>
          <w:p>
            <w:pPr>
              <w:jc w:val="center"/>
              <w:keepLines w:val="0"/>
              <w:keepNext w:val="0"/>
              <w:pageBreakBefore w:val="0"/>
              <w:spacing w:after="0" w:line="360" w:lineRule="auto"/>
              <w:widowControl w:val="off"/>
              <w:rPr>
                <w:rFonts w:hint="default" w:ascii="宋体" w:hAnsi="宋体" w:eastAsia="宋体" w:cs="宋体"/>
                <w:b w:val="0"/>
                <w:bCs w:val="0"/>
                <w:color w:val="auto"/>
                <w:sz w:val="24"/>
                <w:szCs w:val="24"/>
                <w:highlight w:val="none"/>
                <w:vertAlign w:val="baseline"/>
                <w:lang w:val="en-US" w:eastAsia="zh-CN"/>
              </w:rPr>
            </w:pPr>
            <w:r>
              <w:rPr>
                <w:rFonts w:hint="eastAsia" w:cs="宋体"/>
                <w:b w:val="0"/>
                <w:bCs w:val="0"/>
                <w:color w:val="auto"/>
                <w:sz w:val="24"/>
                <w:szCs w:val="24"/>
                <w:highlight w:val="none"/>
                <w:vertAlign w:val="baseline"/>
                <w:lang w:val="en-US" w:eastAsia="zh-CN"/>
              </w:rPr>
              <w:t xml:space="preserve">数量</w:t>
            </w:r>
            <w:r/>
          </w:p>
        </w:tc>
        <w:tc>
          <w:tcPr>
            <w:tcW w:w="3632"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 xml:space="preserve">年龄</w:t>
            </w:r>
            <w:r/>
          </w:p>
        </w:tc>
        <w:tc>
          <w:tcPr>
            <w:tcW w:w="1909" w:type="dxa"/>
            <w:vAlign w:val="center"/>
            <w:textDirection w:val="lrTb"/>
            <w:noWrap w:val="false"/>
          </w:tcPr>
          <w:p>
            <w:pPr>
              <w:jc w:val="center"/>
              <w:keepLines w:val="0"/>
              <w:keepNext w:val="0"/>
              <w:pageBreakBefore w:val="0"/>
              <w:spacing w:after="0" w:line="360" w:lineRule="auto"/>
              <w:widowControl w:val="off"/>
              <w:rPr>
                <w:rFonts w:hint="default" w:ascii="宋体" w:hAnsi="宋体" w:eastAsia="宋体" w:cs="宋体"/>
                <w:b w:val="0"/>
                <w:bCs w:val="0"/>
                <w:color w:val="auto"/>
                <w:sz w:val="24"/>
                <w:szCs w:val="24"/>
                <w:highlight w:val="none"/>
                <w:vertAlign w:val="baseline"/>
                <w:lang w:val="en-US" w:eastAsia="zh-CN"/>
              </w:rPr>
            </w:pPr>
            <w:r>
              <w:rPr>
                <w:rFonts w:hint="eastAsia" w:cs="宋体"/>
                <w:b w:val="0"/>
                <w:bCs w:val="0"/>
                <w:color w:val="auto"/>
                <w:sz w:val="24"/>
                <w:szCs w:val="24"/>
                <w:highlight w:val="none"/>
                <w:vertAlign w:val="baseline"/>
                <w:lang w:val="en-US" w:eastAsia="zh-CN"/>
              </w:rPr>
              <w:t xml:space="preserve">备注</w:t>
            </w:r>
            <w:r/>
          </w:p>
        </w:tc>
      </w:tr>
      <w:tr>
        <w:trPr>
          <w:jc w:val="center"/>
          <w:trHeight w:val="622"/>
        </w:trPr>
        <w:tc>
          <w:tcPr>
            <w:tcW w:w="1844"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 xml:space="preserve">项目负责人</w:t>
            </w:r>
            <w:r/>
          </w:p>
        </w:tc>
        <w:tc>
          <w:tcPr>
            <w:tcW w:w="918" w:type="dxa"/>
            <w:vAlign w:val="center"/>
            <w:textDirection w:val="lrTb"/>
            <w:noWrap w:val="false"/>
          </w:tcPr>
          <w:p>
            <w:pPr>
              <w:jc w:val="center"/>
              <w:keepLines w:val="0"/>
              <w:keepNext w:val="0"/>
              <w:pageBreakBefore w:val="0"/>
              <w:spacing w:after="0" w:line="360" w:lineRule="auto"/>
              <w:widowControl w:val="off"/>
              <w:rPr>
                <w:rFonts w:hint="default" w:ascii="宋体" w:hAnsi="宋体" w:eastAsia="宋体" w:cs="宋体"/>
                <w:b w:val="0"/>
                <w:bCs w:val="0"/>
                <w:color w:val="auto"/>
                <w:sz w:val="24"/>
                <w:szCs w:val="24"/>
                <w:highlight w:val="none"/>
                <w:vertAlign w:val="baseline"/>
                <w:lang w:val="en-US" w:eastAsia="zh-CN"/>
              </w:rPr>
            </w:pPr>
            <w:r>
              <w:rPr>
                <w:rFonts w:hint="eastAsia" w:cs="宋体"/>
                <w:b w:val="0"/>
                <w:bCs w:val="0"/>
                <w:color w:val="auto"/>
                <w:sz w:val="24"/>
                <w:szCs w:val="24"/>
                <w:highlight w:val="none"/>
                <w:vertAlign w:val="baseline"/>
                <w:lang w:val="en-US" w:eastAsia="zh-CN"/>
              </w:rPr>
              <w:t xml:space="preserve">1人</w:t>
            </w:r>
            <w:r/>
          </w:p>
        </w:tc>
        <w:tc>
          <w:tcPr>
            <w:tcW w:w="3632" w:type="dxa"/>
            <w:vAlign w:val="center"/>
            <w:textDirection w:val="lrTb"/>
            <w:noWrap w:val="false"/>
          </w:tcPr>
          <w:p>
            <w:pPr>
              <w:jc w:val="center"/>
              <w:keepLines w:val="0"/>
              <w:keepNext w:val="0"/>
              <w:pageBreakBefore w:val="0"/>
              <w:spacing w:after="0" w:line="360" w:lineRule="auto"/>
              <w:widowControl w:val="off"/>
              <w:rPr>
                <w:rFonts w:hint="default" w:ascii="宋体" w:hAnsi="宋体" w:eastAsia="宋体" w:cs="宋体"/>
                <w:b w:val="0"/>
                <w:bCs w:val="0"/>
                <w:color w:val="auto"/>
                <w:sz w:val="24"/>
                <w:szCs w:val="24"/>
                <w:highlight w:val="none"/>
                <w:vertAlign w:val="baseline"/>
                <w:lang w:val="en-US" w:eastAsia="zh-CN"/>
              </w:rPr>
            </w:pPr>
            <w:r>
              <w:rPr>
                <w:rFonts w:hint="eastAsia" w:cs="宋体"/>
                <w:b w:val="0"/>
                <w:bCs w:val="0"/>
                <w:color w:val="auto"/>
                <w:sz w:val="24"/>
                <w:szCs w:val="24"/>
                <w:highlight w:val="none"/>
                <w:vertAlign w:val="baseline"/>
                <w:lang w:val="en-US" w:eastAsia="zh-CN"/>
              </w:rPr>
              <w:t xml:space="preserve">55周岁以内（女50周岁以内）</w:t>
            </w:r>
            <w:r/>
          </w:p>
        </w:tc>
        <w:tc>
          <w:tcPr>
            <w:tcW w:w="1909"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 xml:space="preserve">本科及以上学历</w:t>
            </w:r>
            <w:r/>
          </w:p>
        </w:tc>
      </w:tr>
      <w:tr>
        <w:trPr>
          <w:jc w:val="center"/>
          <w:trHeight w:val="622"/>
        </w:trPr>
        <w:tc>
          <w:tcPr>
            <w:tcW w:w="1844"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 xml:space="preserve">项目副经理</w:t>
            </w:r>
            <w:r/>
          </w:p>
        </w:tc>
        <w:tc>
          <w:tcPr>
            <w:tcW w:w="918" w:type="dxa"/>
            <w:vAlign w:val="center"/>
            <w:textDirection w:val="lrTb"/>
            <w:noWrap w:val="false"/>
          </w:tcPr>
          <w:p>
            <w:pPr>
              <w:jc w:val="center"/>
              <w:keepLines w:val="0"/>
              <w:keepNext w:val="0"/>
              <w:pageBreakBefore w:val="0"/>
              <w:spacing w:after="0" w:line="360" w:lineRule="auto"/>
              <w:widowControl w:val="off"/>
              <w:rPr>
                <w:rFonts w:hint="default" w:ascii="宋体" w:hAnsi="宋体" w:eastAsia="宋体" w:cs="宋体"/>
                <w:b w:val="0"/>
                <w:bCs w:val="0"/>
                <w:color w:val="auto"/>
                <w:sz w:val="24"/>
                <w:szCs w:val="24"/>
                <w:highlight w:val="none"/>
                <w:vertAlign w:val="baseline"/>
                <w:lang w:val="en-US" w:eastAsia="zh-CN"/>
              </w:rPr>
            </w:pPr>
            <w:r>
              <w:rPr>
                <w:rFonts w:hint="eastAsia" w:cs="宋体"/>
                <w:b w:val="0"/>
                <w:bCs w:val="0"/>
                <w:color w:val="auto"/>
                <w:sz w:val="24"/>
                <w:szCs w:val="24"/>
                <w:highlight w:val="none"/>
                <w:vertAlign w:val="baseline"/>
                <w:lang w:val="en-US" w:eastAsia="zh-CN"/>
              </w:rPr>
              <w:t xml:space="preserve">1人</w:t>
            </w:r>
            <w:r/>
          </w:p>
        </w:tc>
        <w:tc>
          <w:tcPr>
            <w:tcW w:w="3632"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b w:val="0"/>
                <w:bCs w:val="0"/>
                <w:color w:val="auto"/>
                <w:sz w:val="24"/>
                <w:szCs w:val="24"/>
                <w:highlight w:val="none"/>
                <w:vertAlign w:val="baseline"/>
                <w:lang w:val="en-US" w:eastAsia="zh-CN"/>
              </w:rPr>
            </w:pPr>
            <w:r>
              <w:rPr>
                <w:rFonts w:hint="eastAsia"/>
                <w:color w:val="auto"/>
                <w:sz w:val="24"/>
                <w:szCs w:val="24"/>
                <w:highlight w:val="none"/>
              </w:rPr>
              <w:t xml:space="preserve">55周岁以内（女50周岁以内）</w:t>
            </w:r>
            <w:r/>
          </w:p>
        </w:tc>
        <w:tc>
          <w:tcPr>
            <w:tcW w:w="1909"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 xml:space="preserve">本科及以上学历</w:t>
            </w:r>
            <w:r/>
          </w:p>
        </w:tc>
      </w:tr>
      <w:tr>
        <w:trPr>
          <w:jc w:val="center"/>
          <w:trHeight w:val="622"/>
        </w:trPr>
        <w:tc>
          <w:tcPr>
            <w:tcW w:w="1844"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 xml:space="preserve">技术负责人</w:t>
            </w:r>
            <w:r/>
          </w:p>
        </w:tc>
        <w:tc>
          <w:tcPr>
            <w:tcW w:w="918" w:type="dxa"/>
            <w:vAlign w:val="center"/>
            <w:textDirection w:val="lrTb"/>
            <w:noWrap w:val="false"/>
          </w:tcPr>
          <w:p>
            <w:pPr>
              <w:jc w:val="center"/>
              <w:keepLines w:val="0"/>
              <w:keepNext w:val="0"/>
              <w:pageBreakBefore w:val="0"/>
              <w:spacing w:after="0" w:line="360" w:lineRule="auto"/>
              <w:widowControl w:val="off"/>
              <w:rPr>
                <w:rFonts w:hint="default" w:ascii="宋体" w:hAnsi="宋体" w:eastAsia="宋体" w:cs="宋体"/>
                <w:b w:val="0"/>
                <w:bCs w:val="0"/>
                <w:color w:val="auto"/>
                <w:sz w:val="24"/>
                <w:szCs w:val="24"/>
                <w:highlight w:val="none"/>
                <w:vertAlign w:val="baseline"/>
                <w:lang w:val="en-US" w:eastAsia="zh-CN"/>
              </w:rPr>
            </w:pPr>
            <w:r>
              <w:rPr>
                <w:rFonts w:hint="eastAsia" w:cs="宋体"/>
                <w:b w:val="0"/>
                <w:bCs w:val="0"/>
                <w:color w:val="auto"/>
                <w:sz w:val="24"/>
                <w:szCs w:val="24"/>
                <w:highlight w:val="none"/>
                <w:vertAlign w:val="baseline"/>
                <w:lang w:val="en-US" w:eastAsia="zh-CN"/>
              </w:rPr>
              <w:t xml:space="preserve">1人</w:t>
            </w:r>
            <w:r/>
          </w:p>
        </w:tc>
        <w:tc>
          <w:tcPr>
            <w:tcW w:w="3632"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b w:val="0"/>
                <w:bCs w:val="0"/>
                <w:color w:val="auto"/>
                <w:sz w:val="24"/>
                <w:szCs w:val="24"/>
                <w:highlight w:val="none"/>
                <w:vertAlign w:val="baseline"/>
                <w:lang w:val="en-US" w:eastAsia="zh-CN"/>
              </w:rPr>
            </w:pPr>
            <w:r>
              <w:rPr>
                <w:rFonts w:hint="eastAsia"/>
                <w:color w:val="auto"/>
                <w:sz w:val="24"/>
                <w:szCs w:val="24"/>
                <w:highlight w:val="none"/>
              </w:rPr>
              <w:t xml:space="preserve">55周岁以内（女50周岁以内）</w:t>
            </w:r>
            <w:r/>
          </w:p>
        </w:tc>
        <w:tc>
          <w:tcPr>
            <w:tcW w:w="1909"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 xml:space="preserve">本科及以上学历</w:t>
            </w:r>
            <w:r/>
          </w:p>
        </w:tc>
      </w:tr>
      <w:tr>
        <w:trPr>
          <w:jc w:val="center"/>
          <w:trHeight w:val="622"/>
        </w:trPr>
        <w:tc>
          <w:tcPr>
            <w:tcW w:w="1844"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 xml:space="preserve">现场</w:t>
            </w:r>
            <w:r>
              <w:rPr>
                <w:rFonts w:hint="eastAsia" w:cs="宋体"/>
                <w:b w:val="0"/>
                <w:bCs w:val="0"/>
                <w:color w:val="auto"/>
                <w:sz w:val="24"/>
                <w:szCs w:val="24"/>
                <w:highlight w:val="none"/>
                <w:vertAlign w:val="baseline"/>
                <w:lang w:val="en-US" w:eastAsia="zh-CN"/>
              </w:rPr>
              <w:t xml:space="preserve">专员</w:t>
            </w:r>
            <w:r/>
          </w:p>
        </w:tc>
        <w:tc>
          <w:tcPr>
            <w:tcW w:w="918" w:type="dxa"/>
            <w:vAlign w:val="center"/>
            <w:textDirection w:val="lrTb"/>
            <w:noWrap w:val="false"/>
          </w:tcPr>
          <w:p>
            <w:pPr>
              <w:jc w:val="center"/>
              <w:keepLines w:val="0"/>
              <w:keepNext w:val="0"/>
              <w:pageBreakBefore w:val="0"/>
              <w:spacing w:after="0" w:line="360" w:lineRule="auto"/>
              <w:widowControl w:val="off"/>
              <w:rPr>
                <w:rFonts w:hint="default" w:ascii="宋体" w:hAnsi="宋体" w:eastAsia="宋体" w:cs="宋体"/>
                <w:b w:val="0"/>
                <w:bCs w:val="0"/>
                <w:color w:val="auto"/>
                <w:sz w:val="24"/>
                <w:szCs w:val="24"/>
                <w:highlight w:val="none"/>
                <w:vertAlign w:val="baseline"/>
                <w:lang w:val="en-US" w:eastAsia="zh-CN"/>
              </w:rPr>
            </w:pPr>
            <w:r>
              <w:rPr>
                <w:rFonts w:hint="eastAsia" w:cs="宋体"/>
                <w:b w:val="0"/>
                <w:bCs w:val="0"/>
                <w:color w:val="auto"/>
                <w:sz w:val="24"/>
                <w:szCs w:val="24"/>
                <w:highlight w:val="none"/>
                <w:vertAlign w:val="baseline"/>
                <w:lang w:val="en-US" w:eastAsia="zh-CN"/>
              </w:rPr>
              <w:t xml:space="preserve">1人</w:t>
            </w:r>
            <w:r/>
          </w:p>
        </w:tc>
        <w:tc>
          <w:tcPr>
            <w:tcW w:w="3632"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b w:val="0"/>
                <w:bCs w:val="0"/>
                <w:color w:val="auto"/>
                <w:sz w:val="24"/>
                <w:szCs w:val="24"/>
                <w:highlight w:val="none"/>
                <w:vertAlign w:val="baseline"/>
                <w:lang w:val="en-US" w:eastAsia="zh-CN"/>
              </w:rPr>
            </w:pPr>
            <w:r>
              <w:rPr>
                <w:rFonts w:hint="eastAsia"/>
                <w:color w:val="auto"/>
                <w:sz w:val="24"/>
                <w:szCs w:val="24"/>
                <w:highlight w:val="none"/>
              </w:rPr>
              <w:t xml:space="preserve">55周岁以内（女50周岁以内）</w:t>
            </w:r>
            <w:r/>
          </w:p>
        </w:tc>
        <w:tc>
          <w:tcPr>
            <w:tcW w:w="1909"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 xml:space="preserve">本科及以上学历</w:t>
            </w:r>
            <w:r/>
          </w:p>
        </w:tc>
      </w:tr>
      <w:tr>
        <w:trPr>
          <w:jc w:val="center"/>
          <w:trHeight w:val="622"/>
        </w:trPr>
        <w:tc>
          <w:tcPr>
            <w:tcW w:w="1844"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 xml:space="preserve">安全员</w:t>
            </w:r>
            <w:r/>
          </w:p>
        </w:tc>
        <w:tc>
          <w:tcPr>
            <w:tcW w:w="918" w:type="dxa"/>
            <w:vAlign w:val="center"/>
            <w:textDirection w:val="lrTb"/>
            <w:noWrap w:val="false"/>
          </w:tcPr>
          <w:p>
            <w:pPr>
              <w:jc w:val="center"/>
              <w:keepLines w:val="0"/>
              <w:keepNext w:val="0"/>
              <w:pageBreakBefore w:val="0"/>
              <w:spacing w:after="0" w:line="360" w:lineRule="auto"/>
              <w:widowControl w:val="off"/>
              <w:rPr>
                <w:rFonts w:hint="default" w:ascii="宋体" w:hAnsi="宋体" w:eastAsia="宋体" w:cs="宋体"/>
                <w:b w:val="0"/>
                <w:bCs w:val="0"/>
                <w:color w:val="auto"/>
                <w:sz w:val="24"/>
                <w:szCs w:val="24"/>
                <w:highlight w:val="none"/>
                <w:vertAlign w:val="baseline"/>
                <w:lang w:val="en-US" w:eastAsia="zh-CN"/>
              </w:rPr>
            </w:pPr>
            <w:r>
              <w:rPr>
                <w:rFonts w:hint="eastAsia" w:cs="宋体"/>
                <w:b w:val="0"/>
                <w:bCs w:val="0"/>
                <w:color w:val="auto"/>
                <w:sz w:val="24"/>
                <w:szCs w:val="24"/>
                <w:highlight w:val="none"/>
                <w:vertAlign w:val="baseline"/>
                <w:lang w:val="en-US" w:eastAsia="zh-CN"/>
              </w:rPr>
              <w:t xml:space="preserve">1人</w:t>
            </w:r>
            <w:r/>
          </w:p>
        </w:tc>
        <w:tc>
          <w:tcPr>
            <w:tcW w:w="3632"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b w:val="0"/>
                <w:bCs w:val="0"/>
                <w:color w:val="auto"/>
                <w:sz w:val="24"/>
                <w:szCs w:val="24"/>
                <w:highlight w:val="none"/>
                <w:vertAlign w:val="baseline"/>
                <w:lang w:val="en-US" w:eastAsia="zh-CN"/>
              </w:rPr>
            </w:pPr>
            <w:r>
              <w:rPr>
                <w:rFonts w:hint="eastAsia"/>
                <w:color w:val="auto"/>
                <w:sz w:val="24"/>
                <w:szCs w:val="24"/>
                <w:highlight w:val="none"/>
              </w:rPr>
              <w:t xml:space="preserve">55周岁以内（女50周岁以内）</w:t>
            </w:r>
            <w:r/>
          </w:p>
        </w:tc>
        <w:tc>
          <w:tcPr>
            <w:tcW w:w="1909"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 xml:space="preserve">本科及以上学历</w:t>
            </w:r>
            <w:r/>
          </w:p>
        </w:tc>
      </w:tr>
      <w:tr>
        <w:trPr>
          <w:jc w:val="center"/>
          <w:trHeight w:val="622"/>
        </w:trPr>
        <w:tc>
          <w:tcPr>
            <w:tcW w:w="1844" w:type="dxa"/>
            <w:vAlign w:val="center"/>
            <w:textDirection w:val="lrTb"/>
            <w:noWrap w:val="false"/>
          </w:tcPr>
          <w:p>
            <w:pPr>
              <w:jc w:val="center"/>
              <w:keepLines w:val="0"/>
              <w:keepNext w:val="0"/>
              <w:pageBreakBefore w:val="0"/>
              <w:spacing w:after="0" w:line="360" w:lineRule="auto"/>
              <w:widowControl w:val="off"/>
              <w:rPr>
                <w:rFonts w:hint="default" w:ascii="宋体" w:hAnsi="宋体" w:eastAsia="宋体" w:cs="宋体"/>
                <w:b w:val="0"/>
                <w:bCs w:val="0"/>
                <w:color w:val="auto"/>
                <w:sz w:val="24"/>
                <w:szCs w:val="24"/>
                <w:highlight w:val="none"/>
                <w:vertAlign w:val="baseline"/>
                <w:lang w:val="en-US" w:eastAsia="zh-CN"/>
              </w:rPr>
            </w:pPr>
            <w:r>
              <w:rPr>
                <w:rFonts w:hint="eastAsia" w:cs="宋体"/>
                <w:b w:val="0"/>
                <w:bCs w:val="0"/>
                <w:color w:val="auto"/>
                <w:sz w:val="24"/>
                <w:szCs w:val="24"/>
                <w:highlight w:val="none"/>
                <w:vertAlign w:val="baseline"/>
                <w:lang w:val="en-US" w:eastAsia="zh-CN"/>
              </w:rPr>
              <w:t xml:space="preserve">其他管理人员</w:t>
            </w:r>
            <w:r/>
          </w:p>
        </w:tc>
        <w:tc>
          <w:tcPr>
            <w:tcW w:w="918" w:type="dxa"/>
            <w:vAlign w:val="center"/>
            <w:textDirection w:val="lrTb"/>
            <w:noWrap w:val="false"/>
          </w:tcPr>
          <w:p>
            <w:pPr>
              <w:jc w:val="center"/>
              <w:keepLines w:val="0"/>
              <w:keepNext w:val="0"/>
              <w:pageBreakBefore w:val="0"/>
              <w:spacing w:after="0" w:line="360" w:lineRule="auto"/>
              <w:widowControl w:val="off"/>
              <w:rPr>
                <w:rFonts w:hint="default" w:ascii="宋体" w:hAnsi="宋体" w:eastAsia="宋体" w:cs="宋体"/>
                <w:b w:val="0"/>
                <w:bCs w:val="0"/>
                <w:color w:val="auto"/>
                <w:sz w:val="24"/>
                <w:szCs w:val="24"/>
                <w:highlight w:val="none"/>
                <w:vertAlign w:val="baseline"/>
                <w:lang w:val="en-US" w:eastAsia="zh-CN"/>
              </w:rPr>
            </w:pPr>
            <w:r>
              <w:rPr>
                <w:rFonts w:hint="eastAsia" w:cs="宋体"/>
                <w:b w:val="0"/>
                <w:bCs w:val="0"/>
                <w:color w:val="auto"/>
                <w:sz w:val="24"/>
                <w:szCs w:val="24"/>
                <w:highlight w:val="none"/>
                <w:vertAlign w:val="baseline"/>
                <w:lang w:val="en-US" w:eastAsia="zh-CN"/>
              </w:rPr>
              <w:t xml:space="preserve">2人</w:t>
            </w:r>
            <w:r/>
          </w:p>
        </w:tc>
        <w:tc>
          <w:tcPr>
            <w:tcW w:w="3632"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b w:val="0"/>
                <w:bCs w:val="0"/>
                <w:color w:val="auto"/>
                <w:sz w:val="24"/>
                <w:szCs w:val="24"/>
                <w:highlight w:val="none"/>
                <w:vertAlign w:val="baseline"/>
                <w:lang w:val="en-US" w:eastAsia="zh-CN"/>
              </w:rPr>
            </w:pPr>
            <w:r>
              <w:rPr>
                <w:rFonts w:hint="eastAsia"/>
                <w:color w:val="auto"/>
                <w:sz w:val="24"/>
                <w:szCs w:val="24"/>
                <w:highlight w:val="none"/>
                <w:lang w:val="en-US" w:eastAsia="zh-CN"/>
              </w:rPr>
              <w:t xml:space="preserve">55</w:t>
            </w:r>
            <w:r>
              <w:rPr>
                <w:rFonts w:hint="eastAsia"/>
                <w:color w:val="auto"/>
                <w:sz w:val="24"/>
                <w:szCs w:val="24"/>
                <w:highlight w:val="none"/>
              </w:rPr>
              <w:t xml:space="preserve">周岁以内（女</w:t>
            </w:r>
            <w:r>
              <w:rPr>
                <w:rFonts w:hint="eastAsia"/>
                <w:color w:val="auto"/>
                <w:sz w:val="24"/>
                <w:szCs w:val="24"/>
                <w:highlight w:val="none"/>
                <w:lang w:val="en-US" w:eastAsia="zh-CN"/>
              </w:rPr>
              <w:t xml:space="preserve">50</w:t>
            </w:r>
            <w:r>
              <w:rPr>
                <w:rFonts w:hint="eastAsia"/>
                <w:color w:val="auto"/>
                <w:sz w:val="24"/>
                <w:szCs w:val="24"/>
                <w:highlight w:val="none"/>
              </w:rPr>
              <w:t xml:space="preserve">周岁以内）</w:t>
            </w:r>
            <w:r/>
          </w:p>
        </w:tc>
        <w:tc>
          <w:tcPr>
            <w:tcW w:w="1909" w:type="dxa"/>
            <w:vAlign w:val="center"/>
            <w:textDirection w:val="lrTb"/>
            <w:noWrap w:val="false"/>
          </w:tcPr>
          <w:p>
            <w:pPr>
              <w:jc w:val="center"/>
              <w:keepLines w:val="0"/>
              <w:keepNext w:val="0"/>
              <w:pageBreakBefore w:val="0"/>
              <w:spacing w:after="0" w:line="360" w:lineRule="auto"/>
              <w:widowControl w:val="off"/>
              <w:rPr>
                <w:rFonts w:hint="default" w:ascii="宋体" w:hAnsi="宋体" w:eastAsia="宋体" w:cs="宋体"/>
                <w:b w:val="0"/>
                <w:bCs w:val="0"/>
                <w:color w:val="auto"/>
                <w:sz w:val="24"/>
                <w:szCs w:val="24"/>
                <w:highlight w:val="none"/>
                <w:vertAlign w:val="baseline"/>
                <w:lang w:val="en-US" w:eastAsia="zh-CN"/>
              </w:rPr>
            </w:pPr>
            <w:r>
              <w:rPr>
                <w:rFonts w:hint="eastAsia" w:cs="宋体"/>
                <w:b w:val="0"/>
                <w:bCs w:val="0"/>
                <w:color w:val="auto"/>
                <w:sz w:val="24"/>
                <w:szCs w:val="24"/>
                <w:highlight w:val="none"/>
                <w:vertAlign w:val="baseline"/>
                <w:lang w:val="en-US" w:eastAsia="zh-CN"/>
              </w:rPr>
              <w:t xml:space="preserve">专科</w:t>
            </w:r>
            <w:r>
              <w:rPr>
                <w:rFonts w:hint="default" w:ascii="宋体" w:hAnsi="宋体" w:eastAsia="宋体" w:cs="宋体"/>
                <w:b w:val="0"/>
                <w:bCs w:val="0"/>
                <w:color w:val="auto"/>
                <w:sz w:val="24"/>
                <w:szCs w:val="24"/>
                <w:highlight w:val="none"/>
                <w:vertAlign w:val="baseline"/>
                <w:lang w:val="en-US" w:eastAsia="zh-CN"/>
              </w:rPr>
              <w:t xml:space="preserve">及以上学历</w:t>
            </w:r>
            <w:r/>
          </w:p>
        </w:tc>
      </w:tr>
      <w:tr>
        <w:trPr>
          <w:jc w:val="center"/>
          <w:trHeight w:val="628"/>
        </w:trPr>
        <w:tc>
          <w:tcPr>
            <w:tcW w:w="1844" w:type="dxa"/>
            <w:vAlign w:val="center"/>
            <w:textDirection w:val="lrTb"/>
            <w:noWrap w:val="false"/>
          </w:tcPr>
          <w:p>
            <w:pPr>
              <w:jc w:val="center"/>
              <w:keepLines w:val="0"/>
              <w:keepNext w:val="0"/>
              <w:pageBreakBefore w:val="0"/>
              <w:spacing w:after="0" w:line="360" w:lineRule="auto"/>
              <w:widowControl w:val="off"/>
              <w:rPr>
                <w:rFonts w:hint="default" w:ascii="宋体" w:hAnsi="宋体" w:eastAsia="宋体" w:cs="宋体"/>
                <w:b w:val="0"/>
                <w:bCs w:val="0"/>
                <w:color w:val="auto"/>
                <w:sz w:val="24"/>
                <w:szCs w:val="24"/>
                <w:highlight w:val="none"/>
                <w:vertAlign w:val="baseline"/>
                <w:lang w:val="en-US" w:eastAsia="zh-CN"/>
              </w:rPr>
            </w:pPr>
            <w:r>
              <w:rPr>
                <w:rFonts w:hint="eastAsia" w:cs="宋体"/>
                <w:b w:val="0"/>
                <w:bCs w:val="0"/>
                <w:color w:val="auto"/>
                <w:sz w:val="24"/>
                <w:szCs w:val="24"/>
                <w:highlight w:val="none"/>
                <w:vertAlign w:val="baseline"/>
                <w:lang w:val="en-US" w:eastAsia="zh-CN"/>
              </w:rPr>
              <w:t xml:space="preserve">一线作业人员</w:t>
            </w:r>
            <w:r/>
          </w:p>
        </w:tc>
        <w:tc>
          <w:tcPr>
            <w:tcW w:w="918" w:type="dxa"/>
            <w:vAlign w:val="center"/>
            <w:textDirection w:val="lrTb"/>
            <w:noWrap w:val="false"/>
          </w:tcPr>
          <w:p>
            <w:pPr>
              <w:jc w:val="center"/>
              <w:keepLines w:val="0"/>
              <w:keepNext w:val="0"/>
              <w:pageBreakBefore w:val="0"/>
              <w:spacing w:after="0" w:line="360" w:lineRule="auto"/>
              <w:widowControl w:val="off"/>
              <w:rPr>
                <w:rFonts w:hint="default" w:ascii="宋体" w:hAnsi="宋体" w:eastAsia="宋体" w:cs="宋体"/>
                <w:b w:val="0"/>
                <w:bCs w:val="0"/>
                <w:color w:val="auto"/>
                <w:sz w:val="24"/>
                <w:szCs w:val="24"/>
                <w:highlight w:val="none"/>
                <w:vertAlign w:val="baseline"/>
                <w:lang w:val="en-US" w:eastAsia="zh-CN"/>
              </w:rPr>
            </w:pPr>
            <w:r>
              <w:rPr>
                <w:rFonts w:hint="eastAsia" w:cs="宋体"/>
                <w:b w:val="0"/>
                <w:bCs w:val="0"/>
                <w:color w:val="auto"/>
                <w:sz w:val="24"/>
                <w:szCs w:val="24"/>
                <w:highlight w:val="none"/>
                <w:vertAlign w:val="baseline"/>
                <w:lang w:val="en-US" w:eastAsia="zh-CN"/>
              </w:rPr>
              <w:t xml:space="preserve">60人</w:t>
            </w:r>
            <w:r/>
          </w:p>
        </w:tc>
        <w:tc>
          <w:tcPr>
            <w:tcW w:w="3632"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b w:val="0"/>
                <w:bCs w:val="0"/>
                <w:color w:val="auto"/>
                <w:sz w:val="24"/>
                <w:szCs w:val="24"/>
                <w:highlight w:val="none"/>
                <w:vertAlign w:val="baseline"/>
                <w:lang w:val="en-US" w:eastAsia="zh-CN"/>
              </w:rPr>
            </w:pPr>
            <w:r>
              <w:rPr>
                <w:rFonts w:hint="eastAsia"/>
                <w:color w:val="auto"/>
                <w:sz w:val="24"/>
                <w:szCs w:val="24"/>
                <w:highlight w:val="none"/>
                <w:lang w:val="en-US" w:eastAsia="zh-CN"/>
              </w:rPr>
              <w:t xml:space="preserve">70</w:t>
            </w:r>
            <w:r>
              <w:rPr>
                <w:rFonts w:hint="eastAsia"/>
                <w:color w:val="auto"/>
                <w:sz w:val="24"/>
                <w:szCs w:val="24"/>
                <w:highlight w:val="none"/>
              </w:rPr>
              <w:t xml:space="preserve">周岁以内（女</w:t>
            </w:r>
            <w:r>
              <w:rPr>
                <w:rFonts w:hint="eastAsia"/>
                <w:color w:val="auto"/>
                <w:sz w:val="24"/>
                <w:szCs w:val="24"/>
                <w:highlight w:val="none"/>
                <w:lang w:val="en-US" w:eastAsia="zh-CN"/>
              </w:rPr>
              <w:t xml:space="preserve">65</w:t>
            </w:r>
            <w:r>
              <w:rPr>
                <w:rFonts w:hint="eastAsia"/>
                <w:color w:val="auto"/>
                <w:sz w:val="24"/>
                <w:szCs w:val="24"/>
                <w:highlight w:val="none"/>
              </w:rPr>
              <w:t xml:space="preserve">周岁以内）</w:t>
            </w:r>
            <w:r/>
          </w:p>
        </w:tc>
        <w:tc>
          <w:tcPr>
            <w:tcW w:w="1909" w:type="dxa"/>
            <w:vAlign w:val="center"/>
            <w:textDirection w:val="lrTb"/>
            <w:noWrap w:val="false"/>
          </w:tcPr>
          <w:p>
            <w:pPr>
              <w:jc w:val="center"/>
              <w:keepLines w:val="0"/>
              <w:keepNext w:val="0"/>
              <w:pageBreakBefore w:val="0"/>
              <w:spacing w:after="0" w:line="360" w:lineRule="auto"/>
              <w:widowControl w:val="off"/>
              <w:rPr>
                <w:rFonts w:hint="default" w:ascii="宋体" w:hAnsi="宋体" w:eastAsia="宋体" w:cs="宋体"/>
                <w:b w:val="0"/>
                <w:bCs w:val="0"/>
                <w:color w:val="auto"/>
                <w:sz w:val="24"/>
                <w:szCs w:val="24"/>
                <w:highlight w:val="none"/>
                <w:vertAlign w:val="baseline"/>
                <w:lang w:val="en-US" w:eastAsia="zh-CN"/>
              </w:rPr>
            </w:pPr>
            <w:r>
              <w:rPr>
                <w:rFonts w:hint="eastAsia" w:cs="宋体"/>
                <w:b w:val="0"/>
                <w:bCs w:val="0"/>
                <w:color w:val="auto"/>
                <w:sz w:val="24"/>
                <w:szCs w:val="24"/>
                <w:highlight w:val="none"/>
                <w:vertAlign w:val="baseline"/>
                <w:lang w:val="en-US" w:eastAsia="zh-CN"/>
              </w:rPr>
              <w:t xml:space="preserve">/</w:t>
            </w:r>
            <w:r/>
          </w:p>
        </w:tc>
      </w:tr>
    </w:tbl>
    <w:p>
      <w:pPr>
        <w:pStyle w:val="1191"/>
        <w:ind w:firstLine="480"/>
        <w:jc w:val="left"/>
        <w:keepLines w:val="0"/>
        <w:keepNext w:val="0"/>
        <w:pageBreakBefore w:val="0"/>
        <w:spacing w:line="360" w:lineRule="auto"/>
        <w:widowControl w:val="off"/>
        <w:rPr>
          <w:rFonts w:hint="eastAsia" w:ascii="Times New Roman" w:hAnsi="Times New Roman" w:eastAsia="宋体" w:cs="Times New Roman"/>
          <w:b w:val="0"/>
          <w:bCs/>
          <w:color w:val="auto"/>
          <w:sz w:val="24"/>
          <w:highlight w:val="none"/>
          <w:lang w:val="en-US" w:eastAsia="zh-CN"/>
        </w:rPr>
      </w:pPr>
      <w:r>
        <w:rPr>
          <w:rFonts w:hint="eastAsia" w:ascii="Times New Roman" w:hAnsi="Times New Roman" w:eastAsia="宋体" w:cs="Times New Roman"/>
          <w:b w:val="0"/>
          <w:bCs/>
          <w:color w:val="auto"/>
          <w:sz w:val="24"/>
          <w:highlight w:val="none"/>
          <w:lang w:val="en-US" w:eastAsia="zh-CN"/>
        </w:rPr>
      </w:r>
      <w:r/>
    </w:p>
    <w:p>
      <w:pPr>
        <w:pStyle w:val="1191"/>
        <w:ind w:firstLine="480"/>
        <w:jc w:val="left"/>
        <w:keepLines w:val="0"/>
        <w:keepNext w:val="0"/>
        <w:pageBreakBefore w:val="0"/>
        <w:spacing w:line="360" w:lineRule="auto"/>
        <w:widowControl w:val="off"/>
        <w:rPr>
          <w:rFonts w:hint="eastAsia" w:ascii="Times New Roman" w:hAnsi="Times New Roman" w:eastAsia="宋体" w:cs="Times New Roman"/>
          <w:b w:val="0"/>
          <w:bCs/>
          <w:color w:val="auto"/>
          <w:sz w:val="24"/>
          <w:highlight w:val="none"/>
          <w:u w:val="none"/>
          <w:lang w:val="en-US" w:eastAsia="zh-CN"/>
        </w:rPr>
      </w:pPr>
      <w:r>
        <w:rPr>
          <w:rFonts w:hint="eastAsia" w:ascii="宋体" w:hAnsi="宋体" w:cs="宋体"/>
          <w:b/>
          <w:color w:val="auto"/>
          <w:sz w:val="24"/>
          <w:highlight w:val="none"/>
          <w:u w:val="none"/>
        </w:rPr>
        <w:t xml:space="preserve">★</w:t>
      </w:r>
      <w:r>
        <w:rPr>
          <w:rFonts w:hint="eastAsia" w:eastAsia="宋体" w:cs="Times New Roman"/>
          <w:b w:val="0"/>
          <w:bCs/>
          <w:color w:val="auto"/>
          <w:sz w:val="24"/>
          <w:highlight w:val="none"/>
          <w:u w:val="none"/>
          <w:lang w:val="en-US" w:eastAsia="zh-CN"/>
        </w:rPr>
        <w:t xml:space="preserve">投标文件中需提供</w:t>
      </w:r>
      <w:r>
        <w:rPr>
          <w:rFonts w:hint="eastAsia" w:ascii="Times New Roman" w:hAnsi="Times New Roman" w:eastAsia="宋体" w:cs="Times New Roman"/>
          <w:b w:val="0"/>
          <w:bCs/>
          <w:color w:val="auto"/>
          <w:sz w:val="24"/>
          <w:highlight w:val="none"/>
          <w:u w:val="none"/>
          <w:lang w:val="en-US" w:eastAsia="zh-CN"/>
        </w:rPr>
        <w:t xml:space="preserve">上述管理人员及办公室人员身份证、社保缴纳证明及学历证书扫描件和学信网查询截图。其他人员承诺中标后配置，无需提供材料。</w:t>
      </w:r>
      <w:r/>
    </w:p>
    <w:p>
      <w:pPr>
        <w:pStyle w:val="1191"/>
        <w:numPr>
          <w:ilvl w:val="0"/>
          <w:numId w:val="0"/>
        </w:numPr>
        <w:jc w:val="left"/>
        <w:keepLines w:val="0"/>
        <w:keepNext w:val="0"/>
        <w:pageBreakBefore w:val="0"/>
        <w:spacing w:line="360" w:lineRule="auto"/>
        <w:widowControl w:val="off"/>
        <w:rPr>
          <w:rFonts w:hint="eastAsia" w:eastAsia="宋体"/>
          <w:b/>
          <w:color w:val="auto"/>
          <w:sz w:val="24"/>
          <w:highlight w:val="none"/>
          <w:u w:val="none"/>
          <w:lang w:val="en-US" w:eastAsia="zh-CN"/>
        </w:rPr>
      </w:pPr>
      <w:r>
        <w:rPr>
          <w:rFonts w:hint="eastAsia" w:eastAsia="宋体"/>
          <w:b/>
          <w:color w:val="auto"/>
          <w:sz w:val="24"/>
          <w:highlight w:val="none"/>
          <w:u w:val="none"/>
          <w:lang w:val="en-US" w:eastAsia="zh-CN"/>
        </w:rPr>
        <w:t xml:space="preserve">四、车辆要求</w:t>
      </w:r>
      <w:r/>
    </w:p>
    <w:p>
      <w:pPr>
        <w:pStyle w:val="1191"/>
        <w:numPr>
          <w:ilvl w:val="0"/>
          <w:numId w:val="0"/>
        </w:numPr>
        <w:ind w:firstLine="480"/>
        <w:jc w:val="left"/>
        <w:keepLines w:val="0"/>
        <w:keepNext w:val="0"/>
        <w:pageBreakBefore w:val="0"/>
        <w:spacing w:line="360" w:lineRule="auto"/>
        <w:widowControl w:val="off"/>
        <w:rPr>
          <w:rFonts w:hint="eastAsia" w:ascii="Times New Roman" w:hAnsi="Times New Roman" w:eastAsia="宋体" w:cs="Times New Roman"/>
          <w:color w:val="auto"/>
          <w:sz w:val="24"/>
          <w:szCs w:val="24"/>
          <w:highlight w:val="none"/>
          <w:u w:val="none"/>
          <w:lang w:val="en-US" w:eastAsia="zh-CN" w:bidi="ar-SA"/>
        </w:rPr>
      </w:pPr>
      <w:r>
        <w:rPr>
          <w:rFonts w:hint="eastAsia" w:ascii="Times New Roman" w:hAnsi="Times New Roman" w:eastAsia="宋体" w:cs="Times New Roman"/>
          <w:color w:val="auto"/>
          <w:sz w:val="24"/>
          <w:szCs w:val="24"/>
          <w:highlight w:val="none"/>
          <w:u w:val="none"/>
          <w:lang w:val="en-US" w:eastAsia="zh-CN" w:bidi="ar-SA"/>
        </w:rPr>
        <w:t xml:space="preserve">（一）洗扫车2台；</w:t>
      </w:r>
      <w:r/>
    </w:p>
    <w:p>
      <w:pPr>
        <w:pStyle w:val="1191"/>
        <w:numPr>
          <w:ilvl w:val="0"/>
          <w:numId w:val="0"/>
        </w:numPr>
        <w:ind w:firstLine="480"/>
        <w:jc w:val="left"/>
        <w:keepLines w:val="0"/>
        <w:keepNext w:val="0"/>
        <w:pageBreakBefore w:val="0"/>
        <w:spacing w:line="360" w:lineRule="auto"/>
        <w:widowControl w:val="off"/>
        <w:rPr>
          <w:rFonts w:hint="eastAsia" w:ascii="Times New Roman" w:hAnsi="Times New Roman" w:eastAsia="宋体" w:cs="Times New Roman"/>
          <w:color w:val="auto"/>
          <w:sz w:val="24"/>
          <w:szCs w:val="24"/>
          <w:highlight w:val="none"/>
          <w:u w:val="none"/>
          <w:lang w:val="en-US" w:eastAsia="zh-CN" w:bidi="ar-SA"/>
        </w:rPr>
      </w:pPr>
      <w:r>
        <w:rPr>
          <w:rFonts w:hint="eastAsia" w:ascii="Times New Roman" w:hAnsi="Times New Roman" w:eastAsia="宋体" w:cs="Times New Roman"/>
          <w:color w:val="auto"/>
          <w:sz w:val="24"/>
          <w:szCs w:val="24"/>
          <w:highlight w:val="none"/>
          <w:u w:val="none"/>
          <w:lang w:val="en-US" w:eastAsia="zh-CN" w:bidi="ar-SA"/>
        </w:rPr>
        <w:t xml:space="preserve">（二）清洗车2台；</w:t>
      </w:r>
      <w:r/>
    </w:p>
    <w:p>
      <w:pPr>
        <w:pStyle w:val="1191"/>
        <w:numPr>
          <w:ilvl w:val="0"/>
          <w:numId w:val="0"/>
        </w:numPr>
        <w:ind w:firstLine="480"/>
        <w:jc w:val="left"/>
        <w:keepLines w:val="0"/>
        <w:keepNext w:val="0"/>
        <w:pageBreakBefore w:val="0"/>
        <w:spacing w:line="360" w:lineRule="auto"/>
        <w:widowControl w:val="off"/>
        <w:rPr>
          <w:rFonts w:hint="eastAsia" w:ascii="Times New Roman" w:hAnsi="Times New Roman" w:eastAsia="宋体" w:cs="Times New Roman"/>
          <w:color w:val="auto"/>
          <w:sz w:val="24"/>
          <w:szCs w:val="24"/>
          <w:highlight w:val="none"/>
          <w:u w:val="none"/>
          <w:lang w:val="en-US" w:eastAsia="zh-CN" w:bidi="ar-SA"/>
        </w:rPr>
      </w:pPr>
      <w:r>
        <w:rPr>
          <w:rFonts w:hint="eastAsia" w:ascii="Times New Roman" w:hAnsi="Times New Roman" w:eastAsia="宋体" w:cs="Times New Roman"/>
          <w:color w:val="auto"/>
          <w:sz w:val="24"/>
          <w:szCs w:val="24"/>
          <w:highlight w:val="none"/>
          <w:u w:val="none"/>
          <w:lang w:val="en-US" w:eastAsia="zh-CN" w:bidi="ar-SA"/>
        </w:rPr>
        <w:t xml:space="preserve">（三）压缩式垃圾车2台；</w:t>
      </w:r>
      <w:r/>
    </w:p>
    <w:p>
      <w:pPr>
        <w:pStyle w:val="1191"/>
        <w:numPr>
          <w:ilvl w:val="0"/>
          <w:numId w:val="0"/>
        </w:numPr>
        <w:ind w:firstLine="480"/>
        <w:jc w:val="left"/>
        <w:keepLines w:val="0"/>
        <w:keepNext w:val="0"/>
        <w:pageBreakBefore w:val="0"/>
        <w:spacing w:line="360" w:lineRule="auto"/>
        <w:widowControl w:val="off"/>
        <w:rPr>
          <w:rFonts w:hint="eastAsia" w:ascii="Times New Roman" w:hAnsi="Times New Roman" w:eastAsia="宋体" w:cs="Times New Roman"/>
          <w:color w:val="auto"/>
          <w:sz w:val="24"/>
          <w:szCs w:val="24"/>
          <w:highlight w:val="none"/>
          <w:u w:val="none"/>
          <w:lang w:val="en-US" w:eastAsia="zh-CN" w:bidi="ar-SA"/>
        </w:rPr>
      </w:pPr>
      <w:r>
        <w:rPr>
          <w:rFonts w:hint="eastAsia" w:ascii="Times New Roman" w:hAnsi="Times New Roman" w:eastAsia="宋体" w:cs="Times New Roman"/>
          <w:color w:val="auto"/>
          <w:sz w:val="24"/>
          <w:szCs w:val="24"/>
          <w:highlight w:val="none"/>
          <w:u w:val="none"/>
          <w:lang w:val="en-US" w:eastAsia="zh-CN" w:bidi="ar-SA"/>
        </w:rPr>
        <w:t xml:space="preserve">（四）路面养护车1台。</w:t>
      </w:r>
      <w:r/>
    </w:p>
    <w:p>
      <w:pPr>
        <w:pStyle w:val="1191"/>
        <w:numPr>
          <w:ilvl w:val="0"/>
          <w:numId w:val="0"/>
        </w:numPr>
        <w:ind w:firstLine="480"/>
        <w:jc w:val="left"/>
        <w:keepLines w:val="0"/>
        <w:keepNext w:val="0"/>
        <w:pageBreakBefore w:val="0"/>
        <w:spacing w:line="360" w:lineRule="auto"/>
        <w:widowControl w:val="off"/>
        <w:rPr>
          <w:rFonts w:hint="eastAsia" w:eastAsia="宋体"/>
          <w:b/>
          <w:color w:val="auto"/>
          <w:sz w:val="24"/>
          <w:highlight w:val="none"/>
          <w:u w:val="none"/>
          <w:lang w:val="en-US" w:eastAsia="zh-CN"/>
        </w:rPr>
      </w:pPr>
      <w:r>
        <w:rPr>
          <w:rFonts w:hint="eastAsia" w:ascii="宋体" w:hAnsi="宋体" w:cs="宋体"/>
          <w:b/>
          <w:color w:val="auto"/>
          <w:sz w:val="24"/>
          <w:highlight w:val="none"/>
          <w:u w:val="none"/>
        </w:rPr>
        <w:t xml:space="preserve">★</w:t>
      </w:r>
      <w:r>
        <w:rPr>
          <w:rFonts w:hint="eastAsia" w:ascii="Times New Roman" w:hAnsi="Times New Roman" w:eastAsia="宋体" w:cs="Times New Roman"/>
          <w:color w:val="auto"/>
          <w:sz w:val="24"/>
          <w:szCs w:val="24"/>
          <w:highlight w:val="none"/>
          <w:u w:val="none"/>
          <w:lang w:val="en-US" w:eastAsia="zh-CN" w:bidi="ar-SA"/>
        </w:rPr>
        <w:t xml:space="preserve">上述车辆为投标人自有车辆的，提供车辆原始购置发票、行驶证及车辆登记证扫描件；投标人租赁车辆的，提供租赁合同、出租方原始购置发票、行驶证、车辆登记证扫描件。</w:t>
      </w:r>
      <w:r/>
    </w:p>
    <w:p>
      <w:pPr>
        <w:pStyle w:val="1191"/>
        <w:numPr>
          <w:ilvl w:val="0"/>
          <w:numId w:val="0"/>
        </w:numPr>
        <w:jc w:val="left"/>
        <w:keepLines w:val="0"/>
        <w:keepNext w:val="0"/>
        <w:pageBreakBefore w:val="0"/>
        <w:spacing w:line="360" w:lineRule="auto"/>
        <w:widowControl w:val="off"/>
        <w:rPr>
          <w:rFonts w:hint="eastAsia" w:eastAsia="宋体"/>
          <w:b/>
          <w:color w:val="auto"/>
          <w:sz w:val="24"/>
          <w:highlight w:val="none"/>
          <w:lang w:val="en-US" w:eastAsia="zh-CN"/>
        </w:rPr>
      </w:pPr>
      <w:r>
        <w:rPr>
          <w:rFonts w:hint="eastAsia" w:eastAsia="宋体"/>
          <w:b/>
          <w:color w:val="auto"/>
          <w:sz w:val="24"/>
          <w:highlight w:val="none"/>
          <w:lang w:val="en-US" w:eastAsia="zh-CN"/>
        </w:rPr>
        <w:t xml:space="preserve">五、特殊情况处理</w:t>
      </w:r>
      <w:r/>
    </w:p>
    <w:p>
      <w:pPr>
        <w:pStyle w:val="1191"/>
        <w:numPr>
          <w:ilvl w:val="0"/>
          <w:numId w:val="0"/>
        </w:numPr>
        <w:ind w:firstLine="482"/>
        <w:jc w:val="left"/>
        <w:keepLines w:val="0"/>
        <w:keepNext w:val="0"/>
        <w:pageBreakBefore w:val="0"/>
        <w:spacing w:line="360" w:lineRule="auto"/>
        <w:widowControl w:val="off"/>
        <w:rPr>
          <w:rFonts w:hint="default" w:ascii="Times New Roman" w:hAnsi="Times New Roman" w:eastAsia="宋体" w:cs="Times New Roman"/>
          <w:b/>
          <w:bCs/>
          <w:color w:val="auto"/>
          <w:sz w:val="24"/>
          <w:szCs w:val="24"/>
          <w:highlight w:val="none"/>
          <w:lang w:val="en-US" w:eastAsia="zh-CN" w:bidi="ar-SA"/>
        </w:rPr>
      </w:pPr>
      <w:r>
        <w:rPr>
          <w:rFonts w:hint="eastAsia" w:eastAsia="宋体" w:cs="Times New Roman"/>
          <w:b/>
          <w:bCs/>
          <w:color w:val="auto"/>
          <w:sz w:val="24"/>
          <w:szCs w:val="24"/>
          <w:highlight w:val="none"/>
          <w:lang w:val="en-US" w:eastAsia="zh-CN" w:bidi="ar-SA"/>
        </w:rPr>
        <w:t xml:space="preserve">（一）</w:t>
      </w:r>
      <w:r>
        <w:rPr>
          <w:rFonts w:hint="eastAsia" w:ascii="Times New Roman" w:hAnsi="Times New Roman" w:eastAsia="宋体" w:cs="Times New Roman"/>
          <w:b/>
          <w:bCs/>
          <w:color w:val="auto"/>
          <w:sz w:val="24"/>
          <w:szCs w:val="24"/>
          <w:highlight w:val="none"/>
          <w:lang w:val="en-US" w:eastAsia="zh-CN" w:bidi="ar-SA"/>
        </w:rPr>
        <w:t xml:space="preserve">汛期道路清洁</w:t>
      </w:r>
      <w:r>
        <w:rPr>
          <w:rFonts w:hint="eastAsia" w:eastAsia="宋体" w:cs="Times New Roman"/>
          <w:b/>
          <w:bCs/>
          <w:color w:val="auto"/>
          <w:sz w:val="24"/>
          <w:szCs w:val="24"/>
          <w:highlight w:val="none"/>
          <w:lang w:val="en-US" w:eastAsia="zh-CN" w:bidi="ar-SA"/>
        </w:rPr>
        <w:t xml:space="preserve">措施</w:t>
      </w:r>
      <w:r/>
    </w:p>
    <w:p>
      <w:pPr>
        <w:pStyle w:val="1191"/>
        <w:numPr>
          <w:ilvl w:val="0"/>
          <w:numId w:val="0"/>
        </w:numPr>
        <w:ind w:firstLine="480"/>
        <w:jc w:val="left"/>
        <w:keepLines w:val="0"/>
        <w:keepNext w:val="0"/>
        <w:pageBreakBefore w:val="0"/>
        <w:spacing w:line="360" w:lineRule="auto"/>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道路清洁按“雨前排查、雨中保通、雨后清淤恢复”来做，重点是排水口通畅、路面无淤泥、积水快排、作业安全。</w:t>
      </w:r>
      <w:r/>
    </w:p>
    <w:p>
      <w:pPr>
        <w:pStyle w:val="1191"/>
        <w:numPr>
          <w:ilvl w:val="0"/>
          <w:numId w:val="0"/>
        </w:numPr>
        <w:ind w:firstLine="480"/>
        <w:jc w:val="left"/>
        <w:keepLines w:val="0"/>
        <w:keepNext w:val="0"/>
        <w:pageBreakBefore w:val="0"/>
        <w:spacing w:line="360" w:lineRule="auto"/>
        <w:widowControl w:val="off"/>
        <w:rPr>
          <w:rFonts w:hint="eastAsia" w:ascii="Times New Roman" w:hAnsi="Times New Roman" w:eastAsia="宋体" w:cs="Times New Roman"/>
          <w:color w:val="auto"/>
          <w:sz w:val="24"/>
          <w:szCs w:val="24"/>
          <w:highlight w:val="none"/>
          <w:lang w:val="en-US" w:eastAsia="zh-CN" w:bidi="ar-SA"/>
        </w:rPr>
      </w:pPr>
      <w:r>
        <w:rPr>
          <w:rFonts w:hint="eastAsia" w:eastAsia="宋体" w:cs="Times New Roman"/>
          <w:color w:val="auto"/>
          <w:sz w:val="24"/>
          <w:szCs w:val="24"/>
          <w:highlight w:val="none"/>
          <w:lang w:val="en-US" w:eastAsia="zh-CN" w:bidi="ar-SA"/>
        </w:rPr>
        <w:t xml:space="preserve">1、</w:t>
      </w:r>
      <w:r>
        <w:rPr>
          <w:rFonts w:hint="eastAsia" w:ascii="Times New Roman" w:hAnsi="Times New Roman" w:eastAsia="宋体" w:cs="Times New Roman"/>
          <w:color w:val="auto"/>
          <w:sz w:val="24"/>
          <w:szCs w:val="24"/>
          <w:highlight w:val="none"/>
          <w:lang w:val="en-US" w:eastAsia="zh-CN" w:bidi="ar-SA"/>
        </w:rPr>
        <w:t xml:space="preserve">雨前：提前排查和预防</w:t>
      </w:r>
      <w:r/>
    </w:p>
    <w:p>
      <w:pPr>
        <w:pStyle w:val="1191"/>
        <w:numPr>
          <w:ilvl w:val="0"/>
          <w:numId w:val="0"/>
        </w:numPr>
        <w:ind w:firstLine="480"/>
        <w:jc w:val="left"/>
        <w:keepLines w:val="0"/>
        <w:keepNext w:val="0"/>
        <w:pageBreakBefore w:val="0"/>
        <w:spacing w:line="360" w:lineRule="auto"/>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清理雨水篦子、排水口、边沟、涵洞，把落叶、塑料袋、泥沙等杂物清走，防止堵塞。</w:t>
      </w:r>
      <w:r/>
    </w:p>
    <w:p>
      <w:pPr>
        <w:pStyle w:val="1191"/>
        <w:numPr>
          <w:ilvl w:val="0"/>
          <w:numId w:val="0"/>
        </w:numPr>
        <w:ind w:firstLine="480"/>
        <w:jc w:val="left"/>
        <w:keepLines w:val="0"/>
        <w:keepNext w:val="0"/>
        <w:pageBreakBefore w:val="0"/>
        <w:spacing w:line="360" w:lineRule="auto"/>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巡查低洼路段、桥下、隧道口、下穿通道，提前准备推水板、抽水泵、警示锥桶等物资。</w:t>
      </w:r>
      <w:r/>
    </w:p>
    <w:p>
      <w:pPr>
        <w:pStyle w:val="1191"/>
        <w:numPr>
          <w:ilvl w:val="0"/>
          <w:numId w:val="0"/>
        </w:numPr>
        <w:ind w:firstLine="480"/>
        <w:jc w:val="left"/>
        <w:keepLines w:val="0"/>
        <w:keepNext w:val="0"/>
        <w:pageBreakBefore w:val="0"/>
        <w:spacing w:line="360" w:lineRule="auto"/>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提前清理路面落叶、泥沙、散落垃圾，减少降雨时被冲入排水口的风险。</w:t>
      </w:r>
      <w:r/>
    </w:p>
    <w:p>
      <w:pPr>
        <w:pStyle w:val="1191"/>
        <w:numPr>
          <w:ilvl w:val="0"/>
          <w:numId w:val="0"/>
        </w:numPr>
        <w:ind w:firstLine="480"/>
        <w:jc w:val="left"/>
        <w:keepLines w:val="0"/>
        <w:keepNext w:val="0"/>
        <w:pageBreakBefore w:val="0"/>
        <w:spacing w:line="360" w:lineRule="auto"/>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检查作业车辆和设备，包括制动、轮胎、警示灯、照明、通讯设备等，确保车况良好。</w:t>
      </w:r>
      <w:r/>
    </w:p>
    <w:p>
      <w:pPr>
        <w:pStyle w:val="1191"/>
        <w:numPr>
          <w:ilvl w:val="0"/>
          <w:numId w:val="0"/>
        </w:numPr>
        <w:ind w:firstLine="480"/>
        <w:jc w:val="left"/>
        <w:keepLines w:val="0"/>
        <w:keepNext w:val="0"/>
        <w:pageBreakBefore w:val="0"/>
        <w:spacing w:line="360" w:lineRule="auto"/>
        <w:widowControl w:val="off"/>
        <w:rPr>
          <w:rFonts w:hint="eastAsia" w:ascii="Times New Roman" w:hAnsi="Times New Roman" w:eastAsia="宋体" w:cs="Times New Roman"/>
          <w:color w:val="auto"/>
          <w:sz w:val="24"/>
          <w:szCs w:val="24"/>
          <w:highlight w:val="none"/>
          <w:lang w:val="en-US" w:eastAsia="zh-CN" w:bidi="ar-SA"/>
        </w:rPr>
      </w:pPr>
      <w:r>
        <w:rPr>
          <w:rFonts w:hint="eastAsia" w:eastAsia="宋体" w:cs="Times New Roman"/>
          <w:color w:val="auto"/>
          <w:sz w:val="24"/>
          <w:szCs w:val="24"/>
          <w:highlight w:val="none"/>
          <w:lang w:val="en-US" w:eastAsia="zh-CN" w:bidi="ar-SA"/>
        </w:rPr>
        <w:t xml:space="preserve">2、</w:t>
      </w:r>
      <w:r>
        <w:rPr>
          <w:rFonts w:hint="eastAsia" w:ascii="Times New Roman" w:hAnsi="Times New Roman" w:eastAsia="宋体" w:cs="Times New Roman"/>
          <w:color w:val="auto"/>
          <w:sz w:val="24"/>
          <w:szCs w:val="24"/>
          <w:highlight w:val="none"/>
          <w:lang w:val="en-US" w:eastAsia="zh-CN" w:bidi="ar-SA"/>
        </w:rPr>
        <w:t xml:space="preserve">雨中：以保通和排涝为主</w:t>
      </w:r>
      <w:r/>
    </w:p>
    <w:p>
      <w:pPr>
        <w:pStyle w:val="1191"/>
        <w:numPr>
          <w:ilvl w:val="0"/>
          <w:numId w:val="0"/>
        </w:numPr>
        <w:ind w:firstLine="480"/>
        <w:jc w:val="left"/>
        <w:keepLines w:val="0"/>
        <w:keepNext w:val="0"/>
        <w:pageBreakBefore w:val="0"/>
        <w:spacing w:line="360" w:lineRule="auto"/>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暴雨、雷电、大风等极端天气应停止户外作业；中雨及以上天气原则上暂停常规清扫，只保留应急巡查。</w:t>
      </w:r>
      <w:r/>
    </w:p>
    <w:p>
      <w:pPr>
        <w:pStyle w:val="1191"/>
        <w:numPr>
          <w:ilvl w:val="0"/>
          <w:numId w:val="0"/>
        </w:numPr>
        <w:ind w:firstLine="480"/>
        <w:jc w:val="left"/>
        <w:keepLines w:val="0"/>
        <w:keepNext w:val="0"/>
        <w:pageBreakBefore w:val="0"/>
        <w:spacing w:line="360" w:lineRule="auto"/>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重点清理雨水篦子、排水口表面杂物，保障排水通畅。</w:t>
      </w:r>
      <w:r/>
    </w:p>
    <w:p>
      <w:pPr>
        <w:pStyle w:val="1191"/>
        <w:numPr>
          <w:ilvl w:val="0"/>
          <w:numId w:val="0"/>
        </w:numPr>
        <w:ind w:firstLine="480"/>
        <w:jc w:val="left"/>
        <w:keepLines w:val="0"/>
        <w:keepNext w:val="0"/>
        <w:pageBreakBefore w:val="0"/>
        <w:spacing w:line="360" w:lineRule="auto"/>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对积水路段及时推水、引流，必要时配合市政排水单位抽排。</w:t>
      </w:r>
      <w:r/>
    </w:p>
    <w:p>
      <w:pPr>
        <w:pStyle w:val="1191"/>
        <w:numPr>
          <w:ilvl w:val="0"/>
          <w:numId w:val="0"/>
        </w:numPr>
        <w:ind w:firstLine="480"/>
        <w:jc w:val="left"/>
        <w:keepLines w:val="0"/>
        <w:keepNext w:val="0"/>
        <w:pageBreakBefore w:val="0"/>
        <w:spacing w:line="360" w:lineRule="auto"/>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作业人员要穿反光雨衣、防滑雨靴、安全帽，开启车辆双闪和警示灯，远离电线杆、变压器、路灯杆、广告牌等危险点。</w:t>
      </w:r>
      <w:r/>
    </w:p>
    <w:p>
      <w:pPr>
        <w:pStyle w:val="1191"/>
        <w:numPr>
          <w:ilvl w:val="0"/>
          <w:numId w:val="0"/>
        </w:numPr>
        <w:ind w:firstLine="480"/>
        <w:jc w:val="left"/>
        <w:keepLines w:val="0"/>
        <w:keepNext w:val="0"/>
        <w:pageBreakBefore w:val="0"/>
        <w:spacing w:line="360" w:lineRule="auto"/>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不得盲目涉水，积水不明深度时先用长棍探路，注意井盖可能被冲开或移位。</w:t>
      </w:r>
      <w:r/>
    </w:p>
    <w:p>
      <w:pPr>
        <w:pStyle w:val="1191"/>
        <w:numPr>
          <w:ilvl w:val="0"/>
          <w:numId w:val="0"/>
        </w:numPr>
        <w:ind w:firstLine="480"/>
        <w:jc w:val="left"/>
        <w:keepLines w:val="0"/>
        <w:keepNext w:val="0"/>
        <w:pageBreakBefore w:val="0"/>
        <w:spacing w:line="360" w:lineRule="auto"/>
        <w:widowControl w:val="off"/>
        <w:rPr>
          <w:rFonts w:hint="eastAsia" w:ascii="Times New Roman" w:hAnsi="Times New Roman" w:eastAsia="宋体" w:cs="Times New Roman"/>
          <w:color w:val="auto"/>
          <w:sz w:val="24"/>
          <w:szCs w:val="24"/>
          <w:highlight w:val="none"/>
          <w:lang w:val="en-US" w:eastAsia="zh-CN" w:bidi="ar-SA"/>
        </w:rPr>
      </w:pPr>
      <w:r>
        <w:rPr>
          <w:rFonts w:hint="eastAsia" w:eastAsia="宋体" w:cs="Times New Roman"/>
          <w:color w:val="auto"/>
          <w:sz w:val="24"/>
          <w:szCs w:val="24"/>
          <w:highlight w:val="none"/>
          <w:lang w:val="en-US" w:eastAsia="zh-CN" w:bidi="ar-SA"/>
        </w:rPr>
        <w:t xml:space="preserve">3、</w:t>
      </w:r>
      <w:r>
        <w:rPr>
          <w:rFonts w:hint="eastAsia" w:ascii="Times New Roman" w:hAnsi="Times New Roman" w:eastAsia="宋体" w:cs="Times New Roman"/>
          <w:color w:val="auto"/>
          <w:sz w:val="24"/>
          <w:szCs w:val="24"/>
          <w:highlight w:val="none"/>
          <w:lang w:val="en-US" w:eastAsia="zh-CN" w:bidi="ar-SA"/>
        </w:rPr>
        <w:t xml:space="preserve">雨后：及时清淤、冲洗、恢复</w:t>
      </w:r>
      <w:r/>
    </w:p>
    <w:p>
      <w:pPr>
        <w:pStyle w:val="1191"/>
        <w:numPr>
          <w:ilvl w:val="0"/>
          <w:numId w:val="0"/>
        </w:numPr>
        <w:ind w:firstLine="480"/>
        <w:jc w:val="left"/>
        <w:keepLines w:val="0"/>
        <w:keepNext w:val="0"/>
        <w:pageBreakBefore w:val="0"/>
        <w:spacing w:line="360" w:lineRule="auto"/>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先推水、后清扫，及时清除路面积水、淤泥、落叶和散落垃圾。</w:t>
      </w:r>
      <w:r/>
    </w:p>
    <w:p>
      <w:pPr>
        <w:pStyle w:val="1191"/>
        <w:numPr>
          <w:ilvl w:val="0"/>
          <w:numId w:val="0"/>
        </w:numPr>
        <w:ind w:firstLine="480"/>
        <w:jc w:val="left"/>
        <w:keepLines w:val="0"/>
        <w:keepNext w:val="0"/>
        <w:pageBreakBefore w:val="0"/>
        <w:spacing w:line="360" w:lineRule="auto"/>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主次干道可用洗扫车、高压冲洗车冲洗路面；人行道、路沿石、树穴、公交站台周边等机械盲区由人工配合清理。</w:t>
      </w:r>
      <w:r/>
    </w:p>
    <w:p>
      <w:pPr>
        <w:pStyle w:val="1191"/>
        <w:numPr>
          <w:ilvl w:val="0"/>
          <w:numId w:val="0"/>
        </w:numPr>
        <w:ind w:firstLine="480"/>
        <w:jc w:val="left"/>
        <w:keepLines w:val="0"/>
        <w:keepNext w:val="0"/>
        <w:pageBreakBefore w:val="0"/>
        <w:spacing w:line="360" w:lineRule="auto"/>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对雨水口、边沟、排水沟再次清掏，防止雨后残留泥沙造成二次堵塞。</w:t>
      </w:r>
      <w:r/>
    </w:p>
    <w:p>
      <w:pPr>
        <w:pStyle w:val="1191"/>
        <w:numPr>
          <w:ilvl w:val="0"/>
          <w:numId w:val="0"/>
        </w:numPr>
        <w:ind w:firstLine="480"/>
        <w:jc w:val="left"/>
        <w:keepLines w:val="0"/>
        <w:keepNext w:val="0"/>
        <w:pageBreakBefore w:val="0"/>
        <w:spacing w:line="360" w:lineRule="auto"/>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加大果皮箱、垃圾桶、护栏、站牌等设施擦洗频次，必要时进行冲洗消毒，防止异味和二次污染。</w:t>
      </w:r>
      <w:r/>
    </w:p>
    <w:p>
      <w:pPr>
        <w:pStyle w:val="1191"/>
        <w:numPr>
          <w:ilvl w:val="0"/>
          <w:numId w:val="0"/>
        </w:numPr>
        <w:ind w:firstLine="480"/>
        <w:jc w:val="left"/>
        <w:keepLines w:val="0"/>
        <w:keepNext w:val="0"/>
        <w:pageBreakBefore w:val="0"/>
        <w:spacing w:line="360" w:lineRule="auto"/>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垃圾清运要增加频次、密闭转运，避免雨天垃圾吸水增重、散落或污染路面。</w:t>
      </w:r>
      <w:r/>
    </w:p>
    <w:p>
      <w:pPr>
        <w:pStyle w:val="1191"/>
        <w:numPr>
          <w:ilvl w:val="0"/>
          <w:numId w:val="0"/>
        </w:numPr>
        <w:ind w:firstLine="480"/>
        <w:jc w:val="left"/>
        <w:keepLines w:val="0"/>
        <w:keepNext w:val="0"/>
        <w:pageBreakBefore w:val="0"/>
        <w:spacing w:line="360" w:lineRule="auto"/>
        <w:widowControl w:val="off"/>
        <w:rPr>
          <w:rFonts w:hint="eastAsia" w:ascii="Times New Roman" w:hAnsi="Times New Roman" w:eastAsia="宋体" w:cs="Times New Roman"/>
          <w:color w:val="auto"/>
          <w:sz w:val="24"/>
          <w:szCs w:val="24"/>
          <w:highlight w:val="none"/>
          <w:lang w:val="en-US" w:eastAsia="zh-CN" w:bidi="ar-SA"/>
        </w:rPr>
      </w:pPr>
      <w:r>
        <w:rPr>
          <w:rFonts w:hint="eastAsia" w:eastAsia="宋体" w:cs="Times New Roman"/>
          <w:color w:val="auto"/>
          <w:sz w:val="24"/>
          <w:szCs w:val="24"/>
          <w:highlight w:val="none"/>
          <w:lang w:val="en-US" w:eastAsia="zh-CN" w:bidi="ar-SA"/>
        </w:rPr>
        <w:t xml:space="preserve">4、</w:t>
      </w:r>
      <w:r>
        <w:rPr>
          <w:rFonts w:hint="eastAsia" w:ascii="Times New Roman" w:hAnsi="Times New Roman" w:eastAsia="宋体" w:cs="Times New Roman"/>
          <w:color w:val="auto"/>
          <w:sz w:val="24"/>
          <w:szCs w:val="24"/>
          <w:highlight w:val="none"/>
          <w:lang w:val="en-US" w:eastAsia="zh-CN" w:bidi="ar-SA"/>
        </w:rPr>
        <w:t xml:space="preserve">安全底线</w:t>
      </w:r>
      <w:r/>
    </w:p>
    <w:p>
      <w:pPr>
        <w:pStyle w:val="1191"/>
        <w:numPr>
          <w:ilvl w:val="0"/>
          <w:numId w:val="0"/>
        </w:numPr>
        <w:ind w:firstLine="480"/>
        <w:jc w:val="left"/>
        <w:keepLines w:val="0"/>
        <w:keepNext w:val="0"/>
        <w:pageBreakBefore w:val="0"/>
        <w:spacing w:line="360" w:lineRule="auto"/>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暴雨红色、橙色预警期间，立即停止户外作业并撤离到安全区域。</w:t>
      </w:r>
      <w:r/>
    </w:p>
    <w:p>
      <w:pPr>
        <w:pStyle w:val="1191"/>
        <w:numPr>
          <w:ilvl w:val="0"/>
          <w:numId w:val="0"/>
        </w:numPr>
        <w:ind w:firstLine="480"/>
        <w:jc w:val="left"/>
        <w:keepLines w:val="0"/>
        <w:keepNext w:val="0"/>
        <w:pageBreakBefore w:val="0"/>
        <w:spacing w:line="360" w:lineRule="auto"/>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严禁在快车道、隧道、桥梁等高风险区域单独人工作业。</w:t>
      </w:r>
      <w:r/>
    </w:p>
    <w:p>
      <w:pPr>
        <w:pStyle w:val="1191"/>
        <w:numPr>
          <w:ilvl w:val="0"/>
          <w:numId w:val="0"/>
        </w:numPr>
        <w:ind w:firstLine="480"/>
        <w:jc w:val="left"/>
        <w:keepLines w:val="0"/>
        <w:keepNext w:val="0"/>
        <w:pageBreakBefore w:val="0"/>
        <w:spacing w:line="360" w:lineRule="auto"/>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发现电线断落、井盖缺失、边坡落石等险情，先设警示、再上报，不冒险处置。</w:t>
      </w:r>
      <w:r/>
    </w:p>
    <w:p>
      <w:pPr>
        <w:pStyle w:val="1191"/>
        <w:numPr>
          <w:ilvl w:val="0"/>
          <w:numId w:val="0"/>
        </w:numPr>
        <w:ind w:firstLine="480"/>
        <w:jc w:val="left"/>
        <w:keepLines w:val="0"/>
        <w:keepNext w:val="0"/>
        <w:pageBreakBefore w:val="0"/>
        <w:spacing w:line="360" w:lineRule="auto"/>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作业结束后及时更换干爽衣物，防止受凉或皮肤感染。</w:t>
      </w:r>
      <w:r/>
    </w:p>
    <w:p>
      <w:pPr>
        <w:pStyle w:val="1191"/>
        <w:numPr>
          <w:ilvl w:val="0"/>
          <w:numId w:val="0"/>
        </w:numPr>
        <w:ind w:firstLine="480"/>
        <w:jc w:val="left"/>
        <w:keepLines w:val="0"/>
        <w:keepNext w:val="0"/>
        <w:pageBreakBefore w:val="0"/>
        <w:spacing w:line="360" w:lineRule="auto"/>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重点在雨水口清掏、雨后洗扫、积水推排，还要增加边沟、涵洞、桥面泄水孔、倒伏树枝和落石清理。</w:t>
      </w:r>
      <w:r/>
    </w:p>
    <w:p>
      <w:pPr>
        <w:pStyle w:val="1191"/>
        <w:numPr>
          <w:ilvl w:val="0"/>
          <w:numId w:val="0"/>
        </w:numPr>
        <w:ind w:firstLine="482"/>
        <w:jc w:val="left"/>
        <w:keepLines w:val="0"/>
        <w:keepNext w:val="0"/>
        <w:pageBreakBefore w:val="0"/>
        <w:spacing w:line="360" w:lineRule="auto"/>
        <w:widowControl w:val="off"/>
        <w:rPr>
          <w:rFonts w:hint="default" w:eastAsia="宋体" w:cs="Times New Roman"/>
          <w:b/>
          <w:bCs/>
          <w:color w:val="auto"/>
          <w:sz w:val="24"/>
          <w:szCs w:val="24"/>
          <w:highlight w:val="none"/>
          <w:lang w:val="en-US" w:eastAsia="zh-CN" w:bidi="ar-SA"/>
        </w:rPr>
      </w:pPr>
      <w:r>
        <w:rPr>
          <w:rFonts w:hint="eastAsia" w:eastAsia="宋体" w:cs="Times New Roman"/>
          <w:b/>
          <w:bCs/>
          <w:color w:val="auto"/>
          <w:sz w:val="24"/>
          <w:szCs w:val="24"/>
          <w:highlight w:val="none"/>
          <w:lang w:val="en-US" w:eastAsia="zh-CN" w:bidi="ar-SA"/>
        </w:rPr>
        <w:t xml:space="preserve">（二）冬季雪天道路清洁措施</w:t>
      </w:r>
      <w:r/>
    </w:p>
    <w:p>
      <w:pPr>
        <w:pStyle w:val="1191"/>
        <w:numPr>
          <w:ilvl w:val="0"/>
          <w:numId w:val="0"/>
        </w:numPr>
        <w:jc w:val="left"/>
        <w:keepLines w:val="0"/>
        <w:keepNext w:val="0"/>
        <w:pageBreakBefore w:val="0"/>
        <w:spacing w:line="360" w:lineRule="auto"/>
        <w:widowControl w:val="off"/>
        <w:rPr>
          <w:rFonts w:hint="eastAsia" w:eastAsia="宋体" w:cs="Times New Roman"/>
          <w:b/>
          <w:bCs/>
          <w:color w:val="auto"/>
          <w:sz w:val="24"/>
          <w:szCs w:val="24"/>
          <w:highlight w:val="none"/>
          <w:lang w:val="en-US" w:eastAsia="zh-CN" w:bidi="ar-SA"/>
        </w:rPr>
      </w:pPr>
      <w:r>
        <w:rPr>
          <w:rFonts w:hint="eastAsia" w:eastAsia="宋体" w:cs="Times New Roman"/>
          <w:b/>
          <w:bCs/>
          <w:color w:val="auto"/>
          <w:sz w:val="24"/>
          <w:szCs w:val="24"/>
          <w:highlight w:val="none"/>
          <w:lang w:val="en-US" w:eastAsia="zh-CN" w:bidi="ar-SA"/>
        </w:rPr>
      </w:r>
      <w:r/>
    </w:p>
    <w:p>
      <w:pPr>
        <w:pStyle w:val="1191"/>
        <w:ind w:firstLine="480"/>
        <w:jc w:val="left"/>
        <w:keepLines w:val="0"/>
        <w:keepNext w:val="0"/>
        <w:pageBreakBefore w:val="0"/>
        <w:spacing w:line="360" w:lineRule="auto"/>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雪天道路清洁可以按“雪前准备、雪中保通、雪后清冰恢复”来做，重点是把主干道、桥梁坡道、路口、公交站、学校医院周边先打通，同时严格控制融雪剂用量，避免伤路面、伤绿化。</w:t>
      </w:r>
      <w:r/>
    </w:p>
    <w:p>
      <w:pPr>
        <w:pStyle w:val="1191"/>
        <w:ind w:firstLine="480"/>
        <w:jc w:val="left"/>
        <w:keepLines w:val="0"/>
        <w:keepNext w:val="0"/>
        <w:pageBreakBefore w:val="0"/>
        <w:spacing w:line="360" w:lineRule="auto"/>
        <w:widowControl w:val="off"/>
        <w:rPr>
          <w:rFonts w:hint="eastAsia" w:ascii="Times New Roman" w:hAnsi="Times New Roman" w:eastAsia="宋体" w:cs="Times New Roman"/>
          <w:color w:val="auto"/>
          <w:sz w:val="24"/>
          <w:szCs w:val="24"/>
          <w:highlight w:val="none"/>
          <w:lang w:val="en-US" w:eastAsia="zh-CN" w:bidi="ar-SA"/>
        </w:rPr>
      </w:pPr>
      <w:r>
        <w:rPr>
          <w:rFonts w:hint="eastAsia" w:eastAsia="宋体" w:cs="Times New Roman"/>
          <w:color w:val="auto"/>
          <w:sz w:val="24"/>
          <w:szCs w:val="24"/>
          <w:highlight w:val="none"/>
          <w:lang w:val="en-US" w:eastAsia="zh-CN" w:bidi="ar-SA"/>
        </w:rPr>
        <w:t xml:space="preserve">1、</w:t>
      </w:r>
      <w:r>
        <w:rPr>
          <w:rFonts w:hint="eastAsia" w:ascii="Times New Roman" w:hAnsi="Times New Roman" w:eastAsia="宋体" w:cs="Times New Roman"/>
          <w:color w:val="auto"/>
          <w:sz w:val="24"/>
          <w:szCs w:val="24"/>
          <w:highlight w:val="none"/>
          <w:lang w:val="en-US" w:eastAsia="zh-CN" w:bidi="ar-SA"/>
        </w:rPr>
        <w:t xml:space="preserve">雪前：提前备勤</w:t>
      </w:r>
      <w:r/>
    </w:p>
    <w:p>
      <w:pPr>
        <w:pStyle w:val="1191"/>
        <w:ind w:firstLine="480"/>
        <w:jc w:val="left"/>
        <w:keepLines w:val="0"/>
        <w:keepNext w:val="0"/>
        <w:pageBreakBefore w:val="0"/>
        <w:spacing w:line="360" w:lineRule="auto"/>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检查除雪车辆、滚刷、推雪铲、撒布机、破冰机等设备，确保能随时出动。</w:t>
      </w:r>
      <w:r/>
    </w:p>
    <w:p>
      <w:pPr>
        <w:pStyle w:val="1191"/>
        <w:ind w:firstLine="480"/>
        <w:jc w:val="left"/>
        <w:keepLines w:val="0"/>
        <w:keepNext w:val="0"/>
        <w:pageBreakBefore w:val="0"/>
        <w:spacing w:line="360" w:lineRule="auto"/>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备足融雪剂、防滑料、铁锹、推雪板、警示锥桶、反光背心、防滑鞋等物资。</w:t>
      </w:r>
      <w:r/>
    </w:p>
    <w:p>
      <w:pPr>
        <w:pStyle w:val="1191"/>
        <w:ind w:firstLine="480"/>
        <w:jc w:val="left"/>
        <w:keepLines w:val="0"/>
        <w:keepNext w:val="0"/>
        <w:pageBreakBefore w:val="0"/>
        <w:spacing w:line="360" w:lineRule="auto"/>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重点排查桥梁、高架、坡道、下穿通道、路口、公交站、学校医院周边、背阴路段。</w:t>
      </w:r>
      <w:r/>
    </w:p>
    <w:p>
      <w:pPr>
        <w:pStyle w:val="1191"/>
        <w:ind w:firstLine="480"/>
        <w:jc w:val="left"/>
        <w:keepLines w:val="0"/>
        <w:keepNext w:val="0"/>
        <w:pageBreakBefore w:val="0"/>
        <w:spacing w:line="360" w:lineRule="auto"/>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气温较低时，对易结冰路段可提前少量预撒融雪剂或防滑料，但不得撒入绿化带。</w:t>
      </w:r>
      <w:r/>
    </w:p>
    <w:p>
      <w:pPr>
        <w:pStyle w:val="1191"/>
        <w:ind w:firstLine="480"/>
        <w:jc w:val="left"/>
        <w:keepLines w:val="0"/>
        <w:keepNext w:val="0"/>
        <w:pageBreakBefore w:val="0"/>
        <w:spacing w:line="360" w:lineRule="auto"/>
        <w:widowControl w:val="off"/>
        <w:rPr>
          <w:rFonts w:hint="eastAsia" w:ascii="Times New Roman" w:hAnsi="Times New Roman" w:eastAsia="宋体" w:cs="Times New Roman"/>
          <w:color w:val="auto"/>
          <w:sz w:val="24"/>
          <w:szCs w:val="24"/>
          <w:highlight w:val="none"/>
          <w:lang w:val="en-US" w:eastAsia="zh-CN" w:bidi="ar-SA"/>
        </w:rPr>
      </w:pPr>
      <w:r>
        <w:rPr>
          <w:rFonts w:hint="eastAsia" w:eastAsia="宋体" w:cs="Times New Roman"/>
          <w:color w:val="auto"/>
          <w:sz w:val="24"/>
          <w:szCs w:val="24"/>
          <w:highlight w:val="none"/>
          <w:lang w:val="en-US" w:eastAsia="zh-CN" w:bidi="ar-SA"/>
        </w:rPr>
        <w:t xml:space="preserve">2、</w:t>
      </w:r>
      <w:r>
        <w:rPr>
          <w:rFonts w:hint="eastAsia" w:ascii="Times New Roman" w:hAnsi="Times New Roman" w:eastAsia="宋体" w:cs="Times New Roman"/>
          <w:color w:val="auto"/>
          <w:sz w:val="24"/>
          <w:szCs w:val="24"/>
          <w:highlight w:val="none"/>
          <w:lang w:val="en-US" w:eastAsia="zh-CN" w:bidi="ar-SA"/>
        </w:rPr>
        <w:t xml:space="preserve">雪中：边下边清，先通后净</w:t>
      </w:r>
      <w:r/>
    </w:p>
    <w:p>
      <w:pPr>
        <w:pStyle w:val="1191"/>
        <w:ind w:firstLine="480"/>
        <w:jc w:val="left"/>
        <w:keepLines w:val="0"/>
        <w:keepNext w:val="0"/>
        <w:pageBreakBefore w:val="0"/>
        <w:spacing w:line="360" w:lineRule="auto"/>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小雪、薄雪以机械推扫、人工清扫为主，尽量不让雪被车辆压实。</w:t>
      </w:r>
      <w:r/>
    </w:p>
    <w:p>
      <w:pPr>
        <w:pStyle w:val="1191"/>
        <w:ind w:firstLine="480"/>
        <w:jc w:val="left"/>
        <w:keepLines w:val="0"/>
        <w:keepNext w:val="0"/>
        <w:pageBreakBefore w:val="0"/>
        <w:spacing w:line="360" w:lineRule="auto"/>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中到大雪或气温低于0℃时，可配合撒布融雪剂，但应少量、均匀、多次，避免成堆撒布。</w:t>
      </w:r>
      <w:r/>
    </w:p>
    <w:p>
      <w:pPr>
        <w:pStyle w:val="1191"/>
        <w:ind w:firstLine="480"/>
        <w:jc w:val="left"/>
        <w:keepLines w:val="0"/>
        <w:keepNext w:val="0"/>
        <w:pageBreakBefore w:val="0"/>
        <w:spacing w:line="360" w:lineRule="auto"/>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作业顺序一般为：先主干道、桥梁坡道、路口、交通枢纽，再次干道、支路、背街小巷。</w:t>
      </w:r>
      <w:r/>
    </w:p>
    <w:p>
      <w:pPr>
        <w:pStyle w:val="1191"/>
        <w:ind w:firstLine="480"/>
        <w:jc w:val="left"/>
        <w:keepLines w:val="0"/>
        <w:keepNext w:val="0"/>
        <w:pageBreakBefore w:val="0"/>
        <w:spacing w:line="360" w:lineRule="auto"/>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机动车道优先用推雪车、滚刷车、扫雪车；非机动车道可机械配合人工；人行道以人工或小型设备为主。</w:t>
      </w:r>
      <w:r/>
    </w:p>
    <w:p>
      <w:pPr>
        <w:pStyle w:val="1191"/>
        <w:ind w:firstLine="480"/>
        <w:jc w:val="left"/>
        <w:keepLines w:val="0"/>
        <w:keepNext w:val="0"/>
        <w:pageBreakBefore w:val="0"/>
        <w:spacing w:line="360" w:lineRule="auto"/>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及时清理雨水篦子、排水口周边积雪，防止融雪水二次结冰。</w:t>
      </w:r>
      <w:r/>
    </w:p>
    <w:p>
      <w:pPr>
        <w:pStyle w:val="1191"/>
        <w:ind w:firstLine="480"/>
        <w:jc w:val="left"/>
        <w:keepLines w:val="0"/>
        <w:keepNext w:val="0"/>
        <w:pageBreakBefore w:val="0"/>
        <w:spacing w:line="360" w:lineRule="auto"/>
        <w:widowControl w:val="off"/>
        <w:rPr>
          <w:rFonts w:hint="eastAsia" w:ascii="Times New Roman" w:hAnsi="Times New Roman" w:eastAsia="宋体" w:cs="Times New Roman"/>
          <w:color w:val="auto"/>
          <w:sz w:val="24"/>
          <w:szCs w:val="24"/>
          <w:highlight w:val="none"/>
          <w:lang w:val="en-US" w:eastAsia="zh-CN" w:bidi="ar-SA"/>
        </w:rPr>
      </w:pPr>
      <w:r>
        <w:rPr>
          <w:rFonts w:hint="eastAsia" w:eastAsia="宋体" w:cs="Times New Roman"/>
          <w:color w:val="auto"/>
          <w:sz w:val="24"/>
          <w:szCs w:val="24"/>
          <w:highlight w:val="none"/>
          <w:lang w:val="en-US" w:eastAsia="zh-CN" w:bidi="ar-SA"/>
        </w:rPr>
        <w:t xml:space="preserve">3、</w:t>
      </w:r>
      <w:r>
        <w:rPr>
          <w:rFonts w:hint="eastAsia" w:ascii="Times New Roman" w:hAnsi="Times New Roman" w:eastAsia="宋体" w:cs="Times New Roman"/>
          <w:color w:val="auto"/>
          <w:sz w:val="24"/>
          <w:szCs w:val="24"/>
          <w:highlight w:val="none"/>
          <w:lang w:val="en-US" w:eastAsia="zh-CN" w:bidi="ar-SA"/>
        </w:rPr>
        <w:t xml:space="preserve">雪后：清残雪、除薄冰、恢复路面</w:t>
      </w:r>
      <w:r/>
    </w:p>
    <w:p>
      <w:pPr>
        <w:pStyle w:val="1191"/>
        <w:ind w:firstLine="480"/>
        <w:jc w:val="left"/>
        <w:keepLines w:val="0"/>
        <w:keepNext w:val="0"/>
        <w:pageBreakBefore w:val="0"/>
        <w:spacing w:line="360" w:lineRule="auto"/>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对残雪、压实雪、薄冰继续清理，必要时使用破冰设备处理结冰路段。</w:t>
      </w:r>
      <w:r/>
    </w:p>
    <w:p>
      <w:pPr>
        <w:pStyle w:val="1191"/>
        <w:ind w:firstLine="480"/>
        <w:jc w:val="left"/>
        <w:keepLines w:val="0"/>
        <w:keepNext w:val="0"/>
        <w:pageBreakBefore w:val="0"/>
        <w:spacing w:line="360" w:lineRule="auto"/>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对路口、斑马线、公交站台、台阶、坡道等易滑部位重点清理。</w:t>
      </w:r>
      <w:r/>
    </w:p>
    <w:p>
      <w:pPr>
        <w:pStyle w:val="1191"/>
        <w:ind w:firstLine="480"/>
        <w:jc w:val="left"/>
        <w:keepLines w:val="0"/>
        <w:keepNext w:val="0"/>
        <w:pageBreakBefore w:val="0"/>
        <w:spacing w:line="360" w:lineRule="auto"/>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不含融雪剂的积雪，可就近推至不妨碍通行的位置；含融雪剂的积雪不能堆入树坑、绿地，应集中清运。</w:t>
      </w:r>
      <w:r/>
    </w:p>
    <w:p>
      <w:pPr>
        <w:pStyle w:val="1191"/>
        <w:ind w:firstLine="480"/>
        <w:jc w:val="left"/>
        <w:keepLines w:val="0"/>
        <w:keepNext w:val="0"/>
        <w:pageBreakBefore w:val="0"/>
        <w:spacing w:line="360" w:lineRule="auto"/>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雪堆清运后及时冲洗或清扫残留盐渍，减少对路面、护栏和绿化的腐蚀。</w:t>
      </w:r>
      <w:r/>
    </w:p>
    <w:p>
      <w:pPr>
        <w:pStyle w:val="1191"/>
        <w:ind w:firstLine="480"/>
        <w:jc w:val="left"/>
        <w:keepLines w:val="0"/>
        <w:keepNext w:val="0"/>
        <w:pageBreakBefore w:val="0"/>
        <w:spacing w:line="360" w:lineRule="auto"/>
        <w:widowControl w:val="off"/>
        <w:rPr>
          <w:rFonts w:hint="eastAsia" w:ascii="Times New Roman" w:hAnsi="Times New Roman" w:eastAsia="宋体" w:cs="Times New Roman"/>
          <w:color w:val="auto"/>
          <w:sz w:val="24"/>
          <w:szCs w:val="24"/>
          <w:highlight w:val="none"/>
          <w:lang w:val="en-US" w:eastAsia="zh-CN" w:bidi="ar-SA"/>
        </w:rPr>
      </w:pPr>
      <w:r>
        <w:rPr>
          <w:rFonts w:hint="eastAsia" w:eastAsia="宋体" w:cs="Times New Roman"/>
          <w:color w:val="auto"/>
          <w:sz w:val="24"/>
          <w:szCs w:val="24"/>
          <w:highlight w:val="none"/>
          <w:lang w:val="en-US" w:eastAsia="zh-CN" w:bidi="ar-SA"/>
        </w:rPr>
        <w:t xml:space="preserve">4、</w:t>
      </w:r>
      <w:r>
        <w:rPr>
          <w:rFonts w:hint="eastAsia" w:ascii="Times New Roman" w:hAnsi="Times New Roman" w:eastAsia="宋体" w:cs="Times New Roman"/>
          <w:color w:val="auto"/>
          <w:sz w:val="24"/>
          <w:szCs w:val="24"/>
          <w:highlight w:val="none"/>
          <w:lang w:val="en-US" w:eastAsia="zh-CN" w:bidi="ar-SA"/>
        </w:rPr>
        <w:t xml:space="preserve">融雪剂使用要点</w:t>
      </w:r>
      <w:r/>
    </w:p>
    <w:p>
      <w:pPr>
        <w:pStyle w:val="1191"/>
        <w:ind w:firstLine="480"/>
        <w:jc w:val="left"/>
        <w:keepLines w:val="0"/>
        <w:keepNext w:val="0"/>
        <w:pageBreakBefore w:val="0"/>
        <w:spacing w:line="360" w:lineRule="auto"/>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优先保障桥梁、坡道、路口、匝道、医院学校周边等关键部位。</w:t>
      </w:r>
      <w:r/>
    </w:p>
    <w:p>
      <w:pPr>
        <w:pStyle w:val="1191"/>
        <w:ind w:firstLine="480"/>
        <w:jc w:val="left"/>
        <w:keepLines w:val="0"/>
        <w:keepNext w:val="0"/>
        <w:pageBreakBefore w:val="0"/>
        <w:spacing w:line="360" w:lineRule="auto"/>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一般先机械清除积雪，再根据结冰风险适量撒布；零星薄冰可直接少量撒布。</w:t>
      </w:r>
      <w:r/>
    </w:p>
    <w:p>
      <w:pPr>
        <w:pStyle w:val="1191"/>
        <w:ind w:firstLine="480"/>
        <w:jc w:val="left"/>
        <w:keepLines w:val="0"/>
        <w:keepNext w:val="0"/>
        <w:pageBreakBefore w:val="0"/>
        <w:spacing w:line="360" w:lineRule="auto"/>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人行道、绿地周边、距路缘石和隔离设施较近区域，原则上少用或不用融雪剂。</w:t>
      </w:r>
      <w:r/>
    </w:p>
    <w:p>
      <w:pPr>
        <w:pStyle w:val="1191"/>
        <w:ind w:firstLine="480"/>
        <w:jc w:val="left"/>
        <w:keepLines w:val="0"/>
        <w:keepNext w:val="0"/>
        <w:pageBreakBefore w:val="0"/>
        <w:spacing w:line="360" w:lineRule="auto"/>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撒布要均匀，严禁成堆、成块倾倒，避免腐蚀路面和损伤植物。</w:t>
      </w:r>
      <w:r/>
    </w:p>
    <w:p>
      <w:pPr>
        <w:pStyle w:val="1191"/>
        <w:ind w:firstLine="480"/>
        <w:jc w:val="left"/>
        <w:keepLines w:val="0"/>
        <w:keepNext w:val="0"/>
        <w:pageBreakBefore w:val="0"/>
        <w:spacing w:line="360" w:lineRule="auto"/>
        <w:widowControl w:val="off"/>
        <w:rPr>
          <w:rFonts w:hint="eastAsia" w:ascii="Times New Roman" w:hAnsi="Times New Roman" w:eastAsia="宋体" w:cs="Times New Roman"/>
          <w:color w:val="auto"/>
          <w:sz w:val="24"/>
          <w:szCs w:val="24"/>
          <w:highlight w:val="none"/>
          <w:lang w:val="en-US" w:eastAsia="zh-CN" w:bidi="ar-SA"/>
        </w:rPr>
      </w:pPr>
      <w:r>
        <w:rPr>
          <w:rFonts w:hint="eastAsia" w:eastAsia="宋体" w:cs="Times New Roman"/>
          <w:color w:val="auto"/>
          <w:sz w:val="24"/>
          <w:szCs w:val="24"/>
          <w:highlight w:val="none"/>
          <w:lang w:val="en-US" w:eastAsia="zh-CN" w:bidi="ar-SA"/>
        </w:rPr>
        <w:t xml:space="preserve">5、</w:t>
      </w:r>
      <w:r>
        <w:rPr>
          <w:rFonts w:hint="eastAsia" w:ascii="Times New Roman" w:hAnsi="Times New Roman" w:eastAsia="宋体" w:cs="Times New Roman"/>
          <w:color w:val="auto"/>
          <w:sz w:val="24"/>
          <w:szCs w:val="24"/>
          <w:highlight w:val="none"/>
          <w:lang w:val="en-US" w:eastAsia="zh-CN" w:bidi="ar-SA"/>
        </w:rPr>
        <w:t xml:space="preserve">安全注意事项</w:t>
      </w:r>
      <w:r/>
    </w:p>
    <w:p>
      <w:pPr>
        <w:pStyle w:val="1191"/>
        <w:ind w:firstLine="480"/>
        <w:jc w:val="left"/>
        <w:keepLines w:val="0"/>
        <w:keepNext w:val="0"/>
        <w:pageBreakBefore w:val="0"/>
        <w:spacing w:line="360" w:lineRule="auto"/>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作业人员必须穿反光服、防滑鞋、保暖手套，夜间作业开启警示灯。</w:t>
      </w:r>
      <w:r/>
    </w:p>
    <w:p>
      <w:pPr>
        <w:pStyle w:val="1191"/>
        <w:ind w:firstLine="480"/>
        <w:jc w:val="left"/>
        <w:keepLines w:val="0"/>
        <w:keepNext w:val="0"/>
        <w:pageBreakBefore w:val="0"/>
        <w:spacing w:line="360" w:lineRule="auto"/>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结冰路面作业要放慢动作，避免滑倒；横穿道路必须观察来车。</w:t>
      </w:r>
      <w:r/>
    </w:p>
    <w:p>
      <w:pPr>
        <w:pStyle w:val="1191"/>
        <w:ind w:firstLine="480"/>
        <w:jc w:val="left"/>
        <w:keepLines w:val="0"/>
        <w:keepNext w:val="0"/>
        <w:pageBreakBefore w:val="0"/>
        <w:spacing w:line="360" w:lineRule="auto"/>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机械除雪时车辆保持安全间距，严禁急刹、急停、逆向作业。</w:t>
      </w:r>
      <w:r/>
    </w:p>
    <w:p>
      <w:pPr>
        <w:pStyle w:val="1191"/>
        <w:ind w:firstLine="480"/>
        <w:jc w:val="left"/>
        <w:keepLines w:val="0"/>
        <w:keepNext w:val="0"/>
        <w:pageBreakBefore w:val="0"/>
        <w:spacing w:line="360" w:lineRule="auto"/>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暴雪、能见度低或路面结冰严重时，应减少人工上路，必要时暂停作业，优先保障安全。</w:t>
      </w:r>
      <w:r/>
    </w:p>
    <w:p>
      <w:pPr>
        <w:pStyle w:val="1191"/>
        <w:ind w:firstLine="480"/>
        <w:jc w:val="left"/>
        <w:keepLines w:val="0"/>
        <w:keepNext w:val="0"/>
        <w:pageBreakBefore w:val="0"/>
        <w:spacing w:line="360" w:lineRule="auto"/>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宿迁冬季气温常在0℃上下波动，容易出现“白天化、夜间冻”的情况，所以雪后夜间巡查很重要，重点看桥面、坡道和背阴路段是否返冻。</w:t>
      </w:r>
      <w:r/>
    </w:p>
    <w:p>
      <w:pPr>
        <w:pStyle w:val="1191"/>
        <w:ind w:firstLine="480"/>
        <w:jc w:val="left"/>
        <w:keepLines w:val="0"/>
        <w:keepNext w:val="0"/>
        <w:pageBreakBefore w:val="0"/>
        <w:spacing w:line="360" w:lineRule="auto"/>
        <w:widowControl w:val="off"/>
        <w:rPr>
          <w:rFonts w:hint="eastAsia" w:eastAsia="宋体" w:cs="Times New Roman"/>
          <w:b/>
          <w:bCs/>
          <w:color w:val="auto"/>
          <w:sz w:val="24"/>
          <w:szCs w:val="24"/>
          <w:highlight w:val="none"/>
          <w:lang w:val="en-US" w:eastAsia="zh-CN" w:bidi="ar-SA"/>
        </w:rPr>
      </w:pPr>
      <w:r>
        <w:rPr>
          <w:rFonts w:hint="eastAsia" w:eastAsia="宋体" w:cs="Times New Roman"/>
          <w:b/>
          <w:bCs/>
          <w:color w:val="auto"/>
          <w:sz w:val="24"/>
          <w:szCs w:val="24"/>
          <w:highlight w:val="none"/>
          <w:lang w:val="en-US" w:eastAsia="zh-CN" w:bidi="ar-SA"/>
        </w:rPr>
        <w:t xml:space="preserve">（三）重大活动时道路清洁处理措施</w:t>
      </w:r>
      <w:r/>
    </w:p>
    <w:p>
      <w:pPr>
        <w:pStyle w:val="1191"/>
        <w:ind w:firstLine="480"/>
        <w:jc w:val="left"/>
        <w:keepLines w:val="0"/>
        <w:keepNext w:val="0"/>
        <w:pageBreakBefore w:val="0"/>
        <w:spacing w:line="360" w:lineRule="auto"/>
        <w:widowControl w:val="off"/>
        <w:rPr>
          <w:rFonts w:hint="default"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遇重大活动、市政环境检查</w:t>
      </w:r>
      <w:r>
        <w:rPr>
          <w:rFonts w:hint="eastAsia" w:eastAsia="宋体" w:cs="Times New Roman"/>
          <w:color w:val="auto"/>
          <w:sz w:val="24"/>
          <w:szCs w:val="24"/>
          <w:highlight w:val="none"/>
          <w:lang w:val="en-US" w:eastAsia="zh-CN" w:bidi="ar-SA"/>
        </w:rPr>
        <w:t xml:space="preserve">前，勤杂服务人员</w:t>
      </w:r>
      <w:r>
        <w:rPr>
          <w:rFonts w:hint="default" w:eastAsia="宋体" w:cs="Times New Roman"/>
          <w:color w:val="auto"/>
          <w:sz w:val="24"/>
          <w:szCs w:val="24"/>
          <w:highlight w:val="none"/>
          <w:lang w:val="en-US" w:eastAsia="zh-CN" w:bidi="ar-SA"/>
        </w:rPr>
        <w:t xml:space="preserve">主要配合做四件事：把路扫干净、把设施擦干净、把垃圾清干净、把现场守干净。同时要注意安全、文明作业，服从现场调度。</w:t>
      </w:r>
      <w:r/>
    </w:p>
    <w:p>
      <w:pPr>
        <w:pStyle w:val="1191"/>
        <w:ind w:firstLine="480"/>
        <w:jc w:val="left"/>
        <w:keepLines w:val="0"/>
        <w:keepNext w:val="0"/>
        <w:pageBreakBefore w:val="0"/>
        <w:spacing w:line="360" w:lineRule="auto"/>
        <w:widowControl w:val="off"/>
        <w:rPr>
          <w:rFonts w:hint="default" w:eastAsia="宋体" w:cs="Times New Roman"/>
          <w:color w:val="auto"/>
          <w:sz w:val="24"/>
          <w:szCs w:val="24"/>
          <w:highlight w:val="none"/>
          <w:lang w:val="en-US" w:eastAsia="zh-CN" w:bidi="ar-SA"/>
        </w:rPr>
      </w:pPr>
      <w:r>
        <w:rPr>
          <w:rFonts w:hint="eastAsia" w:eastAsia="宋体" w:cs="Times New Roman"/>
          <w:color w:val="auto"/>
          <w:sz w:val="24"/>
          <w:szCs w:val="24"/>
          <w:highlight w:val="none"/>
          <w:lang w:val="en-US" w:eastAsia="zh-CN" w:bidi="ar-SA"/>
        </w:rPr>
        <w:t xml:space="preserve">1</w:t>
      </w:r>
      <w:r>
        <w:rPr>
          <w:rFonts w:hint="default" w:eastAsia="宋体" w:cs="Times New Roman"/>
          <w:color w:val="auto"/>
          <w:sz w:val="24"/>
          <w:szCs w:val="24"/>
          <w:highlight w:val="none"/>
          <w:lang w:val="en-US" w:eastAsia="zh-CN" w:bidi="ar-SA"/>
        </w:rPr>
        <w:t xml:space="preserve">、道路保洁：先普扫、再精洗、后巡回</w:t>
      </w:r>
      <w:r/>
    </w:p>
    <w:p>
      <w:pPr>
        <w:pStyle w:val="1191"/>
        <w:ind w:firstLine="480"/>
        <w:jc w:val="left"/>
        <w:keepLines w:val="0"/>
        <w:keepNext w:val="0"/>
        <w:pageBreakBefore w:val="0"/>
        <w:spacing w:line="360" w:lineRule="auto"/>
        <w:widowControl w:val="off"/>
        <w:rPr>
          <w:rFonts w:hint="default" w:eastAsia="宋体" w:cs="Times New Roman"/>
          <w:color w:val="auto"/>
          <w:sz w:val="24"/>
          <w:szCs w:val="24"/>
          <w:highlight w:val="none"/>
          <w:lang w:val="en-US" w:eastAsia="zh-CN" w:bidi="ar-SA"/>
        </w:rPr>
      </w:pPr>
      <w:r>
        <w:rPr>
          <w:rFonts w:hint="default" w:eastAsia="宋体" w:cs="Times New Roman"/>
          <w:color w:val="auto"/>
          <w:sz w:val="24"/>
          <w:szCs w:val="24"/>
          <w:highlight w:val="none"/>
          <w:lang w:val="en-US" w:eastAsia="zh-CN" w:bidi="ar-SA"/>
        </w:rPr>
        <w:t xml:space="preserve">提前普扫：活动、检查涉及的主干道、广场、交通枢纽要提前全面清扫，做到路面无垃圾、无积尘、无泥沙、无油污。</w:t>
      </w:r>
      <w:r/>
    </w:p>
    <w:p>
      <w:pPr>
        <w:pStyle w:val="1191"/>
        <w:ind w:firstLine="480"/>
        <w:jc w:val="left"/>
        <w:keepLines w:val="0"/>
        <w:keepNext w:val="0"/>
        <w:pageBreakBefore w:val="0"/>
        <w:spacing w:line="360" w:lineRule="auto"/>
        <w:widowControl w:val="off"/>
        <w:rPr>
          <w:rFonts w:hint="default" w:eastAsia="宋体" w:cs="Times New Roman"/>
          <w:color w:val="auto"/>
          <w:sz w:val="24"/>
          <w:szCs w:val="24"/>
          <w:highlight w:val="none"/>
          <w:lang w:val="en-US" w:eastAsia="zh-CN" w:bidi="ar-SA"/>
        </w:rPr>
      </w:pPr>
      <w:r>
        <w:rPr>
          <w:rFonts w:hint="default" w:eastAsia="宋体" w:cs="Times New Roman"/>
          <w:color w:val="auto"/>
          <w:sz w:val="24"/>
          <w:szCs w:val="24"/>
          <w:highlight w:val="none"/>
          <w:lang w:val="en-US" w:eastAsia="zh-CN" w:bidi="ar-SA"/>
        </w:rPr>
        <w:t xml:space="preserve">机械冲洗配合人工精扫：机动车道可用洗扫车、洒水车作业；人行道、斑马线、路口、公交站台周边用人工细扫、捡拾。冲洗前应先清扫，避免把垃圾冲进绿化带或雨水口。</w:t>
      </w:r>
      <w:r/>
    </w:p>
    <w:p>
      <w:pPr>
        <w:pStyle w:val="1191"/>
        <w:ind w:firstLine="480"/>
        <w:jc w:val="left"/>
        <w:keepLines w:val="0"/>
        <w:keepNext w:val="0"/>
        <w:pageBreakBefore w:val="0"/>
        <w:spacing w:line="360" w:lineRule="auto"/>
        <w:widowControl w:val="off"/>
        <w:rPr>
          <w:rFonts w:hint="default" w:eastAsia="宋体" w:cs="Times New Roman"/>
          <w:color w:val="auto"/>
          <w:sz w:val="24"/>
          <w:szCs w:val="24"/>
          <w:highlight w:val="none"/>
          <w:lang w:val="en-US" w:eastAsia="zh-CN" w:bidi="ar-SA"/>
        </w:rPr>
      </w:pPr>
      <w:r>
        <w:rPr>
          <w:rFonts w:hint="default" w:eastAsia="宋体" w:cs="Times New Roman"/>
          <w:color w:val="auto"/>
          <w:sz w:val="24"/>
          <w:szCs w:val="24"/>
          <w:highlight w:val="none"/>
          <w:lang w:val="en-US" w:eastAsia="zh-CN" w:bidi="ar-SA"/>
        </w:rPr>
        <w:t xml:space="preserve">重点清边角：路沿石、树穴、墙根、雨水口、绿化带边、围挡周边等容易藏污纳垢的地方要重点清理。</w:t>
      </w:r>
      <w:r/>
    </w:p>
    <w:p>
      <w:pPr>
        <w:pStyle w:val="1191"/>
        <w:ind w:firstLine="480"/>
        <w:jc w:val="left"/>
        <w:keepLines w:val="0"/>
        <w:keepNext w:val="0"/>
        <w:pageBreakBefore w:val="0"/>
        <w:spacing w:line="360" w:lineRule="auto"/>
        <w:widowControl w:val="off"/>
        <w:rPr>
          <w:rFonts w:hint="default" w:eastAsia="宋体" w:cs="Times New Roman"/>
          <w:color w:val="auto"/>
          <w:sz w:val="24"/>
          <w:szCs w:val="24"/>
          <w:highlight w:val="none"/>
          <w:lang w:val="en-US" w:eastAsia="zh-CN" w:bidi="ar-SA"/>
        </w:rPr>
      </w:pPr>
      <w:r>
        <w:rPr>
          <w:rFonts w:hint="default" w:eastAsia="宋体" w:cs="Times New Roman"/>
          <w:color w:val="auto"/>
          <w:sz w:val="24"/>
          <w:szCs w:val="24"/>
          <w:highlight w:val="none"/>
          <w:lang w:val="en-US" w:eastAsia="zh-CN" w:bidi="ar-SA"/>
        </w:rPr>
        <w:t xml:space="preserve">巡回保洁加密：活动期间或检查当天，实行“随见随清”，烟头、纸屑、饮料瓶、食品包装等细小垃圾要及时捡拾，不能让垃圾长时间停留在路面。</w:t>
      </w:r>
      <w:r/>
    </w:p>
    <w:p>
      <w:pPr>
        <w:pStyle w:val="1191"/>
        <w:ind w:firstLine="480"/>
        <w:jc w:val="left"/>
        <w:keepLines w:val="0"/>
        <w:keepNext w:val="0"/>
        <w:pageBreakBefore w:val="0"/>
        <w:spacing w:line="360" w:lineRule="auto"/>
        <w:widowControl w:val="off"/>
        <w:rPr>
          <w:rFonts w:hint="default" w:eastAsia="宋体" w:cs="Times New Roman"/>
          <w:color w:val="auto"/>
          <w:sz w:val="24"/>
          <w:szCs w:val="24"/>
          <w:highlight w:val="none"/>
          <w:lang w:val="en-US" w:eastAsia="zh-CN" w:bidi="ar-SA"/>
        </w:rPr>
      </w:pPr>
      <w:r>
        <w:rPr>
          <w:rFonts w:hint="eastAsia" w:eastAsia="宋体" w:cs="Times New Roman"/>
          <w:color w:val="auto"/>
          <w:sz w:val="24"/>
          <w:szCs w:val="24"/>
          <w:highlight w:val="none"/>
          <w:lang w:val="en-US" w:eastAsia="zh-CN" w:bidi="ar-SA"/>
        </w:rPr>
        <w:t xml:space="preserve">2</w:t>
      </w:r>
      <w:r>
        <w:rPr>
          <w:rFonts w:hint="default" w:eastAsia="宋体" w:cs="Times New Roman"/>
          <w:color w:val="auto"/>
          <w:sz w:val="24"/>
          <w:szCs w:val="24"/>
          <w:highlight w:val="none"/>
          <w:lang w:val="en-US" w:eastAsia="zh-CN" w:bidi="ar-SA"/>
        </w:rPr>
        <w:t xml:space="preserve">、环卫设施：擦洗、清掏、补缺</w:t>
      </w:r>
      <w:r/>
    </w:p>
    <w:p>
      <w:pPr>
        <w:pStyle w:val="1191"/>
        <w:ind w:firstLine="480"/>
        <w:jc w:val="left"/>
        <w:keepLines w:val="0"/>
        <w:keepNext w:val="0"/>
        <w:pageBreakBefore w:val="0"/>
        <w:spacing w:line="360" w:lineRule="auto"/>
        <w:widowControl w:val="off"/>
        <w:rPr>
          <w:rFonts w:hint="default" w:eastAsia="宋体" w:cs="Times New Roman"/>
          <w:color w:val="auto"/>
          <w:sz w:val="24"/>
          <w:szCs w:val="24"/>
          <w:highlight w:val="none"/>
          <w:lang w:val="en-US" w:eastAsia="zh-CN" w:bidi="ar-SA"/>
        </w:rPr>
      </w:pPr>
      <w:r>
        <w:rPr>
          <w:rFonts w:hint="default" w:eastAsia="宋体" w:cs="Times New Roman"/>
          <w:color w:val="auto"/>
          <w:sz w:val="24"/>
          <w:szCs w:val="24"/>
          <w:highlight w:val="none"/>
          <w:lang w:val="en-US" w:eastAsia="zh-CN" w:bidi="ar-SA"/>
        </w:rPr>
        <w:t xml:space="preserve">垃圾桶、果皮箱：及时清掏，不能满溢；箱体要擦洗，做到外表干净、无污渍、无小</w:t>
      </w:r>
      <w:r/>
    </w:p>
    <w:p>
      <w:pPr>
        <w:pStyle w:val="1191"/>
        <w:ind w:firstLine="480"/>
        <w:jc w:val="left"/>
        <w:keepLines w:val="0"/>
        <w:keepNext w:val="0"/>
        <w:pageBreakBefore w:val="0"/>
        <w:spacing w:line="360" w:lineRule="auto"/>
        <w:widowControl w:val="off"/>
        <w:rPr>
          <w:rFonts w:hint="default" w:eastAsia="宋体" w:cs="Times New Roman"/>
          <w:color w:val="auto"/>
          <w:sz w:val="24"/>
          <w:szCs w:val="24"/>
          <w:highlight w:val="none"/>
          <w:lang w:val="en-US" w:eastAsia="zh-CN" w:bidi="ar-SA"/>
        </w:rPr>
      </w:pPr>
      <w:r>
        <w:rPr>
          <w:rFonts w:hint="default" w:eastAsia="宋体" w:cs="Times New Roman"/>
          <w:color w:val="auto"/>
          <w:sz w:val="24"/>
          <w:szCs w:val="24"/>
          <w:highlight w:val="none"/>
          <w:lang w:val="en-US" w:eastAsia="zh-CN" w:bidi="ar-SA"/>
        </w:rPr>
        <w:t xml:space="preserve">城市家具：公交站台、护栏、座椅、标识牌、灯杆底座、宣传栏等要擦洗，清除乱张贴、乱涂写。</w:t>
      </w:r>
      <w:r/>
    </w:p>
    <w:p>
      <w:pPr>
        <w:pStyle w:val="1191"/>
        <w:ind w:firstLine="480"/>
        <w:jc w:val="left"/>
        <w:keepLines w:val="0"/>
        <w:keepNext w:val="0"/>
        <w:pageBreakBefore w:val="0"/>
        <w:spacing w:line="360" w:lineRule="auto"/>
        <w:widowControl w:val="off"/>
        <w:rPr>
          <w:rFonts w:hint="default" w:eastAsia="宋体" w:cs="Times New Roman"/>
          <w:color w:val="auto"/>
          <w:sz w:val="24"/>
          <w:szCs w:val="24"/>
          <w:highlight w:val="none"/>
          <w:lang w:val="en-US" w:eastAsia="zh-CN" w:bidi="ar-SA"/>
        </w:rPr>
      </w:pPr>
      <w:r>
        <w:rPr>
          <w:rFonts w:hint="default" w:eastAsia="宋体" w:cs="Times New Roman"/>
          <w:color w:val="auto"/>
          <w:sz w:val="24"/>
          <w:szCs w:val="24"/>
          <w:highlight w:val="none"/>
          <w:lang w:val="en-US" w:eastAsia="zh-CN" w:bidi="ar-SA"/>
        </w:rPr>
        <w:t xml:space="preserve">设施报修：发现垃圾桶破损、井盖缺失、雨水口堵塞等问题，要及时上报，不能带病运行。</w:t>
      </w:r>
      <w:r/>
    </w:p>
    <w:p>
      <w:pPr>
        <w:pStyle w:val="1191"/>
        <w:ind w:firstLine="480"/>
        <w:jc w:val="left"/>
        <w:keepLines w:val="0"/>
        <w:keepNext w:val="0"/>
        <w:pageBreakBefore w:val="0"/>
        <w:spacing w:line="360" w:lineRule="auto"/>
        <w:widowControl w:val="off"/>
        <w:rPr>
          <w:rFonts w:hint="default" w:eastAsia="宋体" w:cs="Times New Roman"/>
          <w:color w:val="auto"/>
          <w:sz w:val="24"/>
          <w:szCs w:val="24"/>
          <w:highlight w:val="none"/>
          <w:lang w:val="en-US" w:eastAsia="zh-CN" w:bidi="ar-SA"/>
        </w:rPr>
      </w:pPr>
      <w:r>
        <w:rPr>
          <w:rFonts w:hint="eastAsia" w:eastAsia="宋体" w:cs="Times New Roman"/>
          <w:color w:val="auto"/>
          <w:sz w:val="24"/>
          <w:szCs w:val="24"/>
          <w:highlight w:val="none"/>
          <w:lang w:val="en-US" w:eastAsia="zh-CN" w:bidi="ar-SA"/>
        </w:rPr>
        <w:t xml:space="preserve">3</w:t>
      </w:r>
      <w:r>
        <w:rPr>
          <w:rFonts w:hint="default" w:eastAsia="宋体" w:cs="Times New Roman"/>
          <w:color w:val="auto"/>
          <w:sz w:val="24"/>
          <w:szCs w:val="24"/>
          <w:highlight w:val="none"/>
          <w:lang w:val="en-US" w:eastAsia="zh-CN" w:bidi="ar-SA"/>
        </w:rPr>
        <w:t xml:space="preserve">、垃圾清运：日产日清，随产随清</w:t>
      </w:r>
      <w:r/>
    </w:p>
    <w:p>
      <w:pPr>
        <w:pStyle w:val="1191"/>
        <w:ind w:firstLine="480"/>
        <w:jc w:val="left"/>
        <w:keepLines w:val="0"/>
        <w:keepNext w:val="0"/>
        <w:pageBreakBefore w:val="0"/>
        <w:spacing w:line="360" w:lineRule="auto"/>
        <w:widowControl w:val="off"/>
        <w:rPr>
          <w:rFonts w:hint="default" w:eastAsia="宋体" w:cs="Times New Roman"/>
          <w:color w:val="auto"/>
          <w:sz w:val="24"/>
          <w:szCs w:val="24"/>
          <w:highlight w:val="none"/>
          <w:lang w:val="en-US" w:eastAsia="zh-CN" w:bidi="ar-SA"/>
        </w:rPr>
      </w:pPr>
      <w:r>
        <w:rPr>
          <w:rFonts w:hint="default" w:eastAsia="宋体" w:cs="Times New Roman"/>
          <w:color w:val="auto"/>
          <w:sz w:val="24"/>
          <w:szCs w:val="24"/>
          <w:highlight w:val="none"/>
          <w:lang w:val="en-US" w:eastAsia="zh-CN" w:bidi="ar-SA"/>
        </w:rPr>
        <w:t xml:space="preserve">加密清运：活动区域、商圈、广场、周边垃圾量会明显增加，要增加收运频次。</w:t>
      </w:r>
      <w:r/>
    </w:p>
    <w:p>
      <w:pPr>
        <w:pStyle w:val="1191"/>
        <w:ind w:firstLine="480"/>
        <w:jc w:val="left"/>
        <w:keepLines w:val="0"/>
        <w:keepNext w:val="0"/>
        <w:pageBreakBefore w:val="0"/>
        <w:spacing w:line="360" w:lineRule="auto"/>
        <w:widowControl w:val="off"/>
        <w:rPr>
          <w:rFonts w:hint="default" w:eastAsia="宋体" w:cs="Times New Roman"/>
          <w:color w:val="auto"/>
          <w:sz w:val="24"/>
          <w:szCs w:val="24"/>
          <w:highlight w:val="none"/>
          <w:lang w:val="en-US" w:eastAsia="zh-CN" w:bidi="ar-SA"/>
        </w:rPr>
      </w:pPr>
      <w:r>
        <w:rPr>
          <w:rFonts w:hint="default" w:eastAsia="宋体" w:cs="Times New Roman"/>
          <w:color w:val="auto"/>
          <w:sz w:val="24"/>
          <w:szCs w:val="24"/>
          <w:highlight w:val="none"/>
          <w:lang w:val="en-US" w:eastAsia="zh-CN" w:bidi="ar-SA"/>
        </w:rPr>
        <w:t xml:space="preserve">密闭运输：垃圾装袋、装车后必须密闭，防止抛洒滴漏；清运后做到“车走地净”。</w:t>
      </w:r>
      <w:r/>
    </w:p>
    <w:p>
      <w:pPr>
        <w:pStyle w:val="1191"/>
        <w:ind w:firstLine="480"/>
        <w:jc w:val="left"/>
        <w:keepLines w:val="0"/>
        <w:keepNext w:val="0"/>
        <w:pageBreakBefore w:val="0"/>
        <w:spacing w:line="360" w:lineRule="auto"/>
        <w:widowControl w:val="off"/>
        <w:rPr>
          <w:rFonts w:hint="default" w:eastAsia="宋体" w:cs="Times New Roman"/>
          <w:color w:val="auto"/>
          <w:sz w:val="24"/>
          <w:szCs w:val="24"/>
          <w:highlight w:val="none"/>
          <w:lang w:val="en-US" w:eastAsia="zh-CN" w:bidi="ar-SA"/>
        </w:rPr>
      </w:pPr>
      <w:r>
        <w:rPr>
          <w:rFonts w:hint="default" w:eastAsia="宋体" w:cs="Times New Roman"/>
          <w:color w:val="auto"/>
          <w:sz w:val="24"/>
          <w:szCs w:val="24"/>
          <w:highlight w:val="none"/>
          <w:lang w:val="en-US" w:eastAsia="zh-CN" w:bidi="ar-SA"/>
        </w:rPr>
        <w:t xml:space="preserve">临时点位管理：如果现场增设临时垃圾桶、临时收集点，要安排专人巡查，发现满溢及时处理。</w:t>
      </w:r>
      <w:r/>
    </w:p>
    <w:p>
      <w:pPr>
        <w:pStyle w:val="1191"/>
        <w:ind w:firstLine="480"/>
        <w:jc w:val="left"/>
        <w:keepLines w:val="0"/>
        <w:keepNext w:val="0"/>
        <w:pageBreakBefore w:val="0"/>
        <w:spacing w:line="360" w:lineRule="auto"/>
        <w:widowControl w:val="off"/>
        <w:rPr>
          <w:rFonts w:hint="default" w:eastAsia="宋体" w:cs="Times New Roman"/>
          <w:color w:val="auto"/>
          <w:sz w:val="24"/>
          <w:szCs w:val="24"/>
          <w:highlight w:val="none"/>
          <w:lang w:val="en-US" w:eastAsia="zh-CN" w:bidi="ar-SA"/>
        </w:rPr>
      </w:pPr>
      <w:r>
        <w:rPr>
          <w:rFonts w:hint="default" w:eastAsia="宋体" w:cs="Times New Roman"/>
          <w:color w:val="auto"/>
          <w:sz w:val="24"/>
          <w:szCs w:val="24"/>
          <w:highlight w:val="none"/>
          <w:lang w:val="en-US" w:eastAsia="zh-CN" w:bidi="ar-SA"/>
        </w:rPr>
        <w:t xml:space="preserve">特殊垃圾单独处置：油污、污水、建筑垃圾、大件垃圾不能混入生活垃圾，要按规定分类收集、单独清运。</w:t>
      </w:r>
      <w:r/>
    </w:p>
    <w:p>
      <w:pPr>
        <w:pStyle w:val="1191"/>
        <w:ind w:firstLine="480"/>
        <w:jc w:val="left"/>
        <w:keepLines w:val="0"/>
        <w:keepNext w:val="0"/>
        <w:pageBreakBefore w:val="0"/>
        <w:spacing w:line="360" w:lineRule="auto"/>
        <w:widowControl w:val="off"/>
        <w:rPr>
          <w:rFonts w:hint="default" w:eastAsia="宋体" w:cs="Times New Roman"/>
          <w:color w:val="auto"/>
          <w:sz w:val="24"/>
          <w:szCs w:val="24"/>
          <w:highlight w:val="none"/>
          <w:lang w:val="en-US" w:eastAsia="zh-CN" w:bidi="ar-SA"/>
        </w:rPr>
      </w:pPr>
      <w:r>
        <w:rPr>
          <w:rFonts w:hint="eastAsia" w:eastAsia="宋体" w:cs="Times New Roman"/>
          <w:color w:val="auto"/>
          <w:sz w:val="24"/>
          <w:szCs w:val="24"/>
          <w:highlight w:val="none"/>
          <w:lang w:val="en-US" w:eastAsia="zh-CN" w:bidi="ar-SA"/>
        </w:rPr>
        <w:t xml:space="preserve">4</w:t>
      </w:r>
      <w:r>
        <w:rPr>
          <w:rFonts w:hint="default" w:eastAsia="宋体" w:cs="Times New Roman"/>
          <w:color w:val="auto"/>
          <w:sz w:val="24"/>
          <w:szCs w:val="24"/>
          <w:highlight w:val="none"/>
          <w:lang w:val="en-US" w:eastAsia="zh-CN" w:bidi="ar-SA"/>
        </w:rPr>
        <w:t xml:space="preserve">、现场值守与应急配合</w:t>
      </w:r>
      <w:r/>
    </w:p>
    <w:p>
      <w:pPr>
        <w:pStyle w:val="1191"/>
        <w:ind w:firstLine="480"/>
        <w:jc w:val="left"/>
        <w:keepLines w:val="0"/>
        <w:keepNext w:val="0"/>
        <w:pageBreakBefore w:val="0"/>
        <w:spacing w:line="360" w:lineRule="auto"/>
        <w:widowControl w:val="off"/>
        <w:rPr>
          <w:rFonts w:hint="default" w:eastAsia="宋体" w:cs="Times New Roman"/>
          <w:color w:val="auto"/>
          <w:sz w:val="24"/>
          <w:szCs w:val="24"/>
          <w:highlight w:val="none"/>
          <w:lang w:val="en-US" w:eastAsia="zh-CN" w:bidi="ar-SA"/>
        </w:rPr>
      </w:pPr>
      <w:r>
        <w:rPr>
          <w:rFonts w:hint="default" w:eastAsia="宋体" w:cs="Times New Roman"/>
          <w:color w:val="auto"/>
          <w:sz w:val="24"/>
          <w:szCs w:val="24"/>
          <w:highlight w:val="none"/>
          <w:lang w:val="en-US" w:eastAsia="zh-CN" w:bidi="ar-SA"/>
        </w:rPr>
        <w:t xml:space="preserve">定人定岗：活动路线、检查路线、会场周边、出入口、人流密集点位通常要安排专人值守。</w:t>
      </w:r>
      <w:r/>
    </w:p>
    <w:p>
      <w:pPr>
        <w:pStyle w:val="1191"/>
        <w:ind w:firstLine="480"/>
        <w:jc w:val="left"/>
        <w:keepLines w:val="0"/>
        <w:keepNext w:val="0"/>
        <w:pageBreakBefore w:val="0"/>
        <w:spacing w:line="360" w:lineRule="auto"/>
        <w:widowControl w:val="off"/>
        <w:rPr>
          <w:rFonts w:hint="default" w:eastAsia="宋体" w:cs="Times New Roman"/>
          <w:color w:val="auto"/>
          <w:sz w:val="24"/>
          <w:szCs w:val="24"/>
          <w:highlight w:val="none"/>
          <w:lang w:val="en-US" w:eastAsia="zh-CN" w:bidi="ar-SA"/>
        </w:rPr>
      </w:pPr>
      <w:r>
        <w:rPr>
          <w:rFonts w:hint="default" w:eastAsia="宋体" w:cs="Times New Roman"/>
          <w:color w:val="auto"/>
          <w:sz w:val="24"/>
          <w:szCs w:val="24"/>
          <w:highlight w:val="none"/>
          <w:lang w:val="en-US" w:eastAsia="zh-CN" w:bidi="ar-SA"/>
        </w:rPr>
        <w:t xml:space="preserve">快速处置：遇到路面抛洒、垃圾堆积、污水漫溢、公厕堵塞等问题，要第一时间上报并配合清理。</w:t>
      </w:r>
      <w:r/>
    </w:p>
    <w:p>
      <w:pPr>
        <w:pStyle w:val="1191"/>
        <w:ind w:firstLine="480"/>
        <w:jc w:val="left"/>
        <w:keepLines w:val="0"/>
        <w:keepNext w:val="0"/>
        <w:pageBreakBefore w:val="0"/>
        <w:spacing w:line="360" w:lineRule="auto"/>
        <w:widowControl w:val="off"/>
        <w:rPr>
          <w:rFonts w:hint="default" w:eastAsia="宋体" w:cs="Times New Roman"/>
          <w:color w:val="auto"/>
          <w:sz w:val="24"/>
          <w:szCs w:val="24"/>
          <w:highlight w:val="none"/>
          <w:lang w:val="en-US" w:eastAsia="zh-CN" w:bidi="ar-SA"/>
        </w:rPr>
      </w:pPr>
      <w:r>
        <w:rPr>
          <w:rFonts w:hint="default" w:eastAsia="宋体" w:cs="Times New Roman"/>
          <w:color w:val="auto"/>
          <w:sz w:val="24"/>
          <w:szCs w:val="24"/>
          <w:highlight w:val="none"/>
          <w:lang w:val="en-US" w:eastAsia="zh-CN" w:bidi="ar-SA"/>
        </w:rPr>
        <w:t xml:space="preserve">活动后快速恢复：活动结束后，要迅速清理现场遗留垃圾，恢复道路和环卫设施整洁，做到“人走场清”。</w:t>
      </w:r>
      <w:r/>
    </w:p>
    <w:p>
      <w:pPr>
        <w:pStyle w:val="1191"/>
        <w:ind w:firstLine="480"/>
        <w:jc w:val="left"/>
        <w:keepLines w:val="0"/>
        <w:keepNext w:val="0"/>
        <w:pageBreakBefore w:val="0"/>
        <w:spacing w:line="360" w:lineRule="auto"/>
        <w:widowControl w:val="off"/>
        <w:rPr>
          <w:rFonts w:hint="default" w:eastAsia="宋体" w:cs="Times New Roman"/>
          <w:color w:val="auto"/>
          <w:sz w:val="24"/>
          <w:szCs w:val="24"/>
          <w:highlight w:val="none"/>
          <w:lang w:val="en-US" w:eastAsia="zh-CN" w:bidi="ar-SA"/>
        </w:rPr>
      </w:pPr>
      <w:r>
        <w:rPr>
          <w:rFonts w:hint="eastAsia" w:eastAsia="宋体" w:cs="Times New Roman"/>
          <w:color w:val="auto"/>
          <w:sz w:val="24"/>
          <w:szCs w:val="24"/>
          <w:highlight w:val="none"/>
          <w:lang w:val="en-US" w:eastAsia="zh-CN" w:bidi="ar-SA"/>
        </w:rPr>
        <w:t xml:space="preserve">5</w:t>
      </w:r>
      <w:r>
        <w:rPr>
          <w:rFonts w:hint="default" w:eastAsia="宋体" w:cs="Times New Roman"/>
          <w:color w:val="auto"/>
          <w:sz w:val="24"/>
          <w:szCs w:val="24"/>
          <w:highlight w:val="none"/>
          <w:lang w:val="en-US" w:eastAsia="zh-CN" w:bidi="ar-SA"/>
        </w:rPr>
        <w:t xml:space="preserve">、安全和文明作业要求</w:t>
      </w:r>
      <w:r/>
    </w:p>
    <w:p>
      <w:pPr>
        <w:pStyle w:val="1191"/>
        <w:ind w:firstLine="480"/>
        <w:jc w:val="left"/>
        <w:keepLines w:val="0"/>
        <w:keepNext w:val="0"/>
        <w:pageBreakBefore w:val="0"/>
        <w:spacing w:line="360" w:lineRule="auto"/>
        <w:widowControl w:val="off"/>
        <w:rPr>
          <w:rFonts w:hint="default" w:eastAsia="宋体" w:cs="Times New Roman"/>
          <w:color w:val="auto"/>
          <w:sz w:val="24"/>
          <w:szCs w:val="24"/>
          <w:highlight w:val="none"/>
          <w:lang w:val="en-US" w:eastAsia="zh-CN" w:bidi="ar-SA"/>
        </w:rPr>
      </w:pPr>
      <w:r>
        <w:rPr>
          <w:rFonts w:hint="default" w:eastAsia="宋体" w:cs="Times New Roman"/>
          <w:color w:val="auto"/>
          <w:sz w:val="24"/>
          <w:szCs w:val="24"/>
          <w:highlight w:val="none"/>
          <w:lang w:val="en-US" w:eastAsia="zh-CN" w:bidi="ar-SA"/>
        </w:rPr>
        <w:t xml:space="preserve">规范着装：穿反光背心或工作服，佩戴必要防护用品；夜间、雨天、低温天气要特别注意防滑、防碰撞。</w:t>
      </w:r>
      <w:r/>
    </w:p>
    <w:p>
      <w:pPr>
        <w:pStyle w:val="1191"/>
        <w:ind w:firstLine="480"/>
        <w:jc w:val="left"/>
        <w:keepLines w:val="0"/>
        <w:keepNext w:val="0"/>
        <w:pageBreakBefore w:val="0"/>
        <w:spacing w:line="360" w:lineRule="auto"/>
        <w:widowControl w:val="off"/>
        <w:rPr>
          <w:rFonts w:hint="default" w:eastAsia="宋体" w:cs="Times New Roman"/>
          <w:color w:val="auto"/>
          <w:sz w:val="24"/>
          <w:szCs w:val="24"/>
          <w:highlight w:val="none"/>
          <w:lang w:val="en-US" w:eastAsia="zh-CN" w:bidi="ar-SA"/>
        </w:rPr>
      </w:pPr>
      <w:r>
        <w:rPr>
          <w:rFonts w:hint="default" w:eastAsia="宋体" w:cs="Times New Roman"/>
          <w:color w:val="auto"/>
          <w:sz w:val="24"/>
          <w:szCs w:val="24"/>
          <w:highlight w:val="none"/>
          <w:lang w:val="en-US" w:eastAsia="zh-CN" w:bidi="ar-SA"/>
        </w:rPr>
        <w:t xml:space="preserve">避让高峰：尽量避开交通高峰时段作业；快车道、桥梁、隧道等高风险路段不得随意停留。</w:t>
      </w:r>
      <w:r/>
    </w:p>
    <w:p>
      <w:pPr>
        <w:pStyle w:val="1191"/>
        <w:ind w:firstLine="480"/>
        <w:jc w:val="left"/>
        <w:keepLines w:val="0"/>
        <w:keepNext w:val="0"/>
        <w:pageBreakBefore w:val="0"/>
        <w:spacing w:line="360" w:lineRule="auto"/>
        <w:widowControl w:val="off"/>
        <w:rPr>
          <w:rFonts w:hint="default" w:eastAsia="宋体" w:cs="Times New Roman"/>
          <w:color w:val="auto"/>
          <w:sz w:val="24"/>
          <w:szCs w:val="24"/>
          <w:highlight w:val="none"/>
          <w:lang w:val="en-US" w:eastAsia="zh-CN" w:bidi="ar-SA"/>
        </w:rPr>
      </w:pPr>
      <w:r>
        <w:rPr>
          <w:rFonts w:hint="default" w:eastAsia="宋体" w:cs="Times New Roman"/>
          <w:color w:val="auto"/>
          <w:sz w:val="24"/>
          <w:szCs w:val="24"/>
          <w:highlight w:val="none"/>
          <w:lang w:val="en-US" w:eastAsia="zh-CN" w:bidi="ar-SA"/>
        </w:rPr>
        <w:t xml:space="preserve">文明作业：不与群众争执，不乱倒污水，不把垃圾扫进雨水口和绿化带，工具摆放整齐。</w:t>
      </w:r>
      <w:r/>
    </w:p>
    <w:p>
      <w:pPr>
        <w:pStyle w:val="1191"/>
        <w:ind w:firstLine="480"/>
        <w:jc w:val="left"/>
        <w:keepLines w:val="0"/>
        <w:keepNext w:val="0"/>
        <w:pageBreakBefore w:val="0"/>
        <w:spacing w:line="360" w:lineRule="auto"/>
        <w:widowControl w:val="off"/>
        <w:rPr>
          <w:rFonts w:hint="default" w:eastAsia="宋体" w:cs="Times New Roman"/>
          <w:color w:val="auto"/>
          <w:sz w:val="24"/>
          <w:szCs w:val="24"/>
          <w:highlight w:val="none"/>
          <w:lang w:val="en-US" w:eastAsia="zh-CN" w:bidi="ar-SA"/>
        </w:rPr>
      </w:pPr>
      <w:r>
        <w:rPr>
          <w:rFonts w:hint="default" w:eastAsia="宋体" w:cs="Times New Roman"/>
          <w:color w:val="auto"/>
          <w:sz w:val="24"/>
          <w:szCs w:val="24"/>
          <w:highlight w:val="none"/>
          <w:lang w:val="en-US" w:eastAsia="zh-CN" w:bidi="ar-SA"/>
        </w:rPr>
        <w:t xml:space="preserve">服从调度：检查或活动期间，按管理人员安排调整作业时间和路线，不擅自离岗、脱岗。</w:t>
      </w:r>
      <w:r/>
    </w:p>
    <w:p>
      <w:pPr>
        <w:pStyle w:val="1191"/>
        <w:ind w:firstLine="480"/>
        <w:jc w:val="left"/>
        <w:keepLines w:val="0"/>
        <w:keepNext w:val="0"/>
        <w:pageBreakBefore w:val="0"/>
        <w:spacing w:line="360" w:lineRule="auto"/>
        <w:widowControl w:val="off"/>
        <w:rPr>
          <w:rFonts w:hint="default" w:eastAsia="宋体" w:cs="Times New Roman"/>
          <w:color w:val="auto"/>
          <w:sz w:val="24"/>
          <w:szCs w:val="24"/>
          <w:highlight w:val="none"/>
          <w:lang w:val="en-US" w:eastAsia="zh-CN" w:bidi="ar-SA"/>
        </w:rPr>
      </w:pPr>
      <w:r>
        <w:rPr>
          <w:rFonts w:hint="eastAsia" w:eastAsia="宋体" w:cs="Times New Roman"/>
          <w:color w:val="auto"/>
          <w:sz w:val="24"/>
          <w:szCs w:val="24"/>
          <w:highlight w:val="none"/>
          <w:lang w:val="en-US" w:eastAsia="zh-CN" w:bidi="ar-SA"/>
        </w:rPr>
        <w:t xml:space="preserve">重大活动前，</w:t>
      </w:r>
      <w:r>
        <w:rPr>
          <w:rFonts w:hint="default" w:eastAsia="宋体" w:cs="Times New Roman"/>
          <w:color w:val="auto"/>
          <w:sz w:val="24"/>
          <w:szCs w:val="24"/>
          <w:highlight w:val="none"/>
          <w:lang w:val="en-US" w:eastAsia="zh-CN" w:bidi="ar-SA"/>
        </w:rPr>
        <w:t xml:space="preserve">提前一天把检查路线、会场周边、广场公园、主次干道和垃圾收集点走一遍，盯住这几个点位</w:t>
      </w:r>
      <w:r>
        <w:rPr>
          <w:rFonts w:hint="eastAsia" w:eastAsia="宋体" w:cs="Times New Roman"/>
          <w:color w:val="auto"/>
          <w:sz w:val="24"/>
          <w:szCs w:val="24"/>
          <w:highlight w:val="none"/>
          <w:lang w:val="en-US" w:eastAsia="zh-CN" w:bidi="ar-SA"/>
        </w:rPr>
        <w:t xml:space="preserve">，防止出现道路清洁不及时等问题</w:t>
      </w:r>
      <w:r>
        <w:rPr>
          <w:rFonts w:hint="default" w:eastAsia="宋体" w:cs="Times New Roman"/>
          <w:color w:val="auto"/>
          <w:sz w:val="24"/>
          <w:szCs w:val="24"/>
          <w:highlight w:val="none"/>
          <w:lang w:val="en-US" w:eastAsia="zh-CN" w:bidi="ar-SA"/>
        </w:rPr>
        <w:t xml:space="preserve">。</w:t>
      </w:r>
      <w:r/>
    </w:p>
    <w:p>
      <w:pPr>
        <w:pStyle w:val="1191"/>
        <w:numPr>
          <w:ilvl w:val="0"/>
          <w:numId w:val="0"/>
        </w:numPr>
        <w:jc w:val="left"/>
        <w:keepLines w:val="0"/>
        <w:keepNext w:val="0"/>
        <w:pageBreakBefore w:val="0"/>
        <w:spacing w:line="360" w:lineRule="auto"/>
        <w:widowControl w:val="off"/>
        <w:rPr>
          <w:rFonts w:hint="default" w:eastAsia="宋体" w:cs="Times New Roman"/>
          <w:b/>
          <w:bCs/>
          <w:color w:val="auto"/>
          <w:sz w:val="24"/>
          <w:szCs w:val="24"/>
          <w:highlight w:val="none"/>
          <w:lang w:val="en-US" w:eastAsia="zh-CN" w:bidi="ar-SA"/>
        </w:rPr>
      </w:pPr>
      <w:r>
        <w:rPr>
          <w:rFonts w:hint="default" w:eastAsia="宋体" w:cs="Times New Roman"/>
          <w:b/>
          <w:bCs/>
          <w:color w:val="auto"/>
          <w:sz w:val="24"/>
          <w:szCs w:val="24"/>
          <w:highlight w:val="none"/>
          <w:lang w:val="en-US" w:eastAsia="zh-CN" w:bidi="ar-SA"/>
        </w:rPr>
      </w:r>
      <w:r/>
    </w:p>
    <w:p>
      <w:pPr>
        <w:pStyle w:val="1191"/>
        <w:numPr>
          <w:ilvl w:val="0"/>
          <w:numId w:val="0"/>
        </w:numPr>
        <w:jc w:val="left"/>
        <w:keepLines w:val="0"/>
        <w:keepNext w:val="0"/>
        <w:pageBreakBefore w:val="0"/>
        <w:spacing w:line="360" w:lineRule="auto"/>
        <w:widowControl w:val="off"/>
        <w:rPr>
          <w:rFonts w:hint="eastAsia" w:eastAsia="宋体"/>
          <w:b/>
          <w:color w:val="auto"/>
          <w:sz w:val="24"/>
          <w:highlight w:val="none"/>
          <w:lang w:val="en-US" w:eastAsia="zh-CN"/>
        </w:rPr>
      </w:pPr>
      <w:r>
        <w:rPr>
          <w:rFonts w:hint="eastAsia" w:eastAsia="宋体"/>
          <w:b/>
          <w:color w:val="auto"/>
          <w:sz w:val="24"/>
          <w:highlight w:val="none"/>
          <w:lang w:val="en-US" w:eastAsia="zh-CN"/>
        </w:rPr>
      </w:r>
      <w:r/>
    </w:p>
    <w:p>
      <w:pPr>
        <w:pStyle w:val="1191"/>
        <w:numPr>
          <w:ilvl w:val="0"/>
          <w:numId w:val="0"/>
        </w:numPr>
        <w:jc w:val="left"/>
        <w:keepLines w:val="0"/>
        <w:keepNext w:val="0"/>
        <w:pageBreakBefore w:val="0"/>
        <w:spacing w:line="360" w:lineRule="auto"/>
        <w:widowControl w:val="off"/>
        <w:rPr>
          <w:rFonts w:hint="eastAsia" w:eastAsia="宋体"/>
          <w:b/>
          <w:color w:val="auto"/>
          <w:sz w:val="24"/>
          <w:highlight w:val="none"/>
          <w:lang w:val="en-US" w:eastAsia="zh-CN"/>
        </w:rPr>
      </w:pPr>
      <w:r>
        <w:rPr>
          <w:rFonts w:hint="eastAsia" w:eastAsia="宋体"/>
          <w:b/>
          <w:color w:val="auto"/>
          <w:sz w:val="24"/>
          <w:highlight w:val="none"/>
          <w:lang w:val="en-US" w:eastAsia="zh-CN"/>
        </w:rPr>
      </w:r>
      <w:r/>
    </w:p>
    <w:p>
      <w:pPr>
        <w:pStyle w:val="1191"/>
        <w:numPr>
          <w:ilvl w:val="0"/>
          <w:numId w:val="0"/>
        </w:numPr>
        <w:jc w:val="left"/>
        <w:keepLines w:val="0"/>
        <w:keepNext w:val="0"/>
        <w:pageBreakBefore w:val="0"/>
        <w:spacing w:line="360" w:lineRule="auto"/>
        <w:widowControl w:val="off"/>
        <w:rPr>
          <w:rFonts w:hint="eastAsia" w:eastAsia="宋体"/>
          <w:b/>
          <w:color w:val="auto"/>
          <w:sz w:val="24"/>
          <w:highlight w:val="none"/>
          <w:lang w:val="en-US" w:eastAsia="zh-CN"/>
        </w:rPr>
      </w:pPr>
      <w:r>
        <w:rPr>
          <w:rFonts w:hint="eastAsia" w:eastAsia="宋体"/>
          <w:b/>
          <w:color w:val="auto"/>
          <w:sz w:val="24"/>
          <w:highlight w:val="none"/>
          <w:lang w:val="en-US" w:eastAsia="zh-CN"/>
        </w:rPr>
      </w:r>
      <w:r/>
    </w:p>
    <w:p>
      <w:pPr>
        <w:pStyle w:val="1191"/>
        <w:numPr>
          <w:ilvl w:val="0"/>
          <w:numId w:val="0"/>
        </w:numPr>
        <w:jc w:val="left"/>
        <w:keepLines w:val="0"/>
        <w:keepNext w:val="0"/>
        <w:pageBreakBefore w:val="0"/>
        <w:spacing w:line="360" w:lineRule="auto"/>
        <w:widowControl w:val="off"/>
        <w:rPr>
          <w:rFonts w:hint="eastAsia" w:eastAsia="宋体"/>
          <w:b/>
          <w:color w:val="auto"/>
          <w:sz w:val="24"/>
          <w:highlight w:val="none"/>
          <w:lang w:val="en-US" w:eastAsia="zh-CN"/>
        </w:rPr>
      </w:pPr>
      <w:r>
        <w:rPr>
          <w:rFonts w:hint="eastAsia" w:eastAsia="宋体"/>
          <w:b/>
          <w:color w:val="auto"/>
          <w:sz w:val="24"/>
          <w:highlight w:val="none"/>
          <w:lang w:val="en-US" w:eastAsia="zh-CN"/>
        </w:rPr>
      </w:r>
      <w:r/>
    </w:p>
    <w:p>
      <w:pPr>
        <w:pStyle w:val="1191"/>
        <w:numPr>
          <w:ilvl w:val="0"/>
          <w:numId w:val="0"/>
        </w:numPr>
        <w:jc w:val="left"/>
        <w:keepLines w:val="0"/>
        <w:keepNext w:val="0"/>
        <w:pageBreakBefore w:val="0"/>
        <w:spacing w:line="360" w:lineRule="auto"/>
        <w:widowControl w:val="off"/>
        <w:rPr>
          <w:rFonts w:hint="default" w:eastAsia="宋体"/>
          <w:b/>
          <w:color w:val="auto"/>
          <w:sz w:val="24"/>
          <w:highlight w:val="none"/>
          <w:lang w:val="en-US" w:eastAsia="zh-CN"/>
        </w:rPr>
      </w:pPr>
      <w:r>
        <w:rPr>
          <w:rFonts w:hint="default" w:eastAsia="宋体"/>
          <w:b/>
          <w:color w:val="auto"/>
          <w:sz w:val="24"/>
          <w:highlight w:val="none"/>
          <w:lang w:val="en-US" w:eastAsia="zh-CN"/>
        </w:rPr>
      </w:r>
      <w:r/>
    </w:p>
    <w:p>
      <w:pPr>
        <w:pStyle w:val="996"/>
        <w:jc w:val="center"/>
        <w:rPr>
          <w:rFonts w:hint="eastAsia" w:ascii="Times New Roman" w:hAnsi="Times New Roman" w:eastAsia="宋体" w:cs="Times New Roman"/>
          <w:b/>
          <w:color w:val="auto"/>
          <w:sz w:val="44"/>
          <w:szCs w:val="44"/>
          <w:highlight w:val="none"/>
          <w:lang w:val="en-US" w:eastAsia="zh-CN" w:bidi="ar-SA"/>
        </w:rPr>
      </w:pPr>
      <w:r>
        <w:rPr>
          <w:rFonts w:hint="eastAsia" w:ascii="Times New Roman" w:hAnsi="Times New Roman" w:eastAsia="宋体" w:cs="Times New Roman"/>
          <w:b/>
          <w:color w:val="auto"/>
          <w:sz w:val="44"/>
          <w:szCs w:val="44"/>
          <w:highlight w:val="none"/>
          <w:lang w:val="en-US" w:eastAsia="zh-CN" w:bidi="ar-SA"/>
        </w:rPr>
        <w:t xml:space="preserve">第五章  评标方法与评标标准</w:t>
      </w:r>
      <w:bookmarkEnd w:id="220"/>
      <w:r/>
      <w:r/>
    </w:p>
    <w:p>
      <w:pPr>
        <w:spacing w:line="500" w:lineRule="exact"/>
        <w:rPr>
          <w:rFonts w:hint="eastAsia" w:ascii="宋体" w:hAnsi="宋体" w:cs="宋体"/>
          <w:color w:val="auto"/>
          <w:sz w:val="24"/>
          <w:highlight w:val="none"/>
        </w:rPr>
      </w:pPr>
      <w:r>
        <w:rPr>
          <w:rFonts w:hint="eastAsia" w:ascii="宋体" w:hAnsi="宋体" w:cs="宋体"/>
          <w:b/>
          <w:color w:val="auto"/>
          <w:sz w:val="28"/>
          <w:szCs w:val="22"/>
          <w:highlight w:val="none"/>
        </w:rPr>
        <w:t xml:space="preserve">一、资格审查。</w:t>
      </w:r>
      <w:r>
        <w:rPr>
          <w:rFonts w:hint="eastAsia" w:ascii="宋体" w:hAnsi="宋体" w:cs="宋体"/>
          <w:color w:val="auto"/>
          <w:sz w:val="24"/>
          <w:highlight w:val="none"/>
        </w:rPr>
        <w:t xml:space="preserve">资格审查人员按照下列指标对各投标人的资格进行审查，未通过审查的为无效标，不参与评标。</w:t>
      </w:r>
      <w:r/>
    </w:p>
    <w:tbl>
      <w:tblPr>
        <w:tblStyle w:val="748"/>
        <w:tblW w:w="5009" w:type="pct"/>
        <w:tblInd w:w="-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4378"/>
        <w:gridCol w:w="4381"/>
      </w:tblGrid>
      <w:tr>
        <w:trPr/>
        <w:tc>
          <w:tcPr>
            <w:tcW w:w="2499" w:type="dxa"/>
            <w:vAlign w:val="center"/>
            <w:textDirection w:val="lrTb"/>
            <w:noWrap w:val="false"/>
          </w:tcPr>
          <w:p>
            <w:pPr>
              <w:jc w:val="center"/>
              <w:rPr>
                <w:rFonts w:hint="eastAsia" w:ascii="宋体" w:hAnsi="宋体" w:cs="宋体"/>
                <w:color w:val="auto"/>
                <w:szCs w:val="22"/>
                <w:highlight w:val="none"/>
              </w:rPr>
            </w:pPr>
            <w:r>
              <w:rPr>
                <w:rFonts w:hint="eastAsia" w:ascii="宋体" w:hAnsi="宋体" w:cs="宋体"/>
                <w:color w:val="auto"/>
                <w:szCs w:val="22"/>
                <w:highlight w:val="none"/>
              </w:rPr>
              <w:t xml:space="preserve">资格审查因素</w:t>
            </w:r>
            <w:r/>
          </w:p>
        </w:tc>
        <w:tc>
          <w:tcPr>
            <w:tcW w:w="2500" w:type="dxa"/>
            <w:vAlign w:val="center"/>
            <w:textDirection w:val="lrTb"/>
            <w:noWrap w:val="false"/>
          </w:tcPr>
          <w:p>
            <w:pPr>
              <w:jc w:val="center"/>
              <w:rPr>
                <w:rFonts w:hint="eastAsia" w:ascii="宋体" w:hAnsi="宋体" w:cs="宋体"/>
                <w:color w:val="auto"/>
                <w:szCs w:val="22"/>
                <w:highlight w:val="none"/>
              </w:rPr>
            </w:pPr>
            <w:r>
              <w:rPr>
                <w:rFonts w:hint="eastAsia" w:ascii="宋体" w:hAnsi="宋体" w:cs="宋体"/>
                <w:color w:val="auto"/>
                <w:szCs w:val="22"/>
                <w:highlight w:val="none"/>
              </w:rPr>
              <w:t xml:space="preserve">审查标准</w:t>
            </w:r>
            <w:r/>
          </w:p>
        </w:tc>
      </w:tr>
      <w:tr>
        <w:trPr/>
        <w:tc>
          <w:tcPr>
            <w:tcW w:w="4381" w:type="dxa"/>
            <w:vAlign w:val="center"/>
            <w:textDirection w:val="lrTb"/>
            <w:noWrap w:val="false"/>
          </w:tcPr>
          <w:p>
            <w:pPr>
              <w:jc w:val="left"/>
              <w:rPr>
                <w:rFonts w:hint="eastAsia" w:ascii="宋体" w:hAnsi="宋体" w:cs="宋体"/>
                <w:color w:val="auto"/>
                <w:szCs w:val="22"/>
                <w:highlight w:val="none"/>
              </w:rPr>
            </w:pPr>
            <w:r>
              <w:rPr>
                <w:rFonts w:hint="eastAsia" w:ascii="宋体" w:hAnsi="宋体" w:cs="宋体"/>
                <w:color w:val="auto"/>
                <w:szCs w:val="22"/>
                <w:highlight w:val="none"/>
              </w:rPr>
              <w:t xml:space="preserve">投标声明及承诺函</w:t>
            </w:r>
            <w:r/>
          </w:p>
        </w:tc>
        <w:tc>
          <w:tcPr>
            <w:tcW w:w="4384" w:type="dxa"/>
            <w:vAlign w:val="center"/>
            <w:textDirection w:val="lrTb"/>
            <w:noWrap w:val="false"/>
          </w:tcPr>
          <w:p>
            <w:pPr>
              <w:jc w:val="left"/>
              <w:rPr>
                <w:rFonts w:hint="eastAsia" w:ascii="宋体" w:hAnsi="宋体" w:cs="宋体"/>
                <w:color w:val="auto"/>
                <w:szCs w:val="22"/>
                <w:highlight w:val="none"/>
              </w:rPr>
            </w:pPr>
            <w:r>
              <w:rPr>
                <w:rFonts w:hint="eastAsia" w:ascii="宋体" w:hAnsi="宋体" w:cs="宋体"/>
                <w:color w:val="auto"/>
                <w:szCs w:val="22"/>
                <w:highlight w:val="none"/>
              </w:rPr>
              <w:t xml:space="preserve">符合招标文件要求</w:t>
            </w:r>
            <w:r/>
          </w:p>
        </w:tc>
      </w:tr>
      <w:tr>
        <w:trPr/>
        <w:tc>
          <w:tcPr>
            <w:tcW w:w="4381" w:type="dxa"/>
            <w:vAlign w:val="center"/>
            <w:textDirection w:val="lrTb"/>
            <w:noWrap w:val="false"/>
          </w:tcPr>
          <w:p>
            <w:pPr>
              <w:jc w:val="left"/>
              <w:rPr>
                <w:rFonts w:hint="eastAsia" w:ascii="宋体" w:hAnsi="宋体" w:cs="宋体"/>
                <w:color w:val="auto"/>
                <w:szCs w:val="22"/>
                <w:highlight w:val="none"/>
              </w:rPr>
            </w:pPr>
            <w:r>
              <w:rPr>
                <w:rFonts w:hint="eastAsia" w:ascii="宋体" w:hAnsi="宋体" w:cs="宋体"/>
                <w:color w:val="auto"/>
                <w:szCs w:val="22"/>
                <w:highlight w:val="none"/>
              </w:rPr>
              <w:t xml:space="preserve">信用信息</w:t>
            </w:r>
            <w:r/>
          </w:p>
        </w:tc>
        <w:tc>
          <w:tcPr>
            <w:tcW w:w="4384" w:type="dxa"/>
            <w:vAlign w:val="center"/>
            <w:textDirection w:val="lrTb"/>
            <w:noWrap w:val="false"/>
          </w:tcPr>
          <w:p>
            <w:pPr>
              <w:jc w:val="left"/>
              <w:rPr>
                <w:rFonts w:hint="eastAsia" w:ascii="宋体" w:hAnsi="宋体" w:cs="宋体"/>
                <w:color w:val="auto"/>
                <w:szCs w:val="22"/>
                <w:highlight w:val="none"/>
              </w:rPr>
            </w:pPr>
            <w:r>
              <w:rPr>
                <w:rFonts w:hint="eastAsia" w:ascii="宋体" w:hAnsi="宋体" w:cs="宋体"/>
                <w:color w:val="auto"/>
                <w:szCs w:val="22"/>
                <w:highlight w:val="none"/>
              </w:rPr>
              <w:t xml:space="preserve">符合招标文件要求</w:t>
            </w:r>
            <w:r/>
          </w:p>
        </w:tc>
      </w:tr>
      <w:tr>
        <w:trPr/>
        <w:tc>
          <w:tcPr>
            <w:tcW w:w="4381" w:type="dxa"/>
            <w:vAlign w:val="center"/>
            <w:textDirection w:val="lrTb"/>
            <w:noWrap w:val="false"/>
          </w:tcPr>
          <w:p>
            <w:pPr>
              <w:jc w:val="left"/>
              <w:rPr>
                <w:rFonts w:ascii="宋体" w:hAnsi="宋体" w:eastAsia="宋体" w:cs="宋体"/>
                <w:color w:val="auto"/>
                <w:szCs w:val="22"/>
                <w:highlight w:val="none"/>
                <w:lang w:val="en-US" w:eastAsia="zh-CN"/>
              </w:rPr>
            </w:pPr>
            <w:r>
              <w:rPr>
                <w:rFonts w:hint="eastAsia" w:ascii="宋体" w:hAnsi="宋体" w:cs="宋体"/>
                <w:color w:val="auto"/>
                <w:szCs w:val="22"/>
                <w:highlight w:val="none"/>
                <w:lang w:val="en-US" w:eastAsia="zh-CN"/>
              </w:rPr>
              <w:t xml:space="preserve">供应商资格要求</w:t>
            </w:r>
            <w:r/>
          </w:p>
        </w:tc>
        <w:tc>
          <w:tcPr>
            <w:tcW w:w="4384" w:type="dxa"/>
            <w:vAlign w:val="center"/>
            <w:textDirection w:val="lrTb"/>
            <w:noWrap w:val="false"/>
          </w:tcPr>
          <w:p>
            <w:pPr>
              <w:jc w:val="left"/>
              <w:rPr>
                <w:rFonts w:hint="eastAsia" w:ascii="宋体" w:hAnsi="宋体" w:cs="宋体"/>
                <w:color w:val="auto"/>
                <w:szCs w:val="22"/>
                <w:highlight w:val="none"/>
              </w:rPr>
            </w:pPr>
            <w:r>
              <w:rPr>
                <w:rFonts w:hint="eastAsia" w:ascii="宋体" w:hAnsi="宋体" w:cs="宋体"/>
                <w:color w:val="auto"/>
                <w:szCs w:val="22"/>
                <w:highlight w:val="none"/>
              </w:rPr>
              <w:t xml:space="preserve">符合招标文件要求</w:t>
            </w:r>
            <w:r/>
          </w:p>
        </w:tc>
      </w:tr>
      <w:tr>
        <w:trPr/>
        <w:tc>
          <w:tcPr>
            <w:tcW w:w="4381" w:type="dxa"/>
            <w:vAlign w:val="center"/>
            <w:textDirection w:val="lrTb"/>
            <w:noWrap w:val="false"/>
          </w:tcPr>
          <w:p>
            <w:pPr>
              <w:jc w:val="left"/>
              <w:rPr>
                <w:rFonts w:hint="eastAsia" w:ascii="宋体" w:hAnsi="宋体" w:cs="宋体"/>
                <w:color w:val="auto"/>
                <w:szCs w:val="22"/>
                <w:highlight w:val="none"/>
              </w:rPr>
            </w:pPr>
            <w:r>
              <w:rPr>
                <w:rFonts w:hint="eastAsia" w:ascii="宋体" w:hAnsi="宋体" w:cs="宋体"/>
                <w:color w:val="auto"/>
                <w:szCs w:val="22"/>
                <w:highlight w:val="none"/>
              </w:rPr>
              <w:t xml:space="preserve">联合体投标</w:t>
            </w:r>
            <w:r/>
          </w:p>
        </w:tc>
        <w:tc>
          <w:tcPr>
            <w:tcW w:w="4384" w:type="dxa"/>
            <w:vAlign w:val="center"/>
            <w:textDirection w:val="lrTb"/>
            <w:noWrap w:val="false"/>
          </w:tcPr>
          <w:p>
            <w:pPr>
              <w:jc w:val="left"/>
              <w:rPr>
                <w:rFonts w:hint="eastAsia" w:ascii="宋体" w:hAnsi="宋体" w:cs="宋体"/>
                <w:color w:val="auto"/>
                <w:szCs w:val="22"/>
                <w:highlight w:val="none"/>
              </w:rPr>
            </w:pPr>
            <w:r>
              <w:rPr>
                <w:rFonts w:hint="eastAsia" w:ascii="宋体" w:hAnsi="宋体" w:cs="宋体"/>
                <w:color w:val="auto"/>
                <w:szCs w:val="22"/>
                <w:highlight w:val="none"/>
              </w:rPr>
              <w:t xml:space="preserve">不接受联合体投标</w:t>
            </w:r>
            <w:r/>
          </w:p>
        </w:tc>
      </w:tr>
    </w:tbl>
    <w:p>
      <w:pPr>
        <w:spacing w:line="500" w:lineRule="exact"/>
        <w:rPr>
          <w:rFonts w:hint="eastAsia" w:ascii="宋体" w:hAnsi="宋体" w:cs="宋体"/>
          <w:color w:val="auto"/>
          <w:sz w:val="24"/>
          <w:highlight w:val="none"/>
        </w:rPr>
      </w:pPr>
      <w:r>
        <w:rPr>
          <w:rFonts w:hint="eastAsia" w:ascii="宋体" w:hAnsi="宋体" w:cs="宋体"/>
          <w:b/>
          <w:color w:val="auto"/>
          <w:sz w:val="28"/>
          <w:szCs w:val="22"/>
          <w:highlight w:val="none"/>
        </w:rPr>
        <w:t xml:space="preserve">二、符合性审查。</w:t>
      </w:r>
      <w:r>
        <w:rPr>
          <w:rFonts w:hint="eastAsia" w:ascii="宋体" w:hAnsi="宋体" w:cs="宋体"/>
          <w:color w:val="auto"/>
          <w:sz w:val="24"/>
          <w:highlight w:val="none"/>
        </w:rPr>
        <w:t xml:space="preserve">评标委员会首先按照下列指标对各投标人的投标文件进行符合性审查，未通过审查的为无效标，不再参与评审。</w:t>
      </w:r>
      <w:r/>
    </w:p>
    <w:tbl>
      <w:tblPr>
        <w:tblStyle w:val="748"/>
        <w:tblW w:w="5013" w:type="pct"/>
        <w:tblInd w:w="-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4381"/>
        <w:gridCol w:w="4385"/>
      </w:tblGrid>
      <w:tr>
        <w:trPr/>
        <w:tc>
          <w:tcPr>
            <w:tcW w:w="4377" w:type="dxa"/>
            <w:vAlign w:val="center"/>
            <w:textDirection w:val="lrTb"/>
            <w:noWrap w:val="false"/>
          </w:tcPr>
          <w:p>
            <w:pPr>
              <w:jc w:val="center"/>
              <w:rPr>
                <w:rFonts w:hint="eastAsia" w:ascii="宋体" w:hAnsi="宋体" w:cs="宋体"/>
                <w:color w:val="auto"/>
                <w:szCs w:val="22"/>
                <w:highlight w:val="none"/>
              </w:rPr>
            </w:pPr>
            <w:r>
              <w:rPr>
                <w:rFonts w:hint="eastAsia" w:ascii="宋体" w:hAnsi="宋体" w:cs="宋体"/>
                <w:color w:val="auto"/>
                <w:szCs w:val="22"/>
                <w:highlight w:val="none"/>
              </w:rPr>
              <w:t xml:space="preserve">符合性审查因素</w:t>
            </w:r>
            <w:r/>
          </w:p>
        </w:tc>
        <w:tc>
          <w:tcPr>
            <w:tcW w:w="4380" w:type="dxa"/>
            <w:vAlign w:val="center"/>
            <w:textDirection w:val="lrTb"/>
            <w:noWrap w:val="false"/>
          </w:tcPr>
          <w:p>
            <w:pPr>
              <w:jc w:val="center"/>
              <w:rPr>
                <w:rFonts w:hint="eastAsia" w:ascii="宋体" w:hAnsi="宋体" w:cs="宋体"/>
                <w:color w:val="auto"/>
                <w:szCs w:val="22"/>
                <w:highlight w:val="none"/>
              </w:rPr>
            </w:pPr>
            <w:r>
              <w:rPr>
                <w:rFonts w:hint="eastAsia" w:ascii="宋体" w:hAnsi="宋体" w:cs="宋体"/>
                <w:color w:val="auto"/>
                <w:szCs w:val="22"/>
                <w:highlight w:val="none"/>
              </w:rPr>
              <w:t xml:space="preserve">审查标准</w:t>
            </w:r>
            <w:r/>
          </w:p>
        </w:tc>
      </w:tr>
      <w:tr>
        <w:trPr/>
        <w:tc>
          <w:tcPr>
            <w:tcW w:w="4377" w:type="dxa"/>
            <w:vAlign w:val="center"/>
            <w:textDirection w:val="lrTb"/>
            <w:noWrap w:val="false"/>
          </w:tcPr>
          <w:p>
            <w:pPr>
              <w:jc w:val="left"/>
              <w:rPr>
                <w:rFonts w:hint="eastAsia" w:ascii="宋体" w:hAnsi="宋体" w:cs="宋体"/>
                <w:color w:val="auto"/>
                <w:szCs w:val="22"/>
                <w:highlight w:val="none"/>
              </w:rPr>
            </w:pPr>
            <w:r>
              <w:rPr>
                <w:rFonts w:hint="eastAsia" w:ascii="宋体" w:hAnsi="宋体" w:cs="宋体"/>
                <w:color w:val="auto"/>
                <w:szCs w:val="22"/>
                <w:highlight w:val="none"/>
              </w:rPr>
              <w:t xml:space="preserve">法定代表人身份证明或授权委托书</w:t>
            </w:r>
            <w:r/>
          </w:p>
        </w:tc>
        <w:tc>
          <w:tcPr>
            <w:tcW w:w="4380" w:type="dxa"/>
            <w:vAlign w:val="center"/>
            <w:textDirection w:val="lrTb"/>
            <w:noWrap w:val="false"/>
          </w:tcPr>
          <w:p>
            <w:pPr>
              <w:jc w:val="left"/>
              <w:rPr>
                <w:rFonts w:hint="eastAsia" w:ascii="宋体" w:hAnsi="宋体" w:cs="宋体"/>
                <w:color w:val="auto"/>
                <w:szCs w:val="22"/>
                <w:highlight w:val="none"/>
              </w:rPr>
            </w:pPr>
            <w:r>
              <w:rPr>
                <w:rFonts w:hint="eastAsia" w:ascii="宋体" w:hAnsi="宋体" w:cs="宋体"/>
                <w:color w:val="auto"/>
                <w:szCs w:val="22"/>
                <w:highlight w:val="none"/>
              </w:rPr>
              <w:t xml:space="preserve">符合招标文件要求</w:t>
            </w:r>
            <w:r/>
          </w:p>
        </w:tc>
      </w:tr>
      <w:tr>
        <w:trPr/>
        <w:tc>
          <w:tcPr>
            <w:tcW w:w="4377" w:type="dxa"/>
            <w:vAlign w:val="center"/>
            <w:textDirection w:val="lrTb"/>
            <w:noWrap w:val="false"/>
          </w:tcPr>
          <w:p>
            <w:pPr>
              <w:jc w:val="left"/>
              <w:rPr>
                <w:rFonts w:hint="eastAsia" w:ascii="宋体" w:hAnsi="宋体" w:cs="宋体"/>
                <w:color w:val="auto"/>
                <w:szCs w:val="22"/>
                <w:highlight w:val="none"/>
              </w:rPr>
            </w:pPr>
            <w:r>
              <w:rPr>
                <w:rFonts w:hint="eastAsia" w:ascii="宋体" w:hAnsi="宋体" w:cs="宋体"/>
                <w:color w:val="auto"/>
                <w:szCs w:val="22"/>
                <w:highlight w:val="none"/>
              </w:rPr>
              <w:t xml:space="preserve">技术标准和要求</w:t>
            </w:r>
            <w:r/>
          </w:p>
        </w:tc>
        <w:tc>
          <w:tcPr>
            <w:tcW w:w="4380" w:type="dxa"/>
            <w:vAlign w:val="center"/>
            <w:textDirection w:val="lrTb"/>
            <w:noWrap w:val="false"/>
          </w:tcPr>
          <w:p>
            <w:pPr>
              <w:jc w:val="left"/>
              <w:rPr>
                <w:rFonts w:hint="eastAsia" w:ascii="宋体" w:hAnsi="宋体" w:cs="宋体"/>
                <w:color w:val="auto"/>
                <w:szCs w:val="22"/>
                <w:highlight w:val="none"/>
              </w:rPr>
            </w:pPr>
            <w:r>
              <w:rPr>
                <w:rFonts w:hint="eastAsia" w:ascii="宋体" w:hAnsi="宋体" w:cs="宋体"/>
                <w:color w:val="auto"/>
                <w:szCs w:val="22"/>
                <w:highlight w:val="none"/>
              </w:rPr>
              <w:t xml:space="preserve">符合招标文件要求</w:t>
            </w:r>
            <w:r/>
          </w:p>
        </w:tc>
      </w:tr>
      <w:tr>
        <w:trPr/>
        <w:tc>
          <w:tcPr>
            <w:tcW w:w="4377" w:type="dxa"/>
            <w:vAlign w:val="center"/>
            <w:textDirection w:val="lrTb"/>
            <w:noWrap w:val="false"/>
          </w:tcPr>
          <w:p>
            <w:pPr>
              <w:jc w:val="left"/>
              <w:rPr>
                <w:rFonts w:hint="eastAsia" w:ascii="宋体" w:hAnsi="宋体" w:cs="宋体"/>
                <w:color w:val="auto"/>
                <w:szCs w:val="22"/>
                <w:highlight w:val="none"/>
              </w:rPr>
            </w:pPr>
            <w:r>
              <w:rPr>
                <w:rFonts w:hint="eastAsia" w:ascii="宋体" w:hAnsi="宋体" w:cs="宋体"/>
                <w:color w:val="auto"/>
                <w:szCs w:val="22"/>
                <w:highlight w:val="none"/>
              </w:rPr>
              <w:t xml:space="preserve">其他</w:t>
            </w:r>
            <w:r/>
          </w:p>
        </w:tc>
        <w:tc>
          <w:tcPr>
            <w:tcW w:w="4380" w:type="dxa"/>
            <w:vAlign w:val="center"/>
            <w:textDirection w:val="lrTb"/>
            <w:noWrap w:val="false"/>
          </w:tcPr>
          <w:p>
            <w:pPr>
              <w:jc w:val="left"/>
              <w:rPr>
                <w:rFonts w:hint="eastAsia" w:ascii="宋体" w:hAnsi="宋体" w:cs="宋体"/>
                <w:color w:val="auto"/>
                <w:szCs w:val="22"/>
                <w:highlight w:val="none"/>
              </w:rPr>
            </w:pPr>
            <w:r>
              <w:rPr>
                <w:rFonts w:hint="eastAsia" w:ascii="宋体" w:hAnsi="宋体" w:cs="宋体"/>
                <w:color w:val="auto"/>
                <w:szCs w:val="22"/>
                <w:highlight w:val="none"/>
              </w:rPr>
              <w:t xml:space="preserve">符合招标文件要求</w:t>
            </w:r>
            <w:r/>
          </w:p>
        </w:tc>
      </w:tr>
    </w:tbl>
    <w:p>
      <w:pPr>
        <w:spacing w:line="500" w:lineRule="exact"/>
        <w:rPr>
          <w:rFonts w:hint="eastAsia" w:ascii="宋体" w:hAnsi="宋体" w:cs="宋体"/>
          <w:b/>
          <w:color w:val="auto"/>
          <w:sz w:val="28"/>
          <w:szCs w:val="22"/>
          <w:highlight w:val="none"/>
        </w:rPr>
      </w:pPr>
      <w:r>
        <w:rPr>
          <w:rFonts w:hint="eastAsia" w:ascii="宋体" w:hAnsi="宋体" w:cs="宋体"/>
          <w:b/>
          <w:color w:val="auto"/>
          <w:sz w:val="28"/>
          <w:szCs w:val="22"/>
          <w:highlight w:val="none"/>
        </w:rPr>
        <w:t xml:space="preserve">三、评分办法—综合评分法</w:t>
      </w:r>
      <w:r/>
    </w:p>
    <w:p>
      <w:pPr>
        <w:ind w:firstLine="241"/>
        <w:spacing w:line="500" w:lineRule="exact"/>
        <w:rPr>
          <w:rFonts w:hint="eastAsia" w:ascii="宋体" w:hAnsi="宋体" w:cs="宋体"/>
          <w:color w:val="auto"/>
          <w:sz w:val="24"/>
          <w:highlight w:val="none"/>
        </w:rPr>
      </w:pPr>
      <w:r>
        <w:rPr>
          <w:rFonts w:hint="eastAsia" w:ascii="宋体" w:hAnsi="宋体" w:cs="宋体"/>
          <w:b/>
          <w:color w:val="auto"/>
          <w:sz w:val="24"/>
          <w:highlight w:val="none"/>
        </w:rPr>
        <w:t xml:space="preserve">（一）评标办法：</w:t>
      </w:r>
      <w:r>
        <w:rPr>
          <w:rFonts w:hint="eastAsia" w:ascii="宋体" w:hAnsi="宋体" w:cs="宋体"/>
          <w:color w:val="auto"/>
          <w:sz w:val="24"/>
          <w:highlight w:val="none"/>
        </w:rPr>
        <w:t xml:space="preserve">本项目采用综合评分办法，评标委员会严格按照招标文件规定的评分标准和要求，对各投标文件进行综合评审，按评审后得分由高到低顺序对投标人进行排序。得分相同的，按投标报价由低到高顺序排序。</w:t>
      </w:r>
      <w:r>
        <w:rPr>
          <w:rFonts w:hint="eastAsia"/>
          <w:color w:val="auto"/>
          <w:sz w:val="24"/>
          <w:highlight w:val="none"/>
        </w:rPr>
        <w:t xml:space="preserve">得分且投标报价相同的</w:t>
      </w:r>
      <w:r>
        <w:rPr>
          <w:rFonts w:hint="eastAsia"/>
          <w:color w:val="auto"/>
          <w:sz w:val="24"/>
          <w:highlight w:val="none"/>
          <w:lang w:eastAsia="zh-CN"/>
        </w:rPr>
        <w:t xml:space="preserve">，</w:t>
      </w:r>
      <w:r>
        <w:rPr>
          <w:rFonts w:hint="eastAsia"/>
          <w:color w:val="auto"/>
          <w:sz w:val="24"/>
          <w:highlight w:val="none"/>
          <w:lang w:val="en-US" w:eastAsia="zh-CN"/>
        </w:rPr>
        <w:t xml:space="preserve">按技术方案得分由高到低排序；得分、投标报价且技术方案得分相同的由采购人确定。</w:t>
      </w:r>
      <w:r>
        <w:rPr>
          <w:rFonts w:hint="eastAsia" w:ascii="宋体" w:hAnsi="宋体" w:cs="宋体"/>
          <w:color w:val="auto"/>
          <w:sz w:val="24"/>
          <w:highlight w:val="none"/>
        </w:rPr>
        <w:t xml:space="preserve">评标委员会根据评审后投标人排序推荐中标候选人。投标文件满足招标文件全部实质性要求，且评审后排序第一的投标人为第一中标候选人，依次类推。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综合评分保留至小数点后两位。 </w:t>
      </w:r>
      <w:r/>
    </w:p>
    <w:p>
      <w:pPr>
        <w:numPr>
          <w:ilvl w:val="0"/>
          <w:numId w:val="8"/>
        </w:numPr>
        <w:ind w:firstLine="241"/>
        <w:jc w:val="left"/>
        <w:spacing w:line="500" w:lineRule="exact"/>
        <w:rPr>
          <w:rFonts w:hint="eastAsia" w:ascii="宋体" w:hAnsi="宋体" w:cs="宋体"/>
          <w:color w:val="auto"/>
          <w:sz w:val="24"/>
          <w:highlight w:val="none"/>
        </w:rPr>
      </w:pPr>
      <w:r>
        <w:rPr>
          <w:rFonts w:hint="eastAsia" w:ascii="宋体" w:hAnsi="宋体" w:cs="宋体"/>
          <w:b/>
          <w:color w:val="auto"/>
          <w:sz w:val="24"/>
          <w:highlight w:val="none"/>
        </w:rPr>
        <w:t xml:space="preserve">详细评审。</w:t>
      </w:r>
      <w:r>
        <w:rPr>
          <w:rFonts w:hint="eastAsia" w:ascii="宋体" w:hAnsi="宋体" w:cs="宋体"/>
          <w:color w:val="auto"/>
          <w:sz w:val="24"/>
          <w:highlight w:val="none"/>
        </w:rPr>
        <w:t xml:space="preserve">评标委员会按照招标文件规定的评分标准，对各投标文件进行详细评审打分。评标委员会组长对各评审专家的打分情况进行复核无误后汇总，形成评审报告。</w:t>
      </w:r>
      <w:r/>
    </w:p>
    <w:tbl>
      <w:tblPr>
        <w:tblStyle w:val="748"/>
        <w:tblW w:w="494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left w:w="15" w:type="dxa"/>
          <w:top w:w="15" w:type="dxa"/>
          <w:right w:w="15" w:type="dxa"/>
          <w:bottom w:w="15" w:type="dxa"/>
        </w:tblCellMar>
        <w:tblLook w:val="04A0" w:firstRow="1" w:lastRow="0" w:firstColumn="1" w:lastColumn="0" w:noHBand="0" w:noVBand="1"/>
      </w:tblPr>
      <w:tblGrid>
        <w:gridCol w:w="878"/>
        <w:gridCol w:w="1172"/>
        <w:gridCol w:w="1305"/>
        <w:gridCol w:w="5530"/>
      </w:tblGrid>
      <w:tr>
        <w:trPr>
          <w:tblHeader/>
        </w:trPr>
        <w:tc>
          <w:tcPr>
            <w:gridSpan w:val="2"/>
            <w:shd w:val="clear" w:color="auto" w:fill="ffffff"/>
            <w:tcMar>
              <w:left w:w="0" w:type="dxa"/>
              <w:top w:w="150" w:type="dxa"/>
              <w:right w:w="240" w:type="dxa"/>
              <w:bottom w:w="150" w:type="dxa"/>
            </w:tcMar>
            <w:tcW w:w="1153" w:type="pct"/>
            <w:vAlign w:val="center"/>
            <w:textDirection w:val="lrTb"/>
            <w:noWrap w:val="false"/>
          </w:tcPr>
          <w:p>
            <w:pPr>
              <w:jc w:val="center"/>
              <w:keepLines w:val="0"/>
              <w:keepNext w:val="0"/>
              <w:widowControl/>
              <w:rPr>
                <w:rFonts w:hint="eastAsia" w:ascii="宋体" w:hAnsi="宋体" w:eastAsia="宋体" w:cs="宋体"/>
                <w:b/>
                <w:bCs/>
                <w:i w:val="0"/>
                <w:iCs w:val="0"/>
                <w:caps w:val="0"/>
                <w:color w:val="auto"/>
                <w:spacing w:val="0"/>
                <w:sz w:val="21"/>
                <w:szCs w:val="21"/>
                <w:highlight w:val="none"/>
              </w:rPr>
              <w:suppressLineNumbers w:val="0"/>
            </w:pPr>
            <w:r>
              <w:rPr>
                <w:rFonts w:hint="eastAsia" w:ascii="宋体" w:hAnsi="宋体" w:eastAsia="宋体" w:cs="宋体"/>
                <w:b/>
                <w:bCs/>
                <w:i w:val="0"/>
                <w:iCs w:val="0"/>
                <w:caps w:val="0"/>
                <w:color w:val="auto"/>
                <w:spacing w:val="0"/>
                <w:sz w:val="21"/>
                <w:szCs w:val="21"/>
                <w:highlight w:val="none"/>
                <w:lang w:val="en-US" w:eastAsia="zh-CN" w:bidi="ar"/>
              </w:rPr>
              <w:t xml:space="preserve">评审因素</w:t>
            </w:r>
            <w:r/>
          </w:p>
        </w:tc>
        <w:tc>
          <w:tcPr>
            <w:shd w:val="clear" w:color="auto" w:fill="ffffff"/>
            <w:tcMar>
              <w:left w:w="240" w:type="dxa"/>
              <w:top w:w="150" w:type="dxa"/>
              <w:right w:w="240" w:type="dxa"/>
              <w:bottom w:w="150" w:type="dxa"/>
            </w:tcMar>
            <w:tcW w:w="734" w:type="pct"/>
            <w:vAlign w:val="center"/>
            <w:textDirection w:val="lrTb"/>
            <w:noWrap w:val="false"/>
          </w:tcPr>
          <w:p>
            <w:pPr>
              <w:jc w:val="center"/>
              <w:keepLines w:val="0"/>
              <w:keepNext w:val="0"/>
              <w:widowControl/>
              <w:rPr>
                <w:rFonts w:hint="eastAsia" w:ascii="宋体" w:hAnsi="宋体" w:eastAsia="宋体" w:cs="宋体"/>
                <w:b/>
                <w:bCs/>
                <w:i w:val="0"/>
                <w:iCs w:val="0"/>
                <w:caps w:val="0"/>
                <w:color w:val="auto"/>
                <w:spacing w:val="0"/>
                <w:sz w:val="21"/>
                <w:szCs w:val="21"/>
                <w:highlight w:val="none"/>
              </w:rPr>
              <w:suppressLineNumbers w:val="0"/>
            </w:pPr>
            <w:r>
              <w:rPr>
                <w:rFonts w:hint="eastAsia" w:ascii="宋体" w:hAnsi="宋体" w:eastAsia="宋体" w:cs="宋体"/>
                <w:b/>
                <w:bCs/>
                <w:i w:val="0"/>
                <w:iCs w:val="0"/>
                <w:caps w:val="0"/>
                <w:color w:val="auto"/>
                <w:spacing w:val="0"/>
                <w:sz w:val="21"/>
                <w:szCs w:val="21"/>
                <w:highlight w:val="none"/>
                <w:lang w:val="en-US" w:eastAsia="zh-CN" w:bidi="ar"/>
              </w:rPr>
              <w:t xml:space="preserve">分数</w:t>
            </w:r>
            <w:r/>
          </w:p>
        </w:tc>
        <w:tc>
          <w:tcPr>
            <w:shd w:val="clear" w:color="auto" w:fill="ffffff"/>
            <w:tcMar>
              <w:left w:w="240" w:type="dxa"/>
              <w:top w:w="150" w:type="dxa"/>
              <w:right w:w="240" w:type="dxa"/>
              <w:bottom w:w="150" w:type="dxa"/>
            </w:tcMar>
            <w:tcW w:w="3112" w:type="pct"/>
            <w:vAlign w:val="center"/>
            <w:textDirection w:val="lrTb"/>
            <w:noWrap w:val="false"/>
          </w:tcPr>
          <w:p>
            <w:pPr>
              <w:jc w:val="center"/>
              <w:keepLines w:val="0"/>
              <w:keepNext w:val="0"/>
              <w:widowControl/>
              <w:rPr>
                <w:rFonts w:hint="eastAsia" w:ascii="宋体" w:hAnsi="宋体" w:eastAsia="宋体" w:cs="宋体"/>
                <w:b/>
                <w:bCs/>
                <w:i w:val="0"/>
                <w:iCs w:val="0"/>
                <w:caps w:val="0"/>
                <w:color w:val="auto"/>
                <w:spacing w:val="0"/>
                <w:sz w:val="21"/>
                <w:szCs w:val="21"/>
                <w:highlight w:val="none"/>
              </w:rPr>
              <w:suppressLineNumbers w:val="0"/>
            </w:pPr>
            <w:r>
              <w:rPr>
                <w:rFonts w:hint="eastAsia" w:ascii="宋体" w:hAnsi="宋体" w:eastAsia="宋体" w:cs="宋体"/>
                <w:b/>
                <w:bCs/>
                <w:i w:val="0"/>
                <w:iCs w:val="0"/>
                <w:caps w:val="0"/>
                <w:color w:val="auto"/>
                <w:spacing w:val="0"/>
                <w:sz w:val="21"/>
                <w:szCs w:val="21"/>
                <w:highlight w:val="none"/>
                <w:lang w:val="en-US" w:eastAsia="zh-CN" w:bidi="ar"/>
              </w:rPr>
              <w:t xml:space="preserve">评审标准</w:t>
            </w:r>
            <w:r/>
          </w:p>
        </w:tc>
      </w:tr>
      <w:tr>
        <w:trPr/>
        <w:tc>
          <w:tcPr>
            <w:shd w:val="clear" w:color="auto" w:fill="ffffff"/>
            <w:tcMar>
              <w:left w:w="0" w:type="dxa"/>
              <w:top w:w="150" w:type="dxa"/>
              <w:right w:w="240" w:type="dxa"/>
              <w:bottom w:w="150" w:type="dxa"/>
            </w:tcMar>
            <w:tcW w:w="494" w:type="pct"/>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aps w:val="0"/>
                <w:color w:val="auto"/>
                <w:spacing w:val="0"/>
                <w:sz w:val="21"/>
                <w:szCs w:val="21"/>
                <w:highlight w:val="none"/>
                <w:lang w:val="en-US" w:eastAsia="zh-CN" w:bidi="ar"/>
              </w:rPr>
              <w:suppressLineNumbers w:val="0"/>
            </w:pPr>
            <w:r>
              <w:rPr>
                <w:rFonts w:hint="eastAsia" w:ascii="宋体" w:hAnsi="宋体" w:eastAsia="宋体" w:cs="宋体"/>
                <w:i w:val="0"/>
                <w:iCs w:val="0"/>
                <w:caps w:val="0"/>
                <w:color w:val="auto"/>
                <w:spacing w:val="0"/>
                <w:sz w:val="21"/>
                <w:szCs w:val="21"/>
                <w:highlight w:val="none"/>
                <w:lang w:val="en-US" w:eastAsia="zh-CN" w:bidi="ar"/>
              </w:rPr>
              <w:t xml:space="preserve">报价分</w:t>
            </w:r>
            <w:r/>
          </w:p>
        </w:tc>
        <w:tc>
          <w:tcPr>
            <w:shd w:val="clear" w:color="auto" w:fill="ffffff"/>
            <w:tcMar>
              <w:left w:w="0" w:type="dxa"/>
              <w:top w:w="150" w:type="dxa"/>
              <w:right w:w="240" w:type="dxa"/>
              <w:bottom w:w="150" w:type="dxa"/>
            </w:tcMar>
            <w:tcW w:w="659" w:type="pct"/>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aps w:val="0"/>
                <w:color w:val="auto"/>
                <w:spacing w:val="0"/>
                <w:sz w:val="21"/>
                <w:szCs w:val="21"/>
                <w:highlight w:val="none"/>
                <w:lang w:val="en-US" w:eastAsia="zh-CN" w:bidi="ar"/>
              </w:rPr>
              <w:suppressLineNumbers w:val="0"/>
            </w:pPr>
            <w:r>
              <w:rPr>
                <w:rFonts w:hint="eastAsia" w:ascii="宋体" w:hAnsi="宋体" w:eastAsia="宋体" w:cs="宋体"/>
                <w:i w:val="0"/>
                <w:iCs w:val="0"/>
                <w:caps w:val="0"/>
                <w:color w:val="auto"/>
                <w:spacing w:val="0"/>
                <w:sz w:val="21"/>
                <w:szCs w:val="21"/>
                <w:highlight w:val="none"/>
                <w:lang w:val="en-US" w:eastAsia="zh-CN" w:bidi="ar"/>
              </w:rPr>
              <w:t xml:space="preserve">投标报价</w:t>
            </w:r>
            <w:r/>
          </w:p>
        </w:tc>
        <w:tc>
          <w:tcPr>
            <w:shd w:val="clear" w:color="auto" w:fill="ffffff"/>
            <w:tcMar>
              <w:left w:w="240" w:type="dxa"/>
              <w:top w:w="150" w:type="dxa"/>
              <w:right w:w="240" w:type="dxa"/>
              <w:bottom w:w="150" w:type="dxa"/>
            </w:tcMar>
            <w:tcW w:w="734" w:type="pct"/>
            <w:vAlign w:val="center"/>
            <w:textDirection w:val="lrTb"/>
            <w:noWrap w:val="false"/>
          </w:tcPr>
          <w:p>
            <w:pPr>
              <w:jc w:val="both"/>
              <w:keepLines w:val="0"/>
              <w:keepNext w:val="0"/>
              <w:pageBreakBefore w:val="0"/>
              <w:spacing w:line="300" w:lineRule="exact"/>
              <w:widowControl/>
              <w:rPr>
                <w:rFonts w:hint="eastAsia" w:ascii="宋体" w:hAnsi="宋体" w:eastAsia="宋体" w:cs="宋体"/>
                <w:i w:val="0"/>
                <w:iCs w:val="0"/>
                <w:caps w:val="0"/>
                <w:color w:val="auto"/>
                <w:spacing w:val="0"/>
                <w:sz w:val="21"/>
                <w:szCs w:val="21"/>
                <w:highlight w:val="none"/>
                <w:lang w:val="en-US" w:eastAsia="zh-CN" w:bidi="ar"/>
              </w:rPr>
              <w:suppressLineNumbers w:val="0"/>
            </w:pPr>
            <w:r>
              <w:rPr>
                <w:rFonts w:hint="eastAsia" w:ascii="宋体" w:hAnsi="宋体" w:eastAsia="宋体" w:cs="宋体"/>
                <w:i w:val="0"/>
                <w:iCs w:val="0"/>
                <w:caps w:val="0"/>
                <w:color w:val="auto"/>
                <w:spacing w:val="0"/>
                <w:sz w:val="21"/>
                <w:szCs w:val="21"/>
                <w:highlight w:val="none"/>
                <w:lang w:val="en-US" w:eastAsia="zh-CN" w:bidi="ar"/>
              </w:rPr>
              <w:t xml:space="preserve">10.00分</w:t>
            </w:r>
            <w:r/>
          </w:p>
        </w:tc>
        <w:tc>
          <w:tcPr>
            <w:shd w:val="clear" w:color="auto" w:fill="ffffff"/>
            <w:tcMar>
              <w:left w:w="240" w:type="dxa"/>
              <w:top w:w="150" w:type="dxa"/>
              <w:right w:w="0" w:type="dxa"/>
              <w:bottom w:w="150" w:type="dxa"/>
            </w:tcMar>
            <w:tcW w:w="3112" w:type="pct"/>
            <w:vAlign w:val="center"/>
            <w:textDirection w:val="lrTb"/>
            <w:noWrap w:val="false"/>
          </w:tcPr>
          <w:p>
            <w:pPr>
              <w:jc w:val="both"/>
              <w:keepLines w:val="0"/>
              <w:keepNext w:val="0"/>
              <w:pageBreakBefore w:val="0"/>
              <w:spacing w:line="300" w:lineRule="exact"/>
              <w:widowControl/>
              <w:rPr>
                <w:rFonts w:hint="eastAsia" w:ascii="宋体" w:hAnsi="宋体" w:eastAsia="宋体" w:cs="宋体"/>
                <w:i w:val="0"/>
                <w:iCs w:val="0"/>
                <w:caps w:val="0"/>
                <w:color w:val="auto"/>
                <w:spacing w:val="0"/>
                <w:sz w:val="21"/>
                <w:szCs w:val="21"/>
                <w:highlight w:val="none"/>
                <w:lang w:val="en-US" w:eastAsia="zh-CN" w:bidi="ar"/>
              </w:rPr>
              <w:suppressLineNumbers w:val="0"/>
            </w:pPr>
            <w:r>
              <w:rPr>
                <w:rFonts w:hint="eastAsia" w:ascii="宋体" w:hAnsi="宋体" w:eastAsia="宋体" w:cs="宋体"/>
                <w:i w:val="0"/>
                <w:iCs w:val="0"/>
                <w:caps w:val="0"/>
                <w:color w:val="auto"/>
                <w:spacing w:val="0"/>
                <w:sz w:val="21"/>
                <w:szCs w:val="21"/>
                <w:highlight w:val="none"/>
                <w:lang w:val="en-US" w:eastAsia="zh-CN" w:bidi="ar"/>
              </w:rPr>
              <w:t xml:space="preserve">采用低价优先法计算，即满足招标文件要求且投标价格最低的投标报价为评标基准价，其价格分为满分。</w:t>
            </w:r>
            <w:r/>
          </w:p>
          <w:p>
            <w:pPr>
              <w:jc w:val="both"/>
              <w:keepLines w:val="0"/>
              <w:keepNext w:val="0"/>
              <w:pageBreakBefore w:val="0"/>
              <w:spacing w:line="300" w:lineRule="exact"/>
              <w:widowControl/>
              <w:rPr>
                <w:rFonts w:hint="eastAsia" w:ascii="宋体" w:hAnsi="宋体" w:eastAsia="宋体" w:cs="宋体"/>
                <w:i w:val="0"/>
                <w:iCs w:val="0"/>
                <w:caps w:val="0"/>
                <w:color w:val="auto"/>
                <w:spacing w:val="0"/>
                <w:sz w:val="21"/>
                <w:szCs w:val="21"/>
                <w:highlight w:val="none"/>
                <w:lang w:val="en-US" w:eastAsia="zh-CN" w:bidi="ar"/>
              </w:rPr>
              <w:suppressLineNumbers w:val="0"/>
            </w:pPr>
            <w:r>
              <w:rPr>
                <w:rFonts w:hint="eastAsia" w:ascii="宋体" w:hAnsi="宋体" w:eastAsia="宋体" w:cs="宋体"/>
                <w:i w:val="0"/>
                <w:iCs w:val="0"/>
                <w:caps w:val="0"/>
                <w:color w:val="auto"/>
                <w:spacing w:val="0"/>
                <w:sz w:val="21"/>
                <w:szCs w:val="21"/>
                <w:highlight w:val="none"/>
                <w:lang w:val="en-US" w:eastAsia="zh-CN" w:bidi="ar"/>
              </w:rPr>
              <w:t xml:space="preserve">其他投标人投标报价得分=（评标基准价/投标报价）*10。</w:t>
            </w:r>
            <w:r/>
          </w:p>
          <w:p>
            <w:pPr>
              <w:jc w:val="both"/>
              <w:keepLines w:val="0"/>
              <w:keepNext w:val="0"/>
              <w:pageBreakBefore w:val="0"/>
              <w:spacing w:line="300" w:lineRule="exact"/>
              <w:widowControl/>
              <w:rPr>
                <w:rFonts w:hint="eastAsia" w:ascii="宋体" w:hAnsi="宋体" w:eastAsia="宋体" w:cs="宋体"/>
                <w:i w:val="0"/>
                <w:iCs w:val="0"/>
                <w:caps w:val="0"/>
                <w:color w:val="auto"/>
                <w:spacing w:val="0"/>
                <w:sz w:val="21"/>
                <w:szCs w:val="21"/>
                <w:highlight w:val="none"/>
                <w:lang w:val="en-US" w:eastAsia="zh-CN" w:bidi="ar"/>
              </w:rPr>
              <w:suppressLineNumbers w:val="0"/>
            </w:pPr>
            <w:r>
              <w:rPr>
                <w:rFonts w:hint="eastAsia" w:ascii="宋体" w:hAnsi="宋体" w:eastAsia="宋体" w:cs="宋体"/>
                <w:i w:val="0"/>
                <w:iCs w:val="0"/>
                <w:caps w:val="0"/>
                <w:color w:val="auto"/>
                <w:spacing w:val="0"/>
                <w:sz w:val="21"/>
                <w:szCs w:val="21"/>
                <w:highlight w:val="none"/>
                <w:lang w:val="en-US" w:eastAsia="zh-CN" w:bidi="ar"/>
              </w:rPr>
              <w:t xml:space="preserve">注：</w:t>
            </w:r>
            <w:r/>
          </w:p>
          <w:p>
            <w:pPr>
              <w:jc w:val="both"/>
              <w:keepLines w:val="0"/>
              <w:keepNext w:val="0"/>
              <w:pageBreakBefore w:val="0"/>
              <w:spacing w:line="300" w:lineRule="exact"/>
              <w:widowControl/>
              <w:rPr>
                <w:rFonts w:hint="eastAsia" w:ascii="宋体" w:hAnsi="宋体" w:eastAsia="宋体" w:cs="宋体"/>
                <w:i w:val="0"/>
                <w:iCs w:val="0"/>
                <w:caps w:val="0"/>
                <w:color w:val="auto"/>
                <w:spacing w:val="0"/>
                <w:sz w:val="21"/>
                <w:szCs w:val="21"/>
                <w:highlight w:val="none"/>
                <w:lang w:val="en-US" w:eastAsia="zh-CN" w:bidi="ar"/>
              </w:rPr>
              <w:suppressLineNumbers w:val="0"/>
            </w:pPr>
            <w:r>
              <w:rPr>
                <w:rFonts w:hint="eastAsia" w:ascii="宋体" w:hAnsi="宋体" w:eastAsia="宋体" w:cs="宋体"/>
                <w:i w:val="0"/>
                <w:iCs w:val="0"/>
                <w:caps w:val="0"/>
                <w:color w:val="auto"/>
                <w:spacing w:val="0"/>
                <w:sz w:val="21"/>
                <w:szCs w:val="21"/>
                <w:highlight w:val="none"/>
                <w:lang w:val="en-US" w:eastAsia="zh-CN" w:bidi="ar"/>
              </w:rPr>
              <w:t xml:space="preserve">1.符合规定的小微企业报价给予20%的扣除，用扣除后的价格参加评审。</w:t>
            </w:r>
            <w:r/>
          </w:p>
          <w:p>
            <w:pPr>
              <w:jc w:val="both"/>
              <w:keepLines w:val="0"/>
              <w:keepNext w:val="0"/>
              <w:pageBreakBefore w:val="0"/>
              <w:spacing w:line="300" w:lineRule="exact"/>
              <w:widowControl/>
              <w:rPr>
                <w:rFonts w:hint="eastAsia" w:ascii="宋体" w:hAnsi="宋体" w:eastAsia="宋体" w:cs="宋体"/>
                <w:i w:val="0"/>
                <w:iCs w:val="0"/>
                <w:caps w:val="0"/>
                <w:color w:val="auto"/>
                <w:spacing w:val="0"/>
                <w:sz w:val="21"/>
                <w:szCs w:val="21"/>
                <w:highlight w:val="none"/>
                <w:lang w:val="en-US" w:eastAsia="zh-CN" w:bidi="ar"/>
              </w:rPr>
              <w:suppressLineNumbers w:val="0"/>
            </w:pPr>
            <w:r>
              <w:rPr>
                <w:rFonts w:hint="eastAsia" w:ascii="宋体" w:hAnsi="宋体" w:eastAsia="宋体" w:cs="宋体"/>
                <w:i w:val="0"/>
                <w:iCs w:val="0"/>
                <w:caps w:val="0"/>
                <w:color w:val="auto"/>
                <w:spacing w:val="0"/>
                <w:sz w:val="21"/>
                <w:szCs w:val="21"/>
                <w:highlight w:val="none"/>
                <w:lang w:val="en-US" w:eastAsia="zh-CN" w:bidi="ar"/>
              </w:rPr>
              <w:t xml:space="preserve">2.本项目启动异常低价投标审查机制，出现以下情况时：</w:t>
            </w:r>
            <w:r/>
          </w:p>
          <w:p>
            <w:pPr>
              <w:jc w:val="both"/>
              <w:keepLines w:val="0"/>
              <w:keepNext w:val="0"/>
              <w:pageBreakBefore w:val="0"/>
              <w:spacing w:line="300" w:lineRule="exact"/>
              <w:widowControl/>
              <w:rPr>
                <w:rFonts w:hint="eastAsia" w:ascii="宋体" w:hAnsi="宋体" w:eastAsia="宋体" w:cs="宋体"/>
                <w:i w:val="0"/>
                <w:iCs w:val="0"/>
                <w:caps w:val="0"/>
                <w:color w:val="auto"/>
                <w:spacing w:val="0"/>
                <w:sz w:val="21"/>
                <w:szCs w:val="21"/>
                <w:highlight w:val="none"/>
                <w:lang w:val="en-US" w:eastAsia="zh-CN" w:bidi="ar"/>
              </w:rPr>
              <w:suppressLineNumbers w:val="0"/>
            </w:pPr>
            <w:r>
              <w:rPr>
                <w:rFonts w:hint="eastAsia" w:ascii="宋体" w:hAnsi="宋体" w:eastAsia="宋体" w:cs="宋体"/>
                <w:i w:val="0"/>
                <w:iCs w:val="0"/>
                <w:caps w:val="0"/>
                <w:color w:val="auto"/>
                <w:spacing w:val="0"/>
                <w:sz w:val="21"/>
                <w:szCs w:val="21"/>
                <w:highlight w:val="none"/>
                <w:lang w:val="en-US" w:eastAsia="zh-CN" w:bidi="ar"/>
              </w:rPr>
              <w:t xml:space="preserve">（1）投标报价＜全部通过符合性审查投标人投标报价平均值×65%；</w:t>
            </w:r>
            <w:r/>
          </w:p>
          <w:p>
            <w:pPr>
              <w:jc w:val="both"/>
              <w:keepLines w:val="0"/>
              <w:keepNext w:val="0"/>
              <w:pageBreakBefore w:val="0"/>
              <w:spacing w:line="300" w:lineRule="exact"/>
              <w:widowControl/>
              <w:rPr>
                <w:rFonts w:hint="eastAsia" w:ascii="宋体" w:hAnsi="宋体" w:eastAsia="宋体" w:cs="宋体"/>
                <w:i w:val="0"/>
                <w:iCs w:val="0"/>
                <w:caps w:val="0"/>
                <w:color w:val="auto"/>
                <w:spacing w:val="0"/>
                <w:sz w:val="21"/>
                <w:szCs w:val="21"/>
                <w:highlight w:val="none"/>
                <w:lang w:val="en-US" w:eastAsia="zh-CN" w:bidi="ar"/>
              </w:rPr>
              <w:suppressLineNumbers w:val="0"/>
            </w:pPr>
            <w:r>
              <w:rPr>
                <w:rFonts w:hint="eastAsia" w:ascii="宋体" w:hAnsi="宋体" w:eastAsia="宋体" w:cs="宋体"/>
                <w:i w:val="0"/>
                <w:iCs w:val="0"/>
                <w:caps w:val="0"/>
                <w:color w:val="auto"/>
                <w:spacing w:val="0"/>
                <w:sz w:val="21"/>
                <w:szCs w:val="21"/>
                <w:highlight w:val="none"/>
                <w:lang w:val="en-US" w:eastAsia="zh-CN" w:bidi="ar"/>
              </w:rPr>
              <w:t xml:space="preserve">（2）投标报价＜通过符合性审查的次低报价投标人投标报价×65%；</w:t>
            </w:r>
            <w:r/>
          </w:p>
          <w:p>
            <w:pPr>
              <w:jc w:val="both"/>
              <w:keepLines w:val="0"/>
              <w:keepNext w:val="0"/>
              <w:pageBreakBefore w:val="0"/>
              <w:spacing w:line="300" w:lineRule="exact"/>
              <w:widowControl/>
              <w:rPr>
                <w:rFonts w:hint="eastAsia" w:ascii="宋体" w:hAnsi="宋体" w:eastAsia="宋体" w:cs="宋体"/>
                <w:i w:val="0"/>
                <w:iCs w:val="0"/>
                <w:caps w:val="0"/>
                <w:color w:val="auto"/>
                <w:spacing w:val="0"/>
                <w:sz w:val="21"/>
                <w:szCs w:val="21"/>
                <w:highlight w:val="none"/>
                <w:lang w:val="en-US" w:eastAsia="zh-CN" w:bidi="ar"/>
              </w:rPr>
              <w:suppressLineNumbers w:val="0"/>
            </w:pPr>
            <w:r>
              <w:rPr>
                <w:rFonts w:hint="eastAsia" w:ascii="宋体" w:hAnsi="宋体" w:eastAsia="宋体" w:cs="宋体"/>
                <w:i w:val="0"/>
                <w:iCs w:val="0"/>
                <w:caps w:val="0"/>
                <w:color w:val="auto"/>
                <w:spacing w:val="0"/>
                <w:sz w:val="21"/>
                <w:szCs w:val="21"/>
                <w:highlight w:val="none"/>
                <w:lang w:val="en-US" w:eastAsia="zh-CN" w:bidi="ar"/>
              </w:rPr>
              <w:t xml:space="preserve">（3）投标报价＜采购项目最高限价（如采购项目未设定最高限价的，以采购项目预算金额作为最高限价）×65%；</w:t>
            </w:r>
            <w:r/>
          </w:p>
          <w:p>
            <w:pPr>
              <w:jc w:val="both"/>
              <w:keepLines w:val="0"/>
              <w:keepNext w:val="0"/>
              <w:pageBreakBefore w:val="0"/>
              <w:spacing w:line="300" w:lineRule="exact"/>
              <w:widowControl/>
              <w:rPr>
                <w:rFonts w:hint="eastAsia" w:ascii="宋体" w:hAnsi="宋体" w:eastAsia="宋体" w:cs="宋体"/>
                <w:i w:val="0"/>
                <w:iCs w:val="0"/>
                <w:caps w:val="0"/>
                <w:color w:val="auto"/>
                <w:spacing w:val="0"/>
                <w:sz w:val="21"/>
                <w:szCs w:val="21"/>
                <w:highlight w:val="none"/>
                <w:lang w:val="en-US" w:eastAsia="zh-CN" w:bidi="ar"/>
              </w:rPr>
              <w:suppressLineNumbers w:val="0"/>
            </w:pPr>
            <w:r>
              <w:rPr>
                <w:rFonts w:hint="eastAsia" w:ascii="宋体" w:hAnsi="宋体" w:eastAsia="宋体" w:cs="宋体"/>
                <w:i w:val="0"/>
                <w:iCs w:val="0"/>
                <w:caps w:val="0"/>
                <w:color w:val="auto"/>
                <w:spacing w:val="0"/>
                <w:sz w:val="21"/>
                <w:szCs w:val="21"/>
                <w:highlight w:val="none"/>
                <w:lang w:val="en-US" w:eastAsia="zh-CN" w:bidi="ar"/>
              </w:rPr>
              <w:t xml:space="preserve">（4）评标委员会基于专业判断，认为投标人报价过低，有可能影响产品质量或者不能诚信履约的其他情形。</w:t>
            </w:r>
            <w:r/>
          </w:p>
          <w:p>
            <w:pPr>
              <w:jc w:val="both"/>
              <w:keepLines w:val="0"/>
              <w:keepNext w:val="0"/>
              <w:pageBreakBefore w:val="0"/>
              <w:spacing w:line="300" w:lineRule="exact"/>
              <w:widowControl/>
              <w:rPr>
                <w:rFonts w:hint="eastAsia" w:ascii="宋体" w:hAnsi="宋体" w:eastAsia="宋体" w:cs="宋体"/>
                <w:i w:val="0"/>
                <w:iCs w:val="0"/>
                <w:caps w:val="0"/>
                <w:color w:val="auto"/>
                <w:spacing w:val="0"/>
                <w:sz w:val="21"/>
                <w:szCs w:val="21"/>
                <w:highlight w:val="none"/>
              </w:rPr>
              <w:suppressLineNumbers w:val="0"/>
            </w:pPr>
            <w:r>
              <w:rPr>
                <w:rFonts w:hint="eastAsia" w:ascii="宋体" w:hAnsi="宋体" w:eastAsia="宋体" w:cs="宋体"/>
                <w:i w:val="0"/>
                <w:iCs w:val="0"/>
                <w:caps w:val="0"/>
                <w:color w:val="auto"/>
                <w:spacing w:val="0"/>
                <w:sz w:val="21"/>
                <w:szCs w:val="21"/>
                <w:highlight w:val="none"/>
                <w:lang w:val="en-US" w:eastAsia="zh-CN" w:bidi="ar"/>
              </w:rPr>
              <w:t xml:space="preserve">投标人在合理的时间内对投标价格作出解释，提供项目具体成本测算等与报价合理性相关的书面说明及必要的证明材料，否则可能视为未实质性响应招标文件要求。</w:t>
            </w:r>
            <w:r/>
          </w:p>
        </w:tc>
      </w:tr>
      <w:tr>
        <w:trPr/>
        <w:tc>
          <w:tcPr>
            <w:shd w:val="clear" w:color="auto" w:fill="ffffff"/>
            <w:tcMar>
              <w:left w:w="0" w:type="dxa"/>
              <w:top w:w="150" w:type="dxa"/>
              <w:right w:w="240" w:type="dxa"/>
              <w:bottom w:w="150" w:type="dxa"/>
            </w:tcMar>
            <w:tcW w:w="494" w:type="pct"/>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aps w:val="0"/>
                <w:color w:val="auto"/>
                <w:spacing w:val="0"/>
                <w:sz w:val="21"/>
                <w:szCs w:val="21"/>
                <w:highlight w:val="none"/>
                <w:lang w:val="en-US" w:eastAsia="zh-CN" w:bidi="ar"/>
              </w:rPr>
              <w:suppressLineNumbers w:val="0"/>
            </w:pPr>
            <w:r>
              <w:rPr>
                <w:rFonts w:hint="eastAsia" w:ascii="宋体" w:hAnsi="宋体" w:eastAsia="宋体" w:cs="宋体"/>
                <w:i w:val="0"/>
                <w:iCs w:val="0"/>
                <w:caps w:val="0"/>
                <w:color w:val="auto"/>
                <w:spacing w:val="0"/>
                <w:sz w:val="21"/>
                <w:szCs w:val="21"/>
                <w:highlight w:val="none"/>
                <w:lang w:val="en-US" w:eastAsia="zh-CN" w:bidi="ar"/>
              </w:rPr>
              <w:t xml:space="preserve">企业经营业绩、信誉</w:t>
            </w:r>
            <w:r/>
          </w:p>
        </w:tc>
        <w:tc>
          <w:tcPr>
            <w:shd w:val="clear" w:color="auto" w:fill="ffffff"/>
            <w:tcMar>
              <w:left w:w="0" w:type="dxa"/>
              <w:top w:w="150" w:type="dxa"/>
              <w:right w:w="240" w:type="dxa"/>
              <w:bottom w:w="150" w:type="dxa"/>
            </w:tcMar>
            <w:tcW w:w="659" w:type="pct"/>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aps w:val="0"/>
                <w:color w:val="auto"/>
                <w:spacing w:val="0"/>
                <w:sz w:val="21"/>
                <w:szCs w:val="21"/>
                <w:highlight w:val="none"/>
                <w:lang w:val="en-US" w:eastAsia="zh-CN" w:bidi="ar"/>
              </w:rPr>
              <w:suppressLineNumbers w:val="0"/>
            </w:pPr>
            <w:r>
              <w:rPr>
                <w:rFonts w:hint="eastAsia" w:ascii="宋体" w:hAnsi="宋体" w:eastAsia="宋体" w:cs="宋体"/>
                <w:i w:val="0"/>
                <w:iCs w:val="0"/>
                <w:caps w:val="0"/>
                <w:color w:val="auto"/>
                <w:spacing w:val="0"/>
                <w:sz w:val="21"/>
                <w:szCs w:val="21"/>
                <w:highlight w:val="none"/>
                <w:lang w:val="en-US" w:eastAsia="zh-CN" w:bidi="ar"/>
              </w:rPr>
              <w:t xml:space="preserve">业绩</w:t>
            </w:r>
            <w:r/>
          </w:p>
        </w:tc>
        <w:tc>
          <w:tcPr>
            <w:shd w:val="clear" w:color="auto" w:fill="ffffff"/>
            <w:tcMar>
              <w:left w:w="240" w:type="dxa"/>
              <w:top w:w="150" w:type="dxa"/>
              <w:right w:w="240" w:type="dxa"/>
              <w:bottom w:w="150" w:type="dxa"/>
            </w:tcMar>
            <w:tcW w:w="734" w:type="pct"/>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aps w:val="0"/>
                <w:color w:val="auto"/>
                <w:spacing w:val="0"/>
                <w:sz w:val="21"/>
                <w:szCs w:val="21"/>
                <w:highlight w:val="none"/>
                <w:lang w:val="en-US" w:eastAsia="zh-CN" w:bidi="ar"/>
              </w:rPr>
              <w:suppressLineNumbers w:val="0"/>
            </w:pPr>
            <w:r>
              <w:rPr>
                <w:rFonts w:hint="eastAsia" w:ascii="宋体" w:hAnsi="宋体" w:cs="宋体"/>
                <w:i w:val="0"/>
                <w:iCs w:val="0"/>
                <w:caps w:val="0"/>
                <w:color w:val="auto"/>
                <w:spacing w:val="0"/>
                <w:sz w:val="21"/>
                <w:szCs w:val="21"/>
                <w:highlight w:val="none"/>
                <w:lang w:val="en-US" w:eastAsia="zh-CN" w:bidi="ar"/>
              </w:rPr>
              <w:t xml:space="preserve">8</w:t>
            </w:r>
            <w:r>
              <w:rPr>
                <w:rFonts w:hint="eastAsia" w:ascii="宋体" w:hAnsi="宋体" w:eastAsia="宋体" w:cs="宋体"/>
                <w:i w:val="0"/>
                <w:iCs w:val="0"/>
                <w:caps w:val="0"/>
                <w:color w:val="auto"/>
                <w:spacing w:val="0"/>
                <w:sz w:val="21"/>
                <w:szCs w:val="21"/>
                <w:highlight w:val="none"/>
                <w:lang w:val="en-US" w:eastAsia="zh-CN" w:bidi="ar"/>
              </w:rPr>
              <w:t xml:space="preserve">.00分</w:t>
            </w:r>
            <w:r/>
          </w:p>
        </w:tc>
        <w:tc>
          <w:tcPr>
            <w:shd w:val="clear" w:color="auto" w:fill="ffffff"/>
            <w:tcMar>
              <w:left w:w="240" w:type="dxa"/>
              <w:top w:w="150" w:type="dxa"/>
              <w:right w:w="0" w:type="dxa"/>
              <w:bottom w:w="150" w:type="dxa"/>
            </w:tcMar>
            <w:tcW w:w="3112" w:type="pct"/>
            <w:vAlign w:val="center"/>
            <w:textDirection w:val="lrTb"/>
            <w:noWrap w:val="false"/>
          </w:tcPr>
          <w:p>
            <w:pPr>
              <w:jc w:val="both"/>
              <w:keepLines w:val="0"/>
              <w:keepNext w:val="0"/>
              <w:pageBreakBefore w:val="0"/>
              <w:spacing w:line="300" w:lineRule="exact"/>
              <w:widowControl/>
              <w:rPr>
                <w:rFonts w:hint="eastAsia" w:ascii="宋体" w:hAnsi="宋体" w:eastAsia="宋体" w:cs="宋体"/>
                <w:i w:val="0"/>
                <w:iCs w:val="0"/>
                <w:caps w:val="0"/>
                <w:color w:val="auto"/>
                <w:spacing w:val="0"/>
                <w:sz w:val="21"/>
                <w:szCs w:val="21"/>
                <w:highlight w:val="none"/>
                <w:lang w:val="en-US" w:eastAsia="zh-CN" w:bidi="ar"/>
              </w:rPr>
              <w:suppressLineNumbers w:val="0"/>
            </w:pPr>
            <w:r>
              <w:rPr>
                <w:rFonts w:hint="eastAsia" w:ascii="宋体" w:hAnsi="宋体" w:eastAsia="宋体" w:cs="宋体"/>
                <w:i w:val="0"/>
                <w:iCs w:val="0"/>
                <w:caps w:val="0"/>
                <w:color w:val="auto"/>
                <w:spacing w:val="0"/>
                <w:sz w:val="21"/>
                <w:szCs w:val="21"/>
                <w:highlight w:val="none"/>
                <w:lang w:val="en-US" w:eastAsia="zh-CN" w:bidi="ar"/>
              </w:rPr>
              <w:t xml:space="preserve">一、投标人类似业绩（</w:t>
            </w:r>
            <w:r>
              <w:rPr>
                <w:rFonts w:hint="eastAsia" w:ascii="宋体" w:hAnsi="宋体" w:cs="宋体"/>
                <w:i w:val="0"/>
                <w:iCs w:val="0"/>
                <w:caps w:val="0"/>
                <w:color w:val="auto"/>
                <w:spacing w:val="0"/>
                <w:sz w:val="21"/>
                <w:szCs w:val="21"/>
                <w:highlight w:val="none"/>
                <w:lang w:val="en-US" w:eastAsia="zh-CN" w:bidi="ar"/>
              </w:rPr>
              <w:t xml:space="preserve">6</w:t>
            </w:r>
            <w:r>
              <w:rPr>
                <w:rFonts w:hint="eastAsia" w:ascii="宋体" w:hAnsi="宋体" w:eastAsia="宋体" w:cs="宋体"/>
                <w:i w:val="0"/>
                <w:iCs w:val="0"/>
                <w:caps w:val="0"/>
                <w:color w:val="auto"/>
                <w:spacing w:val="0"/>
                <w:sz w:val="21"/>
                <w:szCs w:val="21"/>
                <w:highlight w:val="none"/>
                <w:lang w:val="en-US" w:eastAsia="zh-CN" w:bidi="ar"/>
              </w:rPr>
              <w:t xml:space="preserve">分）</w:t>
            </w:r>
            <w:r/>
          </w:p>
          <w:p>
            <w:pPr>
              <w:jc w:val="both"/>
              <w:keepLines w:val="0"/>
              <w:keepNext w:val="0"/>
              <w:pageBreakBefore w:val="0"/>
              <w:spacing w:line="300" w:lineRule="exact"/>
              <w:widowControl/>
              <w:rPr>
                <w:rFonts w:hint="eastAsia" w:ascii="宋体" w:hAnsi="宋体" w:eastAsia="宋体" w:cs="宋体"/>
                <w:i w:val="0"/>
                <w:iCs w:val="0"/>
                <w:caps w:val="0"/>
                <w:color w:val="auto"/>
                <w:spacing w:val="0"/>
                <w:sz w:val="21"/>
                <w:szCs w:val="21"/>
                <w:highlight w:val="none"/>
                <w:lang w:val="en-US" w:eastAsia="zh-CN" w:bidi="ar"/>
              </w:rPr>
              <w:suppressLineNumbers w:val="0"/>
            </w:pPr>
            <w:r>
              <w:rPr>
                <w:rFonts w:hint="eastAsia" w:ascii="宋体" w:hAnsi="宋体" w:eastAsia="宋体" w:cs="宋体"/>
                <w:i w:val="0"/>
                <w:iCs w:val="0"/>
                <w:caps w:val="0"/>
                <w:color w:val="auto"/>
                <w:spacing w:val="0"/>
                <w:sz w:val="21"/>
                <w:szCs w:val="21"/>
                <w:highlight w:val="none"/>
                <w:lang w:val="en-US" w:eastAsia="zh-CN" w:bidi="ar"/>
              </w:rPr>
              <w:t xml:space="preserve">1.自2023年1月1日以来（时间以合同签订时间为准），投标人完成过类似城区市政道路清扫保洁项目，每有一个得1分，满分</w:t>
            </w:r>
            <w:r>
              <w:rPr>
                <w:rFonts w:hint="eastAsia" w:ascii="宋体" w:hAnsi="宋体" w:cs="宋体"/>
                <w:i w:val="0"/>
                <w:iCs w:val="0"/>
                <w:caps w:val="0"/>
                <w:color w:val="auto"/>
                <w:spacing w:val="0"/>
                <w:sz w:val="21"/>
                <w:szCs w:val="21"/>
                <w:highlight w:val="none"/>
                <w:lang w:val="en-US" w:eastAsia="zh-CN" w:bidi="ar"/>
              </w:rPr>
              <w:t xml:space="preserve">3</w:t>
            </w:r>
            <w:r>
              <w:rPr>
                <w:rFonts w:hint="eastAsia" w:ascii="宋体" w:hAnsi="宋体" w:eastAsia="宋体" w:cs="宋体"/>
                <w:i w:val="0"/>
                <w:iCs w:val="0"/>
                <w:caps w:val="0"/>
                <w:color w:val="auto"/>
                <w:spacing w:val="0"/>
                <w:sz w:val="21"/>
                <w:szCs w:val="21"/>
                <w:highlight w:val="none"/>
                <w:lang w:val="en-US" w:eastAsia="zh-CN" w:bidi="ar"/>
              </w:rPr>
              <w:t xml:space="preserve">分。</w:t>
            </w:r>
            <w:r/>
          </w:p>
          <w:p>
            <w:pPr>
              <w:jc w:val="both"/>
              <w:keepLines w:val="0"/>
              <w:keepNext w:val="0"/>
              <w:pageBreakBefore w:val="0"/>
              <w:spacing w:line="300" w:lineRule="exact"/>
              <w:widowControl/>
              <w:rPr>
                <w:rFonts w:hint="default" w:ascii="宋体" w:hAnsi="宋体" w:eastAsia="宋体" w:cs="宋体"/>
                <w:i w:val="0"/>
                <w:iCs w:val="0"/>
                <w:caps w:val="0"/>
                <w:color w:val="auto"/>
                <w:spacing w:val="0"/>
                <w:sz w:val="21"/>
                <w:szCs w:val="21"/>
                <w:highlight w:val="none"/>
                <w:lang w:val="en-US" w:eastAsia="zh-CN" w:bidi="ar"/>
              </w:rPr>
              <w:suppressLineNumbers w:val="0"/>
            </w:pPr>
            <w:r>
              <w:rPr>
                <w:rFonts w:hint="eastAsia" w:ascii="宋体" w:hAnsi="宋体" w:eastAsia="宋体" w:cs="宋体"/>
                <w:i w:val="0"/>
                <w:iCs w:val="0"/>
                <w:caps w:val="0"/>
                <w:color w:val="auto"/>
                <w:spacing w:val="0"/>
                <w:sz w:val="21"/>
                <w:szCs w:val="21"/>
                <w:highlight w:val="none"/>
                <w:lang w:val="en-US" w:eastAsia="zh-CN" w:bidi="ar"/>
              </w:rPr>
              <w:t xml:space="preserve">2.符合上述评分要求的业绩中，履约验收评价为优秀的，每提供1项得1分，满分3分。</w:t>
            </w:r>
            <w:r/>
          </w:p>
          <w:p>
            <w:pPr>
              <w:jc w:val="both"/>
              <w:keepLines w:val="0"/>
              <w:keepNext w:val="0"/>
              <w:pageBreakBefore w:val="0"/>
              <w:spacing w:line="300" w:lineRule="exact"/>
              <w:widowControl/>
              <w:rPr>
                <w:rFonts w:hint="eastAsia" w:ascii="宋体" w:hAnsi="宋体" w:eastAsia="宋体" w:cs="宋体"/>
                <w:b/>
                <w:bCs/>
                <w:i w:val="0"/>
                <w:iCs w:val="0"/>
                <w:caps w:val="0"/>
                <w:color w:val="auto"/>
                <w:spacing w:val="0"/>
                <w:sz w:val="21"/>
                <w:szCs w:val="21"/>
                <w:highlight w:val="none"/>
                <w:lang w:val="en-US" w:eastAsia="zh-CN" w:bidi="ar"/>
              </w:rPr>
              <w:suppressLineNumbers w:val="0"/>
            </w:pPr>
            <w:r>
              <w:rPr>
                <w:rFonts w:hint="eastAsia" w:ascii="宋体" w:hAnsi="宋体" w:eastAsia="宋体" w:cs="宋体"/>
                <w:b/>
                <w:bCs/>
                <w:i w:val="0"/>
                <w:iCs w:val="0"/>
                <w:caps w:val="0"/>
                <w:color w:val="auto"/>
                <w:spacing w:val="0"/>
                <w:sz w:val="21"/>
                <w:szCs w:val="21"/>
                <w:highlight w:val="none"/>
                <w:lang w:val="en-US" w:eastAsia="zh-CN" w:bidi="ar"/>
              </w:rPr>
              <w:t xml:space="preserve">注：同一项目不同年度续签的不重复计分，提供项目中标通知书、合同、履约验收材料原件扫描件和政府网站中标公示截图，否则不得分。</w:t>
            </w:r>
            <w:r/>
          </w:p>
          <w:p>
            <w:pPr>
              <w:jc w:val="both"/>
              <w:keepLines w:val="0"/>
              <w:keepNext w:val="0"/>
              <w:pageBreakBefore w:val="0"/>
              <w:spacing w:line="300" w:lineRule="exact"/>
              <w:widowControl/>
              <w:rPr>
                <w:rFonts w:hint="eastAsia" w:ascii="宋体" w:hAnsi="宋体" w:eastAsia="宋体" w:cs="宋体"/>
                <w:i w:val="0"/>
                <w:iCs w:val="0"/>
                <w:caps w:val="0"/>
                <w:color w:val="auto"/>
                <w:spacing w:val="0"/>
                <w:sz w:val="21"/>
                <w:szCs w:val="21"/>
                <w:highlight w:val="none"/>
                <w:lang w:val="en-US" w:eastAsia="zh-CN" w:bidi="ar"/>
              </w:rPr>
              <w:suppressLineNumbers w:val="0"/>
            </w:pPr>
            <w:r>
              <w:rPr>
                <w:rFonts w:hint="eastAsia" w:ascii="宋体" w:hAnsi="宋体" w:eastAsia="宋体" w:cs="宋体"/>
                <w:i w:val="0"/>
                <w:iCs w:val="0"/>
                <w:caps w:val="0"/>
                <w:color w:val="auto"/>
                <w:spacing w:val="0"/>
                <w:sz w:val="21"/>
                <w:szCs w:val="21"/>
                <w:highlight w:val="none"/>
                <w:lang w:val="en-US" w:eastAsia="zh-CN" w:bidi="ar"/>
              </w:rPr>
              <w:t xml:space="preserve">二、项目经理业绩（</w:t>
            </w:r>
            <w:r>
              <w:rPr>
                <w:rFonts w:hint="eastAsia" w:ascii="宋体" w:hAnsi="宋体" w:cs="宋体"/>
                <w:i w:val="0"/>
                <w:iCs w:val="0"/>
                <w:caps w:val="0"/>
                <w:color w:val="auto"/>
                <w:spacing w:val="0"/>
                <w:sz w:val="21"/>
                <w:szCs w:val="21"/>
                <w:highlight w:val="none"/>
                <w:lang w:val="en-US" w:eastAsia="zh-CN" w:bidi="ar"/>
              </w:rPr>
              <w:t xml:space="preserve">2</w:t>
            </w:r>
            <w:r>
              <w:rPr>
                <w:rFonts w:hint="eastAsia" w:ascii="宋体" w:hAnsi="宋体" w:eastAsia="宋体" w:cs="宋体"/>
                <w:i w:val="0"/>
                <w:iCs w:val="0"/>
                <w:caps w:val="0"/>
                <w:color w:val="auto"/>
                <w:spacing w:val="0"/>
                <w:sz w:val="21"/>
                <w:szCs w:val="21"/>
                <w:highlight w:val="none"/>
                <w:lang w:val="en-US" w:eastAsia="zh-CN" w:bidi="ar"/>
              </w:rPr>
              <w:t xml:space="preserve">分）</w:t>
            </w:r>
            <w:r/>
          </w:p>
          <w:p>
            <w:pPr>
              <w:jc w:val="both"/>
              <w:keepLines w:val="0"/>
              <w:keepNext w:val="0"/>
              <w:pageBreakBefore w:val="0"/>
              <w:spacing w:line="300" w:lineRule="exact"/>
              <w:widowControl/>
              <w:rPr>
                <w:rFonts w:hint="eastAsia" w:ascii="宋体" w:hAnsi="宋体" w:eastAsia="宋体" w:cs="宋体"/>
                <w:i w:val="0"/>
                <w:iCs w:val="0"/>
                <w:caps w:val="0"/>
                <w:color w:val="auto"/>
                <w:spacing w:val="0"/>
                <w:sz w:val="21"/>
                <w:szCs w:val="21"/>
                <w:highlight w:val="none"/>
                <w:lang w:val="en-US" w:eastAsia="zh-CN" w:bidi="ar"/>
              </w:rPr>
              <w:suppressLineNumbers w:val="0"/>
            </w:pPr>
            <w:r>
              <w:rPr>
                <w:rFonts w:hint="eastAsia" w:ascii="宋体" w:hAnsi="宋体" w:eastAsia="宋体" w:cs="宋体"/>
                <w:i w:val="0"/>
                <w:iCs w:val="0"/>
                <w:caps w:val="0"/>
                <w:color w:val="auto"/>
                <w:spacing w:val="0"/>
                <w:sz w:val="21"/>
                <w:szCs w:val="21"/>
                <w:highlight w:val="none"/>
                <w:lang w:val="en-US" w:eastAsia="zh-CN" w:bidi="ar"/>
              </w:rPr>
              <w:t xml:space="preserve">拟派项目负责人自2023年1月1日以来（时间以合同签订时间为准）具有完成过类似城区市政道路清扫保洁项目且在合同中担任项目负责人的，得</w:t>
            </w:r>
            <w:r>
              <w:rPr>
                <w:rFonts w:hint="eastAsia" w:ascii="宋体" w:hAnsi="宋体" w:cs="宋体"/>
                <w:i w:val="0"/>
                <w:iCs w:val="0"/>
                <w:caps w:val="0"/>
                <w:color w:val="auto"/>
                <w:spacing w:val="0"/>
                <w:sz w:val="21"/>
                <w:szCs w:val="21"/>
                <w:highlight w:val="none"/>
                <w:lang w:val="en-US" w:eastAsia="zh-CN" w:bidi="ar"/>
              </w:rPr>
              <w:t xml:space="preserve">2</w:t>
            </w:r>
            <w:r>
              <w:rPr>
                <w:rFonts w:hint="eastAsia" w:ascii="宋体" w:hAnsi="宋体" w:eastAsia="宋体" w:cs="宋体"/>
                <w:i w:val="0"/>
                <w:iCs w:val="0"/>
                <w:caps w:val="0"/>
                <w:color w:val="auto"/>
                <w:spacing w:val="0"/>
                <w:sz w:val="21"/>
                <w:szCs w:val="21"/>
                <w:highlight w:val="none"/>
                <w:lang w:val="en-US" w:eastAsia="zh-CN" w:bidi="ar"/>
              </w:rPr>
              <w:t xml:space="preserve">分，满分</w:t>
            </w:r>
            <w:r>
              <w:rPr>
                <w:rFonts w:hint="eastAsia" w:ascii="宋体" w:hAnsi="宋体" w:cs="宋体"/>
                <w:i w:val="0"/>
                <w:iCs w:val="0"/>
                <w:caps w:val="0"/>
                <w:color w:val="auto"/>
                <w:spacing w:val="0"/>
                <w:sz w:val="21"/>
                <w:szCs w:val="21"/>
                <w:highlight w:val="none"/>
                <w:lang w:val="en-US" w:eastAsia="zh-CN" w:bidi="ar"/>
              </w:rPr>
              <w:t xml:space="preserve">2</w:t>
            </w:r>
            <w:r>
              <w:rPr>
                <w:rFonts w:hint="eastAsia" w:ascii="宋体" w:hAnsi="宋体" w:eastAsia="宋体" w:cs="宋体"/>
                <w:i w:val="0"/>
                <w:iCs w:val="0"/>
                <w:caps w:val="0"/>
                <w:color w:val="auto"/>
                <w:spacing w:val="0"/>
                <w:sz w:val="21"/>
                <w:szCs w:val="21"/>
                <w:highlight w:val="none"/>
                <w:lang w:val="en-US" w:eastAsia="zh-CN" w:bidi="ar"/>
              </w:rPr>
              <w:t xml:space="preserve">分。</w:t>
            </w:r>
            <w:r/>
          </w:p>
          <w:p>
            <w:pPr>
              <w:jc w:val="both"/>
              <w:keepLines w:val="0"/>
              <w:keepNext w:val="0"/>
              <w:pageBreakBefore w:val="0"/>
              <w:spacing w:line="300" w:lineRule="exact"/>
              <w:widowControl/>
              <w:rPr>
                <w:rFonts w:hint="eastAsia" w:ascii="宋体" w:hAnsi="宋体" w:eastAsia="宋体" w:cs="宋体"/>
                <w:i w:val="0"/>
                <w:iCs w:val="0"/>
                <w:caps w:val="0"/>
                <w:color w:val="auto"/>
                <w:spacing w:val="0"/>
                <w:sz w:val="21"/>
                <w:szCs w:val="21"/>
                <w:highlight w:val="none"/>
              </w:rPr>
              <w:suppressLineNumbers w:val="0"/>
            </w:pPr>
            <w:r>
              <w:rPr>
                <w:rFonts w:hint="eastAsia" w:ascii="宋体" w:hAnsi="宋体" w:eastAsia="宋体" w:cs="宋体"/>
                <w:b/>
                <w:bCs/>
                <w:i w:val="0"/>
                <w:iCs w:val="0"/>
                <w:caps w:val="0"/>
                <w:color w:val="auto"/>
                <w:spacing w:val="0"/>
                <w:sz w:val="21"/>
                <w:szCs w:val="21"/>
                <w:highlight w:val="none"/>
                <w:lang w:val="en-US" w:eastAsia="zh-CN" w:bidi="ar"/>
              </w:rPr>
              <w:t xml:space="preserve">注：提供项目中标通知书、合同扫描件和政府网站中标公示截图，管理团队业绩与投标人业绩可重复计分，中标通知书、合同无法体现项目经理姓名的，提供业主单位出具的履约验收报告，否则不得分。</w:t>
            </w:r>
            <w:r/>
          </w:p>
        </w:tc>
      </w:tr>
      <w:tr>
        <w:trPr/>
        <w:tc>
          <w:tcPr>
            <w:shd w:val="clear" w:color="auto" w:fill="ffffff"/>
            <w:tcMar>
              <w:left w:w="0" w:type="dxa"/>
              <w:top w:w="150" w:type="dxa"/>
              <w:right w:w="240" w:type="dxa"/>
              <w:bottom w:w="150" w:type="dxa"/>
            </w:tcMar>
            <w:tcW w:w="494" w:type="pct"/>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aps w:val="0"/>
                <w:color w:val="auto"/>
                <w:spacing w:val="0"/>
                <w:sz w:val="21"/>
                <w:szCs w:val="21"/>
                <w:highlight w:val="none"/>
                <w:lang w:val="en-US" w:eastAsia="zh-CN" w:bidi="ar"/>
              </w:rPr>
              <w:suppressLineNumbers w:val="0"/>
            </w:pPr>
            <w:r>
              <w:rPr>
                <w:rFonts w:hint="eastAsia" w:ascii="宋体" w:hAnsi="宋体" w:eastAsia="宋体" w:cs="宋体"/>
                <w:i w:val="0"/>
                <w:iCs w:val="0"/>
                <w:caps w:val="0"/>
                <w:color w:val="auto"/>
                <w:spacing w:val="0"/>
                <w:sz w:val="21"/>
                <w:szCs w:val="21"/>
                <w:highlight w:val="none"/>
                <w:lang w:val="en-US" w:eastAsia="zh-CN" w:bidi="ar"/>
              </w:rPr>
              <w:t xml:space="preserve">机具设备配置</w:t>
            </w:r>
            <w:r/>
          </w:p>
        </w:tc>
        <w:tc>
          <w:tcPr>
            <w:shd w:val="clear" w:color="auto" w:fill="ffffff"/>
            <w:tcMar>
              <w:left w:w="0" w:type="dxa"/>
              <w:top w:w="150" w:type="dxa"/>
              <w:right w:w="240" w:type="dxa"/>
              <w:bottom w:w="150" w:type="dxa"/>
            </w:tcMar>
            <w:tcW w:w="659" w:type="pct"/>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aps w:val="0"/>
                <w:color w:val="auto"/>
                <w:spacing w:val="0"/>
                <w:sz w:val="21"/>
                <w:szCs w:val="21"/>
                <w:highlight w:val="none"/>
                <w:lang w:val="en-US" w:eastAsia="zh-CN" w:bidi="ar"/>
              </w:rPr>
              <w:suppressLineNumbers w:val="0"/>
            </w:pPr>
            <w:r>
              <w:rPr>
                <w:rFonts w:hint="eastAsia" w:ascii="宋体" w:hAnsi="宋体" w:eastAsia="宋体" w:cs="宋体"/>
                <w:i w:val="0"/>
                <w:iCs w:val="0"/>
                <w:caps w:val="0"/>
                <w:color w:val="auto"/>
                <w:spacing w:val="0"/>
                <w:sz w:val="21"/>
                <w:szCs w:val="21"/>
                <w:highlight w:val="none"/>
                <w:lang w:val="en-US" w:eastAsia="zh-CN" w:bidi="ar"/>
              </w:rPr>
              <w:t xml:space="preserve">机具设备配置</w:t>
            </w:r>
            <w:r/>
          </w:p>
        </w:tc>
        <w:tc>
          <w:tcPr>
            <w:shd w:val="clear" w:color="auto" w:fill="ffffff"/>
            <w:tcMar>
              <w:left w:w="240" w:type="dxa"/>
              <w:top w:w="150" w:type="dxa"/>
              <w:right w:w="240" w:type="dxa"/>
              <w:bottom w:w="150" w:type="dxa"/>
            </w:tcMar>
            <w:tcW w:w="734" w:type="pct"/>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aps w:val="0"/>
                <w:color w:val="auto"/>
                <w:spacing w:val="0"/>
                <w:sz w:val="21"/>
                <w:szCs w:val="21"/>
                <w:highlight w:val="none"/>
                <w:lang w:val="en-US" w:eastAsia="zh-CN" w:bidi="ar"/>
              </w:rPr>
              <w:suppressLineNumbers w:val="0"/>
            </w:pPr>
            <w:r>
              <w:rPr>
                <w:rFonts w:hint="eastAsia" w:ascii="宋体" w:hAnsi="宋体" w:cs="宋体"/>
                <w:i w:val="0"/>
                <w:iCs w:val="0"/>
                <w:caps w:val="0"/>
                <w:color w:val="auto"/>
                <w:spacing w:val="0"/>
                <w:sz w:val="21"/>
                <w:szCs w:val="21"/>
                <w:highlight w:val="none"/>
                <w:lang w:val="en-US" w:eastAsia="zh-CN" w:bidi="ar"/>
              </w:rPr>
              <w:t xml:space="preserve">7</w:t>
            </w:r>
            <w:r>
              <w:rPr>
                <w:rFonts w:hint="eastAsia" w:ascii="宋体" w:hAnsi="宋体" w:eastAsia="宋体" w:cs="宋体"/>
                <w:i w:val="0"/>
                <w:iCs w:val="0"/>
                <w:caps w:val="0"/>
                <w:color w:val="auto"/>
                <w:spacing w:val="0"/>
                <w:sz w:val="21"/>
                <w:szCs w:val="21"/>
                <w:highlight w:val="none"/>
                <w:lang w:val="en-US" w:eastAsia="zh-CN" w:bidi="ar"/>
              </w:rPr>
              <w:t xml:space="preserve">.00分</w:t>
            </w:r>
            <w:r/>
          </w:p>
        </w:tc>
        <w:tc>
          <w:tcPr>
            <w:shd w:val="clear" w:color="auto" w:fill="ffffff"/>
            <w:tcMar>
              <w:left w:w="240" w:type="dxa"/>
              <w:top w:w="150" w:type="dxa"/>
              <w:right w:w="0" w:type="dxa"/>
              <w:bottom w:w="150" w:type="dxa"/>
            </w:tcMar>
            <w:tcW w:w="3112" w:type="pct"/>
            <w:vAlign w:val="center"/>
            <w:textDirection w:val="lrTb"/>
            <w:noWrap w:val="false"/>
          </w:tcPr>
          <w:p>
            <w:pPr>
              <w:jc w:val="both"/>
              <w:keepLines w:val="0"/>
              <w:keepNext w:val="0"/>
              <w:pageBreakBefore w:val="0"/>
              <w:spacing w:line="300" w:lineRule="exact"/>
              <w:widowControl/>
              <w:rPr>
                <w:rFonts w:hint="eastAsia" w:ascii="宋体" w:hAnsi="宋体" w:eastAsia="宋体" w:cs="宋体"/>
                <w:i w:val="0"/>
                <w:iCs w:val="0"/>
                <w:caps w:val="0"/>
                <w:color w:val="auto"/>
                <w:spacing w:val="0"/>
                <w:sz w:val="21"/>
                <w:szCs w:val="21"/>
                <w:highlight w:val="none"/>
                <w:lang w:val="en-US" w:eastAsia="zh-CN" w:bidi="ar"/>
              </w:rPr>
              <w:suppressLineNumbers w:val="0"/>
            </w:pPr>
            <w:r>
              <w:rPr>
                <w:rFonts w:hint="eastAsia" w:ascii="宋体" w:hAnsi="宋体" w:eastAsia="宋体" w:cs="宋体"/>
                <w:i w:val="0"/>
                <w:iCs w:val="0"/>
                <w:caps w:val="0"/>
                <w:color w:val="auto"/>
                <w:spacing w:val="0"/>
                <w:sz w:val="21"/>
                <w:szCs w:val="21"/>
                <w:highlight w:val="none"/>
                <w:lang w:val="en-US" w:eastAsia="zh-CN" w:bidi="ar"/>
              </w:rPr>
              <w:t xml:space="preserve">为贯彻落实国家关于新能源车辆推广应用的相关要求，投标人拟为本项目采购需求配置的车辆中，车辆为纯电动或插电式</w:t>
            </w:r>
            <w:r>
              <w:rPr>
                <w:rFonts w:hint="eastAsia" w:ascii="宋体" w:hAnsi="宋体" w:eastAsia="宋体" w:cs="宋体"/>
                <w:i w:val="0"/>
                <w:iCs w:val="0"/>
                <w:caps w:val="0"/>
                <w:color w:val="auto"/>
                <w:spacing w:val="0"/>
                <w:sz w:val="21"/>
                <w:szCs w:val="21"/>
                <w:highlight w:val="none"/>
                <w:lang w:val="en-US" w:eastAsia="zh-CN" w:bidi="ar"/>
              </w:rPr>
              <w:t xml:space="preserve">混合动力车辆的，每提供1台得1分，满分</w:t>
            </w:r>
            <w:r>
              <w:rPr>
                <w:rFonts w:hint="eastAsia" w:ascii="宋体" w:hAnsi="宋体" w:cs="宋体"/>
                <w:i w:val="0"/>
                <w:iCs w:val="0"/>
                <w:caps w:val="0"/>
                <w:color w:val="auto"/>
                <w:spacing w:val="0"/>
                <w:sz w:val="21"/>
                <w:szCs w:val="21"/>
                <w:highlight w:val="none"/>
                <w:lang w:val="en-US" w:eastAsia="zh-CN" w:bidi="ar"/>
              </w:rPr>
              <w:t xml:space="preserve">7</w:t>
            </w:r>
            <w:r>
              <w:rPr>
                <w:rFonts w:hint="eastAsia" w:ascii="宋体" w:hAnsi="宋体" w:eastAsia="宋体" w:cs="宋体"/>
                <w:i w:val="0"/>
                <w:iCs w:val="0"/>
                <w:caps w:val="0"/>
                <w:color w:val="auto"/>
                <w:spacing w:val="0"/>
                <w:sz w:val="21"/>
                <w:szCs w:val="21"/>
                <w:highlight w:val="none"/>
                <w:lang w:val="en-US" w:eastAsia="zh-CN" w:bidi="ar"/>
              </w:rPr>
              <w:t xml:space="preserve">分。</w:t>
            </w:r>
            <w:r/>
          </w:p>
          <w:p>
            <w:pPr>
              <w:jc w:val="both"/>
              <w:keepLines w:val="0"/>
              <w:keepNext w:val="0"/>
              <w:pageBreakBefore w:val="0"/>
              <w:spacing w:line="300" w:lineRule="exact"/>
              <w:widowControl/>
              <w:rPr>
                <w:rFonts w:hint="eastAsia" w:ascii="宋体" w:hAnsi="宋体" w:eastAsia="宋体" w:cs="宋体"/>
                <w:i w:val="0"/>
                <w:iCs w:val="0"/>
                <w:caps w:val="0"/>
                <w:color w:val="auto"/>
                <w:spacing w:val="0"/>
                <w:sz w:val="21"/>
                <w:szCs w:val="21"/>
                <w:highlight w:val="none"/>
              </w:rPr>
              <w:suppressLineNumbers w:val="0"/>
            </w:pPr>
            <w:r>
              <w:rPr>
                <w:rFonts w:hint="eastAsia" w:ascii="宋体" w:hAnsi="宋体" w:eastAsia="宋体" w:cs="宋体"/>
                <w:b/>
                <w:bCs/>
                <w:color w:val="auto"/>
                <w:highlight w:val="none"/>
                <w:lang w:val="en-US" w:eastAsia="zh-CN"/>
              </w:rPr>
              <w:t xml:space="preserve">注：投标人自有车辆的，提供车辆原始购置发票、行驶证及车辆登记证扫描件；投标人租赁车辆的，提供租赁合同、出租方原始购置发票、行驶证、车辆登记证扫描件。</w:t>
            </w:r>
            <w:r/>
          </w:p>
        </w:tc>
      </w:tr>
      <w:tr>
        <w:trPr/>
        <w:tc>
          <w:tcPr>
            <w:shd w:val="clear" w:color="auto" w:fill="ffffff"/>
            <w:tcMar>
              <w:left w:w="0" w:type="dxa"/>
              <w:top w:w="150" w:type="dxa"/>
              <w:right w:w="240" w:type="dxa"/>
              <w:bottom w:w="150" w:type="dxa"/>
            </w:tcMar>
            <w:tcW w:w="494" w:type="pct"/>
            <w:vAlign w:val="center"/>
            <w:vMerge w:val="restart"/>
            <w:textDirection w:val="lrTb"/>
            <w:noWrap w:val="false"/>
          </w:tcPr>
          <w:p>
            <w:pPr>
              <w:jc w:val="center"/>
              <w:keepLines w:val="0"/>
              <w:keepNext w:val="0"/>
              <w:pageBreakBefore w:val="0"/>
              <w:spacing w:line="300" w:lineRule="exact"/>
              <w:widowControl/>
              <w:rPr>
                <w:rFonts w:hint="eastAsia" w:ascii="宋体" w:hAnsi="宋体" w:eastAsia="宋体" w:cs="宋体"/>
                <w:i w:val="0"/>
                <w:iCs w:val="0"/>
                <w:caps w:val="0"/>
                <w:color w:val="auto"/>
                <w:spacing w:val="0"/>
                <w:sz w:val="21"/>
                <w:szCs w:val="21"/>
                <w:highlight w:val="none"/>
                <w:lang w:val="en-US" w:eastAsia="zh-CN" w:bidi="ar"/>
              </w:rPr>
              <w:suppressLineNumbers w:val="0"/>
            </w:pPr>
            <w:r>
              <w:rPr>
                <w:rFonts w:hint="eastAsia" w:ascii="宋体" w:hAnsi="宋体" w:eastAsia="宋体" w:cs="宋体"/>
                <w:i w:val="0"/>
                <w:iCs w:val="0"/>
                <w:caps w:val="0"/>
                <w:color w:val="auto"/>
                <w:spacing w:val="0"/>
                <w:sz w:val="21"/>
                <w:szCs w:val="21"/>
                <w:highlight w:val="none"/>
                <w:lang w:val="en-US" w:eastAsia="zh-CN" w:bidi="ar"/>
              </w:rPr>
              <w:t xml:space="preserve">人员配置</w:t>
            </w:r>
            <w:r/>
          </w:p>
        </w:tc>
        <w:tc>
          <w:tcPr>
            <w:shd w:val="clear" w:color="auto" w:fill="ffffff"/>
            <w:tcMar>
              <w:left w:w="0" w:type="dxa"/>
              <w:top w:w="150" w:type="dxa"/>
              <w:right w:w="240" w:type="dxa"/>
              <w:bottom w:w="150" w:type="dxa"/>
            </w:tcMar>
            <w:tcW w:w="659" w:type="pct"/>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aps w:val="0"/>
                <w:color w:val="auto"/>
                <w:spacing w:val="0"/>
                <w:sz w:val="21"/>
                <w:szCs w:val="21"/>
                <w:highlight w:val="none"/>
                <w:lang w:val="en-US" w:eastAsia="zh-CN" w:bidi="ar"/>
              </w:rPr>
              <w:suppressLineNumbers w:val="0"/>
            </w:pPr>
            <w:r>
              <w:rPr>
                <w:rFonts w:hint="eastAsia" w:ascii="宋体" w:hAnsi="宋体" w:eastAsia="宋体" w:cs="宋体"/>
                <w:i w:val="0"/>
                <w:iCs w:val="0"/>
                <w:caps w:val="0"/>
                <w:color w:val="auto"/>
                <w:spacing w:val="0"/>
                <w:sz w:val="21"/>
                <w:szCs w:val="21"/>
                <w:highlight w:val="none"/>
                <w:lang w:val="en-US" w:eastAsia="zh-CN" w:bidi="ar"/>
              </w:rPr>
              <w:t xml:space="preserve">项目负责人</w:t>
            </w:r>
            <w:r/>
          </w:p>
        </w:tc>
        <w:tc>
          <w:tcPr>
            <w:shd w:val="clear" w:color="auto" w:fill="ffffff"/>
            <w:tcMar>
              <w:left w:w="240" w:type="dxa"/>
              <w:top w:w="150" w:type="dxa"/>
              <w:right w:w="240" w:type="dxa"/>
              <w:bottom w:w="150" w:type="dxa"/>
            </w:tcMar>
            <w:tcW w:w="734" w:type="pct"/>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aps w:val="0"/>
                <w:color w:val="auto"/>
                <w:spacing w:val="0"/>
                <w:sz w:val="21"/>
                <w:szCs w:val="21"/>
                <w:highlight w:val="none"/>
                <w:lang w:val="en-US" w:eastAsia="zh-CN" w:bidi="ar"/>
              </w:rPr>
              <w:suppressLineNumbers w:val="0"/>
            </w:pPr>
            <w:r>
              <w:rPr>
                <w:rFonts w:hint="eastAsia" w:ascii="宋体" w:hAnsi="宋体" w:cs="宋体"/>
                <w:i w:val="0"/>
                <w:iCs w:val="0"/>
                <w:caps w:val="0"/>
                <w:color w:val="auto"/>
                <w:spacing w:val="0"/>
                <w:sz w:val="21"/>
                <w:szCs w:val="21"/>
                <w:highlight w:val="none"/>
                <w:lang w:val="en-US" w:eastAsia="zh-CN" w:bidi="ar"/>
              </w:rPr>
              <w:t xml:space="preserve">5</w:t>
            </w:r>
            <w:r>
              <w:rPr>
                <w:rFonts w:hint="eastAsia" w:ascii="宋体" w:hAnsi="宋体" w:eastAsia="宋体" w:cs="宋体"/>
                <w:i w:val="0"/>
                <w:iCs w:val="0"/>
                <w:caps w:val="0"/>
                <w:color w:val="auto"/>
                <w:spacing w:val="0"/>
                <w:sz w:val="21"/>
                <w:szCs w:val="21"/>
                <w:highlight w:val="none"/>
                <w:lang w:val="en-US" w:eastAsia="zh-CN" w:bidi="ar"/>
              </w:rPr>
              <w:t xml:space="preserve">.00分</w:t>
            </w:r>
            <w:r/>
          </w:p>
        </w:tc>
        <w:tc>
          <w:tcPr>
            <w:shd w:val="clear" w:color="auto" w:fill="ffffff"/>
            <w:tcMar>
              <w:left w:w="240" w:type="dxa"/>
              <w:top w:w="150" w:type="dxa"/>
              <w:right w:w="0" w:type="dxa"/>
              <w:bottom w:w="150" w:type="dxa"/>
            </w:tcMar>
            <w:tcW w:w="3112" w:type="pct"/>
            <w:vAlign w:val="center"/>
            <w:textDirection w:val="lrTb"/>
            <w:noWrap w:val="false"/>
          </w:tcPr>
          <w:p>
            <w:pPr>
              <w:jc w:val="both"/>
              <w:keepLines w:val="0"/>
              <w:keepNext w:val="0"/>
              <w:pageBreakBefore w:val="0"/>
              <w:spacing w:line="300" w:lineRule="exact"/>
              <w:widowControl/>
              <w:rPr>
                <w:rFonts w:hint="eastAsia" w:ascii="宋体" w:hAnsi="宋体" w:eastAsia="宋体" w:cs="宋体"/>
                <w:b/>
                <w:bCs/>
                <w:i w:val="0"/>
                <w:iCs w:val="0"/>
                <w:caps w:val="0"/>
                <w:color w:val="auto"/>
                <w:spacing w:val="0"/>
                <w:sz w:val="21"/>
                <w:szCs w:val="21"/>
                <w:highlight w:val="none"/>
                <w:lang w:val="en-US" w:eastAsia="zh-CN" w:bidi="ar"/>
              </w:rPr>
              <w:suppressLineNumbers w:val="0"/>
            </w:pPr>
            <w:r>
              <w:rPr>
                <w:rFonts w:hint="eastAsia" w:ascii="宋体" w:hAnsi="宋体" w:eastAsia="宋体" w:cs="宋体"/>
                <w:b/>
                <w:bCs/>
                <w:i w:val="0"/>
                <w:iCs w:val="0"/>
                <w:caps w:val="0"/>
                <w:color w:val="auto"/>
                <w:spacing w:val="0"/>
                <w:sz w:val="21"/>
                <w:szCs w:val="21"/>
                <w:highlight w:val="none"/>
                <w:lang w:val="en-US" w:eastAsia="zh-CN" w:bidi="ar"/>
              </w:rPr>
              <w:t xml:space="preserve">一、拟派项目负责人（1人）</w:t>
            </w:r>
            <w:r/>
          </w:p>
          <w:p>
            <w:pPr>
              <w:jc w:val="both"/>
              <w:keepLines w:val="0"/>
              <w:keepNext w:val="0"/>
              <w:pageBreakBefore w:val="0"/>
              <w:spacing w:line="300" w:lineRule="exact"/>
              <w:widowControl/>
              <w:rPr>
                <w:rFonts w:hint="eastAsia" w:ascii="宋体" w:hAnsi="宋体" w:eastAsia="宋体" w:cs="宋体"/>
                <w:i w:val="0"/>
                <w:iCs w:val="0"/>
                <w:caps w:val="0"/>
                <w:color w:val="auto"/>
                <w:spacing w:val="0"/>
                <w:sz w:val="21"/>
                <w:szCs w:val="21"/>
                <w:highlight w:val="none"/>
                <w:lang w:val="en-US" w:eastAsia="zh-CN" w:bidi="ar"/>
              </w:rPr>
              <w:suppressLineNumbers w:val="0"/>
            </w:pPr>
            <w:r>
              <w:rPr>
                <w:rFonts w:hint="eastAsia" w:ascii="宋体" w:hAnsi="宋体" w:eastAsia="宋体" w:cs="宋体"/>
                <w:i w:val="0"/>
                <w:iCs w:val="0"/>
                <w:caps w:val="0"/>
                <w:color w:val="auto"/>
                <w:spacing w:val="0"/>
                <w:sz w:val="21"/>
                <w:szCs w:val="21"/>
                <w:highlight w:val="none"/>
                <w:lang w:val="en-US" w:eastAsia="zh-CN" w:bidi="ar"/>
              </w:rPr>
              <w:t xml:space="preserve">1.具有环境类学历和环境中级工程师职称证书得1分，具有环境类学历和环境高级及以上工程师职称证书得2分，不累计得分，满分2分。【提供证书扫描件和人社部门网站查询截图】</w:t>
            </w:r>
            <w:r/>
          </w:p>
          <w:p>
            <w:pPr>
              <w:jc w:val="both"/>
              <w:keepLines w:val="0"/>
              <w:keepNext w:val="0"/>
              <w:pageBreakBefore w:val="0"/>
              <w:spacing w:line="300" w:lineRule="exact"/>
              <w:widowControl/>
              <w:rPr>
                <w:rFonts w:hint="eastAsia" w:ascii="宋体" w:hAnsi="宋体" w:eastAsia="宋体" w:cs="宋体"/>
                <w:i w:val="0"/>
                <w:iCs w:val="0"/>
                <w:caps w:val="0"/>
                <w:color w:val="auto"/>
                <w:spacing w:val="0"/>
                <w:sz w:val="21"/>
                <w:szCs w:val="21"/>
                <w:highlight w:val="none"/>
                <w:lang w:val="en-US" w:eastAsia="zh-CN" w:bidi="ar"/>
              </w:rPr>
              <w:suppressLineNumbers w:val="0"/>
            </w:pPr>
            <w:r>
              <w:rPr>
                <w:rFonts w:hint="eastAsia" w:ascii="宋体" w:hAnsi="宋体" w:eastAsia="宋体" w:cs="宋体"/>
                <w:i w:val="0"/>
                <w:iCs w:val="0"/>
                <w:caps w:val="0"/>
                <w:color w:val="auto"/>
                <w:spacing w:val="0"/>
                <w:sz w:val="21"/>
                <w:szCs w:val="21"/>
                <w:highlight w:val="none"/>
                <w:lang w:val="en-US" w:eastAsia="zh-CN" w:bidi="ar"/>
              </w:rPr>
              <w:t xml:space="preserve">2.具有三级及以上企业人力资源管理师职业技能等级证书，得2分，满分2分。【提供证书扫描件和技能人才评价工作网（http://osta.mohrss.gov.cn/）查询截图】</w:t>
            </w:r>
            <w:r/>
          </w:p>
          <w:p>
            <w:pPr>
              <w:jc w:val="both"/>
              <w:keepLines w:val="0"/>
              <w:keepNext w:val="0"/>
              <w:pageBreakBefore w:val="0"/>
              <w:spacing w:line="300" w:lineRule="exact"/>
              <w:widowControl/>
              <w:rPr>
                <w:rFonts w:hint="eastAsia" w:ascii="宋体" w:hAnsi="宋体" w:eastAsia="宋体" w:cs="宋体"/>
                <w:i w:val="0"/>
                <w:iCs w:val="0"/>
                <w:caps w:val="0"/>
                <w:color w:val="auto"/>
                <w:spacing w:val="0"/>
                <w:sz w:val="21"/>
                <w:szCs w:val="21"/>
                <w:highlight w:val="none"/>
                <w:lang w:val="en-US" w:eastAsia="zh-CN" w:bidi="ar"/>
              </w:rPr>
              <w:suppressLineNumbers w:val="0"/>
            </w:pPr>
            <w:r>
              <w:rPr>
                <w:rFonts w:hint="eastAsia" w:ascii="宋体" w:hAnsi="宋体" w:eastAsia="宋体" w:cs="宋体"/>
                <w:i w:val="0"/>
                <w:iCs w:val="0"/>
                <w:caps w:val="0"/>
                <w:color w:val="auto"/>
                <w:spacing w:val="0"/>
                <w:sz w:val="21"/>
                <w:szCs w:val="21"/>
                <w:highlight w:val="none"/>
                <w:lang w:val="en-US" w:eastAsia="zh-CN" w:bidi="ar"/>
              </w:rPr>
              <w:t xml:space="preserve">3.具有应急管理部门颁发的安全生产知识和管理能力考核合格证书，得1分，满分1分。【提供证书扫描件和应急管理部门网站查询截图】</w:t>
            </w:r>
            <w:r/>
          </w:p>
          <w:p>
            <w:pPr>
              <w:jc w:val="both"/>
              <w:keepLines w:val="0"/>
              <w:keepNext w:val="0"/>
              <w:pageBreakBefore w:val="0"/>
              <w:spacing w:line="300" w:lineRule="exact"/>
              <w:widowControl/>
              <w:rPr>
                <w:rFonts w:hint="eastAsia" w:ascii="宋体" w:hAnsi="宋体" w:eastAsia="宋体" w:cs="宋体"/>
                <w:i w:val="0"/>
                <w:iCs w:val="0"/>
                <w:caps w:val="0"/>
                <w:color w:val="auto"/>
                <w:spacing w:val="0"/>
                <w:sz w:val="21"/>
                <w:szCs w:val="21"/>
                <w:highlight w:val="none"/>
              </w:rPr>
              <w:suppressLineNumbers w:val="0"/>
            </w:pPr>
            <w:r>
              <w:rPr>
                <w:rFonts w:hint="eastAsia" w:ascii="宋体" w:hAnsi="宋体" w:eastAsia="宋体" w:cs="宋体"/>
                <w:b/>
                <w:bCs/>
                <w:i w:val="0"/>
                <w:iCs w:val="0"/>
                <w:caps w:val="0"/>
                <w:color w:val="auto"/>
                <w:spacing w:val="0"/>
                <w:sz w:val="21"/>
                <w:szCs w:val="21"/>
                <w:highlight w:val="none"/>
                <w:lang w:val="en-US" w:eastAsia="zh-CN" w:bidi="ar"/>
              </w:rPr>
              <w:t xml:space="preserve">注：提供投标人为其连续缴纳6个月以上社保证明材料扫描件，新成立企业提供自成立以来社保证明材料，未提供或提供不全不得分。</w:t>
            </w:r>
            <w:r/>
          </w:p>
        </w:tc>
      </w:tr>
      <w:tr>
        <w:trPr/>
        <w:tc>
          <w:tcPr>
            <w:shd w:val="clear" w:color="auto" w:fill="ffffff"/>
            <w:tcMar>
              <w:left w:w="0" w:type="dxa"/>
              <w:top w:w="150" w:type="dxa"/>
              <w:right w:w="240" w:type="dxa"/>
              <w:bottom w:w="150" w:type="dxa"/>
            </w:tcMar>
            <w:tcW w:w="494" w:type="pct"/>
            <w:vAlign w:val="center"/>
            <w:vMerge w:val="continue"/>
            <w:textDirection w:val="lrTb"/>
            <w:noWrap w:val="false"/>
          </w:tcPr>
          <w:p>
            <w:pPr>
              <w:jc w:val="center"/>
              <w:keepLines w:val="0"/>
              <w:keepNext w:val="0"/>
              <w:pageBreakBefore w:val="0"/>
              <w:spacing w:line="300" w:lineRule="exact"/>
              <w:widowControl/>
              <w:rPr>
                <w:rFonts w:hint="eastAsia" w:ascii="宋体" w:hAnsi="宋体" w:eastAsia="宋体" w:cs="宋体"/>
                <w:i w:val="0"/>
                <w:iCs w:val="0"/>
                <w:caps w:val="0"/>
                <w:color w:val="auto"/>
                <w:spacing w:val="0"/>
                <w:sz w:val="21"/>
                <w:szCs w:val="21"/>
                <w:highlight w:val="none"/>
                <w:lang w:val="en-US" w:eastAsia="zh-CN" w:bidi="ar"/>
              </w:rPr>
              <w:suppressLineNumbers w:val="0"/>
            </w:pPr>
            <w:r>
              <w:rPr>
                <w:rFonts w:hint="eastAsia" w:ascii="宋体" w:hAnsi="宋体" w:eastAsia="宋体" w:cs="宋体"/>
                <w:i w:val="0"/>
                <w:iCs w:val="0"/>
                <w:caps w:val="0"/>
                <w:color w:val="auto"/>
                <w:spacing w:val="0"/>
                <w:sz w:val="21"/>
                <w:szCs w:val="21"/>
                <w:highlight w:val="none"/>
                <w:lang w:val="en-US" w:eastAsia="zh-CN" w:bidi="ar"/>
              </w:rPr>
            </w:r>
            <w:r/>
          </w:p>
        </w:tc>
        <w:tc>
          <w:tcPr>
            <w:shd w:val="clear" w:color="auto" w:fill="ffffff"/>
            <w:tcMar>
              <w:left w:w="0" w:type="dxa"/>
              <w:top w:w="150" w:type="dxa"/>
              <w:right w:w="240" w:type="dxa"/>
              <w:bottom w:w="150" w:type="dxa"/>
            </w:tcMar>
            <w:tcW w:w="659" w:type="pct"/>
            <w:vAlign w:val="center"/>
            <w:textDirection w:val="lrTb"/>
            <w:noWrap w:val="false"/>
          </w:tcPr>
          <w:p>
            <w:pPr>
              <w:jc w:val="center"/>
              <w:keepLines w:val="0"/>
              <w:keepNext w:val="0"/>
              <w:pageBreakBefore w:val="0"/>
              <w:spacing w:line="300" w:lineRule="exact"/>
              <w:widowControl/>
              <w:rPr>
                <w:rFonts w:hint="default" w:ascii="宋体" w:hAnsi="宋体" w:eastAsia="宋体" w:cs="宋体"/>
                <w:i w:val="0"/>
                <w:iCs w:val="0"/>
                <w:caps w:val="0"/>
                <w:color w:val="auto"/>
                <w:spacing w:val="0"/>
                <w:sz w:val="21"/>
                <w:szCs w:val="21"/>
                <w:highlight w:val="none"/>
                <w:lang w:val="en-US" w:eastAsia="zh-CN" w:bidi="ar"/>
              </w:rPr>
              <w:suppressLineNumbers w:val="0"/>
            </w:pPr>
            <w:r>
              <w:rPr>
                <w:rFonts w:hint="eastAsia" w:ascii="宋体" w:hAnsi="宋体" w:cs="宋体"/>
                <w:i w:val="0"/>
                <w:iCs w:val="0"/>
                <w:caps w:val="0"/>
                <w:color w:val="auto"/>
                <w:spacing w:val="0"/>
                <w:sz w:val="21"/>
                <w:szCs w:val="21"/>
                <w:highlight w:val="none"/>
                <w:lang w:val="en-US" w:eastAsia="zh-CN" w:bidi="ar"/>
              </w:rPr>
              <w:t xml:space="preserve">项目组其他管理人员</w:t>
            </w:r>
            <w:r/>
          </w:p>
        </w:tc>
        <w:tc>
          <w:tcPr>
            <w:shd w:val="clear" w:color="auto" w:fill="ffffff"/>
            <w:tcMar>
              <w:left w:w="240" w:type="dxa"/>
              <w:top w:w="150" w:type="dxa"/>
              <w:right w:w="240" w:type="dxa"/>
              <w:bottom w:w="150" w:type="dxa"/>
            </w:tcMar>
            <w:tcW w:w="734" w:type="pct"/>
            <w:vAlign w:val="center"/>
            <w:textDirection w:val="lrTb"/>
            <w:noWrap w:val="false"/>
          </w:tcPr>
          <w:p>
            <w:pPr>
              <w:jc w:val="both"/>
              <w:keepLines w:val="0"/>
              <w:keepNext w:val="0"/>
              <w:pageBreakBefore w:val="0"/>
              <w:spacing w:line="300" w:lineRule="exact"/>
              <w:widowControl/>
              <w:rPr>
                <w:rFonts w:hint="default" w:ascii="宋体" w:hAnsi="宋体" w:cs="宋体"/>
                <w:i w:val="0"/>
                <w:iCs w:val="0"/>
                <w:caps w:val="0"/>
                <w:color w:val="auto"/>
                <w:spacing w:val="0"/>
                <w:sz w:val="21"/>
                <w:szCs w:val="21"/>
                <w:highlight w:val="none"/>
                <w:lang w:val="en-US" w:eastAsia="zh-CN" w:bidi="ar"/>
              </w:rPr>
              <w:suppressLineNumbers w:val="0"/>
            </w:pPr>
            <w:r>
              <w:rPr>
                <w:rFonts w:hint="eastAsia" w:ascii="宋体" w:hAnsi="宋体" w:eastAsia="宋体" w:cs="宋体"/>
                <w:i w:val="0"/>
                <w:iCs w:val="0"/>
                <w:caps w:val="0"/>
                <w:color w:val="auto"/>
                <w:spacing w:val="0"/>
                <w:sz w:val="21"/>
                <w:szCs w:val="21"/>
                <w:highlight w:val="none"/>
                <w:lang w:val="en-US" w:eastAsia="zh-CN" w:bidi="ar"/>
              </w:rPr>
              <w:t xml:space="preserve">15.00分</w:t>
            </w:r>
            <w:r/>
          </w:p>
        </w:tc>
        <w:tc>
          <w:tcPr>
            <w:shd w:val="clear" w:color="auto" w:fill="ffffff"/>
            <w:tcMar>
              <w:left w:w="240" w:type="dxa"/>
              <w:top w:w="150" w:type="dxa"/>
              <w:right w:w="0" w:type="dxa"/>
              <w:bottom w:w="150" w:type="dxa"/>
            </w:tcMar>
            <w:tcW w:w="3112" w:type="pct"/>
            <w:vAlign w:val="center"/>
            <w:textDirection w:val="lrTb"/>
            <w:noWrap w:val="false"/>
          </w:tcPr>
          <w:p>
            <w:pPr>
              <w:jc w:val="both"/>
              <w:keepLines w:val="0"/>
              <w:keepNext w:val="0"/>
              <w:pageBreakBefore w:val="0"/>
              <w:spacing w:line="300" w:lineRule="exact"/>
              <w:widowControl/>
              <w:rPr>
                <w:rFonts w:hint="eastAsia" w:ascii="宋体" w:hAnsi="宋体" w:eastAsia="宋体" w:cs="宋体"/>
                <w:b/>
                <w:bCs/>
                <w:i w:val="0"/>
                <w:iCs w:val="0"/>
                <w:caps w:val="0"/>
                <w:color w:val="auto"/>
                <w:spacing w:val="0"/>
                <w:sz w:val="21"/>
                <w:szCs w:val="21"/>
                <w:highlight w:val="none"/>
                <w:lang w:val="en-US" w:eastAsia="zh-CN" w:bidi="ar"/>
              </w:rPr>
              <w:suppressLineNumbers w:val="0"/>
            </w:pPr>
            <w:r>
              <w:rPr>
                <w:rFonts w:hint="eastAsia" w:ascii="宋体" w:hAnsi="宋体" w:eastAsia="宋体" w:cs="宋体"/>
                <w:b/>
                <w:bCs/>
                <w:i w:val="0"/>
                <w:iCs w:val="0"/>
                <w:caps w:val="0"/>
                <w:color w:val="auto"/>
                <w:spacing w:val="0"/>
                <w:sz w:val="21"/>
                <w:szCs w:val="21"/>
                <w:highlight w:val="none"/>
                <w:lang w:val="en-US" w:eastAsia="zh-CN" w:bidi="ar"/>
              </w:rPr>
              <w:t xml:space="preserve">二、拟派项目副经理（1人）</w:t>
            </w:r>
            <w:r/>
          </w:p>
          <w:p>
            <w:pPr>
              <w:jc w:val="both"/>
              <w:keepLines w:val="0"/>
              <w:keepNext w:val="0"/>
              <w:pageBreakBefore w:val="0"/>
              <w:spacing w:line="300" w:lineRule="exact"/>
              <w:widowControl/>
              <w:rPr>
                <w:rFonts w:hint="eastAsia" w:ascii="宋体" w:hAnsi="宋体" w:eastAsia="宋体" w:cs="宋体"/>
                <w:i w:val="0"/>
                <w:iCs w:val="0"/>
                <w:caps w:val="0"/>
                <w:color w:val="auto"/>
                <w:spacing w:val="0"/>
                <w:sz w:val="21"/>
                <w:szCs w:val="21"/>
                <w:highlight w:val="none"/>
                <w:lang w:val="en-US" w:eastAsia="zh-CN" w:bidi="ar"/>
              </w:rPr>
              <w:suppressLineNumbers w:val="0"/>
            </w:pPr>
            <w:r>
              <w:rPr>
                <w:rFonts w:hint="eastAsia" w:ascii="宋体" w:hAnsi="宋体" w:eastAsia="宋体" w:cs="宋体"/>
                <w:i w:val="0"/>
                <w:iCs w:val="0"/>
                <w:caps w:val="0"/>
                <w:color w:val="auto"/>
                <w:spacing w:val="0"/>
                <w:sz w:val="21"/>
                <w:szCs w:val="21"/>
                <w:highlight w:val="none"/>
                <w:lang w:val="en-US" w:eastAsia="zh-CN" w:bidi="ar"/>
              </w:rPr>
              <w:t xml:space="preserve">1.具有中级环境类工程师职称证书得1分，具有高级及以上环境类工程师职称证书得2分，不累计得分，满分2分。【提供证书扫描件和人社部门网站查询截图】</w:t>
            </w:r>
            <w:r/>
          </w:p>
          <w:p>
            <w:pPr>
              <w:jc w:val="both"/>
              <w:keepLines w:val="0"/>
              <w:keepNext w:val="0"/>
              <w:pageBreakBefore w:val="0"/>
              <w:spacing w:line="300" w:lineRule="exact"/>
              <w:widowControl/>
              <w:rPr>
                <w:rFonts w:hint="eastAsia" w:ascii="宋体" w:hAnsi="宋体" w:eastAsia="宋体" w:cs="宋体"/>
                <w:i w:val="0"/>
                <w:iCs w:val="0"/>
                <w:caps w:val="0"/>
                <w:color w:val="auto"/>
                <w:spacing w:val="0"/>
                <w:sz w:val="21"/>
                <w:szCs w:val="21"/>
                <w:highlight w:val="none"/>
                <w:lang w:val="en-US" w:eastAsia="zh-CN" w:bidi="ar"/>
              </w:rPr>
              <w:suppressLineNumbers w:val="0"/>
            </w:pPr>
            <w:r>
              <w:rPr>
                <w:rFonts w:hint="eastAsia" w:ascii="宋体" w:hAnsi="宋体" w:eastAsia="宋体" w:cs="宋体"/>
                <w:i w:val="0"/>
                <w:iCs w:val="0"/>
                <w:caps w:val="0"/>
                <w:color w:val="auto"/>
                <w:spacing w:val="0"/>
                <w:sz w:val="21"/>
                <w:szCs w:val="21"/>
                <w:highlight w:val="none"/>
                <w:lang w:val="en-US" w:eastAsia="zh-CN" w:bidi="ar"/>
              </w:rPr>
              <w:t xml:space="preserve">2.具有三级及以上公共场所卫生管理类职业技能等级证书，得2分，满分2分。【提供证书扫描件和技能人才评价工作网（http://osta.mohrss.gov.cn/）查询截图】</w:t>
            </w:r>
            <w:r/>
          </w:p>
          <w:p>
            <w:pPr>
              <w:jc w:val="both"/>
              <w:keepLines w:val="0"/>
              <w:keepNext w:val="0"/>
              <w:pageBreakBefore w:val="0"/>
              <w:spacing w:line="300" w:lineRule="exact"/>
              <w:widowControl/>
              <w:rPr>
                <w:rFonts w:hint="eastAsia" w:ascii="宋体" w:hAnsi="宋体" w:eastAsia="宋体" w:cs="宋体"/>
                <w:i w:val="0"/>
                <w:iCs w:val="0"/>
                <w:caps w:val="0"/>
                <w:color w:val="auto"/>
                <w:spacing w:val="0"/>
                <w:sz w:val="21"/>
                <w:szCs w:val="21"/>
                <w:highlight w:val="none"/>
                <w:lang w:val="en-US" w:eastAsia="zh-CN" w:bidi="ar"/>
              </w:rPr>
              <w:suppressLineNumbers w:val="0"/>
            </w:pPr>
            <w:r>
              <w:rPr>
                <w:rFonts w:hint="eastAsia" w:ascii="宋体" w:hAnsi="宋体" w:eastAsia="宋体" w:cs="宋体"/>
                <w:i w:val="0"/>
                <w:iCs w:val="0"/>
                <w:caps w:val="0"/>
                <w:color w:val="auto"/>
                <w:spacing w:val="0"/>
                <w:sz w:val="21"/>
                <w:szCs w:val="21"/>
                <w:highlight w:val="none"/>
                <w:lang w:val="en-US" w:eastAsia="zh-CN" w:bidi="ar"/>
              </w:rPr>
              <w:t xml:space="preserve">3.具有应急管理部门颁发的安全生产知识和管理能力考核合格证书，得1分，满分1分。【提供证书扫描件和应急管理部门网站查询截图】</w:t>
            </w:r>
            <w:r/>
          </w:p>
          <w:p>
            <w:pPr>
              <w:jc w:val="both"/>
              <w:keepLines w:val="0"/>
              <w:keepNext w:val="0"/>
              <w:pageBreakBefore w:val="0"/>
              <w:spacing w:line="300" w:lineRule="exact"/>
              <w:widowControl/>
              <w:rPr>
                <w:rFonts w:hint="eastAsia" w:ascii="宋体" w:hAnsi="宋体" w:eastAsia="宋体" w:cs="宋体"/>
                <w:b/>
                <w:bCs/>
                <w:i w:val="0"/>
                <w:iCs w:val="0"/>
                <w:caps w:val="0"/>
                <w:color w:val="auto"/>
                <w:spacing w:val="0"/>
                <w:sz w:val="21"/>
                <w:szCs w:val="21"/>
                <w:highlight w:val="none"/>
                <w:lang w:val="en-US" w:eastAsia="zh-CN" w:bidi="ar"/>
              </w:rPr>
              <w:suppressLineNumbers w:val="0"/>
            </w:pPr>
            <w:r>
              <w:rPr>
                <w:rFonts w:hint="eastAsia" w:ascii="宋体" w:hAnsi="宋体" w:eastAsia="宋体" w:cs="宋体"/>
                <w:b/>
                <w:bCs/>
                <w:i w:val="0"/>
                <w:iCs w:val="0"/>
                <w:caps w:val="0"/>
                <w:color w:val="auto"/>
                <w:spacing w:val="0"/>
                <w:sz w:val="21"/>
                <w:szCs w:val="21"/>
                <w:highlight w:val="none"/>
                <w:lang w:val="en-US" w:eastAsia="zh-CN" w:bidi="ar"/>
              </w:rPr>
              <w:t xml:space="preserve">三、拟派技术主管（1人）</w:t>
            </w:r>
            <w:r/>
          </w:p>
          <w:p>
            <w:pPr>
              <w:jc w:val="both"/>
              <w:keepLines w:val="0"/>
              <w:keepNext w:val="0"/>
              <w:pageBreakBefore w:val="0"/>
              <w:spacing w:line="300" w:lineRule="exact"/>
              <w:widowControl/>
              <w:rPr>
                <w:rFonts w:hint="eastAsia" w:ascii="宋体" w:hAnsi="宋体" w:eastAsia="宋体" w:cs="宋体"/>
                <w:i w:val="0"/>
                <w:iCs w:val="0"/>
                <w:caps w:val="0"/>
                <w:color w:val="auto"/>
                <w:spacing w:val="0"/>
                <w:sz w:val="21"/>
                <w:szCs w:val="21"/>
                <w:highlight w:val="none"/>
                <w:lang w:val="en-US" w:eastAsia="zh-CN" w:bidi="ar"/>
              </w:rPr>
              <w:suppressLineNumbers w:val="0"/>
            </w:pPr>
            <w:r>
              <w:rPr>
                <w:rFonts w:hint="eastAsia" w:ascii="宋体" w:hAnsi="宋体" w:eastAsia="宋体" w:cs="宋体"/>
                <w:i w:val="0"/>
                <w:iCs w:val="0"/>
                <w:caps w:val="0"/>
                <w:color w:val="auto"/>
                <w:spacing w:val="0"/>
                <w:sz w:val="21"/>
                <w:szCs w:val="21"/>
                <w:highlight w:val="none"/>
                <w:lang w:val="en-US" w:eastAsia="zh-CN" w:bidi="ar"/>
              </w:rPr>
              <w:t xml:space="preserve">1.具有人社部门颁发的中级及以上环境类工程师职称证书，得1分，满分1分。【提供证书扫描件和人社部门网站查询截图】</w:t>
            </w:r>
            <w:r/>
          </w:p>
          <w:p>
            <w:pPr>
              <w:jc w:val="both"/>
              <w:keepLines w:val="0"/>
              <w:keepNext w:val="0"/>
              <w:pageBreakBefore w:val="0"/>
              <w:spacing w:line="300" w:lineRule="exact"/>
              <w:widowControl/>
              <w:rPr>
                <w:rFonts w:hint="eastAsia" w:ascii="宋体" w:hAnsi="宋体" w:eastAsia="宋体" w:cs="宋体"/>
                <w:i w:val="0"/>
                <w:iCs w:val="0"/>
                <w:caps w:val="0"/>
                <w:color w:val="auto"/>
                <w:spacing w:val="0"/>
                <w:sz w:val="21"/>
                <w:szCs w:val="21"/>
                <w:highlight w:val="none"/>
                <w:lang w:val="en-US" w:eastAsia="zh-CN" w:bidi="ar"/>
              </w:rPr>
              <w:suppressLineNumbers w:val="0"/>
            </w:pPr>
            <w:r>
              <w:rPr>
                <w:rFonts w:hint="eastAsia" w:ascii="宋体" w:hAnsi="宋体" w:eastAsia="宋体" w:cs="宋体"/>
                <w:i w:val="0"/>
                <w:iCs w:val="0"/>
                <w:caps w:val="0"/>
                <w:color w:val="auto"/>
                <w:spacing w:val="0"/>
                <w:sz w:val="21"/>
                <w:szCs w:val="21"/>
                <w:highlight w:val="none"/>
                <w:lang w:val="en-US" w:eastAsia="zh-CN" w:bidi="ar"/>
              </w:rPr>
              <w:t xml:space="preserve">2.具有人社部门颁发的三级及以上电工资格证书，得2分，满分2分。【提供证书扫描件和技能人才评价工作网（http://osta.mohrss.gov.cn/）查询截图】</w:t>
            </w:r>
            <w:r/>
          </w:p>
          <w:p>
            <w:pPr>
              <w:jc w:val="both"/>
              <w:keepLines w:val="0"/>
              <w:keepNext w:val="0"/>
              <w:pageBreakBefore w:val="0"/>
              <w:spacing w:line="300" w:lineRule="exact"/>
              <w:widowControl/>
              <w:rPr>
                <w:rFonts w:hint="eastAsia" w:ascii="宋体" w:hAnsi="宋体" w:eastAsia="宋体" w:cs="宋体"/>
                <w:i w:val="0"/>
                <w:iCs w:val="0"/>
                <w:caps w:val="0"/>
                <w:color w:val="auto"/>
                <w:spacing w:val="0"/>
                <w:sz w:val="21"/>
                <w:szCs w:val="21"/>
                <w:highlight w:val="none"/>
                <w:lang w:val="en-US" w:eastAsia="zh-CN" w:bidi="ar"/>
              </w:rPr>
              <w:suppressLineNumbers w:val="0"/>
            </w:pPr>
            <w:r>
              <w:rPr>
                <w:rFonts w:hint="eastAsia" w:ascii="宋体" w:hAnsi="宋体" w:eastAsia="宋体" w:cs="宋体"/>
                <w:i w:val="0"/>
                <w:iCs w:val="0"/>
                <w:caps w:val="0"/>
                <w:color w:val="auto"/>
                <w:spacing w:val="0"/>
                <w:sz w:val="21"/>
                <w:szCs w:val="21"/>
                <w:highlight w:val="none"/>
                <w:lang w:val="en-US" w:eastAsia="zh-CN" w:bidi="ar"/>
              </w:rPr>
              <w:t xml:space="preserve">3.具有三级及以上职业培训师职业技能等级证书，得2分，满分2分。【提供证书扫描件和技能人才评价工作网（http://osta.mohrss.gov.cn/）查询截图】</w:t>
            </w:r>
            <w:r/>
          </w:p>
          <w:p>
            <w:pPr>
              <w:jc w:val="both"/>
              <w:keepLines w:val="0"/>
              <w:keepNext w:val="0"/>
              <w:pageBreakBefore w:val="0"/>
              <w:spacing w:line="300" w:lineRule="exact"/>
              <w:widowControl/>
              <w:rPr>
                <w:rFonts w:hint="eastAsia" w:ascii="宋体" w:hAnsi="宋体" w:eastAsia="宋体" w:cs="宋体"/>
                <w:b/>
                <w:bCs/>
                <w:i w:val="0"/>
                <w:iCs w:val="0"/>
                <w:caps w:val="0"/>
                <w:color w:val="auto"/>
                <w:spacing w:val="0"/>
                <w:sz w:val="21"/>
                <w:szCs w:val="21"/>
                <w:highlight w:val="none"/>
                <w:lang w:val="en-US" w:eastAsia="zh-CN" w:bidi="ar"/>
              </w:rPr>
              <w:suppressLineNumbers w:val="0"/>
            </w:pPr>
            <w:r>
              <w:rPr>
                <w:rFonts w:hint="eastAsia" w:ascii="宋体" w:hAnsi="宋体" w:eastAsia="宋体" w:cs="宋体"/>
                <w:b/>
                <w:bCs/>
                <w:i w:val="0"/>
                <w:iCs w:val="0"/>
                <w:caps w:val="0"/>
                <w:color w:val="auto"/>
                <w:spacing w:val="0"/>
                <w:sz w:val="21"/>
                <w:szCs w:val="21"/>
                <w:highlight w:val="none"/>
                <w:lang w:val="en-US" w:eastAsia="zh-CN" w:bidi="ar"/>
              </w:rPr>
              <w:t xml:space="preserve">四、拟派现场主管（1人）</w:t>
            </w:r>
            <w:r/>
          </w:p>
          <w:p>
            <w:pPr>
              <w:jc w:val="both"/>
              <w:keepLines w:val="0"/>
              <w:keepNext w:val="0"/>
              <w:pageBreakBefore w:val="0"/>
              <w:spacing w:line="300" w:lineRule="exact"/>
              <w:widowControl/>
              <w:rPr>
                <w:rFonts w:hint="eastAsia" w:ascii="宋体" w:hAnsi="宋体" w:eastAsia="宋体" w:cs="宋体"/>
                <w:i w:val="0"/>
                <w:iCs w:val="0"/>
                <w:caps w:val="0"/>
                <w:color w:val="auto"/>
                <w:spacing w:val="0"/>
                <w:sz w:val="21"/>
                <w:szCs w:val="21"/>
                <w:highlight w:val="none"/>
                <w:lang w:val="en-US" w:eastAsia="zh-CN" w:bidi="ar"/>
              </w:rPr>
              <w:suppressLineNumbers w:val="0"/>
            </w:pPr>
            <w:r>
              <w:rPr>
                <w:rFonts w:hint="eastAsia" w:ascii="宋体" w:hAnsi="宋体" w:eastAsia="宋体" w:cs="宋体"/>
                <w:i w:val="0"/>
                <w:iCs w:val="0"/>
                <w:caps w:val="0"/>
                <w:color w:val="auto"/>
                <w:spacing w:val="0"/>
                <w:sz w:val="21"/>
                <w:szCs w:val="21"/>
                <w:highlight w:val="none"/>
                <w:lang w:val="en-US" w:eastAsia="zh-CN" w:bidi="ar"/>
              </w:rPr>
              <w:t xml:space="preserve">1.具有人社部门颁发的环境管理类专业技术资格证书，得1分，满分1分。【提供证书扫描件和人社部门网站查询截图】</w:t>
            </w:r>
            <w:r/>
          </w:p>
          <w:p>
            <w:pPr>
              <w:jc w:val="both"/>
              <w:keepLines w:val="0"/>
              <w:keepNext w:val="0"/>
              <w:pageBreakBefore w:val="0"/>
              <w:spacing w:line="300" w:lineRule="exact"/>
              <w:widowControl/>
              <w:rPr>
                <w:rFonts w:hint="eastAsia" w:ascii="宋体" w:hAnsi="宋体" w:eastAsia="宋体" w:cs="宋体"/>
                <w:i w:val="0"/>
                <w:iCs w:val="0"/>
                <w:caps w:val="0"/>
                <w:color w:val="auto"/>
                <w:spacing w:val="0"/>
                <w:sz w:val="21"/>
                <w:szCs w:val="21"/>
                <w:highlight w:val="none"/>
                <w:lang w:val="en-US" w:eastAsia="zh-CN" w:bidi="ar"/>
              </w:rPr>
              <w:suppressLineNumbers w:val="0"/>
            </w:pPr>
            <w:r>
              <w:rPr>
                <w:rFonts w:hint="eastAsia" w:ascii="宋体" w:hAnsi="宋体" w:eastAsia="宋体" w:cs="宋体"/>
                <w:i w:val="0"/>
                <w:iCs w:val="0"/>
                <w:caps w:val="0"/>
                <w:color w:val="auto"/>
                <w:spacing w:val="0"/>
                <w:sz w:val="21"/>
                <w:szCs w:val="21"/>
                <w:highlight w:val="none"/>
                <w:lang w:val="en-US" w:eastAsia="zh-CN" w:bidi="ar"/>
              </w:rPr>
              <w:t xml:space="preserve">2.具有三级及以上有害生物防制员职业技能等级证书，得1分，满分1分。【提供证书扫描件和技能人才评价工作网（http://osta.mohrss.gov.cn/）查询截图】</w:t>
            </w:r>
            <w:r/>
          </w:p>
          <w:p>
            <w:pPr>
              <w:jc w:val="both"/>
              <w:keepLines w:val="0"/>
              <w:keepNext w:val="0"/>
              <w:pageBreakBefore w:val="0"/>
              <w:spacing w:line="300" w:lineRule="exact"/>
              <w:widowControl/>
              <w:rPr>
                <w:rFonts w:hint="eastAsia" w:ascii="宋体" w:hAnsi="宋体" w:eastAsia="宋体" w:cs="宋体"/>
                <w:b/>
                <w:bCs/>
                <w:i w:val="0"/>
                <w:iCs w:val="0"/>
                <w:caps w:val="0"/>
                <w:color w:val="auto"/>
                <w:spacing w:val="0"/>
                <w:sz w:val="21"/>
                <w:szCs w:val="21"/>
                <w:highlight w:val="none"/>
                <w:lang w:val="en-US" w:eastAsia="zh-CN" w:bidi="ar"/>
              </w:rPr>
              <w:suppressLineNumbers w:val="0"/>
            </w:pPr>
            <w:r>
              <w:rPr>
                <w:rFonts w:hint="eastAsia" w:ascii="宋体" w:hAnsi="宋体" w:eastAsia="宋体" w:cs="宋体"/>
                <w:b/>
                <w:bCs/>
                <w:i w:val="0"/>
                <w:iCs w:val="0"/>
                <w:caps w:val="0"/>
                <w:color w:val="auto"/>
                <w:spacing w:val="0"/>
                <w:sz w:val="21"/>
                <w:szCs w:val="21"/>
                <w:highlight w:val="none"/>
                <w:lang w:val="en-US" w:eastAsia="zh-CN" w:bidi="ar"/>
              </w:rPr>
              <w:t xml:space="preserve">五、拟派项目其他人员（3人）</w:t>
            </w:r>
            <w:r/>
          </w:p>
          <w:p>
            <w:pPr>
              <w:jc w:val="both"/>
              <w:keepLines w:val="0"/>
              <w:keepNext w:val="0"/>
              <w:pageBreakBefore w:val="0"/>
              <w:spacing w:line="300" w:lineRule="exact"/>
              <w:widowControl/>
              <w:rPr>
                <w:rFonts w:hint="eastAsia" w:ascii="宋体" w:hAnsi="宋体" w:eastAsia="宋体" w:cs="宋体"/>
                <w:i w:val="0"/>
                <w:iCs w:val="0"/>
                <w:caps w:val="0"/>
                <w:color w:val="auto"/>
                <w:spacing w:val="0"/>
                <w:sz w:val="21"/>
                <w:szCs w:val="21"/>
                <w:highlight w:val="none"/>
                <w:lang w:val="en-US" w:eastAsia="zh-CN" w:bidi="ar"/>
              </w:rPr>
              <w:suppressLineNumbers w:val="0"/>
            </w:pPr>
            <w:r>
              <w:rPr>
                <w:rFonts w:hint="eastAsia" w:ascii="宋体" w:hAnsi="宋体" w:eastAsia="宋体" w:cs="宋体"/>
                <w:i w:val="0"/>
                <w:iCs w:val="0"/>
                <w:caps w:val="0"/>
                <w:color w:val="auto"/>
                <w:spacing w:val="0"/>
                <w:sz w:val="21"/>
                <w:szCs w:val="21"/>
                <w:highlight w:val="none"/>
                <w:lang w:val="en-US" w:eastAsia="zh-CN" w:bidi="ar"/>
              </w:rPr>
              <w:t xml:space="preserve">1.拟派安全员具有应急管理部门颁发的道路运输安全专业中级及以上注册安全工程师证书且注册在投标人单位，得1分，满分1分。【提供证书扫描件和应急管理部门网站查询截图】</w:t>
            </w:r>
            <w:r/>
          </w:p>
          <w:p>
            <w:pPr>
              <w:jc w:val="both"/>
              <w:keepLines w:val="0"/>
              <w:keepNext w:val="0"/>
              <w:pageBreakBefore w:val="0"/>
              <w:spacing w:line="300" w:lineRule="exact"/>
              <w:widowControl/>
              <w:rPr>
                <w:rFonts w:hint="default" w:ascii="宋体" w:hAnsi="宋体" w:eastAsia="宋体" w:cs="宋体"/>
                <w:i w:val="0"/>
                <w:iCs w:val="0"/>
                <w:caps w:val="0"/>
                <w:color w:val="auto"/>
                <w:spacing w:val="0"/>
                <w:sz w:val="21"/>
                <w:szCs w:val="21"/>
                <w:highlight w:val="none"/>
                <w:lang w:val="en-US" w:eastAsia="zh-CN" w:bidi="ar"/>
              </w:rPr>
              <w:suppressLineNumbers w:val="0"/>
            </w:pPr>
            <w:r>
              <w:rPr>
                <w:rFonts w:hint="eastAsia" w:ascii="宋体" w:hAnsi="宋体" w:eastAsia="宋体" w:cs="宋体"/>
                <w:i w:val="0"/>
                <w:iCs w:val="0"/>
                <w:caps w:val="0"/>
                <w:color w:val="auto"/>
                <w:spacing w:val="0"/>
                <w:sz w:val="21"/>
                <w:szCs w:val="21"/>
                <w:highlight w:val="none"/>
                <w:lang w:val="en-US" w:eastAsia="zh-CN" w:bidi="ar"/>
              </w:rPr>
              <w:t xml:space="preserve">2.拟派其他管理人员具有三级及以上公共场所卫生管理类职业技能等级证书，每提供1人得1分，满分2分。【提供证书扫描件和技能人才评价工作网（http://osta.mohrss.gov.cn/）查询截图】</w:t>
            </w:r>
            <w:r/>
          </w:p>
          <w:p>
            <w:pPr>
              <w:jc w:val="both"/>
              <w:keepLines w:val="0"/>
              <w:keepNext w:val="0"/>
              <w:pageBreakBefore w:val="0"/>
              <w:spacing w:line="300" w:lineRule="exact"/>
              <w:widowControl/>
              <w:rPr>
                <w:rFonts w:hint="eastAsia" w:ascii="宋体" w:hAnsi="宋体" w:eastAsia="宋体" w:cs="宋体"/>
                <w:b/>
                <w:bCs/>
                <w:i w:val="0"/>
                <w:iCs w:val="0"/>
                <w:caps w:val="0"/>
                <w:color w:val="auto"/>
                <w:spacing w:val="0"/>
                <w:sz w:val="21"/>
                <w:szCs w:val="21"/>
                <w:highlight w:val="none"/>
                <w:lang w:val="en-US" w:eastAsia="zh-CN" w:bidi="ar"/>
              </w:rPr>
              <w:suppressLineNumbers w:val="0"/>
            </w:pPr>
            <w:r>
              <w:rPr>
                <w:rFonts w:hint="eastAsia" w:ascii="宋体" w:hAnsi="宋体" w:eastAsia="宋体" w:cs="宋体"/>
                <w:b/>
                <w:bCs/>
                <w:i w:val="0"/>
                <w:iCs w:val="0"/>
                <w:caps w:val="0"/>
                <w:color w:val="auto"/>
                <w:spacing w:val="0"/>
                <w:sz w:val="21"/>
                <w:szCs w:val="21"/>
                <w:highlight w:val="none"/>
                <w:lang w:val="en-US" w:eastAsia="zh-CN" w:bidi="ar"/>
              </w:rPr>
              <w:t xml:space="preserve">注：上述人员不得兼任，提供投标人为其连续缴纳6个月以上社保证明材料扫描件，新成立企业提供自成立以来社保证明材料，未提供或提供不全不得分。</w:t>
            </w:r>
            <w:r/>
          </w:p>
        </w:tc>
      </w:tr>
      <w:tr>
        <w:trPr/>
        <w:tc>
          <w:tcPr>
            <w:shd w:val="clear" w:color="auto" w:fill="ffffff"/>
            <w:tcMar>
              <w:left w:w="0" w:type="dxa"/>
              <w:top w:w="150" w:type="dxa"/>
              <w:right w:w="240" w:type="dxa"/>
              <w:bottom w:w="150" w:type="dxa"/>
            </w:tcMar>
            <w:tcW w:w="494" w:type="pct"/>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aps w:val="0"/>
                <w:color w:val="auto"/>
                <w:spacing w:val="0"/>
                <w:sz w:val="21"/>
                <w:szCs w:val="21"/>
                <w:highlight w:val="none"/>
                <w:lang w:val="en-US" w:eastAsia="zh-CN" w:bidi="ar"/>
              </w:rPr>
              <w:suppressLineNumbers w:val="0"/>
            </w:pPr>
            <w:r>
              <w:rPr>
                <w:rFonts w:hint="eastAsia" w:ascii="宋体" w:hAnsi="宋体" w:eastAsia="宋体" w:cs="宋体"/>
                <w:i w:val="0"/>
                <w:iCs w:val="0"/>
                <w:caps w:val="0"/>
                <w:color w:val="auto"/>
                <w:spacing w:val="0"/>
                <w:sz w:val="21"/>
                <w:szCs w:val="21"/>
                <w:highlight w:val="none"/>
                <w:lang w:val="en-US" w:eastAsia="zh-CN" w:bidi="ar"/>
              </w:rPr>
              <w:t xml:space="preserve">企业综合实力</w:t>
            </w:r>
            <w:r/>
          </w:p>
        </w:tc>
        <w:tc>
          <w:tcPr>
            <w:shd w:val="clear" w:color="auto" w:fill="ffffff"/>
            <w:tcMar>
              <w:left w:w="0" w:type="dxa"/>
              <w:top w:w="150" w:type="dxa"/>
              <w:right w:w="240" w:type="dxa"/>
              <w:bottom w:w="150" w:type="dxa"/>
            </w:tcMar>
            <w:tcW w:w="659" w:type="pct"/>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aps w:val="0"/>
                <w:color w:val="auto"/>
                <w:spacing w:val="0"/>
                <w:sz w:val="21"/>
                <w:szCs w:val="21"/>
                <w:highlight w:val="none"/>
                <w:lang w:val="en-US" w:eastAsia="zh-CN" w:bidi="ar"/>
              </w:rPr>
              <w:suppressLineNumbers w:val="0"/>
            </w:pPr>
            <w:r>
              <w:rPr>
                <w:rFonts w:hint="eastAsia" w:ascii="宋体" w:hAnsi="宋体" w:eastAsia="宋体" w:cs="宋体"/>
                <w:i w:val="0"/>
                <w:iCs w:val="0"/>
                <w:caps w:val="0"/>
                <w:color w:val="auto"/>
                <w:spacing w:val="0"/>
                <w:sz w:val="21"/>
                <w:szCs w:val="21"/>
                <w:highlight w:val="none"/>
                <w:lang w:val="en-US" w:eastAsia="zh-CN" w:bidi="ar"/>
              </w:rPr>
              <w:t xml:space="preserve">企业综合实力</w:t>
            </w:r>
            <w:r/>
          </w:p>
        </w:tc>
        <w:tc>
          <w:tcPr>
            <w:shd w:val="clear" w:color="auto" w:fill="ffffff"/>
            <w:tcMar>
              <w:left w:w="240" w:type="dxa"/>
              <w:top w:w="150" w:type="dxa"/>
              <w:right w:w="240" w:type="dxa"/>
              <w:bottom w:w="150" w:type="dxa"/>
            </w:tcMar>
            <w:tcW w:w="734" w:type="pct"/>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aps w:val="0"/>
                <w:color w:val="auto"/>
                <w:spacing w:val="0"/>
                <w:sz w:val="21"/>
                <w:szCs w:val="21"/>
                <w:highlight w:val="none"/>
                <w:lang w:val="en-US" w:eastAsia="zh-CN" w:bidi="ar"/>
              </w:rPr>
              <w:suppressLineNumbers w:val="0"/>
            </w:pPr>
            <w:r>
              <w:rPr>
                <w:rFonts w:hint="eastAsia" w:ascii="宋体" w:hAnsi="宋体" w:eastAsia="宋体" w:cs="宋体"/>
                <w:i w:val="0"/>
                <w:iCs w:val="0"/>
                <w:caps w:val="0"/>
                <w:color w:val="auto"/>
                <w:spacing w:val="0"/>
                <w:sz w:val="21"/>
                <w:szCs w:val="21"/>
                <w:highlight w:val="none"/>
                <w:lang w:val="en-US" w:eastAsia="zh-CN" w:bidi="ar"/>
              </w:rPr>
              <w:t xml:space="preserve">1</w:t>
            </w:r>
            <w:r>
              <w:rPr>
                <w:rFonts w:hint="eastAsia" w:ascii="宋体" w:hAnsi="宋体" w:cs="宋体"/>
                <w:i w:val="0"/>
                <w:iCs w:val="0"/>
                <w:caps w:val="0"/>
                <w:color w:val="auto"/>
                <w:spacing w:val="0"/>
                <w:sz w:val="21"/>
                <w:szCs w:val="21"/>
                <w:highlight w:val="none"/>
                <w:lang w:val="en-US" w:eastAsia="zh-CN" w:bidi="ar"/>
              </w:rPr>
              <w:t xml:space="preserve">5</w:t>
            </w:r>
            <w:r>
              <w:rPr>
                <w:rFonts w:hint="eastAsia" w:ascii="宋体" w:hAnsi="宋体" w:eastAsia="宋体" w:cs="宋体"/>
                <w:i w:val="0"/>
                <w:iCs w:val="0"/>
                <w:caps w:val="0"/>
                <w:color w:val="auto"/>
                <w:spacing w:val="0"/>
                <w:sz w:val="21"/>
                <w:szCs w:val="21"/>
                <w:highlight w:val="none"/>
                <w:lang w:val="en-US" w:eastAsia="zh-CN" w:bidi="ar"/>
              </w:rPr>
              <w:t xml:space="preserve">.00分</w:t>
            </w:r>
            <w:r/>
          </w:p>
        </w:tc>
        <w:tc>
          <w:tcPr>
            <w:shd w:val="clear" w:color="auto" w:fill="ffffff"/>
            <w:tcMar>
              <w:left w:w="240" w:type="dxa"/>
              <w:top w:w="150" w:type="dxa"/>
              <w:right w:w="0" w:type="dxa"/>
              <w:bottom w:w="150" w:type="dxa"/>
            </w:tcMar>
            <w:tcW w:w="3112" w:type="pct"/>
            <w:vAlign w:val="center"/>
            <w:textDirection w:val="lrTb"/>
            <w:noWrap w:val="false"/>
          </w:tcPr>
          <w:p>
            <w:pPr>
              <w:jc w:val="both"/>
              <w:keepLines w:val="0"/>
              <w:keepNext w:val="0"/>
              <w:pageBreakBefore w:val="0"/>
              <w:spacing w:line="300" w:lineRule="exact"/>
              <w:widowControl/>
              <w:rPr>
                <w:rFonts w:hint="eastAsia" w:ascii="宋体" w:hAnsi="宋体" w:eastAsia="宋体" w:cs="宋体"/>
                <w:b/>
                <w:bCs/>
                <w:i w:val="0"/>
                <w:iCs w:val="0"/>
                <w:caps w:val="0"/>
                <w:color w:val="auto"/>
                <w:spacing w:val="0"/>
                <w:sz w:val="21"/>
                <w:szCs w:val="21"/>
                <w:highlight w:val="none"/>
                <w:lang w:val="en-US" w:eastAsia="zh-CN" w:bidi="ar"/>
              </w:rPr>
              <w:suppressLineNumbers w:val="0"/>
            </w:pPr>
            <w:r>
              <w:rPr>
                <w:rFonts w:hint="eastAsia" w:ascii="宋体" w:hAnsi="宋体" w:eastAsia="宋体" w:cs="宋体"/>
                <w:b/>
                <w:bCs/>
                <w:i w:val="0"/>
                <w:iCs w:val="0"/>
                <w:caps w:val="0"/>
                <w:color w:val="auto"/>
                <w:spacing w:val="0"/>
                <w:sz w:val="21"/>
                <w:szCs w:val="21"/>
                <w:highlight w:val="none"/>
                <w:lang w:val="en-US" w:eastAsia="zh-CN" w:bidi="ar"/>
              </w:rPr>
              <w:t xml:space="preserve">一、体系认证（3分）</w:t>
            </w:r>
            <w:r/>
          </w:p>
          <w:p>
            <w:pPr>
              <w:jc w:val="both"/>
              <w:keepLines w:val="0"/>
              <w:keepNext w:val="0"/>
              <w:pageBreakBefore w:val="0"/>
              <w:spacing w:line="300" w:lineRule="exact"/>
              <w:widowControl/>
              <w:rPr>
                <w:rFonts w:hint="eastAsia" w:ascii="宋体" w:hAnsi="宋体" w:eastAsia="宋体" w:cs="宋体"/>
                <w:i w:val="0"/>
                <w:iCs w:val="0"/>
                <w:caps w:val="0"/>
                <w:color w:val="auto"/>
                <w:spacing w:val="0"/>
                <w:sz w:val="21"/>
                <w:szCs w:val="21"/>
                <w:highlight w:val="none"/>
                <w:lang w:val="en-US" w:eastAsia="zh-CN" w:bidi="ar"/>
              </w:rPr>
              <w:suppressLineNumbers w:val="0"/>
            </w:pPr>
            <w:r>
              <w:rPr>
                <w:rFonts w:hint="eastAsia" w:ascii="宋体" w:hAnsi="宋体" w:eastAsia="宋体" w:cs="宋体"/>
                <w:i w:val="0"/>
                <w:iCs w:val="0"/>
                <w:caps w:val="0"/>
                <w:color w:val="auto"/>
                <w:spacing w:val="0"/>
                <w:sz w:val="21"/>
                <w:szCs w:val="21"/>
                <w:highlight w:val="none"/>
                <w:lang w:val="en-US" w:eastAsia="zh-CN" w:bidi="ar"/>
              </w:rPr>
              <w:t xml:space="preserve">投标人具有有效期内的质量管理体系认证证书、环境管理体系认证证书、职业健康安全管理体系认证证书，</w:t>
            </w:r>
            <w:r>
              <w:rPr>
                <w:rFonts w:hint="eastAsia" w:ascii="宋体" w:hAnsi="宋体" w:cs="宋体"/>
                <w:i w:val="0"/>
                <w:iCs w:val="0"/>
                <w:caps w:val="0"/>
                <w:color w:val="auto"/>
                <w:spacing w:val="0"/>
                <w:sz w:val="21"/>
                <w:szCs w:val="21"/>
                <w:highlight w:val="none"/>
                <w:lang w:val="en-US" w:eastAsia="zh-CN" w:bidi="ar"/>
              </w:rPr>
              <w:t xml:space="preserve">每有一个得1</w:t>
            </w:r>
            <w:r>
              <w:rPr>
                <w:rFonts w:hint="eastAsia" w:ascii="宋体" w:hAnsi="宋体" w:eastAsia="宋体" w:cs="宋体"/>
                <w:i w:val="0"/>
                <w:iCs w:val="0"/>
                <w:caps w:val="0"/>
                <w:color w:val="auto"/>
                <w:spacing w:val="0"/>
                <w:sz w:val="21"/>
                <w:szCs w:val="21"/>
                <w:highlight w:val="none"/>
                <w:lang w:val="en-US" w:eastAsia="zh-CN" w:bidi="ar"/>
              </w:rPr>
              <w:t xml:space="preserve">分，满分3分。【提供证书扫描件和国家认监委网站查询截图】</w:t>
            </w:r>
            <w:r/>
          </w:p>
          <w:p>
            <w:pPr>
              <w:jc w:val="both"/>
              <w:keepLines w:val="0"/>
              <w:keepNext w:val="0"/>
              <w:pageBreakBefore w:val="0"/>
              <w:spacing w:line="300" w:lineRule="exact"/>
              <w:widowControl/>
              <w:rPr>
                <w:rFonts w:hint="eastAsia" w:ascii="宋体" w:hAnsi="宋体" w:eastAsia="宋体" w:cs="宋体"/>
                <w:b/>
                <w:bCs/>
                <w:i w:val="0"/>
                <w:iCs w:val="0"/>
                <w:caps w:val="0"/>
                <w:color w:val="auto"/>
                <w:spacing w:val="0"/>
                <w:sz w:val="21"/>
                <w:szCs w:val="21"/>
                <w:highlight w:val="none"/>
                <w:lang w:val="en-US" w:eastAsia="zh-CN" w:bidi="ar"/>
              </w:rPr>
              <w:suppressLineNumbers w:val="0"/>
            </w:pPr>
            <w:r>
              <w:rPr>
                <w:rFonts w:hint="eastAsia" w:ascii="宋体" w:hAnsi="宋体" w:eastAsia="宋体" w:cs="宋体"/>
                <w:b/>
                <w:bCs/>
                <w:i w:val="0"/>
                <w:iCs w:val="0"/>
                <w:caps w:val="0"/>
                <w:color w:val="auto"/>
                <w:spacing w:val="0"/>
                <w:sz w:val="21"/>
                <w:szCs w:val="21"/>
                <w:highlight w:val="none"/>
                <w:lang w:val="en-US" w:eastAsia="zh-CN" w:bidi="ar"/>
              </w:rPr>
              <w:t xml:space="preserve">二、智慧环卫（4分）</w:t>
            </w:r>
            <w:r/>
          </w:p>
          <w:p>
            <w:pPr>
              <w:jc w:val="both"/>
              <w:keepLines w:val="0"/>
              <w:keepNext w:val="0"/>
              <w:pageBreakBefore w:val="0"/>
              <w:spacing w:line="300" w:lineRule="exact"/>
              <w:widowControl/>
              <w:rPr>
                <w:rFonts w:hint="eastAsia" w:ascii="宋体" w:hAnsi="宋体" w:eastAsia="宋体" w:cs="宋体"/>
                <w:i w:val="0"/>
                <w:iCs w:val="0"/>
                <w:caps w:val="0"/>
                <w:color w:val="auto"/>
                <w:spacing w:val="0"/>
                <w:sz w:val="21"/>
                <w:szCs w:val="21"/>
                <w:highlight w:val="none"/>
                <w:lang w:val="en-US" w:eastAsia="zh-CN" w:bidi="ar"/>
              </w:rPr>
              <w:suppressLineNumbers w:val="0"/>
            </w:pPr>
            <w:r>
              <w:rPr>
                <w:rFonts w:hint="eastAsia" w:ascii="宋体" w:hAnsi="宋体" w:eastAsia="宋体" w:cs="宋体"/>
                <w:i w:val="0"/>
                <w:iCs w:val="0"/>
                <w:caps w:val="0"/>
                <w:color w:val="auto"/>
                <w:spacing w:val="0"/>
                <w:sz w:val="21"/>
                <w:szCs w:val="21"/>
                <w:highlight w:val="none"/>
                <w:lang w:val="en-US" w:eastAsia="zh-CN" w:bidi="ar"/>
              </w:rPr>
              <w:t xml:space="preserve">1.投标人自有的作业质量管理或无人机查巡等相关智慧环卫系统获得国家版权局颁发的计算机软件著作权登记证书，每提供1项得2分，满分2分。【提供证书扫描件和中国版权保护中心网站查询截图】</w:t>
            </w:r>
            <w:r/>
          </w:p>
          <w:p>
            <w:pPr>
              <w:jc w:val="both"/>
              <w:keepLines w:val="0"/>
              <w:keepNext w:val="0"/>
              <w:pageBreakBefore w:val="0"/>
              <w:spacing w:line="300" w:lineRule="exact"/>
              <w:widowControl/>
              <w:rPr>
                <w:rFonts w:hint="eastAsia" w:ascii="宋体" w:hAnsi="宋体" w:eastAsia="宋体" w:cs="宋体"/>
                <w:i w:val="0"/>
                <w:iCs w:val="0"/>
                <w:caps w:val="0"/>
                <w:color w:val="auto"/>
                <w:spacing w:val="0"/>
                <w:sz w:val="21"/>
                <w:szCs w:val="21"/>
                <w:highlight w:val="none"/>
                <w:lang w:val="en-US" w:eastAsia="zh-CN" w:bidi="ar"/>
              </w:rPr>
              <w:suppressLineNumbers w:val="0"/>
            </w:pPr>
            <w:r>
              <w:rPr>
                <w:rFonts w:hint="eastAsia" w:ascii="宋体" w:hAnsi="宋体" w:eastAsia="宋体" w:cs="宋体"/>
                <w:i w:val="0"/>
                <w:iCs w:val="0"/>
                <w:caps w:val="0"/>
                <w:color w:val="auto"/>
                <w:spacing w:val="0"/>
                <w:sz w:val="21"/>
                <w:szCs w:val="21"/>
                <w:highlight w:val="none"/>
                <w:lang w:val="en-US" w:eastAsia="zh-CN" w:bidi="ar"/>
              </w:rPr>
              <w:t xml:space="preserve">2.投标人拟投入项目使用的作业监督相关智慧环卫系统或垃圾中转站相关装置获得国家知识产权局颁发的专利证书，每提供1项得2分，满分2分。【提供证书扫描件和国家知识产权局网站查询截图】</w:t>
            </w:r>
            <w:r/>
          </w:p>
          <w:p>
            <w:pPr>
              <w:jc w:val="both"/>
              <w:keepLines w:val="0"/>
              <w:keepNext w:val="0"/>
              <w:pageBreakBefore w:val="0"/>
              <w:spacing w:line="300" w:lineRule="exact"/>
              <w:widowControl/>
              <w:rPr>
                <w:rFonts w:hint="default" w:ascii="宋体" w:hAnsi="宋体" w:eastAsia="宋体" w:cs="宋体"/>
                <w:b/>
                <w:bCs/>
                <w:i w:val="0"/>
                <w:iCs w:val="0"/>
                <w:caps w:val="0"/>
                <w:color w:val="auto"/>
                <w:spacing w:val="0"/>
                <w:sz w:val="21"/>
                <w:szCs w:val="21"/>
                <w:highlight w:val="none"/>
                <w:lang w:val="en-US" w:eastAsia="zh-CN" w:bidi="ar"/>
              </w:rPr>
              <w:suppressLineNumbers w:val="0"/>
            </w:pPr>
            <w:r>
              <w:rPr>
                <w:rFonts w:hint="eastAsia" w:ascii="宋体" w:hAnsi="宋体" w:eastAsia="宋体" w:cs="宋体"/>
                <w:b/>
                <w:bCs/>
                <w:i w:val="0"/>
                <w:iCs w:val="0"/>
                <w:caps w:val="0"/>
                <w:color w:val="auto"/>
                <w:spacing w:val="0"/>
                <w:sz w:val="21"/>
                <w:szCs w:val="21"/>
                <w:highlight w:val="none"/>
                <w:lang w:val="en-US" w:eastAsia="zh-CN" w:bidi="ar"/>
              </w:rPr>
              <w:t xml:space="preserve">三、规范起草（2分）</w:t>
            </w:r>
            <w:r/>
          </w:p>
          <w:p>
            <w:pPr>
              <w:jc w:val="both"/>
              <w:keepLines w:val="0"/>
              <w:keepNext w:val="0"/>
              <w:pageBreakBefore w:val="0"/>
              <w:spacing w:line="300" w:lineRule="exact"/>
              <w:widowControl/>
              <w:rPr>
                <w:rFonts w:hint="default" w:ascii="宋体" w:hAnsi="宋体" w:eastAsia="宋体" w:cs="宋体"/>
                <w:i w:val="0"/>
                <w:iCs w:val="0"/>
                <w:caps w:val="0"/>
                <w:color w:val="auto"/>
                <w:spacing w:val="0"/>
                <w:sz w:val="21"/>
                <w:szCs w:val="21"/>
                <w:highlight w:val="none"/>
                <w:lang w:val="en-US" w:eastAsia="zh-CN" w:bidi="ar"/>
              </w:rPr>
              <w:suppressLineNumbers w:val="0"/>
            </w:pPr>
            <w:r>
              <w:rPr>
                <w:rFonts w:hint="eastAsia" w:ascii="宋体" w:hAnsi="宋体" w:eastAsia="宋体" w:cs="宋体"/>
                <w:i w:val="0"/>
                <w:iCs w:val="0"/>
                <w:caps w:val="0"/>
                <w:color w:val="auto"/>
                <w:spacing w:val="0"/>
                <w:sz w:val="21"/>
                <w:szCs w:val="21"/>
                <w:highlight w:val="none"/>
                <w:lang w:val="en-US" w:eastAsia="zh-CN" w:bidi="ar"/>
              </w:rPr>
              <w:t xml:space="preserve">投标人具备道路保洁相关规范编制经验的，得2分，满分2分。【提供标准文本扫描件和全国团体标准信息平台查询截图】</w:t>
            </w:r>
            <w:r>
              <w:rPr>
                <w:rFonts w:hint="eastAsia" w:ascii="宋体" w:hAnsi="宋体" w:eastAsia="宋体" w:cs="宋体"/>
                <w:i w:val="0"/>
                <w:iCs w:val="0"/>
                <w:caps w:val="0"/>
                <w:color w:val="auto"/>
                <w:spacing w:val="0"/>
                <w:sz w:val="21"/>
                <w:szCs w:val="21"/>
                <w:highlight w:val="none"/>
                <w:lang w:val="en-US" w:eastAsia="zh-CN" w:bidi="ar"/>
              </w:rPr>
              <w:br/>
            </w:r>
            <w:r>
              <w:rPr>
                <w:rFonts w:hint="eastAsia" w:ascii="宋体" w:hAnsi="宋体" w:eastAsia="宋体" w:cs="宋体"/>
                <w:b/>
                <w:bCs/>
                <w:i w:val="0"/>
                <w:iCs w:val="0"/>
                <w:caps w:val="0"/>
                <w:color w:val="auto"/>
                <w:spacing w:val="0"/>
                <w:sz w:val="21"/>
                <w:szCs w:val="21"/>
                <w:highlight w:val="none"/>
                <w:lang w:val="en-US" w:eastAsia="zh-CN" w:bidi="ar"/>
              </w:rPr>
              <w:t xml:space="preserve">四、企业荣誉（2分）</w:t>
            </w:r>
            <w:r/>
          </w:p>
          <w:p>
            <w:pPr>
              <w:jc w:val="both"/>
              <w:keepLines w:val="0"/>
              <w:keepNext w:val="0"/>
              <w:pageBreakBefore w:val="0"/>
              <w:spacing w:line="300" w:lineRule="exact"/>
              <w:widowControl/>
              <w:rPr>
                <w:rFonts w:hint="eastAsia" w:ascii="宋体" w:hAnsi="宋体" w:eastAsia="宋体" w:cs="宋体"/>
                <w:i w:val="0"/>
                <w:iCs w:val="0"/>
                <w:caps w:val="0"/>
                <w:color w:val="auto"/>
                <w:spacing w:val="0"/>
                <w:sz w:val="21"/>
                <w:szCs w:val="21"/>
                <w:highlight w:val="none"/>
                <w:lang w:val="en-US" w:eastAsia="zh-CN" w:bidi="ar"/>
              </w:rPr>
              <w:suppressLineNumbers w:val="0"/>
            </w:pPr>
            <w:r>
              <w:rPr>
                <w:rFonts w:hint="eastAsia" w:ascii="宋体" w:hAnsi="宋体" w:eastAsia="宋体" w:cs="宋体"/>
                <w:i w:val="0"/>
                <w:iCs w:val="0"/>
                <w:caps w:val="0"/>
                <w:color w:val="auto"/>
                <w:spacing w:val="0"/>
                <w:sz w:val="21"/>
                <w:szCs w:val="21"/>
                <w:highlight w:val="none"/>
                <w:lang w:val="en-US" w:eastAsia="zh-CN" w:bidi="ar"/>
              </w:rPr>
              <w:t xml:space="preserve">1.自2023年1月1日以来（以获奖时间为准），投标人服务项目或项目区域在环境卫生精细化作业中获得项目地所在城市政府行政主管部门授予示范类称号，得1分，满分1分。【提供获奖证书或表彰文件扫描件】</w:t>
            </w:r>
            <w:r/>
          </w:p>
          <w:p>
            <w:pPr>
              <w:jc w:val="both"/>
              <w:keepLines w:val="0"/>
              <w:keepNext w:val="0"/>
              <w:pageBreakBefore w:val="0"/>
              <w:spacing w:line="300" w:lineRule="exact"/>
              <w:widowControl/>
              <w:rPr>
                <w:rFonts w:hint="default" w:ascii="宋体" w:hAnsi="宋体" w:eastAsia="宋体" w:cs="宋体"/>
                <w:i w:val="0"/>
                <w:iCs w:val="0"/>
                <w:caps w:val="0"/>
                <w:color w:val="auto"/>
                <w:spacing w:val="0"/>
                <w:sz w:val="21"/>
                <w:szCs w:val="21"/>
                <w:highlight w:val="none"/>
                <w:lang w:val="en-US" w:eastAsia="zh-CN" w:bidi="ar"/>
              </w:rPr>
              <w:suppressLineNumbers w:val="0"/>
            </w:pPr>
            <w:r>
              <w:rPr>
                <w:rFonts w:hint="eastAsia" w:ascii="宋体" w:hAnsi="宋体" w:eastAsia="宋体" w:cs="宋体"/>
                <w:i w:val="0"/>
                <w:iCs w:val="0"/>
                <w:caps w:val="0"/>
                <w:color w:val="auto"/>
                <w:spacing w:val="0"/>
                <w:sz w:val="21"/>
                <w:szCs w:val="21"/>
                <w:highlight w:val="none"/>
                <w:lang w:val="en-US" w:eastAsia="zh-CN" w:bidi="ar"/>
              </w:rPr>
              <w:t xml:space="preserve">2</w:t>
            </w:r>
            <w:r>
              <w:rPr>
                <w:rFonts w:hint="default" w:ascii="宋体" w:hAnsi="宋体" w:eastAsia="宋体" w:cs="宋体"/>
                <w:i w:val="0"/>
                <w:iCs w:val="0"/>
                <w:caps w:val="0"/>
                <w:color w:val="auto"/>
                <w:spacing w:val="0"/>
                <w:sz w:val="21"/>
                <w:szCs w:val="21"/>
                <w:highlight w:val="none"/>
                <w:lang w:val="en-US" w:eastAsia="zh-CN" w:bidi="ar"/>
              </w:rPr>
              <w:t xml:space="preserve">.自2023年1月1日以来（以获奖时间为准），投标人在</w:t>
            </w:r>
            <w:r>
              <w:rPr>
                <w:rFonts w:hint="eastAsia" w:ascii="宋体" w:hAnsi="宋体" w:eastAsia="宋体" w:cs="宋体"/>
                <w:i w:val="0"/>
                <w:iCs w:val="0"/>
                <w:caps w:val="0"/>
                <w:color w:val="auto"/>
                <w:spacing w:val="0"/>
                <w:sz w:val="21"/>
                <w:szCs w:val="21"/>
                <w:highlight w:val="none"/>
                <w:lang w:val="en-US" w:eastAsia="zh-CN" w:bidi="ar"/>
              </w:rPr>
              <w:t xml:space="preserve">文明创建</w:t>
            </w:r>
            <w:r>
              <w:rPr>
                <w:rFonts w:hint="default" w:ascii="宋体" w:hAnsi="宋体" w:eastAsia="宋体" w:cs="宋体"/>
                <w:i w:val="0"/>
                <w:iCs w:val="0"/>
                <w:caps w:val="0"/>
                <w:color w:val="auto"/>
                <w:spacing w:val="0"/>
                <w:sz w:val="21"/>
                <w:szCs w:val="21"/>
                <w:highlight w:val="none"/>
                <w:lang w:val="en-US" w:eastAsia="zh-CN" w:bidi="ar"/>
              </w:rPr>
              <w:t xml:space="preserve">工作中获得</w:t>
            </w:r>
            <w:r>
              <w:rPr>
                <w:rFonts w:hint="eastAsia" w:ascii="宋体" w:hAnsi="宋体" w:eastAsia="宋体" w:cs="宋体"/>
                <w:i w:val="0"/>
                <w:iCs w:val="0"/>
                <w:caps w:val="0"/>
                <w:color w:val="auto"/>
                <w:spacing w:val="0"/>
                <w:sz w:val="21"/>
                <w:szCs w:val="21"/>
                <w:highlight w:val="none"/>
                <w:lang w:val="en-US" w:eastAsia="zh-CN" w:bidi="ar"/>
              </w:rPr>
              <w:t xml:space="preserve">人民政府授予文明单位等类似</w:t>
            </w:r>
            <w:r>
              <w:rPr>
                <w:rFonts w:hint="default" w:ascii="宋体" w:hAnsi="宋体" w:eastAsia="宋体" w:cs="宋体"/>
                <w:i w:val="0"/>
                <w:iCs w:val="0"/>
                <w:caps w:val="0"/>
                <w:color w:val="auto"/>
                <w:spacing w:val="0"/>
                <w:sz w:val="21"/>
                <w:szCs w:val="21"/>
                <w:highlight w:val="none"/>
                <w:lang w:val="en-US" w:eastAsia="zh-CN" w:bidi="ar"/>
              </w:rPr>
              <w:t xml:space="preserve">表彰，得</w:t>
            </w:r>
            <w:r>
              <w:rPr>
                <w:rFonts w:hint="eastAsia" w:ascii="宋体" w:hAnsi="宋体" w:eastAsia="宋体" w:cs="宋体"/>
                <w:i w:val="0"/>
                <w:iCs w:val="0"/>
                <w:caps w:val="0"/>
                <w:color w:val="auto"/>
                <w:spacing w:val="0"/>
                <w:sz w:val="21"/>
                <w:szCs w:val="21"/>
                <w:highlight w:val="none"/>
                <w:lang w:val="en-US" w:eastAsia="zh-CN" w:bidi="ar"/>
              </w:rPr>
              <w:t xml:space="preserve">1</w:t>
            </w:r>
            <w:r>
              <w:rPr>
                <w:rFonts w:hint="default" w:ascii="宋体" w:hAnsi="宋体" w:eastAsia="宋体" w:cs="宋体"/>
                <w:i w:val="0"/>
                <w:iCs w:val="0"/>
                <w:caps w:val="0"/>
                <w:color w:val="auto"/>
                <w:spacing w:val="0"/>
                <w:sz w:val="21"/>
                <w:szCs w:val="21"/>
                <w:highlight w:val="none"/>
                <w:lang w:val="en-US" w:eastAsia="zh-CN" w:bidi="ar"/>
              </w:rPr>
              <w:t xml:space="preserve">分，满分</w:t>
            </w:r>
            <w:r>
              <w:rPr>
                <w:rFonts w:hint="eastAsia" w:ascii="宋体" w:hAnsi="宋体" w:eastAsia="宋体" w:cs="宋体"/>
                <w:i w:val="0"/>
                <w:iCs w:val="0"/>
                <w:caps w:val="0"/>
                <w:color w:val="auto"/>
                <w:spacing w:val="0"/>
                <w:sz w:val="21"/>
                <w:szCs w:val="21"/>
                <w:highlight w:val="none"/>
                <w:lang w:val="en-US" w:eastAsia="zh-CN" w:bidi="ar"/>
              </w:rPr>
              <w:t xml:space="preserve">1</w:t>
            </w:r>
            <w:r>
              <w:rPr>
                <w:rFonts w:hint="default" w:ascii="宋体" w:hAnsi="宋体" w:eastAsia="宋体" w:cs="宋体"/>
                <w:i w:val="0"/>
                <w:iCs w:val="0"/>
                <w:caps w:val="0"/>
                <w:color w:val="auto"/>
                <w:spacing w:val="0"/>
                <w:sz w:val="21"/>
                <w:szCs w:val="21"/>
                <w:highlight w:val="none"/>
                <w:lang w:val="en-US" w:eastAsia="zh-CN" w:bidi="ar"/>
              </w:rPr>
              <w:t xml:space="preserve">分。【提供获奖证书或表彰文件扫描件】</w:t>
            </w:r>
            <w:r/>
          </w:p>
          <w:p>
            <w:pPr>
              <w:jc w:val="both"/>
              <w:keepLines w:val="0"/>
              <w:keepNext w:val="0"/>
              <w:pageBreakBefore w:val="0"/>
              <w:spacing w:line="300" w:lineRule="exact"/>
              <w:widowControl/>
              <w:rPr>
                <w:rFonts w:hint="default" w:ascii="宋体" w:hAnsi="宋体" w:eastAsia="宋体" w:cs="宋体"/>
                <w:b/>
                <w:bCs/>
                <w:i w:val="0"/>
                <w:iCs w:val="0"/>
                <w:caps w:val="0"/>
                <w:color w:val="auto"/>
                <w:spacing w:val="0"/>
                <w:sz w:val="21"/>
                <w:szCs w:val="21"/>
                <w:highlight w:val="none"/>
                <w:lang w:val="en-US" w:eastAsia="zh-CN" w:bidi="ar"/>
              </w:rPr>
              <w:suppressLineNumbers w:val="0"/>
            </w:pPr>
            <w:r>
              <w:rPr>
                <w:rFonts w:hint="eastAsia" w:ascii="宋体" w:hAnsi="宋体" w:eastAsia="宋体" w:cs="宋体"/>
                <w:b/>
                <w:bCs/>
                <w:i w:val="0"/>
                <w:iCs w:val="0"/>
                <w:caps w:val="0"/>
                <w:color w:val="auto"/>
                <w:spacing w:val="0"/>
                <w:sz w:val="21"/>
                <w:szCs w:val="21"/>
                <w:highlight w:val="none"/>
                <w:lang w:val="en-US" w:eastAsia="zh-CN" w:bidi="ar"/>
              </w:rPr>
              <w:t xml:space="preserve">五、管理团队荣誉（4分）</w:t>
            </w:r>
            <w:r/>
          </w:p>
          <w:p>
            <w:pPr>
              <w:jc w:val="both"/>
              <w:keepLines w:val="0"/>
              <w:keepNext w:val="0"/>
              <w:pageBreakBefore w:val="0"/>
              <w:spacing w:line="300" w:lineRule="exact"/>
              <w:widowControl/>
              <w:rPr>
                <w:rFonts w:hint="eastAsia" w:ascii="宋体" w:hAnsi="宋体" w:eastAsia="宋体" w:cs="宋体"/>
                <w:i w:val="0"/>
                <w:iCs w:val="0"/>
                <w:caps w:val="0"/>
                <w:color w:val="auto"/>
                <w:spacing w:val="0"/>
                <w:sz w:val="21"/>
                <w:szCs w:val="21"/>
                <w:highlight w:val="none"/>
                <w:lang w:val="en-US" w:eastAsia="zh-CN" w:bidi="ar"/>
              </w:rPr>
              <w:suppressLineNumbers w:val="0"/>
            </w:pPr>
            <w:r>
              <w:rPr>
                <w:rFonts w:hint="eastAsia" w:ascii="宋体" w:hAnsi="宋体" w:eastAsia="宋体" w:cs="宋体"/>
                <w:i w:val="0"/>
                <w:iCs w:val="0"/>
                <w:caps w:val="0"/>
                <w:color w:val="auto"/>
                <w:spacing w:val="0"/>
                <w:sz w:val="21"/>
                <w:szCs w:val="21"/>
                <w:highlight w:val="none"/>
                <w:lang w:val="en-US" w:eastAsia="zh-CN" w:bidi="ar"/>
              </w:rPr>
              <w:t xml:space="preserve">自2023年1月1日以来（以获奖时间为准），拟投入本项目项目负责人、项目副经理、技术主管和现场主管在环境卫生工作中获得项目地所在城市政府行政主管部门授予表彰，每提供1人得1分，满分4分。【提供获奖证书或表彰文件扫描件】</w:t>
            </w:r>
            <w:r/>
          </w:p>
          <w:p>
            <w:pPr>
              <w:jc w:val="both"/>
              <w:keepLines w:val="0"/>
              <w:keepNext w:val="0"/>
              <w:pageBreakBefore w:val="0"/>
              <w:spacing w:line="300" w:lineRule="exact"/>
              <w:widowControl/>
              <w:rPr>
                <w:rFonts w:hint="eastAsia" w:ascii="宋体" w:hAnsi="宋体" w:eastAsia="宋体" w:cs="宋体"/>
                <w:i w:val="0"/>
                <w:iCs w:val="0"/>
                <w:caps w:val="0"/>
                <w:color w:val="auto"/>
                <w:spacing w:val="0"/>
                <w:sz w:val="21"/>
                <w:szCs w:val="21"/>
                <w:highlight w:val="none"/>
                <w:lang w:val="en-US" w:eastAsia="zh-CN" w:bidi="ar"/>
              </w:rPr>
              <w:suppressLineNumbers w:val="0"/>
            </w:pPr>
            <w:r>
              <w:rPr>
                <w:rFonts w:hint="eastAsia" w:ascii="宋体" w:hAnsi="宋体" w:eastAsia="宋体" w:cs="宋体"/>
                <w:b/>
                <w:bCs/>
                <w:i w:val="0"/>
                <w:iCs w:val="0"/>
                <w:caps w:val="0"/>
                <w:color w:val="auto"/>
                <w:spacing w:val="0"/>
                <w:sz w:val="21"/>
                <w:szCs w:val="21"/>
                <w:highlight w:val="none"/>
                <w:lang w:val="en-US" w:eastAsia="zh-CN" w:bidi="ar"/>
              </w:rPr>
              <w:t xml:space="preserve">注：根据上述要求提供材料，未提供或提供不全不得分。</w:t>
            </w:r>
            <w:r/>
          </w:p>
        </w:tc>
      </w:tr>
      <w:tr>
        <w:trPr/>
        <w:tc>
          <w:tcPr>
            <w:shd w:val="clear" w:color="auto" w:fill="ffffff"/>
            <w:tcMar>
              <w:left w:w="0" w:type="dxa"/>
              <w:top w:w="150" w:type="dxa"/>
              <w:right w:w="240" w:type="dxa"/>
              <w:bottom w:w="150" w:type="dxa"/>
            </w:tcMar>
            <w:tcW w:w="494" w:type="pct"/>
            <w:vAlign w:val="center"/>
            <w:vMerge w:val="restart"/>
            <w:textDirection w:val="lrTb"/>
            <w:noWrap w:val="false"/>
          </w:tcPr>
          <w:p>
            <w:pPr>
              <w:jc w:val="center"/>
              <w:keepLines w:val="0"/>
              <w:keepNext w:val="0"/>
              <w:pageBreakBefore w:val="0"/>
              <w:spacing w:line="300" w:lineRule="exact"/>
              <w:widowControl/>
              <w:rPr>
                <w:rFonts w:hint="eastAsia" w:ascii="宋体" w:hAnsi="宋体" w:eastAsia="宋体" w:cs="宋体"/>
                <w:i w:val="0"/>
                <w:iCs w:val="0"/>
                <w:caps w:val="0"/>
                <w:color w:val="auto"/>
                <w:spacing w:val="0"/>
                <w:sz w:val="21"/>
                <w:szCs w:val="21"/>
                <w:highlight w:val="none"/>
                <w:lang w:val="en-US" w:eastAsia="zh-CN" w:bidi="ar"/>
              </w:rPr>
              <w:suppressLineNumbers w:val="0"/>
            </w:pPr>
            <w:r>
              <w:rPr>
                <w:rFonts w:hint="eastAsia" w:ascii="宋体" w:hAnsi="宋体" w:eastAsia="宋体" w:cs="宋体"/>
                <w:i w:val="0"/>
                <w:iCs w:val="0"/>
                <w:caps w:val="0"/>
                <w:color w:val="auto"/>
                <w:spacing w:val="0"/>
                <w:sz w:val="21"/>
                <w:szCs w:val="21"/>
                <w:highlight w:val="none"/>
                <w:lang w:val="en-US" w:eastAsia="zh-CN" w:bidi="ar"/>
              </w:rPr>
              <w:t xml:space="preserve">项目实施方案</w:t>
            </w:r>
            <w:r/>
          </w:p>
        </w:tc>
        <w:tc>
          <w:tcPr>
            <w:shd w:val="clear" w:color="auto" w:fill="ffffff"/>
            <w:tcMar>
              <w:left w:w="0" w:type="dxa"/>
              <w:top w:w="150" w:type="dxa"/>
              <w:right w:w="240" w:type="dxa"/>
              <w:bottom w:w="150" w:type="dxa"/>
            </w:tcMar>
            <w:tcW w:w="65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i w:val="0"/>
                <w:iCs w:val="0"/>
                <w:caps w:val="0"/>
                <w:color w:val="auto"/>
                <w:spacing w:val="0"/>
                <w:sz w:val="21"/>
                <w:szCs w:val="21"/>
                <w:highlight w:val="none"/>
                <w:lang w:val="en-US" w:eastAsia="zh-CN" w:bidi="ar"/>
              </w:rPr>
            </w:pPr>
            <w:r>
              <w:rPr>
                <w:rFonts w:hint="eastAsia" w:ascii="宋体" w:hAnsi="宋体" w:eastAsia="宋体" w:cs="宋体"/>
                <w:color w:val="auto"/>
                <w:highlight w:val="none"/>
                <w:lang w:val="en-US" w:eastAsia="zh-CN"/>
              </w:rPr>
              <w:t xml:space="preserve">组织架构及管理制度方案</w:t>
            </w:r>
            <w:r/>
          </w:p>
        </w:tc>
        <w:tc>
          <w:tcPr>
            <w:shd w:val="clear" w:color="auto" w:fill="ffffff"/>
            <w:tcMar>
              <w:left w:w="240" w:type="dxa"/>
              <w:top w:w="150" w:type="dxa"/>
              <w:right w:w="240" w:type="dxa"/>
              <w:bottom w:w="150" w:type="dxa"/>
            </w:tcMar>
            <w:tcW w:w="734"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8.00</w:t>
            </w:r>
            <w:r>
              <w:rPr>
                <w:rFonts w:hint="eastAsia" w:ascii="宋体" w:hAnsi="宋体" w:eastAsia="宋体" w:cs="宋体"/>
                <w:i w:val="0"/>
                <w:iCs w:val="0"/>
                <w:caps w:val="0"/>
                <w:color w:val="auto"/>
                <w:spacing w:val="0"/>
                <w:sz w:val="21"/>
                <w:szCs w:val="21"/>
                <w:highlight w:val="none"/>
                <w:lang w:val="en-US" w:eastAsia="zh-CN" w:bidi="ar"/>
              </w:rPr>
              <w:t xml:space="preserve">分</w:t>
            </w:r>
            <w:r/>
          </w:p>
        </w:tc>
        <w:tc>
          <w:tcPr>
            <w:shd w:val="clear" w:color="auto" w:fill="ffffff"/>
            <w:tcMar>
              <w:left w:w="240" w:type="dxa"/>
              <w:top w:w="150" w:type="dxa"/>
              <w:right w:w="0" w:type="dxa"/>
              <w:bottom w:w="150" w:type="dxa"/>
            </w:tcMar>
            <w:tcW w:w="3112" w:type="pct"/>
            <w:vAlign w:val="center"/>
            <w:textDirection w:val="lrTb"/>
            <w:noWrap w:val="false"/>
          </w:tcPr>
          <w:p>
            <w:pPr>
              <w:jc w:val="both"/>
              <w:keepLines w:val="0"/>
              <w:keepNext w:val="0"/>
              <w:pageBreakBefore w:val="0"/>
              <w:spacing w:line="300" w:lineRule="exact"/>
              <w:widowControl/>
              <w:rPr>
                <w:rFonts w:hint="eastAsia" w:ascii="宋体" w:hAnsi="宋体" w:eastAsia="宋体" w:cs="宋体"/>
                <w:i w:val="0"/>
                <w:iCs w:val="0"/>
                <w:caps w:val="0"/>
                <w:color w:val="auto"/>
                <w:spacing w:val="0"/>
                <w:sz w:val="21"/>
                <w:szCs w:val="21"/>
                <w:highlight w:val="none"/>
                <w:lang w:val="en-US" w:eastAsia="zh-CN" w:bidi="ar"/>
              </w:rPr>
              <w:suppressLineNumbers w:val="0"/>
            </w:pPr>
            <w:r>
              <w:rPr>
                <w:rFonts w:hint="eastAsia" w:ascii="宋体" w:hAnsi="宋体" w:eastAsia="宋体" w:cs="宋体"/>
                <w:i w:val="0"/>
                <w:iCs w:val="0"/>
                <w:caps w:val="0"/>
                <w:color w:val="auto"/>
                <w:spacing w:val="0"/>
                <w:sz w:val="21"/>
                <w:szCs w:val="21"/>
                <w:highlight w:val="none"/>
                <w:lang w:val="en-US" w:eastAsia="zh-CN" w:bidi="ar"/>
              </w:rPr>
              <w:t xml:space="preserve">评委根据投标单位提供的组织机构及管理制度方案（包括但不限于项目公司成立；组织机构图；人员岗位配置；岗位职责；内部管理制度如人事、考勤、财务、仓管等；现场管理制度如人员考核、车辆考核等）进行评审：</w:t>
            </w:r>
            <w:r/>
          </w:p>
          <w:p>
            <w:pPr>
              <w:jc w:val="both"/>
              <w:keepLines w:val="0"/>
              <w:keepNext w:val="0"/>
              <w:pageBreakBefore w:val="0"/>
              <w:spacing w:line="300" w:lineRule="exact"/>
              <w:widowControl/>
              <w:rPr>
                <w:rFonts w:hint="eastAsia" w:ascii="宋体" w:hAnsi="宋体" w:eastAsia="宋体" w:cs="宋体"/>
                <w:i w:val="0"/>
                <w:iCs w:val="0"/>
                <w:caps w:val="0"/>
                <w:color w:val="auto"/>
                <w:spacing w:val="0"/>
                <w:sz w:val="21"/>
                <w:szCs w:val="21"/>
                <w:highlight w:val="none"/>
                <w:lang w:val="en-US" w:eastAsia="zh-CN" w:bidi="ar"/>
              </w:rPr>
              <w:suppressLineNumbers w:val="0"/>
            </w:pPr>
            <w:r>
              <w:rPr>
                <w:rFonts w:hint="eastAsia" w:ascii="宋体" w:hAnsi="宋体" w:eastAsia="宋体" w:cs="宋体"/>
                <w:i w:val="0"/>
                <w:iCs w:val="0"/>
                <w:caps w:val="0"/>
                <w:color w:val="auto"/>
                <w:spacing w:val="0"/>
                <w:sz w:val="21"/>
                <w:szCs w:val="21"/>
                <w:highlight w:val="none"/>
                <w:lang w:val="en-US" w:eastAsia="zh-CN" w:bidi="ar"/>
              </w:rPr>
              <w:t xml:space="preserve">1.方案同本项目采购需求适配度高，可行性、实用性、针对性强，无缺项、漏项的得8分；</w:t>
            </w:r>
            <w:r/>
          </w:p>
          <w:p>
            <w:pPr>
              <w:jc w:val="both"/>
              <w:keepLines w:val="0"/>
              <w:keepNext w:val="0"/>
              <w:pageBreakBefore w:val="0"/>
              <w:spacing w:line="300" w:lineRule="exact"/>
              <w:widowControl/>
              <w:rPr>
                <w:rFonts w:hint="eastAsia" w:ascii="宋体" w:hAnsi="宋体" w:eastAsia="宋体" w:cs="宋体"/>
                <w:i w:val="0"/>
                <w:iCs w:val="0"/>
                <w:caps w:val="0"/>
                <w:color w:val="auto"/>
                <w:spacing w:val="0"/>
                <w:sz w:val="21"/>
                <w:szCs w:val="21"/>
                <w:highlight w:val="none"/>
                <w:lang w:val="en-US" w:eastAsia="zh-CN" w:bidi="ar"/>
              </w:rPr>
              <w:suppressLineNumbers w:val="0"/>
            </w:pPr>
            <w:r>
              <w:rPr>
                <w:rFonts w:hint="eastAsia" w:ascii="宋体" w:hAnsi="宋体" w:eastAsia="宋体" w:cs="宋体"/>
                <w:i w:val="0"/>
                <w:iCs w:val="0"/>
                <w:caps w:val="0"/>
                <w:color w:val="auto"/>
                <w:spacing w:val="0"/>
                <w:sz w:val="21"/>
                <w:szCs w:val="21"/>
                <w:highlight w:val="none"/>
                <w:lang w:val="en-US" w:eastAsia="zh-CN" w:bidi="ar"/>
              </w:rPr>
              <w:t xml:space="preserve">2.方案同本项目采购需求适配度一般，可行性、实用性、针对一般，有1-2处缺项、漏项的得6分；</w:t>
            </w:r>
            <w:r/>
          </w:p>
          <w:p>
            <w:pPr>
              <w:jc w:val="both"/>
              <w:keepLines w:val="0"/>
              <w:keepNext w:val="0"/>
              <w:pageBreakBefore w:val="0"/>
              <w:spacing w:line="300" w:lineRule="exact"/>
              <w:widowControl/>
              <w:rPr>
                <w:rFonts w:hint="eastAsia" w:ascii="宋体" w:hAnsi="宋体" w:eastAsia="宋体" w:cs="宋体"/>
                <w:i w:val="0"/>
                <w:iCs w:val="0"/>
                <w:caps w:val="0"/>
                <w:color w:val="auto"/>
                <w:spacing w:val="0"/>
                <w:sz w:val="21"/>
                <w:szCs w:val="21"/>
                <w:highlight w:val="none"/>
                <w:lang w:val="en-US" w:eastAsia="zh-CN" w:bidi="ar"/>
              </w:rPr>
              <w:suppressLineNumbers w:val="0"/>
            </w:pPr>
            <w:r>
              <w:rPr>
                <w:rFonts w:hint="eastAsia" w:ascii="宋体" w:hAnsi="宋体" w:eastAsia="宋体" w:cs="宋体"/>
                <w:i w:val="0"/>
                <w:iCs w:val="0"/>
                <w:caps w:val="0"/>
                <w:color w:val="auto"/>
                <w:spacing w:val="0"/>
                <w:sz w:val="21"/>
                <w:szCs w:val="21"/>
                <w:highlight w:val="none"/>
                <w:lang w:val="en-US" w:eastAsia="zh-CN" w:bidi="ar"/>
              </w:rPr>
              <w:t xml:space="preserve">3.方案同本项目采购需求适配度低，可行性、实用性、针对性低，有3处及以上缺项、漏项的得4分；</w:t>
            </w:r>
            <w:r/>
          </w:p>
          <w:p>
            <w:pPr>
              <w:jc w:val="both"/>
              <w:keepLines w:val="0"/>
              <w:keepNext w:val="0"/>
              <w:pageBreakBefore w:val="0"/>
              <w:spacing w:line="300" w:lineRule="exact"/>
              <w:widowControl/>
              <w:rPr>
                <w:rFonts w:hint="eastAsia" w:ascii="宋体" w:hAnsi="宋体" w:eastAsia="宋体" w:cs="宋体"/>
                <w:i w:val="0"/>
                <w:iCs w:val="0"/>
                <w:caps w:val="0"/>
                <w:color w:val="auto"/>
                <w:spacing w:val="0"/>
                <w:sz w:val="21"/>
                <w:szCs w:val="21"/>
                <w:highlight w:val="none"/>
                <w:lang w:val="en-US" w:eastAsia="zh-CN" w:bidi="ar"/>
              </w:rPr>
              <w:suppressLineNumbers w:val="0"/>
            </w:pPr>
            <w:r>
              <w:rPr>
                <w:rFonts w:hint="eastAsia" w:ascii="宋体" w:hAnsi="宋体" w:eastAsia="宋体" w:cs="宋体"/>
                <w:i w:val="0"/>
                <w:iCs w:val="0"/>
                <w:caps w:val="0"/>
                <w:color w:val="auto"/>
                <w:spacing w:val="0"/>
                <w:sz w:val="21"/>
                <w:szCs w:val="21"/>
                <w:highlight w:val="none"/>
                <w:lang w:val="en-US" w:eastAsia="zh-CN" w:bidi="ar"/>
              </w:rPr>
              <w:t xml:space="preserve">4.未提供得0分。</w:t>
            </w:r>
            <w:r/>
          </w:p>
        </w:tc>
      </w:tr>
      <w:tr>
        <w:trPr/>
        <w:tc>
          <w:tcPr>
            <w:shd w:val="clear" w:color="auto" w:fill="ffffff"/>
            <w:tcMar>
              <w:left w:w="0" w:type="dxa"/>
              <w:top w:w="150" w:type="dxa"/>
              <w:right w:w="240" w:type="dxa"/>
              <w:bottom w:w="150" w:type="dxa"/>
            </w:tcMar>
            <w:tcW w:w="494" w:type="pct"/>
            <w:vAlign w:val="center"/>
            <w:vMerge w:val="continue"/>
            <w:textDirection w:val="lrTb"/>
            <w:noWrap w:val="false"/>
          </w:tcPr>
          <w:p>
            <w:pPr>
              <w:jc w:val="center"/>
              <w:keepLines w:val="0"/>
              <w:keepNext w:val="0"/>
              <w:pageBreakBefore w:val="0"/>
              <w:spacing w:line="300" w:lineRule="exact"/>
              <w:widowControl/>
              <w:rPr>
                <w:rFonts w:hint="eastAsia" w:ascii="宋体" w:hAnsi="宋体" w:eastAsia="宋体" w:cs="宋体"/>
                <w:i w:val="0"/>
                <w:iCs w:val="0"/>
                <w:caps w:val="0"/>
                <w:color w:val="auto"/>
                <w:spacing w:val="0"/>
                <w:sz w:val="21"/>
                <w:szCs w:val="21"/>
                <w:highlight w:val="none"/>
                <w:lang w:val="en-US" w:eastAsia="zh-CN" w:bidi="ar"/>
              </w:rPr>
              <w:suppressLineNumbers w:val="0"/>
            </w:pPr>
            <w:r>
              <w:rPr>
                <w:rFonts w:hint="eastAsia" w:ascii="宋体" w:hAnsi="宋体" w:eastAsia="宋体" w:cs="宋体"/>
                <w:i w:val="0"/>
                <w:iCs w:val="0"/>
                <w:caps w:val="0"/>
                <w:color w:val="auto"/>
                <w:spacing w:val="0"/>
                <w:sz w:val="21"/>
                <w:szCs w:val="21"/>
                <w:highlight w:val="none"/>
                <w:lang w:val="en-US" w:eastAsia="zh-CN" w:bidi="ar"/>
              </w:rPr>
            </w:r>
            <w:r/>
          </w:p>
        </w:tc>
        <w:tc>
          <w:tcPr>
            <w:shd w:val="clear" w:color="auto" w:fill="ffffff"/>
            <w:tcMar>
              <w:left w:w="0" w:type="dxa"/>
              <w:top w:w="150" w:type="dxa"/>
              <w:right w:w="240" w:type="dxa"/>
              <w:bottom w:w="150" w:type="dxa"/>
            </w:tcMar>
            <w:tcW w:w="65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i w:val="0"/>
                <w:iCs w:val="0"/>
                <w:caps w:val="0"/>
                <w:color w:val="auto"/>
                <w:spacing w:val="0"/>
                <w:sz w:val="21"/>
                <w:szCs w:val="21"/>
                <w:highlight w:val="none"/>
                <w:lang w:val="en-US" w:eastAsia="zh-CN" w:bidi="ar"/>
              </w:rPr>
            </w:pPr>
            <w:r>
              <w:rPr>
                <w:rFonts w:hint="eastAsia" w:ascii="宋体" w:hAnsi="宋体" w:eastAsia="宋体" w:cs="宋体"/>
                <w:color w:val="auto"/>
                <w:highlight w:val="none"/>
                <w:lang w:val="en-US" w:eastAsia="zh-CN"/>
              </w:rPr>
              <w:t xml:space="preserve">环卫保洁方案</w:t>
            </w:r>
            <w:r/>
          </w:p>
        </w:tc>
        <w:tc>
          <w:tcPr>
            <w:shd w:val="clear" w:color="auto" w:fill="ffffff"/>
            <w:tcMar>
              <w:left w:w="240" w:type="dxa"/>
              <w:top w:w="150" w:type="dxa"/>
              <w:right w:w="240" w:type="dxa"/>
              <w:bottom w:w="150" w:type="dxa"/>
            </w:tcMar>
            <w:tcW w:w="734"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8.00</w:t>
            </w:r>
            <w:r>
              <w:rPr>
                <w:rFonts w:hint="eastAsia" w:ascii="宋体" w:hAnsi="宋体" w:eastAsia="宋体" w:cs="宋体"/>
                <w:i w:val="0"/>
                <w:iCs w:val="0"/>
                <w:caps w:val="0"/>
                <w:color w:val="auto"/>
                <w:spacing w:val="0"/>
                <w:sz w:val="21"/>
                <w:szCs w:val="21"/>
                <w:highlight w:val="none"/>
                <w:lang w:val="en-US" w:eastAsia="zh-CN" w:bidi="ar"/>
              </w:rPr>
              <w:t xml:space="preserve">分</w:t>
            </w:r>
            <w:r/>
          </w:p>
        </w:tc>
        <w:tc>
          <w:tcPr>
            <w:shd w:val="clear" w:color="auto" w:fill="ffffff"/>
            <w:tcMar>
              <w:left w:w="240" w:type="dxa"/>
              <w:top w:w="150" w:type="dxa"/>
              <w:right w:w="0" w:type="dxa"/>
              <w:bottom w:w="150" w:type="dxa"/>
            </w:tcMar>
            <w:tcW w:w="3112" w:type="pct"/>
            <w:vAlign w:val="center"/>
            <w:textDirection w:val="lrTb"/>
            <w:noWrap w:val="false"/>
          </w:tcPr>
          <w:p>
            <w:pPr>
              <w:jc w:val="both"/>
              <w:keepLines w:val="0"/>
              <w:keepNext w:val="0"/>
              <w:pageBreakBefore w:val="0"/>
              <w:spacing w:line="300" w:lineRule="exact"/>
              <w:widowControl/>
              <w:rPr>
                <w:rFonts w:hint="eastAsia" w:ascii="宋体" w:hAnsi="宋体" w:eastAsia="宋体" w:cs="宋体"/>
                <w:i w:val="0"/>
                <w:iCs w:val="0"/>
                <w:caps w:val="0"/>
                <w:color w:val="auto"/>
                <w:spacing w:val="0"/>
                <w:sz w:val="21"/>
                <w:szCs w:val="21"/>
                <w:highlight w:val="none"/>
                <w:lang w:val="en-US" w:eastAsia="zh-CN" w:bidi="ar"/>
              </w:rPr>
              <w:suppressLineNumbers w:val="0"/>
            </w:pPr>
            <w:r>
              <w:rPr>
                <w:rFonts w:hint="eastAsia" w:ascii="宋体" w:hAnsi="宋体" w:eastAsia="宋体" w:cs="宋体"/>
                <w:i w:val="0"/>
                <w:iCs w:val="0"/>
                <w:caps w:val="0"/>
                <w:color w:val="auto"/>
                <w:spacing w:val="0"/>
                <w:sz w:val="21"/>
                <w:szCs w:val="21"/>
                <w:highlight w:val="none"/>
                <w:lang w:val="en-US" w:eastAsia="zh-CN" w:bidi="ar"/>
              </w:rPr>
              <w:t xml:space="preserve">评委根据投标单位提供的环卫保洁方案（包括但不限于项目进场和退场的交接计划、交接内容、作业目标、作业计划、人员管理、车辆管理、作业时间、作业频次、作业标准、作业方法、安全作业措施、文明作业措施、质量保障措施等）进行评审：</w:t>
            </w:r>
            <w:r/>
          </w:p>
          <w:p>
            <w:pPr>
              <w:jc w:val="both"/>
              <w:keepLines w:val="0"/>
              <w:keepNext w:val="0"/>
              <w:pageBreakBefore w:val="0"/>
              <w:spacing w:line="300" w:lineRule="exact"/>
              <w:widowControl/>
              <w:rPr>
                <w:rFonts w:hint="eastAsia" w:ascii="宋体" w:hAnsi="宋体" w:eastAsia="宋体" w:cs="宋体"/>
                <w:i w:val="0"/>
                <w:iCs w:val="0"/>
                <w:caps w:val="0"/>
                <w:color w:val="auto"/>
                <w:spacing w:val="0"/>
                <w:sz w:val="21"/>
                <w:szCs w:val="21"/>
                <w:highlight w:val="none"/>
                <w:lang w:val="en-US" w:eastAsia="zh-CN" w:bidi="ar"/>
              </w:rPr>
              <w:suppressLineNumbers w:val="0"/>
            </w:pPr>
            <w:r>
              <w:rPr>
                <w:rFonts w:hint="eastAsia" w:ascii="宋体" w:hAnsi="宋体" w:eastAsia="宋体" w:cs="宋体"/>
                <w:i w:val="0"/>
                <w:iCs w:val="0"/>
                <w:caps w:val="0"/>
                <w:color w:val="auto"/>
                <w:spacing w:val="0"/>
                <w:sz w:val="21"/>
                <w:szCs w:val="21"/>
                <w:highlight w:val="none"/>
                <w:lang w:val="en-US" w:eastAsia="zh-CN" w:bidi="ar"/>
              </w:rPr>
              <w:t xml:space="preserve">1.方案同本项目采购需求适配度高，可行性、实用性、针对性强，无缺项、漏项的得8分；</w:t>
            </w:r>
            <w:r/>
          </w:p>
          <w:p>
            <w:pPr>
              <w:jc w:val="both"/>
              <w:keepLines w:val="0"/>
              <w:keepNext w:val="0"/>
              <w:pageBreakBefore w:val="0"/>
              <w:spacing w:line="300" w:lineRule="exact"/>
              <w:widowControl/>
              <w:rPr>
                <w:rFonts w:hint="eastAsia" w:ascii="宋体" w:hAnsi="宋体" w:eastAsia="宋体" w:cs="宋体"/>
                <w:i w:val="0"/>
                <w:iCs w:val="0"/>
                <w:caps w:val="0"/>
                <w:color w:val="auto"/>
                <w:spacing w:val="0"/>
                <w:sz w:val="21"/>
                <w:szCs w:val="21"/>
                <w:highlight w:val="none"/>
                <w:lang w:val="en-US" w:eastAsia="zh-CN" w:bidi="ar"/>
              </w:rPr>
              <w:suppressLineNumbers w:val="0"/>
            </w:pPr>
            <w:r>
              <w:rPr>
                <w:rFonts w:hint="eastAsia" w:ascii="宋体" w:hAnsi="宋体" w:eastAsia="宋体" w:cs="宋体"/>
                <w:i w:val="0"/>
                <w:iCs w:val="0"/>
                <w:caps w:val="0"/>
                <w:color w:val="auto"/>
                <w:spacing w:val="0"/>
                <w:sz w:val="21"/>
                <w:szCs w:val="21"/>
                <w:highlight w:val="none"/>
                <w:lang w:val="en-US" w:eastAsia="zh-CN" w:bidi="ar"/>
              </w:rPr>
              <w:t xml:space="preserve">2.方案同本项目采购需求适配度一般，可行性、实用性、针对一般，有1-2处缺项、漏项的得6分；</w:t>
            </w:r>
            <w:r/>
          </w:p>
          <w:p>
            <w:pPr>
              <w:jc w:val="both"/>
              <w:keepLines w:val="0"/>
              <w:keepNext w:val="0"/>
              <w:pageBreakBefore w:val="0"/>
              <w:spacing w:line="300" w:lineRule="exact"/>
              <w:widowControl/>
              <w:rPr>
                <w:rFonts w:hint="eastAsia" w:ascii="宋体" w:hAnsi="宋体" w:eastAsia="宋体" w:cs="宋体"/>
                <w:i w:val="0"/>
                <w:iCs w:val="0"/>
                <w:caps w:val="0"/>
                <w:color w:val="auto"/>
                <w:spacing w:val="0"/>
                <w:sz w:val="21"/>
                <w:szCs w:val="21"/>
                <w:highlight w:val="none"/>
                <w:lang w:val="en-US" w:eastAsia="zh-CN" w:bidi="ar"/>
              </w:rPr>
              <w:suppressLineNumbers w:val="0"/>
            </w:pPr>
            <w:r>
              <w:rPr>
                <w:rFonts w:hint="eastAsia" w:ascii="宋体" w:hAnsi="宋体" w:eastAsia="宋体" w:cs="宋体"/>
                <w:i w:val="0"/>
                <w:iCs w:val="0"/>
                <w:caps w:val="0"/>
                <w:color w:val="auto"/>
                <w:spacing w:val="0"/>
                <w:sz w:val="21"/>
                <w:szCs w:val="21"/>
                <w:highlight w:val="none"/>
                <w:lang w:val="en-US" w:eastAsia="zh-CN" w:bidi="ar"/>
              </w:rPr>
              <w:t xml:space="preserve">3.方案同本项目采购需求适配度低，可行性、实用性、针对性低，有3处及以上缺项、漏项的得4分；</w:t>
            </w:r>
            <w:r/>
          </w:p>
          <w:p>
            <w:pPr>
              <w:jc w:val="both"/>
              <w:keepLines w:val="0"/>
              <w:keepNext w:val="0"/>
              <w:pageBreakBefore w:val="0"/>
              <w:spacing w:line="300" w:lineRule="exact"/>
              <w:widowControl/>
              <w:rPr>
                <w:rFonts w:hint="eastAsia" w:ascii="宋体" w:hAnsi="宋体" w:eastAsia="宋体" w:cs="宋体"/>
                <w:i w:val="0"/>
                <w:iCs w:val="0"/>
                <w:caps w:val="0"/>
                <w:color w:val="auto"/>
                <w:spacing w:val="0"/>
                <w:sz w:val="21"/>
                <w:szCs w:val="21"/>
                <w:highlight w:val="none"/>
                <w:lang w:val="en-US" w:eastAsia="zh-CN" w:bidi="ar"/>
              </w:rPr>
              <w:suppressLineNumbers w:val="0"/>
            </w:pPr>
            <w:r>
              <w:rPr>
                <w:rFonts w:hint="eastAsia" w:ascii="宋体" w:hAnsi="宋体" w:eastAsia="宋体" w:cs="宋体"/>
                <w:i w:val="0"/>
                <w:iCs w:val="0"/>
                <w:caps w:val="0"/>
                <w:color w:val="auto"/>
                <w:spacing w:val="0"/>
                <w:sz w:val="21"/>
                <w:szCs w:val="21"/>
                <w:highlight w:val="none"/>
                <w:lang w:val="en-US" w:eastAsia="zh-CN" w:bidi="ar"/>
              </w:rPr>
              <w:t xml:space="preserve">4.未提供得0分。</w:t>
            </w:r>
            <w:r/>
          </w:p>
        </w:tc>
      </w:tr>
      <w:tr>
        <w:trPr/>
        <w:tc>
          <w:tcPr>
            <w:shd w:val="clear" w:color="auto" w:fill="ffffff"/>
            <w:tcMar>
              <w:left w:w="0" w:type="dxa"/>
              <w:top w:w="150" w:type="dxa"/>
              <w:right w:w="240" w:type="dxa"/>
              <w:bottom w:w="150" w:type="dxa"/>
            </w:tcMar>
            <w:tcW w:w="494" w:type="pct"/>
            <w:vAlign w:val="center"/>
            <w:vMerge w:val="continue"/>
            <w:textDirection w:val="lrTb"/>
            <w:noWrap w:val="false"/>
          </w:tcPr>
          <w:p>
            <w:pPr>
              <w:jc w:val="center"/>
              <w:keepLines w:val="0"/>
              <w:keepNext w:val="0"/>
              <w:pageBreakBefore w:val="0"/>
              <w:spacing w:line="300" w:lineRule="exact"/>
              <w:widowControl/>
              <w:rPr>
                <w:rFonts w:hint="eastAsia" w:ascii="宋体" w:hAnsi="宋体" w:eastAsia="宋体" w:cs="宋体"/>
                <w:i w:val="0"/>
                <w:iCs w:val="0"/>
                <w:caps w:val="0"/>
                <w:color w:val="auto"/>
                <w:spacing w:val="0"/>
                <w:sz w:val="21"/>
                <w:szCs w:val="21"/>
                <w:highlight w:val="none"/>
                <w:lang w:val="en-US" w:eastAsia="zh-CN" w:bidi="ar"/>
              </w:rPr>
              <w:suppressLineNumbers w:val="0"/>
            </w:pPr>
            <w:r>
              <w:rPr>
                <w:rFonts w:hint="eastAsia" w:ascii="宋体" w:hAnsi="宋体" w:eastAsia="宋体" w:cs="宋体"/>
                <w:i w:val="0"/>
                <w:iCs w:val="0"/>
                <w:caps w:val="0"/>
                <w:color w:val="auto"/>
                <w:spacing w:val="0"/>
                <w:sz w:val="21"/>
                <w:szCs w:val="21"/>
                <w:highlight w:val="none"/>
                <w:lang w:val="en-US" w:eastAsia="zh-CN" w:bidi="ar"/>
              </w:rPr>
            </w:r>
            <w:r/>
          </w:p>
        </w:tc>
        <w:tc>
          <w:tcPr>
            <w:shd w:val="clear" w:color="auto" w:fill="ffffff"/>
            <w:tcMar>
              <w:left w:w="0" w:type="dxa"/>
              <w:top w:w="150" w:type="dxa"/>
              <w:right w:w="240" w:type="dxa"/>
              <w:bottom w:w="150" w:type="dxa"/>
            </w:tcMar>
            <w:tcW w:w="65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i w:val="0"/>
                <w:iCs w:val="0"/>
                <w:caps w:val="0"/>
                <w:color w:val="auto"/>
                <w:spacing w:val="0"/>
                <w:sz w:val="21"/>
                <w:szCs w:val="21"/>
                <w:highlight w:val="none"/>
                <w:lang w:val="en-US" w:eastAsia="zh-CN" w:bidi="ar"/>
              </w:rPr>
            </w:pPr>
            <w:r>
              <w:rPr>
                <w:rFonts w:hint="eastAsia" w:ascii="宋体" w:hAnsi="宋体" w:eastAsia="宋体" w:cs="宋体"/>
                <w:color w:val="auto"/>
                <w:highlight w:val="none"/>
                <w:lang w:val="en-US" w:eastAsia="zh-CN"/>
              </w:rPr>
              <w:t xml:space="preserve">垃圾清运方案</w:t>
            </w:r>
            <w:r/>
          </w:p>
        </w:tc>
        <w:tc>
          <w:tcPr>
            <w:shd w:val="clear" w:color="auto" w:fill="ffffff"/>
            <w:tcMar>
              <w:left w:w="240" w:type="dxa"/>
              <w:top w:w="150" w:type="dxa"/>
              <w:right w:w="240" w:type="dxa"/>
              <w:bottom w:w="150" w:type="dxa"/>
            </w:tcMar>
            <w:tcW w:w="734"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8.00</w:t>
            </w:r>
            <w:r>
              <w:rPr>
                <w:rFonts w:hint="eastAsia" w:ascii="宋体" w:hAnsi="宋体" w:eastAsia="宋体" w:cs="宋体"/>
                <w:i w:val="0"/>
                <w:iCs w:val="0"/>
                <w:caps w:val="0"/>
                <w:color w:val="auto"/>
                <w:spacing w:val="0"/>
                <w:sz w:val="21"/>
                <w:szCs w:val="21"/>
                <w:highlight w:val="none"/>
                <w:lang w:val="en-US" w:eastAsia="zh-CN" w:bidi="ar"/>
              </w:rPr>
              <w:t xml:space="preserve">分</w:t>
            </w:r>
            <w:r/>
          </w:p>
        </w:tc>
        <w:tc>
          <w:tcPr>
            <w:shd w:val="clear" w:color="auto" w:fill="ffffff"/>
            <w:tcMar>
              <w:left w:w="240" w:type="dxa"/>
              <w:top w:w="150" w:type="dxa"/>
              <w:right w:w="0" w:type="dxa"/>
              <w:bottom w:w="150" w:type="dxa"/>
            </w:tcMar>
            <w:tcW w:w="3112" w:type="pct"/>
            <w:vAlign w:val="center"/>
            <w:textDirection w:val="lrTb"/>
            <w:noWrap w:val="false"/>
          </w:tcPr>
          <w:p>
            <w:pPr>
              <w:jc w:val="both"/>
              <w:keepLines w:val="0"/>
              <w:keepNext w:val="0"/>
              <w:pageBreakBefore w:val="0"/>
              <w:spacing w:line="300" w:lineRule="exact"/>
              <w:widowControl/>
              <w:rPr>
                <w:rFonts w:hint="eastAsia" w:ascii="宋体" w:hAnsi="宋体" w:eastAsia="宋体" w:cs="宋体"/>
                <w:i w:val="0"/>
                <w:iCs w:val="0"/>
                <w:caps w:val="0"/>
                <w:color w:val="auto"/>
                <w:spacing w:val="0"/>
                <w:sz w:val="21"/>
                <w:szCs w:val="21"/>
                <w:highlight w:val="none"/>
                <w:lang w:val="en-US" w:eastAsia="zh-CN" w:bidi="ar"/>
              </w:rPr>
              <w:suppressLineNumbers w:val="0"/>
            </w:pPr>
            <w:r>
              <w:rPr>
                <w:rFonts w:hint="eastAsia" w:ascii="宋体" w:hAnsi="宋体" w:eastAsia="宋体" w:cs="宋体"/>
                <w:i w:val="0"/>
                <w:iCs w:val="0"/>
                <w:caps w:val="0"/>
                <w:color w:val="auto"/>
                <w:spacing w:val="0"/>
                <w:sz w:val="21"/>
                <w:szCs w:val="21"/>
                <w:highlight w:val="none"/>
                <w:lang w:val="en-US" w:eastAsia="zh-CN" w:bidi="ar"/>
              </w:rPr>
              <w:t xml:space="preserve">评委根据投标单位提供的垃圾清运方案（包括但不限于项目进场和退场的交接计划、交接内容、作业目标、作业计划、人员管理、车辆管理、作业时间、作业频次、作业标准、作业方法、安全作业措施、文明作业措施、质量保障措施等）进行评审：</w:t>
            </w:r>
            <w:r/>
          </w:p>
          <w:p>
            <w:pPr>
              <w:jc w:val="both"/>
              <w:keepLines w:val="0"/>
              <w:keepNext w:val="0"/>
              <w:pageBreakBefore w:val="0"/>
              <w:spacing w:line="300" w:lineRule="exact"/>
              <w:widowControl/>
              <w:rPr>
                <w:rFonts w:hint="eastAsia" w:ascii="宋体" w:hAnsi="宋体" w:eastAsia="宋体" w:cs="宋体"/>
                <w:i w:val="0"/>
                <w:iCs w:val="0"/>
                <w:caps w:val="0"/>
                <w:color w:val="auto"/>
                <w:spacing w:val="0"/>
                <w:sz w:val="21"/>
                <w:szCs w:val="21"/>
                <w:highlight w:val="none"/>
                <w:lang w:val="en-US" w:eastAsia="zh-CN" w:bidi="ar"/>
              </w:rPr>
              <w:suppressLineNumbers w:val="0"/>
            </w:pPr>
            <w:r>
              <w:rPr>
                <w:rFonts w:hint="eastAsia" w:ascii="宋体" w:hAnsi="宋体" w:eastAsia="宋体" w:cs="宋体"/>
                <w:i w:val="0"/>
                <w:iCs w:val="0"/>
                <w:caps w:val="0"/>
                <w:color w:val="auto"/>
                <w:spacing w:val="0"/>
                <w:sz w:val="21"/>
                <w:szCs w:val="21"/>
                <w:highlight w:val="none"/>
                <w:lang w:val="en-US" w:eastAsia="zh-CN" w:bidi="ar"/>
              </w:rPr>
              <w:t xml:space="preserve">1.方案同本项目采购需求适配度高，可行性、实用性、针对性强，无缺项、漏项的得8分；</w:t>
            </w:r>
            <w:r/>
          </w:p>
          <w:p>
            <w:pPr>
              <w:jc w:val="both"/>
              <w:keepLines w:val="0"/>
              <w:keepNext w:val="0"/>
              <w:pageBreakBefore w:val="0"/>
              <w:spacing w:line="300" w:lineRule="exact"/>
              <w:widowControl/>
              <w:rPr>
                <w:rFonts w:hint="eastAsia" w:ascii="宋体" w:hAnsi="宋体" w:eastAsia="宋体" w:cs="宋体"/>
                <w:i w:val="0"/>
                <w:iCs w:val="0"/>
                <w:caps w:val="0"/>
                <w:color w:val="auto"/>
                <w:spacing w:val="0"/>
                <w:sz w:val="21"/>
                <w:szCs w:val="21"/>
                <w:highlight w:val="none"/>
                <w:lang w:val="en-US" w:eastAsia="zh-CN" w:bidi="ar"/>
              </w:rPr>
              <w:suppressLineNumbers w:val="0"/>
            </w:pPr>
            <w:r>
              <w:rPr>
                <w:rFonts w:hint="eastAsia" w:ascii="宋体" w:hAnsi="宋体" w:eastAsia="宋体" w:cs="宋体"/>
                <w:i w:val="0"/>
                <w:iCs w:val="0"/>
                <w:caps w:val="0"/>
                <w:color w:val="auto"/>
                <w:spacing w:val="0"/>
                <w:sz w:val="21"/>
                <w:szCs w:val="21"/>
                <w:highlight w:val="none"/>
                <w:lang w:val="en-US" w:eastAsia="zh-CN" w:bidi="ar"/>
              </w:rPr>
              <w:t xml:space="preserve">2.方案同本项目采购需求适配度一般，可行性、实用性、针对一般，有1-2处缺项、漏项的得6分；</w:t>
            </w:r>
            <w:r/>
          </w:p>
          <w:p>
            <w:pPr>
              <w:jc w:val="both"/>
              <w:keepLines w:val="0"/>
              <w:keepNext w:val="0"/>
              <w:pageBreakBefore w:val="0"/>
              <w:spacing w:line="300" w:lineRule="exact"/>
              <w:widowControl/>
              <w:rPr>
                <w:rFonts w:hint="eastAsia" w:ascii="宋体" w:hAnsi="宋体" w:eastAsia="宋体" w:cs="宋体"/>
                <w:i w:val="0"/>
                <w:iCs w:val="0"/>
                <w:caps w:val="0"/>
                <w:color w:val="auto"/>
                <w:spacing w:val="0"/>
                <w:sz w:val="21"/>
                <w:szCs w:val="21"/>
                <w:highlight w:val="none"/>
                <w:lang w:val="en-US" w:eastAsia="zh-CN" w:bidi="ar"/>
              </w:rPr>
              <w:suppressLineNumbers w:val="0"/>
            </w:pPr>
            <w:r>
              <w:rPr>
                <w:rFonts w:hint="eastAsia" w:ascii="宋体" w:hAnsi="宋体" w:eastAsia="宋体" w:cs="宋体"/>
                <w:i w:val="0"/>
                <w:iCs w:val="0"/>
                <w:caps w:val="0"/>
                <w:color w:val="auto"/>
                <w:spacing w:val="0"/>
                <w:sz w:val="21"/>
                <w:szCs w:val="21"/>
                <w:highlight w:val="none"/>
                <w:lang w:val="en-US" w:eastAsia="zh-CN" w:bidi="ar"/>
              </w:rPr>
              <w:t xml:space="preserve">3.方案同本项目采购需求适配度低，可行性、实用性、针对性低，有3处及以上缺项、漏项的得4分；</w:t>
            </w:r>
            <w:r/>
          </w:p>
          <w:p>
            <w:pPr>
              <w:jc w:val="both"/>
              <w:keepLines w:val="0"/>
              <w:keepNext w:val="0"/>
              <w:pageBreakBefore w:val="0"/>
              <w:spacing w:line="300" w:lineRule="exact"/>
              <w:widowControl/>
              <w:rPr>
                <w:rFonts w:hint="eastAsia" w:ascii="宋体" w:hAnsi="宋体" w:eastAsia="宋体" w:cs="宋体"/>
                <w:i w:val="0"/>
                <w:iCs w:val="0"/>
                <w:caps w:val="0"/>
                <w:color w:val="auto"/>
                <w:spacing w:val="0"/>
                <w:sz w:val="21"/>
                <w:szCs w:val="21"/>
                <w:highlight w:val="none"/>
                <w:lang w:val="en-US" w:eastAsia="zh-CN" w:bidi="ar"/>
              </w:rPr>
              <w:suppressLineNumbers w:val="0"/>
            </w:pPr>
            <w:r>
              <w:rPr>
                <w:rFonts w:hint="eastAsia" w:ascii="宋体" w:hAnsi="宋体" w:eastAsia="宋体" w:cs="宋体"/>
                <w:i w:val="0"/>
                <w:iCs w:val="0"/>
                <w:caps w:val="0"/>
                <w:color w:val="auto"/>
                <w:spacing w:val="0"/>
                <w:sz w:val="21"/>
                <w:szCs w:val="21"/>
                <w:highlight w:val="none"/>
                <w:lang w:val="en-US" w:eastAsia="zh-CN" w:bidi="ar"/>
              </w:rPr>
              <w:t xml:space="preserve">4.未提供得0分。</w:t>
            </w:r>
            <w:r/>
          </w:p>
        </w:tc>
      </w:tr>
      <w:tr>
        <w:trPr/>
        <w:tc>
          <w:tcPr>
            <w:shd w:val="clear" w:color="auto" w:fill="ffffff"/>
            <w:tcMar>
              <w:left w:w="0" w:type="dxa"/>
              <w:top w:w="150" w:type="dxa"/>
              <w:right w:w="240" w:type="dxa"/>
              <w:bottom w:w="150" w:type="dxa"/>
            </w:tcMar>
            <w:tcW w:w="494" w:type="pct"/>
            <w:vAlign w:val="center"/>
            <w:vMerge w:val="continue"/>
            <w:textDirection w:val="lrTb"/>
            <w:noWrap w:val="false"/>
          </w:tcPr>
          <w:p>
            <w:pPr>
              <w:jc w:val="center"/>
              <w:keepLines w:val="0"/>
              <w:keepNext w:val="0"/>
              <w:pageBreakBefore w:val="0"/>
              <w:spacing w:line="300" w:lineRule="exact"/>
              <w:widowControl/>
              <w:rPr>
                <w:rFonts w:hint="eastAsia" w:ascii="宋体" w:hAnsi="宋体" w:eastAsia="宋体" w:cs="宋体"/>
                <w:i w:val="0"/>
                <w:iCs w:val="0"/>
                <w:caps w:val="0"/>
                <w:color w:val="auto"/>
                <w:spacing w:val="0"/>
                <w:sz w:val="21"/>
                <w:szCs w:val="21"/>
                <w:highlight w:val="none"/>
                <w:lang w:val="en-US" w:eastAsia="zh-CN" w:bidi="ar"/>
              </w:rPr>
              <w:suppressLineNumbers w:val="0"/>
            </w:pPr>
            <w:r>
              <w:rPr>
                <w:rFonts w:hint="eastAsia" w:ascii="宋体" w:hAnsi="宋体" w:eastAsia="宋体" w:cs="宋体"/>
                <w:i w:val="0"/>
                <w:iCs w:val="0"/>
                <w:caps w:val="0"/>
                <w:color w:val="auto"/>
                <w:spacing w:val="0"/>
                <w:sz w:val="21"/>
                <w:szCs w:val="21"/>
                <w:highlight w:val="none"/>
                <w:lang w:val="en-US" w:eastAsia="zh-CN" w:bidi="ar"/>
              </w:rPr>
            </w:r>
            <w:r/>
          </w:p>
        </w:tc>
        <w:tc>
          <w:tcPr>
            <w:shd w:val="clear" w:color="auto" w:fill="ffffff"/>
            <w:tcMar>
              <w:left w:w="0" w:type="dxa"/>
              <w:top w:w="150" w:type="dxa"/>
              <w:right w:w="240" w:type="dxa"/>
              <w:bottom w:w="150" w:type="dxa"/>
            </w:tcMar>
            <w:tcW w:w="65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i w:val="0"/>
                <w:iCs w:val="0"/>
                <w:caps w:val="0"/>
                <w:color w:val="auto"/>
                <w:spacing w:val="0"/>
                <w:sz w:val="21"/>
                <w:szCs w:val="21"/>
                <w:highlight w:val="none"/>
                <w:lang w:val="en-US" w:eastAsia="zh-CN" w:bidi="ar"/>
              </w:rPr>
            </w:pPr>
            <w:r>
              <w:rPr>
                <w:rFonts w:hint="eastAsia" w:ascii="宋体" w:hAnsi="宋体" w:eastAsia="宋体" w:cs="宋体"/>
                <w:color w:val="auto"/>
                <w:highlight w:val="none"/>
                <w:lang w:val="en-US" w:eastAsia="zh-CN"/>
              </w:rPr>
              <w:t xml:space="preserve">中转站管理方案</w:t>
            </w:r>
            <w:r/>
          </w:p>
        </w:tc>
        <w:tc>
          <w:tcPr>
            <w:shd w:val="clear" w:color="auto" w:fill="ffffff"/>
            <w:tcMar>
              <w:left w:w="240" w:type="dxa"/>
              <w:top w:w="150" w:type="dxa"/>
              <w:right w:w="240" w:type="dxa"/>
              <w:bottom w:w="150" w:type="dxa"/>
            </w:tcMar>
            <w:tcW w:w="734"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8.00</w:t>
            </w:r>
            <w:r>
              <w:rPr>
                <w:rFonts w:hint="eastAsia" w:ascii="宋体" w:hAnsi="宋体" w:eastAsia="宋体" w:cs="宋体"/>
                <w:i w:val="0"/>
                <w:iCs w:val="0"/>
                <w:caps w:val="0"/>
                <w:color w:val="auto"/>
                <w:spacing w:val="0"/>
                <w:sz w:val="21"/>
                <w:szCs w:val="21"/>
                <w:highlight w:val="none"/>
                <w:lang w:val="en-US" w:eastAsia="zh-CN" w:bidi="ar"/>
              </w:rPr>
              <w:t xml:space="preserve">分</w:t>
            </w:r>
            <w:r/>
          </w:p>
        </w:tc>
        <w:tc>
          <w:tcPr>
            <w:shd w:val="clear" w:color="auto" w:fill="ffffff"/>
            <w:tcMar>
              <w:left w:w="240" w:type="dxa"/>
              <w:top w:w="150" w:type="dxa"/>
              <w:right w:w="0" w:type="dxa"/>
              <w:bottom w:w="150" w:type="dxa"/>
            </w:tcMar>
            <w:tcW w:w="3112" w:type="pct"/>
            <w:vAlign w:val="center"/>
            <w:textDirection w:val="lrTb"/>
            <w:noWrap w:val="false"/>
          </w:tcPr>
          <w:p>
            <w:pPr>
              <w:jc w:val="both"/>
              <w:keepLines w:val="0"/>
              <w:keepNext w:val="0"/>
              <w:pageBreakBefore w:val="0"/>
              <w:spacing w:line="300" w:lineRule="exact"/>
              <w:widowControl/>
              <w:rPr>
                <w:rFonts w:hint="eastAsia" w:ascii="宋体" w:hAnsi="宋体" w:eastAsia="宋体" w:cs="宋体"/>
                <w:i w:val="0"/>
                <w:iCs w:val="0"/>
                <w:caps w:val="0"/>
                <w:color w:val="auto"/>
                <w:spacing w:val="0"/>
                <w:sz w:val="21"/>
                <w:szCs w:val="21"/>
                <w:highlight w:val="none"/>
                <w:lang w:val="en-US" w:eastAsia="zh-CN" w:bidi="ar"/>
              </w:rPr>
              <w:suppressLineNumbers w:val="0"/>
            </w:pPr>
            <w:r>
              <w:rPr>
                <w:rFonts w:hint="eastAsia" w:ascii="宋体" w:hAnsi="宋体" w:eastAsia="宋体" w:cs="宋体"/>
                <w:i w:val="0"/>
                <w:iCs w:val="0"/>
                <w:caps w:val="0"/>
                <w:color w:val="auto"/>
                <w:spacing w:val="0"/>
                <w:sz w:val="21"/>
                <w:szCs w:val="21"/>
                <w:highlight w:val="none"/>
                <w:lang w:val="en-US" w:eastAsia="zh-CN" w:bidi="ar"/>
              </w:rPr>
              <w:t xml:space="preserve">评委根据投标单位提供的中转站管理方案（包括但不限于项目进退场的交接计划、交接内容；作业目标、作业计划；人员管理、车辆管理；作业时间、作业频次、作业标准、作业方法；安全、文明作业措施；质量保障措施等）进行评审：</w:t>
            </w:r>
            <w:r/>
          </w:p>
          <w:p>
            <w:pPr>
              <w:jc w:val="both"/>
              <w:keepLines w:val="0"/>
              <w:keepNext w:val="0"/>
              <w:pageBreakBefore w:val="0"/>
              <w:spacing w:line="300" w:lineRule="exact"/>
              <w:widowControl/>
              <w:rPr>
                <w:rFonts w:hint="eastAsia" w:ascii="宋体" w:hAnsi="宋体" w:eastAsia="宋体" w:cs="宋体"/>
                <w:i w:val="0"/>
                <w:iCs w:val="0"/>
                <w:caps w:val="0"/>
                <w:color w:val="auto"/>
                <w:spacing w:val="0"/>
                <w:sz w:val="21"/>
                <w:szCs w:val="21"/>
                <w:highlight w:val="none"/>
                <w:lang w:val="en-US" w:eastAsia="zh-CN" w:bidi="ar"/>
              </w:rPr>
              <w:suppressLineNumbers w:val="0"/>
            </w:pPr>
            <w:r>
              <w:rPr>
                <w:rFonts w:hint="eastAsia" w:ascii="宋体" w:hAnsi="宋体" w:eastAsia="宋体" w:cs="宋体"/>
                <w:i w:val="0"/>
                <w:iCs w:val="0"/>
                <w:caps w:val="0"/>
                <w:color w:val="auto"/>
                <w:spacing w:val="0"/>
                <w:sz w:val="21"/>
                <w:szCs w:val="21"/>
                <w:highlight w:val="none"/>
                <w:lang w:val="en-US" w:eastAsia="zh-CN" w:bidi="ar"/>
              </w:rPr>
              <w:t xml:space="preserve">1.方案同本项目采购需求适配度高，可行性、实用性、针对性强，无缺项、漏项的得8分；</w:t>
            </w:r>
            <w:r/>
          </w:p>
          <w:p>
            <w:pPr>
              <w:jc w:val="both"/>
              <w:keepLines w:val="0"/>
              <w:keepNext w:val="0"/>
              <w:pageBreakBefore w:val="0"/>
              <w:spacing w:line="300" w:lineRule="exact"/>
              <w:widowControl/>
              <w:rPr>
                <w:rFonts w:hint="eastAsia" w:ascii="宋体" w:hAnsi="宋体" w:eastAsia="宋体" w:cs="宋体"/>
                <w:i w:val="0"/>
                <w:iCs w:val="0"/>
                <w:caps w:val="0"/>
                <w:color w:val="auto"/>
                <w:spacing w:val="0"/>
                <w:sz w:val="21"/>
                <w:szCs w:val="21"/>
                <w:highlight w:val="none"/>
                <w:lang w:val="en-US" w:eastAsia="zh-CN" w:bidi="ar"/>
              </w:rPr>
              <w:suppressLineNumbers w:val="0"/>
            </w:pPr>
            <w:r>
              <w:rPr>
                <w:rFonts w:hint="eastAsia" w:ascii="宋体" w:hAnsi="宋体" w:eastAsia="宋体" w:cs="宋体"/>
                <w:i w:val="0"/>
                <w:iCs w:val="0"/>
                <w:caps w:val="0"/>
                <w:color w:val="auto"/>
                <w:spacing w:val="0"/>
                <w:sz w:val="21"/>
                <w:szCs w:val="21"/>
                <w:highlight w:val="none"/>
                <w:lang w:val="en-US" w:eastAsia="zh-CN" w:bidi="ar"/>
              </w:rPr>
              <w:t xml:space="preserve">2.方案同本项目采购需求适配度一般，可行性、实用性、针对一般，有1-2处缺项、漏项的得6分；</w:t>
            </w:r>
            <w:r/>
          </w:p>
          <w:p>
            <w:pPr>
              <w:jc w:val="both"/>
              <w:keepLines w:val="0"/>
              <w:keepNext w:val="0"/>
              <w:pageBreakBefore w:val="0"/>
              <w:spacing w:line="300" w:lineRule="exact"/>
              <w:widowControl/>
              <w:rPr>
                <w:rFonts w:hint="eastAsia" w:ascii="宋体" w:hAnsi="宋体" w:eastAsia="宋体" w:cs="宋体"/>
                <w:i w:val="0"/>
                <w:iCs w:val="0"/>
                <w:caps w:val="0"/>
                <w:color w:val="auto"/>
                <w:spacing w:val="0"/>
                <w:sz w:val="21"/>
                <w:szCs w:val="21"/>
                <w:highlight w:val="none"/>
                <w:lang w:val="en-US" w:eastAsia="zh-CN" w:bidi="ar"/>
              </w:rPr>
              <w:suppressLineNumbers w:val="0"/>
            </w:pPr>
            <w:r>
              <w:rPr>
                <w:rFonts w:hint="eastAsia" w:ascii="宋体" w:hAnsi="宋体" w:eastAsia="宋体" w:cs="宋体"/>
                <w:i w:val="0"/>
                <w:iCs w:val="0"/>
                <w:caps w:val="0"/>
                <w:color w:val="auto"/>
                <w:spacing w:val="0"/>
                <w:sz w:val="21"/>
                <w:szCs w:val="21"/>
                <w:highlight w:val="none"/>
                <w:lang w:val="en-US" w:eastAsia="zh-CN" w:bidi="ar"/>
              </w:rPr>
              <w:t xml:space="preserve">3.方案同本项目采购需求适配度低，可行性、实用性、针对性低，有3处及以上缺项、漏项的得4分；</w:t>
            </w:r>
            <w:r/>
          </w:p>
          <w:p>
            <w:pPr>
              <w:jc w:val="both"/>
              <w:keepLines w:val="0"/>
              <w:keepNext w:val="0"/>
              <w:pageBreakBefore w:val="0"/>
              <w:spacing w:line="300" w:lineRule="exact"/>
              <w:widowControl/>
              <w:rPr>
                <w:rFonts w:hint="eastAsia" w:ascii="宋体" w:hAnsi="宋体" w:eastAsia="宋体" w:cs="宋体"/>
                <w:i w:val="0"/>
                <w:iCs w:val="0"/>
                <w:caps w:val="0"/>
                <w:color w:val="auto"/>
                <w:spacing w:val="0"/>
                <w:sz w:val="21"/>
                <w:szCs w:val="21"/>
                <w:highlight w:val="none"/>
                <w:lang w:val="en-US" w:eastAsia="zh-CN" w:bidi="ar"/>
              </w:rPr>
              <w:suppressLineNumbers w:val="0"/>
            </w:pPr>
            <w:r>
              <w:rPr>
                <w:rFonts w:hint="eastAsia" w:ascii="宋体" w:hAnsi="宋体" w:eastAsia="宋体" w:cs="宋体"/>
                <w:i w:val="0"/>
                <w:iCs w:val="0"/>
                <w:caps w:val="0"/>
                <w:color w:val="auto"/>
                <w:spacing w:val="0"/>
                <w:sz w:val="21"/>
                <w:szCs w:val="21"/>
                <w:highlight w:val="none"/>
                <w:lang w:val="en-US" w:eastAsia="zh-CN" w:bidi="ar"/>
              </w:rPr>
              <w:t xml:space="preserve">4.未提供得0分。</w:t>
            </w:r>
            <w:r/>
          </w:p>
        </w:tc>
      </w:tr>
      <w:tr>
        <w:trPr/>
        <w:tc>
          <w:tcPr>
            <w:shd w:val="clear" w:color="auto" w:fill="ffffff"/>
            <w:tcMar>
              <w:left w:w="0" w:type="dxa"/>
              <w:top w:w="150" w:type="dxa"/>
              <w:right w:w="240" w:type="dxa"/>
              <w:bottom w:w="150" w:type="dxa"/>
            </w:tcMar>
            <w:tcW w:w="494" w:type="pct"/>
            <w:vAlign w:val="center"/>
            <w:vMerge w:val="continue"/>
            <w:textDirection w:val="lrTb"/>
            <w:noWrap w:val="false"/>
          </w:tcPr>
          <w:p>
            <w:pPr>
              <w:jc w:val="center"/>
              <w:keepLines w:val="0"/>
              <w:keepNext w:val="0"/>
              <w:pageBreakBefore w:val="0"/>
              <w:spacing w:line="300" w:lineRule="exact"/>
              <w:widowControl/>
              <w:rPr>
                <w:rFonts w:hint="eastAsia" w:ascii="宋体" w:hAnsi="宋体" w:eastAsia="宋体" w:cs="宋体"/>
                <w:i w:val="0"/>
                <w:iCs w:val="0"/>
                <w:caps w:val="0"/>
                <w:color w:val="auto"/>
                <w:spacing w:val="0"/>
                <w:sz w:val="21"/>
                <w:szCs w:val="21"/>
                <w:highlight w:val="none"/>
                <w:lang w:val="en-US" w:eastAsia="zh-CN" w:bidi="ar"/>
              </w:rPr>
              <w:suppressLineNumbers w:val="0"/>
            </w:pPr>
            <w:r>
              <w:rPr>
                <w:rFonts w:hint="eastAsia" w:ascii="宋体" w:hAnsi="宋体" w:eastAsia="宋体" w:cs="宋体"/>
                <w:i w:val="0"/>
                <w:iCs w:val="0"/>
                <w:caps w:val="0"/>
                <w:color w:val="auto"/>
                <w:spacing w:val="0"/>
                <w:sz w:val="21"/>
                <w:szCs w:val="21"/>
                <w:highlight w:val="none"/>
                <w:lang w:val="en-US" w:eastAsia="zh-CN" w:bidi="ar"/>
              </w:rPr>
            </w:r>
            <w:r/>
          </w:p>
        </w:tc>
        <w:tc>
          <w:tcPr>
            <w:shd w:val="clear" w:color="auto" w:fill="ffffff"/>
            <w:tcMar>
              <w:left w:w="0" w:type="dxa"/>
              <w:top w:w="150" w:type="dxa"/>
              <w:right w:w="240" w:type="dxa"/>
              <w:bottom w:w="150" w:type="dxa"/>
            </w:tcMar>
            <w:tcW w:w="65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i w:val="0"/>
                <w:iCs w:val="0"/>
                <w:caps w:val="0"/>
                <w:color w:val="auto"/>
                <w:spacing w:val="0"/>
                <w:sz w:val="21"/>
                <w:szCs w:val="21"/>
                <w:highlight w:val="none"/>
                <w:lang w:val="en-US" w:eastAsia="zh-CN" w:bidi="ar"/>
              </w:rPr>
            </w:pPr>
            <w:r>
              <w:rPr>
                <w:rFonts w:hint="eastAsia" w:ascii="宋体" w:hAnsi="宋体" w:eastAsia="宋体" w:cs="宋体"/>
                <w:color w:val="auto"/>
                <w:highlight w:val="none"/>
                <w:lang w:val="en-US" w:eastAsia="zh-CN"/>
              </w:rPr>
              <w:t xml:space="preserve">环卫服务保障方案</w:t>
            </w:r>
            <w:r/>
          </w:p>
        </w:tc>
        <w:tc>
          <w:tcPr>
            <w:shd w:val="clear" w:color="auto" w:fill="ffffff"/>
            <w:tcMar>
              <w:left w:w="240" w:type="dxa"/>
              <w:top w:w="150" w:type="dxa"/>
              <w:right w:w="240" w:type="dxa"/>
              <w:bottom w:w="150" w:type="dxa"/>
            </w:tcMar>
            <w:tcW w:w="734"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8.00</w:t>
            </w:r>
            <w:r>
              <w:rPr>
                <w:rFonts w:hint="eastAsia" w:ascii="宋体" w:hAnsi="宋体" w:eastAsia="宋体" w:cs="宋体"/>
                <w:i w:val="0"/>
                <w:iCs w:val="0"/>
                <w:caps w:val="0"/>
                <w:color w:val="auto"/>
                <w:spacing w:val="0"/>
                <w:sz w:val="21"/>
                <w:szCs w:val="21"/>
                <w:highlight w:val="none"/>
                <w:lang w:val="en-US" w:eastAsia="zh-CN" w:bidi="ar"/>
              </w:rPr>
              <w:t xml:space="preserve">分</w:t>
            </w:r>
            <w:r/>
          </w:p>
        </w:tc>
        <w:tc>
          <w:tcPr>
            <w:shd w:val="clear" w:color="auto" w:fill="ffffff"/>
            <w:tcMar>
              <w:left w:w="240" w:type="dxa"/>
              <w:top w:w="150" w:type="dxa"/>
              <w:right w:w="0" w:type="dxa"/>
              <w:bottom w:w="150" w:type="dxa"/>
            </w:tcMar>
            <w:tcW w:w="3112" w:type="pct"/>
            <w:vAlign w:val="center"/>
            <w:textDirection w:val="lrTb"/>
            <w:noWrap w:val="false"/>
          </w:tcPr>
          <w:p>
            <w:pPr>
              <w:jc w:val="both"/>
              <w:keepLines w:val="0"/>
              <w:keepNext w:val="0"/>
              <w:pageBreakBefore w:val="0"/>
              <w:spacing w:line="300" w:lineRule="exact"/>
              <w:widowControl/>
              <w:rPr>
                <w:rFonts w:hint="eastAsia" w:ascii="宋体" w:hAnsi="宋体" w:eastAsia="宋体" w:cs="宋体"/>
                <w:i w:val="0"/>
                <w:iCs w:val="0"/>
                <w:caps w:val="0"/>
                <w:color w:val="auto"/>
                <w:spacing w:val="0"/>
                <w:sz w:val="21"/>
                <w:szCs w:val="21"/>
                <w:highlight w:val="none"/>
                <w:lang w:val="en-US" w:eastAsia="zh-CN" w:bidi="ar"/>
              </w:rPr>
              <w:suppressLineNumbers w:val="0"/>
            </w:pPr>
            <w:r>
              <w:rPr>
                <w:rFonts w:hint="eastAsia" w:ascii="宋体" w:hAnsi="宋体" w:eastAsia="宋体" w:cs="宋体"/>
                <w:i w:val="0"/>
                <w:iCs w:val="0"/>
                <w:caps w:val="0"/>
                <w:color w:val="auto"/>
                <w:spacing w:val="0"/>
                <w:sz w:val="21"/>
                <w:szCs w:val="21"/>
                <w:highlight w:val="none"/>
                <w:lang w:val="en-US" w:eastAsia="zh-CN" w:bidi="ar"/>
              </w:rPr>
              <w:t xml:space="preserve">评委根据投标单位提供的环卫服务保障方案（包括但不限于突发应急事件、大型检查、重大活动及恶劣天气等）进行评审：</w:t>
            </w:r>
            <w:r/>
          </w:p>
          <w:p>
            <w:pPr>
              <w:jc w:val="both"/>
              <w:keepLines w:val="0"/>
              <w:keepNext w:val="0"/>
              <w:pageBreakBefore w:val="0"/>
              <w:spacing w:line="300" w:lineRule="exact"/>
              <w:widowControl/>
              <w:rPr>
                <w:rFonts w:hint="eastAsia" w:ascii="宋体" w:hAnsi="宋体" w:eastAsia="宋体" w:cs="宋体"/>
                <w:i w:val="0"/>
                <w:iCs w:val="0"/>
                <w:caps w:val="0"/>
                <w:color w:val="auto"/>
                <w:spacing w:val="0"/>
                <w:sz w:val="21"/>
                <w:szCs w:val="21"/>
                <w:highlight w:val="none"/>
                <w:lang w:val="en-US" w:eastAsia="zh-CN" w:bidi="ar"/>
              </w:rPr>
              <w:suppressLineNumbers w:val="0"/>
            </w:pPr>
            <w:r>
              <w:rPr>
                <w:rFonts w:hint="eastAsia" w:ascii="宋体" w:hAnsi="宋体" w:eastAsia="宋体" w:cs="宋体"/>
                <w:i w:val="0"/>
                <w:iCs w:val="0"/>
                <w:caps w:val="0"/>
                <w:color w:val="auto"/>
                <w:spacing w:val="0"/>
                <w:sz w:val="21"/>
                <w:szCs w:val="21"/>
                <w:highlight w:val="none"/>
                <w:lang w:val="en-US" w:eastAsia="zh-CN" w:bidi="ar"/>
              </w:rPr>
              <w:t xml:space="preserve">1.方案同本项目采购需求适配度高，可行性、实用性、针对性强，无缺项、漏项的得8分；</w:t>
            </w:r>
            <w:r/>
          </w:p>
          <w:p>
            <w:pPr>
              <w:jc w:val="both"/>
              <w:keepLines w:val="0"/>
              <w:keepNext w:val="0"/>
              <w:pageBreakBefore w:val="0"/>
              <w:spacing w:line="300" w:lineRule="exact"/>
              <w:widowControl/>
              <w:rPr>
                <w:rFonts w:hint="eastAsia" w:ascii="宋体" w:hAnsi="宋体" w:eastAsia="宋体" w:cs="宋体"/>
                <w:i w:val="0"/>
                <w:iCs w:val="0"/>
                <w:caps w:val="0"/>
                <w:color w:val="auto"/>
                <w:spacing w:val="0"/>
                <w:sz w:val="21"/>
                <w:szCs w:val="21"/>
                <w:highlight w:val="none"/>
                <w:lang w:val="en-US" w:eastAsia="zh-CN" w:bidi="ar"/>
              </w:rPr>
              <w:suppressLineNumbers w:val="0"/>
            </w:pPr>
            <w:r>
              <w:rPr>
                <w:rFonts w:hint="eastAsia" w:ascii="宋体" w:hAnsi="宋体" w:eastAsia="宋体" w:cs="宋体"/>
                <w:i w:val="0"/>
                <w:iCs w:val="0"/>
                <w:caps w:val="0"/>
                <w:color w:val="auto"/>
                <w:spacing w:val="0"/>
                <w:sz w:val="21"/>
                <w:szCs w:val="21"/>
                <w:highlight w:val="none"/>
                <w:lang w:val="en-US" w:eastAsia="zh-CN" w:bidi="ar"/>
              </w:rPr>
              <w:t xml:space="preserve">2.方案同本项目采购需求适配度一般，可行性、实用性、针对一般，有1-2处缺项、漏项的得6分；</w:t>
            </w:r>
            <w:r/>
          </w:p>
          <w:p>
            <w:pPr>
              <w:jc w:val="both"/>
              <w:keepLines w:val="0"/>
              <w:keepNext w:val="0"/>
              <w:pageBreakBefore w:val="0"/>
              <w:spacing w:line="300" w:lineRule="exact"/>
              <w:widowControl/>
              <w:rPr>
                <w:rFonts w:hint="eastAsia" w:ascii="宋体" w:hAnsi="宋体" w:eastAsia="宋体" w:cs="宋体"/>
                <w:i w:val="0"/>
                <w:iCs w:val="0"/>
                <w:caps w:val="0"/>
                <w:color w:val="auto"/>
                <w:spacing w:val="0"/>
                <w:sz w:val="21"/>
                <w:szCs w:val="21"/>
                <w:highlight w:val="none"/>
                <w:lang w:val="en-US" w:eastAsia="zh-CN" w:bidi="ar"/>
              </w:rPr>
              <w:suppressLineNumbers w:val="0"/>
            </w:pPr>
            <w:r>
              <w:rPr>
                <w:rFonts w:hint="eastAsia" w:ascii="宋体" w:hAnsi="宋体" w:eastAsia="宋体" w:cs="宋体"/>
                <w:i w:val="0"/>
                <w:iCs w:val="0"/>
                <w:caps w:val="0"/>
                <w:color w:val="auto"/>
                <w:spacing w:val="0"/>
                <w:sz w:val="21"/>
                <w:szCs w:val="21"/>
                <w:highlight w:val="none"/>
                <w:lang w:val="en-US" w:eastAsia="zh-CN" w:bidi="ar"/>
              </w:rPr>
              <w:t xml:space="preserve">3.方案同本项目采购需求适配度低，可行性、实用性、针对性低，有3处及以上缺项、漏项的得4分；</w:t>
            </w:r>
            <w:r/>
          </w:p>
          <w:p>
            <w:pPr>
              <w:jc w:val="both"/>
              <w:keepLines w:val="0"/>
              <w:keepNext w:val="0"/>
              <w:pageBreakBefore w:val="0"/>
              <w:spacing w:line="300" w:lineRule="exact"/>
              <w:widowControl/>
              <w:rPr>
                <w:rFonts w:hint="eastAsia" w:ascii="宋体" w:hAnsi="宋体" w:eastAsia="宋体" w:cs="宋体"/>
                <w:i w:val="0"/>
                <w:iCs w:val="0"/>
                <w:caps w:val="0"/>
                <w:color w:val="auto"/>
                <w:spacing w:val="0"/>
                <w:sz w:val="21"/>
                <w:szCs w:val="21"/>
                <w:highlight w:val="none"/>
                <w:lang w:val="en-US" w:eastAsia="zh-CN" w:bidi="ar"/>
              </w:rPr>
              <w:suppressLineNumbers w:val="0"/>
            </w:pPr>
            <w:r>
              <w:rPr>
                <w:rFonts w:hint="eastAsia" w:ascii="宋体" w:hAnsi="宋体" w:eastAsia="宋体" w:cs="宋体"/>
                <w:i w:val="0"/>
                <w:iCs w:val="0"/>
                <w:caps w:val="0"/>
                <w:color w:val="auto"/>
                <w:spacing w:val="0"/>
                <w:sz w:val="21"/>
                <w:szCs w:val="21"/>
                <w:highlight w:val="none"/>
                <w:lang w:val="en-US" w:eastAsia="zh-CN" w:bidi="ar"/>
              </w:rPr>
              <w:t xml:space="preserve">4.未提供得0分。</w:t>
            </w:r>
            <w:r/>
          </w:p>
        </w:tc>
      </w:tr>
    </w:tbl>
    <w:p>
      <w:pPr>
        <w:rPr>
          <w:rFonts w:hint="eastAsia" w:ascii="宋体" w:hAnsi="宋体" w:cs="宋体"/>
          <w:color w:val="auto"/>
          <w:highlight w:val="none"/>
        </w:rPr>
      </w:pPr>
      <w:r>
        <w:rPr>
          <w:rFonts w:hint="eastAsia" w:ascii="宋体" w:hAnsi="宋体" w:cs="宋体"/>
          <w:color w:val="auto"/>
          <w:highlight w:val="none"/>
        </w:rPr>
      </w:r>
      <w:r/>
    </w:p>
    <w:p>
      <w:pPr>
        <w:numPr>
          <w:ilvl w:val="0"/>
          <w:numId w:val="0"/>
        </w:numPr>
        <w:keepLines w:val="0"/>
        <w:keepNext w:val="0"/>
        <w:pageBreakBefore w:val="0"/>
        <w:spacing w:afterAutospacing="0" w:line="400" w:lineRule="exact"/>
        <w:widowControl w:val="off"/>
        <w:rPr>
          <w:rFonts w:ascii="Times New Roman" w:hAnsi="Times New Roman" w:eastAsia="宋体" w:cs="Times New Roman"/>
          <w:caps w:val="0"/>
          <w:color w:val="auto"/>
          <w:sz w:val="24"/>
          <w:szCs w:val="24"/>
          <w:highlight w:val="none"/>
          <w:lang w:eastAsia="zh-CN"/>
        </w:rPr>
      </w:pPr>
      <w:r>
        <w:rPr>
          <w:rFonts w:ascii="Times New Roman" w:hAnsi="Times New Roman" w:eastAsia="宋体" w:cs="Times New Roman"/>
          <w:b/>
          <w:caps w:val="0"/>
          <w:color w:val="auto"/>
          <w:sz w:val="24"/>
          <w:szCs w:val="24"/>
          <w:highlight w:val="none"/>
          <w:lang w:val="en-US" w:eastAsia="zh-CN"/>
        </w:rPr>
        <w:t xml:space="preserve">（三）</w:t>
      </w:r>
      <w:r>
        <w:rPr>
          <w:rFonts w:ascii="Times New Roman" w:hAnsi="Times New Roman" w:eastAsia="宋体" w:cs="Times New Roman"/>
          <w:b/>
          <w:caps w:val="0"/>
          <w:color w:val="auto"/>
          <w:sz w:val="24"/>
          <w:szCs w:val="24"/>
          <w:highlight w:val="none"/>
        </w:rPr>
        <w:t xml:space="preserve">评标结果。</w:t>
      </w:r>
      <w:r>
        <w:rPr>
          <w:rFonts w:ascii="Times New Roman" w:hAnsi="Times New Roman" w:eastAsia="宋体" w:cs="Times New Roman"/>
          <w:caps w:val="0"/>
          <w:color w:val="auto"/>
          <w:sz w:val="24"/>
          <w:szCs w:val="24"/>
          <w:highlight w:val="none"/>
        </w:rPr>
        <w:t xml:space="preserve">评标委员会按照本办法规定推荐中标候选人，并形成评标报告</w:t>
      </w:r>
      <w:r>
        <w:rPr>
          <w:rFonts w:ascii="Times New Roman" w:hAnsi="Times New Roman" w:eastAsia="宋体" w:cs="Times New Roman"/>
          <w:caps w:val="0"/>
          <w:color w:val="auto"/>
          <w:sz w:val="24"/>
          <w:szCs w:val="24"/>
          <w:highlight w:val="none"/>
          <w:lang w:eastAsia="zh-CN"/>
        </w:rPr>
        <w:t xml:space="preserve">。</w:t>
      </w:r>
      <w:r/>
    </w:p>
    <w:p>
      <w:pPr>
        <w:numPr>
          <w:ilvl w:val="0"/>
          <w:numId w:val="0"/>
        </w:numPr>
        <w:keepLines w:val="0"/>
        <w:keepNext w:val="0"/>
        <w:pageBreakBefore w:val="0"/>
        <w:spacing w:afterAutospacing="0" w:line="400" w:lineRule="exact"/>
        <w:widowControl w:val="off"/>
        <w:rPr>
          <w:rFonts w:ascii="Times New Roman" w:hAnsi="Times New Roman" w:eastAsia="宋体" w:cs="Times New Roman"/>
          <w:b/>
          <w:bCs/>
          <w:caps w:val="0"/>
          <w:color w:val="auto"/>
          <w:sz w:val="24"/>
          <w:szCs w:val="24"/>
          <w:highlight w:val="none"/>
          <w:lang w:val="en-US" w:eastAsia="zh-CN"/>
        </w:rPr>
      </w:pPr>
      <w:r>
        <w:rPr>
          <w:rFonts w:ascii="Times New Roman" w:hAnsi="Times New Roman" w:eastAsia="宋体" w:cs="Times New Roman"/>
          <w:b/>
          <w:caps w:val="0"/>
          <w:color w:val="auto"/>
          <w:sz w:val="24"/>
          <w:szCs w:val="24"/>
          <w:highlight w:val="none"/>
          <w:lang w:val="en-US" w:eastAsia="zh-CN"/>
        </w:rPr>
        <w:t xml:space="preserve">（四）政府采购政策功能落实</w:t>
      </w:r>
      <w:r/>
    </w:p>
    <w:p>
      <w:pPr>
        <w:ind w:firstLine="482"/>
        <w:keepLines w:val="0"/>
        <w:keepNext w:val="0"/>
        <w:pageBreakBefore w:val="0"/>
        <w:spacing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本项目落实的政府采购政策对应以下序号为</w:t>
      </w:r>
      <w:r>
        <w:rPr>
          <w:rFonts w:hint="eastAsia" w:ascii="宋体" w:hAnsi="宋体" w:cs="宋体"/>
          <w:b/>
          <w:bCs/>
          <w:color w:val="auto"/>
          <w:sz w:val="24"/>
          <w:szCs w:val="24"/>
          <w:highlight w:val="none"/>
          <w:u w:val="single"/>
        </w:rPr>
        <w:t xml:space="preserve"> 1、 2</w:t>
      </w:r>
      <w:r/>
    </w:p>
    <w:p>
      <w:pPr>
        <w:ind w:firstLine="482"/>
        <w:keepLines w:val="0"/>
        <w:keepNext w:val="0"/>
        <w:pageBreakBefore w:val="0"/>
        <w:spacing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1、采购本国货物、工程和服务</w:t>
      </w:r>
      <w:r/>
    </w:p>
    <w:p>
      <w:pPr>
        <w:ind w:firstLine="482"/>
        <w:keepLines w:val="0"/>
        <w:keepNext w:val="0"/>
        <w:pageBreakBefore w:val="0"/>
        <w:spacing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政府采购应当采购本国货物、工程和服务，但有《中华人民共和国政府采购法》第十条规定情形的除外。如采购进口产品的，应当符合《政府采购进口产品管理办法》（财库〔2007〕119号文）、《关于政府采购进口产品管理有关问题的通知》（财办库〔2008〕248号文）等相关规定。是否采购进口产品以采购需求中确定的为准。</w:t>
      </w:r>
      <w:r/>
    </w:p>
    <w:p>
      <w:pPr>
        <w:ind w:firstLine="482"/>
        <w:keepLines w:val="0"/>
        <w:keepNext w:val="0"/>
        <w:pageBreakBefore w:val="0"/>
        <w:spacing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2、中小企业政策</w:t>
      </w:r>
      <w:r/>
    </w:p>
    <w:p>
      <w:pPr>
        <w:ind w:firstLine="482"/>
        <w:keepLines w:val="0"/>
        <w:keepNext w:val="0"/>
        <w:pageBreakBefore w:val="0"/>
        <w:spacing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本项目按以下第（2）种政策确定本项目落实的中小企业政策：</w:t>
      </w:r>
      <w:r/>
    </w:p>
    <w:p>
      <w:pPr>
        <w:ind w:firstLine="482"/>
        <w:keepLines w:val="0"/>
        <w:keepNext w:val="0"/>
        <w:pageBreakBefore w:val="0"/>
        <w:spacing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（1）本项目专门面向中小企业（含监狱企业、残疾人福利企业）采购。</w:t>
      </w:r>
      <w:r/>
    </w:p>
    <w:p>
      <w:pPr>
        <w:ind w:firstLine="482"/>
        <w:keepLines w:val="0"/>
        <w:keepNext w:val="0"/>
        <w:pageBreakBefore w:val="0"/>
        <w:spacing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（2）投标人提供的服务符合下列情形的，对小微企业报价给予</w:t>
      </w:r>
      <w:r>
        <w:rPr>
          <w:rFonts w:hint="eastAsia" w:ascii="宋体" w:hAnsi="宋体" w:cs="宋体"/>
          <w:b/>
          <w:bCs/>
          <w:color w:val="auto"/>
          <w:sz w:val="24"/>
          <w:szCs w:val="24"/>
          <w:highlight w:val="none"/>
          <w:u w:val="single"/>
          <w:lang w:val="en-US" w:eastAsia="zh-CN"/>
        </w:rPr>
        <w:t xml:space="preserve">2</w:t>
      </w:r>
      <w:r>
        <w:rPr>
          <w:rFonts w:hint="eastAsia" w:ascii="宋体" w:hAnsi="宋体" w:cs="宋体"/>
          <w:b/>
          <w:bCs/>
          <w:color w:val="auto"/>
          <w:sz w:val="24"/>
          <w:szCs w:val="24"/>
          <w:highlight w:val="none"/>
          <w:u w:val="single"/>
        </w:rPr>
        <w:t xml:space="preserve">0%</w:t>
      </w:r>
      <w:r>
        <w:rPr>
          <w:rFonts w:hint="eastAsia" w:ascii="宋体" w:hAnsi="宋体" w:cs="宋体"/>
          <w:color w:val="auto"/>
          <w:sz w:val="24"/>
          <w:szCs w:val="24"/>
          <w:highlight w:val="none"/>
        </w:rPr>
        <w:t xml:space="preserve">的扣除，用扣除后的价格参加评审。</w:t>
      </w:r>
      <w:r/>
    </w:p>
    <w:p>
      <w:pPr>
        <w:ind w:firstLine="482"/>
        <w:keepLines w:val="0"/>
        <w:keepNext w:val="0"/>
        <w:pageBreakBefore w:val="0"/>
        <w:spacing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在服务采购项目中，服务由中小企业承接，即提供服务的人员为中小企业依照《中华人民共和国民法典》订立劳动合同的从业人员。</w:t>
      </w:r>
      <w:r/>
    </w:p>
    <w:p>
      <w:pPr>
        <w:ind w:firstLine="482"/>
        <w:keepLines w:val="0"/>
        <w:keepNext w:val="0"/>
        <w:pageBreakBefore w:val="0"/>
        <w:spacing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2"/>
        <w:keepLines w:val="0"/>
        <w:keepNext w:val="0"/>
        <w:pageBreakBefore w:val="0"/>
        <w:spacing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2"/>
        <w:keepLines w:val="0"/>
        <w:keepNext w:val="0"/>
        <w:pageBreakBefore w:val="0"/>
        <w:spacing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2"/>
        <w:keepLines w:val="0"/>
        <w:keepNext w:val="0"/>
        <w:pageBreakBefore w:val="0"/>
        <w:spacing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5%（工程项目为2%）的扣除，用扣除后的价格参加评审。（是否接受联合体以“项目基本情况”相关内容为准，是否允许大中型企业向一家或者多家小微企业分包以“须知前附表”、“采购需求”相关内容为准。）</w:t>
      </w:r>
      <w:r/>
    </w:p>
    <w:p>
      <w:pPr>
        <w:ind w:firstLine="482"/>
        <w:keepLines w:val="0"/>
        <w:keepNext w:val="0"/>
        <w:pageBreakBefore w:val="0"/>
        <w:spacing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3、政府采购节能产品、环境标志产品</w:t>
      </w:r>
      <w:r/>
    </w:p>
    <w:p>
      <w:pPr>
        <w:ind w:firstLine="482"/>
        <w:keepLines w:val="0"/>
        <w:keepNext w:val="0"/>
        <w:pageBreakBefore w:val="0"/>
        <w:spacing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2"/>
        <w:keepLines w:val="0"/>
        <w:keepNext w:val="0"/>
        <w:pageBreakBefore w:val="0"/>
        <w:spacing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（2）采购人拟采购的产品属于政府强制采购的节能产品品目清单范围的，投标人须提供国家确定的认证机构出具的、处于有效期之内的节能产品认证证书的，否则无效标处理。</w:t>
      </w:r>
      <w:r/>
    </w:p>
    <w:p>
      <w:pPr>
        <w:ind w:firstLine="482"/>
        <w:keepLines w:val="0"/>
        <w:keepNext w:val="0"/>
        <w:pageBreakBefore w:val="0"/>
        <w:spacing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（3）采购人拟采购的产品属于优先采购的节能环保品目清单范围的，按以下条件优先采购：</w:t>
      </w:r>
      <w:r/>
    </w:p>
    <w:p>
      <w:pPr>
        <w:ind w:firstLine="482"/>
        <w:keepLines w:val="0"/>
        <w:keepNext w:val="0"/>
        <w:pageBreakBefore w:val="0"/>
        <w:spacing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采用综合评分法的项目，对提供有效节能环保证书的投标人加分。</w:t>
      </w:r>
      <w:r/>
    </w:p>
    <w:p>
      <w:pPr>
        <w:ind w:firstLine="482"/>
        <w:keepLines w:val="0"/>
        <w:keepNext w:val="0"/>
        <w:pageBreakBefore w:val="0"/>
        <w:spacing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采用最低评标价法的项目，同等条件下优先推荐提供有效节能环保证书多的投标人为中标人。</w:t>
      </w:r>
      <w:r/>
    </w:p>
    <w:p>
      <w:pPr>
        <w:ind w:firstLine="482"/>
        <w:keepLines w:val="0"/>
        <w:keepNext w:val="0"/>
        <w:pageBreakBefore w:val="0"/>
        <w:spacing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4、商品包装、快递包装政府采购需求标准（试行）</w:t>
      </w:r>
      <w:r/>
    </w:p>
    <w:p>
      <w:pPr>
        <w:ind w:firstLine="482"/>
        <w:keepLines w:val="0"/>
        <w:keepNext w:val="0"/>
        <w:pageBreakBefore w:val="0"/>
        <w:spacing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p>
    <w:p>
      <w:pPr>
        <w:ind w:firstLine="482"/>
        <w:keepLines w:val="0"/>
        <w:keepNext w:val="0"/>
        <w:pageBreakBefore w:val="0"/>
        <w:spacing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5、绿色数据中心政府采购需求标准（试行）</w:t>
      </w:r>
      <w:r/>
    </w:p>
    <w:p>
      <w:pPr>
        <w:ind w:firstLine="482"/>
        <w:keepLines w:val="0"/>
        <w:keepNext w:val="0"/>
        <w:pageBreakBefore w:val="0"/>
        <w:spacing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为加快数据中心绿色转型，根据财政部、生态环境部、工业和信息化部关于印发《绿色数据中心政府采购需求标准（试行）》的通知，本项目如涉及绿色数据中心，具体需求详见第四章采购需求。</w:t>
      </w:r>
      <w:r/>
    </w:p>
    <w:p>
      <w:pPr>
        <w:rPr>
          <w:rFonts w:hint="eastAsia" w:ascii="宋体" w:hAnsi="宋体" w:cs="宋体"/>
          <w:color w:val="auto"/>
          <w:highlight w:val="none"/>
        </w:rPr>
      </w:pPr>
      <w:r>
        <w:rPr>
          <w:rFonts w:hint="eastAsia" w:ascii="宋体" w:hAnsi="宋体" w:cs="宋体"/>
          <w:color w:val="auto"/>
          <w:highlight w:val="none"/>
        </w:rPr>
      </w:r>
      <w:r/>
    </w:p>
    <w:p>
      <w:pPr>
        <w:pStyle w:val="996"/>
        <w:rPr>
          <w:rFonts w:hint="eastAsia" w:ascii="宋体" w:hAnsi="宋体" w:eastAsia="宋体" w:cs="宋体"/>
          <w:bCs/>
          <w:color w:val="auto"/>
          <w:sz w:val="44"/>
          <w:highlight w:val="none"/>
        </w:rPr>
      </w:pPr>
      <w:r>
        <w:rPr>
          <w:rFonts w:hint="eastAsia" w:ascii="宋体" w:hAnsi="宋体" w:eastAsia="宋体" w:cs="宋体"/>
          <w:bCs/>
          <w:color w:val="auto"/>
          <w:sz w:val="44"/>
          <w:highlight w:val="none"/>
        </w:rPr>
        <w:br w:type="page" w:clear="all"/>
      </w:r>
      <w:bookmarkStart w:id="226" w:name="_Toc23722"/>
      <w:r>
        <w:rPr>
          <w:rFonts w:hint="eastAsia" w:ascii="宋体" w:hAnsi="宋体" w:eastAsia="宋体" w:cs="宋体"/>
          <w:b/>
          <w:bCs/>
          <w:color w:val="auto"/>
          <w:sz w:val="44"/>
          <w:highlight w:val="none"/>
        </w:rPr>
        <w:t xml:space="preserve">第六章  投标</w:t>
      </w:r>
      <w:bookmarkEnd w:id="221"/>
      <w:r/>
      <w:bookmarkEnd w:id="222"/>
      <w:r/>
      <w:bookmarkEnd w:id="223"/>
      <w:r>
        <w:rPr>
          <w:rFonts w:hint="eastAsia" w:ascii="宋体" w:hAnsi="宋体" w:eastAsia="宋体" w:cs="宋体"/>
          <w:b/>
          <w:bCs/>
          <w:color w:val="auto"/>
          <w:sz w:val="44"/>
          <w:highlight w:val="none"/>
        </w:rPr>
        <w:t xml:space="preserve">文件格式</w:t>
      </w:r>
      <w:bookmarkEnd w:id="226"/>
      <w:r>
        <w:rPr>
          <w:rFonts w:hint="eastAsia" w:ascii="宋体" w:hAnsi="宋体" w:eastAsia="宋体" w:cs="宋体"/>
          <w:b/>
          <w:bCs/>
          <w:color w:val="auto"/>
          <w:sz w:val="44"/>
          <w:highlight w:val="none"/>
        </w:rPr>
        <w:t xml:space="preserve"> </w:t>
      </w:r>
      <w:r/>
    </w:p>
    <w:p>
      <w:pPr>
        <w:jc w:val="center"/>
        <w:rPr>
          <w:rFonts w:hint="eastAsia" w:ascii="宋体" w:hAnsi="宋体" w:cs="宋体"/>
          <w:b/>
          <w:color w:val="auto"/>
          <w:sz w:val="72"/>
          <w:highlight w:val="none"/>
        </w:rPr>
      </w:pPr>
      <w:r/>
      <w:bookmarkStart w:id="227" w:name="_Hlt26955039"/>
      <w:r/>
      <w:bookmarkEnd w:id="227"/>
      <w:r/>
      <w:bookmarkStart w:id="228" w:name="_Hlt26671244"/>
      <w:r/>
      <w:bookmarkEnd w:id="228"/>
      <w:r/>
      <w:bookmarkStart w:id="229" w:name="_Toc120614282"/>
      <w:r/>
      <w:bookmarkStart w:id="230" w:name="_Toc49090576"/>
      <w:r/>
      <w:bookmarkStart w:id="231" w:name="_Toc26554094"/>
      <w:r/>
      <w:r/>
    </w:p>
    <w:p>
      <w:pPr>
        <w:jc w:val="center"/>
        <w:rPr>
          <w:rFonts w:hint="eastAsia" w:ascii="宋体" w:hAnsi="宋体" w:cs="宋体"/>
          <w:b/>
          <w:color w:val="auto"/>
          <w:sz w:val="72"/>
          <w:highlight w:val="none"/>
        </w:rPr>
      </w:pPr>
      <w:r>
        <w:rPr>
          <w:rFonts w:hint="eastAsia" w:ascii="宋体" w:hAnsi="宋体" w:cs="宋体"/>
          <w:b/>
          <w:color w:val="auto"/>
          <w:sz w:val="72"/>
          <w:highlight w:val="none"/>
        </w:rPr>
        <w:t xml:space="preserve">投  标  文  件</w:t>
      </w:r>
      <w:r/>
    </w:p>
    <w:p>
      <w:pPr>
        <w:jc w:val="center"/>
        <w:rPr>
          <w:rFonts w:hint="eastAsia" w:ascii="宋体" w:hAnsi="宋体" w:cs="宋体"/>
          <w:b/>
          <w:color w:val="auto"/>
          <w:sz w:val="72"/>
          <w:highlight w:val="none"/>
        </w:rPr>
      </w:pPr>
      <w:r>
        <w:rPr>
          <w:rFonts w:hint="eastAsia" w:ascii="宋体" w:hAnsi="宋体" w:cs="宋体"/>
          <w:b/>
          <w:color w:val="auto"/>
          <w:sz w:val="72"/>
          <w:highlight w:val="none"/>
        </w:rPr>
      </w:r>
      <w:r/>
    </w:p>
    <w:p>
      <w:pPr>
        <w:jc w:val="center"/>
        <w:rPr>
          <w:rFonts w:hint="eastAsia" w:ascii="宋体" w:hAnsi="宋体" w:cs="宋体"/>
          <w:b/>
          <w:color w:val="auto"/>
          <w:sz w:val="72"/>
          <w:highlight w:val="none"/>
        </w:rPr>
      </w:pPr>
      <w:r>
        <w:rPr>
          <w:rFonts w:hint="eastAsia" w:ascii="宋体" w:hAnsi="宋体" w:cs="宋体"/>
          <w:b/>
          <w:color w:val="auto"/>
          <w:sz w:val="72"/>
          <w:highlight w:val="none"/>
        </w:rPr>
      </w:r>
      <w:r/>
    </w:p>
    <w:p>
      <w:pPr>
        <w:jc w:val="center"/>
        <w:rPr>
          <w:rFonts w:hint="eastAsia" w:ascii="宋体" w:hAnsi="宋体" w:cs="宋体"/>
          <w:b/>
          <w:color w:val="auto"/>
          <w:sz w:val="36"/>
          <w:highlight w:val="none"/>
        </w:rPr>
      </w:pPr>
      <w:r>
        <w:rPr>
          <w:rFonts w:hint="eastAsia" w:ascii="宋体" w:hAnsi="宋体" w:cs="宋体"/>
          <w:b/>
          <w:color w:val="auto"/>
          <w:sz w:val="36"/>
          <w:highlight w:val="none"/>
        </w:rPr>
      </w:r>
      <w:r/>
    </w:p>
    <w:p>
      <w:pPr>
        <w:pStyle w:val="1202"/>
        <w:rPr>
          <w:rFonts w:hint="eastAsia" w:ascii="宋体" w:hAnsi="宋体" w:cs="宋体"/>
          <w:b/>
          <w:color w:val="auto"/>
          <w:sz w:val="36"/>
          <w:highlight w:val="none"/>
        </w:rPr>
      </w:pPr>
      <w:r>
        <w:rPr>
          <w:rFonts w:hint="eastAsia" w:ascii="宋体" w:hAnsi="宋体" w:cs="宋体"/>
          <w:b/>
          <w:color w:val="auto"/>
          <w:sz w:val="36"/>
          <w:highlight w:val="none"/>
        </w:rPr>
      </w:r>
      <w:r/>
    </w:p>
    <w:p>
      <w:pPr>
        <w:pStyle w:val="1202"/>
        <w:rPr>
          <w:rFonts w:hint="eastAsia" w:ascii="宋体" w:hAnsi="宋体" w:cs="宋体"/>
          <w:b/>
          <w:color w:val="auto"/>
          <w:sz w:val="36"/>
          <w:highlight w:val="none"/>
        </w:rPr>
      </w:pPr>
      <w:r>
        <w:rPr>
          <w:rFonts w:hint="eastAsia" w:ascii="宋体" w:hAnsi="宋体" w:cs="宋体"/>
          <w:b/>
          <w:color w:val="auto"/>
          <w:sz w:val="36"/>
          <w:highlight w:val="none"/>
        </w:rPr>
      </w:r>
      <w:r/>
    </w:p>
    <w:p>
      <w:pPr>
        <w:pStyle w:val="1202"/>
        <w:rPr>
          <w:rFonts w:hint="eastAsia" w:ascii="宋体" w:hAnsi="宋体" w:cs="宋体"/>
          <w:b/>
          <w:color w:val="auto"/>
          <w:sz w:val="36"/>
          <w:highlight w:val="none"/>
        </w:rPr>
      </w:pPr>
      <w:r>
        <w:rPr>
          <w:rFonts w:hint="eastAsia" w:ascii="宋体" w:hAnsi="宋体" w:cs="宋体"/>
          <w:b/>
          <w:color w:val="auto"/>
          <w:sz w:val="36"/>
          <w:highlight w:val="none"/>
        </w:rPr>
      </w:r>
      <w:r/>
    </w:p>
    <w:p>
      <w:pPr>
        <w:pStyle w:val="1202"/>
        <w:rPr>
          <w:rFonts w:hint="eastAsia" w:ascii="宋体" w:hAnsi="宋体" w:cs="宋体"/>
          <w:b/>
          <w:color w:val="auto"/>
          <w:sz w:val="36"/>
          <w:highlight w:val="none"/>
        </w:rPr>
      </w:pPr>
      <w:r>
        <w:rPr>
          <w:rFonts w:hint="eastAsia" w:ascii="宋体" w:hAnsi="宋体" w:cs="宋体"/>
          <w:b/>
          <w:color w:val="auto"/>
          <w:sz w:val="36"/>
          <w:highlight w:val="none"/>
        </w:rPr>
      </w:r>
      <w:r/>
    </w:p>
    <w:p>
      <w:pPr>
        <w:jc w:val="center"/>
        <w:rPr>
          <w:rFonts w:hint="eastAsia" w:ascii="宋体" w:hAnsi="宋体" w:cs="宋体"/>
          <w:b/>
          <w:color w:val="auto"/>
          <w:sz w:val="36"/>
          <w:highlight w:val="none"/>
        </w:rPr>
      </w:pPr>
      <w:r>
        <w:rPr>
          <w:rFonts w:hint="eastAsia" w:ascii="宋体" w:hAnsi="宋体" w:cs="宋体"/>
          <w:b/>
          <w:color w:val="auto"/>
          <w:sz w:val="36"/>
          <w:highlight w:val="none"/>
        </w:rPr>
      </w:r>
      <w:r/>
    </w:p>
    <w:p>
      <w:pPr>
        <w:jc w:val="center"/>
        <w:rPr>
          <w:rFonts w:hint="eastAsia" w:ascii="宋体" w:hAnsi="宋体" w:cs="宋体"/>
          <w:b/>
          <w:color w:val="auto"/>
          <w:sz w:val="36"/>
          <w:highlight w:val="none"/>
        </w:rPr>
      </w:pPr>
      <w:r>
        <w:rPr>
          <w:rFonts w:hint="eastAsia" w:ascii="宋体" w:hAnsi="宋体" w:cs="宋体"/>
          <w:b/>
          <w:color w:val="auto"/>
          <w:sz w:val="36"/>
          <w:highlight w:val="none"/>
        </w:rPr>
      </w:r>
      <w:r/>
    </w:p>
    <w:p>
      <w:pPr>
        <w:ind w:firstLine="1084"/>
        <w:rPr>
          <w:rFonts w:hint="eastAsia" w:ascii="宋体" w:hAnsi="宋体" w:cs="宋体"/>
          <w:b/>
          <w:color w:val="auto"/>
          <w:sz w:val="36"/>
          <w:highlight w:val="none"/>
        </w:rPr>
      </w:pPr>
      <w:r>
        <w:rPr>
          <w:rFonts w:hint="eastAsia" w:ascii="宋体" w:hAnsi="宋体" w:cs="宋体"/>
          <w:b/>
          <w:color w:val="auto"/>
          <w:sz w:val="36"/>
          <w:highlight w:val="none"/>
        </w:rPr>
        <w:t xml:space="preserve">项 目 名 称：</w:t>
      </w:r>
      <w:r>
        <w:rPr>
          <w:rFonts w:hint="eastAsia" w:ascii="宋体" w:hAnsi="宋体" w:cs="宋体"/>
          <w:b/>
          <w:color w:val="auto"/>
          <w:sz w:val="36"/>
          <w:highlight w:val="none"/>
          <w:u w:val="single"/>
        </w:rPr>
        <w:t xml:space="preserve">               </w:t>
      </w:r>
      <w:r/>
    </w:p>
    <w:p>
      <w:pPr>
        <w:ind w:firstLine="1084"/>
        <w:rPr>
          <w:rFonts w:hint="eastAsia" w:ascii="宋体" w:hAnsi="宋体" w:cs="宋体"/>
          <w:b/>
          <w:color w:val="auto"/>
          <w:sz w:val="36"/>
          <w:highlight w:val="none"/>
          <w:u w:val="single"/>
        </w:rPr>
      </w:pPr>
      <w:r>
        <w:rPr>
          <w:rFonts w:hint="eastAsia" w:ascii="宋体" w:hAnsi="宋体" w:cs="宋体"/>
          <w:b/>
          <w:color w:val="auto"/>
          <w:sz w:val="36"/>
          <w:highlight w:val="none"/>
        </w:rPr>
        <w:t xml:space="preserve">项 目 编 号：</w:t>
      </w:r>
      <w:r>
        <w:rPr>
          <w:rFonts w:hint="eastAsia" w:ascii="宋体" w:hAnsi="宋体" w:cs="宋体"/>
          <w:b/>
          <w:color w:val="auto"/>
          <w:sz w:val="36"/>
          <w:highlight w:val="none"/>
          <w:u w:val="single"/>
        </w:rPr>
        <w:t xml:space="preserve">               </w:t>
      </w:r>
      <w:r/>
    </w:p>
    <w:p>
      <w:pPr>
        <w:rPr>
          <w:rFonts w:hint="eastAsia" w:ascii="宋体" w:hAnsi="宋体" w:cs="宋体"/>
          <w:b/>
          <w:color w:val="auto"/>
          <w:sz w:val="36"/>
          <w:highlight w:val="none"/>
          <w:u w:val="single"/>
        </w:rPr>
      </w:pPr>
      <w:r>
        <w:rPr>
          <w:rFonts w:hint="eastAsia" w:ascii="宋体" w:hAnsi="宋体" w:cs="宋体"/>
          <w:b/>
          <w:color w:val="auto"/>
          <w:sz w:val="36"/>
          <w:highlight w:val="none"/>
        </w:rPr>
        <w:t xml:space="preserve">      投标人名称 ：</w:t>
      </w:r>
      <w:r>
        <w:rPr>
          <w:rFonts w:hint="eastAsia" w:ascii="宋体" w:hAnsi="宋体" w:cs="宋体"/>
          <w:b/>
          <w:color w:val="auto"/>
          <w:sz w:val="36"/>
          <w:highlight w:val="none"/>
          <w:u w:val="single"/>
        </w:rPr>
        <w:t xml:space="preserve">（加盖CA电子公章）</w:t>
      </w:r>
      <w:r/>
    </w:p>
    <w:p>
      <w:pPr>
        <w:rPr>
          <w:rFonts w:hint="eastAsia" w:ascii="宋体" w:hAnsi="宋体" w:cs="宋体"/>
          <w:b/>
          <w:color w:val="auto"/>
          <w:sz w:val="36"/>
          <w:highlight w:val="none"/>
          <w:u w:val="single"/>
        </w:rPr>
      </w:pPr>
      <w:r>
        <w:rPr>
          <w:rFonts w:hint="eastAsia" w:ascii="宋体" w:hAnsi="宋体" w:cs="宋体"/>
          <w:b/>
          <w:color w:val="auto"/>
          <w:sz w:val="36"/>
          <w:highlight w:val="none"/>
        </w:rPr>
        <w:t xml:space="preserve">      日      期 ：</w:t>
      </w:r>
      <w:r>
        <w:rPr>
          <w:rFonts w:hint="eastAsia" w:ascii="宋体" w:hAnsi="宋体" w:cs="宋体"/>
          <w:b/>
          <w:color w:val="auto"/>
          <w:sz w:val="36"/>
          <w:highlight w:val="none"/>
          <w:u w:val="single"/>
        </w:rPr>
        <w:t xml:space="preserve">               </w:t>
      </w:r>
      <w:r/>
    </w:p>
    <w:p>
      <w:pPr>
        <w:jc w:val="center"/>
        <w:spacing w:line="44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spacing w:line="440" w:lineRule="exact"/>
        <w:rPr>
          <w:rFonts w:hint="eastAsia" w:ascii="宋体" w:hAnsi="宋体" w:cs="宋体"/>
          <w:color w:val="auto"/>
          <w:highlight w:val="none"/>
        </w:rPr>
      </w:pPr>
      <w:r>
        <w:rPr>
          <w:rFonts w:hint="eastAsia" w:ascii="宋体" w:hAnsi="宋体" w:cs="宋体"/>
          <w:color w:val="auto"/>
          <w:highlight w:val="none"/>
        </w:rPr>
      </w:r>
      <w:r/>
    </w:p>
    <w:p>
      <w:pPr>
        <w:ind w:firstLine="1084"/>
        <w:rPr>
          <w:rFonts w:hint="eastAsia" w:ascii="宋体" w:hAnsi="宋体" w:cs="宋体"/>
          <w:b/>
          <w:bCs/>
          <w:color w:val="auto"/>
          <w:sz w:val="32"/>
          <w:szCs w:val="32"/>
          <w:highlight w:val="none"/>
        </w:rPr>
      </w:pPr>
      <w:r>
        <w:rPr>
          <w:rFonts w:hint="eastAsia" w:ascii="宋体" w:hAnsi="宋体" w:cs="宋体"/>
          <w:b/>
          <w:color w:val="auto"/>
          <w:sz w:val="36"/>
          <w:highlight w:val="none"/>
          <w:u w:val="single"/>
        </w:rPr>
        <w:br w:type="page" w:clear="all"/>
      </w:r>
      <w:r/>
    </w:p>
    <w:p>
      <w:pPr>
        <w:jc w:val="center"/>
        <w:spacing w:line="440" w:lineRule="exact"/>
        <w:rPr>
          <w:rFonts w:hint="eastAsia" w:ascii="宋体" w:hAnsi="宋体" w:cs="宋体"/>
          <w:b/>
          <w:bCs/>
          <w:color w:val="auto"/>
          <w:sz w:val="32"/>
          <w:szCs w:val="32"/>
          <w:highlight w:val="none"/>
        </w:rPr>
        <w:outlineLvl w:val="1"/>
      </w:pPr>
      <w:r/>
      <w:bookmarkStart w:id="232" w:name="_Toc23117"/>
      <w:r>
        <w:rPr>
          <w:rFonts w:hint="eastAsia" w:ascii="宋体" w:hAnsi="宋体" w:cs="宋体"/>
          <w:b/>
          <w:bCs/>
          <w:color w:val="auto"/>
          <w:sz w:val="32"/>
          <w:szCs w:val="32"/>
          <w:highlight w:val="none"/>
        </w:rPr>
        <w:t xml:space="preserve">投标文件目录</w:t>
      </w:r>
      <w:bookmarkEnd w:id="232"/>
      <w:r/>
      <w:r/>
    </w:p>
    <w:p>
      <w:pPr>
        <w:jc w:val="center"/>
        <w:spacing w:line="44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一、投标声明及承诺函</w:t>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二、投标人基本情况</w:t>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三、满足特定资格要求的证明文件</w:t>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四、法人授权书</w:t>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五、开标一览表</w:t>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六、投标报价明细表</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七、中小企业声明函</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八、技术要求响应及偏离表</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九、项目组成员</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十、企业业绩</w:t>
      </w:r>
      <w:r/>
    </w:p>
    <w:p>
      <w:pPr>
        <w:ind w:firstLine="560"/>
        <w:spacing w:line="600" w:lineRule="exact"/>
        <w:rPr>
          <w:rFonts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十一、项目实施方案</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w:t>
      </w:r>
      <w:r>
        <w:rPr>
          <w:rFonts w:hint="eastAsia" w:ascii="宋体" w:hAnsi="宋体" w:eastAsia="宋体" w:cs="宋体"/>
          <w:color w:val="auto"/>
          <w:sz w:val="28"/>
          <w:szCs w:val="28"/>
          <w:highlight w:val="none"/>
          <w:lang w:val="en-US" w:eastAsia="zh-CN"/>
        </w:rPr>
        <w:t xml:space="preserve">二</w:t>
      </w:r>
      <w:r>
        <w:rPr>
          <w:rFonts w:hint="eastAsia" w:ascii="宋体" w:hAnsi="宋体" w:eastAsia="宋体" w:cs="宋体"/>
          <w:color w:val="auto"/>
          <w:sz w:val="28"/>
          <w:szCs w:val="28"/>
          <w:highlight w:val="none"/>
        </w:rPr>
        <w:t xml:space="preserve">、投标所需其他材料</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w:t>
      </w:r>
      <w:r>
        <w:rPr>
          <w:rFonts w:hint="eastAsia" w:ascii="宋体" w:hAnsi="宋体" w:eastAsia="宋体" w:cs="宋体"/>
          <w:color w:val="auto"/>
          <w:sz w:val="28"/>
          <w:szCs w:val="28"/>
          <w:highlight w:val="none"/>
          <w:lang w:val="en-US" w:eastAsia="zh-CN"/>
        </w:rPr>
        <w:t xml:space="preserve">三</w:t>
      </w:r>
      <w:r>
        <w:rPr>
          <w:rFonts w:hint="eastAsia" w:ascii="宋体" w:hAnsi="宋体" w:eastAsia="宋体" w:cs="宋体"/>
          <w:color w:val="auto"/>
          <w:sz w:val="28"/>
          <w:szCs w:val="28"/>
          <w:highlight w:val="none"/>
        </w:rPr>
        <w:t xml:space="preserve">、质疑函范本</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p>
      <w:pPr>
        <w:pStyle w:val="1123"/>
        <w:rPr>
          <w:rFonts w:hint="eastAsia" w:ascii="宋体" w:hAnsi="宋体" w:eastAsia="宋体" w:cs="宋体"/>
          <w:color w:val="auto"/>
          <w:highlight w:val="none"/>
        </w:rPr>
      </w:pPr>
      <w:r/>
      <w:bookmarkStart w:id="233" w:name="_Toc23838"/>
      <w:r/>
      <w:r/>
    </w:p>
    <w:p>
      <w:pPr>
        <w:pStyle w:val="1123"/>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23"/>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23"/>
        <w:rPr>
          <w:rFonts w:hint="eastAsia" w:ascii="宋体" w:hAnsi="宋体" w:eastAsia="宋体" w:cs="宋体"/>
          <w:b/>
          <w:color w:val="auto"/>
          <w:sz w:val="32"/>
          <w:szCs w:val="32"/>
          <w:highlight w:val="none"/>
        </w:rPr>
        <w:outlineLvl w:val="1"/>
      </w:pPr>
      <w:r>
        <w:rPr>
          <w:rFonts w:hint="eastAsia" w:ascii="宋体" w:hAnsi="宋体" w:eastAsia="宋体" w:cs="宋体"/>
          <w:color w:val="auto"/>
          <w:highlight w:val="none"/>
        </w:rPr>
        <w:br w:type="page" w:clear="all"/>
      </w:r>
      <w:bookmarkEnd w:id="233"/>
      <w:r/>
      <w:bookmarkStart w:id="234" w:name="_Toc22351"/>
      <w:r>
        <w:rPr>
          <w:rFonts w:hint="eastAsia" w:ascii="宋体" w:hAnsi="宋体" w:eastAsia="宋体" w:cs="宋体"/>
          <w:b/>
          <w:color w:val="auto"/>
          <w:sz w:val="32"/>
          <w:szCs w:val="32"/>
          <w:highlight w:val="none"/>
        </w:rPr>
        <w:t xml:space="preserve">一、</w:t>
      </w:r>
      <w:bookmarkEnd w:id="229"/>
      <w:r/>
      <w:bookmarkEnd w:id="230"/>
      <w:r/>
      <w:bookmarkEnd w:id="231"/>
      <w:r/>
      <w:bookmarkStart w:id="235" w:name="_Toc120614284"/>
      <w:r>
        <w:rPr>
          <w:rFonts w:hint="eastAsia" w:ascii="宋体" w:hAnsi="宋体" w:eastAsia="宋体" w:cs="宋体"/>
          <w:b/>
          <w:color w:val="auto"/>
          <w:sz w:val="32"/>
          <w:szCs w:val="32"/>
          <w:highlight w:val="none"/>
        </w:rPr>
        <w:t xml:space="preserve">投标声明及承诺函</w:t>
      </w:r>
      <w:bookmarkEnd w:id="234"/>
      <w:r/>
      <w:r/>
    </w:p>
    <w:p>
      <w:pPr>
        <w:pStyle w:val="1121"/>
        <w:jc w:val="center"/>
        <w:spacing w:line="50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1121"/>
        <w:jc w:val="center"/>
        <w:spacing w:line="500" w:lineRule="exact"/>
        <w:rPr>
          <w:rFonts w:hint="eastAsia" w:ascii="宋体" w:hAnsi="宋体" w:cs="宋体"/>
          <w:color w:val="auto"/>
          <w:sz w:val="24"/>
          <w:szCs w:val="24"/>
          <w:highlight w:val="none"/>
          <w:u w:val="single"/>
        </w:rPr>
      </w:pPr>
      <w:r>
        <w:rPr>
          <w:rFonts w:hint="eastAsia" w:ascii="宋体" w:hAnsi="宋体" w:cs="宋体"/>
          <w:b/>
          <w:color w:val="auto"/>
          <w:sz w:val="32"/>
          <w:szCs w:val="32"/>
          <w:highlight w:val="none"/>
        </w:rPr>
        <w:t xml:space="preserve">投标声明及承诺函</w:t>
      </w:r>
      <w:r/>
    </w:p>
    <w:p>
      <w:pPr>
        <w:pStyle w:val="1121"/>
        <w:jc w:val="left"/>
        <w:spacing w:line="500" w:lineRule="exact"/>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（采购单位名称）：</w:t>
      </w:r>
      <w:r/>
    </w:p>
    <w:p>
      <w:pPr>
        <w:pStyle w:val="1121"/>
        <w:ind w:firstLine="480"/>
        <w:jc w:val="left"/>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根据已收到的项目编号为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项目的招标文件，我方在参加本项目招投标活动中，特做出如下承诺：</w:t>
      </w:r>
      <w:r/>
    </w:p>
    <w:p>
      <w:pPr>
        <w:pStyle w:val="1121"/>
        <w:ind w:firstLine="480"/>
        <w:jc w:val="left"/>
        <w:spacing w:line="500" w:lineRule="exact"/>
        <w:rPr>
          <w:rFonts w:hint="eastAsia" w:ascii="宋体" w:hAnsi="宋体" w:cs="宋体"/>
          <w:color w:val="auto"/>
          <w:sz w:val="24"/>
          <w:highlight w:val="none"/>
        </w:rPr>
      </w:pPr>
      <w:r>
        <w:rPr>
          <w:rFonts w:hint="eastAsia" w:ascii="宋体" w:hAnsi="宋体" w:cs="宋体"/>
          <w:color w:val="auto"/>
          <w:sz w:val="24"/>
          <w:szCs w:val="24"/>
          <w:highlight w:val="none"/>
        </w:rPr>
        <w:t xml:space="preserve">一、我方</w:t>
      </w:r>
      <w:r>
        <w:rPr>
          <w:rFonts w:hint="eastAsia" w:ascii="宋体" w:hAnsi="宋体" w:cs="宋体"/>
          <w:color w:val="auto"/>
          <w:sz w:val="24"/>
          <w:highlight w:val="none"/>
        </w:rPr>
        <w:t xml:space="preserve">具备《中华人民共和国政府采购法》第二十二条第一款规定的6项条件；</w:t>
      </w:r>
      <w:r/>
    </w:p>
    <w:p>
      <w:pPr>
        <w:pStyle w:val="1121"/>
        <w:ind w:firstLine="480"/>
        <w:jc w:val="left"/>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121"/>
        <w:ind w:firstLine="480"/>
        <w:jc w:val="left"/>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三、我方按招标文件要求提交投标文件，响应招标文件规定的投标有效期；</w:t>
      </w:r>
      <w:r/>
    </w:p>
    <w:p>
      <w:pPr>
        <w:pStyle w:val="1121"/>
        <w:ind w:firstLine="480"/>
        <w:jc w:val="left"/>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四、如果我方的投标文件被接受，我方将按《中华人民共和国民法典（第三编合同）》及其他有关法律、法规的规定，按期、按质、按量交付采购单位，全面做到履约守信；</w:t>
      </w:r>
      <w:r/>
    </w:p>
    <w:p>
      <w:pPr>
        <w:pStyle w:val="1121"/>
        <w:ind w:firstLine="480"/>
        <w:jc w:val="left"/>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五、我方若违背本声明及承诺约定，经查实，自愿接受采购人及相关主管部门相应的规定处理，并依法承担相应的法律责任。</w:t>
      </w:r>
      <w:r/>
    </w:p>
    <w:p>
      <w:pPr>
        <w:pStyle w:val="1121"/>
        <w:ind w:firstLine="480"/>
        <w:jc w:val="left"/>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六、我方同意采购人、采购代理机构将本声明及承诺函上网公开。</w:t>
      </w:r>
      <w:r/>
    </w:p>
    <w:p>
      <w:pPr>
        <w:pStyle w:val="1121"/>
        <w:ind w:firstLine="480"/>
        <w:jc w:val="left"/>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121"/>
        <w:jc w:val="left"/>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121"/>
        <w:ind w:firstLine="480"/>
        <w:jc w:val="left"/>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投标人名称：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（加盖CA电子公章）</w:t>
      </w:r>
      <w:r/>
    </w:p>
    <w:p>
      <w:pPr>
        <w:pStyle w:val="1121"/>
        <w:ind w:firstLine="480"/>
        <w:rPr>
          <w:rFonts w:hint="eastAsia" w:ascii="宋体" w:hAnsi="宋体" w:cs="宋体"/>
          <w:color w:val="auto"/>
          <w:highlight w:val="none"/>
        </w:rPr>
      </w:pPr>
      <w:r>
        <w:rPr>
          <w:rFonts w:hint="eastAsia" w:ascii="宋体" w:hAnsi="宋体" w:cs="宋体"/>
          <w:color w:val="auto"/>
          <w:sz w:val="24"/>
          <w:szCs w:val="24"/>
          <w:highlight w:val="none"/>
        </w:rPr>
        <w:t xml:space="preserve">日期：    年    月   日</w:t>
      </w:r>
      <w:r/>
    </w:p>
    <w:p>
      <w:pPr>
        <w:pStyle w:val="1123"/>
        <w:rPr>
          <w:rFonts w:hint="eastAsia" w:ascii="宋体" w:hAnsi="宋体" w:eastAsia="宋体" w:cs="宋体"/>
          <w:color w:val="auto"/>
          <w:highlight w:val="none"/>
        </w:rPr>
        <w:outlineLvl w:val="1"/>
      </w:pPr>
      <w:r>
        <w:rPr>
          <w:rFonts w:hint="eastAsia" w:ascii="宋体" w:hAnsi="宋体" w:eastAsia="宋体" w:cs="宋体"/>
          <w:color w:val="auto"/>
          <w:highlight w:val="none"/>
        </w:rPr>
        <w:br w:type="page" w:clear="all"/>
      </w:r>
      <w:bookmarkStart w:id="236" w:name="_Toc18556"/>
      <w:r>
        <w:rPr>
          <w:rFonts w:hint="eastAsia" w:ascii="宋体" w:hAnsi="宋体" w:eastAsia="宋体" w:cs="宋体"/>
          <w:b/>
          <w:color w:val="auto"/>
          <w:sz w:val="32"/>
          <w:szCs w:val="32"/>
          <w:highlight w:val="none"/>
        </w:rPr>
        <w:t xml:space="preserve">二、投标人基本情况</w:t>
      </w:r>
      <w:bookmarkEnd w:id="236"/>
      <w:r/>
      <w:r/>
    </w:p>
    <w:p>
      <w:pPr>
        <w:pStyle w:val="1124"/>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投标人基本情况表</w:t>
      </w:r>
      <w:r/>
    </w:p>
    <w:tbl>
      <w:tblPr>
        <w:tblStyle w:val="748"/>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1124"/>
              <w:jc w:val="center"/>
              <w:spacing w:line="6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投标人名称</w:t>
            </w:r>
            <w:r/>
          </w:p>
        </w:tc>
        <w:tc>
          <w:tcPr>
            <w:gridSpan w:val="3"/>
            <w:tcW w:w="6998" w:type="dxa"/>
            <w:vAlign w:val="center"/>
            <w:textDirection w:val="lrTb"/>
            <w:noWrap w:val="false"/>
          </w:tcPr>
          <w:p>
            <w:pPr>
              <w:pStyle w:val="1124"/>
              <w:jc w:val="center"/>
              <w:spacing w:line="6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c>
          <w:tcPr>
            <w:tcW w:w="1526" w:type="dxa"/>
            <w:vAlign w:val="center"/>
            <w:textDirection w:val="lrTb"/>
            <w:noWrap w:val="false"/>
          </w:tcPr>
          <w:p>
            <w:pPr>
              <w:pStyle w:val="1124"/>
              <w:jc w:val="center"/>
              <w:spacing w:line="6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法定代表人</w:t>
            </w:r>
            <w:r/>
          </w:p>
        </w:tc>
        <w:tc>
          <w:tcPr>
            <w:tcW w:w="3118" w:type="dxa"/>
            <w:vAlign w:val="center"/>
            <w:textDirection w:val="lrTb"/>
            <w:noWrap w:val="false"/>
          </w:tcPr>
          <w:p>
            <w:pPr>
              <w:pStyle w:val="1124"/>
              <w:jc w:val="center"/>
              <w:spacing w:line="6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76" w:type="dxa"/>
            <w:vAlign w:val="center"/>
            <w:textDirection w:val="lrTb"/>
            <w:noWrap w:val="false"/>
          </w:tcPr>
          <w:p>
            <w:pPr>
              <w:pStyle w:val="1124"/>
              <w:jc w:val="center"/>
              <w:spacing w:line="6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注册地区</w:t>
            </w:r>
            <w:r/>
          </w:p>
        </w:tc>
        <w:tc>
          <w:tcPr>
            <w:tcW w:w="2604" w:type="dxa"/>
            <w:vAlign w:val="center"/>
            <w:textDirection w:val="lrTb"/>
            <w:noWrap w:val="false"/>
          </w:tcPr>
          <w:p>
            <w:pPr>
              <w:pStyle w:val="1124"/>
              <w:jc w:val="center"/>
              <w:spacing w:line="6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c>
          <w:tcPr>
            <w:tcW w:w="1526" w:type="dxa"/>
            <w:vAlign w:val="center"/>
            <w:textDirection w:val="lrTb"/>
            <w:noWrap w:val="false"/>
          </w:tcPr>
          <w:p>
            <w:pPr>
              <w:pStyle w:val="1124"/>
              <w:jc w:val="center"/>
              <w:spacing w:line="6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地址</w:t>
            </w:r>
            <w:r/>
          </w:p>
        </w:tc>
        <w:tc>
          <w:tcPr>
            <w:tcW w:w="3118" w:type="dxa"/>
            <w:vAlign w:val="center"/>
            <w:textDirection w:val="lrTb"/>
            <w:noWrap w:val="false"/>
          </w:tcPr>
          <w:p>
            <w:pPr>
              <w:pStyle w:val="1124"/>
              <w:jc w:val="center"/>
              <w:spacing w:line="6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76" w:type="dxa"/>
            <w:vAlign w:val="center"/>
            <w:textDirection w:val="lrTb"/>
            <w:noWrap w:val="false"/>
          </w:tcPr>
          <w:p>
            <w:pPr>
              <w:pStyle w:val="1124"/>
              <w:jc w:val="center"/>
              <w:spacing w:line="6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邮政编码</w:t>
            </w:r>
            <w:r/>
          </w:p>
        </w:tc>
        <w:tc>
          <w:tcPr>
            <w:tcW w:w="2604" w:type="dxa"/>
            <w:vAlign w:val="center"/>
            <w:textDirection w:val="lrTb"/>
            <w:noWrap w:val="false"/>
          </w:tcPr>
          <w:p>
            <w:pPr>
              <w:pStyle w:val="1124"/>
              <w:jc w:val="center"/>
              <w:spacing w:line="6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c>
          <w:tcPr>
            <w:tcW w:w="1526" w:type="dxa"/>
            <w:vAlign w:val="center"/>
            <w:textDirection w:val="lrTb"/>
            <w:noWrap w:val="false"/>
          </w:tcPr>
          <w:p>
            <w:pPr>
              <w:pStyle w:val="1124"/>
              <w:jc w:val="center"/>
              <w:spacing w:line="6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成立时间</w:t>
            </w:r>
            <w:r/>
          </w:p>
        </w:tc>
        <w:tc>
          <w:tcPr>
            <w:tcW w:w="3118" w:type="dxa"/>
            <w:vAlign w:val="center"/>
            <w:textDirection w:val="lrTb"/>
            <w:noWrap w:val="false"/>
          </w:tcPr>
          <w:p>
            <w:pPr>
              <w:pStyle w:val="1124"/>
              <w:jc w:val="center"/>
              <w:spacing w:line="6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76" w:type="dxa"/>
            <w:vAlign w:val="center"/>
            <w:textDirection w:val="lrTb"/>
            <w:noWrap w:val="false"/>
          </w:tcPr>
          <w:p>
            <w:pPr>
              <w:pStyle w:val="1124"/>
              <w:jc w:val="center"/>
              <w:spacing w:line="6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单位性质</w:t>
            </w:r>
            <w:r/>
          </w:p>
        </w:tc>
        <w:tc>
          <w:tcPr>
            <w:tcW w:w="2604" w:type="dxa"/>
            <w:vAlign w:val="center"/>
            <w:textDirection w:val="lrTb"/>
            <w:noWrap w:val="false"/>
          </w:tcPr>
          <w:p>
            <w:pPr>
              <w:pStyle w:val="1124"/>
              <w:jc w:val="center"/>
              <w:spacing w:line="6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c>
          <w:tcPr>
            <w:tcW w:w="1526" w:type="dxa"/>
            <w:vAlign w:val="center"/>
            <w:textDirection w:val="lrTb"/>
            <w:noWrap w:val="false"/>
          </w:tcPr>
          <w:p>
            <w:pPr>
              <w:pStyle w:val="1124"/>
              <w:jc w:val="center"/>
              <w:spacing w:line="6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注册号或社会信用代码</w:t>
            </w:r>
            <w:r/>
          </w:p>
        </w:tc>
        <w:tc>
          <w:tcPr>
            <w:tcW w:w="3118" w:type="dxa"/>
            <w:vAlign w:val="center"/>
            <w:textDirection w:val="lrTb"/>
            <w:noWrap w:val="false"/>
          </w:tcPr>
          <w:p>
            <w:pPr>
              <w:pStyle w:val="1124"/>
              <w:jc w:val="center"/>
              <w:spacing w:line="6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76" w:type="dxa"/>
            <w:vAlign w:val="center"/>
            <w:textDirection w:val="lrTb"/>
            <w:noWrap w:val="false"/>
          </w:tcPr>
          <w:p>
            <w:pPr>
              <w:pStyle w:val="1124"/>
              <w:jc w:val="center"/>
              <w:spacing w:line="6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注册资本（万元）</w:t>
            </w:r>
            <w:r/>
          </w:p>
        </w:tc>
        <w:tc>
          <w:tcPr>
            <w:tcW w:w="2604" w:type="dxa"/>
            <w:vAlign w:val="center"/>
            <w:textDirection w:val="lrTb"/>
            <w:noWrap w:val="false"/>
          </w:tcPr>
          <w:p>
            <w:pPr>
              <w:pStyle w:val="1124"/>
              <w:jc w:val="center"/>
              <w:spacing w:line="6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c>
          <w:tcPr>
            <w:tcW w:w="1526" w:type="dxa"/>
            <w:vAlign w:val="center"/>
            <w:textDirection w:val="lrTb"/>
            <w:noWrap w:val="false"/>
          </w:tcPr>
          <w:p>
            <w:pPr>
              <w:pStyle w:val="1124"/>
              <w:jc w:val="center"/>
              <w:spacing w:line="6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投标人类别</w:t>
            </w:r>
            <w:r/>
          </w:p>
        </w:tc>
        <w:tc>
          <w:tcPr>
            <w:gridSpan w:val="3"/>
            <w:tcW w:w="6998" w:type="dxa"/>
            <w:vAlign w:val="center"/>
            <w:textDirection w:val="lrTb"/>
            <w:noWrap w:val="false"/>
          </w:tcPr>
          <w:p>
            <w:pPr>
              <w:pStyle w:val="1124"/>
              <w:jc w:val="center"/>
              <w:spacing w:line="6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c>
          <w:tcPr>
            <w:tcW w:w="1526" w:type="dxa"/>
            <w:vAlign w:val="center"/>
            <w:textDirection w:val="lrTb"/>
            <w:noWrap w:val="false"/>
          </w:tcPr>
          <w:p>
            <w:pPr>
              <w:pStyle w:val="1124"/>
              <w:jc w:val="center"/>
              <w:spacing w:line="6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开户银行</w:t>
            </w:r>
            <w:r/>
          </w:p>
        </w:tc>
        <w:tc>
          <w:tcPr>
            <w:tcW w:w="3118" w:type="dxa"/>
            <w:vAlign w:val="center"/>
            <w:textDirection w:val="lrTb"/>
            <w:noWrap w:val="false"/>
          </w:tcPr>
          <w:p>
            <w:pPr>
              <w:pStyle w:val="1124"/>
              <w:jc w:val="center"/>
              <w:spacing w:line="6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76" w:type="dxa"/>
            <w:vAlign w:val="center"/>
            <w:textDirection w:val="lrTb"/>
            <w:noWrap w:val="false"/>
          </w:tcPr>
          <w:p>
            <w:pPr>
              <w:pStyle w:val="1124"/>
              <w:jc w:val="center"/>
              <w:spacing w:line="6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账号</w:t>
            </w:r>
            <w:r/>
          </w:p>
        </w:tc>
        <w:tc>
          <w:tcPr>
            <w:tcW w:w="2604" w:type="dxa"/>
            <w:vAlign w:val="center"/>
            <w:textDirection w:val="lrTb"/>
            <w:noWrap w:val="false"/>
          </w:tcPr>
          <w:p>
            <w:pPr>
              <w:pStyle w:val="1124"/>
              <w:jc w:val="center"/>
              <w:spacing w:line="6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c>
          <w:tcPr>
            <w:tcW w:w="1526" w:type="dxa"/>
            <w:vAlign w:val="center"/>
            <w:textDirection w:val="lrTb"/>
            <w:noWrap w:val="false"/>
          </w:tcPr>
          <w:p>
            <w:pPr>
              <w:pStyle w:val="1124"/>
              <w:jc w:val="center"/>
              <w:spacing w:line="6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联系人</w:t>
            </w:r>
            <w:r/>
          </w:p>
        </w:tc>
        <w:tc>
          <w:tcPr>
            <w:tcW w:w="3118" w:type="dxa"/>
            <w:vAlign w:val="center"/>
            <w:textDirection w:val="lrTb"/>
            <w:noWrap w:val="false"/>
          </w:tcPr>
          <w:p>
            <w:pPr>
              <w:pStyle w:val="1124"/>
              <w:jc w:val="center"/>
              <w:spacing w:line="6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76" w:type="dxa"/>
            <w:vAlign w:val="center"/>
            <w:textDirection w:val="lrTb"/>
            <w:noWrap w:val="false"/>
          </w:tcPr>
          <w:p>
            <w:pPr>
              <w:pStyle w:val="1124"/>
              <w:jc w:val="center"/>
              <w:spacing w:line="6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联系电话</w:t>
            </w:r>
            <w:r/>
          </w:p>
        </w:tc>
        <w:tc>
          <w:tcPr>
            <w:tcW w:w="2604" w:type="dxa"/>
            <w:vAlign w:val="center"/>
            <w:textDirection w:val="lrTb"/>
            <w:noWrap w:val="false"/>
          </w:tcPr>
          <w:p>
            <w:pPr>
              <w:pStyle w:val="1124"/>
              <w:jc w:val="center"/>
              <w:spacing w:line="6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2376"/>
        </w:trPr>
        <w:tc>
          <w:tcPr>
            <w:tcW w:w="1526" w:type="dxa"/>
            <w:vAlign w:val="center"/>
            <w:textDirection w:val="lrTb"/>
            <w:noWrap w:val="false"/>
          </w:tcPr>
          <w:p>
            <w:pPr>
              <w:pStyle w:val="1124"/>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经营范围</w:t>
            </w:r>
            <w:r/>
          </w:p>
        </w:tc>
        <w:tc>
          <w:tcPr>
            <w:gridSpan w:val="3"/>
            <w:tcW w:w="6998" w:type="dxa"/>
            <w:vAlign w:val="top"/>
            <w:textDirection w:val="lrTb"/>
            <w:noWrap w:val="false"/>
          </w:tcPr>
          <w:p>
            <w:pPr>
              <w:pStyle w:val="1124"/>
              <w:ind w:firstLine="1432"/>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1134"/>
        </w:trPr>
        <w:tc>
          <w:tcPr>
            <w:tcW w:w="1526" w:type="dxa"/>
            <w:vAlign w:val="center"/>
            <w:textDirection w:val="lrTb"/>
            <w:noWrap w:val="false"/>
          </w:tcPr>
          <w:p>
            <w:pPr>
              <w:pStyle w:val="1124"/>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备注</w:t>
            </w:r>
            <w:r/>
          </w:p>
        </w:tc>
        <w:tc>
          <w:tcPr>
            <w:gridSpan w:val="3"/>
            <w:tcW w:w="6998" w:type="dxa"/>
            <w:vAlign w:val="center"/>
            <w:textDirection w:val="lrTb"/>
            <w:noWrap w:val="false"/>
          </w:tcPr>
          <w:p>
            <w:pPr>
              <w:pStyle w:val="1124"/>
              <w:jc w:val="center"/>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bl>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p>
      <w:pPr>
        <w:pStyle w:val="1121"/>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rPr>
          <w:rFonts w:hint="eastAsia" w:ascii="宋体" w:hAnsi="宋体" w:cs="宋体"/>
          <w:i/>
          <w:color w:val="auto"/>
          <w:sz w:val="32"/>
          <w:szCs w:val="32"/>
          <w:highlight w:val="none"/>
          <w:u w:val="single"/>
        </w:rPr>
        <w:outlineLvl w:val="1"/>
      </w:pPr>
      <w:r>
        <w:rPr>
          <w:rFonts w:hint="eastAsia" w:ascii="宋体" w:hAnsi="宋体" w:cs="宋体"/>
          <w:color w:val="auto"/>
          <w:highlight w:val="none"/>
        </w:rPr>
        <w:br w:type="page" w:clear="all"/>
      </w:r>
      <w:bookmarkStart w:id="237" w:name="_Toc7821"/>
      <w:r>
        <w:rPr>
          <w:rFonts w:hint="eastAsia" w:ascii="宋体" w:hAnsi="宋体" w:cs="宋体"/>
          <w:b/>
          <w:color w:val="auto"/>
          <w:sz w:val="32"/>
          <w:szCs w:val="32"/>
          <w:highlight w:val="none"/>
        </w:rPr>
        <w:t xml:space="preserve">三、特定资格要求的证明文件</w:t>
      </w:r>
      <w:bookmarkEnd w:id="237"/>
      <w:r/>
      <w:r/>
    </w:p>
    <w:p>
      <w:pPr>
        <w:spacing w:line="460" w:lineRule="exact"/>
        <w:rPr>
          <w:rFonts w:hint="eastAsia" w:ascii="宋体" w:hAnsi="宋体" w:cs="宋体"/>
          <w:bCs/>
          <w:color w:val="auto"/>
          <w:sz w:val="24"/>
          <w:highlight w:val="none"/>
        </w:rPr>
      </w:pPr>
      <w:r>
        <w:rPr>
          <w:rFonts w:hint="eastAsia" w:ascii="宋体" w:hAnsi="宋体" w:cs="宋体"/>
          <w:color w:val="auto"/>
          <w:sz w:val="24"/>
          <w:highlight w:val="none"/>
        </w:rPr>
        <w:t xml:space="preserve">    如果本项目申请人的特定资格要求中要求提供的，必须提供。</w:t>
      </w:r>
      <w:r/>
    </w:p>
    <w:p>
      <w:pPr>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r>
      <w:r/>
    </w:p>
    <w:p>
      <w:pPr>
        <w:jc w:val="center"/>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jc w:val="center"/>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jc w:val="center"/>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jc w:val="center"/>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jc w:val="center"/>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jc w:val="center"/>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jc w:val="center"/>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jc w:val="center"/>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jc w:val="center"/>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jc w:val="center"/>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jc w:val="center"/>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jc w:val="center"/>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jc w:val="center"/>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jc w:val="center"/>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jc w:val="center"/>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jc w:val="center"/>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pStyle w:val="1081"/>
        <w:rPr>
          <w:rFonts w:hint="eastAsia" w:ascii="宋体" w:hAnsi="宋体" w:eastAsia="宋体" w:cs="宋体"/>
          <w:i/>
          <w:color w:val="auto"/>
          <w:highlight w:val="none"/>
          <w:u w:val="single"/>
          <w:lang w:val="en-US"/>
        </w:rPr>
      </w:pPr>
      <w:r>
        <w:rPr>
          <w:rFonts w:hint="eastAsia" w:ascii="宋体" w:hAnsi="宋体" w:eastAsia="宋体" w:cs="宋体"/>
          <w:i/>
          <w:color w:val="auto"/>
          <w:highlight w:val="none"/>
          <w:u w:val="single"/>
          <w:lang w:val="en-US"/>
        </w:rPr>
      </w:r>
      <w:r/>
    </w:p>
    <w:p>
      <w:pPr>
        <w:pStyle w:val="1081"/>
        <w:rPr>
          <w:rFonts w:hint="eastAsia" w:ascii="宋体" w:hAnsi="宋体" w:eastAsia="宋体" w:cs="宋体"/>
          <w:i/>
          <w:color w:val="auto"/>
          <w:highlight w:val="none"/>
          <w:u w:val="single"/>
          <w:lang w:val="en-US"/>
        </w:rPr>
      </w:pPr>
      <w:r>
        <w:rPr>
          <w:rFonts w:hint="eastAsia" w:ascii="宋体" w:hAnsi="宋体" w:eastAsia="宋体" w:cs="宋体"/>
          <w:i/>
          <w:color w:val="auto"/>
          <w:highlight w:val="none"/>
          <w:u w:val="single"/>
          <w:lang w:val="en-US"/>
        </w:rPr>
      </w:r>
      <w:r/>
    </w:p>
    <w:p>
      <w:pPr>
        <w:jc w:val="center"/>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jc w:val="center"/>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jc w:val="center"/>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rPr>
          <w:rFonts w:hint="eastAsia" w:ascii="宋体" w:hAnsi="宋体" w:cs="宋体"/>
          <w:b/>
          <w:color w:val="auto"/>
          <w:sz w:val="32"/>
          <w:szCs w:val="32"/>
          <w:highlight w:val="none"/>
        </w:rPr>
      </w:pPr>
      <w:r>
        <w:rPr>
          <w:rFonts w:hint="eastAsia" w:ascii="宋体" w:hAnsi="宋体" w:cs="宋体"/>
          <w:b/>
          <w:color w:val="auto"/>
          <w:sz w:val="32"/>
          <w:szCs w:val="32"/>
          <w:highlight w:val="none"/>
        </w:rPr>
        <w:br w:type="page" w:clear="all"/>
      </w:r>
      <w:r/>
    </w:p>
    <w:p>
      <w:pPr>
        <w:rPr>
          <w:rFonts w:ascii="Calibri" w:hAnsi="Calibri" w:eastAsia="宋体" w:cs="Times New Roman"/>
          <w:b/>
          <w:color w:val="auto"/>
          <w:sz w:val="32"/>
          <w:szCs w:val="32"/>
          <w:highlight w:val="none"/>
        </w:rPr>
      </w:pPr>
      <w:r/>
      <w:bookmarkStart w:id="238" w:name="_Toc14595"/>
      <w:r>
        <w:rPr>
          <w:rFonts w:hint="eastAsia" w:ascii="宋体" w:hAnsi="宋体" w:cs="宋体"/>
          <w:b/>
          <w:color w:val="auto"/>
          <w:sz w:val="32"/>
          <w:szCs w:val="32"/>
          <w:highlight w:val="none"/>
        </w:rPr>
        <w:t xml:space="preserve">四、</w:t>
      </w:r>
      <w:bookmarkEnd w:id="238"/>
      <w:r/>
      <w:bookmarkStart w:id="239" w:name="_Toc1876"/>
      <w:r>
        <w:rPr>
          <w:rFonts w:hint="eastAsia" w:ascii="Calibri" w:hAnsi="Calibri" w:eastAsia="宋体" w:cs="Times New Roman"/>
          <w:b/>
          <w:color w:val="auto"/>
          <w:sz w:val="32"/>
          <w:szCs w:val="32"/>
          <w:highlight w:val="none"/>
        </w:rPr>
        <w:t xml:space="preserve">法定代表人身份证明或授权委托书</w:t>
      </w:r>
      <w:r/>
    </w:p>
    <w:p>
      <w:pPr>
        <w:jc w:val="center"/>
        <w:spacing w:line="360" w:lineRule="auto"/>
        <w:rPr>
          <w:rFonts w:ascii="Calibri" w:hAnsi="Calibri" w:eastAsia="宋体" w:cs="宋体"/>
          <w:b/>
          <w:bCs/>
          <w:color w:val="auto"/>
          <w:sz w:val="28"/>
          <w:szCs w:val="28"/>
          <w:highlight w:val="none"/>
        </w:rPr>
      </w:pPr>
      <w:r>
        <w:rPr>
          <w:rFonts w:ascii="Calibri" w:hAnsi="Calibri" w:eastAsia="宋体" w:cs="宋体"/>
          <w:b/>
          <w:bCs/>
          <w:color w:val="auto"/>
          <w:sz w:val="28"/>
          <w:szCs w:val="28"/>
          <w:highlight w:val="none"/>
        </w:rPr>
      </w:r>
      <w:r/>
    </w:p>
    <w:p>
      <w:pPr>
        <w:jc w:val="center"/>
        <w:spacing w:line="360" w:lineRule="auto"/>
        <w:rPr>
          <w:rFonts w:ascii="Calibri" w:hAnsi="Calibri" w:eastAsia="宋体" w:cs="宋体"/>
          <w:b/>
          <w:bCs/>
          <w:color w:val="auto"/>
          <w:sz w:val="28"/>
          <w:szCs w:val="28"/>
          <w:highlight w:val="none"/>
        </w:rPr>
      </w:pPr>
      <w:r>
        <w:rPr>
          <w:rFonts w:ascii="Calibri" w:hAnsi="Calibri" w:eastAsia="宋体" w:cs="宋体"/>
          <w:b/>
          <w:bCs/>
          <w:color w:val="auto"/>
          <w:sz w:val="28"/>
          <w:szCs w:val="28"/>
          <w:highlight w:val="none"/>
        </w:rPr>
        <w:t xml:space="preserve">1</w:t>
      </w:r>
      <w:r>
        <w:rPr>
          <w:rFonts w:hint="eastAsia" w:ascii="Calibri" w:hAnsi="Calibri" w:eastAsia="宋体" w:cs="宋体"/>
          <w:b/>
          <w:bCs/>
          <w:color w:val="auto"/>
          <w:sz w:val="28"/>
          <w:szCs w:val="28"/>
          <w:highlight w:val="none"/>
        </w:rPr>
        <w:t xml:space="preserve">、法定代表人身份证明</w:t>
      </w:r>
      <w:r/>
    </w:p>
    <w:p>
      <w:pPr>
        <w:jc w:val="center"/>
        <w:spacing w:line="360" w:lineRule="auto"/>
        <w:rPr>
          <w:rFonts w:ascii="Calibri" w:hAnsi="Calibri" w:eastAsia="宋体" w:cs="宋体"/>
          <w:color w:val="auto"/>
          <w:sz w:val="28"/>
          <w:szCs w:val="28"/>
          <w:highlight w:val="none"/>
        </w:rPr>
      </w:pPr>
      <w:r>
        <w:rPr>
          <w:rFonts w:ascii="Calibri" w:hAnsi="Calibri" w:eastAsia="宋体" w:cs="宋体"/>
          <w:color w:val="auto"/>
          <w:sz w:val="28"/>
          <w:szCs w:val="28"/>
          <w:highlight w:val="none"/>
        </w:rPr>
      </w:r>
      <w:r/>
    </w:p>
    <w:p>
      <w:pPr>
        <w:spacing w:line="480" w:lineRule="exact"/>
        <w:rPr>
          <w:rFonts w:ascii="仿宋" w:hAnsi="仿宋" w:eastAsia="仿宋" w:cs="仿宋"/>
          <w:color w:val="auto"/>
          <w:sz w:val="24"/>
          <w:szCs w:val="22"/>
          <w:highlight w:val="none"/>
        </w:rPr>
      </w:pPr>
      <w:r>
        <w:rPr>
          <w:rFonts w:ascii="仿宋" w:hAnsi="仿宋" w:eastAsia="仿宋" w:cs="仿宋"/>
          <w:color w:val="auto"/>
          <w:sz w:val="24"/>
          <w:szCs w:val="22"/>
          <w:highlight w:val="none"/>
        </w:rPr>
      </w:r>
      <w:r/>
    </w:p>
    <w:p>
      <w:pPr>
        <w:ind w:firstLine="480"/>
        <w:spacing w:line="480" w:lineRule="exact"/>
        <w:rPr>
          <w:rFonts w:hint="eastAsia" w:ascii="宋体" w:hAnsi="宋体" w:eastAsia="宋体" w:cs="宋体"/>
          <w:color w:val="auto"/>
          <w:sz w:val="24"/>
          <w:szCs w:val="22"/>
          <w:highlight w:val="none"/>
        </w:rPr>
      </w:pPr>
      <w:r>
        <w:rPr>
          <w:rFonts w:hint="eastAsia" w:ascii="Calibri" w:hAnsi="Calibri" w:eastAsia="宋体" w:cs="Times New Roman"/>
          <w:color w:val="auto"/>
          <w:sz w:val="24"/>
          <w:szCs w:val="24"/>
          <w:highlight w:val="none"/>
        </w:rPr>
        <w:t xml:space="preserve">供应商名称</w:t>
      </w:r>
      <w:r>
        <w:rPr>
          <w:rFonts w:hint="eastAsia" w:ascii="宋体" w:hAnsi="宋体" w:eastAsia="宋体" w:cs="宋体"/>
          <w:color w:val="auto"/>
          <w:sz w:val="24"/>
          <w:szCs w:val="22"/>
          <w:highlight w:val="none"/>
        </w:rPr>
        <w:t xml:space="preserve">：</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2"/>
          <w:highlight w:val="none"/>
        </w:rPr>
        <w:t xml:space="preserve"> </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单位性质：</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2"/>
          <w:highlight w:val="none"/>
        </w:rPr>
        <w:t xml:space="preserve"> </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地址：</w:t>
      </w:r>
      <w:r>
        <w:rPr>
          <w:rFonts w:hint="eastAsia" w:ascii="宋体" w:hAnsi="宋体" w:eastAsia="宋体" w:cs="宋体"/>
          <w:color w:val="auto"/>
          <w:sz w:val="24"/>
          <w:szCs w:val="22"/>
          <w:highlight w:val="none"/>
          <w:u w:val="single"/>
        </w:rPr>
        <w:t xml:space="preserve">                                   </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成立时间：</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2"/>
          <w:highlight w:val="none"/>
        </w:rPr>
        <w:t xml:space="preserve"> 年</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2"/>
          <w:highlight w:val="none"/>
        </w:rPr>
        <w:t xml:space="preserve"> 月</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2"/>
          <w:highlight w:val="none"/>
        </w:rPr>
        <w:t xml:space="preserve"> 日</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经营期限：</w:t>
      </w:r>
      <w:r>
        <w:rPr>
          <w:rFonts w:hint="eastAsia" w:ascii="宋体" w:hAnsi="宋体" w:eastAsia="宋体" w:cs="宋体"/>
          <w:color w:val="auto"/>
          <w:sz w:val="24"/>
          <w:szCs w:val="22"/>
          <w:highlight w:val="none"/>
          <w:u w:val="single"/>
        </w:rPr>
        <w:t xml:space="preserve">                               </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姓名：</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2"/>
          <w:highlight w:val="none"/>
        </w:rPr>
        <w:t xml:space="preserve"> 性别：</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2"/>
          <w:highlight w:val="none"/>
        </w:rPr>
        <w:t xml:space="preserve"> 年龄：</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2"/>
          <w:highlight w:val="none"/>
        </w:rPr>
        <w:t xml:space="preserve">职务：</w:t>
      </w:r>
      <w:r>
        <w:rPr>
          <w:rFonts w:hint="eastAsia" w:ascii="宋体" w:hAnsi="宋体" w:eastAsia="宋体" w:cs="宋体"/>
          <w:color w:val="auto"/>
          <w:sz w:val="24"/>
          <w:szCs w:val="22"/>
          <w:highlight w:val="none"/>
          <w:u w:val="single"/>
        </w:rPr>
        <w:t xml:space="preserve">        </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系</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2"/>
          <w:highlight w:val="none"/>
        </w:rPr>
        <w:t xml:space="preserve"> （</w:t>
      </w:r>
      <w:r>
        <w:rPr>
          <w:rFonts w:hint="eastAsia" w:ascii="Calibri" w:hAnsi="Calibri" w:eastAsia="宋体" w:cs="Times New Roman"/>
          <w:color w:val="auto"/>
          <w:sz w:val="24"/>
          <w:szCs w:val="24"/>
          <w:highlight w:val="none"/>
        </w:rPr>
        <w:t xml:space="preserve">供应商名称</w:t>
      </w:r>
      <w:r>
        <w:rPr>
          <w:rFonts w:hint="eastAsia" w:ascii="宋体" w:hAnsi="宋体" w:eastAsia="宋体" w:cs="宋体"/>
          <w:color w:val="auto"/>
          <w:sz w:val="24"/>
          <w:szCs w:val="22"/>
          <w:highlight w:val="none"/>
        </w:rPr>
        <w:t xml:space="preserve">）的法定代表人。</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特此证明。</w:t>
      </w:r>
      <w:r/>
    </w:p>
    <w:p>
      <w:pPr>
        <w:ind w:firstLine="480"/>
        <w:spacing w:line="60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w:t>
      </w:r>
      <w:r>
        <w:rPr>
          <w:rFonts w:hint="eastAsia" w:ascii="宋体" w:hAnsi="宋体" w:eastAsia="宋体" w:cs="宋体"/>
          <w:b/>
          <w:color w:val="auto"/>
          <w:sz w:val="24"/>
          <w:szCs w:val="22"/>
          <w:highlight w:val="none"/>
        </w:rPr>
        <w:t xml:space="preserve">附法定代表人居民身份证</w:t>
      </w:r>
      <w:r>
        <w:rPr>
          <w:rFonts w:hint="eastAsia" w:ascii="宋体" w:hAnsi="宋体" w:eastAsia="宋体" w:cs="宋体"/>
          <w:color w:val="auto"/>
          <w:sz w:val="24"/>
          <w:szCs w:val="22"/>
          <w:highlight w:val="none"/>
        </w:rPr>
        <w:t xml:space="preserve">。）</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Calibri" w:hAnsi="Calibri" w:eastAsia="宋体" w:cs="宋体"/>
          <w:color w:val="auto"/>
          <w:sz w:val="24"/>
          <w:szCs w:val="24"/>
          <w:highlight w:val="none"/>
        </w:rPr>
      </w:pPr>
      <w:r>
        <w:rPr>
          <w:rFonts w:hint="eastAsia" w:ascii="Calibri" w:hAnsi="Calibri" w:eastAsia="宋体" w:cs="宋体"/>
          <w:color w:val="auto"/>
          <w:sz w:val="24"/>
          <w:szCs w:val="24"/>
          <w:highlight w:val="none"/>
        </w:rPr>
      </w:r>
      <w:r/>
    </w:p>
    <w:p>
      <w:pPr>
        <w:ind w:firstLine="4440"/>
        <w:spacing w:line="360" w:lineRule="auto"/>
        <w:rPr>
          <w:rFonts w:ascii="Calibri" w:hAnsi="Calibri" w:eastAsia="宋体" w:cs="宋体"/>
          <w:color w:val="auto"/>
          <w:sz w:val="24"/>
          <w:szCs w:val="24"/>
          <w:highlight w:val="none"/>
        </w:rPr>
      </w:pPr>
      <w:r>
        <w:rPr>
          <w:rFonts w:hint="eastAsia" w:ascii="Calibri" w:hAnsi="Calibri" w:eastAsia="宋体" w:cs="宋体"/>
          <w:color w:val="auto"/>
          <w:sz w:val="24"/>
          <w:szCs w:val="24"/>
          <w:highlight w:val="none"/>
        </w:rPr>
        <w:t xml:space="preserve">单位名称：</w:t>
      </w:r>
      <w:r>
        <w:rPr>
          <w:rFonts w:hint="eastAsia" w:ascii="Calibri" w:hAnsi="Calibri" w:eastAsia="宋体" w:cs="Times New Roman"/>
          <w:color w:val="auto"/>
          <w:sz w:val="24"/>
          <w:szCs w:val="24"/>
          <w:highlight w:val="none"/>
        </w:rPr>
        <w:t xml:space="preserve">（加盖</w:t>
      </w:r>
      <w:r>
        <w:rPr>
          <w:rFonts w:ascii="Calibri" w:hAnsi="Calibri" w:eastAsia="宋体" w:cs="Times New Roman"/>
          <w:color w:val="auto"/>
          <w:sz w:val="24"/>
          <w:szCs w:val="24"/>
          <w:highlight w:val="none"/>
        </w:rPr>
        <w:t xml:space="preserve">CA</w:t>
      </w:r>
      <w:r>
        <w:rPr>
          <w:rFonts w:hint="eastAsia" w:ascii="Calibri" w:hAnsi="Calibri" w:eastAsia="宋体" w:cs="Times New Roman"/>
          <w:color w:val="auto"/>
          <w:sz w:val="24"/>
          <w:szCs w:val="24"/>
          <w:highlight w:val="none"/>
        </w:rPr>
        <w:t xml:space="preserve">电子公章）</w:t>
      </w:r>
      <w:r>
        <w:rPr>
          <w:rFonts w:ascii="Calibri" w:hAnsi="Calibri" w:eastAsia="宋体" w:cs="宋体"/>
          <w:color w:val="auto"/>
          <w:sz w:val="24"/>
          <w:szCs w:val="24"/>
          <w:highlight w:val="none"/>
        </w:rPr>
        <w:t xml:space="preserve">             </w:t>
      </w:r>
      <w:r/>
    </w:p>
    <w:p>
      <w:pPr>
        <w:ind w:firstLine="5160"/>
        <w:spacing w:line="360" w:lineRule="auto"/>
        <w:rPr>
          <w:rFonts w:ascii="Calibri" w:hAnsi="Calibri" w:eastAsia="宋体" w:cs="宋体"/>
          <w:color w:val="auto"/>
          <w:sz w:val="24"/>
          <w:szCs w:val="24"/>
          <w:highlight w:val="none"/>
        </w:rPr>
      </w:pPr>
      <w:r>
        <w:rPr>
          <w:rFonts w:hint="eastAsia" w:ascii="Calibri" w:hAnsi="Calibri" w:eastAsia="宋体" w:cs="宋体"/>
          <w:color w:val="auto"/>
          <w:sz w:val="24"/>
          <w:szCs w:val="24"/>
          <w:highlight w:val="none"/>
        </w:rPr>
        <w:t xml:space="preserve">年</w:t>
      </w:r>
      <w:r>
        <w:rPr>
          <w:rFonts w:ascii="Calibri" w:hAnsi="Calibri" w:eastAsia="宋体" w:cs="宋体"/>
          <w:color w:val="auto"/>
          <w:sz w:val="24"/>
          <w:szCs w:val="24"/>
          <w:highlight w:val="none"/>
        </w:rPr>
        <w:t xml:space="preserve">   </w:t>
      </w:r>
      <w:r>
        <w:rPr>
          <w:rFonts w:hint="eastAsia" w:ascii="Calibri" w:hAnsi="Calibri" w:eastAsia="宋体" w:cs="宋体"/>
          <w:color w:val="auto"/>
          <w:sz w:val="24"/>
          <w:szCs w:val="24"/>
          <w:highlight w:val="none"/>
        </w:rPr>
        <w:t xml:space="preserve">月</w:t>
      </w:r>
      <w:r>
        <w:rPr>
          <w:rFonts w:ascii="Calibri" w:hAnsi="Calibri" w:eastAsia="宋体" w:cs="宋体"/>
          <w:color w:val="auto"/>
          <w:sz w:val="24"/>
          <w:szCs w:val="24"/>
          <w:highlight w:val="none"/>
        </w:rPr>
        <w:t xml:space="preserve">   </w:t>
      </w:r>
      <w:r>
        <w:rPr>
          <w:rFonts w:hint="eastAsia" w:ascii="Calibri" w:hAnsi="Calibri" w:eastAsia="宋体" w:cs="宋体"/>
          <w:color w:val="auto"/>
          <w:sz w:val="24"/>
          <w:szCs w:val="24"/>
          <w:highlight w:val="none"/>
        </w:rPr>
        <w:t xml:space="preserve">日</w:t>
      </w:r>
      <w:r>
        <w:rPr>
          <w:rFonts w:ascii="Calibri" w:hAnsi="Calibri" w:eastAsia="宋体" w:cs="宋体"/>
          <w:color w:val="auto"/>
          <w:sz w:val="24"/>
          <w:szCs w:val="24"/>
          <w:highlight w:val="none"/>
        </w:rPr>
        <w:t xml:space="preserve">                                   </w:t>
      </w:r>
      <w:r/>
    </w:p>
    <w:p>
      <w:pPr>
        <w:spacing w:line="360" w:lineRule="auto"/>
        <w:rPr>
          <w:rFonts w:ascii="Calibri" w:hAnsi="Calibri" w:eastAsia="宋体" w:cs="宋体"/>
          <w:color w:val="auto"/>
          <w:sz w:val="24"/>
          <w:szCs w:val="24"/>
          <w:highlight w:val="none"/>
        </w:rPr>
      </w:pPr>
      <w:r>
        <w:rPr>
          <w:rFonts w:ascii="Calibri" w:hAnsi="Calibri" w:eastAsia="宋体" w:cs="宋体"/>
          <w:color w:val="auto"/>
          <w:sz w:val="24"/>
          <w:szCs w:val="24"/>
          <w:highlight w:val="none"/>
        </w:rPr>
      </w:r>
      <w:r/>
    </w:p>
    <w:p>
      <w:pP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法定代表人身份证电子件</w:t>
      </w:r>
      <w:r/>
    </w:p>
    <w:p>
      <w:pPr>
        <w:ind w:firstLine="22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Calibri" w:hAnsi="Calibri" w:eastAsia="宋体" w:cs="宋体"/>
          <w:b/>
          <w:bCs/>
          <w:color w:val="auto"/>
          <w:sz w:val="28"/>
          <w:szCs w:val="28"/>
          <w:highlight w:val="none"/>
        </w:rPr>
      </w:pPr>
      <w:r>
        <w:rPr>
          <w:rFonts w:hint="eastAsia" w:ascii="Calibri" w:hAnsi="Calibri" w:eastAsia="宋体" w:cs="宋体"/>
          <w:b/>
          <w:bCs/>
          <w:color w:val="auto"/>
          <w:sz w:val="28"/>
          <w:szCs w:val="28"/>
          <w:highlight w:val="none"/>
        </w:rPr>
      </w:r>
      <w:r/>
    </w:p>
    <w:p>
      <w:pPr>
        <w:jc w:val="center"/>
        <w:spacing w:line="360" w:lineRule="auto"/>
        <w:rPr>
          <w:rFonts w:ascii="Calibri" w:hAnsi="Calibri" w:eastAsia="宋体" w:cs="宋体"/>
          <w:b/>
          <w:bCs/>
          <w:color w:val="auto"/>
          <w:sz w:val="28"/>
          <w:szCs w:val="28"/>
          <w:highlight w:val="none"/>
        </w:rPr>
      </w:pPr>
      <w:r>
        <w:rPr>
          <w:rFonts w:ascii="Calibri" w:hAnsi="Calibri" w:eastAsia="宋体" w:cs="宋体"/>
          <w:b/>
          <w:bCs/>
          <w:color w:val="auto"/>
          <w:sz w:val="28"/>
          <w:szCs w:val="28"/>
          <w:highlight w:val="none"/>
        </w:rPr>
      </w:r>
      <w:r/>
    </w:p>
    <w:p>
      <w:pPr>
        <w:spacing w:line="360" w:lineRule="auto"/>
        <w:rPr>
          <w:rFonts w:ascii="Calibri" w:hAnsi="Calibri" w:eastAsia="宋体" w:cs="宋体"/>
          <w:b/>
          <w:bCs/>
          <w:color w:val="auto"/>
          <w:sz w:val="28"/>
          <w:szCs w:val="28"/>
          <w:highlight w:val="none"/>
        </w:rPr>
      </w:pPr>
      <w:r>
        <w:rPr>
          <w:rFonts w:ascii="Calibri" w:hAnsi="Calibri" w:eastAsia="宋体" w:cs="宋体"/>
          <w:b/>
          <w:bCs/>
          <w:color w:val="auto"/>
          <w:sz w:val="28"/>
          <w:szCs w:val="28"/>
          <w:highlight w:val="none"/>
        </w:rPr>
        <w:br w:type="page" w:clear="all"/>
      </w:r>
      <w:r/>
    </w:p>
    <w:p>
      <w:pPr>
        <w:jc w:val="center"/>
        <w:spacing w:line="360" w:lineRule="auto"/>
        <w:rPr>
          <w:rFonts w:ascii="Calibri" w:hAnsi="Calibri" w:eastAsia="宋体" w:cs="宋体"/>
          <w:b/>
          <w:bCs/>
          <w:color w:val="auto"/>
          <w:sz w:val="28"/>
          <w:szCs w:val="28"/>
          <w:highlight w:val="none"/>
        </w:rPr>
      </w:pPr>
      <w:r>
        <w:rPr>
          <w:rFonts w:ascii="Calibri" w:hAnsi="Calibri" w:eastAsia="宋体" w:cs="宋体"/>
          <w:b/>
          <w:bCs/>
          <w:color w:val="auto"/>
          <w:sz w:val="28"/>
          <w:szCs w:val="28"/>
          <w:highlight w:val="none"/>
        </w:rPr>
        <w:t xml:space="preserve">2</w:t>
      </w:r>
      <w:r>
        <w:rPr>
          <w:rFonts w:hint="eastAsia" w:ascii="Calibri" w:hAnsi="Calibri" w:eastAsia="宋体" w:cs="宋体"/>
          <w:b/>
          <w:bCs/>
          <w:color w:val="auto"/>
          <w:sz w:val="28"/>
          <w:szCs w:val="28"/>
          <w:highlight w:val="none"/>
        </w:rPr>
        <w:t xml:space="preserve">、授权委托书</w:t>
      </w:r>
      <w:r/>
    </w:p>
    <w:p>
      <w:pPr>
        <w:ind w:firstLine="480"/>
        <w:spacing w:line="560" w:lineRule="exact"/>
        <w:tabs>
          <w:tab w:val="left" w:pos="360" w:leader="none"/>
        </w:tabs>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ind w:firstLine="480"/>
        <w:spacing w:line="560" w:lineRule="exact"/>
        <w:tabs>
          <w:tab w:val="left" w:pos="360" w:leader="none"/>
        </w:tabs>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本授权书声明：</w:t>
      </w:r>
      <w:r>
        <w:rPr>
          <w:rFonts w:ascii="Calibri" w:hAnsi="Calibri" w:eastAsia="宋体" w:cs="Times New Roman"/>
          <w:color w:val="auto"/>
          <w:sz w:val="24"/>
          <w:szCs w:val="24"/>
          <w:highlight w:val="none"/>
        </w:rPr>
        <w:t xml:space="preserve">____________</w:t>
      </w:r>
      <w:r>
        <w:rPr>
          <w:rFonts w:hint="eastAsia" w:ascii="Calibri" w:hAnsi="Calibri" w:eastAsia="宋体" w:cs="Times New Roman"/>
          <w:color w:val="auto"/>
          <w:sz w:val="24"/>
          <w:szCs w:val="24"/>
          <w:highlight w:val="none"/>
        </w:rPr>
        <w:t xml:space="preserve">（供应商名称）授权</w:t>
      </w:r>
      <w:r>
        <w:rPr>
          <w:rFonts w:ascii="Calibri" w:hAnsi="Calibri" w:eastAsia="宋体" w:cs="Times New Roman"/>
          <w:color w:val="auto"/>
          <w:sz w:val="24"/>
          <w:szCs w:val="24"/>
          <w:highlight w:val="none"/>
        </w:rPr>
        <w:t xml:space="preserve">________________</w:t>
      </w:r>
      <w:r>
        <w:rPr>
          <w:rFonts w:hint="eastAsia" w:ascii="Calibri" w:hAnsi="Calibri" w:eastAsia="宋体" w:cs="Times New Roman"/>
          <w:color w:val="auto"/>
          <w:sz w:val="24"/>
          <w:szCs w:val="24"/>
          <w:highlight w:val="none"/>
        </w:rPr>
        <w:t xml:space="preserve">（被授权人的姓名）为我方就</w:t>
      </w:r>
      <w:r>
        <w:rPr>
          <w:rFonts w:hint="eastAsia" w:ascii="Calibri" w:hAnsi="Calibri" w:eastAsia="宋体" w:cs="Times New Roman"/>
          <w:color w:val="auto"/>
          <w:sz w:val="24"/>
          <w:szCs w:val="24"/>
          <w:highlight w:val="none"/>
          <w:u w:val="single"/>
        </w:rPr>
        <w:t xml:space="preserve">                     </w:t>
      </w:r>
      <w:r>
        <w:rPr>
          <w:rFonts w:hint="eastAsia" w:ascii="Calibri" w:hAnsi="Calibri" w:eastAsia="宋体" w:cs="Times New Roman"/>
          <w:color w:val="auto"/>
          <w:sz w:val="24"/>
          <w:szCs w:val="24"/>
          <w:highlight w:val="none"/>
        </w:rPr>
        <w:t xml:space="preserve">号</w:t>
      </w:r>
      <w:r>
        <w:rPr>
          <w:rFonts w:hint="eastAsia" w:ascii="Calibri" w:hAnsi="Calibri" w:eastAsia="宋体" w:cs="Times New Roman"/>
          <w:color w:val="auto"/>
          <w:sz w:val="24"/>
          <w:szCs w:val="24"/>
          <w:highlight w:val="none"/>
          <w:u w:val="single"/>
          <w:lang w:val="en-US" w:eastAsia="zh-CN"/>
        </w:rPr>
        <w:t xml:space="preserve">                    </w:t>
      </w:r>
      <w:r>
        <w:rPr>
          <w:rFonts w:hint="eastAsia" w:ascii="Calibri" w:hAnsi="Calibri" w:eastAsia="宋体" w:cs="Times New Roman"/>
          <w:color w:val="auto"/>
          <w:sz w:val="24"/>
          <w:szCs w:val="24"/>
          <w:highlight w:val="none"/>
        </w:rPr>
        <w:t xml:space="preserve">项目采购活动的合法代理人，以本单位名义全权处理一切与该项目采购有关的事务。</w:t>
      </w:r>
      <w:r/>
    </w:p>
    <w:p>
      <w:pPr>
        <w:ind w:firstLine="480"/>
        <w:spacing w:line="560" w:lineRule="exact"/>
        <w:tabs>
          <w:tab w:val="left" w:pos="360" w:leader="none"/>
        </w:tabs>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本授权书于</w:t>
      </w:r>
      <w:r>
        <w:rPr>
          <w:rFonts w:ascii="Calibri" w:hAnsi="Calibri" w:eastAsia="宋体" w:cs="Times New Roman"/>
          <w:color w:val="auto"/>
          <w:sz w:val="24"/>
          <w:szCs w:val="24"/>
          <w:highlight w:val="none"/>
        </w:rPr>
        <w:t xml:space="preserve">______</w:t>
      </w:r>
      <w:r>
        <w:rPr>
          <w:rFonts w:hint="eastAsia" w:ascii="Calibri" w:hAnsi="Calibri" w:eastAsia="宋体" w:cs="Times New Roman"/>
          <w:color w:val="auto"/>
          <w:sz w:val="24"/>
          <w:szCs w:val="24"/>
          <w:highlight w:val="none"/>
        </w:rPr>
        <w:t xml:space="preserve">年</w:t>
      </w:r>
      <w:r>
        <w:rPr>
          <w:rFonts w:ascii="Calibri" w:hAnsi="Calibri" w:eastAsia="宋体" w:cs="Times New Roman"/>
          <w:color w:val="auto"/>
          <w:sz w:val="24"/>
          <w:szCs w:val="24"/>
          <w:highlight w:val="none"/>
        </w:rPr>
        <w:t xml:space="preserve">____</w:t>
      </w:r>
      <w:r>
        <w:rPr>
          <w:rFonts w:hint="eastAsia" w:ascii="Calibri" w:hAnsi="Calibri" w:eastAsia="宋体" w:cs="Times New Roman"/>
          <w:color w:val="auto"/>
          <w:sz w:val="24"/>
          <w:szCs w:val="24"/>
          <w:highlight w:val="none"/>
        </w:rPr>
        <w:t xml:space="preserve">月</w:t>
      </w:r>
      <w:r>
        <w:rPr>
          <w:rFonts w:ascii="Calibri" w:hAnsi="Calibri" w:eastAsia="宋体" w:cs="Times New Roman"/>
          <w:color w:val="auto"/>
          <w:sz w:val="24"/>
          <w:szCs w:val="24"/>
          <w:highlight w:val="none"/>
        </w:rPr>
        <w:t xml:space="preserve">____</w:t>
      </w:r>
      <w:r>
        <w:rPr>
          <w:rFonts w:hint="eastAsia" w:ascii="Calibri" w:hAnsi="Calibri" w:eastAsia="宋体" w:cs="Times New Roman"/>
          <w:color w:val="auto"/>
          <w:sz w:val="24"/>
          <w:szCs w:val="24"/>
          <w:highlight w:val="none"/>
        </w:rPr>
        <w:t xml:space="preserve">日起生效，特此声明。</w:t>
      </w:r>
      <w:r/>
    </w:p>
    <w:p>
      <w:pPr>
        <w:spacing w:line="560" w:lineRule="exact"/>
        <w:tabs>
          <w:tab w:val="left" w:pos="360" w:leader="none"/>
        </w:tabs>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t xml:space="preserve">        </w:t>
      </w:r>
      <w:r/>
    </w:p>
    <w:p>
      <w:pPr>
        <w:ind w:firstLine="960"/>
        <w:spacing w:line="560" w:lineRule="exact"/>
        <w:tabs>
          <w:tab w:val="left" w:pos="360" w:leader="none"/>
        </w:tabs>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r>
      <w:r/>
    </w:p>
    <w:p>
      <w:pPr>
        <w:ind w:firstLine="1200"/>
        <w:spacing w:line="560" w:lineRule="exact"/>
        <w:tabs>
          <w:tab w:val="left" w:pos="360" w:leader="none"/>
        </w:tabs>
        <w:rPr>
          <w:rFonts w:ascii="Calibri" w:hAnsi="Calibri" w:eastAsia="宋体" w:cs="Times New Roman"/>
          <w:color w:val="auto"/>
          <w:sz w:val="24"/>
          <w:szCs w:val="24"/>
          <w:highlight w:val="none"/>
          <w:u w:val="single"/>
        </w:rPr>
      </w:pPr>
      <w:r>
        <w:rPr>
          <w:rFonts w:hint="eastAsia" w:ascii="Calibri" w:hAnsi="Calibri" w:eastAsia="宋体" w:cs="Times New Roman"/>
          <w:color w:val="auto"/>
          <w:sz w:val="24"/>
          <w:szCs w:val="24"/>
          <w:highlight w:val="none"/>
        </w:rPr>
        <w:t xml:space="preserve">被授权人身份证号码：</w:t>
      </w:r>
      <w:r>
        <w:rPr>
          <w:rFonts w:ascii="Calibri" w:hAnsi="Calibri" w:eastAsia="宋体" w:cs="Times New Roman"/>
          <w:color w:val="auto"/>
          <w:sz w:val="24"/>
          <w:szCs w:val="24"/>
          <w:highlight w:val="none"/>
          <w:u w:val="single"/>
        </w:rPr>
        <w:t xml:space="preserve">                              </w:t>
      </w:r>
      <w:r/>
    </w:p>
    <w:p>
      <w:pPr>
        <w:spacing w:line="560" w:lineRule="exact"/>
        <w:tabs>
          <w:tab w:val="left" w:pos="360" w:leader="none"/>
        </w:tabs>
        <w:rPr>
          <w:rFonts w:ascii="Calibri" w:hAnsi="Calibri" w:eastAsia="宋体" w:cs="Times New Roman"/>
          <w:color w:val="auto"/>
          <w:sz w:val="24"/>
          <w:szCs w:val="24"/>
          <w:highlight w:val="none"/>
          <w:u w:val="single"/>
        </w:rPr>
      </w:pPr>
      <w:r>
        <w:rPr>
          <w:rFonts w:ascii="Calibri" w:hAnsi="Calibri" w:eastAsia="宋体" w:cs="Times New Roman"/>
          <w:color w:val="auto"/>
          <w:sz w:val="24"/>
          <w:szCs w:val="24"/>
          <w:highlight w:val="none"/>
        </w:rPr>
        <w:t xml:space="preserve">          </w:t>
      </w:r>
      <w:r>
        <w:rPr>
          <w:rFonts w:hint="eastAsia" w:ascii="Calibri" w:hAnsi="Calibri" w:eastAsia="宋体" w:cs="Times New Roman"/>
          <w:color w:val="auto"/>
          <w:sz w:val="24"/>
          <w:szCs w:val="24"/>
          <w:highlight w:val="none"/>
        </w:rPr>
        <w:t xml:space="preserve">被授权人联系电话：（手机）</w:t>
      </w:r>
      <w:r>
        <w:rPr>
          <w:rFonts w:ascii="Calibri" w:hAnsi="Calibri" w:eastAsia="宋体" w:cs="Times New Roman"/>
          <w:color w:val="auto"/>
          <w:sz w:val="24"/>
          <w:szCs w:val="24"/>
          <w:highlight w:val="none"/>
          <w:u w:val="single"/>
        </w:rPr>
        <w:t xml:space="preserve">                          </w:t>
      </w:r>
      <w:r/>
    </w:p>
    <w:p>
      <w:pPr>
        <w:ind w:firstLine="1200"/>
        <w:spacing w:line="560" w:lineRule="exact"/>
        <w:tabs>
          <w:tab w:val="left" w:pos="360" w:leader="none"/>
        </w:tabs>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授权单位名称：</w:t>
      </w:r>
      <w:r>
        <w:rPr>
          <w:rFonts w:hint="eastAsia" w:ascii="Calibri" w:hAnsi="Calibri" w:eastAsia="宋体" w:cs="Times New Roman"/>
          <w:color w:val="auto"/>
          <w:sz w:val="24"/>
          <w:szCs w:val="24"/>
          <w:highlight w:val="none"/>
          <w:u w:val="single"/>
        </w:rPr>
        <w:t xml:space="preserve">（加盖</w:t>
      </w:r>
      <w:r>
        <w:rPr>
          <w:rFonts w:ascii="Calibri" w:hAnsi="Calibri" w:eastAsia="宋体" w:cs="Times New Roman"/>
          <w:color w:val="auto"/>
          <w:sz w:val="24"/>
          <w:szCs w:val="24"/>
          <w:highlight w:val="none"/>
          <w:u w:val="single"/>
        </w:rPr>
        <w:t xml:space="preserve">CA</w:t>
      </w:r>
      <w:r>
        <w:rPr>
          <w:rFonts w:hint="eastAsia" w:ascii="Calibri" w:hAnsi="Calibri" w:eastAsia="宋体" w:cs="Times New Roman"/>
          <w:color w:val="auto"/>
          <w:sz w:val="24"/>
          <w:szCs w:val="24"/>
          <w:highlight w:val="none"/>
          <w:u w:val="single"/>
        </w:rPr>
        <w:t xml:space="preserve">电子公章）</w:t>
      </w:r>
      <w:r/>
    </w:p>
    <w:p>
      <w:pPr>
        <w:ind w:firstLine="480"/>
        <w:spacing w:line="560" w:lineRule="exact"/>
        <w:tabs>
          <w:tab w:val="left" w:pos="360" w:leader="none"/>
        </w:tabs>
        <w:rPr>
          <w:rFonts w:ascii="Calibri" w:hAnsi="Calibri" w:eastAsia="宋体" w:cs="Times New Roman"/>
          <w:color w:val="auto"/>
          <w:sz w:val="24"/>
          <w:szCs w:val="24"/>
          <w:highlight w:val="none"/>
          <w:u w:val="single"/>
        </w:rPr>
      </w:pPr>
      <w:r>
        <w:rPr>
          <w:rFonts w:ascii="Calibri" w:hAnsi="Calibri" w:eastAsia="宋体" w:cs="Times New Roman"/>
          <w:color w:val="auto"/>
          <w:sz w:val="24"/>
          <w:szCs w:val="24"/>
          <w:highlight w:val="none"/>
        </w:rPr>
        <w:t xml:space="preserve">      </w:t>
      </w:r>
      <w:r>
        <w:rPr>
          <w:rFonts w:hint="eastAsia" w:ascii="Calibri" w:hAnsi="Calibri" w:eastAsia="宋体" w:cs="Times New Roman"/>
          <w:color w:val="auto"/>
          <w:sz w:val="24"/>
          <w:szCs w:val="24"/>
          <w:highlight w:val="none"/>
        </w:rPr>
        <w:t xml:space="preserve">单位地址：</w:t>
      </w:r>
      <w:r>
        <w:rPr>
          <w:rFonts w:ascii="Calibri" w:hAnsi="Calibri" w:eastAsia="宋体" w:cs="Times New Roman"/>
          <w:color w:val="auto"/>
          <w:sz w:val="24"/>
          <w:szCs w:val="24"/>
          <w:highlight w:val="none"/>
          <w:u w:val="single"/>
        </w:rPr>
        <w:t xml:space="preserve">                                         </w:t>
      </w:r>
      <w:r/>
    </w:p>
    <w:p>
      <w:pPr>
        <w:ind w:firstLine="480"/>
        <w:spacing w:line="560" w:lineRule="exact"/>
        <w:tabs>
          <w:tab w:val="left" w:pos="360" w:leader="none"/>
        </w:tabs>
        <w:rPr>
          <w:rFonts w:ascii="Calibri" w:hAnsi="Calibri" w:eastAsia="宋体" w:cs="Times New Roman"/>
          <w:color w:val="auto"/>
          <w:sz w:val="24"/>
          <w:szCs w:val="24"/>
          <w:highlight w:val="none"/>
          <w:u w:val="single"/>
        </w:rPr>
      </w:pPr>
      <w:r>
        <w:rPr>
          <w:rFonts w:ascii="Calibri" w:hAnsi="Calibri" w:eastAsia="宋体" w:cs="Times New Roman"/>
          <w:color w:val="auto"/>
          <w:sz w:val="24"/>
          <w:szCs w:val="24"/>
          <w:highlight w:val="none"/>
        </w:rPr>
        <w:t xml:space="preserve">      </w:t>
      </w:r>
      <w:r>
        <w:rPr>
          <w:rFonts w:hint="eastAsia" w:ascii="Calibri" w:hAnsi="Calibri" w:eastAsia="宋体" w:cs="Times New Roman"/>
          <w:color w:val="auto"/>
          <w:sz w:val="24"/>
          <w:szCs w:val="24"/>
          <w:highlight w:val="none"/>
        </w:rPr>
        <w:t xml:space="preserve">日期：</w:t>
      </w:r>
      <w:bookmarkStart w:id="240" w:name="_Hlt26955070"/>
      <w:r/>
      <w:bookmarkEnd w:id="240"/>
      <w:r/>
      <w:bookmarkStart w:id="241" w:name="_Hlt26671380"/>
      <w:r/>
      <w:bookmarkEnd w:id="241"/>
      <w:r/>
      <w:bookmarkStart w:id="242" w:name="_格式3__银行出具的资信证明"/>
      <w:r/>
      <w:bookmarkEnd w:id="242"/>
      <w:r>
        <w:rPr>
          <w:rFonts w:ascii="Calibri" w:hAnsi="Calibri" w:eastAsia="宋体" w:cs="Times New Roman"/>
          <w:color w:val="auto"/>
          <w:sz w:val="24"/>
          <w:szCs w:val="24"/>
          <w:highlight w:val="none"/>
          <w:u w:val="single"/>
        </w:rPr>
        <w:t xml:space="preserve">                                         </w:t>
      </w:r>
      <w:r/>
    </w:p>
    <w:p>
      <w:pPr>
        <w:rPr>
          <w:rFonts w:ascii="Calibri" w:hAnsi="Calibri" w:eastAsia="宋体" w:cs="Times New Roman"/>
          <w:color w:val="auto"/>
          <w:szCs w:val="22"/>
          <w:highlight w:val="none"/>
        </w:rPr>
      </w:pPr>
      <w:r>
        <w:rPr>
          <w:rFonts w:ascii="Calibri" w:hAnsi="Calibri" w:eastAsia="宋体" w:cs="Times New Roman"/>
          <w:color w:val="auto"/>
          <w:szCs w:val="22"/>
          <w:highlight w:val="none"/>
        </w:rPr>
      </w:r>
      <w:r/>
    </w:p>
    <w:p>
      <w:pPr>
        <w:jc w:val="left"/>
        <w:spacing w:line="360" w:lineRule="auto"/>
        <w:rPr>
          <w:rFonts w:ascii="Calibri" w:hAnsi="Calibri" w:eastAsia="宋体" w:cs="宋体"/>
          <w:color w:val="auto"/>
          <w:sz w:val="24"/>
          <w:szCs w:val="24"/>
          <w:highlight w:val="none"/>
        </w:rPr>
        <w:outlineLvl w:val="1"/>
      </w:pPr>
      <w:r>
        <w:rPr>
          <w:rFonts w:ascii="Calibri" w:hAnsi="Calibri" w:eastAsia="宋体" w:cs="宋体"/>
          <w:color w:val="auto"/>
          <w:sz w:val="24"/>
          <w:szCs w:val="24"/>
          <w:highlight w:val="none"/>
        </w:rPr>
      </w:r>
      <w:r/>
    </w:p>
    <w:p>
      <w:pPr>
        <w:jc w:val="left"/>
        <w:spacing w:line="360" w:lineRule="auto"/>
        <w:rPr>
          <w:rFonts w:ascii="Calibri" w:hAnsi="Calibri" w:eastAsia="宋体" w:cs="宋体"/>
          <w:color w:val="auto"/>
          <w:sz w:val="24"/>
          <w:szCs w:val="24"/>
          <w:highlight w:val="none"/>
        </w:rPr>
        <w:outlineLvl w:val="1"/>
      </w:pPr>
      <w:r>
        <w:rPr>
          <w:rFonts w:ascii="Calibri" w:hAnsi="Calibri" w:eastAsia="宋体" w:cs="宋体"/>
          <w:color w:val="auto"/>
          <w:sz w:val="24"/>
          <w:szCs w:val="24"/>
          <w:highlight w:val="none"/>
        </w:rPr>
      </w:r>
      <w:r/>
    </w:p>
    <w:p>
      <w:pPr>
        <w:jc w:val="left"/>
        <w:spacing w:line="360" w:lineRule="auto"/>
        <w:rPr>
          <w:rFonts w:ascii="Calibri" w:hAnsi="Calibri" w:eastAsia="宋体" w:cs="宋体"/>
          <w:color w:val="auto"/>
          <w:sz w:val="24"/>
          <w:szCs w:val="24"/>
          <w:highlight w:val="none"/>
        </w:rPr>
        <w:outlineLvl w:val="1"/>
      </w:pPr>
      <w:r>
        <w:rPr>
          <w:rFonts w:ascii="Calibri" w:hAnsi="Calibri" w:eastAsia="宋体" w:cs="宋体"/>
          <w:color w:val="auto"/>
          <w:sz w:val="24"/>
          <w:szCs w:val="24"/>
          <w:highlight w:val="none"/>
        </w:rPr>
      </w:r>
      <w:r/>
    </w:p>
    <w:p>
      <w:pPr>
        <w:spacing w:line="360" w:lineRule="auto"/>
        <w:rPr>
          <w:rFonts w:ascii="宋体" w:hAnsi="宋体" w:eastAsia="宋体" w:cs="宋体"/>
          <w:color w:val="auto"/>
          <w:sz w:val="24"/>
          <w:szCs w:val="24"/>
          <w:highlight w:val="none"/>
        </w:rPr>
      </w:pPr>
      <w:r>
        <w:rPr>
          <w:rFonts w:hint="eastAsia" w:ascii="Calibri" w:hAnsi="Calibri" w:eastAsia="宋体" w:cs="宋体"/>
          <w:color w:val="auto"/>
          <w:sz w:val="24"/>
          <w:szCs w:val="24"/>
          <w:highlight w:val="none"/>
        </w:rPr>
        <w:t xml:space="preserve">附法定代表人身份证</w:t>
      </w:r>
      <w:r>
        <w:rPr>
          <w:rFonts w:hint="eastAsia" w:ascii="宋体" w:hAnsi="宋体" w:eastAsia="宋体" w:cs="宋体"/>
          <w:color w:val="auto"/>
          <w:sz w:val="24"/>
          <w:szCs w:val="24"/>
          <w:highlight w:val="none"/>
        </w:rPr>
        <w:t xml:space="preserve">电子件</w:t>
      </w:r>
      <w:r/>
    </w:p>
    <w:p>
      <w:pPr>
        <w:spacing w:line="360" w:lineRule="auto"/>
        <w:rPr>
          <w:rFonts w:hint="eastAsia" w:ascii="Calibri" w:hAnsi="Calibri" w:eastAsia="宋体" w:cs="宋体"/>
          <w:color w:val="auto"/>
          <w:sz w:val="24"/>
          <w:szCs w:val="24"/>
          <w:highlight w:val="none"/>
        </w:rPr>
      </w:pPr>
      <w:r>
        <w:rPr>
          <w:rFonts w:hint="eastAsia" w:ascii="Calibri" w:hAnsi="Calibri" w:eastAsia="宋体" w:cs="宋体"/>
          <w:color w:val="auto"/>
          <w:sz w:val="24"/>
          <w:szCs w:val="24"/>
          <w:highlight w:val="none"/>
        </w:rPr>
      </w:r>
      <w:r/>
    </w:p>
    <w:p>
      <w:pPr>
        <w:rPr>
          <w:rFonts w:hint="eastAsia" w:ascii="宋体" w:hAnsi="宋体" w:eastAsia="宋体" w:cs="宋体"/>
          <w:color w:val="auto"/>
          <w:sz w:val="24"/>
          <w:szCs w:val="24"/>
          <w:highlight w:val="none"/>
        </w:rPr>
        <w:outlineLvl w:val="1"/>
      </w:pPr>
      <w:r>
        <w:rPr>
          <w:rFonts w:hint="eastAsia" w:ascii="Calibri" w:hAnsi="Calibri" w:eastAsia="宋体" w:cs="宋体"/>
          <w:color w:val="auto"/>
          <w:sz w:val="24"/>
          <w:szCs w:val="24"/>
          <w:highlight w:val="none"/>
        </w:rPr>
        <w:t xml:space="preserve">附被授权人身份证</w:t>
      </w:r>
      <w:r>
        <w:rPr>
          <w:rFonts w:hint="eastAsia" w:ascii="宋体" w:hAnsi="宋体" w:eastAsia="宋体" w:cs="宋体"/>
          <w:color w:val="auto"/>
          <w:sz w:val="24"/>
          <w:szCs w:val="24"/>
          <w:highlight w:val="none"/>
        </w:rPr>
        <w:t xml:space="preserve">电子件</w:t>
      </w:r>
      <w:r/>
    </w:p>
    <w:p>
      <w:pPr>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r>
      <w:r/>
    </w:p>
    <w:p>
      <w:pPr>
        <w:rPr>
          <w:rFonts w:hint="eastAsia" w:ascii="宋体" w:hAnsi="宋体" w:cs="宋体"/>
          <w:color w:val="auto"/>
          <w:sz w:val="24"/>
          <w:szCs w:val="20"/>
          <w:highlight w:val="none"/>
        </w:rPr>
        <w:outlineLvl w:val="1"/>
      </w:pPr>
      <w:r>
        <w:rPr>
          <w:rFonts w:hint="eastAsia" w:ascii="宋体" w:hAnsi="宋体" w:cs="宋体"/>
          <w:b/>
          <w:color w:val="auto"/>
          <w:sz w:val="32"/>
          <w:szCs w:val="32"/>
          <w:highlight w:val="none"/>
        </w:rPr>
        <w:t xml:space="preserve">五、开标一览表</w:t>
      </w:r>
      <w:bookmarkEnd w:id="239"/>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投标人全称（加盖CA电子签章）：</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项目</w:t>
      </w:r>
      <w:r>
        <w:rPr>
          <w:rFonts w:hint="eastAsia" w:ascii="宋体" w:hAnsi="宋体" w:cs="宋体"/>
          <w:color w:val="auto"/>
          <w:sz w:val="24"/>
          <w:szCs w:val="24"/>
          <w:highlight w:val="none"/>
        </w:rPr>
        <w:t xml:space="preserve">名称：</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项目编号：               </w:t>
      </w:r>
      <w:r/>
    </w:p>
    <w:tbl>
      <w:tblPr>
        <w:tblStyle w:val="74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jc w:val="center"/>
          <w:trHeight w:val="612"/>
        </w:trPr>
        <w:tc>
          <w:tcPr>
            <w:tcW w:w="8206" w:type="dxa"/>
            <w:vAlign w:val="center"/>
            <w:textDirection w:val="lrTb"/>
            <w:noWrap w:val="false"/>
          </w:tcPr>
          <w:p>
            <w:pPr>
              <w:pStyle w:val="1094"/>
              <w:ind w:firstLine="0"/>
              <w:spacing w:line="500" w:lineRule="exact"/>
              <w:rPr>
                <w:rFonts w:ascii="Times New Roman" w:hAnsi="Times New Roman"/>
                <w:color w:val="auto"/>
                <w:szCs w:val="21"/>
                <w:highlight w:val="none"/>
              </w:rPr>
            </w:pPr>
            <w:r>
              <w:rPr>
                <w:rFonts w:hint="eastAsia" w:ascii="Times New Roman" w:hAnsi="Times New Roman" w:cs="宋体"/>
                <w:color w:val="auto"/>
                <w:sz w:val="24"/>
                <w:szCs w:val="24"/>
                <w:highlight w:val="none"/>
              </w:rPr>
              <w:t xml:space="preserve">投标总价：</w:t>
            </w:r>
            <w:r>
              <w:rPr>
                <w:rFonts w:hint="eastAsia" w:ascii="Times New Roman" w:hAnsi="Times New Roman"/>
                <w:b/>
                <w:color w:val="auto"/>
                <w:sz w:val="21"/>
                <w:szCs w:val="24"/>
                <w:highlight w:val="none"/>
              </w:rPr>
              <w:t xml:space="preserve">                 </w:t>
            </w:r>
            <w:r>
              <w:rPr>
                <w:rFonts w:hint="eastAsia" w:ascii="Times New Roman" w:hAnsi="Times New Roman"/>
                <w:color w:val="auto"/>
                <w:highlight w:val="none"/>
                <w:u w:val="single"/>
              </w:rPr>
              <w:t xml:space="preserve">    </w:t>
            </w:r>
            <w:r>
              <w:rPr>
                <w:rFonts w:hint="eastAsia" w:ascii="Times New Roman" w:hAnsi="Times New Roman" w:cs="宋体"/>
                <w:color w:val="auto"/>
                <w:highlight w:val="none"/>
                <w:u w:val="single"/>
              </w:rPr>
              <w:t xml:space="preserve">  </w:t>
            </w:r>
            <w:r>
              <w:rPr>
                <w:rFonts w:hint="eastAsia" w:ascii="Times New Roman" w:hAnsi="Times New Roman" w:cs="宋体"/>
                <w:color w:val="auto"/>
                <w:highlight w:val="none"/>
              </w:rPr>
              <w:t xml:space="preserve">元</w:t>
            </w:r>
            <w:r/>
          </w:p>
        </w:tc>
      </w:tr>
      <w:tr>
        <w:trPr>
          <w:cantSplit/>
          <w:jc w:val="center"/>
          <w:trHeight w:val="612"/>
        </w:trPr>
        <w:tc>
          <w:tcPr>
            <w:tcW w:w="8206" w:type="dxa"/>
            <w:vAlign w:val="center"/>
            <w:textDirection w:val="lrTb"/>
            <w:noWrap w:val="false"/>
          </w:tcPr>
          <w:p>
            <w:pPr>
              <w:spacing w:line="360" w:lineRule="exact"/>
              <w:rPr>
                <w:rFonts w:cs="宋体"/>
                <w:color w:val="auto"/>
                <w:highlight w:val="none"/>
              </w:rPr>
            </w:pPr>
            <w:r>
              <w:rPr>
                <w:rFonts w:hint="eastAsia" w:cs="宋体"/>
                <w:color w:val="auto"/>
                <w:sz w:val="24"/>
                <w:szCs w:val="24"/>
                <w:highlight w:val="none"/>
              </w:rPr>
              <w:t xml:space="preserve">合同履行期限：</w:t>
            </w:r>
            <w:r>
              <w:rPr>
                <w:rFonts w:hint="eastAsia" w:ascii="仿宋_GB2312" w:hAnsi="仿宋_GB2312" w:eastAsia="仿宋_GB2312" w:cs="仿宋_GB2312"/>
                <w:color w:val="auto"/>
                <w:sz w:val="24"/>
                <w:highlight w:val="none"/>
              </w:rPr>
              <w:t xml:space="preserve">           </w:t>
            </w:r>
            <w:r>
              <w:rPr>
                <w:rFonts w:hint="eastAsia" w:ascii="Times New Roman" w:hAnsi="Times New Roman"/>
                <w:color w:val="auto"/>
                <w:highlight w:val="none"/>
                <w:u w:val="single"/>
              </w:rPr>
              <w:t xml:space="preserve">    </w:t>
            </w:r>
            <w:r>
              <w:rPr>
                <w:rFonts w:hint="eastAsia" w:ascii="Times New Roman" w:hAnsi="Times New Roman" w:cs="宋体"/>
                <w:color w:val="auto"/>
                <w:highlight w:val="none"/>
                <w:u w:val="single"/>
              </w:rPr>
              <w:t xml:space="preserve">  </w:t>
            </w:r>
            <w:r>
              <w:rPr>
                <w:rFonts w:hint="eastAsia" w:cs="宋体"/>
                <w:color w:val="auto"/>
                <w:sz w:val="24"/>
                <w:szCs w:val="24"/>
                <w:highlight w:val="none"/>
              </w:rPr>
              <w:t xml:space="preserve"> 年</w:t>
            </w:r>
            <w:r/>
          </w:p>
        </w:tc>
      </w:tr>
    </w:tbl>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日期：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日</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left"/>
        <w:rPr>
          <w:rFonts w:hint="eastAsia" w:ascii="宋体" w:hAnsi="宋体" w:cs="宋体"/>
          <w:b/>
          <w:color w:val="auto"/>
          <w:sz w:val="32"/>
          <w:szCs w:val="32"/>
          <w:highlight w:val="none"/>
        </w:rPr>
        <w:outlineLvl w:val="1"/>
      </w:pPr>
      <w:r>
        <w:rPr>
          <w:rFonts w:hint="eastAsia" w:ascii="宋体" w:hAnsi="宋体" w:cs="宋体"/>
          <w:color w:val="auto"/>
          <w:highlight w:val="none"/>
        </w:rPr>
        <w:br w:type="page" w:clear="all"/>
      </w:r>
      <w:bookmarkStart w:id="243" w:name="_Toc10292"/>
      <w:r>
        <w:rPr>
          <w:rFonts w:hint="eastAsia" w:ascii="宋体" w:hAnsi="宋体" w:cs="宋体"/>
          <w:b/>
          <w:color w:val="auto"/>
          <w:sz w:val="32"/>
          <w:szCs w:val="32"/>
          <w:highlight w:val="none"/>
        </w:rPr>
        <w:t xml:space="preserve">六、投标报价明细表</w:t>
      </w:r>
      <w:bookmarkEnd w:id="243"/>
      <w:r/>
      <w:r/>
    </w:p>
    <w:p>
      <w:pPr>
        <w:jc w:val="center"/>
        <w:spacing w:line="600" w:lineRule="exact"/>
        <w:rPr>
          <w:rFonts w:hint="eastAsia" w:ascii="方正小标宋_GBK" w:eastAsia="方正小标宋_GBK"/>
          <w:bCs/>
          <w:color w:val="auto"/>
          <w:sz w:val="32"/>
          <w:szCs w:val="32"/>
          <w:highlight w:val="none"/>
        </w:rPr>
      </w:pPr>
      <w:r>
        <w:rPr>
          <w:rFonts w:hint="eastAsia" w:ascii="方正小标宋_GBK" w:eastAsia="方正小标宋_GBK"/>
          <w:bCs/>
          <w:color w:val="auto"/>
          <w:sz w:val="32"/>
          <w:szCs w:val="32"/>
          <w:highlight w:val="none"/>
        </w:rPr>
        <w:t xml:space="preserve">投标报价汇总表</w:t>
      </w:r>
      <w:r/>
    </w:p>
    <w:tbl>
      <w:tblPr>
        <w:tblStyle w:val="748"/>
        <w:tblW w:w="919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2"/>
        <w:gridCol w:w="1602"/>
        <w:gridCol w:w="1332"/>
        <w:gridCol w:w="905"/>
        <w:gridCol w:w="2023"/>
        <w:gridCol w:w="2023"/>
        <w:gridCol w:w="790"/>
      </w:tblGrid>
      <w:tr>
        <w:trPr>
          <w:cantSplit/>
          <w:trHeight w:val="781"/>
        </w:trPr>
        <w:tc>
          <w:tcPr>
            <w:tcW w:w="522" w:type="dxa"/>
            <w:vAlign w:val="center"/>
            <w:textDirection w:val="lrTb"/>
            <w:noWrap w:val="false"/>
          </w:tcPr>
          <w:p>
            <w:pPr>
              <w:jc w:val="center"/>
              <w:widowControl/>
              <w:rPr>
                <w:rFonts w:ascii="黑体" w:hAnsi="黑体" w:eastAsia="黑体" w:cs="Arial"/>
                <w:color w:val="auto"/>
                <w:sz w:val="20"/>
                <w:szCs w:val="20"/>
                <w:highlight w:val="none"/>
              </w:rPr>
            </w:pPr>
            <w:r>
              <w:rPr>
                <w:rFonts w:hint="eastAsia" w:ascii="黑体" w:hAnsi="黑体" w:eastAsia="黑体" w:cs="Arial"/>
                <w:color w:val="auto"/>
                <w:sz w:val="20"/>
                <w:szCs w:val="20"/>
                <w:highlight w:val="none"/>
              </w:rPr>
              <w:t xml:space="preserve">序号</w:t>
            </w:r>
            <w:r/>
          </w:p>
        </w:tc>
        <w:tc>
          <w:tcPr>
            <w:tcW w:w="1602" w:type="dxa"/>
            <w:vAlign w:val="center"/>
            <w:textDirection w:val="lrTb"/>
            <w:noWrap w:val="false"/>
          </w:tcPr>
          <w:p>
            <w:pPr>
              <w:jc w:val="center"/>
              <w:widowControl/>
              <w:rPr>
                <w:rFonts w:ascii="黑体" w:hAnsi="黑体" w:eastAsia="黑体" w:cs="Arial"/>
                <w:color w:val="auto"/>
                <w:sz w:val="20"/>
                <w:szCs w:val="20"/>
                <w:highlight w:val="none"/>
              </w:rPr>
            </w:pPr>
            <w:r>
              <w:rPr>
                <w:rFonts w:hint="eastAsia" w:ascii="黑体" w:hAnsi="黑体" w:eastAsia="黑体" w:cs="Arial"/>
                <w:color w:val="auto"/>
                <w:sz w:val="20"/>
                <w:szCs w:val="20"/>
                <w:highlight w:val="none"/>
              </w:rPr>
              <w:t xml:space="preserve">名称</w:t>
            </w:r>
            <w:r/>
          </w:p>
        </w:tc>
        <w:tc>
          <w:tcPr>
            <w:tcW w:w="1332" w:type="dxa"/>
            <w:vAlign w:val="center"/>
            <w:textDirection w:val="lrTb"/>
            <w:noWrap w:val="false"/>
          </w:tcPr>
          <w:p>
            <w:pPr>
              <w:jc w:val="center"/>
              <w:widowControl/>
              <w:rPr>
                <w:rFonts w:ascii="黑体" w:hAnsi="黑体" w:eastAsia="黑体" w:cs="Arial"/>
                <w:color w:val="auto"/>
                <w:sz w:val="20"/>
                <w:szCs w:val="20"/>
                <w:highlight w:val="none"/>
              </w:rPr>
            </w:pPr>
            <w:r>
              <w:rPr>
                <w:rFonts w:hint="eastAsia" w:ascii="黑体" w:hAnsi="黑体" w:eastAsia="黑体" w:cs="Arial"/>
                <w:color w:val="auto"/>
                <w:sz w:val="20"/>
                <w:szCs w:val="20"/>
                <w:highlight w:val="none"/>
              </w:rPr>
              <w:t xml:space="preserve">单位</w:t>
            </w:r>
            <w:r/>
          </w:p>
        </w:tc>
        <w:tc>
          <w:tcPr>
            <w:tcW w:w="905" w:type="dxa"/>
            <w:vAlign w:val="center"/>
            <w:textDirection w:val="lrTb"/>
            <w:noWrap w:val="false"/>
          </w:tcPr>
          <w:p>
            <w:pPr>
              <w:jc w:val="center"/>
              <w:widowControl/>
              <w:rPr>
                <w:rFonts w:ascii="黑体" w:hAnsi="黑体" w:eastAsia="黑体" w:cs="Arial"/>
                <w:color w:val="auto"/>
                <w:sz w:val="20"/>
                <w:szCs w:val="20"/>
                <w:highlight w:val="none"/>
              </w:rPr>
            </w:pPr>
            <w:r>
              <w:rPr>
                <w:rFonts w:hint="eastAsia" w:ascii="黑体" w:hAnsi="黑体" w:eastAsia="黑体" w:cs="Arial"/>
                <w:color w:val="auto"/>
                <w:sz w:val="20"/>
                <w:szCs w:val="20"/>
                <w:highlight w:val="none"/>
              </w:rPr>
              <w:t xml:space="preserve">数量</w:t>
            </w:r>
            <w:r/>
          </w:p>
        </w:tc>
        <w:tc>
          <w:tcPr>
            <w:tcW w:w="2023" w:type="dxa"/>
            <w:vAlign w:val="center"/>
            <w:textDirection w:val="lrTb"/>
            <w:noWrap w:val="false"/>
          </w:tcPr>
          <w:p>
            <w:pPr>
              <w:jc w:val="center"/>
              <w:widowControl/>
              <w:rPr>
                <w:rFonts w:ascii="黑体" w:hAnsi="黑体" w:eastAsia="黑体" w:cs="Arial"/>
                <w:color w:val="auto"/>
                <w:sz w:val="20"/>
                <w:szCs w:val="20"/>
                <w:highlight w:val="none"/>
                <w:lang w:val="en-US" w:eastAsia="zh-CN"/>
              </w:rPr>
            </w:pPr>
            <w:r>
              <w:rPr>
                <w:rFonts w:hint="eastAsia" w:ascii="黑体" w:hAnsi="黑体" w:eastAsia="黑体" w:cs="Arial"/>
                <w:color w:val="auto"/>
                <w:sz w:val="20"/>
                <w:szCs w:val="20"/>
                <w:highlight w:val="none"/>
                <w:lang w:val="en-US" w:eastAsia="zh-CN"/>
              </w:rPr>
              <w:t xml:space="preserve">单价（元）</w:t>
            </w:r>
            <w:r/>
          </w:p>
        </w:tc>
        <w:tc>
          <w:tcPr>
            <w:tcW w:w="2023" w:type="dxa"/>
            <w:vAlign w:val="center"/>
            <w:textDirection w:val="lrTb"/>
            <w:noWrap w:val="false"/>
          </w:tcPr>
          <w:p>
            <w:pPr>
              <w:jc w:val="center"/>
              <w:widowControl/>
              <w:rPr>
                <w:rFonts w:ascii="黑体" w:hAnsi="黑体" w:eastAsia="黑体" w:cs="Arial"/>
                <w:color w:val="auto"/>
                <w:sz w:val="20"/>
                <w:szCs w:val="20"/>
                <w:highlight w:val="none"/>
              </w:rPr>
            </w:pPr>
            <w:r>
              <w:rPr>
                <w:rFonts w:hint="eastAsia" w:ascii="黑体" w:hAnsi="黑体" w:eastAsia="黑体" w:cs="Arial"/>
                <w:color w:val="auto"/>
                <w:sz w:val="20"/>
                <w:szCs w:val="20"/>
                <w:highlight w:val="none"/>
              </w:rPr>
              <w:t xml:space="preserve">投标报价（元）</w:t>
            </w:r>
            <w:r/>
          </w:p>
        </w:tc>
        <w:tc>
          <w:tcPr>
            <w:tcW w:w="790" w:type="dxa"/>
            <w:vAlign w:val="center"/>
            <w:textDirection w:val="lrTb"/>
            <w:noWrap w:val="false"/>
          </w:tcPr>
          <w:p>
            <w:pPr>
              <w:jc w:val="center"/>
              <w:widowControl/>
              <w:rPr>
                <w:rFonts w:ascii="黑体" w:hAnsi="黑体" w:eastAsia="黑体" w:cs="Arial"/>
                <w:color w:val="auto"/>
                <w:sz w:val="20"/>
                <w:szCs w:val="20"/>
                <w:highlight w:val="none"/>
              </w:rPr>
            </w:pPr>
            <w:r>
              <w:rPr>
                <w:rFonts w:hint="eastAsia" w:ascii="黑体" w:hAnsi="黑体" w:eastAsia="黑体" w:cs="Arial"/>
                <w:color w:val="auto"/>
                <w:sz w:val="20"/>
                <w:szCs w:val="20"/>
                <w:highlight w:val="none"/>
              </w:rPr>
              <w:t xml:space="preserve">备注</w:t>
            </w:r>
            <w:r/>
          </w:p>
        </w:tc>
      </w:tr>
      <w:tr>
        <w:trPr>
          <w:cantSplit/>
          <w:trHeight w:val="781"/>
        </w:trPr>
        <w:tc>
          <w:tcPr>
            <w:tcW w:w="522" w:type="dxa"/>
            <w:vAlign w:val="center"/>
            <w:textDirection w:val="lrTb"/>
            <w:noWrap w:val="false"/>
          </w:tcPr>
          <w:p>
            <w:pPr>
              <w:jc w:val="center"/>
              <w:widowControl/>
              <w:rPr>
                <w:rFonts w:hint="eastAsia" w:ascii="黑体" w:hAnsi="黑体" w:eastAsia="黑体" w:cs="Arial"/>
                <w:color w:val="auto"/>
                <w:sz w:val="20"/>
                <w:szCs w:val="20"/>
                <w:highlight w:val="none"/>
              </w:rPr>
            </w:pPr>
            <w:r>
              <w:rPr>
                <w:rFonts w:hint="eastAsia" w:ascii="黑体" w:hAnsi="黑体" w:eastAsia="黑体" w:cs="Arial"/>
                <w:color w:val="auto"/>
                <w:sz w:val="20"/>
                <w:szCs w:val="20"/>
                <w:highlight w:val="none"/>
              </w:rPr>
              <w:t xml:space="preserve">1</w:t>
            </w:r>
            <w:r/>
          </w:p>
        </w:tc>
        <w:tc>
          <w:tcPr>
            <w:tcW w:w="1602" w:type="dxa"/>
            <w:vAlign w:val="center"/>
            <w:textDirection w:val="lrTb"/>
            <w:noWrap w:val="false"/>
          </w:tcPr>
          <w:p>
            <w:pPr>
              <w:jc w:val="center"/>
              <w:widowControl/>
              <w:rPr>
                <w:rFonts w:hint="eastAsia" w:ascii="黑体" w:hAnsi="黑体" w:eastAsia="黑体" w:cs="Arial"/>
                <w:color w:val="auto"/>
                <w:sz w:val="20"/>
                <w:szCs w:val="20"/>
                <w:highlight w:val="none"/>
              </w:rPr>
            </w:pPr>
            <w:r>
              <w:rPr>
                <w:rFonts w:hint="eastAsia" w:ascii="黑体" w:hAnsi="黑体" w:eastAsia="黑体" w:cs="Arial"/>
                <w:color w:val="auto"/>
                <w:sz w:val="20"/>
                <w:szCs w:val="20"/>
                <w:highlight w:val="none"/>
              </w:rPr>
            </w:r>
            <w:r/>
          </w:p>
        </w:tc>
        <w:tc>
          <w:tcPr>
            <w:tcW w:w="1332" w:type="dxa"/>
            <w:vAlign w:val="center"/>
            <w:textDirection w:val="lrTb"/>
            <w:noWrap w:val="false"/>
          </w:tcPr>
          <w:p>
            <w:pPr>
              <w:jc w:val="center"/>
              <w:widowControl/>
              <w:rPr>
                <w:rFonts w:hint="eastAsia" w:ascii="黑体" w:hAnsi="黑体" w:eastAsia="黑体" w:cs="Arial"/>
                <w:color w:val="auto"/>
                <w:sz w:val="20"/>
                <w:szCs w:val="20"/>
                <w:highlight w:val="none"/>
                <w:lang w:val="en-US" w:eastAsia="zh-CN"/>
              </w:rPr>
            </w:pPr>
            <w:r>
              <w:rPr>
                <w:rFonts w:hint="eastAsia" w:ascii="黑体" w:hAnsi="黑体" w:eastAsia="黑体" w:cs="Arial"/>
                <w:color w:val="auto"/>
                <w:sz w:val="20"/>
                <w:szCs w:val="20"/>
                <w:highlight w:val="none"/>
                <w:lang w:val="en-US" w:eastAsia="zh-CN"/>
              </w:rPr>
              <w:t xml:space="preserve">年</w:t>
            </w:r>
            <w:r/>
          </w:p>
        </w:tc>
        <w:tc>
          <w:tcPr>
            <w:tcW w:w="905" w:type="dxa"/>
            <w:vAlign w:val="center"/>
            <w:textDirection w:val="lrTb"/>
            <w:noWrap w:val="false"/>
          </w:tcPr>
          <w:p>
            <w:pPr>
              <w:jc w:val="center"/>
              <w:widowControl/>
              <w:rPr>
                <w:rFonts w:hint="eastAsia" w:ascii="黑体" w:hAnsi="黑体" w:eastAsia="黑体" w:cs="Arial"/>
                <w:color w:val="auto"/>
                <w:sz w:val="20"/>
                <w:szCs w:val="20"/>
                <w:highlight w:val="none"/>
                <w:lang w:val="en-US" w:eastAsia="zh-CN"/>
              </w:rPr>
            </w:pPr>
            <w:r>
              <w:rPr>
                <w:rFonts w:hint="eastAsia" w:ascii="黑体" w:hAnsi="黑体" w:eastAsia="黑体" w:cs="Arial"/>
                <w:color w:val="auto"/>
                <w:sz w:val="20"/>
                <w:szCs w:val="20"/>
                <w:highlight w:val="none"/>
                <w:lang w:val="en-US" w:eastAsia="zh-CN"/>
              </w:rPr>
              <w:t xml:space="preserve">3</w:t>
            </w:r>
            <w:r/>
          </w:p>
        </w:tc>
        <w:tc>
          <w:tcPr>
            <w:tcW w:w="2023" w:type="dxa"/>
            <w:vAlign w:val="center"/>
            <w:textDirection w:val="lrTb"/>
            <w:noWrap w:val="false"/>
          </w:tcPr>
          <w:p>
            <w:pPr>
              <w:jc w:val="center"/>
              <w:widowControl/>
              <w:rPr>
                <w:rFonts w:hint="eastAsia" w:ascii="黑体" w:hAnsi="黑体" w:eastAsia="黑体" w:cs="Arial"/>
                <w:color w:val="auto"/>
                <w:sz w:val="20"/>
                <w:szCs w:val="20"/>
                <w:highlight w:val="none"/>
              </w:rPr>
            </w:pPr>
            <w:r>
              <w:rPr>
                <w:rFonts w:hint="eastAsia" w:ascii="黑体" w:hAnsi="黑体" w:eastAsia="黑体" w:cs="Arial"/>
                <w:color w:val="auto"/>
                <w:sz w:val="20"/>
                <w:szCs w:val="20"/>
                <w:highlight w:val="none"/>
              </w:rPr>
            </w:r>
            <w:r/>
          </w:p>
        </w:tc>
        <w:tc>
          <w:tcPr>
            <w:tcW w:w="2023" w:type="dxa"/>
            <w:vAlign w:val="center"/>
            <w:textDirection w:val="lrTb"/>
            <w:noWrap w:val="false"/>
          </w:tcPr>
          <w:p>
            <w:pPr>
              <w:jc w:val="center"/>
              <w:widowControl/>
              <w:rPr>
                <w:rFonts w:hint="eastAsia" w:ascii="黑体" w:hAnsi="黑体" w:eastAsia="黑体" w:cs="Arial"/>
                <w:color w:val="auto"/>
                <w:sz w:val="20"/>
                <w:szCs w:val="20"/>
                <w:highlight w:val="none"/>
              </w:rPr>
            </w:pPr>
            <w:r>
              <w:rPr>
                <w:rFonts w:hint="eastAsia" w:ascii="黑体" w:hAnsi="黑体" w:eastAsia="黑体" w:cs="Arial"/>
                <w:color w:val="auto"/>
                <w:sz w:val="20"/>
                <w:szCs w:val="20"/>
                <w:highlight w:val="none"/>
              </w:rPr>
            </w:r>
            <w:r/>
          </w:p>
        </w:tc>
        <w:tc>
          <w:tcPr>
            <w:tcW w:w="790" w:type="dxa"/>
            <w:vAlign w:val="center"/>
            <w:textDirection w:val="lrTb"/>
            <w:noWrap w:val="false"/>
          </w:tcPr>
          <w:p>
            <w:pPr>
              <w:jc w:val="center"/>
              <w:widowControl/>
              <w:rPr>
                <w:rFonts w:hint="eastAsia" w:ascii="黑体" w:hAnsi="黑体" w:eastAsia="黑体" w:cs="Arial"/>
                <w:color w:val="auto"/>
                <w:sz w:val="20"/>
                <w:szCs w:val="20"/>
                <w:highlight w:val="none"/>
              </w:rPr>
            </w:pPr>
            <w:r>
              <w:rPr>
                <w:rFonts w:hint="eastAsia" w:ascii="黑体" w:hAnsi="黑体" w:eastAsia="黑体" w:cs="Arial"/>
                <w:color w:val="auto"/>
                <w:sz w:val="20"/>
                <w:szCs w:val="20"/>
                <w:highlight w:val="none"/>
              </w:rPr>
            </w:r>
            <w:r/>
          </w:p>
        </w:tc>
      </w:tr>
      <w:tr>
        <w:trPr>
          <w:cantSplit/>
          <w:trHeight w:val="781"/>
        </w:trPr>
        <w:tc>
          <w:tcPr>
            <w:tcW w:w="522" w:type="dxa"/>
            <w:vAlign w:val="center"/>
            <w:textDirection w:val="lrTb"/>
            <w:noWrap w:val="false"/>
          </w:tcPr>
          <w:p>
            <w:pPr>
              <w:jc w:val="center"/>
              <w:widowControl/>
              <w:rPr>
                <w:rFonts w:hint="eastAsia" w:ascii="黑体" w:hAnsi="黑体" w:eastAsia="黑体" w:cs="Arial"/>
                <w:color w:val="auto"/>
                <w:sz w:val="20"/>
                <w:szCs w:val="20"/>
                <w:highlight w:val="none"/>
              </w:rPr>
            </w:pPr>
            <w:r>
              <w:rPr>
                <w:rFonts w:hint="eastAsia" w:ascii="黑体" w:hAnsi="黑体" w:eastAsia="黑体" w:cs="Arial"/>
                <w:color w:val="auto"/>
                <w:sz w:val="20"/>
                <w:szCs w:val="20"/>
                <w:highlight w:val="none"/>
              </w:rPr>
              <w:t xml:space="preserve">2</w:t>
            </w:r>
            <w:r/>
          </w:p>
        </w:tc>
        <w:tc>
          <w:tcPr>
            <w:tcW w:w="1602" w:type="dxa"/>
            <w:vAlign w:val="center"/>
            <w:textDirection w:val="lrTb"/>
            <w:noWrap w:val="false"/>
          </w:tcPr>
          <w:p>
            <w:pPr>
              <w:jc w:val="center"/>
              <w:widowControl/>
              <w:rPr>
                <w:rFonts w:hint="eastAsia" w:ascii="黑体" w:hAnsi="黑体" w:eastAsia="黑体" w:cs="Arial"/>
                <w:color w:val="auto"/>
                <w:sz w:val="20"/>
                <w:szCs w:val="20"/>
                <w:highlight w:val="none"/>
              </w:rPr>
            </w:pPr>
            <w:r>
              <w:rPr>
                <w:rFonts w:hint="eastAsia" w:ascii="黑体" w:hAnsi="黑体" w:eastAsia="黑体" w:cs="Arial"/>
                <w:color w:val="auto"/>
                <w:sz w:val="20"/>
                <w:szCs w:val="20"/>
                <w:highlight w:val="none"/>
              </w:rPr>
            </w:r>
            <w:r/>
          </w:p>
        </w:tc>
        <w:tc>
          <w:tcPr>
            <w:tcW w:w="1332" w:type="dxa"/>
            <w:vAlign w:val="center"/>
            <w:textDirection w:val="lrTb"/>
            <w:noWrap w:val="false"/>
          </w:tcPr>
          <w:p>
            <w:pPr>
              <w:jc w:val="center"/>
              <w:widowControl/>
              <w:rPr>
                <w:rFonts w:hint="eastAsia" w:ascii="黑体" w:hAnsi="黑体" w:eastAsia="黑体" w:cs="Arial"/>
                <w:color w:val="auto"/>
                <w:sz w:val="20"/>
                <w:szCs w:val="20"/>
                <w:highlight w:val="none"/>
              </w:rPr>
            </w:pPr>
            <w:r>
              <w:rPr>
                <w:rFonts w:hint="eastAsia" w:ascii="黑体" w:hAnsi="黑体" w:eastAsia="黑体" w:cs="Arial"/>
                <w:color w:val="auto"/>
                <w:sz w:val="20"/>
                <w:szCs w:val="20"/>
                <w:highlight w:val="none"/>
              </w:rPr>
            </w:r>
            <w:r/>
          </w:p>
        </w:tc>
        <w:tc>
          <w:tcPr>
            <w:tcW w:w="905" w:type="dxa"/>
            <w:vAlign w:val="center"/>
            <w:textDirection w:val="lrTb"/>
            <w:noWrap w:val="false"/>
          </w:tcPr>
          <w:p>
            <w:pPr>
              <w:jc w:val="center"/>
              <w:widowControl/>
              <w:rPr>
                <w:rFonts w:hint="eastAsia" w:ascii="黑体" w:hAnsi="黑体" w:eastAsia="黑体" w:cs="Arial"/>
                <w:color w:val="auto"/>
                <w:sz w:val="20"/>
                <w:szCs w:val="20"/>
                <w:highlight w:val="none"/>
              </w:rPr>
            </w:pPr>
            <w:r>
              <w:rPr>
                <w:rFonts w:hint="eastAsia" w:ascii="黑体" w:hAnsi="黑体" w:eastAsia="黑体" w:cs="Arial"/>
                <w:color w:val="auto"/>
                <w:sz w:val="20"/>
                <w:szCs w:val="20"/>
                <w:highlight w:val="none"/>
              </w:rPr>
            </w:r>
            <w:r/>
          </w:p>
        </w:tc>
        <w:tc>
          <w:tcPr>
            <w:tcW w:w="2023" w:type="dxa"/>
            <w:vAlign w:val="center"/>
            <w:textDirection w:val="lrTb"/>
            <w:noWrap w:val="false"/>
          </w:tcPr>
          <w:p>
            <w:pPr>
              <w:jc w:val="center"/>
              <w:widowControl/>
              <w:rPr>
                <w:rFonts w:hint="eastAsia" w:ascii="黑体" w:hAnsi="黑体" w:eastAsia="黑体" w:cs="Arial"/>
                <w:color w:val="auto"/>
                <w:sz w:val="20"/>
                <w:szCs w:val="20"/>
                <w:highlight w:val="none"/>
              </w:rPr>
            </w:pPr>
            <w:r>
              <w:rPr>
                <w:rFonts w:hint="eastAsia" w:ascii="黑体" w:hAnsi="黑体" w:eastAsia="黑体" w:cs="Arial"/>
                <w:color w:val="auto"/>
                <w:sz w:val="20"/>
                <w:szCs w:val="20"/>
                <w:highlight w:val="none"/>
              </w:rPr>
            </w:r>
            <w:r/>
          </w:p>
        </w:tc>
        <w:tc>
          <w:tcPr>
            <w:tcW w:w="2023" w:type="dxa"/>
            <w:vAlign w:val="center"/>
            <w:textDirection w:val="lrTb"/>
            <w:noWrap w:val="false"/>
          </w:tcPr>
          <w:p>
            <w:pPr>
              <w:jc w:val="center"/>
              <w:widowControl/>
              <w:rPr>
                <w:rFonts w:hint="eastAsia" w:ascii="黑体" w:hAnsi="黑体" w:eastAsia="黑体" w:cs="Arial"/>
                <w:color w:val="auto"/>
                <w:sz w:val="20"/>
                <w:szCs w:val="20"/>
                <w:highlight w:val="none"/>
              </w:rPr>
            </w:pPr>
            <w:r>
              <w:rPr>
                <w:rFonts w:hint="eastAsia" w:ascii="黑体" w:hAnsi="黑体" w:eastAsia="黑体" w:cs="Arial"/>
                <w:color w:val="auto"/>
                <w:sz w:val="20"/>
                <w:szCs w:val="20"/>
                <w:highlight w:val="none"/>
              </w:rPr>
            </w:r>
            <w:r/>
          </w:p>
        </w:tc>
        <w:tc>
          <w:tcPr>
            <w:tcW w:w="790" w:type="dxa"/>
            <w:vAlign w:val="center"/>
            <w:textDirection w:val="lrTb"/>
            <w:noWrap w:val="false"/>
          </w:tcPr>
          <w:p>
            <w:pPr>
              <w:jc w:val="center"/>
              <w:widowControl/>
              <w:rPr>
                <w:rFonts w:hint="eastAsia" w:ascii="黑体" w:hAnsi="黑体" w:eastAsia="黑体" w:cs="Arial"/>
                <w:color w:val="auto"/>
                <w:sz w:val="20"/>
                <w:szCs w:val="20"/>
                <w:highlight w:val="none"/>
              </w:rPr>
            </w:pPr>
            <w:r>
              <w:rPr>
                <w:rFonts w:hint="eastAsia" w:ascii="黑体" w:hAnsi="黑体" w:eastAsia="黑体" w:cs="Arial"/>
                <w:color w:val="auto"/>
                <w:sz w:val="20"/>
                <w:szCs w:val="20"/>
                <w:highlight w:val="none"/>
              </w:rPr>
            </w:r>
            <w:r/>
          </w:p>
        </w:tc>
      </w:tr>
      <w:tr>
        <w:trPr>
          <w:cantSplit/>
          <w:trHeight w:val="1739"/>
        </w:trPr>
        <w:tc>
          <w:tcPr>
            <w:gridSpan w:val="2"/>
            <w:tcW w:w="2124" w:type="dxa"/>
            <w:vAlign w:val="center"/>
            <w:textDirection w:val="lrTb"/>
            <w:noWrap w:val="false"/>
          </w:tcPr>
          <w:p>
            <w:pPr>
              <w:jc w:val="center"/>
              <w:spacing w:line="5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投标总价</w:t>
            </w:r>
            <w:r/>
          </w:p>
        </w:tc>
        <w:tc>
          <w:tcPr>
            <w:gridSpan w:val="5"/>
            <w:tcW w:w="7073" w:type="dxa"/>
            <w:vAlign w:val="center"/>
            <w:textDirection w:val="lrTb"/>
            <w:noWrap w:val="false"/>
          </w:tcPr>
          <w:p>
            <w:pPr>
              <w:spacing w:line="500" w:lineRule="exact"/>
              <w:rPr>
                <w:rFonts w:ascii="宋体" w:hAnsi="宋体"/>
                <w:b/>
                <w:bCs/>
                <w:color w:val="auto"/>
                <w:sz w:val="24"/>
                <w:highlight w:val="none"/>
              </w:rPr>
            </w:pPr>
            <w:r>
              <w:rPr>
                <w:rFonts w:hint="eastAsia" w:ascii="宋体" w:hAnsi="宋体"/>
                <w:b/>
                <w:bCs/>
                <w:color w:val="auto"/>
                <w:sz w:val="24"/>
                <w:highlight w:val="none"/>
              </w:rPr>
              <w:t xml:space="preserve">￥：</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元</w:t>
            </w:r>
            <w:r>
              <w:rPr>
                <w:rFonts w:hint="eastAsia" w:ascii="宋体" w:hAnsi="宋体"/>
                <w:color w:val="auto"/>
                <w:sz w:val="24"/>
                <w:highlight w:val="none"/>
              </w:rPr>
              <w:t xml:space="preserve">                 </w:t>
            </w:r>
            <w:r/>
          </w:p>
          <w:p>
            <w:pPr>
              <w:spacing w:line="500" w:lineRule="exact"/>
              <w:rPr>
                <w:rFonts w:ascii="宋体" w:hAnsi="宋体" w:eastAsia="宋体"/>
                <w:b/>
                <w:bCs/>
                <w:color w:val="auto"/>
                <w:sz w:val="24"/>
                <w:highlight w:val="none"/>
                <w:lang w:val="en-US" w:eastAsia="zh-CN"/>
              </w:rPr>
            </w:pPr>
            <w:r>
              <w:rPr>
                <w:rFonts w:hint="eastAsia" w:ascii="宋体" w:hAnsi="宋体"/>
                <w:b/>
                <w:bCs/>
                <w:color w:val="auto"/>
                <w:sz w:val="24"/>
                <w:highlight w:val="none"/>
              </w:rPr>
              <w:t xml:space="preserve">人民币（大写）：</w:t>
            </w:r>
            <w:r>
              <w:rPr>
                <w:rFonts w:hint="eastAsia" w:ascii="宋体" w:hAnsi="宋体"/>
                <w:color w:val="auto"/>
                <w:sz w:val="24"/>
                <w:highlight w:val="none"/>
                <w:u w:val="single"/>
                <w:lang w:val="en-US" w:eastAsia="zh-CN"/>
              </w:rPr>
              <w:t xml:space="preserve">                         </w:t>
            </w:r>
            <w:r/>
          </w:p>
        </w:tc>
      </w:tr>
    </w:tbl>
    <w:p>
      <w:pPr>
        <w:pStyle w:val="1161"/>
        <w:jc w:val="left"/>
        <w:keepLines w:val="0"/>
        <w:keepNext w:val="0"/>
        <w:pageBreakBefore w:val="0"/>
        <w:spacing w:line="36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p>
      <w:pPr>
        <w:pStyle w:val="1161"/>
        <w:ind w:firstLine="420"/>
        <w:jc w:val="left"/>
        <w:keepLines w:val="0"/>
        <w:keepNext w:val="0"/>
        <w:pageBreakBefore w:val="0"/>
        <w:spacing w:line="360" w:lineRule="exact"/>
        <w:widowControl/>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备注：1.“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pStyle w:val="1161"/>
        <w:ind w:firstLine="420"/>
        <w:jc w:val="left"/>
        <w:keepLines w:val="0"/>
        <w:keepNext w:val="0"/>
        <w:pageBreakBefore w:val="0"/>
        <w:spacing w:line="360" w:lineRule="exact"/>
        <w:widowControl/>
        <w:rPr>
          <w:rFonts w:hint="eastAsia" w:ascii="宋体" w:hAnsi="宋体" w:cs="宋体"/>
          <w:b/>
          <w:color w:val="auto"/>
          <w:sz w:val="32"/>
          <w:szCs w:val="32"/>
          <w:highlight w:val="none"/>
          <w:lang w:val="en-US" w:eastAsia="zh-CN"/>
        </w:rPr>
      </w:pPr>
      <w:r>
        <w:rPr>
          <w:rFonts w:hint="eastAsia" w:ascii="宋体" w:hAnsi="宋体" w:cs="宋体"/>
          <w:b w:val="0"/>
          <w:bCs/>
          <w:color w:val="auto"/>
          <w:sz w:val="24"/>
          <w:szCs w:val="24"/>
          <w:highlight w:val="none"/>
          <w:lang w:val="en-US" w:eastAsia="zh-CN"/>
        </w:rPr>
        <w:t xml:space="preserve">2. “投标分项报价表”中“投标总报价”数额应当与“开标一览表”中“投标总报价”数额一致。</w:t>
      </w:r>
      <w:r/>
    </w:p>
    <w:p>
      <w:pPr>
        <w:pStyle w:val="1161"/>
        <w:ind w:firstLine="420"/>
        <w:jc w:val="left"/>
        <w:keepLines w:val="0"/>
        <w:keepNext w:val="0"/>
        <w:pageBreakBefore w:val="0"/>
        <w:spacing w:line="360" w:lineRule="exact"/>
        <w:widowControl/>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pStyle w:val="774"/>
        <w:jc w:val="left"/>
        <w:keepNext w:val="0"/>
        <w:spacing w:before="120" w:after="120"/>
        <w:rPr>
          <w:rFonts w:hint="eastAsia" w:ascii="Times New Roman" w:hAnsi="Times New Roman" w:eastAsia="宋体"/>
          <w:bCs/>
          <w:color w:val="auto"/>
          <w:szCs w:val="32"/>
          <w:highlight w:val="none"/>
        </w:rPr>
      </w:pPr>
      <w:r>
        <w:rPr>
          <w:rFonts w:hint="eastAsia" w:ascii="宋体" w:hAnsi="宋体"/>
          <w:color w:val="auto"/>
          <w:sz w:val="24"/>
          <w:highlight w:val="none"/>
        </w:rPr>
        <w:t xml:space="preserve">单位名称：</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w:t>
      </w:r>
      <w:r>
        <w:rPr>
          <w:rFonts w:hint="eastAsia"/>
          <w:color w:val="auto"/>
          <w:sz w:val="24"/>
          <w:szCs w:val="24"/>
          <w:highlight w:val="none"/>
        </w:rPr>
        <w:t xml:space="preserve">加盖</w:t>
      </w:r>
      <w:r>
        <w:rPr>
          <w:color w:val="auto"/>
          <w:sz w:val="24"/>
          <w:szCs w:val="24"/>
          <w:highlight w:val="none"/>
        </w:rPr>
        <w:t xml:space="preserve">CA</w:t>
      </w:r>
      <w:r>
        <w:rPr>
          <w:rFonts w:hint="eastAsia"/>
          <w:color w:val="auto"/>
          <w:sz w:val="24"/>
          <w:szCs w:val="24"/>
          <w:highlight w:val="none"/>
        </w:rPr>
        <w:t xml:space="preserve">电子签章</w:t>
      </w:r>
      <w:r>
        <w:rPr>
          <w:rFonts w:hint="eastAsia" w:ascii="宋体" w:hAnsi="宋体"/>
          <w:color w:val="auto"/>
          <w:sz w:val="24"/>
          <w:highlight w:val="none"/>
        </w:rPr>
        <w:t xml:space="preserve">）</w:t>
      </w:r>
      <w:r>
        <w:rPr>
          <w:rFonts w:hint="eastAsia" w:ascii="宋体" w:hAnsi="宋体" w:cs="宋体"/>
          <w:strike/>
          <w:color w:val="auto"/>
          <w:sz w:val="32"/>
          <w:szCs w:val="32"/>
          <w:highlight w:val="none"/>
        </w:rPr>
        <w:br w:type="page" w:clear="all"/>
      </w:r>
      <w:bookmarkStart w:id="244" w:name="_Toc16428"/>
      <w:r>
        <w:rPr>
          <w:rFonts w:hint="eastAsia" w:ascii="宋体" w:hAnsi="宋体" w:cs="宋体"/>
          <w:b/>
          <w:color w:val="auto"/>
          <w:sz w:val="32"/>
          <w:szCs w:val="32"/>
          <w:highlight w:val="none"/>
        </w:rPr>
        <w:t xml:space="preserve">七、</w:t>
      </w:r>
      <w:bookmarkEnd w:id="244"/>
      <w:r>
        <w:rPr>
          <w:rFonts w:hint="eastAsia" w:ascii="宋体" w:hAnsi="宋体" w:eastAsia="宋体"/>
          <w:color w:val="auto"/>
          <w:sz w:val="36"/>
          <w:szCs w:val="36"/>
          <w:highlight w:val="none"/>
        </w:rPr>
        <w:t xml:space="preserve">中小（微）企业声明函（</w:t>
      </w:r>
      <w:r>
        <w:rPr>
          <w:rFonts w:hint="eastAsia" w:ascii="宋体" w:hAnsi="宋体" w:eastAsia="宋体"/>
          <w:color w:val="auto"/>
          <w:sz w:val="36"/>
          <w:szCs w:val="36"/>
          <w:highlight w:val="none"/>
          <w:lang w:val="en-US" w:eastAsia="zh-CN"/>
        </w:rPr>
        <w:t xml:space="preserve">服务</w:t>
      </w:r>
      <w:r>
        <w:rPr>
          <w:rFonts w:hint="eastAsia" w:ascii="宋体" w:hAnsi="宋体" w:eastAsia="宋体"/>
          <w:color w:val="auto"/>
          <w:sz w:val="36"/>
          <w:szCs w:val="36"/>
          <w:highlight w:val="none"/>
        </w:rPr>
        <w:t xml:space="preserve">）</w:t>
      </w:r>
      <w:r/>
    </w:p>
    <w:p>
      <w:pPr>
        <w:ind w:firstLine="36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本公司（联合体）郑重声明，根据《政府采购促进中小企业发展管理办法》(财库[2020]46号)的规定，本公司（联合体）参加江苏省政府采购代理机构组织的</w:t>
      </w:r>
      <w:r>
        <w:rPr>
          <w:rFonts w:hint="eastAsia" w:ascii="Times New Roman" w:hAnsi="Times New Roman"/>
          <w:color w:val="auto"/>
          <w:sz w:val="24"/>
          <w:szCs w:val="24"/>
          <w:highlight w:val="none"/>
          <w:u w:val="single"/>
        </w:rPr>
        <w:t xml:space="preserve">（单位名称）</w:t>
      </w:r>
      <w:r>
        <w:rPr>
          <w:rFonts w:hint="eastAsia" w:ascii="Times New Roman" w:hAnsi="Times New Roman"/>
          <w:color w:val="auto"/>
          <w:sz w:val="24"/>
          <w:szCs w:val="24"/>
          <w:highlight w:val="none"/>
        </w:rPr>
        <w:t xml:space="preserve">采购编号为</w:t>
      </w:r>
      <w:r>
        <w:rPr>
          <w:rFonts w:hint="eastAsia" w:ascii="Times New Roman" w:hAnsi="Times New Roman"/>
          <w:color w:val="auto"/>
          <w:sz w:val="24"/>
          <w:szCs w:val="24"/>
          <w:highlight w:val="none"/>
          <w:u w:val="single"/>
        </w:rPr>
        <w:t xml:space="preserve">***</w:t>
      </w:r>
      <w:r>
        <w:rPr>
          <w:rFonts w:hint="eastAsia" w:ascii="Times New Roman" w:hAnsi="Times New Roman"/>
          <w:color w:val="auto"/>
          <w:sz w:val="24"/>
          <w:szCs w:val="24"/>
          <w:highlight w:val="none"/>
        </w:rPr>
        <w:t xml:space="preserve">，</w:t>
      </w:r>
      <w:r>
        <w:rPr>
          <w:rFonts w:hint="eastAsia" w:ascii="Times New Roman" w:hAnsi="Times New Roman"/>
          <w:color w:val="auto"/>
          <w:sz w:val="24"/>
          <w:szCs w:val="24"/>
          <w:highlight w:val="none"/>
          <w:u w:val="single"/>
        </w:rPr>
        <w:t xml:space="preserve">（项目名称）</w:t>
      </w:r>
      <w:r>
        <w:rPr>
          <w:rFonts w:hint="eastAsia" w:ascii="Times New Roman" w:hAnsi="Times New Roman"/>
          <w:color w:val="auto"/>
          <w:sz w:val="24"/>
          <w:szCs w:val="24"/>
          <w:highlight w:val="none"/>
        </w:rPr>
        <w:t xml:space="preserve">的采购活动，服务全部由符合政策的中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360" w:lineRule="auto"/>
        <w:rPr>
          <w:rFonts w:hint="eastAsia" w:ascii="Times New Roman" w:hAnsi="Times New Roman"/>
          <w:i/>
          <w:color w:val="auto"/>
          <w:sz w:val="24"/>
          <w:szCs w:val="24"/>
          <w:highlight w:val="none"/>
          <w:u w:val="single"/>
        </w:rPr>
      </w:pPr>
      <w:r>
        <w:rPr>
          <w:rFonts w:hint="eastAsia" w:ascii="Times New Roman" w:hAnsi="Times New Roman"/>
          <w:color w:val="auto"/>
          <w:sz w:val="24"/>
          <w:szCs w:val="24"/>
          <w:highlight w:val="none"/>
        </w:rPr>
        <w:t xml:space="preserve">1.</w:t>
      </w:r>
      <w:r>
        <w:rPr>
          <w:rFonts w:hint="eastAsia" w:ascii="Times New Roman" w:hAnsi="Times New Roman"/>
          <w:color w:val="auto"/>
          <w:sz w:val="24"/>
          <w:szCs w:val="24"/>
          <w:highlight w:val="none"/>
          <w:u w:val="single"/>
        </w:rPr>
        <w:t xml:space="preserve">（标的名称）</w:t>
      </w:r>
      <w:r>
        <w:rPr>
          <w:rFonts w:hint="eastAsia" w:ascii="Times New Roman" w:hAnsi="Times New Roman"/>
          <w:i/>
          <w:color w:val="auto"/>
          <w:sz w:val="24"/>
          <w:szCs w:val="24"/>
          <w:highlight w:val="none"/>
        </w:rPr>
        <w:t xml:space="preserve">，</w:t>
      </w:r>
      <w:r>
        <w:rPr>
          <w:rFonts w:hint="eastAsia" w:ascii="Times New Roman" w:hAnsi="Times New Roman"/>
          <w:color w:val="auto"/>
          <w:sz w:val="24"/>
          <w:szCs w:val="24"/>
          <w:highlight w:val="none"/>
        </w:rPr>
        <w:t xml:space="preserve">属于</w:t>
      </w:r>
      <w:r>
        <w:rPr>
          <w:rFonts w:hint="eastAsia" w:ascii="Times New Roman" w:hAnsi="Times New Roman"/>
          <w:color w:val="auto"/>
          <w:sz w:val="24"/>
          <w:szCs w:val="24"/>
          <w:highlight w:val="none"/>
          <w:u w:val="single"/>
        </w:rPr>
        <w:t xml:space="preserve">       </w:t>
      </w:r>
      <w:r>
        <w:rPr>
          <w:rFonts w:hint="eastAsia" w:ascii="Times New Roman" w:hAnsi="Times New Roman"/>
          <w:color w:val="auto"/>
          <w:sz w:val="24"/>
          <w:szCs w:val="24"/>
          <w:highlight w:val="none"/>
        </w:rPr>
        <w:t xml:space="preserve">行业；承接企业为</w:t>
      </w:r>
      <w:r>
        <w:rPr>
          <w:rFonts w:hint="eastAsia" w:ascii="Times New Roman" w:hAnsi="Times New Roman"/>
          <w:color w:val="auto"/>
          <w:sz w:val="24"/>
          <w:szCs w:val="24"/>
          <w:highlight w:val="none"/>
          <w:u w:val="single"/>
        </w:rPr>
        <w:t xml:space="preserve">（企业名称）</w:t>
      </w:r>
      <w:r>
        <w:rPr>
          <w:rFonts w:hint="eastAsia" w:ascii="Times New Roman" w:hAnsi="Times New Roman"/>
          <w:color w:val="auto"/>
          <w:sz w:val="24"/>
          <w:szCs w:val="24"/>
          <w:highlight w:val="none"/>
        </w:rPr>
        <w:t xml:space="preserve">，从业人员</w:t>
      </w:r>
      <w:r>
        <w:rPr>
          <w:rFonts w:hint="eastAsia" w:ascii="Times New Roman" w:hAnsi="Times New Roman"/>
          <w:color w:val="auto"/>
          <w:sz w:val="24"/>
          <w:szCs w:val="24"/>
          <w:highlight w:val="none"/>
          <w:u w:val="single"/>
        </w:rPr>
        <w:t xml:space="preserve">      </w:t>
      </w:r>
      <w:r>
        <w:rPr>
          <w:rFonts w:hint="eastAsia" w:ascii="Times New Roman" w:hAnsi="Times New Roman"/>
          <w:color w:val="auto"/>
          <w:sz w:val="24"/>
          <w:szCs w:val="24"/>
          <w:highlight w:val="none"/>
        </w:rPr>
        <w:t xml:space="preserve">人，营业收入为</w:t>
      </w:r>
      <w:r>
        <w:rPr>
          <w:rFonts w:hint="eastAsia" w:ascii="Times New Roman" w:hAnsi="Times New Roman"/>
          <w:color w:val="auto"/>
          <w:sz w:val="24"/>
          <w:szCs w:val="24"/>
          <w:highlight w:val="none"/>
          <w:u w:val="single"/>
        </w:rPr>
        <w:t xml:space="preserve">     </w:t>
      </w:r>
      <w:r>
        <w:rPr>
          <w:rFonts w:hint="eastAsia" w:ascii="Times New Roman" w:hAnsi="Times New Roman"/>
          <w:color w:val="auto"/>
          <w:sz w:val="24"/>
          <w:szCs w:val="24"/>
          <w:highlight w:val="none"/>
        </w:rPr>
        <w:t xml:space="preserve">万元，资产总额为</w:t>
      </w:r>
      <w:r>
        <w:rPr>
          <w:rFonts w:hint="eastAsia" w:ascii="Times New Roman" w:hAnsi="Times New Roman"/>
          <w:color w:val="auto"/>
          <w:sz w:val="24"/>
          <w:szCs w:val="24"/>
          <w:highlight w:val="none"/>
          <w:u w:val="single"/>
        </w:rPr>
        <w:t xml:space="preserve">      </w:t>
      </w:r>
      <w:r>
        <w:rPr>
          <w:rFonts w:hint="eastAsia" w:ascii="Times New Roman" w:hAnsi="Times New Roman"/>
          <w:color w:val="auto"/>
          <w:sz w:val="24"/>
          <w:szCs w:val="24"/>
          <w:highlight w:val="none"/>
        </w:rPr>
        <w:t xml:space="preserve">万元</w:t>
      </w:r>
      <w:r>
        <w:rPr>
          <w:rFonts w:hint="eastAsia" w:ascii="Times New Roman" w:hAnsi="Times New Roman"/>
          <w:color w:val="auto"/>
          <w:sz w:val="24"/>
          <w:szCs w:val="24"/>
          <w:highlight w:val="none"/>
          <w:vertAlign w:val="superscript"/>
        </w:rPr>
        <w:t xml:space="preserve">1</w:t>
      </w:r>
      <w:r>
        <w:rPr>
          <w:rFonts w:hint="eastAsia" w:ascii="Times New Roman" w:hAnsi="Times New Roman"/>
          <w:color w:val="auto"/>
          <w:sz w:val="24"/>
          <w:szCs w:val="24"/>
          <w:highlight w:val="none"/>
        </w:rPr>
        <w:t xml:space="preserve">，属于</w:t>
      </w:r>
      <w:r>
        <w:rPr>
          <w:rFonts w:hint="eastAsia" w:ascii="Times New Roman" w:hAnsi="Times New Roman"/>
          <w:color w:val="auto"/>
          <w:sz w:val="24"/>
          <w:szCs w:val="24"/>
          <w:highlight w:val="none"/>
          <w:u w:val="single"/>
        </w:rPr>
        <w:t xml:space="preserve">（中型企业、小型企业、微型企业）；</w:t>
      </w:r>
      <w:r/>
    </w:p>
    <w:p>
      <w:pPr>
        <w:ind w:firstLine="360"/>
        <w:spacing w:line="360" w:lineRule="auto"/>
        <w:rPr>
          <w:rFonts w:hint="eastAsia" w:ascii="Times New Roman" w:hAnsi="Times New Roman"/>
          <w:i/>
          <w:color w:val="auto"/>
          <w:sz w:val="24"/>
          <w:szCs w:val="24"/>
          <w:highlight w:val="none"/>
          <w:u w:val="single"/>
        </w:rPr>
      </w:pPr>
      <w:r>
        <w:rPr>
          <w:rFonts w:hint="eastAsia" w:ascii="Times New Roman" w:hAnsi="Times New Roman"/>
          <w:color w:val="auto"/>
          <w:sz w:val="24"/>
          <w:szCs w:val="24"/>
          <w:highlight w:val="none"/>
        </w:rPr>
        <w:t xml:space="preserve">2.</w:t>
      </w:r>
      <w:r>
        <w:rPr>
          <w:rFonts w:hint="eastAsia" w:ascii="Times New Roman" w:hAnsi="Times New Roman"/>
          <w:color w:val="auto"/>
          <w:sz w:val="24"/>
          <w:szCs w:val="24"/>
          <w:highlight w:val="none"/>
          <w:u w:val="single"/>
        </w:rPr>
        <w:t xml:space="preserve">（标的名称）</w:t>
      </w:r>
      <w:r>
        <w:rPr>
          <w:rFonts w:hint="eastAsia" w:ascii="Times New Roman" w:hAnsi="Times New Roman"/>
          <w:i/>
          <w:color w:val="auto"/>
          <w:sz w:val="24"/>
          <w:szCs w:val="24"/>
          <w:highlight w:val="none"/>
        </w:rPr>
        <w:t xml:space="preserve">，</w:t>
      </w:r>
      <w:r>
        <w:rPr>
          <w:rFonts w:hint="eastAsia" w:ascii="Times New Roman" w:hAnsi="Times New Roman"/>
          <w:color w:val="auto"/>
          <w:sz w:val="24"/>
          <w:szCs w:val="24"/>
          <w:highlight w:val="none"/>
        </w:rPr>
        <w:t xml:space="preserve">属于</w:t>
      </w:r>
      <w:r>
        <w:rPr>
          <w:rFonts w:hint="eastAsia" w:ascii="Times New Roman" w:hAnsi="Times New Roman"/>
          <w:color w:val="auto"/>
          <w:sz w:val="24"/>
          <w:szCs w:val="24"/>
          <w:highlight w:val="none"/>
          <w:u w:val="single"/>
        </w:rPr>
        <w:t xml:space="preserve">       </w:t>
      </w:r>
      <w:r>
        <w:rPr>
          <w:rFonts w:hint="eastAsia" w:ascii="Times New Roman" w:hAnsi="Times New Roman"/>
          <w:color w:val="auto"/>
          <w:sz w:val="24"/>
          <w:szCs w:val="24"/>
          <w:highlight w:val="none"/>
        </w:rPr>
        <w:t xml:space="preserve">行业；承接企业为</w:t>
      </w:r>
      <w:r>
        <w:rPr>
          <w:rFonts w:hint="eastAsia" w:ascii="Times New Roman" w:hAnsi="Times New Roman"/>
          <w:color w:val="auto"/>
          <w:sz w:val="24"/>
          <w:szCs w:val="24"/>
          <w:highlight w:val="none"/>
          <w:u w:val="single"/>
        </w:rPr>
        <w:t xml:space="preserve">（企业名称）</w:t>
      </w:r>
      <w:r>
        <w:rPr>
          <w:rFonts w:hint="eastAsia" w:ascii="Times New Roman" w:hAnsi="Times New Roman"/>
          <w:color w:val="auto"/>
          <w:sz w:val="24"/>
          <w:szCs w:val="24"/>
          <w:highlight w:val="none"/>
        </w:rPr>
        <w:t xml:space="preserve">，从业人员</w:t>
      </w:r>
      <w:r>
        <w:rPr>
          <w:rFonts w:hint="eastAsia" w:ascii="Times New Roman" w:hAnsi="Times New Roman"/>
          <w:color w:val="auto"/>
          <w:sz w:val="24"/>
          <w:szCs w:val="24"/>
          <w:highlight w:val="none"/>
          <w:u w:val="single"/>
        </w:rPr>
        <w:t xml:space="preserve">      </w:t>
      </w:r>
      <w:r>
        <w:rPr>
          <w:rFonts w:hint="eastAsia" w:ascii="Times New Roman" w:hAnsi="Times New Roman"/>
          <w:color w:val="auto"/>
          <w:sz w:val="24"/>
          <w:szCs w:val="24"/>
          <w:highlight w:val="none"/>
        </w:rPr>
        <w:t xml:space="preserve">人，营业收入为</w:t>
      </w:r>
      <w:r>
        <w:rPr>
          <w:rFonts w:hint="eastAsia" w:ascii="Times New Roman" w:hAnsi="Times New Roman"/>
          <w:color w:val="auto"/>
          <w:sz w:val="24"/>
          <w:szCs w:val="24"/>
          <w:highlight w:val="none"/>
          <w:u w:val="single"/>
        </w:rPr>
        <w:t xml:space="preserve">     </w:t>
      </w:r>
      <w:r>
        <w:rPr>
          <w:rFonts w:hint="eastAsia" w:ascii="Times New Roman" w:hAnsi="Times New Roman"/>
          <w:color w:val="auto"/>
          <w:sz w:val="24"/>
          <w:szCs w:val="24"/>
          <w:highlight w:val="none"/>
        </w:rPr>
        <w:t xml:space="preserve">万元，资产总额为</w:t>
      </w:r>
      <w:r>
        <w:rPr>
          <w:rFonts w:hint="eastAsia" w:ascii="Times New Roman" w:hAnsi="Times New Roman"/>
          <w:color w:val="auto"/>
          <w:sz w:val="24"/>
          <w:szCs w:val="24"/>
          <w:highlight w:val="none"/>
          <w:u w:val="single"/>
        </w:rPr>
        <w:t xml:space="preserve">      </w:t>
      </w:r>
      <w:r>
        <w:rPr>
          <w:rFonts w:hint="eastAsia" w:ascii="Times New Roman" w:hAnsi="Times New Roman"/>
          <w:color w:val="auto"/>
          <w:sz w:val="24"/>
          <w:szCs w:val="24"/>
          <w:highlight w:val="none"/>
        </w:rPr>
        <w:t xml:space="preserve">万元</w:t>
      </w:r>
      <w:r>
        <w:rPr>
          <w:rFonts w:hint="eastAsia" w:ascii="Times New Roman" w:hAnsi="Times New Roman"/>
          <w:color w:val="auto"/>
          <w:sz w:val="24"/>
          <w:szCs w:val="24"/>
          <w:highlight w:val="none"/>
          <w:vertAlign w:val="superscript"/>
        </w:rPr>
        <w:t xml:space="preserve">1</w:t>
      </w:r>
      <w:r>
        <w:rPr>
          <w:rFonts w:hint="eastAsia" w:ascii="Times New Roman" w:hAnsi="Times New Roman"/>
          <w:color w:val="auto"/>
          <w:sz w:val="24"/>
          <w:szCs w:val="24"/>
          <w:highlight w:val="none"/>
        </w:rPr>
        <w:t xml:space="preserve">，属于</w:t>
      </w:r>
      <w:r>
        <w:rPr>
          <w:rFonts w:hint="eastAsia" w:ascii="Times New Roman" w:hAnsi="Times New Roman"/>
          <w:color w:val="auto"/>
          <w:sz w:val="24"/>
          <w:szCs w:val="24"/>
          <w:highlight w:val="none"/>
          <w:u w:val="single"/>
        </w:rPr>
        <w:t xml:space="preserve">（中型企业、小型企业、微型企业）；</w:t>
      </w:r>
      <w:r/>
    </w:p>
    <w:p>
      <w:pPr>
        <w:ind w:firstLine="360"/>
        <w:spacing w:line="360" w:lineRule="auto"/>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w:t>
      </w:r>
      <w:r/>
    </w:p>
    <w:p>
      <w:pPr>
        <w:ind w:firstLine="360"/>
        <w:spacing w:line="500" w:lineRule="exact"/>
        <w:rPr>
          <w:rFonts w:hint="eastAsia" w:ascii="宋体" w:hAnsi="宋体" w:cs="宋体"/>
          <w:color w:val="auto"/>
          <w:sz w:val="24"/>
          <w:szCs w:val="24"/>
          <w:highlight w:val="none"/>
        </w:rPr>
      </w:pPr>
      <w:r>
        <w:rPr>
          <w:rFonts w:hint="eastAsia" w:ascii="Times New Roman" w:hAnsi="Times New Roman"/>
          <w:color w:val="auto"/>
          <w:sz w:val="24"/>
          <w:szCs w:val="24"/>
          <w:highlight w:val="none"/>
        </w:rPr>
        <w:t xml:space="preserve">以上企业，不属于大企业的分支机构，不存在控股股东为大企业的情形，也不存在与大企业的负责人为同一人的情形。</w:t>
      </w:r>
      <w:r/>
    </w:p>
    <w:p>
      <w:pPr>
        <w:ind w:firstLine="36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本企业对上述声明内容的真实性负责。如有虚假，将依法承担相应责任。</w:t>
      </w:r>
      <w:r/>
    </w:p>
    <w:p>
      <w:pPr>
        <w:ind w:firstLine="36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363"/>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备注：1、从业人员、营业收入、资产总额填报上一年度数据，无上一年度数据的新成立企业可不填报。2、投标人如不提供此声明函，不得参加专门面向中小企业采购项目或者不得享受小微企业价格扣除政策。此声明函将随成交结果同时公告，接受社会监督。3、服务采购项目中，服务的承接商应当为中小企业，不对其中涉及的货物的制造商、工程的承建商作出要求。）</w:t>
      </w:r>
      <w:r/>
    </w:p>
    <w:p>
      <w:pPr>
        <w:ind w:right="180" w:firstLine="360"/>
        <w:jc w:val="right"/>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企业名称：（加盖CA电子公章）</w:t>
      </w:r>
      <w:r/>
    </w:p>
    <w:p>
      <w:pPr>
        <w:jc w:val="right"/>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  期：</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年___月___日</w:t>
      </w:r>
      <w:r/>
    </w:p>
    <w:p>
      <w:pPr>
        <w:jc w:val="center"/>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br w:type="page" w:clear="all"/>
      </w:r>
      <w:r>
        <w:rPr>
          <w:rFonts w:hint="eastAsia" w:ascii="宋体" w:hAnsi="宋体" w:cs="宋体"/>
          <w:color w:val="auto"/>
          <w:sz w:val="32"/>
          <w:szCs w:val="32"/>
          <w:highlight w:val="none"/>
        </w:rPr>
        <w:t xml:space="preserve">残疾人福利性单位声明函</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项目采购活动由本单位提供服务。</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本单位对上述声明的真实性负责。如有虚假，将依法承担相应责任。</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（备注：1、投标人如不提供此声明函，价格将不做相应扣除。2、中标人为残疾人福利单位的，此声明函将随中标结果同时公告，接受社会监督。）</w:t>
      </w:r>
      <w:r/>
    </w:p>
    <w:p>
      <w:pPr>
        <w:ind w:firstLine="624"/>
        <w:spacing w:line="360" w:lineRule="auto"/>
        <w:rPr>
          <w:rFonts w:hint="eastAsia" w:ascii="宋体" w:hAnsi="宋体" w:cs="宋体"/>
          <w:color w:val="auto"/>
          <w:spacing w:val="6"/>
          <w:sz w:val="30"/>
          <w:szCs w:val="30"/>
          <w:highlight w:val="none"/>
        </w:rPr>
      </w:pPr>
      <w:r>
        <w:rPr>
          <w:rFonts w:hint="eastAsia" w:ascii="宋体" w:hAnsi="宋体" w:cs="宋体"/>
          <w:color w:val="auto"/>
          <w:spacing w:val="6"/>
          <w:sz w:val="30"/>
          <w:szCs w:val="30"/>
          <w:highlight w:val="none"/>
        </w:rPr>
      </w:r>
      <w:r/>
    </w:p>
    <w:p>
      <w:pPr>
        <w:pStyle w:val="1125"/>
        <w:spacing w:line="360" w:lineRule="auto"/>
        <w:rPr>
          <w:rFonts w:hint="eastAsia"/>
          <w:color w:val="auto"/>
          <w:highlight w:val="none"/>
        </w:rPr>
      </w:pPr>
      <w:r>
        <w:rPr>
          <w:rFonts w:hint="eastAsia"/>
          <w:color w:val="auto"/>
          <w:highlight w:val="none"/>
        </w:rPr>
      </w:r>
      <w:r/>
    </w:p>
    <w:p>
      <w:pPr>
        <w:ind w:right="180" w:firstLine="360"/>
        <w:jc w:val="righ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企业名称：（加盖CA电子公章）</w:t>
      </w:r>
      <w:r/>
    </w:p>
    <w:p>
      <w:pPr>
        <w:jc w:val="righ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  期：</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年___月___日</w:t>
      </w:r>
      <w:r/>
    </w:p>
    <w:p>
      <w:pPr>
        <w:spacing w:line="560" w:lineRule="exact"/>
        <w:rPr>
          <w:rFonts w:ascii="Calibri" w:hAnsi="Calibri" w:eastAsia="黑体" w:cs="Times New Roman"/>
          <w:b/>
          <w:color w:val="auto"/>
          <w:sz w:val="36"/>
          <w:szCs w:val="22"/>
          <w:highlight w:val="none"/>
        </w:rPr>
      </w:pPr>
      <w:r>
        <w:rPr>
          <w:rFonts w:hint="eastAsia" w:ascii="宋体" w:hAnsi="宋体" w:cs="宋体"/>
          <w:b/>
          <w:color w:val="auto"/>
          <w:sz w:val="32"/>
          <w:szCs w:val="32"/>
          <w:highlight w:val="none"/>
        </w:rPr>
        <w:br w:type="page" w:clear="all"/>
      </w:r>
      <w:bookmarkStart w:id="245" w:name="_Toc31972"/>
      <w:r>
        <w:rPr>
          <w:rFonts w:hint="eastAsia" w:ascii="宋体" w:hAnsi="宋体" w:cs="宋体"/>
          <w:b/>
          <w:bCs/>
          <w:color w:val="auto"/>
          <w:sz w:val="32"/>
          <w:szCs w:val="32"/>
          <w:highlight w:val="none"/>
        </w:rPr>
        <w:t xml:space="preserve">八、</w:t>
      </w:r>
      <w:bookmarkEnd w:id="245"/>
      <w:r>
        <w:rPr>
          <w:rFonts w:hint="eastAsia" w:ascii="Calibri" w:hAnsi="Calibri" w:eastAsia="黑体" w:cs="Times New Roman"/>
          <w:b/>
          <w:color w:val="auto"/>
          <w:sz w:val="32"/>
          <w:szCs w:val="32"/>
          <w:highlight w:val="none"/>
        </w:rPr>
        <w:t xml:space="preserve">技术响应偏离表</w:t>
      </w:r>
      <w:r/>
    </w:p>
    <w:p>
      <w:pPr>
        <w:pStyle w:val="1199"/>
        <w:jc w:val="center"/>
        <w:rPr>
          <w:rFonts w:eastAsia="宋体" w:cs="Times New Roman"/>
          <w:color w:val="auto"/>
          <w:sz w:val="32"/>
          <w:szCs w:val="32"/>
          <w:highlight w:val="none"/>
        </w:rPr>
      </w:pPr>
      <w:r>
        <w:rPr>
          <w:rFonts w:hint="eastAsia" w:eastAsia="宋体" w:cs="Times New Roman"/>
          <w:color w:val="auto"/>
          <w:sz w:val="32"/>
          <w:szCs w:val="32"/>
          <w:highlight w:val="none"/>
        </w:rPr>
        <w:t xml:space="preserve">响应偏离表</w:t>
      </w:r>
      <w:r/>
    </w:p>
    <w:p>
      <w:pPr>
        <w:pStyle w:val="1199"/>
        <w:jc w:val="center"/>
        <w:rPr>
          <w:rFonts w:hint="eastAsia" w:ascii="宋体" w:hAnsi="宋体" w:eastAsia="宋体" w:cs="Times New Roman"/>
          <w:b/>
          <w:bCs/>
          <w:color w:val="auto"/>
          <w:sz w:val="24"/>
          <w:szCs w:val="28"/>
          <w:highlight w:val="none"/>
        </w:rPr>
      </w:pPr>
      <w:r>
        <w:rPr>
          <w:rFonts w:hint="eastAsia" w:ascii="宋体" w:hAnsi="宋体" w:eastAsia="宋体" w:cs="Times New Roman"/>
          <w:b/>
          <w:bCs/>
          <w:color w:val="auto"/>
          <w:sz w:val="24"/>
          <w:szCs w:val="28"/>
          <w:highlight w:val="none"/>
        </w:rPr>
      </w:r>
      <w:r/>
    </w:p>
    <w:tbl>
      <w:tblPr>
        <w:tblStyle w:val="74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55"/>
        <w:gridCol w:w="2608"/>
        <w:gridCol w:w="2608"/>
      </w:tblGrid>
      <w:tr>
        <w:trPr>
          <w:jc w:val="center"/>
          <w:trHeight w:val="665"/>
        </w:trPr>
        <w:tc>
          <w:tcPr>
            <w:tcW w:w="3055" w:type="dxa"/>
            <w:vAlign w:val="center"/>
            <w:textDirection w:val="lrTb"/>
            <w:noWrap w:val="false"/>
          </w:tcPr>
          <w:p>
            <w:pPr>
              <w:pStyle w:val="1199"/>
              <w:jc w:val="center"/>
              <w:spacing w:before="100" w:beforeAutospacing="1" w:line="560" w:lineRule="exact"/>
              <w:widowControl/>
              <w:rPr>
                <w:rFonts w:ascii="仿宋_GB2312" w:eastAsia="仿宋_GB2312" w:cs="Times New Roman"/>
                <w:color w:val="auto"/>
                <w:sz w:val="28"/>
                <w:szCs w:val="28"/>
                <w:highlight w:val="none"/>
              </w:rPr>
            </w:pPr>
            <w:r>
              <w:rPr>
                <w:rFonts w:hint="eastAsia" w:ascii="仿宋_GB2312" w:eastAsia="仿宋_GB2312" w:cs="Times New Roman"/>
                <w:color w:val="auto"/>
                <w:sz w:val="28"/>
                <w:szCs w:val="28"/>
                <w:highlight w:val="none"/>
              </w:rPr>
              <w:t xml:space="preserve">招标文件内容</w:t>
            </w:r>
            <w:r/>
          </w:p>
        </w:tc>
        <w:tc>
          <w:tcPr>
            <w:tcW w:w="2608" w:type="dxa"/>
            <w:vAlign w:val="center"/>
            <w:textDirection w:val="lrTb"/>
            <w:noWrap w:val="false"/>
          </w:tcPr>
          <w:p>
            <w:pPr>
              <w:pStyle w:val="1199"/>
              <w:jc w:val="center"/>
              <w:spacing w:before="100" w:beforeAutospacing="1" w:line="560" w:lineRule="exact"/>
              <w:widowControl/>
              <w:rPr>
                <w:rFonts w:ascii="仿宋_GB2312" w:eastAsia="仿宋_GB2312" w:cs="Times New Roman"/>
                <w:color w:val="auto"/>
                <w:sz w:val="28"/>
                <w:szCs w:val="28"/>
                <w:highlight w:val="none"/>
              </w:rPr>
            </w:pPr>
            <w:r>
              <w:rPr>
                <w:rFonts w:hint="eastAsia" w:ascii="仿宋_GB2312" w:eastAsia="仿宋_GB2312" w:cs="Times New Roman"/>
                <w:color w:val="auto"/>
                <w:sz w:val="28"/>
                <w:szCs w:val="28"/>
                <w:highlight w:val="none"/>
              </w:rPr>
              <w:t xml:space="preserve">投标文件内容</w:t>
            </w:r>
            <w:r/>
          </w:p>
        </w:tc>
        <w:tc>
          <w:tcPr>
            <w:tcW w:w="2608" w:type="dxa"/>
            <w:vAlign w:val="center"/>
            <w:textDirection w:val="lrTb"/>
            <w:noWrap w:val="false"/>
          </w:tcPr>
          <w:p>
            <w:pPr>
              <w:pStyle w:val="1199"/>
              <w:jc w:val="center"/>
              <w:spacing w:before="100" w:beforeAutospacing="1" w:line="560" w:lineRule="exact"/>
              <w:widowControl/>
              <w:rPr>
                <w:rFonts w:ascii="仿宋_GB2312" w:eastAsia="仿宋_GB2312" w:cs="Times New Roman"/>
                <w:color w:val="auto"/>
                <w:sz w:val="28"/>
                <w:szCs w:val="28"/>
                <w:highlight w:val="none"/>
              </w:rPr>
            </w:pPr>
            <w:r>
              <w:rPr>
                <w:rFonts w:hint="eastAsia" w:ascii="仿宋_GB2312" w:eastAsia="仿宋_GB2312" w:cs="Times New Roman"/>
                <w:color w:val="auto"/>
                <w:sz w:val="28"/>
                <w:szCs w:val="28"/>
                <w:highlight w:val="none"/>
              </w:rPr>
              <w:t xml:space="preserve">偏离内容及说明</w:t>
            </w:r>
            <w:r/>
          </w:p>
        </w:tc>
      </w:tr>
      <w:tr>
        <w:trPr>
          <w:jc w:val="center"/>
          <w:trHeight w:val="665"/>
        </w:trPr>
        <w:tc>
          <w:tcPr>
            <w:tcW w:w="3055" w:type="dxa"/>
            <w:vAlign w:val="center"/>
            <w:textDirection w:val="lrTb"/>
            <w:noWrap w:val="false"/>
          </w:tcPr>
          <w:p>
            <w:pPr>
              <w:pStyle w:val="1199"/>
              <w:jc w:val="center"/>
              <w:spacing w:line="560" w:lineRule="exact"/>
              <w:rPr>
                <w:rFonts w:ascii="仿宋_GB2312" w:eastAsia="仿宋_GB2312" w:cs="Times New Roman"/>
                <w:color w:val="auto"/>
                <w:sz w:val="24"/>
                <w:highlight w:val="none"/>
              </w:rPr>
            </w:pPr>
            <w:r>
              <w:rPr>
                <w:rFonts w:ascii="仿宋_GB2312" w:eastAsia="仿宋_GB2312" w:cs="Times New Roman"/>
                <w:color w:val="auto"/>
                <w:sz w:val="24"/>
                <w:highlight w:val="none"/>
              </w:rPr>
            </w:r>
            <w:r/>
          </w:p>
        </w:tc>
        <w:tc>
          <w:tcPr>
            <w:tcW w:w="2608" w:type="dxa"/>
            <w:vAlign w:val="center"/>
            <w:textDirection w:val="lrTb"/>
            <w:noWrap w:val="false"/>
          </w:tcPr>
          <w:p>
            <w:pPr>
              <w:pStyle w:val="1199"/>
              <w:jc w:val="center"/>
              <w:spacing w:line="560" w:lineRule="exact"/>
              <w:rPr>
                <w:rFonts w:ascii="仿宋_GB2312" w:eastAsia="仿宋_GB2312" w:cs="Times New Roman"/>
                <w:color w:val="auto"/>
                <w:sz w:val="24"/>
                <w:highlight w:val="none"/>
              </w:rPr>
            </w:pPr>
            <w:r>
              <w:rPr>
                <w:rFonts w:ascii="仿宋_GB2312" w:eastAsia="仿宋_GB2312" w:cs="Times New Roman"/>
                <w:color w:val="auto"/>
                <w:sz w:val="24"/>
                <w:highlight w:val="none"/>
              </w:rPr>
            </w:r>
            <w:r/>
          </w:p>
        </w:tc>
        <w:tc>
          <w:tcPr>
            <w:tcW w:w="2608" w:type="dxa"/>
            <w:vAlign w:val="center"/>
            <w:textDirection w:val="lrTb"/>
            <w:noWrap w:val="false"/>
          </w:tcPr>
          <w:p>
            <w:pPr>
              <w:pStyle w:val="1199"/>
              <w:jc w:val="center"/>
              <w:spacing w:line="560" w:lineRule="exact"/>
              <w:rPr>
                <w:rFonts w:ascii="仿宋_GB2312" w:eastAsia="仿宋_GB2312" w:cs="Times New Roman"/>
                <w:color w:val="auto"/>
                <w:sz w:val="24"/>
                <w:highlight w:val="none"/>
              </w:rPr>
            </w:pPr>
            <w:r>
              <w:rPr>
                <w:rFonts w:ascii="仿宋_GB2312" w:eastAsia="仿宋_GB2312" w:cs="Times New Roman"/>
                <w:color w:val="auto"/>
                <w:sz w:val="24"/>
                <w:highlight w:val="none"/>
              </w:rPr>
            </w:r>
            <w:r/>
          </w:p>
        </w:tc>
      </w:tr>
      <w:tr>
        <w:trPr>
          <w:jc w:val="center"/>
          <w:trHeight w:val="665"/>
        </w:trPr>
        <w:tc>
          <w:tcPr>
            <w:tcW w:w="3055" w:type="dxa"/>
            <w:vAlign w:val="center"/>
            <w:textDirection w:val="lrTb"/>
            <w:noWrap w:val="false"/>
          </w:tcPr>
          <w:p>
            <w:pPr>
              <w:pStyle w:val="1199"/>
              <w:jc w:val="center"/>
              <w:spacing w:line="560" w:lineRule="exact"/>
              <w:rPr>
                <w:rFonts w:ascii="仿宋_GB2312" w:eastAsia="仿宋_GB2312" w:cs="Times New Roman"/>
                <w:color w:val="auto"/>
                <w:sz w:val="24"/>
                <w:highlight w:val="none"/>
              </w:rPr>
            </w:pPr>
            <w:r>
              <w:rPr>
                <w:rFonts w:ascii="仿宋_GB2312" w:eastAsia="仿宋_GB2312" w:cs="Times New Roman"/>
                <w:color w:val="auto"/>
                <w:sz w:val="24"/>
                <w:highlight w:val="none"/>
              </w:rPr>
            </w:r>
            <w:r/>
          </w:p>
        </w:tc>
        <w:tc>
          <w:tcPr>
            <w:tcW w:w="2608" w:type="dxa"/>
            <w:vAlign w:val="center"/>
            <w:textDirection w:val="lrTb"/>
            <w:noWrap w:val="false"/>
          </w:tcPr>
          <w:p>
            <w:pPr>
              <w:pStyle w:val="1199"/>
              <w:jc w:val="center"/>
              <w:spacing w:line="560" w:lineRule="exact"/>
              <w:rPr>
                <w:rFonts w:ascii="仿宋_GB2312" w:eastAsia="仿宋_GB2312" w:cs="Times New Roman"/>
                <w:color w:val="auto"/>
                <w:sz w:val="24"/>
                <w:highlight w:val="none"/>
              </w:rPr>
            </w:pPr>
            <w:r>
              <w:rPr>
                <w:rFonts w:ascii="仿宋_GB2312" w:eastAsia="仿宋_GB2312" w:cs="Times New Roman"/>
                <w:color w:val="auto"/>
                <w:sz w:val="24"/>
                <w:highlight w:val="none"/>
              </w:rPr>
            </w:r>
            <w:r/>
          </w:p>
        </w:tc>
        <w:tc>
          <w:tcPr>
            <w:tcW w:w="2608" w:type="dxa"/>
            <w:vAlign w:val="center"/>
            <w:textDirection w:val="lrTb"/>
            <w:noWrap w:val="false"/>
          </w:tcPr>
          <w:p>
            <w:pPr>
              <w:pStyle w:val="1199"/>
              <w:jc w:val="center"/>
              <w:spacing w:line="560" w:lineRule="exact"/>
              <w:rPr>
                <w:rFonts w:ascii="仿宋_GB2312" w:eastAsia="仿宋_GB2312" w:cs="Times New Roman"/>
                <w:color w:val="auto"/>
                <w:sz w:val="24"/>
                <w:highlight w:val="none"/>
              </w:rPr>
            </w:pPr>
            <w:r>
              <w:rPr>
                <w:rFonts w:ascii="仿宋_GB2312" w:eastAsia="仿宋_GB2312" w:cs="Times New Roman"/>
                <w:color w:val="auto"/>
                <w:sz w:val="24"/>
                <w:highlight w:val="none"/>
              </w:rPr>
            </w:r>
            <w:r/>
          </w:p>
        </w:tc>
      </w:tr>
      <w:tr>
        <w:trPr>
          <w:jc w:val="center"/>
          <w:trHeight w:val="665"/>
        </w:trPr>
        <w:tc>
          <w:tcPr>
            <w:tcW w:w="3055" w:type="dxa"/>
            <w:vAlign w:val="center"/>
            <w:textDirection w:val="lrTb"/>
            <w:noWrap w:val="false"/>
          </w:tcPr>
          <w:p>
            <w:pPr>
              <w:pStyle w:val="1199"/>
              <w:jc w:val="center"/>
              <w:spacing w:line="560" w:lineRule="exact"/>
              <w:rPr>
                <w:rFonts w:ascii="仿宋_GB2312" w:eastAsia="仿宋_GB2312" w:cs="Times New Roman"/>
                <w:color w:val="auto"/>
                <w:sz w:val="24"/>
                <w:highlight w:val="none"/>
              </w:rPr>
            </w:pPr>
            <w:r>
              <w:rPr>
                <w:rFonts w:ascii="仿宋_GB2312" w:eastAsia="仿宋_GB2312" w:cs="Times New Roman"/>
                <w:color w:val="auto"/>
                <w:sz w:val="24"/>
                <w:highlight w:val="none"/>
              </w:rPr>
            </w:r>
            <w:r/>
          </w:p>
        </w:tc>
        <w:tc>
          <w:tcPr>
            <w:tcW w:w="2608" w:type="dxa"/>
            <w:vAlign w:val="center"/>
            <w:textDirection w:val="lrTb"/>
            <w:noWrap w:val="false"/>
          </w:tcPr>
          <w:p>
            <w:pPr>
              <w:pStyle w:val="1199"/>
              <w:jc w:val="center"/>
              <w:spacing w:line="560" w:lineRule="exact"/>
              <w:rPr>
                <w:rFonts w:ascii="仿宋_GB2312" w:eastAsia="仿宋_GB2312" w:cs="Times New Roman"/>
                <w:color w:val="auto"/>
                <w:sz w:val="24"/>
                <w:highlight w:val="none"/>
              </w:rPr>
            </w:pPr>
            <w:r>
              <w:rPr>
                <w:rFonts w:ascii="仿宋_GB2312" w:eastAsia="仿宋_GB2312" w:cs="Times New Roman"/>
                <w:color w:val="auto"/>
                <w:sz w:val="24"/>
                <w:highlight w:val="none"/>
              </w:rPr>
            </w:r>
            <w:r/>
          </w:p>
        </w:tc>
        <w:tc>
          <w:tcPr>
            <w:tcW w:w="2608" w:type="dxa"/>
            <w:vAlign w:val="center"/>
            <w:textDirection w:val="lrTb"/>
            <w:noWrap w:val="false"/>
          </w:tcPr>
          <w:p>
            <w:pPr>
              <w:pStyle w:val="1199"/>
              <w:jc w:val="center"/>
              <w:spacing w:line="560" w:lineRule="exact"/>
              <w:rPr>
                <w:rFonts w:ascii="仿宋_GB2312" w:eastAsia="仿宋_GB2312" w:cs="Times New Roman"/>
                <w:color w:val="auto"/>
                <w:sz w:val="24"/>
                <w:highlight w:val="none"/>
              </w:rPr>
            </w:pPr>
            <w:r>
              <w:rPr>
                <w:rFonts w:ascii="仿宋_GB2312" w:eastAsia="仿宋_GB2312" w:cs="Times New Roman"/>
                <w:color w:val="auto"/>
                <w:sz w:val="24"/>
                <w:highlight w:val="none"/>
              </w:rPr>
            </w:r>
            <w:r/>
          </w:p>
        </w:tc>
      </w:tr>
      <w:tr>
        <w:trPr>
          <w:jc w:val="center"/>
          <w:trHeight w:val="665"/>
        </w:trPr>
        <w:tc>
          <w:tcPr>
            <w:tcW w:w="3055" w:type="dxa"/>
            <w:vAlign w:val="center"/>
            <w:textDirection w:val="lrTb"/>
            <w:noWrap w:val="false"/>
          </w:tcPr>
          <w:p>
            <w:pPr>
              <w:pStyle w:val="1199"/>
              <w:jc w:val="center"/>
              <w:spacing w:line="560" w:lineRule="exact"/>
              <w:rPr>
                <w:rFonts w:ascii="仿宋_GB2312" w:eastAsia="仿宋_GB2312" w:cs="Times New Roman"/>
                <w:color w:val="auto"/>
                <w:sz w:val="24"/>
                <w:highlight w:val="none"/>
              </w:rPr>
            </w:pPr>
            <w:r>
              <w:rPr>
                <w:rFonts w:ascii="仿宋_GB2312" w:eastAsia="仿宋_GB2312" w:cs="Times New Roman"/>
                <w:color w:val="auto"/>
                <w:sz w:val="24"/>
                <w:highlight w:val="none"/>
              </w:rPr>
            </w:r>
            <w:r/>
          </w:p>
        </w:tc>
        <w:tc>
          <w:tcPr>
            <w:tcW w:w="2608" w:type="dxa"/>
            <w:vAlign w:val="center"/>
            <w:textDirection w:val="lrTb"/>
            <w:noWrap w:val="false"/>
          </w:tcPr>
          <w:p>
            <w:pPr>
              <w:pStyle w:val="1199"/>
              <w:jc w:val="center"/>
              <w:spacing w:line="560" w:lineRule="exact"/>
              <w:rPr>
                <w:rFonts w:ascii="仿宋_GB2312" w:eastAsia="仿宋_GB2312" w:cs="Times New Roman"/>
                <w:color w:val="auto"/>
                <w:sz w:val="24"/>
                <w:highlight w:val="none"/>
              </w:rPr>
            </w:pPr>
            <w:r>
              <w:rPr>
                <w:rFonts w:ascii="仿宋_GB2312" w:eastAsia="仿宋_GB2312" w:cs="Times New Roman"/>
                <w:color w:val="auto"/>
                <w:sz w:val="24"/>
                <w:highlight w:val="none"/>
              </w:rPr>
            </w:r>
            <w:r/>
          </w:p>
        </w:tc>
        <w:tc>
          <w:tcPr>
            <w:tcW w:w="2608" w:type="dxa"/>
            <w:vAlign w:val="center"/>
            <w:textDirection w:val="lrTb"/>
            <w:noWrap w:val="false"/>
          </w:tcPr>
          <w:p>
            <w:pPr>
              <w:pStyle w:val="1199"/>
              <w:jc w:val="center"/>
              <w:spacing w:line="560" w:lineRule="exact"/>
              <w:rPr>
                <w:rFonts w:ascii="仿宋_GB2312" w:eastAsia="仿宋_GB2312" w:cs="Times New Roman"/>
                <w:color w:val="auto"/>
                <w:sz w:val="24"/>
                <w:highlight w:val="none"/>
              </w:rPr>
            </w:pPr>
            <w:r>
              <w:rPr>
                <w:rFonts w:ascii="仿宋_GB2312" w:eastAsia="仿宋_GB2312" w:cs="Times New Roman"/>
                <w:color w:val="auto"/>
                <w:sz w:val="24"/>
                <w:highlight w:val="none"/>
              </w:rPr>
            </w:r>
            <w:r/>
          </w:p>
        </w:tc>
      </w:tr>
      <w:tr>
        <w:trPr>
          <w:jc w:val="center"/>
          <w:trHeight w:val="665"/>
        </w:trPr>
        <w:tc>
          <w:tcPr>
            <w:tcW w:w="3055" w:type="dxa"/>
            <w:vAlign w:val="center"/>
            <w:textDirection w:val="lrTb"/>
            <w:noWrap w:val="false"/>
          </w:tcPr>
          <w:p>
            <w:pPr>
              <w:pStyle w:val="1199"/>
              <w:jc w:val="center"/>
              <w:spacing w:line="560" w:lineRule="exact"/>
              <w:rPr>
                <w:rFonts w:ascii="仿宋_GB2312" w:eastAsia="仿宋_GB2312" w:cs="Times New Roman"/>
                <w:color w:val="auto"/>
                <w:sz w:val="24"/>
                <w:highlight w:val="none"/>
              </w:rPr>
            </w:pPr>
            <w:r>
              <w:rPr>
                <w:rFonts w:ascii="仿宋_GB2312" w:eastAsia="仿宋_GB2312" w:cs="Times New Roman"/>
                <w:color w:val="auto"/>
                <w:sz w:val="24"/>
                <w:highlight w:val="none"/>
              </w:rPr>
            </w:r>
            <w:r/>
          </w:p>
        </w:tc>
        <w:tc>
          <w:tcPr>
            <w:tcW w:w="2608" w:type="dxa"/>
            <w:vAlign w:val="center"/>
            <w:textDirection w:val="lrTb"/>
            <w:noWrap w:val="false"/>
          </w:tcPr>
          <w:p>
            <w:pPr>
              <w:pStyle w:val="1199"/>
              <w:jc w:val="center"/>
              <w:spacing w:line="560" w:lineRule="exact"/>
              <w:rPr>
                <w:rFonts w:ascii="仿宋_GB2312" w:eastAsia="仿宋_GB2312" w:cs="Times New Roman"/>
                <w:color w:val="auto"/>
                <w:sz w:val="24"/>
                <w:highlight w:val="none"/>
              </w:rPr>
            </w:pPr>
            <w:r>
              <w:rPr>
                <w:rFonts w:ascii="仿宋_GB2312" w:eastAsia="仿宋_GB2312" w:cs="Times New Roman"/>
                <w:color w:val="auto"/>
                <w:sz w:val="24"/>
                <w:highlight w:val="none"/>
              </w:rPr>
            </w:r>
            <w:r/>
          </w:p>
        </w:tc>
        <w:tc>
          <w:tcPr>
            <w:tcW w:w="2608" w:type="dxa"/>
            <w:vAlign w:val="center"/>
            <w:textDirection w:val="lrTb"/>
            <w:noWrap w:val="false"/>
          </w:tcPr>
          <w:p>
            <w:pPr>
              <w:pStyle w:val="1199"/>
              <w:jc w:val="center"/>
              <w:spacing w:line="560" w:lineRule="exact"/>
              <w:rPr>
                <w:rFonts w:ascii="仿宋_GB2312" w:eastAsia="仿宋_GB2312" w:cs="Times New Roman"/>
                <w:color w:val="auto"/>
                <w:sz w:val="24"/>
                <w:highlight w:val="none"/>
              </w:rPr>
            </w:pPr>
            <w:r>
              <w:rPr>
                <w:rFonts w:ascii="仿宋_GB2312" w:eastAsia="仿宋_GB2312" w:cs="Times New Roman"/>
                <w:color w:val="auto"/>
                <w:sz w:val="24"/>
                <w:highlight w:val="none"/>
              </w:rPr>
            </w:r>
            <w:r/>
          </w:p>
        </w:tc>
      </w:tr>
      <w:tr>
        <w:trPr>
          <w:jc w:val="center"/>
          <w:trHeight w:val="665"/>
        </w:trPr>
        <w:tc>
          <w:tcPr>
            <w:tcW w:w="3055" w:type="dxa"/>
            <w:vAlign w:val="center"/>
            <w:textDirection w:val="lrTb"/>
            <w:noWrap w:val="false"/>
          </w:tcPr>
          <w:p>
            <w:pPr>
              <w:pStyle w:val="1199"/>
              <w:jc w:val="center"/>
              <w:spacing w:line="560" w:lineRule="exact"/>
              <w:rPr>
                <w:rFonts w:ascii="仿宋_GB2312" w:eastAsia="仿宋_GB2312" w:cs="Times New Roman"/>
                <w:color w:val="auto"/>
                <w:sz w:val="24"/>
                <w:highlight w:val="none"/>
              </w:rPr>
            </w:pPr>
            <w:r>
              <w:rPr>
                <w:rFonts w:ascii="仿宋_GB2312" w:eastAsia="仿宋_GB2312" w:cs="Times New Roman"/>
                <w:color w:val="auto"/>
                <w:sz w:val="24"/>
                <w:highlight w:val="none"/>
              </w:rPr>
            </w:r>
            <w:r/>
          </w:p>
        </w:tc>
        <w:tc>
          <w:tcPr>
            <w:tcW w:w="2608" w:type="dxa"/>
            <w:vAlign w:val="center"/>
            <w:textDirection w:val="lrTb"/>
            <w:noWrap w:val="false"/>
          </w:tcPr>
          <w:p>
            <w:pPr>
              <w:pStyle w:val="1199"/>
              <w:jc w:val="center"/>
              <w:spacing w:line="560" w:lineRule="exact"/>
              <w:rPr>
                <w:rFonts w:ascii="仿宋_GB2312" w:eastAsia="仿宋_GB2312" w:cs="Times New Roman"/>
                <w:color w:val="auto"/>
                <w:sz w:val="24"/>
                <w:highlight w:val="none"/>
              </w:rPr>
            </w:pPr>
            <w:r>
              <w:rPr>
                <w:rFonts w:ascii="仿宋_GB2312" w:eastAsia="仿宋_GB2312" w:cs="Times New Roman"/>
                <w:color w:val="auto"/>
                <w:sz w:val="24"/>
                <w:highlight w:val="none"/>
              </w:rPr>
            </w:r>
            <w:r/>
          </w:p>
        </w:tc>
        <w:tc>
          <w:tcPr>
            <w:tcW w:w="2608" w:type="dxa"/>
            <w:vAlign w:val="center"/>
            <w:textDirection w:val="lrTb"/>
            <w:noWrap w:val="false"/>
          </w:tcPr>
          <w:p>
            <w:pPr>
              <w:pStyle w:val="1199"/>
              <w:jc w:val="center"/>
              <w:spacing w:line="560" w:lineRule="exact"/>
              <w:rPr>
                <w:rFonts w:ascii="仿宋_GB2312" w:eastAsia="仿宋_GB2312" w:cs="Times New Roman"/>
                <w:color w:val="auto"/>
                <w:sz w:val="24"/>
                <w:highlight w:val="none"/>
              </w:rPr>
            </w:pPr>
            <w:r>
              <w:rPr>
                <w:rFonts w:ascii="仿宋_GB2312" w:eastAsia="仿宋_GB2312" w:cs="Times New Roman"/>
                <w:color w:val="auto"/>
                <w:sz w:val="24"/>
                <w:highlight w:val="none"/>
              </w:rPr>
            </w:r>
            <w:r/>
          </w:p>
        </w:tc>
      </w:tr>
      <w:tr>
        <w:trPr>
          <w:jc w:val="center"/>
          <w:trHeight w:val="665"/>
        </w:trPr>
        <w:tc>
          <w:tcPr>
            <w:tcW w:w="3055" w:type="dxa"/>
            <w:vAlign w:val="center"/>
            <w:textDirection w:val="lrTb"/>
            <w:noWrap w:val="false"/>
          </w:tcPr>
          <w:p>
            <w:pPr>
              <w:pStyle w:val="1199"/>
              <w:jc w:val="center"/>
              <w:spacing w:line="560" w:lineRule="exact"/>
              <w:rPr>
                <w:rFonts w:ascii="仿宋_GB2312" w:eastAsia="仿宋_GB2312" w:cs="Times New Roman"/>
                <w:color w:val="auto"/>
                <w:sz w:val="24"/>
                <w:highlight w:val="none"/>
              </w:rPr>
            </w:pPr>
            <w:r>
              <w:rPr>
                <w:rFonts w:ascii="仿宋_GB2312" w:eastAsia="仿宋_GB2312" w:cs="Times New Roman"/>
                <w:color w:val="auto"/>
                <w:sz w:val="24"/>
                <w:highlight w:val="none"/>
              </w:rPr>
            </w:r>
            <w:r/>
          </w:p>
        </w:tc>
        <w:tc>
          <w:tcPr>
            <w:tcW w:w="2608" w:type="dxa"/>
            <w:vAlign w:val="center"/>
            <w:textDirection w:val="lrTb"/>
            <w:noWrap w:val="false"/>
          </w:tcPr>
          <w:p>
            <w:pPr>
              <w:pStyle w:val="1199"/>
              <w:jc w:val="center"/>
              <w:spacing w:line="560" w:lineRule="exact"/>
              <w:rPr>
                <w:rFonts w:ascii="仿宋_GB2312" w:eastAsia="仿宋_GB2312" w:cs="Times New Roman"/>
                <w:color w:val="auto"/>
                <w:sz w:val="24"/>
                <w:highlight w:val="none"/>
              </w:rPr>
            </w:pPr>
            <w:r>
              <w:rPr>
                <w:rFonts w:ascii="仿宋_GB2312" w:eastAsia="仿宋_GB2312" w:cs="Times New Roman"/>
                <w:color w:val="auto"/>
                <w:sz w:val="24"/>
                <w:highlight w:val="none"/>
              </w:rPr>
            </w:r>
            <w:r/>
          </w:p>
        </w:tc>
        <w:tc>
          <w:tcPr>
            <w:tcW w:w="2608" w:type="dxa"/>
            <w:vAlign w:val="center"/>
            <w:textDirection w:val="lrTb"/>
            <w:noWrap w:val="false"/>
          </w:tcPr>
          <w:p>
            <w:pPr>
              <w:pStyle w:val="1199"/>
              <w:jc w:val="center"/>
              <w:spacing w:line="560" w:lineRule="exact"/>
              <w:rPr>
                <w:rFonts w:ascii="仿宋_GB2312" w:eastAsia="仿宋_GB2312" w:cs="Times New Roman"/>
                <w:color w:val="auto"/>
                <w:sz w:val="24"/>
                <w:highlight w:val="none"/>
              </w:rPr>
            </w:pPr>
            <w:r>
              <w:rPr>
                <w:rFonts w:ascii="仿宋_GB2312" w:eastAsia="仿宋_GB2312" w:cs="Times New Roman"/>
                <w:color w:val="auto"/>
                <w:sz w:val="24"/>
                <w:highlight w:val="none"/>
              </w:rPr>
            </w:r>
            <w:r/>
          </w:p>
        </w:tc>
      </w:tr>
      <w:tr>
        <w:trPr>
          <w:jc w:val="center"/>
          <w:trHeight w:val="665"/>
        </w:trPr>
        <w:tc>
          <w:tcPr>
            <w:tcW w:w="3055" w:type="dxa"/>
            <w:vAlign w:val="center"/>
            <w:textDirection w:val="lrTb"/>
            <w:noWrap w:val="false"/>
          </w:tcPr>
          <w:p>
            <w:pPr>
              <w:pStyle w:val="1199"/>
              <w:jc w:val="center"/>
              <w:spacing w:line="560" w:lineRule="exact"/>
              <w:rPr>
                <w:rFonts w:ascii="仿宋_GB2312" w:eastAsia="仿宋_GB2312" w:cs="Times New Roman"/>
                <w:color w:val="auto"/>
                <w:sz w:val="24"/>
                <w:highlight w:val="none"/>
              </w:rPr>
            </w:pPr>
            <w:r>
              <w:rPr>
                <w:rFonts w:ascii="仿宋_GB2312" w:eastAsia="仿宋_GB2312" w:cs="Times New Roman"/>
                <w:color w:val="auto"/>
                <w:sz w:val="24"/>
                <w:highlight w:val="none"/>
              </w:rPr>
            </w:r>
            <w:r/>
          </w:p>
        </w:tc>
        <w:tc>
          <w:tcPr>
            <w:tcW w:w="2608" w:type="dxa"/>
            <w:vAlign w:val="center"/>
            <w:textDirection w:val="lrTb"/>
            <w:noWrap w:val="false"/>
          </w:tcPr>
          <w:p>
            <w:pPr>
              <w:pStyle w:val="1199"/>
              <w:jc w:val="center"/>
              <w:spacing w:line="560" w:lineRule="exact"/>
              <w:rPr>
                <w:rFonts w:ascii="仿宋_GB2312" w:eastAsia="仿宋_GB2312" w:cs="Times New Roman"/>
                <w:color w:val="auto"/>
                <w:sz w:val="24"/>
                <w:highlight w:val="none"/>
              </w:rPr>
            </w:pPr>
            <w:r>
              <w:rPr>
                <w:rFonts w:ascii="仿宋_GB2312" w:eastAsia="仿宋_GB2312" w:cs="Times New Roman"/>
                <w:color w:val="auto"/>
                <w:sz w:val="24"/>
                <w:highlight w:val="none"/>
              </w:rPr>
            </w:r>
            <w:r/>
          </w:p>
        </w:tc>
        <w:tc>
          <w:tcPr>
            <w:tcW w:w="2608" w:type="dxa"/>
            <w:vAlign w:val="center"/>
            <w:textDirection w:val="lrTb"/>
            <w:noWrap w:val="false"/>
          </w:tcPr>
          <w:p>
            <w:pPr>
              <w:pStyle w:val="1199"/>
              <w:jc w:val="center"/>
              <w:spacing w:line="560" w:lineRule="exact"/>
              <w:rPr>
                <w:rFonts w:ascii="仿宋_GB2312" w:eastAsia="仿宋_GB2312" w:cs="Times New Roman"/>
                <w:color w:val="auto"/>
                <w:sz w:val="24"/>
                <w:highlight w:val="none"/>
              </w:rPr>
            </w:pPr>
            <w:r>
              <w:rPr>
                <w:rFonts w:ascii="仿宋_GB2312" w:eastAsia="仿宋_GB2312" w:cs="Times New Roman"/>
                <w:color w:val="auto"/>
                <w:sz w:val="24"/>
                <w:highlight w:val="none"/>
              </w:rPr>
            </w:r>
            <w:r/>
          </w:p>
        </w:tc>
      </w:tr>
    </w:tbl>
    <w:p>
      <w:pPr>
        <w:ind w:firstLine="3480"/>
        <w:jc w:val="left"/>
        <w:spacing w:line="600" w:lineRule="exact"/>
        <w:rPr>
          <w:rFonts w:hint="eastAsia" w:ascii="方正小标宋_GBK" w:hAnsi="Calibri" w:eastAsia="方正小标宋_GBK" w:cs="Times New Roman"/>
          <w:b/>
          <w:bCs/>
          <w:color w:val="auto"/>
          <w:sz w:val="32"/>
          <w:szCs w:val="32"/>
          <w:highlight w:val="none"/>
        </w:rPr>
      </w:pPr>
      <w:r>
        <w:rPr>
          <w:rFonts w:hint="eastAsia" w:ascii="宋体" w:hAnsi="宋体" w:eastAsia="宋体" w:cs="Times New Roman"/>
          <w:color w:val="auto"/>
          <w:sz w:val="24"/>
          <w:szCs w:val="22"/>
          <w:highlight w:val="none"/>
        </w:rPr>
        <w:t xml:space="preserve">单位名称：</w:t>
      </w:r>
      <w:r>
        <w:rPr>
          <w:rFonts w:hint="eastAsia" w:ascii="宋体" w:hAnsi="宋体" w:eastAsia="宋体" w:cs="Times New Roman"/>
          <w:color w:val="auto"/>
          <w:sz w:val="24"/>
          <w:szCs w:val="22"/>
          <w:highlight w:val="none"/>
          <w:u w:val="single"/>
        </w:rPr>
        <w:t xml:space="preserve">             </w:t>
      </w:r>
      <w:r>
        <w:rPr>
          <w:rFonts w:hint="eastAsia" w:ascii="宋体" w:hAnsi="宋体" w:eastAsia="宋体" w:cs="Times New Roman"/>
          <w:color w:val="auto"/>
          <w:sz w:val="24"/>
          <w:szCs w:val="22"/>
          <w:highlight w:val="none"/>
        </w:rPr>
        <w:t xml:space="preserve">（</w:t>
      </w:r>
      <w:r>
        <w:rPr>
          <w:rFonts w:hint="eastAsia" w:ascii="Calibri" w:hAnsi="Calibri" w:eastAsia="宋体" w:cs="Times New Roman"/>
          <w:color w:val="auto"/>
          <w:sz w:val="24"/>
          <w:szCs w:val="24"/>
          <w:highlight w:val="none"/>
        </w:rPr>
        <w:t xml:space="preserve">加盖</w:t>
      </w:r>
      <w:r>
        <w:rPr>
          <w:rFonts w:ascii="Calibri" w:hAnsi="Calibri" w:eastAsia="宋体" w:cs="Times New Roman"/>
          <w:color w:val="auto"/>
          <w:sz w:val="24"/>
          <w:szCs w:val="24"/>
          <w:highlight w:val="none"/>
        </w:rPr>
        <w:t xml:space="preserve">CA</w:t>
      </w:r>
      <w:r>
        <w:rPr>
          <w:rFonts w:hint="eastAsia" w:ascii="Calibri" w:hAnsi="Calibri" w:eastAsia="宋体" w:cs="Times New Roman"/>
          <w:color w:val="auto"/>
          <w:sz w:val="24"/>
          <w:szCs w:val="24"/>
          <w:highlight w:val="none"/>
        </w:rPr>
        <w:t xml:space="preserve">电子签章</w:t>
      </w:r>
      <w:r>
        <w:rPr>
          <w:rFonts w:hint="eastAsia" w:ascii="宋体" w:hAnsi="宋体" w:eastAsia="宋体" w:cs="Times New Roman"/>
          <w:color w:val="auto"/>
          <w:sz w:val="24"/>
          <w:szCs w:val="22"/>
          <w:highlight w:val="none"/>
        </w:rPr>
        <w:t xml:space="preserve">）</w:t>
      </w:r>
      <w:r/>
    </w:p>
    <w:p>
      <w:pPr>
        <w:pStyle w:val="1200"/>
        <w:ind w:firstLine="482"/>
        <w:rPr>
          <w:rFonts w:hint="eastAsia" w:hAnsi="宋体" w:eastAsia="宋体" w:cs="Times New Roman"/>
          <w:b/>
          <w:bCs/>
          <w:color w:val="auto"/>
          <w:sz w:val="24"/>
          <w:szCs w:val="28"/>
          <w:highlight w:val="none"/>
        </w:rPr>
      </w:pPr>
      <w:r>
        <w:rPr>
          <w:rFonts w:hint="eastAsia" w:hAnsi="宋体" w:eastAsia="宋体" w:cs="Times New Roman"/>
          <w:b/>
          <w:bCs/>
          <w:color w:val="auto"/>
          <w:sz w:val="24"/>
          <w:szCs w:val="28"/>
          <w:highlight w:val="none"/>
        </w:rPr>
      </w:r>
      <w:r/>
    </w:p>
    <w:p>
      <w:pPr>
        <w:pStyle w:val="1200"/>
        <w:rPr>
          <w:rFonts w:hint="eastAsia" w:hAnsi="宋体" w:eastAsia="宋体" w:cs="Times New Roman"/>
          <w:b/>
          <w:bCs/>
          <w:color w:val="auto"/>
          <w:sz w:val="24"/>
          <w:szCs w:val="28"/>
          <w:highlight w:val="none"/>
        </w:rPr>
      </w:pPr>
      <w:r>
        <w:rPr>
          <w:rFonts w:hint="eastAsia" w:hAnsi="宋体" w:eastAsia="宋体" w:cs="Times New Roman"/>
          <w:b/>
          <w:bCs/>
          <w:color w:val="auto"/>
          <w:sz w:val="24"/>
          <w:szCs w:val="28"/>
          <w:highlight w:val="none"/>
        </w:rPr>
        <w:t xml:space="preserve">1、凡投标文件中所投货物或服务与招标文件有偏离的（包括正偏离，用+号表示和负偏离，用-号表示），均应在此表中详细列出并说明理由（内容较多的可以标注见投标文件第几页），未在此表中列出的视同完全满足招标文件要求。</w:t>
      </w:r>
      <w:r/>
    </w:p>
    <w:p>
      <w:pPr>
        <w:pStyle w:val="1199"/>
        <w:spacing w:line="360" w:lineRule="auto"/>
        <w:rPr>
          <w:rFonts w:hint="eastAsia" w:ascii="宋体" w:hAnsi="宋体" w:eastAsia="宋体" w:cs="Times New Roman"/>
          <w:b/>
          <w:bCs/>
          <w:color w:val="auto"/>
          <w:sz w:val="24"/>
          <w:szCs w:val="28"/>
          <w:highlight w:val="none"/>
        </w:rPr>
      </w:pPr>
      <w:r>
        <w:rPr>
          <w:rFonts w:hint="eastAsia" w:ascii="宋体" w:hAnsi="宋体" w:eastAsia="宋体" w:cs="Times New Roman"/>
          <w:b/>
          <w:bCs/>
          <w:color w:val="auto"/>
          <w:sz w:val="24"/>
          <w:szCs w:val="28"/>
          <w:highlight w:val="none"/>
        </w:rPr>
        <w:t xml:space="preserve">2、供应商所投产品如与招标文件要求的规格及配置不一致，则须在上表偏离说明中详细注明。</w:t>
      </w:r>
      <w:r/>
    </w:p>
    <w:p>
      <w:pPr>
        <w:ind w:firstLine="480"/>
        <w:spacing w:line="500" w:lineRule="exact"/>
        <w:rPr>
          <w:rFonts w:hint="eastAsia" w:ascii="宋体" w:hAnsi="宋体" w:cs="宋体"/>
          <w:color w:val="auto"/>
          <w:sz w:val="24"/>
          <w:highlight w:val="none"/>
        </w:rPr>
      </w:pPr>
      <w:r>
        <w:rPr>
          <w:rFonts w:hint="eastAsia" w:ascii="宋体" w:hAnsi="宋体" w:eastAsia="宋体" w:cs="Times New Roman"/>
          <w:b/>
          <w:bCs/>
          <w:color w:val="auto"/>
          <w:sz w:val="24"/>
          <w:szCs w:val="28"/>
          <w:highlight w:val="none"/>
        </w:rPr>
        <w:t xml:space="preserve">3、响应部分可后附详细说明及技术资料，并注明投标文件中对应的页码范围。</w:t>
      </w:r>
      <w:r/>
    </w:p>
    <w:p>
      <w:pPr>
        <w:jc w:val="center"/>
        <w:rPr>
          <w:rFonts w:hint="eastAsia" w:ascii="宋体" w:hAnsi="宋体" w:cs="宋体"/>
          <w:b/>
          <w:color w:val="auto"/>
          <w:sz w:val="36"/>
          <w:highlight w:val="none"/>
        </w:rPr>
      </w:pPr>
      <w:r>
        <w:rPr>
          <w:rFonts w:hint="eastAsia" w:ascii="宋体" w:hAnsi="宋体" w:cs="宋体"/>
          <w:b/>
          <w:color w:val="auto"/>
          <w:sz w:val="36"/>
          <w:highlight w:val="none"/>
        </w:rPr>
      </w:r>
      <w:r/>
    </w:p>
    <w:p>
      <w:pPr>
        <w:pStyle w:val="1128"/>
        <w:rPr>
          <w:rFonts w:hint="eastAsia" w:ascii="宋体" w:hAnsi="宋体" w:eastAsia="宋体" w:cs="宋体"/>
          <w:color w:val="auto"/>
          <w:highlight w:val="none"/>
        </w:rPr>
        <w:outlineLvl w:val="1"/>
      </w:pPr>
      <w:r>
        <w:rPr>
          <w:rFonts w:hint="eastAsia" w:ascii="宋体" w:hAnsi="宋体" w:eastAsia="宋体" w:cs="宋体"/>
          <w:color w:val="auto"/>
          <w:highlight w:val="none"/>
        </w:rPr>
        <w:br w:type="page" w:clear="all"/>
      </w:r>
      <w:bookmarkStart w:id="246" w:name="_Toc16083"/>
      <w:r>
        <w:rPr>
          <w:rFonts w:hint="eastAsia" w:ascii="宋体" w:hAnsi="宋体" w:eastAsia="宋体" w:cs="宋体"/>
          <w:color w:val="auto"/>
          <w:highlight w:val="none"/>
        </w:rPr>
        <w:t xml:space="preserve">九、项目组人员</w:t>
      </w:r>
      <w:bookmarkEnd w:id="246"/>
      <w:r/>
      <w:r/>
    </w:p>
    <w:p>
      <w:pPr>
        <w:pStyle w:val="1057"/>
        <w:jc w:val="center"/>
        <w:spacing w:line="600" w:lineRule="exact"/>
        <w:rPr>
          <w:rFonts w:hint="eastAsia"/>
          <w:b/>
          <w:bCs/>
          <w:color w:val="auto"/>
          <w:sz w:val="32"/>
          <w:szCs w:val="32"/>
          <w:highlight w:val="none"/>
        </w:rPr>
      </w:pPr>
      <w:r>
        <w:rPr>
          <w:rFonts w:hint="eastAsia"/>
          <w:b/>
          <w:bCs/>
          <w:color w:val="auto"/>
          <w:sz w:val="32"/>
          <w:szCs w:val="32"/>
          <w:highlight w:val="none"/>
          <w:lang w:bidi="ar"/>
        </w:rPr>
        <w:t xml:space="preserve">项目组成员</w:t>
      </w:r>
      <w:r/>
    </w:p>
    <w:tbl>
      <w:tblPr>
        <w:tblStyle w:val="748"/>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129"/>
              <w:jc w:val="center"/>
              <w:spacing w:beforeAutospacing="1" w:line="5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姓名</w:t>
            </w:r>
            <w:r/>
          </w:p>
        </w:tc>
        <w:tc>
          <w:tcPr>
            <w:tcW w:w="1843" w:type="dxa"/>
            <w:vAlign w:val="center"/>
            <w:textDirection w:val="lrTb"/>
            <w:noWrap w:val="false"/>
          </w:tcPr>
          <w:p>
            <w:pPr>
              <w:pStyle w:val="1129"/>
              <w:jc w:val="center"/>
              <w:spacing w:beforeAutospacing="1" w:line="5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职务</w:t>
            </w:r>
            <w:r/>
          </w:p>
        </w:tc>
        <w:tc>
          <w:tcPr>
            <w:tcW w:w="992" w:type="dxa"/>
            <w:vAlign w:val="center"/>
            <w:textDirection w:val="lrTb"/>
            <w:noWrap w:val="false"/>
          </w:tcPr>
          <w:p>
            <w:pPr>
              <w:pStyle w:val="1129"/>
              <w:jc w:val="center"/>
              <w:spacing w:beforeAutospacing="1" w:line="5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学历</w:t>
            </w:r>
            <w:r/>
          </w:p>
        </w:tc>
        <w:tc>
          <w:tcPr>
            <w:tcW w:w="1984" w:type="dxa"/>
            <w:vAlign w:val="center"/>
            <w:textDirection w:val="lrTb"/>
            <w:noWrap w:val="false"/>
          </w:tcPr>
          <w:p>
            <w:pPr>
              <w:pStyle w:val="1129"/>
              <w:ind w:firstLine="280"/>
              <w:spacing w:beforeAutospacing="1" w:line="5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身份证号</w:t>
            </w:r>
            <w:r/>
          </w:p>
        </w:tc>
        <w:tc>
          <w:tcPr>
            <w:tcW w:w="1702" w:type="dxa"/>
            <w:vAlign w:val="center"/>
            <w:textDirection w:val="lrTb"/>
            <w:noWrap w:val="false"/>
          </w:tcPr>
          <w:p>
            <w:pPr>
              <w:pStyle w:val="1129"/>
              <w:jc w:val="center"/>
              <w:spacing w:beforeAutospacing="1" w:line="5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相关证书</w:t>
            </w:r>
            <w:r/>
          </w:p>
        </w:tc>
        <w:tc>
          <w:tcPr>
            <w:tcW w:w="962" w:type="dxa"/>
            <w:vAlign w:val="center"/>
            <w:textDirection w:val="lrTb"/>
            <w:noWrap w:val="false"/>
          </w:tcPr>
          <w:p>
            <w:pPr>
              <w:pStyle w:val="1129"/>
              <w:spacing w:beforeAutospacing="1" w:line="5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备注</w:t>
            </w:r>
            <w:r/>
          </w:p>
        </w:tc>
      </w:tr>
      <w:tr>
        <w:trPr>
          <w:trHeight w:val="729"/>
        </w:trPr>
        <w:tc>
          <w:tcPr>
            <w:tcW w:w="959" w:type="dxa"/>
            <w:vAlign w:val="center"/>
            <w:textDirection w:val="lrTb"/>
            <w:noWrap w:val="false"/>
          </w:tcPr>
          <w:p>
            <w:pPr>
              <w:pStyle w:val="1129"/>
              <w:ind w:firstLine="560"/>
              <w:jc w:val="center"/>
              <w:spacing w:line="5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843" w:type="dxa"/>
            <w:vAlign w:val="center"/>
            <w:textDirection w:val="lrTb"/>
            <w:noWrap w:val="false"/>
          </w:tcPr>
          <w:p>
            <w:pPr>
              <w:pStyle w:val="1057"/>
              <w:jc w:val="center"/>
              <w:rPr>
                <w:rFonts w:hint="eastAsia"/>
                <w:color w:val="auto"/>
                <w:sz w:val="20"/>
                <w:szCs w:val="20"/>
                <w:highlight w:val="none"/>
              </w:rPr>
            </w:pPr>
            <w:r>
              <w:rPr>
                <w:rFonts w:hint="eastAsia"/>
                <w:color w:val="auto"/>
                <w:sz w:val="28"/>
                <w:szCs w:val="28"/>
                <w:highlight w:val="none"/>
                <w:lang w:val="en-US" w:eastAsia="zh-CN" w:bidi="ar"/>
              </w:rPr>
              <w:t xml:space="preserve">项目</w:t>
            </w:r>
            <w:r>
              <w:rPr>
                <w:rFonts w:hint="eastAsia"/>
                <w:color w:val="auto"/>
                <w:sz w:val="28"/>
                <w:szCs w:val="28"/>
                <w:highlight w:val="none"/>
                <w:lang w:bidi="ar"/>
              </w:rPr>
              <w:t xml:space="preserve">负责人</w:t>
            </w:r>
            <w:r/>
          </w:p>
        </w:tc>
        <w:tc>
          <w:tcPr>
            <w:tcW w:w="992" w:type="dxa"/>
            <w:vAlign w:val="center"/>
            <w:textDirection w:val="lrTb"/>
            <w:noWrap w:val="false"/>
          </w:tcPr>
          <w:p>
            <w:pPr>
              <w:pStyle w:val="1129"/>
              <w:ind w:firstLine="560"/>
              <w:jc w:val="center"/>
              <w:spacing w:line="5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984" w:type="dxa"/>
            <w:vAlign w:val="center"/>
            <w:textDirection w:val="lrTb"/>
            <w:noWrap w:val="false"/>
          </w:tcPr>
          <w:p>
            <w:pPr>
              <w:pStyle w:val="1129"/>
              <w:ind w:firstLine="560"/>
              <w:jc w:val="center"/>
              <w:spacing w:line="5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702" w:type="dxa"/>
            <w:vAlign w:val="center"/>
            <w:textDirection w:val="lrTb"/>
            <w:noWrap w:val="false"/>
          </w:tcPr>
          <w:p>
            <w:pPr>
              <w:pStyle w:val="1129"/>
              <w:ind w:firstLine="560"/>
              <w:jc w:val="center"/>
              <w:spacing w:line="5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962" w:type="dxa"/>
            <w:vAlign w:val="center"/>
            <w:textDirection w:val="lrTb"/>
            <w:noWrap w:val="false"/>
          </w:tcPr>
          <w:p>
            <w:pPr>
              <w:pStyle w:val="1129"/>
              <w:ind w:firstLine="560"/>
              <w:jc w:val="center"/>
              <w:spacing w:line="5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trHeight w:val="729"/>
        </w:trPr>
        <w:tc>
          <w:tcPr>
            <w:tcW w:w="959" w:type="dxa"/>
            <w:vAlign w:val="center"/>
            <w:textDirection w:val="lrTb"/>
            <w:noWrap w:val="false"/>
          </w:tcPr>
          <w:p>
            <w:pPr>
              <w:pStyle w:val="1129"/>
              <w:ind w:firstLine="560"/>
              <w:jc w:val="center"/>
              <w:spacing w:line="5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843" w:type="dxa"/>
            <w:vAlign w:val="center"/>
            <w:textDirection w:val="lrTb"/>
            <w:noWrap w:val="false"/>
          </w:tcPr>
          <w:p>
            <w:pPr>
              <w:pStyle w:val="1057"/>
              <w:jc w:val="center"/>
              <w:rPr>
                <w:rFonts w:hint="eastAsia"/>
                <w:color w:val="auto"/>
                <w:sz w:val="28"/>
                <w:szCs w:val="28"/>
                <w:highlight w:val="none"/>
              </w:rPr>
            </w:pPr>
            <w:r>
              <w:rPr>
                <w:rFonts w:hint="eastAsia"/>
                <w:color w:val="auto"/>
                <w:sz w:val="28"/>
                <w:szCs w:val="28"/>
                <w:highlight w:val="none"/>
                <w:lang w:bidi="ar"/>
              </w:rPr>
              <w:t xml:space="preserve">......</w:t>
            </w:r>
            <w:r/>
          </w:p>
        </w:tc>
        <w:tc>
          <w:tcPr>
            <w:tcW w:w="992" w:type="dxa"/>
            <w:vAlign w:val="center"/>
            <w:textDirection w:val="lrTb"/>
            <w:noWrap w:val="false"/>
          </w:tcPr>
          <w:p>
            <w:pPr>
              <w:pStyle w:val="1129"/>
              <w:ind w:firstLine="560"/>
              <w:jc w:val="center"/>
              <w:spacing w:line="5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984" w:type="dxa"/>
            <w:vAlign w:val="center"/>
            <w:textDirection w:val="lrTb"/>
            <w:noWrap w:val="false"/>
          </w:tcPr>
          <w:p>
            <w:pPr>
              <w:pStyle w:val="1129"/>
              <w:ind w:firstLine="560"/>
              <w:jc w:val="center"/>
              <w:spacing w:line="5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702" w:type="dxa"/>
            <w:vAlign w:val="center"/>
            <w:textDirection w:val="lrTb"/>
            <w:noWrap w:val="false"/>
          </w:tcPr>
          <w:p>
            <w:pPr>
              <w:pStyle w:val="1129"/>
              <w:ind w:firstLine="560"/>
              <w:jc w:val="center"/>
              <w:spacing w:line="5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962" w:type="dxa"/>
            <w:vAlign w:val="center"/>
            <w:textDirection w:val="lrTb"/>
            <w:noWrap w:val="false"/>
          </w:tcPr>
          <w:p>
            <w:pPr>
              <w:pStyle w:val="1129"/>
              <w:ind w:firstLine="560"/>
              <w:jc w:val="center"/>
              <w:spacing w:line="5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trHeight w:val="729"/>
        </w:trPr>
        <w:tc>
          <w:tcPr>
            <w:tcW w:w="959" w:type="dxa"/>
            <w:vAlign w:val="center"/>
            <w:textDirection w:val="lrTb"/>
            <w:noWrap w:val="false"/>
          </w:tcPr>
          <w:p>
            <w:pPr>
              <w:pStyle w:val="1129"/>
              <w:ind w:firstLine="560"/>
              <w:jc w:val="center"/>
              <w:spacing w:line="5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843" w:type="dxa"/>
            <w:vAlign w:val="center"/>
            <w:textDirection w:val="lrTb"/>
            <w:noWrap w:val="false"/>
          </w:tcPr>
          <w:p>
            <w:pPr>
              <w:pStyle w:val="1057"/>
              <w:ind w:firstLine="280"/>
              <w:rPr>
                <w:rFonts w:hint="eastAsia"/>
                <w:color w:val="auto"/>
                <w:sz w:val="28"/>
                <w:szCs w:val="28"/>
                <w:highlight w:val="none"/>
              </w:rPr>
            </w:pPr>
            <w:r>
              <w:rPr>
                <w:rFonts w:hint="eastAsia"/>
                <w:color w:val="auto"/>
                <w:sz w:val="28"/>
                <w:szCs w:val="28"/>
                <w:highlight w:val="none"/>
                <w:lang w:bidi="ar"/>
              </w:rPr>
              <w:t xml:space="preserve">......</w:t>
            </w:r>
            <w:r/>
          </w:p>
        </w:tc>
        <w:tc>
          <w:tcPr>
            <w:tcW w:w="992" w:type="dxa"/>
            <w:vAlign w:val="center"/>
            <w:textDirection w:val="lrTb"/>
            <w:noWrap w:val="false"/>
          </w:tcPr>
          <w:p>
            <w:pPr>
              <w:pStyle w:val="1129"/>
              <w:ind w:firstLine="560"/>
              <w:jc w:val="center"/>
              <w:spacing w:line="5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984" w:type="dxa"/>
            <w:vAlign w:val="center"/>
            <w:textDirection w:val="lrTb"/>
            <w:noWrap w:val="false"/>
          </w:tcPr>
          <w:p>
            <w:pPr>
              <w:pStyle w:val="1129"/>
              <w:ind w:firstLine="560"/>
              <w:jc w:val="center"/>
              <w:spacing w:line="5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702" w:type="dxa"/>
            <w:vAlign w:val="center"/>
            <w:textDirection w:val="lrTb"/>
            <w:noWrap w:val="false"/>
          </w:tcPr>
          <w:p>
            <w:pPr>
              <w:pStyle w:val="1129"/>
              <w:ind w:firstLine="560"/>
              <w:jc w:val="center"/>
              <w:spacing w:line="5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962" w:type="dxa"/>
            <w:vAlign w:val="center"/>
            <w:textDirection w:val="lrTb"/>
            <w:noWrap w:val="false"/>
          </w:tcPr>
          <w:p>
            <w:pPr>
              <w:pStyle w:val="1129"/>
              <w:ind w:firstLine="560"/>
              <w:jc w:val="center"/>
              <w:spacing w:line="5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trHeight w:val="729"/>
        </w:trPr>
        <w:tc>
          <w:tcPr>
            <w:tcW w:w="959" w:type="dxa"/>
            <w:vAlign w:val="center"/>
            <w:textDirection w:val="lrTb"/>
            <w:noWrap w:val="false"/>
          </w:tcPr>
          <w:p>
            <w:pPr>
              <w:pStyle w:val="1129"/>
              <w:ind w:firstLine="560"/>
              <w:jc w:val="center"/>
              <w:spacing w:line="5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843" w:type="dxa"/>
            <w:vAlign w:val="center"/>
            <w:textDirection w:val="lrTb"/>
            <w:noWrap w:val="false"/>
          </w:tcPr>
          <w:p>
            <w:pPr>
              <w:pStyle w:val="1057"/>
              <w:rPr>
                <w:rFonts w:hint="eastAsia"/>
                <w:color w:val="auto"/>
                <w:sz w:val="28"/>
                <w:szCs w:val="28"/>
                <w:highlight w:val="none"/>
              </w:rPr>
            </w:pPr>
            <w:r>
              <w:rPr>
                <w:rFonts w:hint="eastAsia"/>
                <w:color w:val="auto"/>
                <w:sz w:val="28"/>
                <w:szCs w:val="28"/>
                <w:highlight w:val="none"/>
              </w:rPr>
            </w:r>
            <w:r/>
          </w:p>
        </w:tc>
        <w:tc>
          <w:tcPr>
            <w:tcW w:w="992" w:type="dxa"/>
            <w:vAlign w:val="center"/>
            <w:textDirection w:val="lrTb"/>
            <w:noWrap w:val="false"/>
          </w:tcPr>
          <w:p>
            <w:pPr>
              <w:pStyle w:val="1129"/>
              <w:ind w:firstLine="560"/>
              <w:jc w:val="center"/>
              <w:spacing w:line="5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984" w:type="dxa"/>
            <w:vAlign w:val="center"/>
            <w:textDirection w:val="lrTb"/>
            <w:noWrap w:val="false"/>
          </w:tcPr>
          <w:p>
            <w:pPr>
              <w:pStyle w:val="1129"/>
              <w:ind w:firstLine="560"/>
              <w:jc w:val="center"/>
              <w:spacing w:line="5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702" w:type="dxa"/>
            <w:vAlign w:val="center"/>
            <w:textDirection w:val="lrTb"/>
            <w:noWrap w:val="false"/>
          </w:tcPr>
          <w:p>
            <w:pPr>
              <w:pStyle w:val="1129"/>
              <w:ind w:firstLine="560"/>
              <w:jc w:val="center"/>
              <w:spacing w:line="5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962" w:type="dxa"/>
            <w:vAlign w:val="center"/>
            <w:textDirection w:val="lrTb"/>
            <w:noWrap w:val="false"/>
          </w:tcPr>
          <w:p>
            <w:pPr>
              <w:pStyle w:val="1129"/>
              <w:ind w:firstLine="560"/>
              <w:jc w:val="center"/>
              <w:spacing w:line="5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trHeight w:val="729"/>
        </w:trPr>
        <w:tc>
          <w:tcPr>
            <w:tcW w:w="959" w:type="dxa"/>
            <w:vAlign w:val="center"/>
            <w:textDirection w:val="lrTb"/>
            <w:noWrap w:val="false"/>
          </w:tcPr>
          <w:p>
            <w:pPr>
              <w:pStyle w:val="1129"/>
              <w:ind w:firstLine="560"/>
              <w:jc w:val="center"/>
              <w:spacing w:line="5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843" w:type="dxa"/>
            <w:vAlign w:val="center"/>
            <w:textDirection w:val="lrTb"/>
            <w:noWrap w:val="false"/>
          </w:tcPr>
          <w:p>
            <w:pPr>
              <w:pStyle w:val="1057"/>
              <w:rPr>
                <w:rFonts w:hint="eastAsia"/>
                <w:color w:val="auto"/>
                <w:sz w:val="28"/>
                <w:szCs w:val="28"/>
                <w:highlight w:val="none"/>
              </w:rPr>
            </w:pPr>
            <w:r>
              <w:rPr>
                <w:rFonts w:hint="eastAsia"/>
                <w:color w:val="auto"/>
                <w:sz w:val="28"/>
                <w:szCs w:val="28"/>
                <w:highlight w:val="none"/>
              </w:rPr>
            </w:r>
            <w:r/>
          </w:p>
        </w:tc>
        <w:tc>
          <w:tcPr>
            <w:tcW w:w="992" w:type="dxa"/>
            <w:vAlign w:val="center"/>
            <w:textDirection w:val="lrTb"/>
            <w:noWrap w:val="false"/>
          </w:tcPr>
          <w:p>
            <w:pPr>
              <w:pStyle w:val="1129"/>
              <w:ind w:firstLine="560"/>
              <w:jc w:val="center"/>
              <w:spacing w:line="5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984" w:type="dxa"/>
            <w:vAlign w:val="center"/>
            <w:textDirection w:val="lrTb"/>
            <w:noWrap w:val="false"/>
          </w:tcPr>
          <w:p>
            <w:pPr>
              <w:pStyle w:val="1129"/>
              <w:ind w:firstLine="560"/>
              <w:jc w:val="center"/>
              <w:spacing w:line="5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702" w:type="dxa"/>
            <w:vAlign w:val="center"/>
            <w:textDirection w:val="lrTb"/>
            <w:noWrap w:val="false"/>
          </w:tcPr>
          <w:p>
            <w:pPr>
              <w:pStyle w:val="1129"/>
              <w:ind w:firstLine="560"/>
              <w:jc w:val="center"/>
              <w:spacing w:line="5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962" w:type="dxa"/>
            <w:vAlign w:val="center"/>
            <w:textDirection w:val="lrTb"/>
            <w:noWrap w:val="false"/>
          </w:tcPr>
          <w:p>
            <w:pPr>
              <w:pStyle w:val="1129"/>
              <w:ind w:firstLine="560"/>
              <w:jc w:val="center"/>
              <w:spacing w:line="5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trHeight w:val="729"/>
        </w:trPr>
        <w:tc>
          <w:tcPr>
            <w:tcW w:w="959" w:type="dxa"/>
            <w:vAlign w:val="center"/>
            <w:textDirection w:val="lrTb"/>
            <w:noWrap w:val="false"/>
          </w:tcPr>
          <w:p>
            <w:pPr>
              <w:pStyle w:val="1129"/>
              <w:ind w:firstLine="560"/>
              <w:jc w:val="center"/>
              <w:spacing w:line="5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843" w:type="dxa"/>
            <w:vAlign w:val="center"/>
            <w:textDirection w:val="lrTb"/>
            <w:noWrap w:val="false"/>
          </w:tcPr>
          <w:p>
            <w:pPr>
              <w:pStyle w:val="1129"/>
              <w:ind w:firstLine="560"/>
              <w:jc w:val="center"/>
              <w:spacing w:line="5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992" w:type="dxa"/>
            <w:vAlign w:val="center"/>
            <w:textDirection w:val="lrTb"/>
            <w:noWrap w:val="false"/>
          </w:tcPr>
          <w:p>
            <w:pPr>
              <w:pStyle w:val="1129"/>
              <w:ind w:firstLine="560"/>
              <w:jc w:val="center"/>
              <w:spacing w:line="5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984" w:type="dxa"/>
            <w:vAlign w:val="center"/>
            <w:textDirection w:val="lrTb"/>
            <w:noWrap w:val="false"/>
          </w:tcPr>
          <w:p>
            <w:pPr>
              <w:pStyle w:val="1129"/>
              <w:ind w:firstLine="560"/>
              <w:jc w:val="center"/>
              <w:spacing w:line="5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702" w:type="dxa"/>
            <w:vAlign w:val="center"/>
            <w:textDirection w:val="lrTb"/>
            <w:noWrap w:val="false"/>
          </w:tcPr>
          <w:p>
            <w:pPr>
              <w:pStyle w:val="1129"/>
              <w:ind w:firstLine="560"/>
              <w:jc w:val="center"/>
              <w:spacing w:line="5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962" w:type="dxa"/>
            <w:vAlign w:val="center"/>
            <w:textDirection w:val="lrTb"/>
            <w:noWrap w:val="false"/>
          </w:tcPr>
          <w:p>
            <w:pPr>
              <w:pStyle w:val="1129"/>
              <w:ind w:firstLine="560"/>
              <w:jc w:val="center"/>
              <w:spacing w:line="5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trHeight w:val="729"/>
        </w:trPr>
        <w:tc>
          <w:tcPr>
            <w:tcW w:w="959" w:type="dxa"/>
            <w:vAlign w:val="center"/>
            <w:textDirection w:val="lrTb"/>
            <w:noWrap w:val="false"/>
          </w:tcPr>
          <w:p>
            <w:pPr>
              <w:pStyle w:val="1129"/>
              <w:ind w:firstLine="560"/>
              <w:jc w:val="center"/>
              <w:spacing w:line="5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843" w:type="dxa"/>
            <w:vAlign w:val="center"/>
            <w:textDirection w:val="lrTb"/>
            <w:noWrap w:val="false"/>
          </w:tcPr>
          <w:p>
            <w:pPr>
              <w:pStyle w:val="1129"/>
              <w:ind w:firstLine="560"/>
              <w:jc w:val="center"/>
              <w:spacing w:line="5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992" w:type="dxa"/>
            <w:vAlign w:val="center"/>
            <w:textDirection w:val="lrTb"/>
            <w:noWrap w:val="false"/>
          </w:tcPr>
          <w:p>
            <w:pPr>
              <w:pStyle w:val="1129"/>
              <w:ind w:firstLine="560"/>
              <w:jc w:val="center"/>
              <w:spacing w:line="5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984" w:type="dxa"/>
            <w:vAlign w:val="center"/>
            <w:textDirection w:val="lrTb"/>
            <w:noWrap w:val="false"/>
          </w:tcPr>
          <w:p>
            <w:pPr>
              <w:pStyle w:val="1129"/>
              <w:ind w:firstLine="560"/>
              <w:jc w:val="center"/>
              <w:spacing w:line="5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702" w:type="dxa"/>
            <w:vAlign w:val="center"/>
            <w:textDirection w:val="lrTb"/>
            <w:noWrap w:val="false"/>
          </w:tcPr>
          <w:p>
            <w:pPr>
              <w:pStyle w:val="1129"/>
              <w:ind w:firstLine="560"/>
              <w:jc w:val="center"/>
              <w:spacing w:line="5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962" w:type="dxa"/>
            <w:vAlign w:val="center"/>
            <w:textDirection w:val="lrTb"/>
            <w:noWrap w:val="false"/>
          </w:tcPr>
          <w:p>
            <w:pPr>
              <w:pStyle w:val="1129"/>
              <w:ind w:firstLine="560"/>
              <w:jc w:val="center"/>
              <w:spacing w:line="5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trHeight w:val="729"/>
        </w:trPr>
        <w:tc>
          <w:tcPr>
            <w:tcW w:w="959" w:type="dxa"/>
            <w:vAlign w:val="center"/>
            <w:textDirection w:val="lrTb"/>
            <w:noWrap w:val="false"/>
          </w:tcPr>
          <w:p>
            <w:pPr>
              <w:pStyle w:val="1129"/>
              <w:ind w:firstLine="560"/>
              <w:jc w:val="center"/>
              <w:spacing w:line="5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843" w:type="dxa"/>
            <w:vAlign w:val="center"/>
            <w:textDirection w:val="lrTb"/>
            <w:noWrap w:val="false"/>
          </w:tcPr>
          <w:p>
            <w:pPr>
              <w:pStyle w:val="1129"/>
              <w:ind w:firstLine="560"/>
              <w:jc w:val="center"/>
              <w:spacing w:line="5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992" w:type="dxa"/>
            <w:vAlign w:val="center"/>
            <w:textDirection w:val="lrTb"/>
            <w:noWrap w:val="false"/>
          </w:tcPr>
          <w:p>
            <w:pPr>
              <w:pStyle w:val="1129"/>
              <w:ind w:firstLine="560"/>
              <w:jc w:val="center"/>
              <w:spacing w:line="5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984" w:type="dxa"/>
            <w:vAlign w:val="center"/>
            <w:textDirection w:val="lrTb"/>
            <w:noWrap w:val="false"/>
          </w:tcPr>
          <w:p>
            <w:pPr>
              <w:pStyle w:val="1129"/>
              <w:ind w:firstLine="560"/>
              <w:jc w:val="center"/>
              <w:spacing w:line="5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702" w:type="dxa"/>
            <w:vAlign w:val="center"/>
            <w:textDirection w:val="lrTb"/>
            <w:noWrap w:val="false"/>
          </w:tcPr>
          <w:p>
            <w:pPr>
              <w:pStyle w:val="1129"/>
              <w:ind w:firstLine="560"/>
              <w:jc w:val="center"/>
              <w:spacing w:line="5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962" w:type="dxa"/>
            <w:vAlign w:val="center"/>
            <w:textDirection w:val="lrTb"/>
            <w:noWrap w:val="false"/>
          </w:tcPr>
          <w:p>
            <w:pPr>
              <w:pStyle w:val="1129"/>
              <w:ind w:firstLine="560"/>
              <w:jc w:val="center"/>
              <w:spacing w:line="5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trHeight w:val="729"/>
        </w:trPr>
        <w:tc>
          <w:tcPr>
            <w:tcW w:w="959" w:type="dxa"/>
            <w:vAlign w:val="center"/>
            <w:textDirection w:val="lrTb"/>
            <w:noWrap w:val="false"/>
          </w:tcPr>
          <w:p>
            <w:pPr>
              <w:pStyle w:val="1129"/>
              <w:ind w:firstLine="560"/>
              <w:jc w:val="center"/>
              <w:spacing w:line="5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843" w:type="dxa"/>
            <w:vAlign w:val="center"/>
            <w:textDirection w:val="lrTb"/>
            <w:noWrap w:val="false"/>
          </w:tcPr>
          <w:p>
            <w:pPr>
              <w:pStyle w:val="1129"/>
              <w:ind w:firstLine="560"/>
              <w:jc w:val="center"/>
              <w:spacing w:line="5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992" w:type="dxa"/>
            <w:vAlign w:val="center"/>
            <w:textDirection w:val="lrTb"/>
            <w:noWrap w:val="false"/>
          </w:tcPr>
          <w:p>
            <w:pPr>
              <w:pStyle w:val="1129"/>
              <w:ind w:firstLine="560"/>
              <w:jc w:val="center"/>
              <w:spacing w:line="5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984" w:type="dxa"/>
            <w:vAlign w:val="center"/>
            <w:textDirection w:val="lrTb"/>
            <w:noWrap w:val="false"/>
          </w:tcPr>
          <w:p>
            <w:pPr>
              <w:pStyle w:val="1129"/>
              <w:ind w:firstLine="560"/>
              <w:jc w:val="center"/>
              <w:spacing w:line="5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702" w:type="dxa"/>
            <w:vAlign w:val="center"/>
            <w:textDirection w:val="lrTb"/>
            <w:noWrap w:val="false"/>
          </w:tcPr>
          <w:p>
            <w:pPr>
              <w:pStyle w:val="1129"/>
              <w:ind w:firstLine="560"/>
              <w:jc w:val="center"/>
              <w:spacing w:line="5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962" w:type="dxa"/>
            <w:vAlign w:val="center"/>
            <w:textDirection w:val="lrTb"/>
            <w:noWrap w:val="false"/>
          </w:tcPr>
          <w:p>
            <w:pPr>
              <w:pStyle w:val="1129"/>
              <w:ind w:firstLine="560"/>
              <w:jc w:val="center"/>
              <w:spacing w:line="5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trHeight w:val="729"/>
        </w:trPr>
        <w:tc>
          <w:tcPr>
            <w:tcW w:w="959" w:type="dxa"/>
            <w:vAlign w:val="center"/>
            <w:textDirection w:val="lrTb"/>
            <w:noWrap w:val="false"/>
          </w:tcPr>
          <w:p>
            <w:pPr>
              <w:pStyle w:val="1129"/>
              <w:ind w:firstLine="560"/>
              <w:jc w:val="center"/>
              <w:spacing w:line="5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843" w:type="dxa"/>
            <w:vAlign w:val="center"/>
            <w:textDirection w:val="lrTb"/>
            <w:noWrap w:val="false"/>
          </w:tcPr>
          <w:p>
            <w:pPr>
              <w:pStyle w:val="1129"/>
              <w:ind w:firstLine="560"/>
              <w:jc w:val="center"/>
              <w:spacing w:line="5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992" w:type="dxa"/>
            <w:vAlign w:val="center"/>
            <w:textDirection w:val="lrTb"/>
            <w:noWrap w:val="false"/>
          </w:tcPr>
          <w:p>
            <w:pPr>
              <w:pStyle w:val="1129"/>
              <w:ind w:firstLine="560"/>
              <w:jc w:val="center"/>
              <w:spacing w:line="5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984" w:type="dxa"/>
            <w:vAlign w:val="center"/>
            <w:textDirection w:val="lrTb"/>
            <w:noWrap w:val="false"/>
          </w:tcPr>
          <w:p>
            <w:pPr>
              <w:pStyle w:val="1129"/>
              <w:ind w:firstLine="560"/>
              <w:jc w:val="center"/>
              <w:spacing w:line="5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702" w:type="dxa"/>
            <w:vAlign w:val="center"/>
            <w:textDirection w:val="lrTb"/>
            <w:noWrap w:val="false"/>
          </w:tcPr>
          <w:p>
            <w:pPr>
              <w:pStyle w:val="1129"/>
              <w:ind w:firstLine="560"/>
              <w:jc w:val="center"/>
              <w:spacing w:line="5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962" w:type="dxa"/>
            <w:vAlign w:val="center"/>
            <w:textDirection w:val="lrTb"/>
            <w:noWrap w:val="false"/>
          </w:tcPr>
          <w:p>
            <w:pPr>
              <w:pStyle w:val="1129"/>
              <w:ind w:firstLine="560"/>
              <w:jc w:val="center"/>
              <w:spacing w:line="5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bl>
    <w:p>
      <w:pPr>
        <w:pStyle w:val="1057"/>
        <w:ind w:firstLine="398"/>
        <w:spacing w:line="460" w:lineRule="exact"/>
        <w:rPr>
          <w:rFonts w:hint="eastAsia"/>
          <w:color w:val="auto"/>
          <w:highlight w:val="none"/>
        </w:rPr>
      </w:pPr>
      <w:r>
        <w:rPr>
          <w:rFonts w:hint="eastAsia"/>
          <w:b/>
          <w:color w:val="auto"/>
          <w:highlight w:val="none"/>
          <w:lang w:bidi="ar"/>
        </w:rPr>
        <w:t xml:space="preserve">注：如供应商中标，项目组成员必须按本表承诺人员操作，不得随意更换。按投标文件要求附相关人员证书。</w:t>
      </w:r>
      <w:r/>
    </w:p>
    <w:p>
      <w:pPr>
        <w:pStyle w:val="1057"/>
        <w:ind w:firstLine="280"/>
        <w:spacing w:line="500" w:lineRule="exact"/>
        <w:rPr>
          <w:rFonts w:hint="eastAsia"/>
          <w:color w:val="auto"/>
          <w:highlight w:val="none"/>
        </w:rPr>
      </w:pPr>
      <w:r>
        <w:rPr>
          <w:rFonts w:hint="eastAsia"/>
          <w:color w:val="auto"/>
          <w:highlight w:val="none"/>
        </w:rPr>
      </w:r>
      <w:r/>
    </w:p>
    <w:p>
      <w:pPr>
        <w:pStyle w:val="1130"/>
        <w:spacing w:line="500" w:lineRule="exact"/>
        <w:rPr>
          <w:rFonts w:hint="eastAsia" w:ascii="宋体" w:hAnsi="宋体" w:cs="宋体"/>
          <w:color w:val="auto"/>
          <w:highlight w:val="none"/>
        </w:rPr>
        <w:outlineLvl w:val="1"/>
      </w:pPr>
      <w:r>
        <w:rPr>
          <w:rFonts w:hint="eastAsia" w:ascii="宋体" w:hAnsi="宋体" w:cs="宋体"/>
          <w:color w:val="auto"/>
          <w:highlight w:val="none"/>
        </w:rPr>
        <w:br w:type="page" w:clear="all"/>
      </w:r>
      <w:bookmarkStart w:id="247" w:name="_Toc11176"/>
      <w:r/>
      <w:bookmarkStart w:id="248" w:name="_Toc55"/>
      <w:r>
        <w:rPr>
          <w:rFonts w:hint="eastAsia" w:ascii="宋体" w:hAnsi="宋体" w:cs="宋体"/>
          <w:b/>
          <w:bCs/>
          <w:color w:val="auto"/>
          <w:sz w:val="32"/>
          <w:szCs w:val="32"/>
          <w:highlight w:val="none"/>
        </w:rPr>
        <w:t xml:space="preserve">十、</w:t>
      </w:r>
      <w:bookmarkEnd w:id="247"/>
      <w:r>
        <w:rPr>
          <w:rFonts w:hint="eastAsia" w:ascii="宋体" w:hAnsi="宋体" w:cs="宋体"/>
          <w:b/>
          <w:bCs/>
          <w:color w:val="auto"/>
          <w:sz w:val="32"/>
          <w:szCs w:val="32"/>
          <w:highlight w:val="none"/>
        </w:rPr>
        <w:t xml:space="preserve">企业业绩</w:t>
      </w:r>
      <w:bookmarkEnd w:id="248"/>
      <w:r/>
      <w:r/>
    </w:p>
    <w:p>
      <w:pPr>
        <w:pStyle w:val="1131"/>
        <w:jc w:val="center"/>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投标人承担类似项目业绩一览表</w:t>
      </w:r>
      <w:r/>
    </w:p>
    <w:tbl>
      <w:tblPr>
        <w:tblStyle w:val="748"/>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pStyle w:val="1132"/>
              <w:jc w:val="center"/>
              <w:spacing w:line="5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序号</w:t>
            </w:r>
            <w:r/>
          </w:p>
        </w:tc>
        <w:tc>
          <w:tcPr>
            <w:tcW w:w="3827" w:type="dxa"/>
            <w:vAlign w:val="center"/>
            <w:textDirection w:val="lrTb"/>
            <w:noWrap w:val="false"/>
          </w:tcPr>
          <w:p>
            <w:pPr>
              <w:pStyle w:val="1132"/>
              <w:jc w:val="center"/>
              <w:spacing w:line="5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项目名称</w:t>
            </w:r>
            <w:r/>
          </w:p>
        </w:tc>
        <w:tc>
          <w:tcPr>
            <w:tcW w:w="2433" w:type="dxa"/>
            <w:vAlign w:val="center"/>
            <w:textDirection w:val="lrTb"/>
            <w:noWrap w:val="false"/>
          </w:tcPr>
          <w:p>
            <w:pPr>
              <w:pStyle w:val="1132"/>
              <w:jc w:val="center"/>
              <w:spacing w:line="5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采购单位</w:t>
            </w:r>
            <w:r/>
          </w:p>
        </w:tc>
        <w:tc>
          <w:tcPr>
            <w:tcW w:w="1395" w:type="dxa"/>
            <w:vAlign w:val="center"/>
            <w:textDirection w:val="lrTb"/>
            <w:noWrap w:val="false"/>
          </w:tcPr>
          <w:p>
            <w:pPr>
              <w:pStyle w:val="1132"/>
              <w:jc w:val="center"/>
              <w:spacing w:line="5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合同金额</w:t>
            </w:r>
            <w:r/>
          </w:p>
        </w:tc>
      </w:tr>
      <w:tr>
        <w:trPr>
          <w:jc w:val="center"/>
          <w:trHeight w:val="1510"/>
        </w:trPr>
        <w:tc>
          <w:tcPr>
            <w:tcW w:w="1229" w:type="dxa"/>
            <w:vAlign w:val="top"/>
            <w:textDirection w:val="lrTb"/>
            <w:noWrap w:val="false"/>
          </w:tcPr>
          <w:p>
            <w:pPr>
              <w:pStyle w:val="1132"/>
              <w:jc w:val="center"/>
              <w:spacing w:line="560" w:lineRule="exact"/>
              <w:rPr>
                <w:rFonts w:hint="eastAsia" w:ascii="宋体" w:hAnsi="宋体" w:cs="宋体"/>
                <w:color w:val="auto"/>
                <w:sz w:val="28"/>
                <w:highlight w:val="none"/>
              </w:rPr>
            </w:pPr>
            <w:r>
              <w:rPr>
                <w:rFonts w:hint="eastAsia" w:ascii="宋体" w:hAnsi="宋体" w:cs="宋体"/>
                <w:color w:val="auto"/>
                <w:sz w:val="28"/>
                <w:highlight w:val="none"/>
              </w:rPr>
            </w:r>
            <w:r/>
          </w:p>
        </w:tc>
        <w:tc>
          <w:tcPr>
            <w:tcW w:w="3827" w:type="dxa"/>
            <w:vAlign w:val="center"/>
            <w:textDirection w:val="lrTb"/>
            <w:noWrap w:val="false"/>
          </w:tcPr>
          <w:p>
            <w:pPr>
              <w:pStyle w:val="1132"/>
              <w:jc w:val="center"/>
              <w:spacing w:line="560" w:lineRule="exact"/>
              <w:rPr>
                <w:rFonts w:hint="eastAsia" w:ascii="宋体" w:hAnsi="宋体" w:cs="宋体"/>
                <w:color w:val="auto"/>
                <w:sz w:val="28"/>
                <w:highlight w:val="none"/>
              </w:rPr>
            </w:pPr>
            <w:r>
              <w:rPr>
                <w:rFonts w:hint="eastAsia" w:ascii="宋体" w:hAnsi="宋体" w:cs="宋体"/>
                <w:color w:val="auto"/>
                <w:sz w:val="28"/>
                <w:highlight w:val="none"/>
              </w:rPr>
            </w:r>
            <w:r/>
          </w:p>
        </w:tc>
        <w:tc>
          <w:tcPr>
            <w:tcW w:w="2433" w:type="dxa"/>
            <w:vAlign w:val="center"/>
            <w:textDirection w:val="lrTb"/>
            <w:noWrap w:val="false"/>
          </w:tcPr>
          <w:p>
            <w:pPr>
              <w:pStyle w:val="1132"/>
              <w:jc w:val="center"/>
              <w:spacing w:line="560" w:lineRule="exact"/>
              <w:rPr>
                <w:rFonts w:hint="eastAsia" w:ascii="宋体" w:hAnsi="宋体" w:cs="宋体"/>
                <w:color w:val="auto"/>
                <w:sz w:val="28"/>
                <w:highlight w:val="none"/>
              </w:rPr>
            </w:pPr>
            <w:r>
              <w:rPr>
                <w:rFonts w:hint="eastAsia" w:ascii="宋体" w:hAnsi="宋体" w:cs="宋体"/>
                <w:color w:val="auto"/>
                <w:sz w:val="28"/>
                <w:highlight w:val="none"/>
              </w:rPr>
            </w:r>
            <w:r/>
          </w:p>
        </w:tc>
        <w:tc>
          <w:tcPr>
            <w:tcW w:w="1395" w:type="dxa"/>
            <w:vAlign w:val="center"/>
            <w:textDirection w:val="lrTb"/>
            <w:noWrap w:val="false"/>
          </w:tcPr>
          <w:p>
            <w:pPr>
              <w:pStyle w:val="1132"/>
              <w:jc w:val="center"/>
              <w:spacing w:line="560" w:lineRule="exact"/>
              <w:rPr>
                <w:rFonts w:hint="eastAsia" w:ascii="宋体" w:hAnsi="宋体" w:cs="宋体"/>
                <w:color w:val="auto"/>
                <w:sz w:val="28"/>
                <w:highlight w:val="none"/>
              </w:rPr>
            </w:pPr>
            <w:r>
              <w:rPr>
                <w:rFonts w:hint="eastAsia" w:ascii="宋体" w:hAnsi="宋体" w:cs="宋体"/>
                <w:color w:val="auto"/>
                <w:sz w:val="28"/>
                <w:highlight w:val="none"/>
              </w:rPr>
            </w:r>
            <w:r/>
          </w:p>
        </w:tc>
      </w:tr>
      <w:tr>
        <w:trPr>
          <w:jc w:val="center"/>
          <w:trHeight w:val="1510"/>
        </w:trPr>
        <w:tc>
          <w:tcPr>
            <w:tcW w:w="1229" w:type="dxa"/>
            <w:vAlign w:val="top"/>
            <w:textDirection w:val="lrTb"/>
            <w:noWrap w:val="false"/>
          </w:tcPr>
          <w:p>
            <w:pPr>
              <w:pStyle w:val="1132"/>
              <w:jc w:val="center"/>
              <w:spacing w:line="560" w:lineRule="exact"/>
              <w:rPr>
                <w:rFonts w:hint="eastAsia" w:ascii="宋体" w:hAnsi="宋体" w:cs="宋体"/>
                <w:color w:val="auto"/>
                <w:sz w:val="28"/>
                <w:highlight w:val="none"/>
              </w:rPr>
            </w:pPr>
            <w:r>
              <w:rPr>
                <w:rFonts w:hint="eastAsia" w:ascii="宋体" w:hAnsi="宋体" w:cs="宋体"/>
                <w:color w:val="auto"/>
                <w:sz w:val="28"/>
                <w:highlight w:val="none"/>
              </w:rPr>
            </w:r>
            <w:r/>
          </w:p>
        </w:tc>
        <w:tc>
          <w:tcPr>
            <w:tcW w:w="3827" w:type="dxa"/>
            <w:vAlign w:val="center"/>
            <w:textDirection w:val="lrTb"/>
            <w:noWrap w:val="false"/>
          </w:tcPr>
          <w:p>
            <w:pPr>
              <w:pStyle w:val="1132"/>
              <w:jc w:val="center"/>
              <w:spacing w:line="560" w:lineRule="exact"/>
              <w:rPr>
                <w:rFonts w:hint="eastAsia" w:ascii="宋体" w:hAnsi="宋体" w:cs="宋体"/>
                <w:color w:val="auto"/>
                <w:sz w:val="28"/>
                <w:highlight w:val="none"/>
              </w:rPr>
            </w:pPr>
            <w:r>
              <w:rPr>
                <w:rFonts w:hint="eastAsia" w:ascii="宋体" w:hAnsi="宋体" w:cs="宋体"/>
                <w:color w:val="auto"/>
                <w:sz w:val="28"/>
                <w:highlight w:val="none"/>
              </w:rPr>
            </w:r>
            <w:r/>
          </w:p>
        </w:tc>
        <w:tc>
          <w:tcPr>
            <w:tcW w:w="2433" w:type="dxa"/>
            <w:vAlign w:val="center"/>
            <w:textDirection w:val="lrTb"/>
            <w:noWrap w:val="false"/>
          </w:tcPr>
          <w:p>
            <w:pPr>
              <w:pStyle w:val="1132"/>
              <w:jc w:val="center"/>
              <w:spacing w:line="560" w:lineRule="exact"/>
              <w:rPr>
                <w:rFonts w:hint="eastAsia" w:ascii="宋体" w:hAnsi="宋体" w:cs="宋体"/>
                <w:color w:val="auto"/>
                <w:sz w:val="28"/>
                <w:highlight w:val="none"/>
              </w:rPr>
            </w:pPr>
            <w:r>
              <w:rPr>
                <w:rFonts w:hint="eastAsia" w:ascii="宋体" w:hAnsi="宋体" w:cs="宋体"/>
                <w:color w:val="auto"/>
                <w:sz w:val="28"/>
                <w:highlight w:val="none"/>
              </w:rPr>
            </w:r>
            <w:r/>
          </w:p>
        </w:tc>
        <w:tc>
          <w:tcPr>
            <w:tcW w:w="1395" w:type="dxa"/>
            <w:vAlign w:val="center"/>
            <w:textDirection w:val="lrTb"/>
            <w:noWrap w:val="false"/>
          </w:tcPr>
          <w:p>
            <w:pPr>
              <w:pStyle w:val="1132"/>
              <w:jc w:val="center"/>
              <w:spacing w:line="560" w:lineRule="exact"/>
              <w:rPr>
                <w:rFonts w:hint="eastAsia" w:ascii="宋体" w:hAnsi="宋体" w:cs="宋体"/>
                <w:color w:val="auto"/>
                <w:sz w:val="28"/>
                <w:highlight w:val="none"/>
              </w:rPr>
            </w:pPr>
            <w:r>
              <w:rPr>
                <w:rFonts w:hint="eastAsia" w:ascii="宋体" w:hAnsi="宋体" w:cs="宋体"/>
                <w:color w:val="auto"/>
                <w:sz w:val="28"/>
                <w:highlight w:val="none"/>
              </w:rPr>
            </w:r>
            <w:r/>
          </w:p>
        </w:tc>
      </w:tr>
      <w:tr>
        <w:trPr>
          <w:jc w:val="center"/>
          <w:trHeight w:val="1510"/>
        </w:trPr>
        <w:tc>
          <w:tcPr>
            <w:tcW w:w="1229" w:type="dxa"/>
            <w:vAlign w:val="top"/>
            <w:textDirection w:val="lrTb"/>
            <w:noWrap w:val="false"/>
          </w:tcPr>
          <w:p>
            <w:pPr>
              <w:pStyle w:val="1132"/>
              <w:jc w:val="center"/>
              <w:spacing w:line="560" w:lineRule="exact"/>
              <w:rPr>
                <w:rFonts w:hint="eastAsia" w:ascii="宋体" w:hAnsi="宋体" w:cs="宋体"/>
                <w:color w:val="auto"/>
                <w:sz w:val="28"/>
                <w:highlight w:val="none"/>
              </w:rPr>
            </w:pPr>
            <w:r>
              <w:rPr>
                <w:rFonts w:hint="eastAsia" w:ascii="宋体" w:hAnsi="宋体" w:cs="宋体"/>
                <w:color w:val="auto"/>
                <w:sz w:val="28"/>
                <w:highlight w:val="none"/>
              </w:rPr>
            </w:r>
            <w:r/>
          </w:p>
        </w:tc>
        <w:tc>
          <w:tcPr>
            <w:tcW w:w="3827" w:type="dxa"/>
            <w:vAlign w:val="center"/>
            <w:textDirection w:val="lrTb"/>
            <w:noWrap w:val="false"/>
          </w:tcPr>
          <w:p>
            <w:pPr>
              <w:pStyle w:val="1132"/>
              <w:jc w:val="center"/>
              <w:spacing w:line="560" w:lineRule="exact"/>
              <w:rPr>
                <w:rFonts w:hint="eastAsia" w:ascii="宋体" w:hAnsi="宋体" w:cs="宋体"/>
                <w:color w:val="auto"/>
                <w:sz w:val="28"/>
                <w:highlight w:val="none"/>
              </w:rPr>
            </w:pPr>
            <w:r>
              <w:rPr>
                <w:rFonts w:hint="eastAsia" w:ascii="宋体" w:hAnsi="宋体" w:cs="宋体"/>
                <w:color w:val="auto"/>
                <w:sz w:val="28"/>
                <w:highlight w:val="none"/>
              </w:rPr>
            </w:r>
            <w:r/>
          </w:p>
        </w:tc>
        <w:tc>
          <w:tcPr>
            <w:tcW w:w="2433" w:type="dxa"/>
            <w:vAlign w:val="center"/>
            <w:textDirection w:val="lrTb"/>
            <w:noWrap w:val="false"/>
          </w:tcPr>
          <w:p>
            <w:pPr>
              <w:pStyle w:val="1132"/>
              <w:jc w:val="center"/>
              <w:spacing w:line="560" w:lineRule="exact"/>
              <w:rPr>
                <w:rFonts w:hint="eastAsia" w:ascii="宋体" w:hAnsi="宋体" w:cs="宋体"/>
                <w:color w:val="auto"/>
                <w:sz w:val="28"/>
                <w:highlight w:val="none"/>
              </w:rPr>
            </w:pPr>
            <w:r>
              <w:rPr>
                <w:rFonts w:hint="eastAsia" w:ascii="宋体" w:hAnsi="宋体" w:cs="宋体"/>
                <w:color w:val="auto"/>
                <w:sz w:val="28"/>
                <w:highlight w:val="none"/>
              </w:rPr>
            </w:r>
            <w:r/>
          </w:p>
        </w:tc>
        <w:tc>
          <w:tcPr>
            <w:tcW w:w="1395" w:type="dxa"/>
            <w:vAlign w:val="center"/>
            <w:textDirection w:val="lrTb"/>
            <w:noWrap w:val="false"/>
          </w:tcPr>
          <w:p>
            <w:pPr>
              <w:pStyle w:val="1132"/>
              <w:jc w:val="center"/>
              <w:spacing w:line="560" w:lineRule="exact"/>
              <w:rPr>
                <w:rFonts w:hint="eastAsia" w:ascii="宋体" w:hAnsi="宋体" w:cs="宋体"/>
                <w:color w:val="auto"/>
                <w:sz w:val="28"/>
                <w:highlight w:val="none"/>
              </w:rPr>
            </w:pPr>
            <w:r>
              <w:rPr>
                <w:rFonts w:hint="eastAsia" w:ascii="宋体" w:hAnsi="宋体" w:cs="宋体"/>
                <w:color w:val="auto"/>
                <w:sz w:val="28"/>
                <w:highlight w:val="none"/>
              </w:rPr>
            </w:r>
            <w:r/>
          </w:p>
        </w:tc>
      </w:tr>
      <w:tr>
        <w:trPr>
          <w:jc w:val="center"/>
          <w:trHeight w:val="1525"/>
        </w:trPr>
        <w:tc>
          <w:tcPr>
            <w:tcW w:w="1229" w:type="dxa"/>
            <w:vAlign w:val="top"/>
            <w:textDirection w:val="lrTb"/>
            <w:noWrap w:val="false"/>
          </w:tcPr>
          <w:p>
            <w:pPr>
              <w:pStyle w:val="1132"/>
              <w:jc w:val="center"/>
              <w:spacing w:line="560" w:lineRule="exact"/>
              <w:rPr>
                <w:rFonts w:hint="eastAsia" w:ascii="宋体" w:hAnsi="宋体" w:cs="宋体"/>
                <w:color w:val="auto"/>
                <w:sz w:val="28"/>
                <w:highlight w:val="none"/>
              </w:rPr>
            </w:pPr>
            <w:r>
              <w:rPr>
                <w:rFonts w:hint="eastAsia" w:ascii="宋体" w:hAnsi="宋体" w:cs="宋体"/>
                <w:color w:val="auto"/>
                <w:sz w:val="28"/>
                <w:highlight w:val="none"/>
              </w:rPr>
            </w:r>
            <w:r/>
          </w:p>
        </w:tc>
        <w:tc>
          <w:tcPr>
            <w:tcW w:w="3827" w:type="dxa"/>
            <w:vAlign w:val="center"/>
            <w:textDirection w:val="lrTb"/>
            <w:noWrap w:val="false"/>
          </w:tcPr>
          <w:p>
            <w:pPr>
              <w:pStyle w:val="1132"/>
              <w:jc w:val="center"/>
              <w:spacing w:line="560" w:lineRule="exact"/>
              <w:rPr>
                <w:rFonts w:hint="eastAsia" w:ascii="宋体" w:hAnsi="宋体" w:cs="宋体"/>
                <w:color w:val="auto"/>
                <w:sz w:val="28"/>
                <w:highlight w:val="none"/>
              </w:rPr>
            </w:pPr>
            <w:r>
              <w:rPr>
                <w:rFonts w:hint="eastAsia" w:ascii="宋体" w:hAnsi="宋体" w:cs="宋体"/>
                <w:color w:val="auto"/>
                <w:sz w:val="28"/>
                <w:highlight w:val="none"/>
              </w:rPr>
            </w:r>
            <w:r/>
          </w:p>
        </w:tc>
        <w:tc>
          <w:tcPr>
            <w:tcW w:w="2433" w:type="dxa"/>
            <w:vAlign w:val="center"/>
            <w:textDirection w:val="lrTb"/>
            <w:noWrap w:val="false"/>
          </w:tcPr>
          <w:p>
            <w:pPr>
              <w:pStyle w:val="1132"/>
              <w:jc w:val="center"/>
              <w:spacing w:line="560" w:lineRule="exact"/>
              <w:rPr>
                <w:rFonts w:hint="eastAsia" w:ascii="宋体" w:hAnsi="宋体" w:cs="宋体"/>
                <w:color w:val="auto"/>
                <w:sz w:val="28"/>
                <w:highlight w:val="none"/>
              </w:rPr>
            </w:pPr>
            <w:r>
              <w:rPr>
                <w:rFonts w:hint="eastAsia" w:ascii="宋体" w:hAnsi="宋体" w:cs="宋体"/>
                <w:color w:val="auto"/>
                <w:sz w:val="28"/>
                <w:highlight w:val="none"/>
              </w:rPr>
            </w:r>
            <w:r/>
          </w:p>
        </w:tc>
        <w:tc>
          <w:tcPr>
            <w:tcW w:w="1395" w:type="dxa"/>
            <w:vAlign w:val="center"/>
            <w:textDirection w:val="lrTb"/>
            <w:noWrap w:val="false"/>
          </w:tcPr>
          <w:p>
            <w:pPr>
              <w:pStyle w:val="1132"/>
              <w:jc w:val="center"/>
              <w:spacing w:line="560" w:lineRule="exact"/>
              <w:rPr>
                <w:rFonts w:hint="eastAsia" w:ascii="宋体" w:hAnsi="宋体" w:cs="宋体"/>
                <w:color w:val="auto"/>
                <w:sz w:val="28"/>
                <w:highlight w:val="none"/>
              </w:rPr>
            </w:pPr>
            <w:r>
              <w:rPr>
                <w:rFonts w:hint="eastAsia" w:ascii="宋体" w:hAnsi="宋体" w:cs="宋体"/>
                <w:color w:val="auto"/>
                <w:sz w:val="28"/>
                <w:highlight w:val="none"/>
              </w:rPr>
            </w:r>
            <w:r/>
          </w:p>
        </w:tc>
      </w:tr>
    </w:tbl>
    <w:p>
      <w:pPr>
        <w:pStyle w:val="1131"/>
        <w:rPr>
          <w:rFonts w:hint="eastAsia" w:ascii="宋体" w:hAnsi="宋体" w:cs="宋体"/>
          <w:color w:val="auto"/>
          <w:highlight w:val="none"/>
        </w:rPr>
      </w:pPr>
      <w:r>
        <w:rPr>
          <w:rFonts w:hint="eastAsia" w:ascii="宋体" w:hAnsi="宋体" w:cs="宋体"/>
          <w:b/>
          <w:color w:val="auto"/>
          <w:sz w:val="24"/>
          <w:highlight w:val="none"/>
        </w:rPr>
        <w:t xml:space="preserve">注：请填写此表，并按要求上传业绩资料电子件。</w:t>
      </w:r>
      <w:r/>
    </w:p>
    <w:p>
      <w:pPr>
        <w:pStyle w:val="1133"/>
        <w:rPr>
          <w:rFonts w:hint="eastAsia" w:ascii="宋体" w:hAnsi="宋体" w:eastAsia="宋体" w:cs="宋体"/>
          <w:color w:val="auto"/>
          <w:highlight w:val="none"/>
          <w:lang w:val="en-US" w:eastAsia="zh-CN"/>
        </w:rPr>
        <w:outlineLvl w:val="1"/>
      </w:pPr>
      <w:r>
        <w:rPr>
          <w:rFonts w:hint="eastAsia" w:ascii="宋体" w:hAnsi="宋体" w:eastAsia="宋体" w:cs="宋体"/>
          <w:color w:val="auto"/>
          <w:highlight w:val="none"/>
        </w:rPr>
        <w:br w:type="page" w:clear="all"/>
      </w:r>
      <w:bookmarkStart w:id="249" w:name="_Toc28140"/>
      <w:r/>
      <w:bookmarkStart w:id="250" w:name="_Toc6184"/>
      <w:r>
        <w:rPr>
          <w:rFonts w:hint="eastAsia" w:ascii="宋体" w:hAnsi="宋体" w:eastAsia="宋体" w:cs="宋体"/>
          <w:color w:val="auto"/>
          <w:highlight w:val="none"/>
          <w:lang w:val="en-US" w:eastAsia="zh-CN"/>
        </w:rPr>
        <w:t xml:space="preserve">十一、项目实施方案</w:t>
      </w:r>
      <w:r/>
    </w:p>
    <w:p>
      <w:pPr>
        <w:pStyle w:val="1133"/>
        <w:rPr>
          <w:rFonts w:ascii="宋体" w:hAnsi="宋体" w:eastAsia="宋体" w:cs="宋体"/>
          <w:color w:val="auto"/>
          <w:highlight w:val="none"/>
          <w:lang w:val="en-US" w:eastAsia="zh-CN"/>
        </w:rPr>
        <w:outlineLvl w:val="1"/>
      </w:pPr>
      <w:r>
        <w:rPr>
          <w:rFonts w:hint="eastAsia" w:ascii="宋体" w:hAnsi="宋体" w:eastAsia="宋体" w:cs="宋体"/>
          <w:color w:val="auto"/>
          <w:highlight w:val="none"/>
          <w:lang w:val="en-US" w:eastAsia="zh-CN"/>
        </w:rPr>
        <w:t xml:space="preserve">格式自拟</w:t>
      </w:r>
      <w:r/>
    </w:p>
    <w:p>
      <w:pPr>
        <w:pStyle w:val="1133"/>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133"/>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133"/>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133"/>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133"/>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133"/>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133"/>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133"/>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133"/>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133"/>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133"/>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133"/>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133"/>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133"/>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133"/>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133"/>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133"/>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133"/>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133"/>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133"/>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133"/>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133"/>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133"/>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133"/>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133"/>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133"/>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133"/>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133"/>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133"/>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133"/>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133"/>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133"/>
        <w:rPr>
          <w:rFonts w:hint="eastAsia" w:ascii="宋体" w:hAnsi="宋体" w:eastAsia="宋体" w:cs="宋体"/>
          <w:color w:val="auto"/>
          <w:highlight w:val="none"/>
        </w:rPr>
        <w:outlineLvl w:val="1"/>
      </w:pPr>
      <w:r>
        <w:rPr>
          <w:rFonts w:hint="eastAsia" w:ascii="宋体" w:hAnsi="宋体" w:eastAsia="宋体" w:cs="宋体"/>
          <w:color w:val="auto"/>
          <w:highlight w:val="none"/>
        </w:rPr>
        <w:t xml:space="preserve">十</w:t>
      </w:r>
      <w:r>
        <w:rPr>
          <w:rFonts w:hint="eastAsia" w:ascii="宋体" w:hAnsi="宋体" w:eastAsia="宋体" w:cs="宋体"/>
          <w:color w:val="auto"/>
          <w:highlight w:val="none"/>
          <w:lang w:val="en-US" w:eastAsia="zh-CN"/>
        </w:rPr>
        <w:t xml:space="preserve">二</w:t>
      </w:r>
      <w:r>
        <w:rPr>
          <w:rFonts w:hint="eastAsia" w:ascii="宋体" w:hAnsi="宋体" w:eastAsia="宋体" w:cs="宋体"/>
          <w:color w:val="auto"/>
          <w:highlight w:val="none"/>
        </w:rPr>
        <w:t xml:space="preserve">、投标所需其他材料</w:t>
      </w:r>
      <w:bookmarkEnd w:id="249"/>
      <w:r/>
      <w:bookmarkEnd w:id="250"/>
      <w:r/>
      <w:r/>
    </w:p>
    <w:p>
      <w:pPr>
        <w:pStyle w:val="1134"/>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请在此文档中增加投标所需其他相关内容（包括资格要求、评分办法、采购需求中涉及的证件证明及其它投标人认为有必要提供的资料），如没有请将此空文档上传。</w:t>
      </w:r>
      <w:r/>
    </w:p>
    <w:p>
      <w:pPr>
        <w:rPr>
          <w:rFonts w:hint="eastAsia" w:ascii="宋体" w:hAnsi="宋体" w:cs="宋体"/>
          <w:color w:val="auto"/>
          <w:sz w:val="20"/>
          <w:highlight w:val="none"/>
        </w:rPr>
      </w:pPr>
      <w:r>
        <w:rPr>
          <w:rFonts w:hint="eastAsia" w:ascii="宋体" w:hAnsi="宋体" w:cs="宋体"/>
          <w:color w:val="auto"/>
          <w:sz w:val="20"/>
          <w:highlight w:val="none"/>
        </w:rPr>
        <w:t xml:space="preserve"> </w:t>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sz w:val="32"/>
          <w:highlight w:val="none"/>
        </w:rPr>
      </w:pPr>
      <w:r>
        <w:rPr>
          <w:rFonts w:hint="eastAsia" w:ascii="宋体" w:hAnsi="宋体" w:cs="宋体"/>
          <w:color w:val="auto"/>
          <w:sz w:val="32"/>
          <w:highlight w:val="none"/>
        </w:rPr>
      </w:r>
      <w:r/>
    </w:p>
    <w:p>
      <w:pPr>
        <w:rPr>
          <w:rFonts w:hint="eastAsia" w:ascii="宋体" w:hAnsi="宋体" w:cs="宋体"/>
          <w:color w:val="auto"/>
          <w:sz w:val="32"/>
          <w:highlight w:val="none"/>
        </w:rPr>
      </w:pPr>
      <w:r>
        <w:rPr>
          <w:rFonts w:hint="eastAsia" w:ascii="宋体" w:hAnsi="宋体" w:cs="宋体"/>
          <w:color w:val="auto"/>
          <w:sz w:val="32"/>
          <w:highlight w:val="none"/>
        </w:rPr>
      </w:r>
      <w:bookmarkEnd w:id="235"/>
      <w:r/>
      <w:r/>
    </w:p>
    <w:p>
      <w:pPr>
        <w:rPr>
          <w:rFonts w:hint="eastAsia" w:ascii="宋体" w:hAnsi="宋体" w:cs="宋体"/>
          <w:color w:val="auto"/>
          <w:sz w:val="32"/>
          <w:highlight w:val="none"/>
        </w:rPr>
      </w:pPr>
      <w:r>
        <w:rPr>
          <w:rFonts w:hint="eastAsia" w:ascii="宋体" w:hAnsi="宋体" w:cs="宋体"/>
          <w:color w:val="auto"/>
          <w:sz w:val="32"/>
          <w:highlight w:val="none"/>
        </w:rPr>
      </w:r>
      <w:r/>
    </w:p>
    <w:p>
      <w:pPr>
        <w:rPr>
          <w:rFonts w:hint="eastAsia" w:ascii="宋体" w:hAnsi="宋体" w:cs="宋体"/>
          <w:color w:val="auto"/>
          <w:sz w:val="32"/>
          <w:highlight w:val="none"/>
        </w:rPr>
      </w:pPr>
      <w:r>
        <w:rPr>
          <w:rFonts w:hint="eastAsia" w:ascii="宋体" w:hAnsi="宋体" w:cs="宋体"/>
          <w:color w:val="auto"/>
          <w:sz w:val="32"/>
          <w:highlight w:val="none"/>
        </w:rPr>
      </w:r>
      <w:r/>
    </w:p>
    <w:p>
      <w:pPr>
        <w:spacing w:line="48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480" w:lineRule="auto"/>
        <w:rPr>
          <w:rFonts w:hint="eastAsia" w:ascii="宋体" w:hAnsi="宋体" w:cs="宋体"/>
          <w:color w:val="auto"/>
          <w:sz w:val="30"/>
          <w:highlight w:val="none"/>
        </w:rPr>
      </w:pPr>
      <w:r>
        <w:rPr>
          <w:rFonts w:hint="eastAsia" w:ascii="宋体" w:hAnsi="宋体" w:cs="宋体"/>
          <w:color w:val="auto"/>
          <w:sz w:val="30"/>
          <w:highlight w:val="none"/>
        </w:rPr>
      </w:r>
      <w:r/>
    </w:p>
    <w:p>
      <w:pPr>
        <w:pStyle w:val="1001"/>
        <w:ind w:firstLine="0"/>
        <w:rPr>
          <w:rFonts w:hint="eastAsia" w:ascii="宋体" w:hAnsi="宋体" w:cs="宋体"/>
          <w:color w:val="auto"/>
          <w:sz w:val="24"/>
          <w:highlight w:val="none"/>
        </w:rPr>
      </w:pPr>
      <w:r/>
      <w:bookmarkStart w:id="251" w:name="_Hlt26955066"/>
      <w:r/>
      <w:bookmarkEnd w:id="251"/>
      <w:r/>
      <w:bookmarkStart w:id="252" w:name="_Hlt26609389"/>
      <w:r/>
      <w:bookmarkEnd w:id="252"/>
      <w:r/>
      <w:bookmarkStart w:id="253" w:name="_Hlt26671374"/>
      <w:r/>
      <w:bookmarkEnd w:id="253"/>
      <w:r/>
      <w:bookmarkStart w:id="254" w:name="_Toc462564146"/>
      <w:r/>
      <w:r/>
    </w:p>
    <w:p>
      <w:pPr>
        <w:rPr>
          <w:rFonts w:hint="eastAsia" w:ascii="宋体" w:hAnsi="宋体" w:cs="宋体"/>
          <w:color w:val="auto"/>
          <w:sz w:val="24"/>
          <w:highlight w:val="none"/>
        </w:rPr>
      </w:pPr>
      <w:r>
        <w:rPr>
          <w:rFonts w:hint="eastAsia" w:ascii="宋体" w:hAnsi="宋体" w:cs="宋体"/>
          <w:color w:val="auto"/>
          <w:sz w:val="24"/>
          <w:highlight w:val="none"/>
        </w:rPr>
      </w:r>
      <w:r/>
    </w:p>
    <w:p>
      <w:pPr>
        <w:pStyle w:val="1081"/>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81"/>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81"/>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81"/>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bookmarkEnd w:id="216"/>
      <w:r/>
      <w:bookmarkEnd w:id="217"/>
      <w:r/>
      <w:bookmarkEnd w:id="254"/>
      <w:r/>
      <w:r/>
    </w:p>
    <w:p>
      <w:pPr>
        <w:pStyle w:val="1081"/>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81"/>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rPr>
          <w:rFonts w:hint="eastAsia" w:ascii="宋体" w:hAnsi="宋体" w:cs="宋体"/>
          <w:b/>
          <w:color w:val="auto"/>
          <w:sz w:val="32"/>
          <w:szCs w:val="32"/>
          <w:highlight w:val="none"/>
        </w:rPr>
      </w:pPr>
      <w:r/>
      <w:bookmarkStart w:id="255" w:name="_格式2__法定代表人授权书"/>
      <w:r/>
      <w:bookmarkEnd w:id="255"/>
      <w:r/>
      <w:r/>
    </w:p>
    <w:p>
      <w:pPr>
        <w:jc w:val="center"/>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left"/>
        <w:rPr>
          <w:rFonts w:hint="eastAsia" w:ascii="宋体" w:hAnsi="宋体" w:cs="宋体"/>
          <w:b/>
          <w:bCs/>
          <w:color w:val="auto"/>
          <w:sz w:val="32"/>
          <w:szCs w:val="32"/>
          <w:highlight w:val="none"/>
        </w:rPr>
        <w:outlineLvl w:val="1"/>
      </w:pPr>
      <w:r>
        <w:rPr>
          <w:rFonts w:hint="eastAsia" w:ascii="宋体" w:hAnsi="宋体" w:cs="宋体"/>
          <w:b/>
          <w:bCs/>
          <w:color w:val="auto"/>
          <w:sz w:val="32"/>
          <w:szCs w:val="32"/>
          <w:highlight w:val="none"/>
        </w:rPr>
        <w:br w:type="page" w:clear="all"/>
      </w:r>
      <w:bookmarkStart w:id="256" w:name="_Toc9961"/>
      <w:r>
        <w:rPr>
          <w:rFonts w:hint="eastAsia" w:ascii="宋体" w:hAnsi="宋体" w:cs="宋体"/>
          <w:b/>
          <w:bCs/>
          <w:color w:val="auto"/>
          <w:sz w:val="32"/>
          <w:szCs w:val="32"/>
          <w:highlight w:val="none"/>
        </w:rPr>
        <w:t xml:space="preserve">十</w:t>
      </w:r>
      <w:r>
        <w:rPr>
          <w:rFonts w:hint="eastAsia" w:ascii="宋体" w:hAnsi="宋体" w:cs="宋体"/>
          <w:b/>
          <w:bCs/>
          <w:color w:val="auto"/>
          <w:sz w:val="32"/>
          <w:szCs w:val="32"/>
          <w:highlight w:val="none"/>
          <w:lang w:val="en-US" w:eastAsia="zh-CN"/>
        </w:rPr>
        <w:t xml:space="preserve">三</w:t>
      </w:r>
      <w:r>
        <w:rPr>
          <w:rFonts w:hint="eastAsia" w:ascii="宋体" w:hAnsi="宋体" w:cs="宋体"/>
          <w:b/>
          <w:bCs/>
          <w:color w:val="auto"/>
          <w:sz w:val="32"/>
          <w:szCs w:val="32"/>
          <w:highlight w:val="none"/>
        </w:rPr>
        <w:t xml:space="preserve">、质疑函范本</w:t>
      </w:r>
      <w:bookmarkEnd w:id="256"/>
      <w:r/>
      <w:r/>
    </w:p>
    <w:p>
      <w:pPr>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质疑函范本</w:t>
      </w:r>
      <w:r/>
    </w:p>
    <w:p>
      <w:pPr>
        <w:spacing w:before="290"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一、质疑投标人基本信息</w:t>
      </w:r>
      <w:r/>
    </w:p>
    <w:p>
      <w:pPr>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质疑投标人：</w:t>
      </w:r>
      <w:r>
        <w:rPr>
          <w:rFonts w:hint="eastAsia" w:ascii="宋体" w:hAnsi="宋体" w:cs="宋体"/>
          <w:color w:val="auto"/>
          <w:sz w:val="24"/>
          <w:szCs w:val="24"/>
          <w:highlight w:val="none"/>
          <w:u w:val="single"/>
        </w:rPr>
        <w:t xml:space="preserve">                                                              </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地址：</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邮编：</w:t>
      </w:r>
      <w:r>
        <w:rPr>
          <w:rFonts w:hint="eastAsia" w:ascii="宋体" w:hAnsi="宋体" w:cs="宋体"/>
          <w:color w:val="auto"/>
          <w:sz w:val="24"/>
          <w:szCs w:val="24"/>
          <w:highlight w:val="none"/>
          <w:u w:val="single"/>
        </w:rPr>
        <w:t xml:space="preserve">                                    </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联系电话：</w:t>
      </w:r>
      <w:r>
        <w:rPr>
          <w:rFonts w:hint="eastAsia" w:ascii="宋体" w:hAnsi="宋体" w:cs="宋体"/>
          <w:color w:val="auto"/>
          <w:sz w:val="24"/>
          <w:szCs w:val="24"/>
          <w:highlight w:val="none"/>
          <w:u w:val="single"/>
        </w:rPr>
        <w:t xml:space="preserve">                                       </w:t>
      </w:r>
      <w:r/>
    </w:p>
    <w:p>
      <w:pPr>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授权代表：</w:t>
      </w:r>
      <w:r>
        <w:rPr>
          <w:rFonts w:hint="eastAsia" w:ascii="宋体" w:hAnsi="宋体" w:cs="宋体"/>
          <w:color w:val="auto"/>
          <w:sz w:val="24"/>
          <w:szCs w:val="24"/>
          <w:highlight w:val="none"/>
          <w:u w:val="single"/>
        </w:rPr>
        <w:t xml:space="preserve">                                                                 </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联系电话：</w:t>
      </w:r>
      <w:r>
        <w:rPr>
          <w:rFonts w:hint="eastAsia" w:ascii="宋体" w:hAnsi="宋体" w:cs="宋体"/>
          <w:color w:val="auto"/>
          <w:sz w:val="24"/>
          <w:szCs w:val="24"/>
          <w:highlight w:val="none"/>
          <w:u w:val="single"/>
        </w:rPr>
        <w:t xml:space="preserve">                                                                </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地址：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邮编：</w:t>
      </w:r>
      <w:r>
        <w:rPr>
          <w:rFonts w:hint="eastAsia" w:ascii="宋体" w:hAnsi="宋体" w:cs="宋体"/>
          <w:color w:val="auto"/>
          <w:sz w:val="24"/>
          <w:szCs w:val="24"/>
          <w:highlight w:val="none"/>
          <w:u w:val="single"/>
        </w:rPr>
        <w:t xml:space="preserve">                                     </w:t>
      </w:r>
      <w:r/>
    </w:p>
    <w:p>
      <w:pP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二、质疑项目基本情况</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质疑项目的名称：</w:t>
      </w:r>
      <w:r>
        <w:rPr>
          <w:rFonts w:hint="eastAsia" w:ascii="宋体" w:hAnsi="宋体" w:cs="宋体"/>
          <w:color w:val="auto"/>
          <w:sz w:val="24"/>
          <w:szCs w:val="24"/>
          <w:highlight w:val="none"/>
          <w:u w:val="single"/>
        </w:rPr>
        <w:t xml:space="preserve">                                                          </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质疑项目的编号：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包号：</w:t>
      </w:r>
      <w:r>
        <w:rPr>
          <w:rFonts w:hint="eastAsia" w:ascii="宋体" w:hAnsi="宋体" w:cs="宋体"/>
          <w:color w:val="auto"/>
          <w:sz w:val="24"/>
          <w:szCs w:val="24"/>
          <w:highlight w:val="none"/>
          <w:u w:val="single"/>
        </w:rPr>
        <w:t xml:space="preserve">                           </w:t>
      </w:r>
      <w:r/>
    </w:p>
    <w:p>
      <w:pPr>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采购人名称：</w:t>
      </w:r>
      <w:r>
        <w:rPr>
          <w:rFonts w:hint="eastAsia" w:ascii="宋体" w:hAnsi="宋体" w:cs="宋体"/>
          <w:color w:val="auto"/>
          <w:sz w:val="24"/>
          <w:szCs w:val="24"/>
          <w:highlight w:val="none"/>
          <w:u w:val="single"/>
        </w:rPr>
        <w:t xml:space="preserve">                                                              </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采购文件获取日期：</w:t>
      </w:r>
      <w:r>
        <w:rPr>
          <w:rFonts w:hint="eastAsia" w:ascii="宋体" w:hAnsi="宋体" w:cs="宋体"/>
          <w:color w:val="auto"/>
          <w:sz w:val="24"/>
          <w:szCs w:val="24"/>
          <w:highlight w:val="none"/>
          <w:u w:val="single"/>
        </w:rPr>
        <w:t xml:space="preserve">                                                        </w:t>
      </w:r>
      <w:r/>
    </w:p>
    <w:p>
      <w:pP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三、质疑事项具体内容</w:t>
      </w:r>
      <w:r/>
    </w:p>
    <w:p>
      <w:pPr>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质疑事项1：</w:t>
      </w:r>
      <w:r>
        <w:rPr>
          <w:rFonts w:hint="eastAsia" w:ascii="宋体" w:hAnsi="宋体" w:cs="宋体"/>
          <w:color w:val="auto"/>
          <w:sz w:val="24"/>
          <w:szCs w:val="24"/>
          <w:highlight w:val="none"/>
          <w:u w:val="single"/>
        </w:rPr>
        <w:t xml:space="preserve">                                                              </w:t>
      </w:r>
      <w:r/>
    </w:p>
    <w:p>
      <w:pPr>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事实依据：</w:t>
      </w:r>
      <w:r>
        <w:rPr>
          <w:rFonts w:hint="eastAsia" w:ascii="宋体" w:hAnsi="宋体" w:cs="宋体"/>
          <w:color w:val="auto"/>
          <w:sz w:val="24"/>
          <w:szCs w:val="24"/>
          <w:highlight w:val="none"/>
          <w:u w:val="single"/>
        </w:rPr>
        <w:t xml:space="preserve">                                                                </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u w:val="single"/>
        </w:rPr>
        <w:t xml:space="preserve">                                                                           </w:t>
      </w:r>
      <w:r/>
    </w:p>
    <w:p>
      <w:pPr>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法律依据：</w:t>
      </w:r>
      <w:r>
        <w:rPr>
          <w:rFonts w:hint="eastAsia" w:ascii="宋体" w:hAnsi="宋体" w:cs="宋体"/>
          <w:color w:val="auto"/>
          <w:sz w:val="24"/>
          <w:szCs w:val="24"/>
          <w:highlight w:val="none"/>
          <w:u w:val="single"/>
        </w:rPr>
        <w:t xml:space="preserve">                                                                 </w:t>
      </w:r>
      <w:r/>
    </w:p>
    <w:p>
      <w:pPr>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                                                                           </w:t>
      </w:r>
      <w:r/>
    </w:p>
    <w:p>
      <w:pPr>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质疑事项2</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p>
    <w:p>
      <w:pP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四、与质疑事项相关的质疑请求</w:t>
      </w:r>
      <w:r/>
    </w:p>
    <w:p>
      <w:pPr>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请求：</w:t>
      </w:r>
      <w:r>
        <w:rPr>
          <w:rFonts w:hint="eastAsia" w:ascii="宋体" w:hAnsi="宋体" w:cs="宋体"/>
          <w:color w:val="auto"/>
          <w:sz w:val="24"/>
          <w:szCs w:val="24"/>
          <w:highlight w:val="none"/>
          <w:u w:val="single"/>
        </w:rPr>
        <w:t xml:space="preserve">                                                                     </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签字(签章)：                   公章：                      </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日期：    </w:t>
      </w:r>
      <w:r/>
    </w:p>
    <w:p>
      <w:pPr>
        <w:spacing w:line="40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质疑函制作说明：</w:t>
      </w:r>
      <w:r/>
    </w:p>
    <w:p>
      <w:pPr>
        <w:ind w:firstLine="480"/>
        <w:jc w:val="left"/>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1.投标人提出质疑时，应提交质疑函和必要的证明材料。</w:t>
      </w:r>
      <w:r/>
    </w:p>
    <w:p>
      <w:pPr>
        <w:ind w:firstLine="480"/>
        <w:jc w:val="left"/>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质疑投标人若委托代理人进行质疑的，质疑函应按要求列明“授权代表”的有关内容，并在附件中提交由质疑投标人签署的授权委托书。授权委托书应载明代理人的姓名或者名称、代理事项、具体权限、期限和相关事项。</w:t>
      </w:r>
      <w:r/>
    </w:p>
    <w:p>
      <w:pPr>
        <w:ind w:firstLine="480"/>
        <w:jc w:val="left"/>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3.质疑投标人若对项目的某一分包进行质疑，质疑函中应列明具体分包号。</w:t>
      </w:r>
      <w:r/>
    </w:p>
    <w:p>
      <w:pPr>
        <w:ind w:firstLine="480"/>
        <w:jc w:val="left"/>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4.质疑函的质疑事项应具体、明确，并有必要的事实依据和法律依据。</w:t>
      </w:r>
      <w:r/>
    </w:p>
    <w:p>
      <w:pPr>
        <w:ind w:firstLine="480"/>
        <w:jc w:val="left"/>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5.质疑函的质疑请求应与质疑事项相关。</w:t>
      </w:r>
      <w:r/>
    </w:p>
    <w:p>
      <w:pPr>
        <w:ind w:firstLine="480"/>
        <w:jc w:val="left"/>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6.质疑投标人为自然人的，质疑函应由本人签字；质疑投标人为法人或者其他组织的，质疑函应由法定代表人、主要负责人，或者其授权代表签字或者盖章，并加盖公章。</w:t>
      </w:r>
      <w:r/>
    </w:p>
    <w:p>
      <w:pPr>
        <w:pStyle w:val="1001"/>
        <w:rPr>
          <w:rFonts w:hint="eastAsia" w:ascii="宋体" w:hAnsi="宋体" w:cs="宋体"/>
          <w:color w:val="auto"/>
          <w:sz w:val="24"/>
          <w:szCs w:val="24"/>
          <w:highlight w:val="none"/>
        </w:rPr>
      </w:pPr>
      <w:r>
        <w:rPr>
          <w:rFonts w:hint="eastAsia" w:ascii="宋体" w:hAnsi="宋体" w:cs="宋体"/>
          <w:color w:val="auto"/>
          <w:sz w:val="24"/>
          <w:szCs w:val="24"/>
          <w:highlight w:val="none"/>
        </w:rPr>
      </w:r>
      <w:bookmarkEnd w:id="257"/>
      <w:r/>
      <w:r/>
    </w:p>
    <w:sectPr>
      <w:headerReference w:type="default" r:id="rId10"/>
      <w:footerReference w:type="default" r:id="rId13"/>
      <w:footnotePr/>
      <w:endnotePr/>
      <w:type w:val="nextPage"/>
      <w:pgSz w:w="11906" w:h="16838" w:orient="portrait"/>
      <w:pgMar w:top="1418" w:right="1588" w:bottom="1418" w:left="1585" w:header="851" w:footer="102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仿宋">
    <w:panose1 w:val="02010609060101010101"/>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楷体_GB2312">
    <w:panose1 w:val="02010609060101010101"/>
  </w:font>
  <w:font w:name="Calibri">
    <w:panose1 w:val="020F0502020204030204"/>
  </w:font>
  <w:font w:name="微软雅黑">
    <w:panose1 w:val="020B0503020204020204"/>
  </w:font>
  <w:font w:name="仿宋_GB2312">
    <w:panose1 w:val="02010609060101010101"/>
  </w:font>
  <w:font w:name="Verdana">
    <w:panose1 w:val="020B0604030504040204"/>
  </w:font>
  <w:font w:name="黑体">
    <w:panose1 w:val="02010609060101010101"/>
  </w:font>
  <w:font w:name="幼圆">
    <w:panose1 w:val="02010509060101010101"/>
  </w:font>
  <w:font w:name="Arial Unicode MS">
    <w:panose1 w:val="020B0604020202020204"/>
  </w:font>
  <w:font w:name="Arial">
    <w:panose1 w:val="020B0604020202020204"/>
  </w:font>
  <w:font w:name="monospace">
    <w:panose1 w:val="020B0503020202020204"/>
  </w:font>
  <w:font w:name="Microsoft JhengHei">
    <w:panose1 w:val="020B060403050404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rPr>
        <w:rStyle w:val="1067"/>
      </w:rPr>
      <w:framePr w:wrap="around" w:vAnchor="text" w:hAnchor="margin" w:xAlign="center" w:y="1"/>
    </w:pPr>
    <w:r>
      <w:fldChar w:fldCharType="begin"/>
    </w:r>
    <w:r>
      <w:rPr>
        <w:rStyle w:val="1067"/>
      </w:rPr>
      <w:instrText xml:space="preserve">PAGE  </w:instrText>
    </w:r>
    <w:r>
      <w:fldChar w:fldCharType="separate"/>
    </w:r>
    <w:r>
      <w:rPr>
        <w:rStyle w:val="1067"/>
      </w:rPr>
      <w:t xml:space="preserve">1</w:t>
    </w:r>
    <w:r>
      <w:fldChar w:fldCharType="end"/>
    </w:r>
    <w:r/>
  </w:p>
  <w:p>
    <w:pPr>
      <w:pStyle w:val="104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jc w:val="center"/>
      <w:rPr>
        <w:b/>
        <w:i/>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57"/>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57"/>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b/>
        <w:i/>
        <w:sz w:val="20"/>
      </w:rPr>
      <w:t xml:space="preserve"> </w:t>
    </w:r>
    <w:r/>
  </w:p>
  <w:p>
    <w:pPr>
      <w:pStyle w:val="1042"/>
      <w:jc w:val="both"/>
      <w:rPr>
        <w:b/>
        <w:i/>
        <w:sz w:val="20"/>
      </w:rPr>
    </w:pPr>
    <w:r>
      <w:rPr>
        <w:b/>
        <w:i/>
        <w:sz w:val="20"/>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5"/>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tab"/>
      <w:lvlText w:val="(%1)"/>
      <w:lvlJc w:val="left"/>
      <w:pPr>
        <w:tabs>
          <w:tab w:val="left" w:pos="31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3"/>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109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08"/>
      <w:isLgl w:val="false"/>
      <w:suff w:val="nothing"/>
      <w:lvlText w:val=""/>
      <w:lvlJc w:val="left"/>
      <w:pPr>
        <w:ind w:left="0" w:firstLine="0"/>
      </w:pPr>
      <w:rPr>
        <w:rFonts w:hint="eastAsia"/>
      </w:rPr>
    </w:lvl>
    <w:lvl w:ilvl="6">
      <w:start w:val="1"/>
      <w:numFmt w:val="decimal"/>
      <w:pStyle w:val="1010"/>
      <w:isLgl w:val="false"/>
      <w:suff w:val="nothing"/>
      <w:lvlText w:val=""/>
      <w:lvlJc w:val="left"/>
      <w:pPr>
        <w:ind w:left="0" w:firstLine="0"/>
      </w:pPr>
      <w:rPr>
        <w:rFonts w:hint="eastAsia"/>
      </w:rPr>
    </w:lvl>
    <w:lvl w:ilvl="7">
      <w:start w:val="1"/>
      <w:numFmt w:val="decimal"/>
      <w:pStyle w:val="1012"/>
      <w:isLgl w:val="false"/>
      <w:suff w:val="nothing"/>
      <w:lvlText w:val=""/>
      <w:lvlJc w:val="left"/>
      <w:pPr>
        <w:ind w:left="0" w:firstLine="0"/>
      </w:pPr>
      <w:rPr>
        <w:rFonts w:hint="eastAsia"/>
      </w:rPr>
    </w:lvl>
    <w:lvl w:ilvl="8">
      <w:start w:val="1"/>
      <w:numFmt w:val="decimal"/>
      <w:pStyle w:val="1014"/>
      <w:isLgl w:val="false"/>
      <w:suff w:val="nothing"/>
      <w:lvlText w:val=""/>
      <w:lvlJc w:val="left"/>
      <w:pPr>
        <w:ind w:left="0" w:firstLine="0"/>
      </w:pPr>
      <w:rPr>
        <w:rFonts w:hint="eastAsia"/>
      </w:rPr>
    </w:lvl>
  </w:abstractNum>
  <w:abstractNum w:abstractNumId="6">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1"/>
      <w:numFmt w:val="decimal"/>
      <w:pStyle w:val="110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5"/>
  </w:num>
  <w:num w:numId="2">
    <w:abstractNumId w:val="4"/>
  </w:num>
  <w:num w:numId="3">
    <w:abstractNumId w:val="7"/>
  </w:num>
  <w:num w:numId="4">
    <w:abstractNumId w:val="1"/>
  </w:num>
  <w:num w:numId="5">
    <w:abstractNumId w:val="2"/>
  </w:num>
  <w:num w:numId="6">
    <w:abstractNumId w:val="0"/>
  </w:num>
  <w:num w:numId="7">
    <w:abstractNumId w:val="3"/>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7" w:default="1">
    <w:name w:val="Normal"/>
    <w:link w:val="1176"/>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38">
    <w:name w:val="Heading 1"/>
    <w:basedOn w:val="737"/>
    <w:next w:val="737"/>
    <w:uiPriority w:val="9"/>
    <w:qFormat/>
    <w:pPr>
      <w:keepLines/>
      <w:keepNext/>
      <w:spacing w:before="480" w:after="200"/>
      <w:outlineLvl w:val="0"/>
    </w:pPr>
    <w:rPr>
      <w:rFonts w:ascii="Arial" w:hAnsi="Arial" w:eastAsia="Arial" w:cs="Arial"/>
      <w:sz w:val="40"/>
      <w:szCs w:val="40"/>
    </w:rPr>
  </w:style>
  <w:style w:type="paragraph" w:styleId="739">
    <w:name w:val="Heading 2"/>
    <w:basedOn w:val="749"/>
    <w:next w:val="749"/>
    <w:uiPriority w:val="0"/>
    <w:qFormat/>
    <w:pPr>
      <w:keepLines/>
      <w:keepNext/>
      <w:spacing w:before="260" w:after="260" w:line="413" w:lineRule="auto"/>
      <w:outlineLvl w:val="1"/>
    </w:pPr>
    <w:rPr>
      <w:rFonts w:ascii="Arial" w:hAnsi="Arial" w:eastAsia="黑体"/>
      <w:b/>
      <w:sz w:val="32"/>
      <w:szCs w:val="20"/>
    </w:rPr>
  </w:style>
  <w:style w:type="paragraph" w:styleId="740">
    <w:name w:val="Heading 3"/>
    <w:basedOn w:val="737"/>
    <w:next w:val="737"/>
    <w:uiPriority w:val="9"/>
    <w:unhideWhenUsed/>
    <w:qFormat/>
    <w:pPr>
      <w:keepLines/>
      <w:keepNext/>
      <w:spacing w:before="320" w:after="200"/>
      <w:outlineLvl w:val="2"/>
    </w:pPr>
    <w:rPr>
      <w:rFonts w:ascii="Arial" w:hAnsi="Arial" w:eastAsia="Arial" w:cs="Arial"/>
      <w:sz w:val="30"/>
      <w:szCs w:val="30"/>
    </w:rPr>
  </w:style>
  <w:style w:type="paragraph" w:styleId="741">
    <w:name w:val="Heading 4"/>
    <w:basedOn w:val="749"/>
    <w:next w:val="749"/>
    <w:uiPriority w:val="0"/>
    <w:qFormat/>
    <w:pPr>
      <w:keepLines/>
      <w:keepNext/>
      <w:spacing w:line="360" w:lineRule="auto"/>
      <w:tabs>
        <w:tab w:val="left" w:pos="1134" w:leader="none"/>
        <w:tab w:val="right" w:pos="7371" w:leader="none"/>
      </w:tabs>
      <w:outlineLvl w:val="3"/>
    </w:pPr>
    <w:rPr>
      <w:rFonts w:ascii="宋体" w:hAnsi="Times New Roman" w:eastAsia="Times New Roman"/>
      <w:color w:val="800000"/>
      <w:sz w:val="28"/>
      <w:szCs w:val="20"/>
    </w:rPr>
  </w:style>
  <w:style w:type="paragraph" w:styleId="742">
    <w:name w:val="Heading 5"/>
    <w:basedOn w:val="737"/>
    <w:next w:val="737"/>
    <w:uiPriority w:val="9"/>
    <w:unhideWhenUsed/>
    <w:qFormat/>
    <w:pPr>
      <w:keepLines/>
      <w:keepNext/>
      <w:spacing w:before="320" w:after="200"/>
      <w:outlineLvl w:val="4"/>
    </w:pPr>
    <w:rPr>
      <w:rFonts w:ascii="Arial" w:hAnsi="Arial" w:eastAsia="Arial" w:cs="Arial"/>
      <w:b/>
      <w:bCs/>
      <w:sz w:val="24"/>
      <w:szCs w:val="24"/>
    </w:rPr>
  </w:style>
  <w:style w:type="paragraph" w:styleId="743">
    <w:name w:val="Heading 6"/>
    <w:basedOn w:val="737"/>
    <w:next w:val="737"/>
    <w:uiPriority w:val="9"/>
    <w:unhideWhenUsed/>
    <w:qFormat/>
    <w:pPr>
      <w:keepLines/>
      <w:keepNext/>
      <w:spacing w:before="320" w:after="200"/>
      <w:outlineLvl w:val="5"/>
    </w:pPr>
    <w:rPr>
      <w:rFonts w:ascii="Arial" w:hAnsi="Arial" w:eastAsia="Arial" w:cs="Arial"/>
      <w:b/>
      <w:bCs/>
      <w:sz w:val="22"/>
      <w:szCs w:val="22"/>
    </w:rPr>
  </w:style>
  <w:style w:type="paragraph" w:styleId="744">
    <w:name w:val="Heading 7"/>
    <w:basedOn w:val="737"/>
    <w:next w:val="737"/>
    <w:uiPriority w:val="9"/>
    <w:unhideWhenUsed/>
    <w:qFormat/>
    <w:pPr>
      <w:keepLines/>
      <w:keepNext/>
      <w:spacing w:before="320" w:after="200"/>
      <w:outlineLvl w:val="6"/>
    </w:pPr>
    <w:rPr>
      <w:rFonts w:ascii="Arial" w:hAnsi="Arial" w:eastAsia="Arial" w:cs="Arial"/>
      <w:b/>
      <w:bCs/>
      <w:i/>
      <w:iCs/>
      <w:sz w:val="22"/>
      <w:szCs w:val="22"/>
    </w:rPr>
  </w:style>
  <w:style w:type="paragraph" w:styleId="745">
    <w:name w:val="Heading 8"/>
    <w:basedOn w:val="737"/>
    <w:next w:val="737"/>
    <w:uiPriority w:val="9"/>
    <w:unhideWhenUsed/>
    <w:qFormat/>
    <w:pPr>
      <w:keepLines/>
      <w:keepNext/>
      <w:spacing w:before="320" w:after="200"/>
      <w:outlineLvl w:val="7"/>
    </w:pPr>
    <w:rPr>
      <w:rFonts w:ascii="Arial" w:hAnsi="Arial" w:eastAsia="Arial" w:cs="Arial"/>
      <w:i/>
      <w:iCs/>
      <w:sz w:val="22"/>
      <w:szCs w:val="22"/>
    </w:rPr>
  </w:style>
  <w:style w:type="paragraph" w:styleId="746">
    <w:name w:val="Heading 9"/>
    <w:basedOn w:val="737"/>
    <w:next w:val="737"/>
    <w:uiPriority w:val="9"/>
    <w:unhideWhenUsed/>
    <w:qFormat/>
    <w:pPr>
      <w:keepLines/>
      <w:keepNext/>
      <w:spacing w:before="320" w:after="200"/>
      <w:outlineLvl w:val="8"/>
    </w:pPr>
    <w:rPr>
      <w:rFonts w:ascii="Arial" w:hAnsi="Arial" w:eastAsia="Arial" w:cs="Arial"/>
      <w:i/>
      <w:iCs/>
      <w:sz w:val="21"/>
      <w:szCs w:val="21"/>
    </w:rPr>
  </w:style>
  <w:style w:type="character" w:styleId="747" w:default="1">
    <w:name w:val="Default Paragraph Font"/>
    <w:uiPriority w:val="1"/>
    <w:semiHidden/>
    <w:unhideWhenUsed/>
    <w:qFormat/>
  </w:style>
  <w:style w:type="table" w:styleId="748" w:default="1">
    <w:name w:val="Normal Table"/>
    <w:uiPriority w:val="99"/>
    <w:semiHidden/>
    <w:unhideWhenUsed/>
    <w:qFormat/>
    <w:tblPr>
      <w:tblCellMar>
        <w:left w:w="108" w:type="dxa"/>
        <w:top w:w="0" w:type="dxa"/>
        <w:right w:w="108" w:type="dxa"/>
        <w:bottom w:w="0" w:type="dxa"/>
      </w:tblCellMar>
    </w:tblPr>
  </w:style>
  <w:style w:type="paragraph" w:styleId="749" w:customStyle="1">
    <w:name w:val="Normal1"/>
    <w:next w:val="739"/>
    <w:uiPriority w:val="0"/>
    <w:qFormat/>
    <w:pPr>
      <w:jc w:val="both"/>
      <w:widowControl w:val="off"/>
    </w:pPr>
    <w:rPr>
      <w:rFonts w:hint="default" w:ascii="Calibri" w:hAnsi="Calibri" w:eastAsia="宋体" w:cs="Times New Roman"/>
      <w:sz w:val="21"/>
      <w:szCs w:val="22"/>
      <w:lang w:val="en-US" w:eastAsia="zh-CN" w:bidi="ar-SA"/>
    </w:rPr>
  </w:style>
  <w:style w:type="paragraph" w:styleId="750">
    <w:name w:val="toc 7"/>
    <w:basedOn w:val="737"/>
    <w:next w:val="737"/>
    <w:uiPriority w:val="39"/>
    <w:unhideWhenUsed/>
    <w:qFormat/>
    <w:pPr>
      <w:ind w:left="1701" w:right="0" w:firstLine="0"/>
      <w:spacing w:after="57"/>
    </w:pPr>
  </w:style>
  <w:style w:type="paragraph" w:styleId="751">
    <w:name w:val="Caption"/>
    <w:basedOn w:val="737"/>
    <w:next w:val="73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2">
    <w:name w:val="Body Text"/>
    <w:basedOn w:val="749"/>
    <w:uiPriority w:val="0"/>
    <w:qFormat/>
    <w:pPr>
      <w:spacing w:line="60" w:lineRule="auto"/>
    </w:pPr>
    <w:rPr>
      <w:rFonts w:ascii="仿宋_GB2312" w:eastAsia="仿宋_GB2312"/>
      <w:sz w:val="32"/>
    </w:rPr>
  </w:style>
  <w:style w:type="paragraph" w:styleId="753">
    <w:name w:val="toc 5"/>
    <w:basedOn w:val="737"/>
    <w:next w:val="737"/>
    <w:uiPriority w:val="39"/>
    <w:unhideWhenUsed/>
    <w:qFormat/>
    <w:pPr>
      <w:ind w:left="1134" w:right="0" w:firstLine="0"/>
      <w:spacing w:after="57"/>
    </w:pPr>
  </w:style>
  <w:style w:type="paragraph" w:styleId="754">
    <w:name w:val="toc 3"/>
    <w:basedOn w:val="737"/>
    <w:next w:val="737"/>
    <w:uiPriority w:val="39"/>
    <w:unhideWhenUsed/>
    <w:qFormat/>
    <w:pPr>
      <w:ind w:left="567" w:right="0" w:firstLine="0"/>
      <w:spacing w:after="57"/>
    </w:pPr>
  </w:style>
  <w:style w:type="paragraph" w:styleId="755">
    <w:name w:val="toc 8"/>
    <w:basedOn w:val="737"/>
    <w:next w:val="737"/>
    <w:uiPriority w:val="39"/>
    <w:unhideWhenUsed/>
    <w:qFormat/>
    <w:pPr>
      <w:ind w:left="1984" w:right="0" w:firstLine="0"/>
      <w:spacing w:after="57"/>
    </w:pPr>
  </w:style>
  <w:style w:type="paragraph" w:styleId="756">
    <w:name w:val="endnote text"/>
    <w:basedOn w:val="737"/>
    <w:uiPriority w:val="99"/>
    <w:semiHidden/>
    <w:unhideWhenUsed/>
    <w:qFormat/>
    <w:pPr>
      <w:spacing w:after="0" w:line="240" w:lineRule="auto"/>
    </w:pPr>
    <w:rPr>
      <w:sz w:val="20"/>
    </w:rPr>
  </w:style>
  <w:style w:type="paragraph" w:styleId="757">
    <w:name w:val="Footer"/>
    <w:basedOn w:val="737"/>
    <w:uiPriority w:val="99"/>
    <w:unhideWhenUsed/>
    <w:qFormat/>
    <w:pPr>
      <w:spacing w:after="0" w:line="240" w:lineRule="auto"/>
      <w:tabs>
        <w:tab w:val="center" w:pos="7143" w:leader="none"/>
        <w:tab w:val="right" w:pos="14287" w:leader="none"/>
      </w:tabs>
    </w:pPr>
  </w:style>
  <w:style w:type="paragraph" w:styleId="758">
    <w:name w:val="Header"/>
    <w:basedOn w:val="737"/>
    <w:uiPriority w:val="99"/>
    <w:unhideWhenUsed/>
    <w:qFormat/>
    <w:pPr>
      <w:spacing w:after="0" w:line="240" w:lineRule="auto"/>
      <w:tabs>
        <w:tab w:val="center" w:pos="7143" w:leader="none"/>
        <w:tab w:val="right" w:pos="14287" w:leader="none"/>
      </w:tabs>
    </w:pPr>
  </w:style>
  <w:style w:type="paragraph" w:styleId="759">
    <w:name w:val="toc 1"/>
    <w:basedOn w:val="737"/>
    <w:next w:val="737"/>
    <w:uiPriority w:val="39"/>
    <w:unhideWhenUsed/>
    <w:qFormat/>
    <w:pPr>
      <w:ind w:left="0" w:right="0" w:firstLine="0"/>
      <w:spacing w:after="57"/>
    </w:pPr>
  </w:style>
  <w:style w:type="paragraph" w:styleId="760">
    <w:name w:val="toc 4"/>
    <w:basedOn w:val="737"/>
    <w:next w:val="737"/>
    <w:uiPriority w:val="39"/>
    <w:unhideWhenUsed/>
    <w:qFormat/>
    <w:pPr>
      <w:ind w:left="850" w:right="0" w:firstLine="0"/>
      <w:spacing w:after="57"/>
    </w:pPr>
  </w:style>
  <w:style w:type="paragraph" w:styleId="761">
    <w:name w:val="Subtitle"/>
    <w:basedOn w:val="737"/>
    <w:next w:val="737"/>
    <w:uiPriority w:val="11"/>
    <w:qFormat/>
    <w:pPr>
      <w:spacing w:before="200" w:after="200"/>
    </w:pPr>
    <w:rPr>
      <w:sz w:val="24"/>
      <w:szCs w:val="24"/>
    </w:rPr>
  </w:style>
  <w:style w:type="paragraph" w:styleId="762">
    <w:name w:val="footnote text"/>
    <w:basedOn w:val="737"/>
    <w:uiPriority w:val="99"/>
    <w:semiHidden/>
    <w:unhideWhenUsed/>
    <w:qFormat/>
    <w:pPr>
      <w:spacing w:after="40" w:line="240" w:lineRule="auto"/>
    </w:pPr>
    <w:rPr>
      <w:sz w:val="18"/>
    </w:rPr>
  </w:style>
  <w:style w:type="paragraph" w:styleId="763">
    <w:name w:val="toc 6"/>
    <w:basedOn w:val="737"/>
    <w:next w:val="737"/>
    <w:uiPriority w:val="39"/>
    <w:unhideWhenUsed/>
    <w:qFormat/>
    <w:pPr>
      <w:ind w:left="1417" w:right="0" w:firstLine="0"/>
      <w:spacing w:after="57"/>
    </w:pPr>
  </w:style>
  <w:style w:type="paragraph" w:styleId="764">
    <w:name w:val="table of figures"/>
    <w:basedOn w:val="737"/>
    <w:next w:val="737"/>
    <w:uiPriority w:val="99"/>
    <w:unhideWhenUsed/>
    <w:qFormat/>
    <w:pPr>
      <w:spacing w:after="0" w:afterAutospacing="0"/>
    </w:pPr>
  </w:style>
  <w:style w:type="paragraph" w:styleId="765">
    <w:name w:val="toc 2"/>
    <w:basedOn w:val="737"/>
    <w:next w:val="737"/>
    <w:uiPriority w:val="39"/>
    <w:unhideWhenUsed/>
    <w:qFormat/>
    <w:pPr>
      <w:ind w:left="283" w:right="0" w:firstLine="0"/>
      <w:spacing w:after="57"/>
    </w:pPr>
  </w:style>
  <w:style w:type="paragraph" w:styleId="766">
    <w:name w:val="toc 9"/>
    <w:basedOn w:val="737"/>
    <w:next w:val="737"/>
    <w:uiPriority w:val="39"/>
    <w:unhideWhenUsed/>
    <w:qFormat/>
    <w:pPr>
      <w:ind w:left="2268" w:right="0" w:firstLine="0"/>
      <w:spacing w:after="57"/>
    </w:pPr>
  </w:style>
  <w:style w:type="paragraph" w:styleId="767">
    <w:name w:val="HTML Preformatted"/>
    <w:basedOn w:val="74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Times New Roman" w:cs="Arial"/>
      <w:sz w:val="24"/>
    </w:rPr>
  </w:style>
  <w:style w:type="paragraph" w:styleId="768">
    <w:name w:val="Title"/>
    <w:basedOn w:val="737"/>
    <w:next w:val="737"/>
    <w:uiPriority w:val="10"/>
    <w:qFormat/>
    <w:pPr>
      <w:contextualSpacing/>
      <w:spacing w:before="300" w:after="200"/>
    </w:pPr>
    <w:rPr>
      <w:sz w:val="48"/>
      <w:szCs w:val="48"/>
    </w:rPr>
  </w:style>
  <w:style w:type="table" w:styleId="76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0">
    <w:name w:val="endnote reference"/>
    <w:uiPriority w:val="99"/>
    <w:semiHidden/>
    <w:unhideWhenUsed/>
    <w:qFormat/>
    <w:rPr>
      <w:vertAlign w:val="superscript"/>
    </w:rPr>
  </w:style>
  <w:style w:type="character" w:styleId="771">
    <w:name w:val="Hyperlink"/>
    <w:uiPriority w:val="99"/>
    <w:unhideWhenUsed/>
    <w:qFormat/>
    <w:rPr>
      <w:color w:val="0000ff" w:themeColor="hyperlink"/>
      <w:u w:val="single"/>
      <w14:textFill>
        <w14:solidFill>
          <w14:schemeClr w14:val="hlink"/>
        </w14:solidFill>
      </w14:textFill>
    </w:rPr>
  </w:style>
  <w:style w:type="character" w:styleId="772">
    <w:name w:val="footnote reference"/>
    <w:uiPriority w:val="99"/>
    <w:unhideWhenUsed/>
    <w:qFormat/>
    <w:rPr>
      <w:vertAlign w:val="superscript"/>
    </w:rPr>
  </w:style>
  <w:style w:type="paragraph" w:styleId="773" w:customStyle="1">
    <w:name w:val="标题 111"/>
    <w:basedOn w:val="737"/>
    <w:next w:val="737"/>
    <w:link w:val="784"/>
    <w:uiPriority w:val="9"/>
    <w:qFormat/>
    <w:pPr>
      <w:keepLines/>
      <w:keepNext/>
      <w:spacing w:before="480" w:after="200"/>
      <w:outlineLvl w:val="0"/>
    </w:pPr>
    <w:rPr>
      <w:rFonts w:ascii="Arial" w:hAnsi="Arial" w:eastAsia="Arial" w:cs="Arial"/>
      <w:sz w:val="40"/>
      <w:szCs w:val="40"/>
    </w:rPr>
  </w:style>
  <w:style w:type="paragraph" w:styleId="774" w:customStyle="1">
    <w:name w:val="标题 211"/>
    <w:basedOn w:val="737"/>
    <w:next w:val="737"/>
    <w:link w:val="785"/>
    <w:uiPriority w:val="9"/>
    <w:unhideWhenUsed/>
    <w:qFormat/>
    <w:pPr>
      <w:keepLines/>
      <w:keepNext/>
      <w:spacing w:before="360" w:after="200"/>
      <w:outlineLvl w:val="1"/>
    </w:pPr>
    <w:rPr>
      <w:rFonts w:ascii="Arial" w:hAnsi="Arial" w:eastAsia="Arial" w:cs="Arial"/>
      <w:sz w:val="34"/>
    </w:rPr>
  </w:style>
  <w:style w:type="paragraph" w:styleId="775" w:customStyle="1">
    <w:name w:val="标题 311"/>
    <w:basedOn w:val="737"/>
    <w:next w:val="737"/>
    <w:link w:val="786"/>
    <w:uiPriority w:val="9"/>
    <w:unhideWhenUsed/>
    <w:qFormat/>
    <w:pPr>
      <w:keepLines/>
      <w:keepNext/>
      <w:spacing w:before="320" w:after="200"/>
      <w:outlineLvl w:val="2"/>
    </w:pPr>
    <w:rPr>
      <w:rFonts w:ascii="Arial" w:hAnsi="Arial" w:eastAsia="Arial" w:cs="Arial"/>
      <w:sz w:val="30"/>
      <w:szCs w:val="30"/>
    </w:rPr>
  </w:style>
  <w:style w:type="paragraph" w:styleId="776" w:customStyle="1">
    <w:name w:val="标题 411"/>
    <w:basedOn w:val="737"/>
    <w:next w:val="737"/>
    <w:link w:val="787"/>
    <w:uiPriority w:val="9"/>
    <w:unhideWhenUsed/>
    <w:qFormat/>
    <w:pPr>
      <w:keepLines/>
      <w:keepNext/>
      <w:spacing w:before="320" w:after="200"/>
      <w:outlineLvl w:val="3"/>
    </w:pPr>
    <w:rPr>
      <w:rFonts w:ascii="Arial" w:hAnsi="Arial" w:eastAsia="Arial" w:cs="Arial"/>
      <w:b/>
      <w:bCs/>
      <w:sz w:val="26"/>
      <w:szCs w:val="26"/>
    </w:rPr>
  </w:style>
  <w:style w:type="paragraph" w:styleId="777" w:customStyle="1">
    <w:name w:val="标题 511"/>
    <w:basedOn w:val="737"/>
    <w:next w:val="737"/>
    <w:link w:val="788"/>
    <w:uiPriority w:val="9"/>
    <w:unhideWhenUsed/>
    <w:qFormat/>
    <w:pPr>
      <w:keepLines/>
      <w:keepNext/>
      <w:spacing w:before="320" w:after="200"/>
      <w:outlineLvl w:val="4"/>
    </w:pPr>
    <w:rPr>
      <w:rFonts w:ascii="Arial" w:hAnsi="Arial" w:eastAsia="Arial" w:cs="Arial"/>
      <w:b/>
      <w:bCs/>
      <w:sz w:val="24"/>
      <w:szCs w:val="24"/>
    </w:rPr>
  </w:style>
  <w:style w:type="paragraph" w:styleId="778" w:customStyle="1">
    <w:name w:val="标题 611"/>
    <w:basedOn w:val="737"/>
    <w:next w:val="737"/>
    <w:link w:val="789"/>
    <w:uiPriority w:val="9"/>
    <w:unhideWhenUsed/>
    <w:qFormat/>
    <w:pPr>
      <w:keepLines/>
      <w:keepNext/>
      <w:spacing w:before="320" w:after="200"/>
      <w:outlineLvl w:val="5"/>
    </w:pPr>
    <w:rPr>
      <w:rFonts w:ascii="Arial" w:hAnsi="Arial" w:eastAsia="Arial" w:cs="Arial"/>
      <w:b/>
      <w:bCs/>
      <w:sz w:val="22"/>
      <w:szCs w:val="22"/>
    </w:rPr>
  </w:style>
  <w:style w:type="paragraph" w:styleId="779" w:customStyle="1">
    <w:name w:val="标题 711"/>
    <w:basedOn w:val="737"/>
    <w:next w:val="737"/>
    <w:link w:val="790"/>
    <w:uiPriority w:val="9"/>
    <w:unhideWhenUsed/>
    <w:qFormat/>
    <w:pPr>
      <w:keepLines/>
      <w:keepNext/>
      <w:spacing w:before="320" w:after="200"/>
      <w:outlineLvl w:val="6"/>
    </w:pPr>
    <w:rPr>
      <w:rFonts w:ascii="Arial" w:hAnsi="Arial" w:eastAsia="Arial" w:cs="Arial"/>
      <w:b/>
      <w:bCs/>
      <w:i/>
      <w:iCs/>
      <w:sz w:val="22"/>
      <w:szCs w:val="22"/>
    </w:rPr>
  </w:style>
  <w:style w:type="paragraph" w:styleId="780" w:customStyle="1">
    <w:name w:val="标题 811"/>
    <w:basedOn w:val="737"/>
    <w:next w:val="737"/>
    <w:link w:val="791"/>
    <w:uiPriority w:val="9"/>
    <w:unhideWhenUsed/>
    <w:qFormat/>
    <w:pPr>
      <w:keepLines/>
      <w:keepNext/>
      <w:spacing w:before="320" w:after="200"/>
      <w:outlineLvl w:val="7"/>
    </w:pPr>
    <w:rPr>
      <w:rFonts w:ascii="Arial" w:hAnsi="Arial" w:eastAsia="Arial" w:cs="Arial"/>
      <w:i/>
      <w:iCs/>
      <w:sz w:val="22"/>
      <w:szCs w:val="22"/>
    </w:rPr>
  </w:style>
  <w:style w:type="paragraph" w:styleId="781" w:customStyle="1">
    <w:name w:val="标题 911"/>
    <w:basedOn w:val="737"/>
    <w:next w:val="737"/>
    <w:link w:val="792"/>
    <w:uiPriority w:val="9"/>
    <w:unhideWhenUsed/>
    <w:qFormat/>
    <w:pPr>
      <w:keepLines/>
      <w:keepNext/>
      <w:spacing w:before="320" w:after="200"/>
      <w:outlineLvl w:val="8"/>
    </w:pPr>
    <w:rPr>
      <w:rFonts w:ascii="Arial" w:hAnsi="Arial" w:eastAsia="Arial" w:cs="Arial"/>
      <w:i/>
      <w:iCs/>
    </w:rPr>
  </w:style>
  <w:style w:type="character" w:styleId="782" w:customStyle="1">
    <w:name w:val="默认段落字体12"/>
    <w:link w:val="737"/>
    <w:uiPriority w:val="1"/>
    <w:unhideWhenUsed/>
    <w:qFormat/>
  </w:style>
  <w:style w:type="table" w:styleId="783" w:customStyle="1">
    <w:name w:val="普通表格11"/>
    <w:uiPriority w:val="99"/>
    <w:unhideWhenUsed/>
    <w:qFormat/>
    <w:tblPr/>
  </w:style>
  <w:style w:type="character" w:styleId="784" w:customStyle="1">
    <w:name w:val="标题 1 字符1"/>
    <w:link w:val="773"/>
    <w:uiPriority w:val="9"/>
    <w:qFormat/>
    <w:rPr>
      <w:rFonts w:ascii="Arial" w:hAnsi="Arial" w:eastAsia="Arial" w:cs="Arial"/>
      <w:sz w:val="40"/>
      <w:szCs w:val="40"/>
    </w:rPr>
  </w:style>
  <w:style w:type="character" w:styleId="785" w:customStyle="1">
    <w:name w:val="标题 2 字符1"/>
    <w:link w:val="774"/>
    <w:uiPriority w:val="9"/>
    <w:qFormat/>
    <w:rPr>
      <w:rFonts w:ascii="Arial" w:hAnsi="Arial" w:eastAsia="Arial" w:cs="Arial"/>
      <w:sz w:val="34"/>
    </w:rPr>
  </w:style>
  <w:style w:type="character" w:styleId="786" w:customStyle="1">
    <w:name w:val="标题 3 字符1"/>
    <w:link w:val="775"/>
    <w:uiPriority w:val="9"/>
    <w:qFormat/>
    <w:rPr>
      <w:rFonts w:ascii="Arial" w:hAnsi="Arial" w:eastAsia="Arial" w:cs="Arial"/>
      <w:sz w:val="30"/>
      <w:szCs w:val="30"/>
    </w:rPr>
  </w:style>
  <w:style w:type="character" w:styleId="787" w:customStyle="1">
    <w:name w:val="标题 4 字符1"/>
    <w:link w:val="776"/>
    <w:uiPriority w:val="9"/>
    <w:qFormat/>
    <w:rPr>
      <w:rFonts w:ascii="Arial" w:hAnsi="Arial" w:eastAsia="Arial" w:cs="Arial"/>
      <w:b/>
      <w:bCs/>
      <w:sz w:val="26"/>
      <w:szCs w:val="26"/>
    </w:rPr>
  </w:style>
  <w:style w:type="character" w:styleId="788" w:customStyle="1">
    <w:name w:val="标题 5 字符1"/>
    <w:link w:val="777"/>
    <w:uiPriority w:val="9"/>
    <w:qFormat/>
    <w:rPr>
      <w:rFonts w:ascii="Arial" w:hAnsi="Arial" w:eastAsia="Arial" w:cs="Arial"/>
      <w:b/>
      <w:bCs/>
      <w:sz w:val="24"/>
      <w:szCs w:val="24"/>
    </w:rPr>
  </w:style>
  <w:style w:type="character" w:styleId="789" w:customStyle="1">
    <w:name w:val="标题 6 字符1"/>
    <w:link w:val="778"/>
    <w:uiPriority w:val="9"/>
    <w:qFormat/>
    <w:rPr>
      <w:rFonts w:ascii="Arial" w:hAnsi="Arial" w:eastAsia="Arial" w:cs="Arial"/>
      <w:b/>
      <w:bCs/>
      <w:sz w:val="22"/>
      <w:szCs w:val="22"/>
    </w:rPr>
  </w:style>
  <w:style w:type="character" w:styleId="790" w:customStyle="1">
    <w:name w:val="标题 7 字符1"/>
    <w:link w:val="779"/>
    <w:uiPriority w:val="9"/>
    <w:qFormat/>
    <w:rPr>
      <w:rFonts w:ascii="Arial" w:hAnsi="Arial" w:eastAsia="Arial" w:cs="Arial"/>
      <w:b/>
      <w:bCs/>
      <w:i/>
      <w:iCs/>
      <w:sz w:val="22"/>
      <w:szCs w:val="22"/>
    </w:rPr>
  </w:style>
  <w:style w:type="character" w:styleId="791" w:customStyle="1">
    <w:name w:val="标题 8 字符1"/>
    <w:link w:val="780"/>
    <w:uiPriority w:val="9"/>
    <w:qFormat/>
    <w:rPr>
      <w:rFonts w:ascii="Arial" w:hAnsi="Arial" w:eastAsia="Arial" w:cs="Arial"/>
      <w:i/>
      <w:iCs/>
      <w:sz w:val="22"/>
      <w:szCs w:val="22"/>
    </w:rPr>
  </w:style>
  <w:style w:type="character" w:styleId="792" w:customStyle="1">
    <w:name w:val="标题 9 字符1"/>
    <w:link w:val="781"/>
    <w:uiPriority w:val="9"/>
    <w:qFormat/>
    <w:rPr>
      <w:rFonts w:ascii="Arial" w:hAnsi="Arial" w:eastAsia="Arial" w:cs="Arial"/>
      <w:i/>
      <w:iCs/>
      <w:sz w:val="21"/>
      <w:szCs w:val="21"/>
    </w:rPr>
  </w:style>
  <w:style w:type="paragraph" w:styleId="793" w:customStyle="1">
    <w:name w:val="目录 711"/>
    <w:basedOn w:val="737"/>
    <w:next w:val="737"/>
    <w:uiPriority w:val="39"/>
    <w:unhideWhenUsed/>
    <w:qFormat/>
    <w:pPr>
      <w:ind w:left="1701"/>
      <w:spacing w:after="57"/>
    </w:pPr>
  </w:style>
  <w:style w:type="paragraph" w:styleId="794" w:customStyle="1">
    <w:name w:val="题注1"/>
    <w:basedOn w:val="737"/>
    <w:next w:val="737"/>
    <w:uiPriority w:val="35"/>
    <w:unhideWhenUsed/>
    <w:qFormat/>
    <w:pPr>
      <w:spacing w:line="276" w:lineRule="auto"/>
    </w:pPr>
    <w:rPr>
      <w:b/>
      <w:bCs/>
      <w:color w:val="4f81bd"/>
      <w:sz w:val="18"/>
      <w:szCs w:val="18"/>
    </w:rPr>
  </w:style>
  <w:style w:type="paragraph" w:styleId="795" w:customStyle="1">
    <w:name w:val="正文文本11"/>
    <w:basedOn w:val="737"/>
    <w:uiPriority w:val="0"/>
    <w:qFormat/>
    <w:pPr>
      <w:spacing w:after="120"/>
    </w:pPr>
  </w:style>
  <w:style w:type="paragraph" w:styleId="796" w:customStyle="1">
    <w:name w:val="正文文本缩进11"/>
    <w:basedOn w:val="797"/>
    <w:uiPriority w:val="0"/>
    <w:qFormat/>
    <w:pPr>
      <w:ind w:firstLine="225"/>
    </w:pPr>
    <w:rPr>
      <w:rFonts w:ascii="仿宋_GB2312" w:eastAsia="仿宋_GB2312"/>
      <w:sz w:val="32"/>
    </w:rPr>
  </w:style>
  <w:style w:type="paragraph" w:styleId="797" w:customStyle="1">
    <w:name w:val="Normal_20_1"/>
    <w:uiPriority w:val="0"/>
    <w:qFormat/>
    <w:pPr>
      <w:jc w:val="both"/>
      <w:widowControl w:val="off"/>
    </w:pPr>
    <w:rPr>
      <w:rFonts w:hint="default" w:ascii="Calibri" w:hAnsi="Calibri" w:eastAsia="宋体" w:cs="Times New Roman"/>
      <w:sz w:val="21"/>
      <w:szCs w:val="22"/>
      <w:lang w:val="en-US" w:eastAsia="zh-CN" w:bidi="ar-SA"/>
    </w:rPr>
  </w:style>
  <w:style w:type="paragraph" w:styleId="798" w:customStyle="1">
    <w:name w:val="目录 511"/>
    <w:basedOn w:val="737"/>
    <w:next w:val="737"/>
    <w:uiPriority w:val="39"/>
    <w:unhideWhenUsed/>
    <w:qFormat/>
    <w:pPr>
      <w:ind w:left="1134"/>
      <w:spacing w:after="57"/>
    </w:pPr>
  </w:style>
  <w:style w:type="paragraph" w:styleId="799" w:customStyle="1">
    <w:name w:val="目录 311"/>
    <w:basedOn w:val="737"/>
    <w:next w:val="737"/>
    <w:uiPriority w:val="39"/>
    <w:unhideWhenUsed/>
    <w:qFormat/>
    <w:pPr>
      <w:ind w:left="567"/>
      <w:spacing w:after="57"/>
    </w:pPr>
  </w:style>
  <w:style w:type="paragraph" w:styleId="800" w:customStyle="1">
    <w:name w:val="目录 811"/>
    <w:basedOn w:val="737"/>
    <w:next w:val="737"/>
    <w:uiPriority w:val="39"/>
    <w:unhideWhenUsed/>
    <w:qFormat/>
    <w:pPr>
      <w:ind w:left="1984"/>
      <w:spacing w:after="57"/>
    </w:pPr>
  </w:style>
  <w:style w:type="paragraph" w:styleId="801" w:customStyle="1">
    <w:name w:val="尾注文本1"/>
    <w:basedOn w:val="737"/>
    <w:link w:val="802"/>
    <w:uiPriority w:val="99"/>
    <w:unhideWhenUsed/>
    <w:qFormat/>
    <w:rPr>
      <w:sz w:val="20"/>
    </w:rPr>
  </w:style>
  <w:style w:type="character" w:styleId="802" w:customStyle="1">
    <w:name w:val="尾注文本 字符"/>
    <w:link w:val="801"/>
    <w:uiPriority w:val="99"/>
    <w:qFormat/>
    <w:rPr>
      <w:sz w:val="20"/>
    </w:rPr>
  </w:style>
  <w:style w:type="paragraph" w:styleId="803" w:customStyle="1">
    <w:name w:val="页脚11"/>
    <w:basedOn w:val="737"/>
    <w:link w:val="804"/>
    <w:uiPriority w:val="99"/>
    <w:unhideWhenUsed/>
    <w:qFormat/>
    <w:pPr>
      <w:tabs>
        <w:tab w:val="center" w:pos="7143" w:leader="none"/>
        <w:tab w:val="right" w:pos="14287" w:leader="none"/>
      </w:tabs>
    </w:pPr>
  </w:style>
  <w:style w:type="character" w:styleId="804" w:customStyle="1">
    <w:name w:val="页脚 字符1"/>
    <w:link w:val="803"/>
    <w:uiPriority w:val="99"/>
    <w:qFormat/>
  </w:style>
  <w:style w:type="paragraph" w:styleId="805" w:customStyle="1">
    <w:name w:val="页眉11"/>
    <w:basedOn w:val="737"/>
    <w:link w:val="806"/>
    <w:uiPriority w:val="99"/>
    <w:unhideWhenUsed/>
    <w:qFormat/>
    <w:pPr>
      <w:tabs>
        <w:tab w:val="center" w:pos="7143" w:leader="none"/>
        <w:tab w:val="right" w:pos="14287" w:leader="none"/>
      </w:tabs>
    </w:pPr>
  </w:style>
  <w:style w:type="character" w:styleId="806" w:customStyle="1">
    <w:name w:val="页眉 字符1"/>
    <w:link w:val="805"/>
    <w:uiPriority w:val="99"/>
    <w:qFormat/>
  </w:style>
  <w:style w:type="paragraph" w:styleId="807" w:customStyle="1">
    <w:name w:val="目录 111"/>
    <w:basedOn w:val="737"/>
    <w:next w:val="737"/>
    <w:uiPriority w:val="39"/>
    <w:unhideWhenUsed/>
    <w:qFormat/>
    <w:pPr>
      <w:spacing w:after="57"/>
    </w:pPr>
  </w:style>
  <w:style w:type="paragraph" w:styleId="808" w:customStyle="1">
    <w:name w:val="目录 411"/>
    <w:basedOn w:val="737"/>
    <w:next w:val="737"/>
    <w:uiPriority w:val="39"/>
    <w:unhideWhenUsed/>
    <w:qFormat/>
    <w:pPr>
      <w:ind w:left="850"/>
      <w:spacing w:after="57"/>
    </w:pPr>
  </w:style>
  <w:style w:type="paragraph" w:styleId="809" w:customStyle="1">
    <w:name w:val="副标题1"/>
    <w:basedOn w:val="737"/>
    <w:next w:val="737"/>
    <w:link w:val="810"/>
    <w:uiPriority w:val="11"/>
    <w:qFormat/>
    <w:pPr>
      <w:spacing w:before="200" w:after="200"/>
    </w:pPr>
    <w:rPr>
      <w:sz w:val="24"/>
      <w:szCs w:val="24"/>
    </w:rPr>
  </w:style>
  <w:style w:type="character" w:styleId="810" w:customStyle="1">
    <w:name w:val="副标题 字符"/>
    <w:link w:val="809"/>
    <w:uiPriority w:val="11"/>
    <w:qFormat/>
    <w:rPr>
      <w:sz w:val="24"/>
      <w:szCs w:val="24"/>
    </w:rPr>
  </w:style>
  <w:style w:type="paragraph" w:styleId="811" w:customStyle="1">
    <w:name w:val="脚注文本1"/>
    <w:basedOn w:val="737"/>
    <w:link w:val="812"/>
    <w:uiPriority w:val="99"/>
    <w:unhideWhenUsed/>
    <w:qFormat/>
    <w:pPr>
      <w:spacing w:after="40"/>
    </w:pPr>
    <w:rPr>
      <w:sz w:val="18"/>
    </w:rPr>
  </w:style>
  <w:style w:type="character" w:styleId="812" w:customStyle="1">
    <w:name w:val="脚注文本 字符"/>
    <w:link w:val="811"/>
    <w:uiPriority w:val="99"/>
    <w:qFormat/>
    <w:rPr>
      <w:sz w:val="18"/>
    </w:rPr>
  </w:style>
  <w:style w:type="paragraph" w:styleId="813" w:customStyle="1">
    <w:name w:val="目录 611"/>
    <w:basedOn w:val="737"/>
    <w:next w:val="737"/>
    <w:uiPriority w:val="39"/>
    <w:unhideWhenUsed/>
    <w:qFormat/>
    <w:pPr>
      <w:ind w:left="1417"/>
      <w:spacing w:after="57"/>
    </w:pPr>
  </w:style>
  <w:style w:type="paragraph" w:styleId="814" w:customStyle="1">
    <w:name w:val="图表目录11"/>
    <w:basedOn w:val="737"/>
    <w:next w:val="737"/>
    <w:uiPriority w:val="99"/>
    <w:unhideWhenUsed/>
    <w:qFormat/>
  </w:style>
  <w:style w:type="paragraph" w:styleId="815" w:customStyle="1">
    <w:name w:val="目录 211"/>
    <w:basedOn w:val="737"/>
    <w:next w:val="737"/>
    <w:uiPriority w:val="39"/>
    <w:unhideWhenUsed/>
    <w:qFormat/>
    <w:pPr>
      <w:ind w:left="283"/>
      <w:spacing w:after="57"/>
    </w:pPr>
  </w:style>
  <w:style w:type="paragraph" w:styleId="816" w:customStyle="1">
    <w:name w:val="目录 911"/>
    <w:basedOn w:val="737"/>
    <w:next w:val="737"/>
    <w:uiPriority w:val="39"/>
    <w:unhideWhenUsed/>
    <w:qFormat/>
    <w:pPr>
      <w:ind w:left="2268"/>
      <w:spacing w:after="57"/>
    </w:pPr>
  </w:style>
  <w:style w:type="paragraph" w:styleId="817" w:customStyle="1">
    <w:name w:val="HTML 预设格式1"/>
    <w:basedOn w:val="737"/>
    <w:uiPriority w:val="0"/>
    <w:qFormat/>
    <w:pPr>
      <w:jc w:val="left"/>
      <w:spacing w:line="33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Cs w:val="21"/>
    </w:rPr>
  </w:style>
  <w:style w:type="paragraph" w:styleId="818" w:customStyle="1">
    <w:name w:val="标题11"/>
    <w:basedOn w:val="737"/>
    <w:next w:val="737"/>
    <w:link w:val="819"/>
    <w:uiPriority w:val="10"/>
    <w:qFormat/>
    <w:pPr>
      <w:contextualSpacing/>
      <w:spacing w:before="300" w:after="200"/>
    </w:pPr>
    <w:rPr>
      <w:sz w:val="48"/>
      <w:szCs w:val="48"/>
    </w:rPr>
  </w:style>
  <w:style w:type="character" w:styleId="819" w:customStyle="1">
    <w:name w:val="标题 字符"/>
    <w:link w:val="818"/>
    <w:uiPriority w:val="10"/>
    <w:qFormat/>
    <w:rPr>
      <w:sz w:val="48"/>
      <w:szCs w:val="48"/>
    </w:rPr>
  </w:style>
  <w:style w:type="paragraph" w:styleId="820" w:customStyle="1">
    <w:name w:val="正文首行缩进11"/>
    <w:basedOn w:val="795"/>
    <w:uiPriority w:val="0"/>
    <w:qFormat/>
    <w:pPr>
      <w:ind w:firstLine="420"/>
    </w:pPr>
  </w:style>
  <w:style w:type="table" w:styleId="821" w:customStyle="1">
    <w:name w:val="网格型11"/>
    <w:uiPriority w:val="59"/>
    <w:qFormat/>
    <w:tblPr/>
  </w:style>
  <w:style w:type="character" w:styleId="822" w:customStyle="1">
    <w:name w:val="尾注引用1"/>
    <w:link w:val="737"/>
    <w:uiPriority w:val="99"/>
    <w:unhideWhenUsed/>
    <w:qFormat/>
    <w:rPr>
      <w:vertAlign w:val="superscript"/>
    </w:rPr>
  </w:style>
  <w:style w:type="character" w:styleId="823" w:customStyle="1">
    <w:name w:val="页码11"/>
    <w:basedOn w:val="782"/>
    <w:link w:val="737"/>
    <w:uiPriority w:val="0"/>
    <w:qFormat/>
  </w:style>
  <w:style w:type="character" w:styleId="824" w:customStyle="1">
    <w:name w:val="超链接11"/>
    <w:link w:val="737"/>
    <w:uiPriority w:val="99"/>
    <w:unhideWhenUsed/>
    <w:qFormat/>
    <w:rPr>
      <w:color w:val="0000ff"/>
      <w:u w:val="single"/>
    </w:rPr>
  </w:style>
  <w:style w:type="character" w:styleId="825" w:customStyle="1">
    <w:name w:val="脚注引用1"/>
    <w:link w:val="737"/>
    <w:uiPriority w:val="99"/>
    <w:unhideWhenUsed/>
    <w:qFormat/>
    <w:rPr>
      <w:vertAlign w:val="superscript"/>
    </w:rPr>
  </w:style>
  <w:style w:type="character" w:styleId="826" w:customStyle="1">
    <w:name w:val="Heading 1 Char"/>
    <w:basedOn w:val="782"/>
    <w:link w:val="737"/>
    <w:uiPriority w:val="9"/>
    <w:qFormat/>
    <w:rPr>
      <w:rFonts w:ascii="Arial" w:hAnsi="Arial" w:eastAsia="Arial" w:cs="Arial"/>
      <w:sz w:val="40"/>
      <w:szCs w:val="40"/>
    </w:rPr>
  </w:style>
  <w:style w:type="character" w:styleId="827" w:customStyle="1">
    <w:name w:val="Heading 2 Char"/>
    <w:basedOn w:val="782"/>
    <w:link w:val="737"/>
    <w:uiPriority w:val="9"/>
    <w:qFormat/>
    <w:rPr>
      <w:rFonts w:ascii="Arial" w:hAnsi="Arial" w:eastAsia="Arial" w:cs="Arial"/>
      <w:sz w:val="34"/>
    </w:rPr>
  </w:style>
  <w:style w:type="character" w:styleId="828" w:customStyle="1">
    <w:name w:val="Heading 3 Char"/>
    <w:basedOn w:val="782"/>
    <w:link w:val="737"/>
    <w:uiPriority w:val="9"/>
    <w:qFormat/>
    <w:rPr>
      <w:rFonts w:ascii="Arial" w:hAnsi="Arial" w:eastAsia="Arial" w:cs="Arial"/>
      <w:sz w:val="30"/>
      <w:szCs w:val="30"/>
    </w:rPr>
  </w:style>
  <w:style w:type="character" w:styleId="829" w:customStyle="1">
    <w:name w:val="Heading 4 Char"/>
    <w:basedOn w:val="782"/>
    <w:link w:val="737"/>
    <w:uiPriority w:val="9"/>
    <w:qFormat/>
    <w:rPr>
      <w:rFonts w:ascii="Arial" w:hAnsi="Arial" w:eastAsia="Arial" w:cs="Arial"/>
      <w:b/>
      <w:bCs/>
      <w:sz w:val="26"/>
      <w:szCs w:val="26"/>
    </w:rPr>
  </w:style>
  <w:style w:type="character" w:styleId="830" w:customStyle="1">
    <w:name w:val="Heading 5 Char"/>
    <w:basedOn w:val="782"/>
    <w:link w:val="737"/>
    <w:uiPriority w:val="9"/>
    <w:qFormat/>
    <w:rPr>
      <w:rFonts w:ascii="Arial" w:hAnsi="Arial" w:eastAsia="Arial" w:cs="Arial"/>
      <w:b/>
      <w:bCs/>
      <w:sz w:val="24"/>
      <w:szCs w:val="24"/>
    </w:rPr>
  </w:style>
  <w:style w:type="character" w:styleId="831" w:customStyle="1">
    <w:name w:val="Heading 6 Char"/>
    <w:basedOn w:val="782"/>
    <w:link w:val="737"/>
    <w:uiPriority w:val="9"/>
    <w:qFormat/>
    <w:rPr>
      <w:rFonts w:ascii="Arial" w:hAnsi="Arial" w:eastAsia="Arial" w:cs="Arial"/>
      <w:b/>
      <w:bCs/>
      <w:sz w:val="22"/>
      <w:szCs w:val="22"/>
    </w:rPr>
  </w:style>
  <w:style w:type="character" w:styleId="832" w:customStyle="1">
    <w:name w:val="Heading 7 Char"/>
    <w:basedOn w:val="782"/>
    <w:link w:val="737"/>
    <w:uiPriority w:val="9"/>
    <w:qFormat/>
    <w:rPr>
      <w:rFonts w:ascii="Arial" w:hAnsi="Arial" w:eastAsia="Arial" w:cs="Arial"/>
      <w:b/>
      <w:bCs/>
      <w:i/>
      <w:iCs/>
      <w:sz w:val="22"/>
      <w:szCs w:val="22"/>
    </w:rPr>
  </w:style>
  <w:style w:type="character" w:styleId="833" w:customStyle="1">
    <w:name w:val="Heading 8 Char"/>
    <w:basedOn w:val="782"/>
    <w:link w:val="737"/>
    <w:uiPriority w:val="9"/>
    <w:qFormat/>
    <w:rPr>
      <w:rFonts w:ascii="Arial" w:hAnsi="Arial" w:eastAsia="Arial" w:cs="Arial"/>
      <w:i/>
      <w:iCs/>
      <w:sz w:val="22"/>
      <w:szCs w:val="22"/>
    </w:rPr>
  </w:style>
  <w:style w:type="character" w:styleId="834" w:customStyle="1">
    <w:name w:val="Heading 9 Char"/>
    <w:basedOn w:val="782"/>
    <w:link w:val="737"/>
    <w:uiPriority w:val="9"/>
    <w:qFormat/>
    <w:rPr>
      <w:rFonts w:ascii="Arial" w:hAnsi="Arial" w:eastAsia="Arial" w:cs="Arial"/>
      <w:i/>
      <w:iCs/>
      <w:sz w:val="21"/>
      <w:szCs w:val="21"/>
    </w:rPr>
  </w:style>
  <w:style w:type="character" w:styleId="835" w:customStyle="1">
    <w:name w:val="Title Char"/>
    <w:basedOn w:val="782"/>
    <w:link w:val="737"/>
    <w:uiPriority w:val="10"/>
    <w:qFormat/>
    <w:rPr>
      <w:sz w:val="48"/>
      <w:szCs w:val="48"/>
    </w:rPr>
  </w:style>
  <w:style w:type="character" w:styleId="836" w:customStyle="1">
    <w:name w:val="Subtitle Char"/>
    <w:basedOn w:val="782"/>
    <w:link w:val="737"/>
    <w:uiPriority w:val="11"/>
    <w:qFormat/>
    <w:rPr>
      <w:sz w:val="24"/>
      <w:szCs w:val="24"/>
    </w:rPr>
  </w:style>
  <w:style w:type="character" w:styleId="837" w:customStyle="1">
    <w:name w:val="Quote Char"/>
    <w:link w:val="737"/>
    <w:uiPriority w:val="29"/>
    <w:qFormat/>
    <w:rPr>
      <w:i/>
    </w:rPr>
  </w:style>
  <w:style w:type="character" w:styleId="838" w:customStyle="1">
    <w:name w:val="Intense Quote Char"/>
    <w:link w:val="737"/>
    <w:uiPriority w:val="30"/>
    <w:qFormat/>
    <w:rPr>
      <w:i/>
    </w:rPr>
  </w:style>
  <w:style w:type="character" w:styleId="839" w:customStyle="1">
    <w:name w:val="Header Char"/>
    <w:basedOn w:val="782"/>
    <w:link w:val="737"/>
    <w:uiPriority w:val="99"/>
    <w:qFormat/>
  </w:style>
  <w:style w:type="character" w:styleId="840" w:customStyle="1">
    <w:name w:val="Caption Char"/>
    <w:link w:val="737"/>
    <w:uiPriority w:val="99"/>
    <w:qFormat/>
  </w:style>
  <w:style w:type="table" w:styleId="841" w:customStyle="1">
    <w:name w:val="Plain Table 1"/>
    <w:basedOn w:val="783"/>
    <w:uiPriority w:val="59"/>
    <w:qFormat/>
    <w:pPr>
      <w:spacing w:after="0" w:line="240" w:lineRule="auto"/>
    </w:pPr>
    <w:tblPr/>
  </w:style>
  <w:style w:type="table" w:styleId="842" w:customStyle="1">
    <w:name w:val="Plain Table 2"/>
    <w:basedOn w:val="783"/>
    <w:uiPriority w:val="59"/>
    <w:qFormat/>
    <w:pPr>
      <w:spacing w:after="0" w:line="240" w:lineRule="auto"/>
    </w:pPr>
    <w:tblPr/>
  </w:style>
  <w:style w:type="table" w:styleId="843" w:customStyle="1">
    <w:name w:val="Plain Table 3"/>
    <w:basedOn w:val="783"/>
    <w:uiPriority w:val="99"/>
    <w:qFormat/>
    <w:pPr>
      <w:spacing w:after="0" w:line="240" w:lineRule="auto"/>
    </w:pPr>
    <w:tblPr/>
  </w:style>
  <w:style w:type="table" w:styleId="844" w:customStyle="1">
    <w:name w:val="Plain Table 4"/>
    <w:basedOn w:val="783"/>
    <w:uiPriority w:val="99"/>
    <w:qFormat/>
    <w:pPr>
      <w:spacing w:after="0" w:line="240" w:lineRule="auto"/>
    </w:pPr>
    <w:tblPr/>
  </w:style>
  <w:style w:type="table" w:styleId="845" w:customStyle="1">
    <w:name w:val="Plain Table 5"/>
    <w:basedOn w:val="783"/>
    <w:uiPriority w:val="99"/>
    <w:qFormat/>
    <w:pPr>
      <w:spacing w:after="0" w:line="240" w:lineRule="auto"/>
    </w:pPr>
    <w:tblPr/>
  </w:style>
  <w:style w:type="table" w:styleId="846" w:customStyle="1">
    <w:name w:val="Grid Table 1 Light"/>
    <w:basedOn w:val="783"/>
    <w:uiPriority w:val="99"/>
    <w:qFormat/>
    <w:pPr>
      <w:spacing w:after="0" w:line="240" w:lineRule="auto"/>
    </w:pPr>
    <w:tblPr/>
  </w:style>
  <w:style w:type="table" w:styleId="847" w:customStyle="1">
    <w:name w:val="Grid Table 2"/>
    <w:basedOn w:val="783"/>
    <w:uiPriority w:val="99"/>
    <w:qFormat/>
    <w:pPr>
      <w:spacing w:after="0" w:line="240" w:lineRule="auto"/>
    </w:pPr>
    <w:tblPr/>
  </w:style>
  <w:style w:type="table" w:styleId="848" w:customStyle="1">
    <w:name w:val="Grid Table 3"/>
    <w:basedOn w:val="783"/>
    <w:uiPriority w:val="99"/>
    <w:qFormat/>
    <w:pPr>
      <w:spacing w:after="0" w:line="240" w:lineRule="auto"/>
    </w:pPr>
    <w:tblPr/>
  </w:style>
  <w:style w:type="table" w:styleId="849" w:customStyle="1">
    <w:name w:val="Grid Table 4"/>
    <w:basedOn w:val="783"/>
    <w:uiPriority w:val="59"/>
    <w:qFormat/>
    <w:pPr>
      <w:spacing w:after="0" w:line="240" w:lineRule="auto"/>
    </w:pPr>
    <w:tblPr/>
  </w:style>
  <w:style w:type="table" w:styleId="850" w:customStyle="1">
    <w:name w:val="Grid Table 5 Dark"/>
    <w:basedOn w:val="783"/>
    <w:uiPriority w:val="99"/>
    <w:qFormat/>
    <w:pPr>
      <w:spacing w:after="0" w:line="240" w:lineRule="auto"/>
    </w:pPr>
    <w:tblPr/>
  </w:style>
  <w:style w:type="table" w:styleId="851" w:customStyle="1">
    <w:name w:val="Grid Table 6 Colorful"/>
    <w:basedOn w:val="783"/>
    <w:uiPriority w:val="99"/>
    <w:qFormat/>
    <w:pPr>
      <w:spacing w:after="0" w:line="240" w:lineRule="auto"/>
    </w:pPr>
    <w:tblPr/>
  </w:style>
  <w:style w:type="table" w:styleId="852" w:customStyle="1">
    <w:name w:val="Grid Table 7 Colorful"/>
    <w:basedOn w:val="783"/>
    <w:uiPriority w:val="99"/>
    <w:qFormat/>
    <w:pPr>
      <w:spacing w:after="0" w:line="240" w:lineRule="auto"/>
    </w:pPr>
    <w:tblPr/>
  </w:style>
  <w:style w:type="table" w:styleId="853" w:customStyle="1">
    <w:name w:val="List Table 1 Light"/>
    <w:basedOn w:val="783"/>
    <w:uiPriority w:val="99"/>
    <w:qFormat/>
    <w:pPr>
      <w:spacing w:after="0" w:line="240" w:lineRule="auto"/>
    </w:pPr>
    <w:tblPr/>
  </w:style>
  <w:style w:type="table" w:styleId="854" w:customStyle="1">
    <w:name w:val="List Table 2"/>
    <w:basedOn w:val="783"/>
    <w:uiPriority w:val="99"/>
    <w:qFormat/>
    <w:pPr>
      <w:spacing w:after="0" w:line="240" w:lineRule="auto"/>
    </w:pPr>
    <w:tblPr/>
  </w:style>
  <w:style w:type="table" w:styleId="855" w:customStyle="1">
    <w:name w:val="List Table 3"/>
    <w:basedOn w:val="783"/>
    <w:uiPriority w:val="99"/>
    <w:qFormat/>
    <w:pPr>
      <w:spacing w:after="0" w:line="240" w:lineRule="auto"/>
    </w:pPr>
    <w:tblPr/>
  </w:style>
  <w:style w:type="table" w:styleId="856" w:customStyle="1">
    <w:name w:val="List Table 4"/>
    <w:basedOn w:val="783"/>
    <w:uiPriority w:val="99"/>
    <w:qFormat/>
    <w:pPr>
      <w:spacing w:after="0" w:line="240" w:lineRule="auto"/>
    </w:pPr>
    <w:tblPr/>
  </w:style>
  <w:style w:type="table" w:styleId="857" w:customStyle="1">
    <w:name w:val="List Table 5 Dark"/>
    <w:basedOn w:val="783"/>
    <w:uiPriority w:val="99"/>
    <w:qFormat/>
    <w:pPr>
      <w:spacing w:after="0" w:line="240" w:lineRule="auto"/>
    </w:pPr>
    <w:tblPr/>
  </w:style>
  <w:style w:type="table" w:styleId="858" w:customStyle="1">
    <w:name w:val="List Table 6 Colorful"/>
    <w:basedOn w:val="783"/>
    <w:uiPriority w:val="99"/>
    <w:qFormat/>
    <w:pPr>
      <w:spacing w:after="0" w:line="240" w:lineRule="auto"/>
    </w:pPr>
    <w:tblPr/>
  </w:style>
  <w:style w:type="table" w:styleId="859" w:customStyle="1">
    <w:name w:val="List Table 7 Colorful"/>
    <w:basedOn w:val="783"/>
    <w:uiPriority w:val="99"/>
    <w:qFormat/>
    <w:pPr>
      <w:spacing w:after="0" w:line="240" w:lineRule="auto"/>
    </w:pPr>
    <w:tblPr/>
  </w:style>
  <w:style w:type="character" w:styleId="860" w:customStyle="1">
    <w:name w:val="Footnote Text Char"/>
    <w:link w:val="737"/>
    <w:uiPriority w:val="99"/>
    <w:qFormat/>
    <w:rPr>
      <w:sz w:val="18"/>
    </w:rPr>
  </w:style>
  <w:style w:type="character" w:styleId="861" w:customStyle="1">
    <w:name w:val="Endnote Text Char"/>
    <w:link w:val="737"/>
    <w:uiPriority w:val="99"/>
    <w:qFormat/>
    <w:rPr>
      <w:sz w:val="20"/>
    </w:rPr>
  </w:style>
  <w:style w:type="paragraph" w:styleId="862" w:customStyle="1">
    <w:name w:val="TOC Heading"/>
    <w:uiPriority w:val="39"/>
    <w:unhideWhenUsed/>
    <w:qFormat/>
    <w:rPr>
      <w:rFonts w:hint="default" w:ascii="Times New Roman" w:hAnsi="Times New Roman" w:eastAsia="宋体" w:cs="Times New Roman"/>
    </w:rPr>
  </w:style>
  <w:style w:type="paragraph" w:styleId="863">
    <w:name w:val="List Paragraph"/>
    <w:basedOn w:val="737"/>
    <w:uiPriority w:val="34"/>
    <w:qFormat/>
    <w:pPr>
      <w:contextualSpacing/>
      <w:ind w:left="720"/>
    </w:pPr>
  </w:style>
  <w:style w:type="paragraph" w:styleId="864">
    <w:name w:val="No Spacing"/>
    <w:uiPriority w:val="1"/>
    <w:qFormat/>
    <w:rPr>
      <w:rFonts w:hint="default" w:ascii="Times New Roman" w:hAnsi="Times New Roman" w:eastAsia="宋体" w:cs="Times New Roman"/>
      <w:lang w:val="en-US" w:eastAsia="zh-CN" w:bidi="ar-SA"/>
    </w:rPr>
  </w:style>
  <w:style w:type="paragraph" w:styleId="865">
    <w:name w:val="Quote"/>
    <w:basedOn w:val="737"/>
    <w:next w:val="737"/>
    <w:link w:val="866"/>
    <w:uiPriority w:val="29"/>
    <w:qFormat/>
    <w:pPr>
      <w:ind w:left="720" w:right="720"/>
    </w:pPr>
    <w:rPr>
      <w:i/>
    </w:rPr>
  </w:style>
  <w:style w:type="character" w:styleId="866" w:customStyle="1">
    <w:name w:val="引用 字符"/>
    <w:link w:val="865"/>
    <w:uiPriority w:val="29"/>
    <w:qFormat/>
    <w:rPr>
      <w:i/>
    </w:rPr>
  </w:style>
  <w:style w:type="paragraph" w:styleId="867">
    <w:name w:val="Intense Quote"/>
    <w:basedOn w:val="737"/>
    <w:next w:val="737"/>
    <w:link w:val="86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8" w:customStyle="1">
    <w:name w:val="明显引用 字符"/>
    <w:link w:val="867"/>
    <w:uiPriority w:val="30"/>
    <w:qFormat/>
    <w:rPr>
      <w:i/>
    </w:rPr>
  </w:style>
  <w:style w:type="character" w:styleId="869" w:customStyle="1">
    <w:name w:val="Footer Char"/>
    <w:link w:val="737"/>
    <w:uiPriority w:val="99"/>
    <w:qFormat/>
  </w:style>
  <w:style w:type="table" w:styleId="870" w:customStyle="1">
    <w:name w:val="Table Grid Light"/>
    <w:uiPriority w:val="59"/>
    <w:qFormat/>
    <w:tblPr/>
  </w:style>
  <w:style w:type="table" w:styleId="871" w:customStyle="1">
    <w:name w:val="无格式表格 11"/>
    <w:uiPriority w:val="59"/>
    <w:qFormat/>
    <w:tblPr/>
  </w:style>
  <w:style w:type="table" w:styleId="872" w:customStyle="1">
    <w:name w:val="无格式表格 21"/>
    <w:uiPriority w:val="59"/>
    <w:qFormat/>
    <w:tblPr/>
  </w:style>
  <w:style w:type="table" w:styleId="873" w:customStyle="1">
    <w:name w:val="无格式表格 31"/>
    <w:uiPriority w:val="99"/>
    <w:qFormat/>
    <w:tblPr/>
  </w:style>
  <w:style w:type="table" w:styleId="874" w:customStyle="1">
    <w:name w:val="无格式表格 41"/>
    <w:uiPriority w:val="99"/>
    <w:qFormat/>
    <w:tblPr/>
  </w:style>
  <w:style w:type="table" w:styleId="875" w:customStyle="1">
    <w:name w:val="无格式表格 51"/>
    <w:uiPriority w:val="99"/>
    <w:qFormat/>
    <w:tblPr/>
  </w:style>
  <w:style w:type="table" w:styleId="876" w:customStyle="1">
    <w:name w:val="网格表 1 浅色1"/>
    <w:uiPriority w:val="99"/>
    <w:qFormat/>
    <w:tblPr/>
  </w:style>
  <w:style w:type="table" w:styleId="877" w:customStyle="1">
    <w:name w:val="Grid Table 1 Light - Accent 1"/>
    <w:uiPriority w:val="99"/>
    <w:qFormat/>
    <w:tblPr/>
  </w:style>
  <w:style w:type="table" w:styleId="878" w:customStyle="1">
    <w:name w:val="Grid Table 1 Light - Accent 2"/>
    <w:uiPriority w:val="99"/>
    <w:qFormat/>
    <w:tblPr/>
  </w:style>
  <w:style w:type="table" w:styleId="879" w:customStyle="1">
    <w:name w:val="Grid Table 1 Light - Accent 3"/>
    <w:uiPriority w:val="99"/>
    <w:qFormat/>
    <w:tblPr/>
  </w:style>
  <w:style w:type="table" w:styleId="880" w:customStyle="1">
    <w:name w:val="Grid Table 1 Light - Accent 4"/>
    <w:uiPriority w:val="99"/>
    <w:qFormat/>
    <w:tblPr/>
  </w:style>
  <w:style w:type="table" w:styleId="881" w:customStyle="1">
    <w:name w:val="Grid Table 1 Light - Accent 5"/>
    <w:uiPriority w:val="99"/>
    <w:qFormat/>
    <w:tblPr/>
  </w:style>
  <w:style w:type="table" w:styleId="882" w:customStyle="1">
    <w:name w:val="Grid Table 1 Light - Accent 6"/>
    <w:uiPriority w:val="99"/>
    <w:qFormat/>
    <w:tblPr/>
  </w:style>
  <w:style w:type="table" w:styleId="883" w:customStyle="1">
    <w:name w:val="网格表 21"/>
    <w:uiPriority w:val="99"/>
    <w:qFormat/>
    <w:tblPr/>
  </w:style>
  <w:style w:type="table" w:styleId="884" w:customStyle="1">
    <w:name w:val="Grid Table 2 - Accent 1"/>
    <w:uiPriority w:val="99"/>
    <w:qFormat/>
    <w:tblPr/>
  </w:style>
  <w:style w:type="table" w:styleId="885" w:customStyle="1">
    <w:name w:val="Grid Table 2 - Accent 2"/>
    <w:uiPriority w:val="99"/>
    <w:qFormat/>
    <w:tblPr/>
  </w:style>
  <w:style w:type="table" w:styleId="886" w:customStyle="1">
    <w:name w:val="Grid Table 2 - Accent 3"/>
    <w:uiPriority w:val="99"/>
    <w:qFormat/>
    <w:tblPr/>
  </w:style>
  <w:style w:type="table" w:styleId="887" w:customStyle="1">
    <w:name w:val="Grid Table 2 - Accent 4"/>
    <w:uiPriority w:val="99"/>
    <w:qFormat/>
    <w:tblPr/>
  </w:style>
  <w:style w:type="table" w:styleId="888" w:customStyle="1">
    <w:name w:val="Grid Table 2 - Accent 5"/>
    <w:uiPriority w:val="99"/>
    <w:qFormat/>
    <w:tblPr/>
  </w:style>
  <w:style w:type="table" w:styleId="889" w:customStyle="1">
    <w:name w:val="Grid Table 2 - Accent 6"/>
    <w:uiPriority w:val="99"/>
    <w:qFormat/>
    <w:tblPr/>
  </w:style>
  <w:style w:type="table" w:styleId="890" w:customStyle="1">
    <w:name w:val="网格表 31"/>
    <w:uiPriority w:val="99"/>
    <w:qFormat/>
    <w:tblPr/>
  </w:style>
  <w:style w:type="table" w:styleId="891" w:customStyle="1">
    <w:name w:val="Grid Table 3 - Accent 1"/>
    <w:uiPriority w:val="99"/>
    <w:qFormat/>
    <w:tblPr/>
  </w:style>
  <w:style w:type="table" w:styleId="892" w:customStyle="1">
    <w:name w:val="Grid Table 3 - Accent 2"/>
    <w:uiPriority w:val="99"/>
    <w:qFormat/>
    <w:tblPr/>
  </w:style>
  <w:style w:type="table" w:styleId="893" w:customStyle="1">
    <w:name w:val="Grid Table 3 - Accent 3"/>
    <w:uiPriority w:val="99"/>
    <w:qFormat/>
    <w:tblPr/>
  </w:style>
  <w:style w:type="table" w:styleId="894" w:customStyle="1">
    <w:name w:val="Grid Table 3 - Accent 4"/>
    <w:uiPriority w:val="99"/>
    <w:qFormat/>
    <w:tblPr/>
  </w:style>
  <w:style w:type="table" w:styleId="895" w:customStyle="1">
    <w:name w:val="Grid Table 3 - Accent 5"/>
    <w:uiPriority w:val="99"/>
    <w:qFormat/>
    <w:tblPr/>
  </w:style>
  <w:style w:type="table" w:styleId="896" w:customStyle="1">
    <w:name w:val="Grid Table 3 - Accent 6"/>
    <w:uiPriority w:val="99"/>
    <w:qFormat/>
    <w:tblPr/>
  </w:style>
  <w:style w:type="table" w:styleId="897" w:customStyle="1">
    <w:name w:val="网格表 41"/>
    <w:uiPriority w:val="59"/>
    <w:qFormat/>
    <w:tblPr/>
  </w:style>
  <w:style w:type="table" w:styleId="898" w:customStyle="1">
    <w:name w:val="Grid Table 4 - Accent 1"/>
    <w:uiPriority w:val="59"/>
    <w:qFormat/>
    <w:tblPr/>
  </w:style>
  <w:style w:type="table" w:styleId="899" w:customStyle="1">
    <w:name w:val="Grid Table 4 - Accent 2"/>
    <w:uiPriority w:val="59"/>
    <w:qFormat/>
    <w:tblPr/>
  </w:style>
  <w:style w:type="table" w:styleId="900" w:customStyle="1">
    <w:name w:val="Grid Table 4 - Accent 3"/>
    <w:uiPriority w:val="59"/>
    <w:qFormat/>
    <w:tblPr/>
  </w:style>
  <w:style w:type="table" w:styleId="901" w:customStyle="1">
    <w:name w:val="Grid Table 4 - Accent 4"/>
    <w:uiPriority w:val="59"/>
    <w:qFormat/>
    <w:tblPr/>
  </w:style>
  <w:style w:type="table" w:styleId="902" w:customStyle="1">
    <w:name w:val="Grid Table 4 - Accent 5"/>
    <w:uiPriority w:val="59"/>
    <w:qFormat/>
    <w:tblPr/>
  </w:style>
  <w:style w:type="table" w:styleId="903" w:customStyle="1">
    <w:name w:val="Grid Table 4 - Accent 6"/>
    <w:uiPriority w:val="59"/>
    <w:qFormat/>
    <w:tblPr/>
  </w:style>
  <w:style w:type="table" w:styleId="904" w:customStyle="1">
    <w:name w:val="网格表 5 深色1"/>
    <w:uiPriority w:val="99"/>
    <w:qFormat/>
    <w:tblPr/>
  </w:style>
  <w:style w:type="table" w:styleId="905" w:customStyle="1">
    <w:name w:val="Grid Table 5 Dark- Accent 1"/>
    <w:uiPriority w:val="99"/>
    <w:qFormat/>
    <w:tblPr/>
  </w:style>
  <w:style w:type="table" w:styleId="906" w:customStyle="1">
    <w:name w:val="Grid Table 5 Dark - Accent 2"/>
    <w:uiPriority w:val="99"/>
    <w:qFormat/>
    <w:tblPr/>
  </w:style>
  <w:style w:type="table" w:styleId="907" w:customStyle="1">
    <w:name w:val="Grid Table 5 Dark - Accent 3"/>
    <w:uiPriority w:val="99"/>
    <w:qFormat/>
    <w:tblPr/>
  </w:style>
  <w:style w:type="table" w:styleId="908" w:customStyle="1">
    <w:name w:val="Grid Table 5 Dark- Accent 4"/>
    <w:uiPriority w:val="99"/>
    <w:qFormat/>
    <w:tblPr/>
  </w:style>
  <w:style w:type="table" w:styleId="909" w:customStyle="1">
    <w:name w:val="Grid Table 5 Dark - Accent 5"/>
    <w:uiPriority w:val="99"/>
    <w:qFormat/>
    <w:tblPr/>
  </w:style>
  <w:style w:type="table" w:styleId="910" w:customStyle="1">
    <w:name w:val="Grid Table 5 Dark - Accent 6"/>
    <w:uiPriority w:val="99"/>
    <w:qFormat/>
    <w:tblPr/>
  </w:style>
  <w:style w:type="table" w:styleId="911" w:customStyle="1">
    <w:name w:val="网格表 6 彩色1"/>
    <w:uiPriority w:val="99"/>
    <w:qFormat/>
    <w:tblPr/>
  </w:style>
  <w:style w:type="table" w:styleId="912" w:customStyle="1">
    <w:name w:val="Grid Table 6 Colorful - Accent 1"/>
    <w:uiPriority w:val="99"/>
    <w:qFormat/>
    <w:tblPr/>
  </w:style>
  <w:style w:type="table" w:styleId="913" w:customStyle="1">
    <w:name w:val="Grid Table 6 Colorful - Accent 2"/>
    <w:uiPriority w:val="99"/>
    <w:qFormat/>
    <w:tblPr/>
  </w:style>
  <w:style w:type="table" w:styleId="914" w:customStyle="1">
    <w:name w:val="Grid Table 6 Colorful - Accent 3"/>
    <w:uiPriority w:val="99"/>
    <w:qFormat/>
    <w:tblPr/>
  </w:style>
  <w:style w:type="table" w:styleId="915" w:customStyle="1">
    <w:name w:val="Grid Table 6 Colorful - Accent 4"/>
    <w:uiPriority w:val="99"/>
    <w:qFormat/>
    <w:tblPr/>
  </w:style>
  <w:style w:type="table" w:styleId="916" w:customStyle="1">
    <w:name w:val="Grid Table 6 Colorful - Accent 5"/>
    <w:uiPriority w:val="99"/>
    <w:qFormat/>
    <w:tblPr/>
  </w:style>
  <w:style w:type="table" w:styleId="917" w:customStyle="1">
    <w:name w:val="Grid Table 6 Colorful - Accent 6"/>
    <w:uiPriority w:val="99"/>
    <w:qFormat/>
    <w:tblPr/>
  </w:style>
  <w:style w:type="table" w:styleId="918" w:customStyle="1">
    <w:name w:val="网格表 7 彩色1"/>
    <w:uiPriority w:val="99"/>
    <w:qFormat/>
    <w:tblPr/>
  </w:style>
  <w:style w:type="table" w:styleId="919" w:customStyle="1">
    <w:name w:val="Grid Table 7 Colorful - Accent 1"/>
    <w:uiPriority w:val="99"/>
    <w:qFormat/>
    <w:tblPr/>
  </w:style>
  <w:style w:type="table" w:styleId="920" w:customStyle="1">
    <w:name w:val="Grid Table 7 Colorful - Accent 2"/>
    <w:uiPriority w:val="99"/>
    <w:qFormat/>
    <w:tblPr/>
  </w:style>
  <w:style w:type="table" w:styleId="921" w:customStyle="1">
    <w:name w:val="Grid Table 7 Colorful - Accent 3"/>
    <w:uiPriority w:val="99"/>
    <w:qFormat/>
    <w:tblPr/>
  </w:style>
  <w:style w:type="table" w:styleId="922" w:customStyle="1">
    <w:name w:val="Grid Table 7 Colorful - Accent 4"/>
    <w:uiPriority w:val="99"/>
    <w:qFormat/>
    <w:tblPr/>
  </w:style>
  <w:style w:type="table" w:styleId="923" w:customStyle="1">
    <w:name w:val="Grid Table 7 Colorful - Accent 5"/>
    <w:uiPriority w:val="99"/>
    <w:qFormat/>
    <w:tblPr/>
  </w:style>
  <w:style w:type="table" w:styleId="924" w:customStyle="1">
    <w:name w:val="Grid Table 7 Colorful - Accent 6"/>
    <w:uiPriority w:val="99"/>
    <w:qFormat/>
    <w:tblPr/>
  </w:style>
  <w:style w:type="table" w:styleId="925" w:customStyle="1">
    <w:name w:val="清单表 1 浅色1"/>
    <w:uiPriority w:val="99"/>
    <w:qFormat/>
    <w:tblPr/>
  </w:style>
  <w:style w:type="table" w:styleId="926" w:customStyle="1">
    <w:name w:val="List Table 1 Light - Accent 1"/>
    <w:uiPriority w:val="99"/>
    <w:qFormat/>
    <w:tblPr/>
  </w:style>
  <w:style w:type="table" w:styleId="927" w:customStyle="1">
    <w:name w:val="List Table 1 Light - Accent 2"/>
    <w:uiPriority w:val="99"/>
    <w:qFormat/>
    <w:tblPr/>
  </w:style>
  <w:style w:type="table" w:styleId="928" w:customStyle="1">
    <w:name w:val="List Table 1 Light - Accent 3"/>
    <w:uiPriority w:val="99"/>
    <w:qFormat/>
    <w:tblPr/>
  </w:style>
  <w:style w:type="table" w:styleId="929" w:customStyle="1">
    <w:name w:val="List Table 1 Light - Accent 4"/>
    <w:uiPriority w:val="99"/>
    <w:qFormat/>
    <w:tblPr/>
  </w:style>
  <w:style w:type="table" w:styleId="930" w:customStyle="1">
    <w:name w:val="List Table 1 Light - Accent 5"/>
    <w:uiPriority w:val="99"/>
    <w:qFormat/>
    <w:tblPr/>
  </w:style>
  <w:style w:type="table" w:styleId="931" w:customStyle="1">
    <w:name w:val="List Table 1 Light - Accent 6"/>
    <w:uiPriority w:val="99"/>
    <w:qFormat/>
    <w:tblPr/>
  </w:style>
  <w:style w:type="table" w:styleId="932" w:customStyle="1">
    <w:name w:val="清单表 21"/>
    <w:uiPriority w:val="99"/>
    <w:qFormat/>
    <w:tblPr/>
  </w:style>
  <w:style w:type="table" w:styleId="933" w:customStyle="1">
    <w:name w:val="List Table 2 - Accent 1"/>
    <w:uiPriority w:val="99"/>
    <w:qFormat/>
    <w:tblPr/>
  </w:style>
  <w:style w:type="table" w:styleId="934" w:customStyle="1">
    <w:name w:val="List Table 2 - Accent 2"/>
    <w:uiPriority w:val="99"/>
    <w:qFormat/>
    <w:tblPr/>
  </w:style>
  <w:style w:type="table" w:styleId="935" w:customStyle="1">
    <w:name w:val="List Table 2 - Accent 3"/>
    <w:uiPriority w:val="99"/>
    <w:qFormat/>
    <w:tblPr/>
  </w:style>
  <w:style w:type="table" w:styleId="936" w:customStyle="1">
    <w:name w:val="List Table 2 - Accent 4"/>
    <w:uiPriority w:val="99"/>
    <w:qFormat/>
    <w:tblPr/>
  </w:style>
  <w:style w:type="table" w:styleId="937" w:customStyle="1">
    <w:name w:val="List Table 2 - Accent 5"/>
    <w:uiPriority w:val="99"/>
    <w:qFormat/>
    <w:tblPr/>
  </w:style>
  <w:style w:type="table" w:styleId="938" w:customStyle="1">
    <w:name w:val="List Table 2 - Accent 6"/>
    <w:uiPriority w:val="99"/>
    <w:qFormat/>
    <w:tblPr/>
  </w:style>
  <w:style w:type="table" w:styleId="939" w:customStyle="1">
    <w:name w:val="清单表 31"/>
    <w:uiPriority w:val="99"/>
    <w:qFormat/>
    <w:tblPr/>
  </w:style>
  <w:style w:type="table" w:styleId="940" w:customStyle="1">
    <w:name w:val="List Table 3 - Accent 1"/>
    <w:uiPriority w:val="99"/>
    <w:qFormat/>
    <w:tblPr/>
  </w:style>
  <w:style w:type="table" w:styleId="941" w:customStyle="1">
    <w:name w:val="List Table 3 - Accent 2"/>
    <w:uiPriority w:val="99"/>
    <w:qFormat/>
    <w:tblPr/>
  </w:style>
  <w:style w:type="table" w:styleId="942" w:customStyle="1">
    <w:name w:val="List Table 3 - Accent 3"/>
    <w:uiPriority w:val="99"/>
    <w:qFormat/>
    <w:tblPr/>
  </w:style>
  <w:style w:type="table" w:styleId="943" w:customStyle="1">
    <w:name w:val="List Table 3 - Accent 4"/>
    <w:uiPriority w:val="99"/>
    <w:qFormat/>
    <w:tblPr/>
  </w:style>
  <w:style w:type="table" w:styleId="944" w:customStyle="1">
    <w:name w:val="List Table 3 - Accent 5"/>
    <w:uiPriority w:val="99"/>
    <w:qFormat/>
    <w:tblPr/>
  </w:style>
  <w:style w:type="table" w:styleId="945" w:customStyle="1">
    <w:name w:val="List Table 3 - Accent 6"/>
    <w:uiPriority w:val="99"/>
    <w:qFormat/>
    <w:tblPr/>
  </w:style>
  <w:style w:type="table" w:styleId="946" w:customStyle="1">
    <w:name w:val="清单表 41"/>
    <w:uiPriority w:val="99"/>
    <w:qFormat/>
    <w:tblPr/>
  </w:style>
  <w:style w:type="table" w:styleId="947" w:customStyle="1">
    <w:name w:val="List Table 4 - Accent 1"/>
    <w:uiPriority w:val="99"/>
    <w:qFormat/>
    <w:tblPr/>
  </w:style>
  <w:style w:type="table" w:styleId="948" w:customStyle="1">
    <w:name w:val="List Table 4 - Accent 2"/>
    <w:uiPriority w:val="99"/>
    <w:qFormat/>
    <w:tblPr/>
  </w:style>
  <w:style w:type="table" w:styleId="949" w:customStyle="1">
    <w:name w:val="List Table 4 - Accent 3"/>
    <w:uiPriority w:val="99"/>
    <w:qFormat/>
    <w:tblPr/>
  </w:style>
  <w:style w:type="table" w:styleId="950" w:customStyle="1">
    <w:name w:val="List Table 4 - Accent 4"/>
    <w:uiPriority w:val="99"/>
    <w:qFormat/>
    <w:tblPr/>
  </w:style>
  <w:style w:type="table" w:styleId="951" w:customStyle="1">
    <w:name w:val="List Table 4 - Accent 5"/>
    <w:uiPriority w:val="99"/>
    <w:qFormat/>
    <w:tblPr/>
  </w:style>
  <w:style w:type="table" w:styleId="952" w:customStyle="1">
    <w:name w:val="List Table 4 - Accent 6"/>
    <w:uiPriority w:val="99"/>
    <w:qFormat/>
    <w:tblPr/>
  </w:style>
  <w:style w:type="table" w:styleId="953" w:customStyle="1">
    <w:name w:val="清单表 5 深色1"/>
    <w:uiPriority w:val="99"/>
    <w:qFormat/>
    <w:tblPr/>
  </w:style>
  <w:style w:type="table" w:styleId="954" w:customStyle="1">
    <w:name w:val="List Table 5 Dark - Accent 1"/>
    <w:uiPriority w:val="99"/>
    <w:qFormat/>
    <w:tblPr/>
  </w:style>
  <w:style w:type="table" w:styleId="955" w:customStyle="1">
    <w:name w:val="List Table 5 Dark - Accent 2"/>
    <w:uiPriority w:val="99"/>
    <w:qFormat/>
    <w:tblPr/>
  </w:style>
  <w:style w:type="table" w:styleId="956" w:customStyle="1">
    <w:name w:val="List Table 5 Dark - Accent 3"/>
    <w:uiPriority w:val="99"/>
    <w:qFormat/>
    <w:tblPr/>
  </w:style>
  <w:style w:type="table" w:styleId="957" w:customStyle="1">
    <w:name w:val="List Table 5 Dark - Accent 4"/>
    <w:uiPriority w:val="99"/>
    <w:qFormat/>
    <w:tblPr/>
  </w:style>
  <w:style w:type="table" w:styleId="958" w:customStyle="1">
    <w:name w:val="List Table 5 Dark - Accent 5"/>
    <w:uiPriority w:val="99"/>
    <w:qFormat/>
    <w:tblPr/>
  </w:style>
  <w:style w:type="table" w:styleId="959" w:customStyle="1">
    <w:name w:val="List Table 5 Dark - Accent 6"/>
    <w:uiPriority w:val="99"/>
    <w:qFormat/>
    <w:tblPr/>
  </w:style>
  <w:style w:type="table" w:styleId="960" w:customStyle="1">
    <w:name w:val="清单表 6 彩色1"/>
    <w:uiPriority w:val="99"/>
    <w:qFormat/>
    <w:tblPr/>
  </w:style>
  <w:style w:type="table" w:styleId="961" w:customStyle="1">
    <w:name w:val="List Table 6 Colorful - Accent 1"/>
    <w:uiPriority w:val="99"/>
    <w:qFormat/>
    <w:tblPr/>
  </w:style>
  <w:style w:type="table" w:styleId="962" w:customStyle="1">
    <w:name w:val="List Table 6 Colorful - Accent 2"/>
    <w:uiPriority w:val="99"/>
    <w:qFormat/>
    <w:tblPr/>
  </w:style>
  <w:style w:type="table" w:styleId="963" w:customStyle="1">
    <w:name w:val="List Table 6 Colorful - Accent 3"/>
    <w:uiPriority w:val="99"/>
    <w:qFormat/>
    <w:tblPr/>
  </w:style>
  <w:style w:type="table" w:styleId="964" w:customStyle="1">
    <w:name w:val="List Table 6 Colorful - Accent 4"/>
    <w:uiPriority w:val="99"/>
    <w:qFormat/>
    <w:tblPr/>
  </w:style>
  <w:style w:type="table" w:styleId="965" w:customStyle="1">
    <w:name w:val="List Table 6 Colorful - Accent 5"/>
    <w:uiPriority w:val="99"/>
    <w:qFormat/>
    <w:tblPr/>
  </w:style>
  <w:style w:type="table" w:styleId="966" w:customStyle="1">
    <w:name w:val="List Table 6 Colorful - Accent 6"/>
    <w:uiPriority w:val="99"/>
    <w:qFormat/>
    <w:tblPr/>
  </w:style>
  <w:style w:type="table" w:styleId="967" w:customStyle="1">
    <w:name w:val="清单表 7 彩色1"/>
    <w:uiPriority w:val="99"/>
    <w:qFormat/>
    <w:tblPr/>
  </w:style>
  <w:style w:type="table" w:styleId="968" w:customStyle="1">
    <w:name w:val="List Table 7 Colorful - Accent 1"/>
    <w:uiPriority w:val="99"/>
    <w:qFormat/>
    <w:tblPr/>
  </w:style>
  <w:style w:type="table" w:styleId="969" w:customStyle="1">
    <w:name w:val="List Table 7 Colorful - Accent 2"/>
    <w:uiPriority w:val="99"/>
    <w:qFormat/>
    <w:tblPr/>
  </w:style>
  <w:style w:type="table" w:styleId="970" w:customStyle="1">
    <w:name w:val="List Table 7 Colorful - Accent 3"/>
    <w:uiPriority w:val="99"/>
    <w:qFormat/>
    <w:tblPr/>
  </w:style>
  <w:style w:type="table" w:styleId="971" w:customStyle="1">
    <w:name w:val="List Table 7 Colorful - Accent 4"/>
    <w:uiPriority w:val="99"/>
    <w:qFormat/>
    <w:tblPr/>
  </w:style>
  <w:style w:type="table" w:styleId="972" w:customStyle="1">
    <w:name w:val="List Table 7 Colorful - Accent 5"/>
    <w:uiPriority w:val="99"/>
    <w:qFormat/>
    <w:tblPr/>
  </w:style>
  <w:style w:type="table" w:styleId="973" w:customStyle="1">
    <w:name w:val="List Table 7 Colorful - Accent 6"/>
    <w:uiPriority w:val="99"/>
    <w:qFormat/>
    <w:tblPr/>
  </w:style>
  <w:style w:type="table" w:styleId="974" w:customStyle="1">
    <w:name w:val="Lined - Accent"/>
    <w:uiPriority w:val="99"/>
    <w:qFormat/>
    <w:rPr>
      <w:color w:val="404040"/>
    </w:rPr>
    <w:tblPr/>
  </w:style>
  <w:style w:type="table" w:styleId="975" w:customStyle="1">
    <w:name w:val="Lined - Accent 1"/>
    <w:uiPriority w:val="99"/>
    <w:qFormat/>
    <w:rPr>
      <w:color w:val="404040"/>
    </w:rPr>
    <w:tblPr/>
  </w:style>
  <w:style w:type="table" w:styleId="976" w:customStyle="1">
    <w:name w:val="Lined - Accent 2"/>
    <w:uiPriority w:val="99"/>
    <w:qFormat/>
    <w:rPr>
      <w:color w:val="404040"/>
    </w:rPr>
    <w:tblPr/>
  </w:style>
  <w:style w:type="table" w:styleId="977" w:customStyle="1">
    <w:name w:val="Lined - Accent 3"/>
    <w:uiPriority w:val="99"/>
    <w:qFormat/>
    <w:rPr>
      <w:color w:val="404040"/>
    </w:rPr>
    <w:tblPr/>
  </w:style>
  <w:style w:type="table" w:styleId="978" w:customStyle="1">
    <w:name w:val="Lined - Accent 4"/>
    <w:uiPriority w:val="99"/>
    <w:qFormat/>
    <w:rPr>
      <w:color w:val="404040"/>
    </w:rPr>
    <w:tblPr/>
  </w:style>
  <w:style w:type="table" w:styleId="979" w:customStyle="1">
    <w:name w:val="Lined - Accent 5"/>
    <w:uiPriority w:val="99"/>
    <w:qFormat/>
    <w:rPr>
      <w:color w:val="404040"/>
    </w:rPr>
    <w:tblPr/>
  </w:style>
  <w:style w:type="table" w:styleId="980" w:customStyle="1">
    <w:name w:val="Lined - Accent 6"/>
    <w:uiPriority w:val="99"/>
    <w:qFormat/>
    <w:rPr>
      <w:color w:val="404040"/>
    </w:rPr>
    <w:tblPr/>
  </w:style>
  <w:style w:type="table" w:styleId="981" w:customStyle="1">
    <w:name w:val="Bordered &amp; Lined - Accent"/>
    <w:uiPriority w:val="99"/>
    <w:qFormat/>
    <w:rPr>
      <w:color w:val="404040"/>
    </w:rPr>
    <w:tblPr/>
  </w:style>
  <w:style w:type="table" w:styleId="982" w:customStyle="1">
    <w:name w:val="Bordered &amp; Lined - Accent 1"/>
    <w:uiPriority w:val="99"/>
    <w:qFormat/>
    <w:rPr>
      <w:color w:val="404040"/>
    </w:rPr>
    <w:tblPr/>
  </w:style>
  <w:style w:type="table" w:styleId="983" w:customStyle="1">
    <w:name w:val="Bordered &amp; Lined - Accent 2"/>
    <w:uiPriority w:val="99"/>
    <w:qFormat/>
    <w:rPr>
      <w:color w:val="404040"/>
    </w:rPr>
    <w:tblPr/>
  </w:style>
  <w:style w:type="table" w:styleId="984" w:customStyle="1">
    <w:name w:val="Bordered &amp; Lined - Accent 3"/>
    <w:uiPriority w:val="99"/>
    <w:qFormat/>
    <w:rPr>
      <w:color w:val="404040"/>
    </w:rPr>
    <w:tblPr/>
  </w:style>
  <w:style w:type="table" w:styleId="985" w:customStyle="1">
    <w:name w:val="Bordered &amp; Lined - Accent 4"/>
    <w:uiPriority w:val="99"/>
    <w:qFormat/>
    <w:rPr>
      <w:color w:val="404040"/>
    </w:rPr>
    <w:tblPr/>
  </w:style>
  <w:style w:type="table" w:styleId="986" w:customStyle="1">
    <w:name w:val="Bordered &amp; Lined - Accent 5"/>
    <w:uiPriority w:val="99"/>
    <w:qFormat/>
    <w:rPr>
      <w:color w:val="404040"/>
    </w:rPr>
    <w:tblPr/>
  </w:style>
  <w:style w:type="table" w:styleId="987" w:customStyle="1">
    <w:name w:val="Bordered &amp; Lined - Accent 6"/>
    <w:uiPriority w:val="99"/>
    <w:qFormat/>
    <w:rPr>
      <w:color w:val="404040"/>
    </w:rPr>
    <w:tblPr/>
  </w:style>
  <w:style w:type="table" w:styleId="988" w:customStyle="1">
    <w:name w:val="Bordered"/>
    <w:uiPriority w:val="99"/>
    <w:qFormat/>
    <w:tblPr/>
  </w:style>
  <w:style w:type="table" w:styleId="989" w:customStyle="1">
    <w:name w:val="Bordered - Accent 1"/>
    <w:uiPriority w:val="99"/>
    <w:qFormat/>
    <w:tblPr/>
  </w:style>
  <w:style w:type="table" w:styleId="990" w:customStyle="1">
    <w:name w:val="Bordered - Accent 2"/>
    <w:uiPriority w:val="99"/>
    <w:qFormat/>
    <w:tblPr/>
  </w:style>
  <w:style w:type="table" w:styleId="991" w:customStyle="1">
    <w:name w:val="Bordered - Accent 3"/>
    <w:uiPriority w:val="99"/>
    <w:qFormat/>
    <w:tblPr/>
  </w:style>
  <w:style w:type="table" w:styleId="992" w:customStyle="1">
    <w:name w:val="Bordered - Accent 4"/>
    <w:uiPriority w:val="99"/>
    <w:qFormat/>
    <w:tblPr/>
  </w:style>
  <w:style w:type="table" w:styleId="993" w:customStyle="1">
    <w:name w:val="Bordered - Accent 5"/>
    <w:uiPriority w:val="99"/>
    <w:qFormat/>
    <w:tblPr/>
  </w:style>
  <w:style w:type="table" w:styleId="994" w:customStyle="1">
    <w:name w:val="Bordered - Accent 6"/>
    <w:uiPriority w:val="99"/>
    <w:qFormat/>
    <w:tblPr/>
  </w:style>
  <w:style w:type="paragraph" w:styleId="995" w:customStyle="1">
    <w:name w:val="TOC 标题1"/>
    <w:uiPriority w:val="39"/>
    <w:unhideWhenUsed/>
    <w:qFormat/>
    <w:rPr>
      <w:rFonts w:hint="default" w:ascii="Times New Roman" w:hAnsi="Times New Roman" w:eastAsia="宋体" w:cs="Times New Roman"/>
      <w:lang w:val="en-US" w:eastAsia="zh-CN" w:bidi="ar-SA"/>
    </w:rPr>
  </w:style>
  <w:style w:type="paragraph" w:styleId="996" w:customStyle="1">
    <w:name w:val="标题 11"/>
    <w:basedOn w:val="737"/>
    <w:next w:val="737"/>
    <w:link w:val="997"/>
    <w:uiPriority w:val="0"/>
    <w:qFormat/>
    <w:pPr>
      <w:jc w:val="center"/>
      <w:keepNext/>
      <w:outlineLvl w:val="0"/>
    </w:pPr>
    <w:rPr>
      <w:rFonts w:ascii="楷体_GB2312" w:eastAsia="楷体_GB2312"/>
      <w:sz w:val="28"/>
      <w:szCs w:val="28"/>
    </w:rPr>
  </w:style>
  <w:style w:type="character" w:styleId="997" w:customStyle="1">
    <w:name w:val="标题 1 字符"/>
    <w:link w:val="996"/>
    <w:uiPriority w:val="0"/>
    <w:qFormat/>
    <w:rPr>
      <w:rFonts w:ascii="楷体_GB2312" w:hAnsi="Times New Roman" w:eastAsia="楷体_GB2312" w:cs="Times New Roman"/>
      <w:sz w:val="28"/>
      <w:szCs w:val="28"/>
    </w:rPr>
  </w:style>
  <w:style w:type="paragraph" w:styleId="998" w:customStyle="1">
    <w:name w:val="标题 21"/>
    <w:basedOn w:val="737"/>
    <w:next w:val="737"/>
    <w:link w:val="999"/>
    <w:uiPriority w:val="0"/>
    <w:qFormat/>
    <w:pPr>
      <w:jc w:val="center"/>
      <w:keepLines/>
      <w:keepNext/>
      <w:spacing w:before="260" w:after="260" w:line="416" w:lineRule="auto"/>
      <w:outlineLvl w:val="1"/>
    </w:pPr>
    <w:rPr>
      <w:rFonts w:ascii="Arial" w:hAnsi="Arial" w:eastAsia="幼圆" w:cs="Arial"/>
      <w:b/>
      <w:bCs/>
      <w:sz w:val="44"/>
      <w:szCs w:val="44"/>
    </w:rPr>
  </w:style>
  <w:style w:type="character" w:styleId="999" w:customStyle="1">
    <w:name w:val="标题 2 字符"/>
    <w:link w:val="998"/>
    <w:uiPriority w:val="0"/>
    <w:qFormat/>
    <w:rPr>
      <w:rFonts w:ascii="Arial" w:hAnsi="Arial" w:eastAsia="幼圆" w:cs="Arial"/>
      <w:b/>
      <w:bCs/>
      <w:sz w:val="44"/>
      <w:szCs w:val="44"/>
    </w:rPr>
  </w:style>
  <w:style w:type="paragraph" w:styleId="1000" w:customStyle="1">
    <w:name w:val="标题 31"/>
    <w:basedOn w:val="737"/>
    <w:next w:val="1001"/>
    <w:link w:val="1002"/>
    <w:uiPriority w:val="0"/>
    <w:qFormat/>
    <w:pPr>
      <w:keepLines/>
      <w:keepNext/>
      <w:spacing w:before="260" w:after="260" w:line="416" w:lineRule="auto"/>
      <w:outlineLvl w:val="2"/>
    </w:pPr>
    <w:rPr>
      <w:b/>
      <w:bCs/>
      <w:sz w:val="32"/>
      <w:szCs w:val="32"/>
    </w:rPr>
  </w:style>
  <w:style w:type="paragraph" w:styleId="1001" w:customStyle="1">
    <w:name w:val="正文缩进1"/>
    <w:basedOn w:val="737"/>
    <w:next w:val="737"/>
    <w:link w:val="1003"/>
    <w:uiPriority w:val="0"/>
    <w:qFormat/>
    <w:pPr>
      <w:ind w:firstLine="420"/>
    </w:pPr>
  </w:style>
  <w:style w:type="character" w:styleId="1002" w:customStyle="1">
    <w:name w:val="标题 3 字符"/>
    <w:link w:val="1000"/>
    <w:uiPriority w:val="0"/>
    <w:qFormat/>
    <w:rPr>
      <w:rFonts w:ascii="Times New Roman" w:hAnsi="Times New Roman" w:eastAsia="宋体" w:cs="Times New Roman"/>
      <w:b/>
      <w:bCs/>
      <w:sz w:val="32"/>
      <w:szCs w:val="32"/>
    </w:rPr>
  </w:style>
  <w:style w:type="character" w:styleId="1003" w:customStyle="1">
    <w:name w:val="正文缩进 字符"/>
    <w:link w:val="1001"/>
    <w:uiPriority w:val="0"/>
    <w:qFormat/>
    <w:rPr>
      <w:rFonts w:ascii="Times New Roman" w:hAnsi="Times New Roman" w:eastAsia="宋体" w:cs="Times New Roman"/>
      <w:szCs w:val="21"/>
    </w:rPr>
  </w:style>
  <w:style w:type="paragraph" w:styleId="1004" w:customStyle="1">
    <w:name w:val="标题 41"/>
    <w:basedOn w:val="737"/>
    <w:next w:val="1001"/>
    <w:link w:val="1005"/>
    <w:uiPriority w:val="0"/>
    <w:qFormat/>
    <w:pPr>
      <w:keepLines/>
      <w:keepNext/>
      <w:spacing w:before="280" w:after="290" w:line="376" w:lineRule="auto"/>
      <w:outlineLvl w:val="3"/>
    </w:pPr>
    <w:rPr>
      <w:rFonts w:ascii="Arial" w:hAnsi="Arial" w:eastAsia="黑体" w:cs="Arial"/>
      <w:b/>
      <w:bCs/>
      <w:sz w:val="28"/>
      <w:szCs w:val="28"/>
    </w:rPr>
  </w:style>
  <w:style w:type="character" w:styleId="1005" w:customStyle="1">
    <w:name w:val="标题 4 字符"/>
    <w:link w:val="1004"/>
    <w:uiPriority w:val="0"/>
    <w:qFormat/>
    <w:rPr>
      <w:rFonts w:ascii="Arial" w:hAnsi="Arial" w:eastAsia="黑体" w:cs="Arial"/>
      <w:b/>
      <w:bCs/>
      <w:sz w:val="28"/>
      <w:szCs w:val="28"/>
    </w:rPr>
  </w:style>
  <w:style w:type="paragraph" w:styleId="1006" w:customStyle="1">
    <w:name w:val="标题 51"/>
    <w:basedOn w:val="737"/>
    <w:next w:val="1001"/>
    <w:link w:val="1007"/>
    <w:uiPriority w:val="0"/>
    <w:qFormat/>
    <w:pPr>
      <w:keepNext/>
      <w:outlineLvl w:val="4"/>
    </w:pPr>
    <w:rPr>
      <w:rFonts w:ascii="宋体"/>
      <w:color w:val="000000"/>
      <w:sz w:val="28"/>
      <w:szCs w:val="28"/>
    </w:rPr>
  </w:style>
  <w:style w:type="character" w:styleId="1007" w:customStyle="1">
    <w:name w:val="标题 5 字符"/>
    <w:link w:val="1006"/>
    <w:uiPriority w:val="0"/>
    <w:qFormat/>
    <w:rPr>
      <w:rFonts w:ascii="宋体" w:hAnsi="Times New Roman" w:eastAsia="宋体" w:cs="Times New Roman"/>
      <w:color w:val="000000"/>
      <w:sz w:val="28"/>
      <w:szCs w:val="28"/>
    </w:rPr>
  </w:style>
  <w:style w:type="paragraph" w:styleId="1008" w:customStyle="1">
    <w:name w:val="标题 61"/>
    <w:basedOn w:val="737"/>
    <w:next w:val="737"/>
    <w:link w:val="1009"/>
    <w:uiPriority w:val="0"/>
    <w:qFormat/>
    <w:pPr>
      <w:numPr>
        <w:ilvl w:val="5"/>
        <w:numId w:val="1"/>
      </w:numPr>
      <w:keepLines/>
      <w:keepNext/>
      <w:spacing w:before="240" w:after="64" w:line="320" w:lineRule="auto"/>
      <w:outlineLvl w:val="5"/>
    </w:pPr>
    <w:rPr>
      <w:rFonts w:ascii="Arial" w:hAnsi="Arial" w:eastAsia="黑体"/>
      <w:b/>
      <w:bCs/>
      <w:sz w:val="24"/>
      <w:szCs w:val="24"/>
    </w:rPr>
  </w:style>
  <w:style w:type="character" w:styleId="1009" w:customStyle="1">
    <w:name w:val="标题 6 字符"/>
    <w:link w:val="1008"/>
    <w:uiPriority w:val="0"/>
    <w:qFormat/>
    <w:rPr>
      <w:rFonts w:ascii="Arial" w:hAnsi="Arial" w:eastAsia="黑体" w:cs="Times New Roman"/>
      <w:b/>
      <w:bCs/>
      <w:sz w:val="24"/>
      <w:szCs w:val="24"/>
    </w:rPr>
  </w:style>
  <w:style w:type="paragraph" w:styleId="1010" w:customStyle="1">
    <w:name w:val="标题 71"/>
    <w:basedOn w:val="737"/>
    <w:next w:val="737"/>
    <w:link w:val="1011"/>
    <w:uiPriority w:val="0"/>
    <w:qFormat/>
    <w:pPr>
      <w:numPr>
        <w:ilvl w:val="6"/>
        <w:numId w:val="1"/>
      </w:numPr>
      <w:keepLines/>
      <w:keepNext/>
      <w:spacing w:before="240" w:after="64" w:line="320" w:lineRule="auto"/>
      <w:outlineLvl w:val="6"/>
    </w:pPr>
    <w:rPr>
      <w:b/>
      <w:bCs/>
      <w:sz w:val="24"/>
      <w:szCs w:val="24"/>
    </w:rPr>
  </w:style>
  <w:style w:type="character" w:styleId="1011" w:customStyle="1">
    <w:name w:val="标题 7 字符"/>
    <w:link w:val="1010"/>
    <w:uiPriority w:val="0"/>
    <w:qFormat/>
    <w:rPr>
      <w:rFonts w:ascii="Times New Roman" w:hAnsi="Times New Roman" w:eastAsia="宋体" w:cs="Times New Roman"/>
      <w:b/>
      <w:bCs/>
      <w:sz w:val="24"/>
      <w:szCs w:val="24"/>
    </w:rPr>
  </w:style>
  <w:style w:type="paragraph" w:styleId="1012" w:customStyle="1">
    <w:name w:val="标题 81"/>
    <w:basedOn w:val="737"/>
    <w:next w:val="737"/>
    <w:link w:val="1013"/>
    <w:uiPriority w:val="0"/>
    <w:qFormat/>
    <w:pPr>
      <w:numPr>
        <w:ilvl w:val="7"/>
        <w:numId w:val="1"/>
      </w:numPr>
      <w:keepLines/>
      <w:keepNext/>
      <w:spacing w:before="240" w:after="64" w:line="320" w:lineRule="auto"/>
      <w:outlineLvl w:val="7"/>
    </w:pPr>
    <w:rPr>
      <w:rFonts w:ascii="Arial" w:hAnsi="Arial" w:eastAsia="黑体"/>
      <w:sz w:val="24"/>
      <w:szCs w:val="24"/>
    </w:rPr>
  </w:style>
  <w:style w:type="character" w:styleId="1013" w:customStyle="1">
    <w:name w:val="标题 8 字符"/>
    <w:link w:val="1012"/>
    <w:uiPriority w:val="0"/>
    <w:qFormat/>
    <w:rPr>
      <w:rFonts w:ascii="Arial" w:hAnsi="Arial" w:eastAsia="黑体" w:cs="Times New Roman"/>
      <w:sz w:val="24"/>
      <w:szCs w:val="24"/>
    </w:rPr>
  </w:style>
  <w:style w:type="paragraph" w:styleId="1014" w:customStyle="1">
    <w:name w:val="标题 91"/>
    <w:basedOn w:val="737"/>
    <w:next w:val="737"/>
    <w:link w:val="1015"/>
    <w:uiPriority w:val="0"/>
    <w:qFormat/>
    <w:pPr>
      <w:numPr>
        <w:ilvl w:val="8"/>
        <w:numId w:val="1"/>
      </w:numPr>
      <w:keepLines/>
      <w:keepNext/>
      <w:spacing w:before="240" w:after="64" w:line="320" w:lineRule="auto"/>
      <w:outlineLvl w:val="8"/>
    </w:pPr>
    <w:rPr>
      <w:rFonts w:ascii="Arial" w:hAnsi="Arial" w:eastAsia="黑体"/>
    </w:rPr>
  </w:style>
  <w:style w:type="character" w:styleId="1015" w:customStyle="1">
    <w:name w:val="标题 9 字符"/>
    <w:link w:val="1014"/>
    <w:uiPriority w:val="0"/>
    <w:qFormat/>
    <w:rPr>
      <w:rFonts w:ascii="Arial" w:hAnsi="Arial" w:eastAsia="黑体" w:cs="Times New Roman"/>
      <w:szCs w:val="21"/>
    </w:rPr>
  </w:style>
  <w:style w:type="character" w:styleId="1016" w:customStyle="1">
    <w:name w:val="默认段落字体11"/>
    <w:link w:val="737"/>
    <w:uiPriority w:val="1"/>
    <w:unhideWhenUsed/>
    <w:qFormat/>
  </w:style>
  <w:style w:type="table" w:styleId="1017" w:customStyle="1">
    <w:name w:val="普通表格1"/>
    <w:uiPriority w:val="99"/>
    <w:unhideWhenUsed/>
    <w:qFormat/>
    <w:tblPr/>
  </w:style>
  <w:style w:type="paragraph" w:styleId="1018" w:customStyle="1">
    <w:name w:val="列表 31"/>
    <w:basedOn w:val="737"/>
    <w:uiPriority w:val="0"/>
    <w:qFormat/>
    <w:pPr>
      <w:ind w:left="100" w:hanging="200"/>
    </w:pPr>
  </w:style>
  <w:style w:type="paragraph" w:styleId="1019" w:customStyle="1">
    <w:name w:val="目录 71"/>
    <w:basedOn w:val="737"/>
    <w:next w:val="737"/>
    <w:uiPriority w:val="0"/>
    <w:semiHidden/>
    <w:qFormat/>
    <w:pPr>
      <w:ind w:left="1260"/>
      <w:jc w:val="left"/>
    </w:pPr>
  </w:style>
  <w:style w:type="paragraph" w:styleId="1020" w:customStyle="1">
    <w:name w:val="文档结构图1"/>
    <w:basedOn w:val="737"/>
    <w:link w:val="1021"/>
    <w:uiPriority w:val="0"/>
    <w:semiHidden/>
    <w:qFormat/>
    <w:pPr>
      <w:shd w:val="clear" w:color="auto" w:fill="000080"/>
    </w:pPr>
  </w:style>
  <w:style w:type="character" w:styleId="1021" w:customStyle="1">
    <w:name w:val="文档结构图 字符"/>
    <w:link w:val="1020"/>
    <w:uiPriority w:val="0"/>
    <w:semiHidden/>
    <w:qFormat/>
    <w:rPr>
      <w:rFonts w:ascii="Times New Roman" w:hAnsi="Times New Roman" w:eastAsia="宋体" w:cs="Times New Roman"/>
      <w:szCs w:val="21"/>
      <w:shd w:val="clear" w:color="auto" w:fill="000080"/>
    </w:rPr>
  </w:style>
  <w:style w:type="paragraph" w:styleId="1022" w:customStyle="1">
    <w:name w:val="批注文字1"/>
    <w:basedOn w:val="737"/>
    <w:link w:val="1023"/>
    <w:uiPriority w:val="0"/>
    <w:semiHidden/>
    <w:qFormat/>
    <w:pPr>
      <w:jc w:val="left"/>
    </w:pPr>
  </w:style>
  <w:style w:type="character" w:styleId="1023" w:customStyle="1">
    <w:name w:val="批注文字 字符"/>
    <w:link w:val="1022"/>
    <w:uiPriority w:val="0"/>
    <w:semiHidden/>
    <w:qFormat/>
    <w:rPr>
      <w:rFonts w:ascii="Times New Roman" w:hAnsi="Times New Roman" w:eastAsia="宋体" w:cs="Times New Roman"/>
      <w:szCs w:val="21"/>
    </w:rPr>
  </w:style>
  <w:style w:type="paragraph" w:styleId="1024" w:customStyle="1">
    <w:name w:val="正文文本 31"/>
    <w:basedOn w:val="737"/>
    <w:link w:val="1025"/>
    <w:uiPriority w:val="0"/>
    <w:qFormat/>
    <w:rPr>
      <w:rFonts w:ascii="仿宋_GB2312" w:hAnsi="Arial" w:eastAsia="仿宋_GB2312"/>
      <w:sz w:val="32"/>
      <w:szCs w:val="32"/>
    </w:rPr>
  </w:style>
  <w:style w:type="character" w:styleId="1025" w:customStyle="1">
    <w:name w:val="正文文本 3 字符"/>
    <w:link w:val="1024"/>
    <w:uiPriority w:val="0"/>
    <w:qFormat/>
    <w:rPr>
      <w:rFonts w:ascii="仿宋_GB2312" w:hAnsi="Arial" w:eastAsia="仿宋_GB2312" w:cs="Times New Roman"/>
      <w:sz w:val="32"/>
      <w:szCs w:val="32"/>
    </w:rPr>
  </w:style>
  <w:style w:type="paragraph" w:styleId="1026" w:customStyle="1">
    <w:name w:val="正文文本1"/>
    <w:basedOn w:val="737"/>
    <w:link w:val="1027"/>
    <w:uiPriority w:val="0"/>
    <w:qFormat/>
    <w:rPr>
      <w:rFonts w:ascii="楷体_GB2312" w:hAnsi="Arial" w:eastAsia="楷体_GB2312"/>
      <w:sz w:val="28"/>
      <w:szCs w:val="28"/>
    </w:rPr>
  </w:style>
  <w:style w:type="character" w:styleId="1027" w:customStyle="1">
    <w:name w:val="正文文本 字符"/>
    <w:link w:val="1026"/>
    <w:uiPriority w:val="0"/>
    <w:qFormat/>
    <w:rPr>
      <w:rFonts w:ascii="楷体_GB2312" w:hAnsi="Arial" w:eastAsia="楷体_GB2312" w:cs="Times New Roman"/>
      <w:sz w:val="28"/>
      <w:szCs w:val="28"/>
    </w:rPr>
  </w:style>
  <w:style w:type="paragraph" w:styleId="1028" w:customStyle="1">
    <w:name w:val="正文文本缩进1"/>
    <w:basedOn w:val="737"/>
    <w:next w:val="737"/>
    <w:link w:val="1029"/>
    <w:uiPriority w:val="0"/>
    <w:qFormat/>
    <w:pPr>
      <w:ind w:firstLine="645"/>
    </w:pPr>
    <w:rPr>
      <w:rFonts w:ascii="楷体_GB2312" w:eastAsia="楷体_GB2312"/>
      <w:sz w:val="32"/>
      <w:szCs w:val="32"/>
    </w:rPr>
  </w:style>
  <w:style w:type="character" w:styleId="1029" w:customStyle="1">
    <w:name w:val="正文文本缩进 字符"/>
    <w:link w:val="1028"/>
    <w:uiPriority w:val="0"/>
    <w:qFormat/>
    <w:rPr>
      <w:rFonts w:ascii="楷体_GB2312" w:hAnsi="Times New Roman" w:eastAsia="楷体_GB2312" w:cs="Times New Roman"/>
      <w:sz w:val="32"/>
      <w:szCs w:val="32"/>
    </w:rPr>
  </w:style>
  <w:style w:type="paragraph" w:styleId="1030" w:customStyle="1">
    <w:name w:val="列表 21"/>
    <w:basedOn w:val="737"/>
    <w:uiPriority w:val="0"/>
    <w:qFormat/>
    <w:pPr>
      <w:ind w:left="100" w:hanging="200"/>
    </w:pPr>
  </w:style>
  <w:style w:type="paragraph" w:styleId="1031" w:customStyle="1">
    <w:name w:val="目录 51"/>
    <w:basedOn w:val="737"/>
    <w:next w:val="737"/>
    <w:uiPriority w:val="0"/>
    <w:semiHidden/>
    <w:qFormat/>
    <w:pPr>
      <w:ind w:left="840"/>
      <w:jc w:val="left"/>
    </w:pPr>
  </w:style>
  <w:style w:type="paragraph" w:styleId="1032" w:customStyle="1">
    <w:name w:val="目录 31"/>
    <w:basedOn w:val="737"/>
    <w:next w:val="737"/>
    <w:uiPriority w:val="0"/>
    <w:semiHidden/>
    <w:qFormat/>
    <w:pPr>
      <w:ind w:left="420"/>
      <w:jc w:val="left"/>
    </w:pPr>
    <w:rPr>
      <w:i/>
      <w:iCs/>
      <w:szCs w:val="24"/>
    </w:rPr>
  </w:style>
  <w:style w:type="paragraph" w:styleId="1033" w:customStyle="1">
    <w:name w:val="纯文本1"/>
    <w:basedOn w:val="737"/>
    <w:link w:val="1034"/>
    <w:uiPriority w:val="0"/>
    <w:qFormat/>
    <w:rPr>
      <w:rFonts w:ascii="宋体" w:hAnsi="Courier New" w:cs="Courier New"/>
    </w:rPr>
  </w:style>
  <w:style w:type="character" w:styleId="1034" w:customStyle="1">
    <w:name w:val="纯文本 字符"/>
    <w:link w:val="1033"/>
    <w:uiPriority w:val="0"/>
    <w:qFormat/>
    <w:rPr>
      <w:rFonts w:ascii="宋体" w:hAnsi="Courier New" w:eastAsia="宋体" w:cs="Courier New"/>
      <w:szCs w:val="21"/>
    </w:rPr>
  </w:style>
  <w:style w:type="paragraph" w:styleId="1035" w:customStyle="1">
    <w:name w:val="目录 81"/>
    <w:basedOn w:val="737"/>
    <w:next w:val="737"/>
    <w:uiPriority w:val="0"/>
    <w:semiHidden/>
    <w:qFormat/>
    <w:pPr>
      <w:ind w:left="1470"/>
      <w:jc w:val="left"/>
    </w:pPr>
  </w:style>
  <w:style w:type="paragraph" w:styleId="1036" w:customStyle="1">
    <w:name w:val="日期1"/>
    <w:basedOn w:val="737"/>
    <w:next w:val="737"/>
    <w:link w:val="1037"/>
    <w:uiPriority w:val="0"/>
    <w:qFormat/>
    <w:rPr>
      <w:sz w:val="24"/>
      <w:szCs w:val="24"/>
    </w:rPr>
  </w:style>
  <w:style w:type="character" w:styleId="1037" w:customStyle="1">
    <w:name w:val="日期 字符"/>
    <w:link w:val="1036"/>
    <w:uiPriority w:val="0"/>
    <w:qFormat/>
    <w:rPr>
      <w:rFonts w:ascii="Times New Roman" w:hAnsi="Times New Roman" w:eastAsia="宋体" w:cs="Times New Roman"/>
      <w:sz w:val="24"/>
      <w:szCs w:val="24"/>
    </w:rPr>
  </w:style>
  <w:style w:type="paragraph" w:styleId="1038" w:customStyle="1">
    <w:name w:val="正文文本缩进 21"/>
    <w:basedOn w:val="737"/>
    <w:link w:val="1039"/>
    <w:uiPriority w:val="0"/>
    <w:qFormat/>
    <w:pPr>
      <w:ind w:left="630" w:firstLine="645"/>
    </w:pPr>
    <w:rPr>
      <w:rFonts w:ascii="Arial" w:hAnsi="Arial" w:eastAsia="仿宋_GB2312" w:cs="Arial"/>
      <w:sz w:val="32"/>
      <w:szCs w:val="32"/>
    </w:rPr>
  </w:style>
  <w:style w:type="character" w:styleId="1039" w:customStyle="1">
    <w:name w:val="正文文本缩进 2 字符"/>
    <w:link w:val="1038"/>
    <w:uiPriority w:val="0"/>
    <w:qFormat/>
    <w:rPr>
      <w:rFonts w:ascii="Arial" w:hAnsi="Arial" w:eastAsia="仿宋_GB2312" w:cs="Arial"/>
      <w:sz w:val="32"/>
      <w:szCs w:val="32"/>
    </w:rPr>
  </w:style>
  <w:style w:type="paragraph" w:styleId="1040" w:customStyle="1">
    <w:name w:val="批注框文本1"/>
    <w:basedOn w:val="737"/>
    <w:link w:val="1041"/>
    <w:uiPriority w:val="0"/>
    <w:semiHidden/>
    <w:qFormat/>
    <w:rPr>
      <w:sz w:val="18"/>
      <w:szCs w:val="18"/>
    </w:rPr>
  </w:style>
  <w:style w:type="character" w:styleId="1041" w:customStyle="1">
    <w:name w:val="批注框文本 字符"/>
    <w:link w:val="1040"/>
    <w:uiPriority w:val="0"/>
    <w:semiHidden/>
    <w:qFormat/>
    <w:rPr>
      <w:rFonts w:ascii="Times New Roman" w:hAnsi="Times New Roman" w:eastAsia="宋体" w:cs="Times New Roman"/>
      <w:sz w:val="18"/>
      <w:szCs w:val="18"/>
    </w:rPr>
  </w:style>
  <w:style w:type="paragraph" w:styleId="1042" w:customStyle="1">
    <w:name w:val="页脚1"/>
    <w:basedOn w:val="737"/>
    <w:link w:val="1043"/>
    <w:uiPriority w:val="0"/>
    <w:qFormat/>
    <w:pPr>
      <w:jc w:val="left"/>
      <w:tabs>
        <w:tab w:val="center" w:pos="4153" w:leader="none"/>
        <w:tab w:val="right" w:pos="8306" w:leader="none"/>
      </w:tabs>
    </w:pPr>
    <w:rPr>
      <w:sz w:val="18"/>
      <w:szCs w:val="18"/>
    </w:rPr>
  </w:style>
  <w:style w:type="character" w:styleId="1043" w:customStyle="1">
    <w:name w:val="页脚 字符"/>
    <w:link w:val="1042"/>
    <w:uiPriority w:val="0"/>
    <w:qFormat/>
    <w:rPr>
      <w:rFonts w:ascii="Times New Roman" w:hAnsi="Times New Roman" w:eastAsia="宋体" w:cs="Times New Roman"/>
      <w:sz w:val="18"/>
      <w:szCs w:val="18"/>
    </w:rPr>
  </w:style>
  <w:style w:type="paragraph" w:styleId="1044" w:customStyle="1">
    <w:name w:val="页眉1"/>
    <w:basedOn w:val="737"/>
    <w:link w:val="1045"/>
    <w:uiPriority w:val="0"/>
    <w:qFormat/>
    <w:pPr>
      <w:jc w:val="center"/>
      <w:tabs>
        <w:tab w:val="center" w:pos="4153" w:leader="none"/>
        <w:tab w:val="right" w:pos="8306" w:leader="none"/>
      </w:tabs>
      <w:pBdr>
        <w:bottom w:val="single" w:color="000000" w:sz="6" w:space="1"/>
      </w:pBdr>
    </w:pPr>
    <w:rPr>
      <w:sz w:val="18"/>
      <w:szCs w:val="18"/>
    </w:rPr>
  </w:style>
  <w:style w:type="character" w:styleId="1045" w:customStyle="1">
    <w:name w:val="页眉 字符"/>
    <w:link w:val="1044"/>
    <w:uiPriority w:val="0"/>
    <w:qFormat/>
    <w:rPr>
      <w:rFonts w:ascii="Times New Roman" w:hAnsi="Times New Roman" w:eastAsia="宋体" w:cs="Times New Roman"/>
      <w:sz w:val="18"/>
      <w:szCs w:val="18"/>
    </w:rPr>
  </w:style>
  <w:style w:type="paragraph" w:styleId="1046" w:customStyle="1">
    <w:name w:val="目录 11"/>
    <w:basedOn w:val="737"/>
    <w:next w:val="737"/>
    <w:uiPriority w:val="39"/>
    <w:qFormat/>
    <w:pPr>
      <w:jc w:val="left"/>
      <w:spacing w:before="120" w:after="120" w:line="400" w:lineRule="exact"/>
      <w:tabs>
        <w:tab w:val="right" w:pos="8720" w:leader="dot"/>
      </w:tabs>
    </w:pPr>
    <w:rPr>
      <w:rFonts w:ascii="宋体" w:hAnsi="宋体"/>
      <w:caps/>
      <w:sz w:val="24"/>
      <w:szCs w:val="24"/>
    </w:rPr>
  </w:style>
  <w:style w:type="paragraph" w:styleId="1047" w:customStyle="1">
    <w:name w:val="目录 41"/>
    <w:basedOn w:val="737"/>
    <w:next w:val="737"/>
    <w:uiPriority w:val="0"/>
    <w:semiHidden/>
    <w:qFormat/>
    <w:pPr>
      <w:ind w:left="630"/>
      <w:jc w:val="left"/>
    </w:pPr>
  </w:style>
  <w:style w:type="paragraph" w:styleId="1048" w:customStyle="1">
    <w:name w:val="列表1"/>
    <w:basedOn w:val="737"/>
    <w:uiPriority w:val="0"/>
    <w:qFormat/>
    <w:pPr>
      <w:ind w:left="200" w:hanging="200"/>
    </w:pPr>
  </w:style>
  <w:style w:type="paragraph" w:styleId="1049" w:customStyle="1">
    <w:name w:val="目录 61"/>
    <w:basedOn w:val="737"/>
    <w:next w:val="737"/>
    <w:uiPriority w:val="0"/>
    <w:semiHidden/>
    <w:qFormat/>
    <w:pPr>
      <w:ind w:left="1050"/>
      <w:jc w:val="left"/>
    </w:pPr>
  </w:style>
  <w:style w:type="paragraph" w:styleId="1050" w:customStyle="1">
    <w:name w:val="正文文本缩进 31"/>
    <w:basedOn w:val="737"/>
    <w:link w:val="1051"/>
    <w:uiPriority w:val="0"/>
    <w:qFormat/>
    <w:pPr>
      <w:ind w:left="645" w:firstLine="645"/>
    </w:pPr>
    <w:rPr>
      <w:rFonts w:ascii="Arial" w:hAnsi="Arial" w:eastAsia="仿宋_GB2312" w:cs="Arial"/>
      <w:color w:val="ffff00"/>
      <w:sz w:val="32"/>
      <w:szCs w:val="32"/>
    </w:rPr>
  </w:style>
  <w:style w:type="character" w:styleId="1051" w:customStyle="1">
    <w:name w:val="正文文本缩进 3 字符"/>
    <w:link w:val="1050"/>
    <w:uiPriority w:val="0"/>
    <w:qFormat/>
    <w:rPr>
      <w:rFonts w:ascii="Arial" w:hAnsi="Arial" w:eastAsia="仿宋_GB2312" w:cs="Arial"/>
      <w:color w:val="ffff00"/>
      <w:sz w:val="32"/>
      <w:szCs w:val="32"/>
    </w:rPr>
  </w:style>
  <w:style w:type="paragraph" w:styleId="1052" w:customStyle="1">
    <w:name w:val="图表目录1"/>
    <w:basedOn w:val="737"/>
    <w:next w:val="737"/>
    <w:uiPriority w:val="0"/>
    <w:semiHidden/>
    <w:qFormat/>
    <w:pPr>
      <w:ind w:left="840" w:hanging="420"/>
    </w:pPr>
  </w:style>
  <w:style w:type="paragraph" w:styleId="1053" w:customStyle="1">
    <w:name w:val="目录 21"/>
    <w:basedOn w:val="737"/>
    <w:next w:val="737"/>
    <w:uiPriority w:val="39"/>
    <w:qFormat/>
    <w:pPr>
      <w:ind w:left="210"/>
      <w:jc w:val="left"/>
    </w:pPr>
    <w:rPr>
      <w:smallCaps/>
      <w:szCs w:val="24"/>
    </w:rPr>
  </w:style>
  <w:style w:type="paragraph" w:styleId="1054" w:customStyle="1">
    <w:name w:val="目录 91"/>
    <w:basedOn w:val="737"/>
    <w:next w:val="737"/>
    <w:uiPriority w:val="0"/>
    <w:semiHidden/>
    <w:qFormat/>
    <w:pPr>
      <w:ind w:left="1680"/>
      <w:jc w:val="left"/>
    </w:pPr>
  </w:style>
  <w:style w:type="paragraph" w:styleId="1055" w:customStyle="1">
    <w:name w:val="正文文本 21"/>
    <w:basedOn w:val="737"/>
    <w:link w:val="1056"/>
    <w:uiPriority w:val="0"/>
    <w:qFormat/>
    <w:pPr>
      <w:jc w:val="center"/>
      <w:widowControl/>
    </w:pPr>
    <w:rPr>
      <w:rFonts w:ascii="楷体_GB2312" w:eastAsia="楷体_GB2312"/>
      <w:sz w:val="28"/>
      <w:szCs w:val="28"/>
    </w:rPr>
  </w:style>
  <w:style w:type="character" w:styleId="1056" w:customStyle="1">
    <w:name w:val="正文文本 2 字符"/>
    <w:link w:val="1055"/>
    <w:uiPriority w:val="0"/>
    <w:qFormat/>
    <w:rPr>
      <w:rFonts w:ascii="楷体_GB2312" w:hAnsi="Times New Roman" w:eastAsia="楷体_GB2312" w:cs="Times New Roman"/>
      <w:sz w:val="28"/>
      <w:szCs w:val="28"/>
    </w:rPr>
  </w:style>
  <w:style w:type="paragraph" w:styleId="1057" w:customStyle="1">
    <w:name w:val="普通(网站)1"/>
    <w:basedOn w:val="737"/>
    <w:uiPriority w:val="99"/>
    <w:qFormat/>
    <w:pPr>
      <w:jc w:val="left"/>
      <w:spacing w:before="100" w:beforeAutospacing="1" w:after="100" w:afterAutospacing="1"/>
      <w:widowControl/>
    </w:pPr>
    <w:rPr>
      <w:rFonts w:ascii="宋体" w:hAnsi="宋体" w:cs="宋体"/>
      <w:sz w:val="24"/>
      <w:szCs w:val="24"/>
    </w:rPr>
  </w:style>
  <w:style w:type="paragraph" w:styleId="1058" w:customStyle="1">
    <w:name w:val="索引 11"/>
    <w:basedOn w:val="737"/>
    <w:next w:val="737"/>
    <w:uiPriority w:val="0"/>
    <w:semiHidden/>
    <w:qFormat/>
    <w:pPr>
      <w:spacing w:line="240" w:lineRule="atLeast"/>
    </w:pPr>
    <w:rPr>
      <w:b/>
      <w:bCs/>
    </w:rPr>
  </w:style>
  <w:style w:type="paragraph" w:styleId="1059" w:customStyle="1">
    <w:name w:val="批注主题1"/>
    <w:basedOn w:val="1022"/>
    <w:next w:val="1022"/>
    <w:link w:val="1060"/>
    <w:uiPriority w:val="0"/>
    <w:semiHidden/>
    <w:qFormat/>
    <w:rPr>
      <w:b/>
      <w:bCs/>
    </w:rPr>
  </w:style>
  <w:style w:type="character" w:styleId="1060" w:customStyle="1">
    <w:name w:val="批注主题 字符"/>
    <w:link w:val="1059"/>
    <w:uiPriority w:val="0"/>
    <w:semiHidden/>
    <w:qFormat/>
    <w:rPr>
      <w:rFonts w:ascii="Times New Roman" w:hAnsi="Times New Roman" w:eastAsia="宋体" w:cs="Times New Roman"/>
      <w:b/>
      <w:bCs/>
      <w:szCs w:val="21"/>
    </w:rPr>
  </w:style>
  <w:style w:type="paragraph" w:styleId="1061" w:customStyle="1">
    <w:name w:val="正文首行缩进1"/>
    <w:basedOn w:val="737"/>
    <w:link w:val="1062"/>
    <w:uiPriority w:val="0"/>
    <w:qFormat/>
    <w:pPr>
      <w:ind w:firstLine="200"/>
      <w:spacing w:line="360" w:lineRule="auto"/>
    </w:pPr>
    <w:rPr>
      <w:rFonts w:ascii="仿宋_GB2312" w:eastAsia="仿宋_GB2312"/>
      <w:sz w:val="30"/>
      <w:szCs w:val="30"/>
    </w:rPr>
  </w:style>
  <w:style w:type="character" w:styleId="1062" w:customStyle="1">
    <w:name w:val="正文文本首行缩进 字符"/>
    <w:link w:val="1061"/>
    <w:uiPriority w:val="0"/>
    <w:qFormat/>
    <w:rPr>
      <w:rFonts w:ascii="仿宋_GB2312" w:hAnsi="Times New Roman" w:eastAsia="仿宋_GB2312" w:cs="Times New Roman"/>
      <w:sz w:val="30"/>
      <w:szCs w:val="30"/>
    </w:rPr>
  </w:style>
  <w:style w:type="paragraph" w:styleId="1063" w:customStyle="1">
    <w:name w:val="正文首行缩进 21"/>
    <w:basedOn w:val="1028"/>
    <w:link w:val="1064"/>
    <w:uiPriority w:val="0"/>
    <w:qFormat/>
    <w:pPr>
      <w:ind w:firstLine="420"/>
      <w:spacing w:line="360" w:lineRule="auto"/>
    </w:pPr>
    <w:rPr>
      <w:rFonts w:ascii="宋体" w:hAnsi="宋体" w:eastAsia="宋体"/>
      <w:sz w:val="21"/>
      <w:szCs w:val="20"/>
    </w:rPr>
  </w:style>
  <w:style w:type="character" w:styleId="1064" w:customStyle="1">
    <w:name w:val="正文文本首行缩进 2 字符"/>
    <w:link w:val="1063"/>
    <w:uiPriority w:val="0"/>
    <w:qFormat/>
    <w:rPr>
      <w:rFonts w:ascii="宋体" w:hAnsi="宋体" w:eastAsia="宋体" w:cs="Times New Roman"/>
      <w:sz w:val="32"/>
      <w:szCs w:val="20"/>
    </w:rPr>
  </w:style>
  <w:style w:type="table" w:styleId="1065" w:customStyle="1">
    <w:name w:val="网格型1"/>
    <w:basedOn w:val="1017"/>
    <w:uiPriority w:val="0"/>
    <w:qFormat/>
    <w:pPr>
      <w:jc w:val="both"/>
      <w:widowControl w:val="off"/>
    </w:pPr>
    <w:tblPr/>
  </w:style>
  <w:style w:type="character" w:styleId="1066" w:customStyle="1">
    <w:name w:val="要点1"/>
    <w:link w:val="737"/>
    <w:uiPriority w:val="0"/>
    <w:qFormat/>
    <w:rPr>
      <w:b/>
      <w:bCs/>
    </w:rPr>
  </w:style>
  <w:style w:type="character" w:styleId="1067" w:customStyle="1">
    <w:name w:val="页码1"/>
    <w:link w:val="737"/>
    <w:uiPriority w:val="0"/>
    <w:qFormat/>
  </w:style>
  <w:style w:type="character" w:styleId="1068" w:customStyle="1">
    <w:name w:val="已访问的超链接1"/>
    <w:link w:val="737"/>
    <w:uiPriority w:val="0"/>
    <w:qFormat/>
    <w:rPr>
      <w:color w:val="800080"/>
      <w:u w:val="none"/>
    </w:rPr>
  </w:style>
  <w:style w:type="character" w:styleId="1069" w:customStyle="1">
    <w:name w:val="强调1"/>
    <w:link w:val="737"/>
    <w:uiPriority w:val="20"/>
    <w:qFormat/>
    <w:rPr>
      <w:b/>
      <w:bCs/>
    </w:rPr>
  </w:style>
  <w:style w:type="character" w:styleId="1070" w:customStyle="1">
    <w:name w:val="HTML 定义1"/>
    <w:link w:val="737"/>
    <w:uiPriority w:val="99"/>
    <w:unhideWhenUsed/>
    <w:qFormat/>
  </w:style>
  <w:style w:type="character" w:styleId="1071" w:customStyle="1">
    <w:name w:val="HTML 打字机1"/>
    <w:link w:val="737"/>
    <w:uiPriority w:val="99"/>
    <w:unhideWhenUsed/>
    <w:qFormat/>
    <w:rPr>
      <w:rFonts w:ascii="monospace" w:hAnsi="monospace" w:eastAsia="monospace" w:cs="monospace"/>
      <w:sz w:val="20"/>
    </w:rPr>
  </w:style>
  <w:style w:type="character" w:styleId="1072" w:customStyle="1">
    <w:name w:val="HTML 缩写1"/>
    <w:link w:val="737"/>
    <w:uiPriority w:val="99"/>
    <w:unhideWhenUsed/>
    <w:qFormat/>
  </w:style>
  <w:style w:type="character" w:styleId="1073" w:customStyle="1">
    <w:name w:val="HTML 变量1"/>
    <w:link w:val="737"/>
    <w:uiPriority w:val="99"/>
    <w:unhideWhenUsed/>
    <w:qFormat/>
  </w:style>
  <w:style w:type="character" w:styleId="1074" w:customStyle="1">
    <w:name w:val="超链接1"/>
    <w:link w:val="737"/>
    <w:uiPriority w:val="99"/>
    <w:qFormat/>
    <w:rPr>
      <w:color w:val="0000ff"/>
      <w:u w:val="none"/>
    </w:rPr>
  </w:style>
  <w:style w:type="character" w:styleId="1075" w:customStyle="1">
    <w:name w:val="HTML 代码1"/>
    <w:link w:val="737"/>
    <w:uiPriority w:val="99"/>
    <w:unhideWhenUsed/>
    <w:qFormat/>
    <w:rPr>
      <w:rFonts w:ascii="monospace" w:hAnsi="monospace" w:eastAsia="monospace" w:cs="monospace"/>
      <w:sz w:val="20"/>
    </w:rPr>
  </w:style>
  <w:style w:type="character" w:styleId="1076" w:customStyle="1">
    <w:name w:val="批注引用1"/>
    <w:link w:val="737"/>
    <w:uiPriority w:val="0"/>
    <w:semiHidden/>
    <w:qFormat/>
    <w:rPr>
      <w:sz w:val="21"/>
      <w:szCs w:val="21"/>
    </w:rPr>
  </w:style>
  <w:style w:type="character" w:styleId="1077" w:customStyle="1">
    <w:name w:val="HTML 引文1"/>
    <w:link w:val="737"/>
    <w:uiPriority w:val="99"/>
    <w:unhideWhenUsed/>
    <w:qFormat/>
  </w:style>
  <w:style w:type="character" w:styleId="1078" w:customStyle="1">
    <w:name w:val="HTML 键盘1"/>
    <w:link w:val="737"/>
    <w:uiPriority w:val="99"/>
    <w:unhideWhenUsed/>
    <w:qFormat/>
    <w:rPr>
      <w:rFonts w:ascii="monospace" w:hAnsi="monospace" w:eastAsia="monospace" w:cs="monospace"/>
      <w:sz w:val="20"/>
    </w:rPr>
  </w:style>
  <w:style w:type="character" w:styleId="1079" w:customStyle="1">
    <w:name w:val="HTML 样本1"/>
    <w:link w:val="737"/>
    <w:uiPriority w:val="99"/>
    <w:unhideWhenUsed/>
    <w:qFormat/>
    <w:rPr>
      <w:rFonts w:ascii="monospace" w:hAnsi="monospace" w:eastAsia="monospace" w:cs="monospace"/>
    </w:rPr>
  </w:style>
  <w:style w:type="character" w:styleId="1080" w:customStyle="1">
    <w:name w:val="默认段落字体1"/>
    <w:link w:val="737"/>
    <w:uiPriority w:val="1"/>
    <w:unhideWhenUsed/>
    <w:qFormat/>
    <w:rPr>
      <w:rFonts w:ascii="Times New Roman" w:hAnsi="Times New Roman"/>
      <w:sz w:val="21"/>
      <w:szCs w:val="21"/>
      <w:lang w:val="en-US" w:eastAsia="zh-CN" w:bidi="ar-SA"/>
    </w:rPr>
  </w:style>
  <w:style w:type="paragraph" w:styleId="1081" w:customStyle="1">
    <w:name w:val="正文空2字"/>
    <w:basedOn w:val="1082"/>
    <w:uiPriority w:val="99"/>
    <w:qFormat/>
    <w:pPr>
      <w:ind w:firstLine="640"/>
      <w:spacing w:line="560" w:lineRule="exact"/>
      <w:widowControl w:val="off"/>
    </w:pPr>
    <w:rPr>
      <w:rFonts w:ascii="仿宋_GB2312" w:hAnsi="仿宋_GB2312" w:cs="仿宋_GB2312"/>
      <w:lang w:val="zh-TW"/>
    </w:rPr>
  </w:style>
  <w:style w:type="paragraph" w:styleId="1082" w:customStyle="1">
    <w:name w:val="左对齐正文"/>
    <w:uiPriority w:val="99"/>
    <w:qFormat/>
    <w:rPr>
      <w:rFonts w:hint="default" w:ascii="Calibri" w:hAnsi="Calibri" w:eastAsia="仿宋_GB2312" w:cs="Calibri"/>
      <w:sz w:val="32"/>
      <w:szCs w:val="32"/>
      <w:lang w:val="en-US" w:eastAsia="zh-CN" w:bidi="ar-SA"/>
    </w:rPr>
  </w:style>
  <w:style w:type="paragraph" w:styleId="1083" w:customStyle="1">
    <w:name w:val="索引 41"/>
    <w:basedOn w:val="737"/>
    <w:next w:val="737"/>
    <w:uiPriority w:val="0"/>
    <w:semiHidden/>
    <w:qFormat/>
    <w:pPr>
      <w:ind w:left="1260"/>
    </w:pPr>
    <w:rPr>
      <w:rFonts w:ascii="Calibri" w:hAnsi="Calibri" w:eastAsia="Calibri" w:cs="宋体"/>
      <w:sz w:val="20"/>
      <w:lang w:val="zh-CN"/>
    </w:rPr>
  </w:style>
  <w:style w:type="character" w:styleId="1084" w:customStyle="1">
    <w:name w:val="font5 Char"/>
    <w:link w:val="737"/>
    <w:uiPriority w:val="0"/>
    <w:qFormat/>
    <w:rPr>
      <w:rFonts w:ascii="宋体" w:hAnsi="宋体" w:eastAsia="宋体"/>
      <w:sz w:val="28"/>
      <w:szCs w:val="28"/>
      <w:lang w:val="en-US" w:eastAsia="zh-CN" w:bidi="ar-SA"/>
    </w:rPr>
  </w:style>
  <w:style w:type="character" w:styleId="1085" w:customStyle="1">
    <w:name w:val="二级目录 Char"/>
    <w:link w:val="1086"/>
    <w:uiPriority w:val="0"/>
    <w:qFormat/>
    <w:rPr>
      <w:b/>
      <w:sz w:val="30"/>
      <w:szCs w:val="28"/>
    </w:rPr>
  </w:style>
  <w:style w:type="paragraph" w:styleId="1086" w:customStyle="1">
    <w:name w:val="二级目录"/>
    <w:next w:val="737"/>
    <w:link w:val="1085"/>
    <w:uiPriority w:val="0"/>
    <w:qFormat/>
    <w:pPr>
      <w:ind w:left="907" w:hanging="907"/>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87" w:customStyle="1">
    <w:name w:val="列出段落 Char"/>
    <w:link w:val="1088"/>
    <w:uiPriority w:val="0"/>
    <w:qFormat/>
    <w:rPr>
      <w:rFonts w:ascii="Calibri" w:hAnsi="Calibri"/>
      <w:sz w:val="24"/>
      <w:szCs w:val="24"/>
      <w:lang w:eastAsia="en-US" w:bidi="en-US"/>
    </w:rPr>
  </w:style>
  <w:style w:type="paragraph" w:styleId="1088" w:customStyle="1">
    <w:name w:val="列出段落1"/>
    <w:basedOn w:val="737"/>
    <w:link w:val="1087"/>
    <w:uiPriority w:val="0"/>
    <w:qFormat/>
    <w:pPr>
      <w:contextualSpacing/>
      <w:ind w:left="720"/>
      <w:jc w:val="left"/>
      <w:widowControl/>
    </w:pPr>
    <w:rPr>
      <w:rFonts w:ascii="Calibri" w:hAnsi="Calibri"/>
      <w:sz w:val="24"/>
      <w:szCs w:val="24"/>
      <w:lang w:eastAsia="en-US" w:bidi="en-US"/>
    </w:rPr>
  </w:style>
  <w:style w:type="paragraph" w:styleId="1089" w:customStyle="1">
    <w:name w:val="Body Text(ch)"/>
    <w:basedOn w:val="737"/>
    <w:next w:val="1026"/>
    <w:uiPriority w:val="0"/>
    <w:qFormat/>
    <w:pPr>
      <w:spacing w:after="120"/>
    </w:pPr>
    <w:rPr>
      <w:rFonts w:ascii="宋体" w:hAnsi="Arial"/>
      <w:bCs/>
      <w:iCs/>
      <w:szCs w:val="24"/>
    </w:rPr>
  </w:style>
  <w:style w:type="paragraph" w:styleId="1090" w:customStyle="1">
    <w:name w:val="xl27"/>
    <w:basedOn w:val="73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91" w:customStyle="1">
    <w:name w:val="xl26"/>
    <w:basedOn w:val="73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92" w:customStyle="1">
    <w:name w:val="Char"/>
    <w:basedOn w:val="737"/>
    <w:uiPriority w:val="0"/>
    <w:qFormat/>
    <w:pPr>
      <w:ind w:firstLine="200"/>
      <w:tabs>
        <w:tab w:val="left" w:pos="360" w:leader="none"/>
      </w:tabs>
    </w:pPr>
    <w:rPr>
      <w:sz w:val="28"/>
      <w:szCs w:val="30"/>
    </w:rPr>
  </w:style>
  <w:style w:type="paragraph" w:styleId="1093" w:customStyle="1">
    <w:name w:val="Char1"/>
    <w:basedOn w:val="1020"/>
    <w:uiPriority w:val="0"/>
    <w:qFormat/>
    <w:rPr>
      <w:rFonts w:ascii="Tahoma" w:hAnsi="Tahoma"/>
      <w:sz w:val="24"/>
      <w:szCs w:val="24"/>
    </w:rPr>
  </w:style>
  <w:style w:type="paragraph" w:styleId="1094" w:customStyle="1">
    <w:name w:val="普通正文"/>
    <w:basedOn w:val="737"/>
    <w:uiPriority w:val="0"/>
    <w:qFormat/>
    <w:pPr>
      <w:ind w:firstLine="480"/>
      <w:jc w:val="left"/>
      <w:spacing w:before="120" w:after="120" w:line="360" w:lineRule="auto"/>
    </w:pPr>
    <w:rPr>
      <w:rFonts w:ascii="Arial" w:hAnsi="Arial"/>
      <w:sz w:val="24"/>
      <w:szCs w:val="24"/>
    </w:rPr>
  </w:style>
  <w:style w:type="paragraph" w:styleId="1095" w:customStyle="1">
    <w:name w:val="table_lines"/>
    <w:basedOn w:val="737"/>
    <w:uiPriority w:val="0"/>
    <w:qFormat/>
    <w:pPr>
      <w:jc w:val="left"/>
      <w:widowControl/>
    </w:pPr>
    <w:rPr>
      <w:sz w:val="20"/>
      <w:szCs w:val="20"/>
      <w:lang w:val="de-DE" w:eastAsia="de-DE"/>
    </w:rPr>
  </w:style>
  <w:style w:type="paragraph" w:styleId="1096"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97" w:customStyle="1">
    <w:name w:val="font7"/>
    <w:basedOn w:val="737"/>
    <w:uiPriority w:val="0"/>
    <w:qFormat/>
    <w:pPr>
      <w:jc w:val="left"/>
      <w:spacing w:before="100" w:beforeAutospacing="1" w:after="100" w:afterAutospacing="1"/>
      <w:widowControl/>
    </w:pPr>
    <w:rPr>
      <w:rFonts w:hint="eastAsia" w:ascii="宋体" w:hAnsi="宋体"/>
      <w:sz w:val="18"/>
      <w:szCs w:val="18"/>
    </w:rPr>
  </w:style>
  <w:style w:type="paragraph" w:styleId="1098" w:customStyle="1">
    <w:name w:val="Char Char Char Char"/>
    <w:basedOn w:val="1020"/>
    <w:uiPriority w:val="0"/>
    <w:qFormat/>
    <w:pPr>
      <w:spacing w:line="360" w:lineRule="auto"/>
    </w:pPr>
    <w:rPr>
      <w:rFonts w:ascii="Tahoma" w:hAnsi="Tahoma"/>
      <w:sz w:val="24"/>
      <w:szCs w:val="24"/>
    </w:rPr>
  </w:style>
  <w:style w:type="paragraph" w:styleId="1099" w:customStyle="1">
    <w:name w:val="列表段落1"/>
    <w:basedOn w:val="737"/>
    <w:uiPriority w:val="0"/>
    <w:qFormat/>
    <w:pPr>
      <w:contextualSpacing/>
      <w:ind w:left="720"/>
      <w:jc w:val="left"/>
      <w:widowControl/>
    </w:pPr>
    <w:rPr>
      <w:rFonts w:ascii="Calibri" w:hAnsi="Calibri"/>
      <w:sz w:val="24"/>
      <w:szCs w:val="24"/>
      <w:lang w:eastAsia="en-US" w:bidi="en-US"/>
    </w:rPr>
  </w:style>
  <w:style w:type="paragraph" w:styleId="1100" w:customStyle="1">
    <w:name w:val="4"/>
    <w:basedOn w:val="737"/>
    <w:next w:val="1050"/>
    <w:uiPriority w:val="0"/>
    <w:qFormat/>
    <w:pPr>
      <w:ind w:firstLine="420"/>
      <w:spacing w:line="360" w:lineRule="auto"/>
    </w:pPr>
    <w:rPr>
      <w:color w:val="ff0000"/>
      <w:sz w:val="24"/>
      <w:szCs w:val="24"/>
    </w:rPr>
  </w:style>
  <w:style w:type="paragraph" w:styleId="1101" w:customStyle="1">
    <w:name w:val="普通 (Web)"/>
    <w:basedOn w:val="737"/>
    <w:uiPriority w:val="0"/>
    <w:qFormat/>
    <w:pPr>
      <w:jc w:val="left"/>
      <w:spacing w:before="100" w:beforeAutospacing="1" w:after="100" w:afterAutospacing="1"/>
      <w:widowControl/>
    </w:pPr>
    <w:rPr>
      <w:rFonts w:ascii="宋体" w:hAnsi="宋体"/>
      <w:sz w:val="24"/>
      <w:szCs w:val="24"/>
    </w:rPr>
  </w:style>
  <w:style w:type="paragraph" w:styleId="1102" w:customStyle="1">
    <w:name w:val="Char Char Char Char Char Char Char Char Char Char"/>
    <w:basedOn w:val="737"/>
    <w:uiPriority w:val="0"/>
    <w:qFormat/>
    <w:pPr>
      <w:spacing w:line="360" w:lineRule="auto"/>
    </w:pPr>
    <w:rPr>
      <w:sz w:val="24"/>
      <w:szCs w:val="20"/>
    </w:rPr>
  </w:style>
  <w:style w:type="paragraph" w:styleId="1103" w:customStyle="1">
    <w:name w:val="样式1"/>
    <w:basedOn w:val="737"/>
    <w:uiPriority w:val="0"/>
    <w:qFormat/>
    <w:pPr>
      <w:numPr>
        <w:ilvl w:val="0"/>
        <w:numId w:val="3"/>
      </w:numPr>
    </w:pPr>
    <w:rPr>
      <w:rFonts w:ascii="宋体" w:hAnsi="宋体"/>
    </w:rPr>
  </w:style>
  <w:style w:type="paragraph" w:styleId="1104" w:customStyle="1">
    <w:name w:val="font6"/>
    <w:basedOn w:val="737"/>
    <w:uiPriority w:val="0"/>
    <w:qFormat/>
    <w:pPr>
      <w:jc w:val="left"/>
      <w:spacing w:before="100" w:beforeAutospacing="1" w:after="100" w:afterAutospacing="1"/>
      <w:widowControl/>
    </w:pPr>
    <w:rPr>
      <w:rFonts w:hint="eastAsia" w:ascii="宋体" w:hAnsi="宋体"/>
      <w:sz w:val="28"/>
      <w:szCs w:val="28"/>
      <w:u w:val="single"/>
    </w:rPr>
  </w:style>
  <w:style w:type="paragraph" w:styleId="1105" w:customStyle="1">
    <w:name w:val="xl25"/>
    <w:basedOn w:val="737"/>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06" w:customStyle="1">
    <w:name w:val="图标"/>
    <w:basedOn w:val="737"/>
    <w:next w:val="737"/>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07" w:customStyle="1">
    <w:name w:val="标题3"/>
    <w:basedOn w:val="737"/>
    <w:next w:val="737"/>
    <w:uiPriority w:val="0"/>
    <w:qFormat/>
    <w:pPr>
      <w:ind w:firstLine="624"/>
      <w:spacing w:line="590" w:lineRule="atLeast"/>
    </w:pPr>
    <w:rPr>
      <w:rFonts w:ascii="方正黑体_GBK" w:eastAsia="方正黑体_GBK"/>
      <w:sz w:val="32"/>
      <w:szCs w:val="32"/>
    </w:rPr>
  </w:style>
  <w:style w:type="paragraph" w:styleId="1108" w:customStyle="1">
    <w:name w:val="xl24"/>
    <w:basedOn w:val="73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09" w:customStyle="1">
    <w:name w:val="xl29"/>
    <w:basedOn w:val="737"/>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10" w:customStyle="1">
    <w:name w:val="Char Char Char Char Char Char Char Char"/>
    <w:basedOn w:val="737"/>
    <w:uiPriority w:val="0"/>
    <w:qFormat/>
    <w:pPr>
      <w:jc w:val="left"/>
      <w:spacing w:after="160" w:line="240" w:lineRule="exact"/>
      <w:widowControl/>
    </w:pPr>
    <w:rPr>
      <w:rFonts w:ascii="Verdana" w:hAnsi="Verdana"/>
      <w:sz w:val="20"/>
      <w:szCs w:val="20"/>
      <w:lang w:eastAsia="en-US"/>
    </w:rPr>
  </w:style>
  <w:style w:type="paragraph" w:styleId="1111" w:customStyle="1">
    <w:name w:val="xl28"/>
    <w:basedOn w:val="737"/>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12" w:customStyle="1">
    <w:name w:val="Char Char Char Char Char Char Char Char1"/>
    <w:basedOn w:val="737"/>
    <w:uiPriority w:val="0"/>
    <w:qFormat/>
    <w:pPr>
      <w:jc w:val="left"/>
      <w:spacing w:after="160" w:line="240" w:lineRule="exact"/>
      <w:widowControl/>
    </w:pPr>
    <w:rPr>
      <w:rFonts w:ascii="Verdana" w:hAnsi="Verdana"/>
      <w:sz w:val="20"/>
      <w:szCs w:val="20"/>
      <w:lang w:eastAsia="en-US"/>
    </w:rPr>
  </w:style>
  <w:style w:type="paragraph" w:styleId="1113" w:customStyle="1">
    <w:name w:val="xl30"/>
    <w:basedOn w:val="737"/>
    <w:uiPriority w:val="0"/>
    <w:qFormat/>
    <w:pPr>
      <w:jc w:val="center"/>
      <w:spacing w:before="100" w:beforeAutospacing="1" w:after="100" w:afterAutospacing="1"/>
      <w:widowControl/>
    </w:pPr>
    <w:rPr>
      <w:rFonts w:ascii="宋体" w:hAnsi="宋体"/>
      <w:b/>
      <w:bCs/>
      <w:sz w:val="36"/>
      <w:szCs w:val="36"/>
    </w:rPr>
  </w:style>
  <w:style w:type="paragraph" w:styleId="1114" w:customStyle="1">
    <w:name w:val="Char Char Char Char1"/>
    <w:basedOn w:val="1020"/>
    <w:uiPriority w:val="0"/>
    <w:qFormat/>
    <w:pPr>
      <w:spacing w:line="360" w:lineRule="auto"/>
    </w:pPr>
    <w:rPr>
      <w:rFonts w:ascii="Tahoma" w:hAnsi="Tahoma"/>
      <w:sz w:val="24"/>
      <w:szCs w:val="24"/>
    </w:rPr>
  </w:style>
  <w:style w:type="paragraph" w:styleId="1115" w:customStyle="1">
    <w:name w:val="table_1stline"/>
    <w:basedOn w:val="737"/>
    <w:uiPriority w:val="0"/>
    <w:qFormat/>
    <w:pPr>
      <w:jc w:val="left"/>
      <w:spacing w:before="120"/>
      <w:widowControl/>
    </w:pPr>
    <w:rPr>
      <w:bCs/>
      <w:sz w:val="20"/>
      <w:szCs w:val="20"/>
      <w:lang w:val="de-DE" w:eastAsia="de-DE"/>
    </w:rPr>
  </w:style>
  <w:style w:type="paragraph" w:styleId="1116" w:customStyle="1">
    <w:name w:val="font5"/>
    <w:basedOn w:val="737"/>
    <w:uiPriority w:val="0"/>
    <w:qFormat/>
    <w:pPr>
      <w:jc w:val="left"/>
      <w:spacing w:before="100" w:beforeAutospacing="1" w:after="100" w:afterAutospacing="1"/>
      <w:widowControl/>
    </w:pPr>
    <w:rPr>
      <w:rFonts w:hint="eastAsia" w:ascii="宋体" w:hAnsi="宋体"/>
      <w:sz w:val="28"/>
      <w:szCs w:val="28"/>
    </w:rPr>
  </w:style>
  <w:style w:type="paragraph" w:styleId="1117" w:customStyle="1">
    <w:name w:val="标题1"/>
    <w:basedOn w:val="737"/>
    <w:next w:val="737"/>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18"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119"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table" w:styleId="1120" w:customStyle="1">
    <w:name w:val="Table Normal"/>
    <w:uiPriority w:val="0"/>
    <w:qFormat/>
    <w:tblPr/>
  </w:style>
  <w:style w:type="paragraph" w:styleId="1121"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1122" w:customStyle="1">
    <w:name w:val="Normal_6_0"/>
    <w:uiPriority w:val="0"/>
    <w:qFormat/>
    <w:rPr>
      <w:rFonts w:hint="default" w:ascii="黑体" w:hAnsi="黑体" w:eastAsia="黑体" w:cs="黑体"/>
      <w:b/>
      <w:sz w:val="32"/>
      <w:szCs w:val="24"/>
      <w:lang w:val="en-US" w:eastAsia="zh-CN" w:bidi="ar-SA"/>
    </w:rPr>
  </w:style>
  <w:style w:type="paragraph" w:styleId="1123"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124"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125" w:customStyle="1">
    <w:name w:val="正文文本12"/>
    <w:basedOn w:val="737"/>
    <w:uiPriority w:val="1"/>
    <w:qFormat/>
    <w:pPr>
      <w:ind w:left="120"/>
    </w:pPr>
    <w:rPr>
      <w:rFonts w:ascii="宋体" w:hAnsi="宋体" w:cs="宋体"/>
      <w:lang w:val="zh-CN" w:bidi="zh-CN"/>
    </w:rPr>
  </w:style>
  <w:style w:type="paragraph" w:styleId="1126" w:customStyle="1">
    <w:name w:val="正文2"/>
    <w:basedOn w:val="737"/>
    <w:uiPriority w:val="0"/>
    <w:qFormat/>
    <w:pPr>
      <w:ind w:firstLine="510"/>
      <w:spacing w:before="156" w:line="360" w:lineRule="auto"/>
    </w:pPr>
    <w:rPr>
      <w:sz w:val="24"/>
      <w:szCs w:val="20"/>
    </w:rPr>
  </w:style>
  <w:style w:type="paragraph" w:styleId="1127" w:customStyle="1">
    <w:name w:val="首行缩进"/>
    <w:basedOn w:val="737"/>
    <w:uiPriority w:val="0"/>
    <w:qFormat/>
    <w:pPr>
      <w:ind w:firstLine="480"/>
    </w:pPr>
    <w:rPr>
      <w:lang w:val="zh-CN"/>
    </w:rPr>
  </w:style>
  <w:style w:type="paragraph" w:styleId="1128" w:customStyle="1">
    <w:name w:val="Normal_18_0"/>
    <w:uiPriority w:val="0"/>
    <w:qFormat/>
    <w:rPr>
      <w:rFonts w:hint="default" w:ascii="黑体" w:hAnsi="黑体" w:eastAsia="黑体" w:cs="黑体"/>
      <w:b/>
      <w:sz w:val="32"/>
      <w:szCs w:val="24"/>
      <w:lang w:val="en-US" w:eastAsia="zh-CN" w:bidi="ar-SA"/>
    </w:rPr>
  </w:style>
  <w:style w:type="paragraph" w:styleId="1129" w:customStyle="1">
    <w:name w:val="正文_12_0_0_0_0"/>
    <w:basedOn w:val="737"/>
    <w:uiPriority w:val="0"/>
    <w:qFormat/>
    <w:rPr>
      <w:szCs w:val="24"/>
    </w:rPr>
  </w:style>
  <w:style w:type="paragraph" w:styleId="1130"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31"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132"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33" w:customStyle="1">
    <w:name w:val="Normal_20"/>
    <w:uiPriority w:val="0"/>
    <w:qFormat/>
    <w:rPr>
      <w:rFonts w:hint="default" w:ascii="黑体" w:hAnsi="黑体" w:eastAsia="黑体" w:cs="黑体"/>
      <w:b/>
      <w:sz w:val="32"/>
      <w:szCs w:val="24"/>
      <w:lang w:val="en-US" w:eastAsia="zh-CN" w:bidi="ar-SA"/>
    </w:rPr>
  </w:style>
  <w:style w:type="paragraph" w:styleId="1134"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135" w:customStyle="1">
    <w:name w:val="Normal_0"/>
    <w:uiPriority w:val="0"/>
    <w:qFormat/>
    <w:rPr>
      <w:rFonts w:hint="default" w:ascii="黑体" w:hAnsi="黑体" w:eastAsia="黑体" w:cs="Times New Roman"/>
      <w:b/>
      <w:sz w:val="32"/>
      <w:szCs w:val="24"/>
      <w:lang w:val="en-US" w:eastAsia="zh-CN" w:bidi="ar-SA"/>
    </w:rPr>
  </w:style>
  <w:style w:type="paragraph" w:styleId="1136" w:customStyle="1">
    <w:name w:val="部分1"/>
    <w:basedOn w:val="737"/>
    <w:uiPriority w:val="0"/>
    <w:qFormat/>
    <w:pPr>
      <w:jc w:val="center"/>
      <w:keepNext/>
      <w:pageBreakBefore/>
      <w:spacing w:line="360" w:lineRule="auto"/>
      <w:tabs>
        <w:tab w:val="left" w:pos="720" w:leader="none"/>
      </w:tabs>
      <w:outlineLvl w:val="0"/>
    </w:pPr>
    <w:rPr>
      <w:rFonts w:eastAsia="黑体"/>
      <w:b/>
      <w:sz w:val="36"/>
      <w:szCs w:val="20"/>
    </w:rPr>
  </w:style>
  <w:style w:type="paragraph" w:styleId="1137" w:customStyle="1">
    <w:name w:val="WPSOffice手动目录 1"/>
    <w:uiPriority w:val="0"/>
    <w:qFormat/>
    <w:rPr>
      <w:rFonts w:hint="default" w:ascii="Times New Roman" w:hAnsi="Times New Roman" w:eastAsia="宋体" w:cs="Times New Roman"/>
      <w:lang w:val="en-US" w:eastAsia="zh-CN" w:bidi="ar-SA"/>
    </w:rPr>
  </w:style>
  <w:style w:type="paragraph" w:styleId="1138" w:customStyle="1">
    <w:name w:val="WPSOffice手动目录 2"/>
    <w:uiPriority w:val="0"/>
    <w:qFormat/>
    <w:rPr>
      <w:rFonts w:hint="default" w:ascii="Times New Roman" w:hAnsi="Times New Roman" w:eastAsia="宋体" w:cs="Times New Roman"/>
      <w:lang w:val="en-US" w:eastAsia="zh-CN" w:bidi="ar-SA"/>
    </w:rPr>
  </w:style>
  <w:style w:type="character" w:styleId="1139" w:customStyle="1">
    <w:name w:val="mini-outputtext1"/>
    <w:link w:val="737"/>
    <w:uiPriority w:val="0"/>
    <w:qFormat/>
  </w:style>
  <w:style w:type="paragraph" w:styleId="1140" w:customStyle="1">
    <w:name w:val="正文_3_0_0_0_0"/>
    <w:uiPriority w:val="0"/>
    <w:qFormat/>
    <w:pPr>
      <w:jc w:val="both"/>
      <w:widowControl w:val="off"/>
    </w:pPr>
    <w:rPr>
      <w:rFonts w:hint="default" w:ascii="Calibri" w:hAnsi="Calibri" w:eastAsia="宋体" w:cs="Times New Roman"/>
      <w:lang w:val="en-US" w:eastAsia="zh-CN" w:bidi="ar-SA"/>
    </w:rPr>
  </w:style>
  <w:style w:type="paragraph" w:styleId="1141" w:customStyle="1">
    <w:name w:val="Normal_19_0"/>
    <w:uiPriority w:val="0"/>
    <w:qFormat/>
    <w:pPr>
      <w:widowControl w:val="off"/>
    </w:pPr>
    <w:rPr>
      <w:rFonts w:hint="default" w:ascii="微软雅黑" w:hAnsi="Times New Roman" w:eastAsia="微软雅黑" w:cs="微软雅黑"/>
      <w:sz w:val="24"/>
      <w:szCs w:val="24"/>
      <w:lang w:val="en-US" w:eastAsia="zh-CN" w:bidi="ar-SA"/>
    </w:rPr>
  </w:style>
  <w:style w:type="paragraph" w:styleId="1142" w:customStyle="1">
    <w:name w:val="正文_0_2_0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43" w:customStyle="1">
    <w:name w:val="Normal_19"/>
    <w:uiPriority w:val="0"/>
    <w:qFormat/>
    <w:pPr>
      <w:jc w:val="both"/>
      <w:widowControl w:val="off"/>
    </w:pPr>
    <w:rPr>
      <w:rFonts w:hint="default" w:ascii="Calibri" w:hAnsi="Calibri" w:eastAsia="宋体" w:cs="Times New Roman"/>
      <w:sz w:val="21"/>
      <w:szCs w:val="22"/>
      <w:lang w:val="en-US" w:eastAsia="zh-CN" w:bidi="ar-SA"/>
    </w:rPr>
  </w:style>
  <w:style w:type="paragraph" w:styleId="1144" w:customStyle="1">
    <w:name w:val="Heading 2_0"/>
    <w:basedOn w:val="1143"/>
    <w:next w:val="1143"/>
    <w:uiPriority w:val="0"/>
    <w:qFormat/>
    <w:pPr>
      <w:keepLines/>
      <w:keepNext/>
      <w:spacing w:before="260" w:after="260" w:line="413" w:lineRule="auto"/>
      <w:outlineLvl w:val="1"/>
    </w:pPr>
    <w:rPr>
      <w:rFonts w:ascii="Arial" w:hAnsi="Arial" w:eastAsia="黑体"/>
      <w:b/>
      <w:sz w:val="32"/>
      <w:szCs w:val="20"/>
    </w:rPr>
  </w:style>
  <w:style w:type="paragraph" w:styleId="1145" w:customStyle="1">
    <w:name w:val="正文_0_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46"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147" w:customStyle="1">
    <w:name w:val="List Paragraph_1_0"/>
    <w:basedOn w:val="797"/>
    <w:uiPriority w:val="99"/>
    <w:unhideWhenUsed/>
    <w:qFormat/>
    <w:pPr>
      <w:ind w:firstLine="420"/>
    </w:pPr>
    <w:rPr>
      <w:rFonts w:eastAsia="Times New Roman"/>
    </w:rPr>
  </w:style>
  <w:style w:type="paragraph" w:styleId="1148" w:customStyle="1">
    <w:name w:val="无间隔1_0_0"/>
    <w:uiPriority w:val="0"/>
    <w:qFormat/>
    <w:pPr>
      <w:jc w:val="both"/>
      <w:widowControl w:val="off"/>
    </w:pPr>
    <w:rPr>
      <w:rFonts w:hint="default" w:ascii="Calibri" w:hAnsi="Calibri" w:eastAsia="宋体" w:cs="Times New Roman"/>
      <w:sz w:val="21"/>
      <w:szCs w:val="22"/>
      <w:lang w:val="en-US" w:eastAsia="zh-CN" w:bidi="ar-SA"/>
    </w:rPr>
  </w:style>
  <w:style w:type="paragraph" w:styleId="1149" w:customStyle="1">
    <w:name w:val="Normal_21"/>
    <w:uiPriority w:val="0"/>
    <w:qFormat/>
    <w:pPr>
      <w:jc w:val="both"/>
      <w:widowControl w:val="off"/>
    </w:pPr>
    <w:rPr>
      <w:rFonts w:hint="default" w:ascii="Calibri" w:hAnsi="Calibri" w:eastAsia="宋体" w:cs="Times New Roman"/>
      <w:sz w:val="21"/>
      <w:szCs w:val="22"/>
      <w:lang w:val="en-US" w:eastAsia="zh-CN" w:bidi="ar-SA"/>
    </w:rPr>
  </w:style>
  <w:style w:type="paragraph" w:styleId="1150" w:customStyle="1">
    <w:name w:val="正文_18_0_0_0_0"/>
    <w:uiPriority w:val="0"/>
    <w:qFormat/>
    <w:pPr>
      <w:jc w:val="both"/>
      <w:widowControl w:val="off"/>
    </w:pPr>
    <w:rPr>
      <w:rFonts w:hint="default" w:ascii="Calibri" w:hAnsi="Calibri" w:eastAsia="宋体" w:cs="Times New Roman"/>
      <w:sz w:val="21"/>
      <w:szCs w:val="22"/>
      <w:lang w:val="en-US" w:eastAsia="zh-CN" w:bidi="ar-SA"/>
    </w:rPr>
  </w:style>
  <w:style w:type="paragraph" w:styleId="1151" w:customStyle="1">
    <w:name w:val="正文_1_2_0"/>
    <w:uiPriority w:val="0"/>
    <w:qFormat/>
    <w:pPr>
      <w:jc w:val="both"/>
      <w:widowControl w:val="off"/>
    </w:pPr>
    <w:rPr>
      <w:rFonts w:hint="default" w:ascii="Calibri" w:hAnsi="Calibri" w:eastAsia="宋体" w:cs="Times New Roman"/>
      <w:sz w:val="21"/>
      <w:szCs w:val="22"/>
      <w:lang w:val="en-US" w:eastAsia="zh-CN" w:bidi="ar-SA"/>
    </w:rPr>
  </w:style>
  <w:style w:type="paragraph" w:styleId="1152" w:customStyle="1">
    <w:name w:val="正文_1_4_0"/>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153" w:customStyle="1">
    <w:name w:val="正文_1_1_0"/>
    <w:uiPriority w:val="0"/>
    <w:qFormat/>
    <w:pPr>
      <w:jc w:val="both"/>
      <w:widowControl w:val="off"/>
    </w:pPr>
    <w:rPr>
      <w:rFonts w:hint="default" w:ascii="Calibri" w:hAnsi="Calibri" w:eastAsia="宋体" w:cs="Times New Roman"/>
      <w:sz w:val="21"/>
      <w:szCs w:val="22"/>
      <w:lang w:val="en-US" w:eastAsia="zh-CN" w:bidi="ar-SA"/>
    </w:rPr>
  </w:style>
  <w:style w:type="character" w:styleId="1154" w:customStyle="1">
    <w:name w:val="NormalCharacter1"/>
    <w:link w:val="737"/>
    <w:uiPriority w:val="0"/>
    <w:qFormat/>
  </w:style>
  <w:style w:type="paragraph" w:styleId="1155" w:customStyle="1">
    <w:name w:val="普通(网站)11"/>
    <w:basedOn w:val="1156"/>
    <w:uiPriority w:val="0"/>
    <w:qFormat/>
    <w:pPr>
      <w:spacing w:before="100" w:beforeAutospacing="1" w:after="100" w:afterAutospacing="1"/>
    </w:pPr>
    <w:rPr>
      <w:rFonts w:ascii="宋体"/>
      <w:szCs w:val="20"/>
    </w:rPr>
  </w:style>
  <w:style w:type="paragraph" w:styleId="1156" w:customStyle="1">
    <w:name w:val="正文11"/>
    <w:uiPriority w:val="0"/>
    <w:qFormat/>
    <w:rPr>
      <w:rFonts w:hint="default" w:ascii="Times New Roman" w:hAnsi="Times New Roman" w:eastAsia="Times New Roman" w:cs="Times New Roman"/>
      <w:sz w:val="24"/>
      <w:szCs w:val="24"/>
      <w:lang w:val="en-US" w:eastAsia="zh-CN" w:bidi="ar-SA"/>
    </w:rPr>
  </w:style>
  <w:style w:type="paragraph" w:styleId="1157" w:customStyle="1">
    <w:name w:val="Normal_0_1"/>
    <w:uiPriority w:val="0"/>
    <w:qFormat/>
    <w:pPr>
      <w:jc w:val="both"/>
      <w:widowControl w:val="off"/>
    </w:pPr>
    <w:rPr>
      <w:rFonts w:hint="default" w:ascii="Calibri" w:hAnsi="Calibri" w:eastAsia="宋体" w:cs="Times New Roman"/>
      <w:sz w:val="21"/>
      <w:szCs w:val="22"/>
      <w:lang w:val="en-US" w:eastAsia="zh-CN" w:bidi="ar-SA"/>
    </w:rPr>
  </w:style>
  <w:style w:type="paragraph" w:styleId="1158" w:customStyle="1">
    <w:name w:val="正文_1_4"/>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159"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160" w:customStyle="1">
    <w:name w:val="正文_0_2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61" w:customStyle="1">
    <w:name w:val="Normal_13_0_0"/>
    <w:uiPriority w:val="0"/>
    <w:qFormat/>
    <w:pPr>
      <w:jc w:val="both"/>
      <w:widowControl w:val="off"/>
    </w:pPr>
    <w:rPr>
      <w:rFonts w:hint="default" w:ascii="Calibri" w:hAnsi="Calibri" w:eastAsia="宋体" w:cs="Times New Roman"/>
      <w:sz w:val="21"/>
      <w:szCs w:val="22"/>
      <w:lang w:val="en-US" w:eastAsia="zh-CN" w:bidi="ar-SA"/>
    </w:rPr>
  </w:style>
  <w:style w:type="character" w:styleId="1162" w:customStyle="1">
    <w:name w:val="font91"/>
    <w:link w:val="737"/>
    <w:uiPriority w:val="0"/>
    <w:qFormat/>
    <w:rPr>
      <w:rFonts w:ascii="宋体" w:hAnsi="宋体" w:eastAsia="宋体" w:cs="宋体"/>
      <w:b/>
      <w:bCs/>
      <w:color w:val="000000"/>
      <w:sz w:val="24"/>
      <w:szCs w:val="24"/>
      <w:u w:val="none"/>
    </w:rPr>
  </w:style>
  <w:style w:type="character" w:styleId="1163" w:customStyle="1">
    <w:name w:val="font31"/>
    <w:basedOn w:val="782"/>
    <w:link w:val="737"/>
    <w:uiPriority w:val="0"/>
    <w:qFormat/>
    <w:rPr>
      <w:rFonts w:ascii="宋体" w:hAnsi="宋体" w:eastAsia="宋体" w:cs="宋体"/>
      <w:color w:val="000000"/>
      <w:sz w:val="24"/>
      <w:szCs w:val="24"/>
      <w:u w:val="none"/>
    </w:rPr>
  </w:style>
  <w:style w:type="character" w:styleId="1164" w:customStyle="1">
    <w:name w:val="font71"/>
    <w:basedOn w:val="782"/>
    <w:link w:val="737"/>
    <w:uiPriority w:val="0"/>
    <w:qFormat/>
    <w:rPr>
      <w:rFonts w:ascii="宋体" w:hAnsi="宋体" w:eastAsia="宋体" w:cs="宋体"/>
      <w:b/>
      <w:bCs/>
      <w:color w:val="000000"/>
      <w:sz w:val="24"/>
      <w:szCs w:val="24"/>
      <w:u w:val="none"/>
    </w:rPr>
  </w:style>
  <w:style w:type="character" w:styleId="1165" w:customStyle="1">
    <w:name w:val="font01"/>
    <w:link w:val="737"/>
    <w:uiPriority w:val="0"/>
    <w:qFormat/>
    <w:rPr>
      <w:rFonts w:ascii="Arial" w:hAnsi="Arial" w:cs="Arial"/>
      <w:color w:val="000000"/>
      <w:sz w:val="22"/>
      <w:szCs w:val="22"/>
      <w:u w:val="none"/>
    </w:rPr>
  </w:style>
  <w:style w:type="character" w:styleId="1166" w:customStyle="1">
    <w:name w:val="font61"/>
    <w:basedOn w:val="782"/>
    <w:link w:val="737"/>
    <w:uiPriority w:val="0"/>
    <w:qFormat/>
    <w:rPr>
      <w:rFonts w:hint="eastAsia" w:ascii="宋体" w:hAnsi="宋体" w:eastAsia="宋体" w:cs="宋体"/>
      <w:color w:val="000000"/>
      <w:sz w:val="22"/>
      <w:szCs w:val="22"/>
      <w:u w:val="none"/>
    </w:rPr>
  </w:style>
  <w:style w:type="character" w:styleId="1167" w:customStyle="1">
    <w:name w:val="font101"/>
    <w:link w:val="737"/>
    <w:uiPriority w:val="0"/>
    <w:qFormat/>
    <w:rPr>
      <w:rFonts w:ascii="宋体" w:hAnsi="宋体" w:eastAsia="宋体" w:cs="宋体"/>
      <w:color w:val="000000"/>
      <w:sz w:val="24"/>
      <w:szCs w:val="24"/>
      <w:u w:val="none"/>
    </w:rPr>
  </w:style>
  <w:style w:type="character" w:styleId="1168" w:customStyle="1">
    <w:name w:val="font111"/>
    <w:link w:val="737"/>
    <w:uiPriority w:val="0"/>
    <w:qFormat/>
    <w:rPr>
      <w:rFonts w:ascii="Arial" w:hAnsi="Arial" w:cs="Arial"/>
      <w:color w:val="000000"/>
      <w:sz w:val="24"/>
      <w:szCs w:val="24"/>
      <w:u w:val="none"/>
    </w:rPr>
  </w:style>
  <w:style w:type="character" w:styleId="1169" w:customStyle="1">
    <w:name w:val="font41"/>
    <w:link w:val="737"/>
    <w:uiPriority w:val="0"/>
    <w:qFormat/>
    <w:rPr>
      <w:rFonts w:hint="eastAsia" w:ascii="宋体" w:hAnsi="宋体" w:eastAsia="宋体" w:cs="宋体"/>
      <w:color w:val="000000"/>
      <w:sz w:val="24"/>
      <w:szCs w:val="24"/>
      <w:u w:val="none"/>
    </w:rPr>
  </w:style>
  <w:style w:type="character" w:styleId="1170" w:customStyle="1">
    <w:name w:val="font51"/>
    <w:link w:val="737"/>
    <w:uiPriority w:val="0"/>
    <w:qFormat/>
    <w:rPr>
      <w:rFonts w:ascii="Arial" w:hAnsi="Arial" w:cs="Arial"/>
      <w:color w:val="000000"/>
      <w:sz w:val="24"/>
      <w:szCs w:val="24"/>
      <w:u w:val="none"/>
    </w:rPr>
  </w:style>
  <w:style w:type="character" w:styleId="1171" w:customStyle="1">
    <w:name w:val="font11"/>
    <w:link w:val="737"/>
    <w:uiPriority w:val="0"/>
    <w:qFormat/>
    <w:rPr>
      <w:rFonts w:hint="eastAsia" w:ascii="宋体" w:hAnsi="宋体" w:eastAsia="宋体" w:cs="宋体"/>
      <w:b/>
      <w:bCs/>
      <w:color w:val="000000"/>
      <w:sz w:val="24"/>
      <w:szCs w:val="24"/>
      <w:u w:val="none"/>
    </w:rPr>
  </w:style>
  <w:style w:type="character" w:styleId="1172" w:customStyle="1">
    <w:name w:val="font21"/>
    <w:link w:val="737"/>
    <w:uiPriority w:val="0"/>
    <w:qFormat/>
    <w:rPr>
      <w:rFonts w:ascii="Arial" w:hAnsi="Arial" w:cs="Arial"/>
      <w:b/>
      <w:bCs/>
      <w:color w:val="000000"/>
      <w:sz w:val="24"/>
      <w:szCs w:val="24"/>
      <w:u w:val="none"/>
    </w:rPr>
  </w:style>
  <w:style w:type="character" w:styleId="1173" w:customStyle="1">
    <w:name w:val="font81"/>
    <w:link w:val="737"/>
    <w:uiPriority w:val="0"/>
    <w:qFormat/>
    <w:rPr>
      <w:rFonts w:ascii="宋体" w:hAnsi="宋体" w:eastAsia="宋体" w:cs="宋体"/>
      <w:color w:val="000000"/>
      <w:sz w:val="22"/>
      <w:szCs w:val="22"/>
      <w:u w:val="none"/>
    </w:rPr>
  </w:style>
  <w:style w:type="character" w:styleId="1174" w:customStyle="1">
    <w:name w:val="font112"/>
    <w:link w:val="737"/>
    <w:uiPriority w:val="0"/>
    <w:qFormat/>
    <w:rPr>
      <w:rFonts w:ascii="宋体" w:hAnsi="宋体" w:eastAsia="宋体" w:cs="宋体"/>
      <w:color w:val="000000"/>
      <w:sz w:val="20"/>
      <w:szCs w:val="20"/>
      <w:u w:val="none"/>
    </w:rPr>
  </w:style>
  <w:style w:type="character" w:styleId="1175" w:customStyle="1">
    <w:name w:val="font161"/>
    <w:link w:val="737"/>
    <w:uiPriority w:val="0"/>
    <w:qFormat/>
    <w:rPr>
      <w:rFonts w:ascii="宋体" w:hAnsi="宋体" w:eastAsia="宋体" w:cs="宋体"/>
      <w:b/>
      <w:bCs/>
      <w:color w:val="000000"/>
      <w:sz w:val="24"/>
      <w:szCs w:val="24"/>
      <w:u w:val="none"/>
    </w:rPr>
  </w:style>
  <w:style w:type="character" w:styleId="1176" w:customStyle="1">
    <w:name w:val="font121"/>
    <w:link w:val="737"/>
    <w:uiPriority w:val="0"/>
    <w:qFormat/>
    <w:rPr>
      <w:rFonts w:hint="eastAsia" w:ascii="宋体" w:hAnsi="宋体" w:eastAsia="宋体" w:cs="宋体"/>
      <w:color w:val="000000"/>
      <w:sz w:val="24"/>
      <w:szCs w:val="24"/>
      <w:u w:val="none"/>
    </w:rPr>
  </w:style>
  <w:style w:type="paragraph" w:styleId="1177" w:customStyle="1">
    <w:name w:val="正文_2_1"/>
    <w:uiPriority w:val="0"/>
    <w:qFormat/>
    <w:pPr>
      <w:jc w:val="both"/>
      <w:widowControl w:val="off"/>
    </w:pPr>
    <w:rPr>
      <w:rFonts w:hint="default" w:ascii="Calibri" w:hAnsi="Calibri" w:eastAsia="宋体" w:cs="Times New Roman"/>
      <w:lang w:val="en-US" w:eastAsia="zh-CN" w:bidi="ar-SA"/>
    </w:rPr>
  </w:style>
  <w:style w:type="paragraph" w:styleId="1178" w:customStyle="1">
    <w:name w:val="Normal_16_0_0"/>
    <w:uiPriority w:val="0"/>
    <w:qFormat/>
    <w:pPr>
      <w:jc w:val="both"/>
      <w:widowControl w:val="off"/>
    </w:pPr>
    <w:rPr>
      <w:rFonts w:hint="default" w:ascii="Calibri" w:hAnsi="Calibri" w:eastAsia="宋体" w:cs="Times New Roman"/>
      <w:lang w:val="en-US" w:eastAsia="zh-CN" w:bidi="ar-SA"/>
    </w:rPr>
  </w:style>
  <w:style w:type="paragraph" w:styleId="1179" w:customStyle="1">
    <w:name w:val="正文_19"/>
    <w:uiPriority w:val="0"/>
    <w:qFormat/>
    <w:pPr>
      <w:jc w:val="both"/>
      <w:widowControl w:val="off"/>
    </w:pPr>
    <w:rPr>
      <w:rFonts w:hint="default" w:ascii="Calibri" w:hAnsi="Calibri" w:eastAsia="宋体" w:cs="Times New Roman"/>
      <w:lang w:val="en-US" w:eastAsia="zh-CN" w:bidi="ar-SA"/>
    </w:rPr>
  </w:style>
  <w:style w:type="paragraph" w:styleId="1180" w:customStyle="1">
    <w:name w:val="List Paragraph_0"/>
    <w:basedOn w:val="749"/>
    <w:uiPriority w:val="0"/>
    <w:qFormat/>
    <w:pPr>
      <w:ind w:firstLine="420"/>
    </w:pPr>
    <w:rPr>
      <w:rFonts w:eastAsia="Times New Roman"/>
    </w:rPr>
  </w:style>
  <w:style w:type="paragraph" w:styleId="1181" w:customStyle="1">
    <w:name w:val="Table Paragraph"/>
    <w:basedOn w:val="749"/>
    <w:uiPriority w:val="1"/>
    <w:qFormat/>
    <w:rPr>
      <w:rFonts w:ascii="宋体" w:hAnsi="宋体" w:eastAsia="Times New Roman" w:cs="宋体"/>
      <w:lang w:val="zh-CN" w:bidi="zh-CN"/>
    </w:rPr>
  </w:style>
  <w:style w:type="paragraph" w:styleId="1182" w:customStyle="1">
    <w:name w:val="正文_2_0"/>
    <w:uiPriority w:val="0"/>
    <w:qFormat/>
    <w:pPr>
      <w:jc w:val="both"/>
      <w:widowControl w:val="off"/>
    </w:pPr>
    <w:rPr>
      <w:rFonts w:hint="default" w:ascii="Calibri" w:hAnsi="Calibri" w:eastAsia="宋体" w:cs="Times New Roman"/>
      <w:lang w:val="en-US" w:eastAsia="zh-CN" w:bidi="ar-SA"/>
    </w:rPr>
  </w:style>
  <w:style w:type="paragraph" w:styleId="1183" w:customStyle="1">
    <w:name w:val="正文_2_0_0"/>
    <w:uiPriority w:val="0"/>
    <w:qFormat/>
    <w:pPr>
      <w:jc w:val="both"/>
      <w:widowControl w:val="off"/>
    </w:pPr>
    <w:rPr>
      <w:rFonts w:hint="default" w:ascii="Calibri" w:hAnsi="Calibri" w:eastAsia="微软雅黑" w:cs="Times New Roman"/>
      <w:lang w:val="en-US" w:eastAsia="zh-CN" w:bidi="ar-SA"/>
    </w:rPr>
  </w:style>
  <w:style w:type="paragraph" w:styleId="1184" w:customStyle="1">
    <w:name w:val="段_0"/>
    <w:uiPriority w:val="0"/>
    <w:qFormat/>
    <w:pPr>
      <w:ind w:firstLine="200"/>
      <w:jc w:val="both"/>
    </w:pPr>
    <w:rPr>
      <w:rFonts w:hint="default" w:ascii="宋体" w:hAnsi="Times New Roman" w:eastAsia="宋体" w:cs="Times New Roman"/>
      <w:sz w:val="21"/>
      <w:lang w:val="en-US" w:eastAsia="zh-CN" w:bidi="ar-SA"/>
    </w:rPr>
  </w:style>
  <w:style w:type="paragraph" w:styleId="1185" w:customStyle="1">
    <w:name w:val="List Paragraph_1"/>
    <w:basedOn w:val="1143"/>
    <w:uiPriority w:val="0"/>
    <w:qFormat/>
    <w:pPr>
      <w:ind w:firstLine="420"/>
    </w:pPr>
    <w:rPr>
      <w:rFonts w:eastAsia="Times New Roman"/>
    </w:rPr>
  </w:style>
  <w:style w:type="paragraph" w:styleId="1186" w:customStyle="1">
    <w:name w:val="Heading 4_0"/>
    <w:basedOn w:val="1143"/>
    <w:next w:val="1143"/>
    <w:uiPriority w:val="0"/>
    <w:qFormat/>
    <w:pPr>
      <w:keepLines/>
      <w:keepNext/>
      <w:spacing w:line="360" w:lineRule="auto"/>
      <w:tabs>
        <w:tab w:val="left" w:pos="1134" w:leader="none"/>
        <w:tab w:val="right" w:pos="7371" w:leader="none"/>
      </w:tabs>
      <w:outlineLvl w:val="3"/>
    </w:pPr>
    <w:rPr>
      <w:rFonts w:ascii="宋体" w:hAnsi="Times New Roman" w:eastAsia="Times New Roman"/>
      <w:color w:val="800000"/>
      <w:sz w:val="28"/>
      <w:szCs w:val="20"/>
    </w:rPr>
  </w:style>
  <w:style w:type="paragraph" w:styleId="1187" w:customStyle="1">
    <w:name w:val="Table Paragraph_0"/>
    <w:basedOn w:val="1143"/>
    <w:uiPriority w:val="1"/>
    <w:qFormat/>
    <w:rPr>
      <w:rFonts w:ascii="宋体" w:hAnsi="宋体" w:eastAsia="Times New Roman" w:cs="宋体"/>
      <w:lang w:val="zh-CN" w:bidi="zh-CN"/>
    </w:rPr>
  </w:style>
  <w:style w:type="paragraph" w:styleId="1188" w:customStyle="1">
    <w:name w:val="Body Text_0"/>
    <w:basedOn w:val="1143"/>
    <w:uiPriority w:val="0"/>
    <w:qFormat/>
    <w:pPr>
      <w:spacing w:line="60" w:lineRule="auto"/>
    </w:pPr>
    <w:rPr>
      <w:rFonts w:ascii="仿宋_GB2312" w:eastAsia="仿宋_GB2312"/>
      <w:sz w:val="32"/>
    </w:rPr>
  </w:style>
  <w:style w:type="paragraph" w:styleId="1189" w:customStyle="1">
    <w:name w:val="HTML Preformatted_0"/>
    <w:basedOn w:val="114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Times New Roman" w:cs="Arial"/>
      <w:sz w:val="24"/>
    </w:rPr>
  </w:style>
  <w:style w:type="paragraph" w:styleId="1190" w:customStyle="1">
    <w:name w:val="段_1"/>
    <w:uiPriority w:val="0"/>
    <w:qFormat/>
    <w:pPr>
      <w:ind w:firstLine="200"/>
      <w:jc w:val="both"/>
    </w:pPr>
    <w:rPr>
      <w:rFonts w:hint="default" w:ascii="宋体" w:hAnsi="Times New Roman" w:eastAsia="宋体" w:cs="Times New Roman"/>
      <w:sz w:val="21"/>
      <w:lang w:val="en-US" w:eastAsia="zh-CN" w:bidi="ar-SA"/>
    </w:rPr>
  </w:style>
  <w:style w:type="paragraph" w:styleId="1191" w:customStyle="1">
    <w:name w:val="正文6"/>
    <w:uiPriority w:val="0"/>
    <w:qFormat/>
    <w:pPr>
      <w:jc w:val="both"/>
      <w:widowControl w:val="off"/>
    </w:pPr>
    <w:rPr>
      <w:rFonts w:hint="default" w:ascii="Times New Roman" w:hAnsi="Times New Roman" w:eastAsia="Times New Roman" w:cs="Times New Roman"/>
      <w:szCs w:val="24"/>
      <w:lang w:val="en-US" w:eastAsia="zh-CN" w:bidi="ar-SA"/>
    </w:rPr>
  </w:style>
  <w:style w:type="paragraph" w:styleId="1192" w:customStyle="1">
    <w:name w:val="正文_1_2"/>
    <w:uiPriority w:val="0"/>
    <w:qFormat/>
    <w:pPr>
      <w:jc w:val="both"/>
      <w:widowControl w:val="off"/>
    </w:pPr>
    <w:rPr>
      <w:rFonts w:hint="default" w:ascii="Calibri" w:hAnsi="Calibri" w:eastAsia="宋体" w:cs="Times New Roman"/>
      <w:sz w:val="21"/>
      <w:szCs w:val="22"/>
      <w:lang w:val="en-US" w:eastAsia="zh-CN" w:bidi="ar-SA"/>
    </w:rPr>
  </w:style>
  <w:style w:type="paragraph" w:styleId="1193" w:customStyle="1">
    <w:name w:val="Normal (Web)_1"/>
    <w:basedOn w:val="1133"/>
    <w:uiPriority w:val="0"/>
    <w:qFormat/>
    <w:pPr>
      <w:spacing w:before="100" w:beforeAutospacing="1" w:after="100" w:afterAutospacing="1"/>
    </w:pPr>
    <w:rPr>
      <w:rFonts w:ascii="宋体" w:hAnsi="Calibri" w:eastAsia="Times New Roman" w:cs="Times New Roman"/>
      <w:b w:val="0"/>
      <w:sz w:val="24"/>
      <w:szCs w:val="20"/>
    </w:rPr>
  </w:style>
  <w:style w:type="paragraph" w:styleId="1194" w:customStyle="1">
    <w:name w:val="正文1"/>
    <w:basedOn w:val="737"/>
    <w:uiPriority w:val="0"/>
    <w:qFormat/>
    <w:pPr>
      <w:ind w:left="357" w:firstLine="420"/>
      <w:jc w:val="left"/>
      <w:spacing w:line="360" w:lineRule="auto"/>
      <w:widowControl/>
    </w:pPr>
    <w:rPr>
      <w:rFonts w:cs="Arial"/>
      <w:szCs w:val="20"/>
      <w:lang w:bidi="ar-SA"/>
    </w:rPr>
  </w:style>
  <w:style w:type="paragraph" w:styleId="1195" w:customStyle="1">
    <w:name w:val="标题 22"/>
    <w:basedOn w:val="1194"/>
    <w:next w:val="1194"/>
    <w:uiPriority w:val="0"/>
    <w:qFormat/>
    <w:pPr>
      <w:ind w:left="0" w:firstLine="0"/>
      <w:jc w:val="both"/>
      <w:keepLines/>
      <w:keepNext/>
      <w:spacing w:before="260" w:after="260" w:line="413" w:lineRule="auto"/>
      <w:widowControl w:val="off"/>
      <w:outlineLvl w:val="1"/>
    </w:pPr>
    <w:rPr>
      <w:rFonts w:ascii="Arial" w:hAnsi="Arial" w:eastAsia="黑体" w:cs="Times New Roman"/>
      <w:b/>
      <w:sz w:val="32"/>
    </w:rPr>
  </w:style>
  <w:style w:type="paragraph" w:styleId="1196" w:customStyle="1">
    <w:name w:val="标题 42"/>
    <w:basedOn w:val="1194"/>
    <w:next w:val="1194"/>
    <w:uiPriority w:val="0"/>
    <w:qFormat/>
    <w:pPr>
      <w:ind w:left="0" w:firstLine="0"/>
      <w:jc w:val="both"/>
      <w:keepLines/>
      <w:keepNext/>
      <w:widowControl w:val="off"/>
      <w:tabs>
        <w:tab w:val="left" w:pos="1134" w:leader="none"/>
        <w:tab w:val="right" w:pos="7371" w:leader="none"/>
      </w:tabs>
      <w:outlineLvl w:val="3"/>
    </w:pPr>
    <w:rPr>
      <w:rFonts w:ascii="宋体" w:hAnsi="Times New Roman" w:eastAsia="Times New Roman" w:cs="Times New Roman"/>
      <w:color w:val="800000"/>
      <w:sz w:val="28"/>
    </w:rPr>
  </w:style>
  <w:style w:type="paragraph" w:styleId="1197" w:customStyle="1">
    <w:name w:val="正文文本2"/>
    <w:basedOn w:val="1194"/>
    <w:uiPriority w:val="0"/>
    <w:qFormat/>
    <w:pPr>
      <w:ind w:left="0" w:firstLine="0"/>
      <w:jc w:val="both"/>
      <w:spacing w:line="60" w:lineRule="auto"/>
      <w:widowControl w:val="off"/>
    </w:pPr>
    <w:rPr>
      <w:rFonts w:ascii="仿宋_GB2312" w:eastAsia="仿宋_GB2312" w:cs="Times New Roman"/>
      <w:sz w:val="32"/>
      <w:szCs w:val="22"/>
    </w:rPr>
  </w:style>
  <w:style w:type="paragraph" w:styleId="1198" w:customStyle="1">
    <w:name w:val="Table Text"/>
    <w:basedOn w:val="737"/>
    <w:uiPriority w:val="0"/>
    <w:semiHidden/>
    <w:qFormat/>
    <w:rPr>
      <w:rFonts w:ascii="宋体" w:hAnsi="宋体" w:eastAsia="宋体" w:cs="宋体"/>
      <w:sz w:val="21"/>
      <w:szCs w:val="21"/>
      <w:lang w:val="en-US" w:eastAsia="en-US" w:bidi="ar-SA"/>
    </w:rPr>
  </w:style>
  <w:style w:type="paragraph" w:styleId="1199" w:customStyle="1">
    <w:name w:val="正文_7_1_0"/>
    <w:uiPriority w:val="0"/>
    <w:qFormat/>
    <w:pPr>
      <w:jc w:val="both"/>
      <w:widowControl w:val="off"/>
    </w:pPr>
    <w:rPr>
      <w:rFonts w:hint="default" w:ascii="Calibri" w:hAnsi="Calibri" w:eastAsia="宋体" w:cs="Times New Roman"/>
      <w:sz w:val="21"/>
      <w:szCs w:val="22"/>
      <w:lang w:val="en-US" w:eastAsia="zh-CN" w:bidi="ar-SA"/>
    </w:rPr>
  </w:style>
  <w:style w:type="paragraph" w:styleId="1200" w:customStyle="1">
    <w:name w:val="纯文本_0_0"/>
    <w:uiPriority w:val="0"/>
    <w:unhideWhenUsed/>
    <w:qFormat/>
    <w:pPr>
      <w:jc w:val="both"/>
      <w:widowControl w:val="off"/>
    </w:pPr>
    <w:rPr>
      <w:rFonts w:hint="default" w:ascii="宋体" w:hAnsi="Courier New" w:eastAsia="宋体" w:cs="Times New Roman"/>
      <w:sz w:val="21"/>
      <w:szCs w:val="21"/>
      <w:lang w:val="en-US" w:eastAsia="zh-CN" w:bidi="ar-SA"/>
    </w:rPr>
  </w:style>
  <w:style w:type="paragraph" w:styleId="1201" w:customStyle="1">
    <w:name w:val="正文_8_0"/>
    <w:uiPriority w:val="0"/>
    <w:qFormat/>
    <w:pPr>
      <w:jc w:val="both"/>
      <w:widowControl w:val="off"/>
    </w:pPr>
    <w:rPr>
      <w:rFonts w:hint="default" w:ascii="Calibri" w:hAnsi="Calibri" w:eastAsia="宋体" w:cs="Times New Roman"/>
      <w:sz w:val="21"/>
      <w:szCs w:val="22"/>
      <w:lang w:val="en-US" w:eastAsia="zh-CN" w:bidi="ar-SA"/>
    </w:rPr>
  </w:style>
  <w:style w:type="paragraph" w:styleId="1202" w:customStyle="1">
    <w:name w:val="标题二、"/>
    <w:basedOn w:val="737"/>
    <w:uiPriority w:val="99"/>
    <w:qFormat/>
    <w:pPr>
      <w:ind w:firstLine="200"/>
      <w:spacing w:line="360" w:lineRule="auto"/>
      <w:outlineLvl w:val="2"/>
    </w:pPr>
    <w:rPr>
      <w:rFonts w:ascii="宋体" w:hAnsi="宋体"/>
      <w:b/>
      <w:szCs w:val="21"/>
    </w:rPr>
  </w:style>
  <w:style w:type="numbering" w:styleId="120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dc:creator>
  <cp:lastModifiedBy>宿迁泗阳-李学梅</cp:lastModifiedBy>
  <cp:revision>5</cp:revision>
  <dcterms:created xsi:type="dcterms:W3CDTF">2023-03-16T02:16:00Z</dcterms:created>
  <dcterms:modified xsi:type="dcterms:W3CDTF">2026-10-21T10:09:02Z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eyJoZGlkIjoiZTM3MjgxZDFlOGZjMTgzMWI0MTYxYWIzMzk3YmM5MWQiLCJ1c2VySWQiOiIxODI3MDgzMjEzIn0=</vt:lpwstr>
  </property>
  <property fmtid="{D5CDD505-2E9C-101B-9397-08002B2CF9AE}" pid="3" name="KSOProductBuildVer">
    <vt:lpwstr>2052-12.1.0.29161</vt:lpwstr>
  </property>
  <property fmtid="{D5CDD505-2E9C-101B-9397-08002B2CF9AE}" pid="4" name="ICV">
    <vt:lpwstr>EC6C0080017941C7A113ADDB0A316C31_13</vt:lpwstr>
  </property>
</Properties>
</file>