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t xml:space="preserve"> </w:t>
      </w:r>
      <w:r>
        <w:rPr>
          <w:rFonts w:ascii="Arial" w:hAnsi="Arial" w:eastAsia="Arial" w:cs="Arial"/>
          <w:color w:val="000000"/>
          <w:sz w:val="21"/>
        </w:rPr>
        <w:t xml:space="preserve"> </w:t>
      </w:r>
      <w:r>
        <w:rPr>
          <w:rFonts w:ascii="SimSun" w:hAnsi="SimSun" w:eastAsia="SimSun" w:cs="SimSun"/>
          <w:b/>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南京市江宁妇幼保健院采购脑电图仪、肌电诱发电位仪、神经电生理检查仪等设备一批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项目编号：JSZC-320115-JCEC-G2026-0371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z w:val="30"/>
        </w:rPr>
        <w:t xml:space="preserve">（非专门面向中小企业）</w:t>
      </w:r>
      <w:r/>
      <w:r/>
      <w:r/>
      <w:r>
        <w:rPr>
          <w:rFonts w:ascii="SimSun" w:hAnsi="SimSun" w:eastAsia="SimSun" w:cs="SimSun"/>
          <w:b/>
          <w:color w:val="000000"/>
          <w:sz w:val="36"/>
        </w:rPr>
        <w:t xml:space="preserve"> </w:t>
      </w: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2026年09月</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2"/>
            <w:rFonts w:ascii="SimSun" w:hAnsi="SimSun" w:eastAsia="SimSun" w:cs="SimSun"/>
            <w:color w:val="000000"/>
            <w:sz w:val="24"/>
            <w:u w:val="single"/>
          </w:rPr>
          <w:t xml:space="preserve">第一章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招标公告</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2"/>
            <w:rFonts w:ascii="SimSun" w:hAnsi="SimSun" w:eastAsia="SimSun" w:cs="SimSun"/>
            <w:color w:val="000000"/>
            <w:sz w:val="24"/>
            <w:u w:val="single"/>
          </w:rPr>
          <w:t xml:space="preserve">第二章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投标人须知</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2"/>
            <w:rFonts w:ascii="SimSun" w:hAnsi="SimSun" w:eastAsia="SimSun" w:cs="SimSun"/>
            <w:color w:val="000000"/>
            <w:sz w:val="24"/>
            <w:u w:val="single"/>
          </w:rPr>
          <w:t xml:space="preserve">第三章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评标标准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2"/>
            <w:rFonts w:ascii="SimSun" w:hAnsi="SimSun" w:eastAsia="SimSun" w:cs="SimSun"/>
            <w:color w:val="000000"/>
            <w:sz w:val="24"/>
            <w:u w:val="single"/>
          </w:rPr>
          <w:t xml:space="preserve">第四章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采购需求</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2"/>
            <w:rFonts w:ascii="SimSun" w:hAnsi="SimSun" w:eastAsia="SimSun" w:cs="SimSun"/>
            <w:color w:val="000000"/>
            <w:sz w:val="24"/>
            <w:u w:val="single"/>
          </w:rPr>
          <w:t xml:space="preserve">第五章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合同主要条款及格式</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2"/>
            <w:rFonts w:ascii="SimSun" w:hAnsi="SimSun" w:eastAsia="SimSun" w:cs="SimSun"/>
            <w:color w:val="000000"/>
            <w:sz w:val="24"/>
            <w:u w:val="single"/>
          </w:rPr>
          <w:t xml:space="preserve">第六章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投标文件格式及附件</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南京市江宁妇幼保健院采购脑电图仪、肌电诱发电位仪、神经电生理检查仪等设备一批</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w:t>
      </w:r>
      <w:r>
        <w:rPr>
          <w:rFonts w:ascii="SimSun" w:hAnsi="SimSun" w:eastAsia="SimSun" w:cs="SimSun"/>
          <w:color w:val="000000"/>
          <w:sz w:val="22"/>
          <w:u w:val="single"/>
        </w:rPr>
        <w:t xml:space="preserve">2026年10月15日9点00分</w:t>
      </w:r>
      <w:r>
        <w:rPr>
          <w:rFonts w:ascii="SimSun" w:hAnsi="SimSun" w:eastAsia="SimSun" w:cs="SimSun"/>
          <w:color w:val="000000"/>
          <w:spacing w:val="8"/>
          <w:sz w:val="22"/>
        </w:rPr>
        <w:t xml:space="preserve">（北京时间）前递交投标文件。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w:t>
      </w:r>
      <w:r>
        <w:rPr>
          <w:rFonts w:ascii="SimSun" w:hAnsi="SimSun" w:eastAsia="SimSun" w:cs="SimSun"/>
          <w:color w:val="000000"/>
          <w:spacing w:val="8"/>
          <w:sz w:val="22"/>
        </w:rPr>
        <w:t xml:space="preserve">JSZC-320115-JCEC-G2026-0371</w:t>
      </w:r>
      <w:r>
        <w:rPr>
          <w:rFonts w:ascii="SimSun" w:hAnsi="SimSun" w:eastAsia="SimSun" w:cs="SimSun"/>
          <w:color w:val="000000"/>
          <w:spacing w:val="8"/>
          <w:sz w:val="21"/>
        </w:rPr>
        <w:t xml:space="preserve">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w:t>
      </w:r>
      <w:r>
        <w:rPr>
          <w:rFonts w:ascii="SimSun" w:hAnsi="SimSun" w:eastAsia="SimSun" w:cs="SimSun"/>
          <w:color w:val="000000"/>
          <w:spacing w:val="8"/>
          <w:sz w:val="22"/>
        </w:rPr>
        <w:t xml:space="preserve">项目名称：南京市江宁妇幼保健院采购脑电图仪、肌电诱发电位仪、神经电生理检查仪等设备一批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1.3预算金额：306.70万元；其中：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包1：</w:t>
      </w:r>
      <w:r>
        <w:rPr>
          <w:rFonts w:ascii="SimSun" w:hAnsi="SimSun" w:eastAsia="SimSun" w:cs="SimSun"/>
          <w:color w:val="000000"/>
          <w:sz w:val="22"/>
        </w:rPr>
        <w:t xml:space="preserve">近红外组织血氧参数无损监测仪（脑氧监测仪）</w:t>
      </w:r>
      <w:r>
        <w:rPr>
          <w:rFonts w:ascii="SimSun" w:hAnsi="SimSun" w:eastAsia="SimSun" w:cs="SimSun"/>
          <w:color w:val="000000"/>
          <w:spacing w:val="8"/>
          <w:sz w:val="22"/>
        </w:rPr>
        <w:t xml:space="preserve">47万元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包2：脑电图仪、肌电诱发电位仪（肌电图仪）97.40万元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包3：阴茎硬度测量仪67.80万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包4：肌电图/诱发电位系统（神经电生理检查仪）37.50万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包5：脑电测量系统（脑功能仪）57万元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pacing w:val="8"/>
          <w:sz w:val="22"/>
        </w:rPr>
        <w:t xml:space="preserve">306.70万元；其中：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包1：</w:t>
      </w:r>
      <w:r>
        <w:rPr>
          <w:rFonts w:ascii="SimSun" w:hAnsi="SimSun" w:eastAsia="SimSun" w:cs="SimSun"/>
          <w:color w:val="000000"/>
          <w:sz w:val="22"/>
        </w:rPr>
        <w:t xml:space="preserve">近红外组织血氧参数无损监测仪（脑氧监测仪）</w:t>
      </w:r>
      <w:r>
        <w:rPr>
          <w:rFonts w:ascii="SimSun" w:hAnsi="SimSun" w:eastAsia="SimSun" w:cs="SimSun"/>
          <w:color w:val="000000"/>
          <w:spacing w:val="8"/>
          <w:sz w:val="22"/>
        </w:rPr>
        <w:t xml:space="preserve">47万元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包2：脑电图仪、肌电诱发电位仪（肌电图仪）97.40万元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包3：阴茎硬度测量仪67.80万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包4：肌电图/诱发电位系统（神经电生理检查仪）37.50万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包5：脑电测量系统（脑功能仪）57万元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pacing w:val="8"/>
          <w:sz w:val="22"/>
        </w:rPr>
        <w:t xml:space="preserve">南京市江宁妇幼保健院采购脑电图仪、肌电诱发电位仪、神经电生理检查仪等设备一批，具体要求见本招标文件第四章。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2"/>
        </w:rPr>
        <w:t xml:space="preserve">自合同签订后15日内设备供货并完成安装调试交付使用。</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1.7行业划分：工业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1.9本项目包1、包2、包3不接受进口产品投标，包4、包5接受进口产品投标。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1.10本项目不接受联合体投标。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numPr>
          <w:ilvl w:val="0"/>
          <w:numId w:val="1"/>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符合《中华人民共和国政府采购法》第二十二条规定，提供《南京市政府采购供应商信用记录表暨信用承诺书》。</w:t>
      </w:r>
      <w:r/>
    </w:p>
    <w:p>
      <w:pPr>
        <w:ind w:left="0" w:right="0" w:firstLine="45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w:t>
      </w:r>
      <w:r>
        <w:rPr>
          <w:rFonts w:ascii="Arial" w:hAnsi="Arial" w:eastAsia="Arial" w:cs="Arial"/>
          <w:color w:val="000000"/>
          <w:sz w:val="22"/>
        </w:rPr>
        <w:t xml:space="preserve">(</w:t>
      </w:r>
      <w:r>
        <w:rPr>
          <w:rFonts w:ascii="SimSun" w:hAnsi="SimSun" w:eastAsia="SimSun" w:cs="SimSun"/>
          <w:color w:val="000000"/>
          <w:sz w:val="22"/>
        </w:rPr>
        <w:t xml:space="preserve">如属于专门面向中小企业采购的项目，供应商应为中小微企业、监狱企业、残疾人福利性单位</w:t>
      </w:r>
      <w:r>
        <w:rPr>
          <w:rFonts w:ascii="Arial" w:hAnsi="Arial" w:eastAsia="Arial" w:cs="Arial"/>
          <w:color w:val="000000"/>
          <w:sz w:val="22"/>
        </w:rPr>
        <w:t xml:space="preserve">)</w:t>
      </w:r>
      <w:r>
        <w:rPr>
          <w:rFonts w:ascii="SimSun" w:hAnsi="SimSun" w:eastAsia="SimSun" w:cs="SimSun"/>
          <w:color w:val="000000"/>
          <w:sz w:val="22"/>
        </w:rPr>
        <w:t xml:space="preserve">本项目按照采用以下第</w:t>
      </w:r>
      <w:r>
        <w:rPr>
          <w:rFonts w:ascii="Arial" w:hAnsi="Arial" w:eastAsia="Arial" w:cs="Arial"/>
          <w:color w:val="000000"/>
          <w:sz w:val="22"/>
        </w:rPr>
        <w:t xml:space="preserve">(4)</w:t>
      </w:r>
      <w:r>
        <w:rPr>
          <w:rFonts w:ascii="SimSun" w:hAnsi="SimSun" w:eastAsia="SimSun" w:cs="SimSun"/>
          <w:color w:val="000000"/>
          <w:sz w:val="22"/>
        </w:rPr>
        <w:t xml:space="preserve">种方式落实政府采购促进中小企业发展的要求</w:t>
      </w:r>
      <w:r>
        <w:rPr>
          <w:rFonts w:ascii="Arial" w:hAnsi="Arial" w:eastAsia="Arial" w:cs="Arial"/>
          <w:color w:val="000000"/>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本项目整体专门面向中小企业采购服务。</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本项目整体专门面向小微企业采购服务。</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本项目通过以下第</w:t>
      </w:r>
      <w:r>
        <w:rPr>
          <w:rFonts w:ascii="Arial" w:hAnsi="Arial" w:eastAsia="Arial" w:cs="Arial"/>
          <w:color w:val="000000"/>
          <w:sz w:val="22"/>
        </w:rPr>
        <w:t xml:space="preserve">()</w:t>
      </w:r>
      <w:r>
        <w:rPr>
          <w:rFonts w:ascii="SimSun" w:hAnsi="SimSun" w:eastAsia="SimSun" w:cs="SimSun"/>
          <w:color w:val="000000"/>
          <w:sz w:val="22"/>
        </w:rPr>
        <w:t xml:space="preserve">种方式预留部分采购份额采购中小企业服务</w:t>
      </w:r>
      <w:r>
        <w:rPr>
          <w:rFonts w:ascii="Arial" w:hAnsi="Arial" w:eastAsia="Arial" w:cs="Arial"/>
          <w:color w:val="000000"/>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本项目要求供应商以联合体形式参加，中小企业合同金额应当达到的比例为 </w:t>
      </w:r>
      <w:r>
        <w:rPr>
          <w:rFonts w:ascii="Arial" w:hAnsi="Arial" w:eastAsia="Arial" w:cs="Arial"/>
          <w:color w:val="000000"/>
          <w:sz w:val="22"/>
        </w:rPr>
        <w:t xml:space="preserve">%</w:t>
      </w:r>
      <w:r>
        <w:rPr>
          <w:rFonts w:ascii="SimSun" w:hAnsi="SimSun" w:eastAsia="SimSun" w:cs="SimSun"/>
          <w:color w:val="000000"/>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本项目要求供应商进行合同分包，中小企业合同金额应当达到的比例为 </w:t>
      </w:r>
      <w:r>
        <w:rPr>
          <w:rFonts w:ascii="Arial" w:hAnsi="Arial" w:eastAsia="Arial" w:cs="Arial"/>
          <w:color w:val="000000"/>
          <w:sz w:val="22"/>
        </w:rPr>
        <w:t xml:space="preserve">%</w:t>
      </w:r>
      <w:r>
        <w:rPr>
          <w:rFonts w:ascii="SimSun" w:hAnsi="SimSun" w:eastAsia="SimSun" w:cs="SimSun"/>
          <w:color w:val="000000"/>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本项目为非预留份额的采购项目或采购包，执行价格扣除优惠政策，具体详见评标办法与标准。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(1)投标产品如果属于医疗器械注册范畴的，须具有《医疗器械注册证》或者《医疗器械备案凭证》(原件扫描加盖电子公章);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(2)若投标供应商为代理商，须具有有效的《医疗器械经营许可证》或《医疗器械经营备案凭证》(原件扫描加盖电子公章);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(3)若投标供应商为生产商，须具有有效的《医疗器械生产许可证》或《生产备案凭证》(如有医疗器械生产产品登记表的须一并提供)(原件扫描加盖电子公章)。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（4）本项仅适用标包4、标包5：投标产品若为进口设备，供应商须提供代理商/经销商证书或制造商专项授权书。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3）供应商被“信用中国”网站（www.creditchina.gov.cn）、“中国政府采购网”(www.ccgp.gov.cn)列入失信被执行人、重大税收违法</w:t>
      </w:r>
      <w:r>
        <w:rPr>
          <w:rFonts w:ascii="SimSun" w:hAnsi="SimSun" w:eastAsia="SimSun" w:cs="SimSun"/>
          <w:color w:val="000000"/>
          <w:sz w:val="22"/>
        </w:rPr>
        <w:t xml:space="preserve">失信主体名单、政府采购严重违法失信行为记录名单。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w:t>
      </w:r>
      <w:r>
        <w:rPr>
          <w:rFonts w:ascii="SimSun" w:hAnsi="SimSun" w:eastAsia="SimSun" w:cs="SimSun"/>
          <w:color w:val="000000"/>
          <w:spacing w:val="8"/>
          <w:sz w:val="22"/>
        </w:rPr>
        <w:t xml:space="preserve">招标文件公告发布之日起5个工作日</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w:t>
      </w:r>
      <w:r>
        <w:rPr>
          <w:rFonts w:ascii="SimSun" w:hAnsi="SimSun" w:eastAsia="SimSun" w:cs="SimSun"/>
          <w:color w:val="000000"/>
          <w:spacing w:val="8"/>
          <w:sz w:val="22"/>
        </w:rPr>
        <w:t xml:space="preserve">在“江苏政府采购网”免费下载</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z w:val="22"/>
          <w:u w:val="single"/>
        </w:rPr>
        <w:t xml:space="preserve">2026年10月15日9点00分</w:t>
      </w:r>
      <w:r>
        <w:rPr>
          <w:rFonts w:ascii="SimSun" w:hAnsi="SimSun" w:eastAsia="SimSun" w:cs="SimSun"/>
          <w:color w:val="000000"/>
          <w:spacing w:val="8"/>
          <w:sz w:val="22"/>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2"/>
            <w:rFonts w:ascii="SimSun" w:hAnsi="SimSun" w:eastAsia="SimSun" w:cs="SimSun"/>
            <w:color w:val="000000"/>
            <w:spacing w:val="8"/>
            <w:sz w:val="22"/>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SimSun" w:hAnsi="SimSun" w:eastAsia="SimSun" w:cs="SimSun"/>
          <w:color w:val="000000"/>
          <w:spacing w:val="8"/>
          <w:sz w:val="21"/>
        </w:rPr>
        <w:t xml:space="preserve">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南京公共采购信息网、江苏政府采购网、中国政府采购网 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 w:history="1">
        <w:r>
          <w:rPr>
            <w:rStyle w:val="802"/>
            <w:rFonts w:ascii="SimSun" w:hAnsi="SimSun" w:eastAsia="SimSun" w:cs="SimSun"/>
            <w:color w:val="000000"/>
            <w:sz w:val="22"/>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802"/>
            <w:rFonts w:ascii="SimSun" w:hAnsi="SimSun" w:eastAsia="SimSun" w:cs="SimSun"/>
            <w:color w:val="000000"/>
            <w:sz w:val="22"/>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6.4根据《关于在政府采购活动中推行信用承诺制的通知》宁财购通〔</w:t>
      </w:r>
      <w:r>
        <w:rPr>
          <w:rFonts w:ascii="SimSun" w:hAnsi="SimSun" w:eastAsia="SimSun" w:cs="SimSun"/>
          <w:color w:val="000000"/>
          <w:sz w:val="21"/>
          <w:highlight w:val="white"/>
        </w:rPr>
        <w:t xml:space="preserve">2021</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5</w:t>
      </w:r>
      <w:r>
        <w:rPr>
          <w:rFonts w:ascii="SimSun" w:hAnsi="SimSun" w:eastAsia="SimSun" w:cs="SimSun"/>
          <w:color w:val="000000"/>
          <w:sz w:val="22"/>
          <w:highlight w:val="white"/>
        </w:rPr>
        <w:t xml:space="preserve">号规定，参加南京地区政府采购活动的供应商，应以书面形式向采购人或政府采购代理机构作出信用承诺。详见第六章附件十四《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未被列入失信被执行人、重大税收违法失信主体名单、政府采购严重违法失信行为记录名单的证明材料。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SimSun" w:hAnsi="SimSun" w:eastAsia="SimSun" w:cs="SimSun"/>
          <w:color w:val="000000"/>
          <w:sz w:val="21"/>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称：南京市江宁妇幼保健院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地址：南京市江宁区秣陵街道双金社区佑宁路1号</w:t>
      </w:r>
      <w:r>
        <w:rPr>
          <w:rFonts w:ascii="SimSun" w:hAnsi="SimSun" w:eastAsia="SimSun" w:cs="SimSun"/>
          <w:color w:val="000000"/>
          <w:spacing w:val="8"/>
          <w:sz w:val="21"/>
        </w:rPr>
        <w:t xml:space="preserve">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沙老师025-52289689</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称：</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址：南京市鼓楼区清江南路</w:t>
      </w:r>
      <w:r>
        <w:rPr>
          <w:rFonts w:ascii="SimSun" w:hAnsi="SimSun" w:eastAsia="SimSun" w:cs="SimSun"/>
          <w:color w:val="000000"/>
          <w:spacing w:val="8"/>
          <w:sz w:val="21"/>
        </w:rPr>
        <w:t xml:space="preserve">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联系方式：汪惠子、刘寅</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电子邮箱：2277893572</w:t>
      </w:r>
      <w:r>
        <w:rPr>
          <w:rFonts w:ascii="SimSun" w:hAnsi="SimSun" w:eastAsia="SimSun" w:cs="SimSun"/>
          <w:color w:val="000000"/>
          <w:spacing w:val="8"/>
          <w:sz w:val="21"/>
        </w:rPr>
        <w:t xml:space="preserve">@qq.com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项目联系人：汪惠子</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话：13655172889</w:t>
      </w: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采购代理机构：江苏省设备成套股份有限公司</w:t>
      </w:r>
      <w:r/>
    </w:p>
    <w:p>
      <w:pPr>
        <w:ind w:left="0" w:right="0" w:firstLine="452"/>
        <w:jc w:val="center"/>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2026年9月24日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一、总则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w:t>
      </w:r>
      <w:r>
        <w:rPr>
          <w:rFonts w:ascii="SimSun" w:hAnsi="SimSun" w:eastAsia="SimSun" w:cs="SimSun"/>
          <w:b/>
          <w:color w:val="000000"/>
          <w:sz w:val="22"/>
        </w:rPr>
        <w:t xml:space="preserve">.招标方式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本次招标采取公开招标方式，本文件仅适用于招标公告中所述项目。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2.合格的投标人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满足招标公告对供应商资格要求的规定。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满足招标文件规定的实质性要求和条件。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3.适用法律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4.投标费用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投标人应自行承担所有与参加投标有关的费用，无论投标过程中的做法和结果如何，招标代理在任何情况下均无义务和责任承担这些费用。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投标人一旦参加本项目采购活动，即被认为接受了本文件的规定和约束。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6.招标文件构成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（5）合同主要条款及格式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投标人应仔细检查招标文件是否齐全，如有缺漏请立即与招标代理联系。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7.招标文件的澄清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任何要求对招标文件进行澄清的投标人，应在投标截止期十日前按招标公告中的通讯地址，以书面形式通知招标代理。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8.招标文件的修改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8.1 在投标截止时间前，</w:t>
      </w:r>
      <w:r>
        <w:rPr>
          <w:rFonts w:ascii="SimSun" w:hAnsi="SimSun" w:eastAsia="SimSun" w:cs="SimSun"/>
          <w:color w:val="000000"/>
          <w:sz w:val="22"/>
        </w:rPr>
        <w:t xml:space="preserve">招标代理可以对招标文件进行修改。招标文件的修改将在原公告媒体发布更正公告，更正内容将作为招标文件的组成部分，并对投标人具有约束力。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招标代理有权按照法定的要求推迟投标截止日期和开标日期，并在原公告媒体发布更正公告。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三、投标文件的编制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9.投标文件的语言及度量衡单位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投标人提交的投标文件以及投标人与招标代理就有关投标的所有来往通知、函件和文件均应使用简体中文。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10.投标文件构成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投标人编写的投标文件应包括资格证明文件、符合性证明文件、投标分项报价表、响应及偏离表、其他证明文件、投标函、开标一览表等部分。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如标书制作工具中格式和内容与“江苏政府采购网”发布的招标文件不一致，以“江苏政府采购网”发布的招标文件为准。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11.证明投标人及投标标的符合招标文件规定的文件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投标人应按照法律、法规、规章和规范性文件以及招标文件要求提交证明文件，证明其投标标的符合招标文件规定。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招标文件对证明文件无明确形式要求的，证明文件可以以文字资料、图纸和数据等形式提交。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12.投标分项报价表（如有）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投标人应按照招标文件规定格式填报投标分项报价表。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投标文件中的单价和总价无特殊规定的采用人民币报价，以元为单位标注。招标文件另有规定的按规定执行。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投标人需对招标文件中的技术要求与商务要求逐项作出响应或偏离说明。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投标人可以在投标文件中提供认为需要的其他技术文件或说明。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14.投标函和开标一览表及核心产品品牌一览表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投标人应按照招标文件规定格式完整、正确填报投标函、开标一览表及核心产品品牌一览表。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对于采用货币报价的项目，开标一览表中的投标总报价应与投标分项报价表中的投标总报价一致，如不一致评标时以开标一览表中价格为准。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核心产品品牌一览表中所投核心产品品牌缺项的将视为无效投标。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投标有效期为招标公告规定的开标之日起六十天。投标有效期比规定短的将被视为未实质性响应招标文件而被拒绝。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16.投标有效期的延长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四、投标文件的递交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17.投标文件</w:t>
      </w:r>
      <w:r>
        <w:rPr>
          <w:rFonts w:ascii="SimSun" w:hAnsi="SimSun" w:eastAsia="SimSun" w:cs="SimSun"/>
          <w:b/>
          <w:color w:val="000000"/>
          <w:sz w:val="22"/>
        </w:rPr>
        <w:t xml:space="preserve">的递交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投标人应当按照《操作手册》规定，在招标公告规定的投标截止时间前制作并上传电子投标文件。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w:t>
      </w:r>
      <w:r>
        <w:rPr>
          <w:rFonts w:ascii="SimSun" w:hAnsi="SimSun" w:eastAsia="SimSun" w:cs="SimSun"/>
          <w:color w:val="000000"/>
          <w:sz w:val="21"/>
        </w:rPr>
        <w:t xml:space="preserve"> </w:t>
      </w:r>
      <w:r>
        <w:rPr>
          <w:rFonts w:ascii="SimSun" w:hAnsi="SimSun" w:eastAsia="SimSun" w:cs="SimSun"/>
          <w:color w:val="000000"/>
          <w:sz w:val="22"/>
        </w:rPr>
        <w:t xml:space="preserve">投标人应充分考虑网络环境、网络带宽等因素可能对投标产生的影响，如因投标人自身原因造成的电子投标文件上传不成功的，按照本招标文件第二章第25.1条规定做无效投标处理。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w:t>
      </w:r>
      <w:r>
        <w:rPr>
          <w:rFonts w:ascii="SimSun" w:hAnsi="SimSun" w:eastAsia="SimSun" w:cs="SimSun"/>
          <w:color w:val="000000"/>
          <w:sz w:val="21"/>
        </w:rPr>
        <w:t xml:space="preserve"> </w:t>
      </w:r>
      <w:r>
        <w:rPr>
          <w:rFonts w:ascii="SimSun" w:hAnsi="SimSun" w:eastAsia="SimSun" w:cs="SimSun"/>
          <w:color w:val="000000"/>
          <w:sz w:val="22"/>
        </w:rPr>
        <w:t xml:space="preserve">招标代理可以按照规定，通过修改招标文件酌情延长投标截止时间，在此情况下，投标人的所有权利和义务均以延长后新的截止时间为准。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18.投标文件</w:t>
      </w:r>
      <w:r>
        <w:rPr>
          <w:rFonts w:ascii="SimSun" w:hAnsi="SimSun" w:eastAsia="SimSun" w:cs="SimSun"/>
          <w:b/>
          <w:color w:val="000000"/>
          <w:sz w:val="22"/>
        </w:rPr>
        <w:t xml:space="preserve">的拒收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w:t>
      </w:r>
      <w:r>
        <w:rPr>
          <w:rFonts w:ascii="SimSun" w:hAnsi="SimSun" w:eastAsia="SimSun" w:cs="SimSun"/>
          <w:color w:val="000000"/>
          <w:sz w:val="21"/>
        </w:rPr>
        <w:t xml:space="preserve"> </w:t>
      </w:r>
      <w:r>
        <w:rPr>
          <w:rFonts w:ascii="SimSun" w:hAnsi="SimSun" w:eastAsia="SimSun" w:cs="SimSun"/>
          <w:color w:val="000000"/>
          <w:sz w:val="22"/>
        </w:rPr>
        <w:t xml:space="preserve">投标截止时间后上传的任何投标文件将被拒绝。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19.投标文件的撤回和修改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投标文件的撤回</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19.1.1</w:t>
      </w:r>
      <w:r>
        <w:rPr>
          <w:rFonts w:ascii="SimSun" w:hAnsi="SimSun" w:eastAsia="SimSun" w:cs="SimSun"/>
          <w:color w:val="000000"/>
          <w:sz w:val="21"/>
        </w:rPr>
        <w:t xml:space="preserve"> </w:t>
      </w:r>
      <w:r>
        <w:rPr>
          <w:rFonts w:ascii="SimSun" w:hAnsi="SimSun" w:eastAsia="SimSun" w:cs="SimSun"/>
          <w:color w:val="000000"/>
          <w:sz w:val="22"/>
        </w:rPr>
        <w:t xml:space="preserve">投标人可在投标截止时间前撤回其电子投标文件，具体操作方法见《操作手册》。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19.1.2</w:t>
      </w:r>
      <w:r>
        <w:rPr>
          <w:rFonts w:ascii="SimSun" w:hAnsi="SimSun" w:eastAsia="SimSun" w:cs="SimSun"/>
          <w:color w:val="000000"/>
          <w:sz w:val="21"/>
        </w:rPr>
        <w:t xml:space="preserve"> </w:t>
      </w:r>
      <w:r>
        <w:rPr>
          <w:rFonts w:ascii="SimSun" w:hAnsi="SimSun" w:eastAsia="SimSun" w:cs="SimSun"/>
          <w:color w:val="000000"/>
          <w:sz w:val="22"/>
        </w:rPr>
        <w:t xml:space="preserve">投标人撤回电子投标文件，则认为其不再参与本项目投标活动。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投标文件的修改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19.2.1</w:t>
      </w:r>
      <w:r>
        <w:rPr>
          <w:rFonts w:ascii="SimSun" w:hAnsi="SimSun" w:eastAsia="SimSun" w:cs="SimSun"/>
          <w:color w:val="000000"/>
          <w:sz w:val="21"/>
        </w:rPr>
        <w:t xml:space="preserve"> </w:t>
      </w:r>
      <w:r>
        <w:rPr>
          <w:rFonts w:ascii="SimSun" w:hAnsi="SimSun" w:eastAsia="SimSun" w:cs="SimSun"/>
          <w:color w:val="000000"/>
          <w:sz w:val="22"/>
        </w:rPr>
        <w:t xml:space="preserve">投标人可在投标截止时间前对其电子投标文件进行修改，具体操作方法见《操作手册》。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19.2.2</w:t>
      </w:r>
      <w:r>
        <w:rPr>
          <w:rFonts w:ascii="SimSun" w:hAnsi="SimSun" w:eastAsia="SimSun" w:cs="SimSun"/>
          <w:color w:val="000000"/>
          <w:sz w:val="21"/>
        </w:rPr>
        <w:t xml:space="preserve"> </w:t>
      </w:r>
      <w:r>
        <w:rPr>
          <w:rFonts w:ascii="SimSun" w:hAnsi="SimSun" w:eastAsia="SimSun" w:cs="SimSun"/>
          <w:color w:val="000000"/>
          <w:sz w:val="22"/>
        </w:rPr>
        <w:t xml:space="preserve">投标截止时间之后，投标人不得对其电子投标文件作任何修改。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在投标截止时间至招标文件中规定的投标有效期满之间的这段时间内，投标人不得撤回其投标。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五、开标与评标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20.开标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招标代理在招标公告中规定的时间和地点组织公开开标。投标人按照《操作手册》规定参加开标活动，并在苏采云系统规定的时间内对投标文件进行解密。苏采云系统公布各投标人名称和投标价格。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投标人在开标过程中涉及到的投标文件解密、开标结果确认等工作，应按照《操作手册》规定执行。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投标人如果对开标过程和开标结果有疑义，应当根据《操作手册》规定提出，苏采云系统中《开标记录表》公布后5分钟内未提出的，视同认可开标结果。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21.评标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评标由依法组建的评标委员会（以下简称“评委会”）进行。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评委会由采购人代表和有关方面专家组成，人员构成符合政府采购有关规定。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w:t>
      </w:r>
      <w:r>
        <w:rPr>
          <w:rFonts w:ascii="SimSun" w:hAnsi="SimSun" w:eastAsia="SimSun" w:cs="SimSun"/>
          <w:color w:val="000000"/>
          <w:sz w:val="21"/>
        </w:rPr>
        <w:t xml:space="preserve"> </w:t>
      </w:r>
      <w:r>
        <w:rPr>
          <w:rFonts w:ascii="SimSun" w:hAnsi="SimSun" w:eastAsia="SimSun" w:cs="SimSun"/>
          <w:color w:val="000000"/>
          <w:sz w:val="22"/>
        </w:rPr>
        <w:t xml:space="preserve">评委会独立工作，负责评审所有投标文件并推荐中标候选人，或根据采购人授权直接确定中标人。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22.评标过程的保密与公正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w:t>
      </w:r>
      <w:r>
        <w:rPr>
          <w:rFonts w:ascii="SimSun" w:hAnsi="SimSun" w:eastAsia="SimSun" w:cs="SimSun"/>
          <w:color w:val="000000"/>
          <w:sz w:val="21"/>
        </w:rPr>
        <w:t xml:space="preserve"> </w:t>
      </w:r>
      <w:r>
        <w:rPr>
          <w:rFonts w:ascii="SimSun" w:hAnsi="SimSun" w:eastAsia="SimSun" w:cs="SimSun"/>
          <w:color w:val="000000"/>
          <w:sz w:val="22"/>
        </w:rPr>
        <w:t xml:space="preserve">凡是与审查、澄清、评价和比较投标的有关资料以及授标建议等，采购人、评委、招标代理均不得向投标人或与评标无关的其他人员透露。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rPr>
          <w:rFonts w:ascii="SimSun" w:hAnsi="SimSun" w:eastAsia="SimSun" w:cs="SimSun"/>
          <w:color w:val="000000"/>
          <w:sz w:val="21"/>
        </w:rPr>
        <w:t xml:space="preserve"> </w:t>
      </w:r>
      <w:r>
        <w:rPr>
          <w:rFonts w:ascii="SimSun" w:hAnsi="SimSun" w:eastAsia="SimSun" w:cs="SimSun"/>
          <w:color w:val="000000"/>
          <w:sz w:val="22"/>
        </w:rPr>
        <w:t xml:space="preserve">投标人不得以任何方式影响评标，否则其投标文件将被作为无效投标文件。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招标代理和评委会不向未中标的投标人解释未中标原因，也不公布评标过程中的相关细节。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 采用综合评分法的项目，未中标的投标人可于中标结果公告期限届满之日起通过苏采云系统查看本单位的评审得分及排名情况。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23.投标文件的澄清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w:t>
      </w:r>
      <w:r>
        <w:rPr>
          <w:rFonts w:ascii="SimSun" w:hAnsi="SimSun" w:eastAsia="SimSun" w:cs="SimSun"/>
          <w:color w:val="000000"/>
          <w:sz w:val="21"/>
        </w:rPr>
        <w:t xml:space="preserve"> </w:t>
      </w:r>
      <w:r>
        <w:rPr>
          <w:rFonts w:ascii="SimSun" w:hAnsi="SimSun" w:eastAsia="SimSun" w:cs="SimSun"/>
          <w:color w:val="000000"/>
          <w:sz w:val="22"/>
        </w:rPr>
        <w:t xml:space="preserve">评标期间，评委会对投标文件中含义不明确、同类问题表述不一致或者有明显文字和计算错误的内容，有权要求投标人作出必要的澄清、说明或者补正。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w:t>
      </w:r>
      <w:r>
        <w:rPr>
          <w:rFonts w:ascii="SimSun" w:hAnsi="SimSun" w:eastAsia="SimSun" w:cs="SimSun"/>
          <w:color w:val="000000"/>
          <w:sz w:val="21"/>
        </w:rPr>
        <w:t xml:space="preserve"> </w:t>
      </w:r>
      <w:r>
        <w:rPr>
          <w:rFonts w:ascii="SimSun" w:hAnsi="SimSun" w:eastAsia="SimSun" w:cs="SimSun"/>
          <w:color w:val="000000"/>
          <w:sz w:val="22"/>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接到评委会澄清、说明和补正要求的，投标人如未按规定作出澄清、说明和补正，其风险由投标人自行承担。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24.投标文件的</w:t>
      </w:r>
      <w:r>
        <w:rPr>
          <w:rFonts w:ascii="SimSun" w:hAnsi="SimSun" w:eastAsia="SimSun" w:cs="SimSun"/>
          <w:b/>
          <w:color w:val="000000"/>
          <w:sz w:val="22"/>
        </w:rPr>
        <w:t xml:space="preserve">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w:t>
      </w:r>
      <w:r>
        <w:rPr>
          <w:rFonts w:ascii="SimSun" w:hAnsi="SimSun" w:eastAsia="SimSun" w:cs="SimSun"/>
          <w:color w:val="000000"/>
          <w:sz w:val="21"/>
        </w:rPr>
        <w:t xml:space="preserve"> </w:t>
      </w:r>
      <w:r>
        <w:rPr>
          <w:rFonts w:ascii="SimSun" w:hAnsi="SimSun" w:eastAsia="SimSun" w:cs="SimSun"/>
          <w:color w:val="000000"/>
          <w:sz w:val="22"/>
        </w:rPr>
        <w:t xml:space="preserve">投标文件审查分为资格审查和符合性审查。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24.1.1</w:t>
      </w:r>
      <w:r>
        <w:rPr>
          <w:rFonts w:ascii="SimSun" w:hAnsi="SimSun" w:eastAsia="SimSun" w:cs="SimSun"/>
          <w:color w:val="000000"/>
          <w:sz w:val="21"/>
        </w:rPr>
        <w:t xml:space="preserve"> </w:t>
      </w:r>
      <w:r>
        <w:rPr>
          <w:rFonts w:ascii="SimSun" w:hAnsi="SimSun" w:eastAsia="SimSun" w:cs="SimSun"/>
          <w:color w:val="000000"/>
          <w:sz w:val="22"/>
        </w:rPr>
        <w:t xml:space="preserve">资格审查。依据法律法规和招标文件规定，由采购人对投标文件中的资格证明文件进行审查，并向评委会反馈审查结论。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采购人进行资格审查时，将在“信用中国”网站（www.creditchina.gov.cn）查询投标人的信用记录，以确定投标人是否具备投标资格，查询结果留存并归档。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接受联合体的项目，联合体成员存在不良信用记录的，视同联合体存在不良信用记录。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24.1.2</w:t>
      </w:r>
      <w:r>
        <w:rPr>
          <w:rFonts w:ascii="SimSun" w:hAnsi="SimSun" w:eastAsia="SimSun" w:cs="SimSun"/>
          <w:color w:val="000000"/>
          <w:sz w:val="21"/>
        </w:rPr>
        <w:t xml:space="preserve"> </w:t>
      </w:r>
      <w:r>
        <w:rPr>
          <w:rFonts w:ascii="SimSun" w:hAnsi="SimSun" w:eastAsia="SimSun" w:cs="SimSun"/>
          <w:color w:val="000000"/>
          <w:sz w:val="22"/>
        </w:rPr>
        <w:t xml:space="preserve">符合性审查。依据招标文件的规定，由评委会从有效性、完整性和对招标文件的响应程度等方面对投标文件进行审查，以确定是否对招标文件的实质性要求作出响应。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24.1.3</w:t>
      </w:r>
      <w:r>
        <w:rPr>
          <w:rFonts w:ascii="SimSun" w:hAnsi="SimSun" w:eastAsia="SimSun" w:cs="SimSun"/>
          <w:color w:val="000000"/>
          <w:sz w:val="21"/>
        </w:rPr>
        <w:t xml:space="preserve"> </w:t>
      </w:r>
      <w:r>
        <w:rPr>
          <w:rFonts w:ascii="SimSun" w:hAnsi="SimSun" w:eastAsia="SimSun" w:cs="SimSun"/>
          <w:color w:val="000000"/>
          <w:sz w:val="22"/>
        </w:rPr>
        <w:t xml:space="preserve">未通过资格审查或符合性审查的投标人，招标代理将通过苏采云系统告知其具体原因，评标结束后不再接受有关询问。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w:t>
      </w:r>
      <w:r>
        <w:rPr>
          <w:rFonts w:ascii="SimSun" w:hAnsi="SimSun" w:eastAsia="SimSun" w:cs="SimSun"/>
          <w:color w:val="000000"/>
          <w:sz w:val="21"/>
        </w:rPr>
        <w:t xml:space="preserve"> </w:t>
      </w:r>
      <w:r>
        <w:rPr>
          <w:rFonts w:ascii="SimSun" w:hAnsi="SimSun" w:eastAsia="SimSun" w:cs="SimSun"/>
          <w:color w:val="000000"/>
          <w:sz w:val="22"/>
        </w:rPr>
        <w:t xml:space="preserve">评委会仅对实质性响应招标文件要求的投标文件进行详细评审。实质性响应的投标文件应该是与招标文件要求的全部条款、条件和规格相符，没有重大偏离或保留的文件。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w:t>
      </w:r>
      <w:r>
        <w:rPr>
          <w:rFonts w:ascii="SimSun" w:hAnsi="SimSun" w:eastAsia="SimSun" w:cs="SimSun"/>
          <w:color w:val="000000"/>
          <w:sz w:val="21"/>
        </w:rPr>
        <w:t xml:space="preserve"> </w:t>
      </w:r>
      <w:r>
        <w:rPr>
          <w:rFonts w:ascii="SimSun" w:hAnsi="SimSun" w:eastAsia="SimSun" w:cs="SimSun"/>
          <w:color w:val="000000"/>
          <w:sz w:val="22"/>
        </w:rPr>
        <w:t xml:space="preserve">如果投标文件实质上没有响应招标文件的要求，评委会将予以拒绝，投标人不得通过修改或撤销不合要求的偏离或保留而使其投标成为实质性响应的投标。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rPr>
          <w:rFonts w:ascii="SimSun" w:hAnsi="SimSun" w:eastAsia="SimSun" w:cs="SimSun"/>
          <w:color w:val="000000"/>
          <w:sz w:val="21"/>
        </w:rPr>
        <w:t xml:space="preserve"> </w:t>
      </w:r>
      <w:r>
        <w:rPr>
          <w:rFonts w:ascii="SimSun" w:hAnsi="SimSun" w:eastAsia="SimSun" w:cs="SimSun"/>
          <w:color w:val="000000"/>
          <w:sz w:val="22"/>
        </w:rPr>
        <w:t xml:space="preserve">评委会将对确定为实质性响应的投标进行进一步审核，确定其是否有计算上或累加上的算术错误。修正错误的原则如下：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w:t>
      </w:r>
      <w:r>
        <w:rPr>
          <w:rFonts w:ascii="SimSun" w:hAnsi="SimSun" w:eastAsia="SimSun" w:cs="SimSun"/>
          <w:color w:val="000000"/>
          <w:sz w:val="22"/>
        </w:rPr>
        <w:t xml:space="preserve">4.6</w:t>
      </w:r>
      <w:r>
        <w:rPr>
          <w:rFonts w:ascii="SimSun" w:hAnsi="SimSun" w:eastAsia="SimSun" w:cs="SimSun"/>
          <w:color w:val="000000"/>
          <w:sz w:val="21"/>
        </w:rPr>
        <w:t xml:space="preserve"> </w:t>
      </w:r>
      <w:r>
        <w:rPr>
          <w:rFonts w:ascii="SimSun" w:hAnsi="SimSun" w:eastAsia="SimSun" w:cs="SimSun"/>
          <w:color w:val="000000"/>
          <w:sz w:val="22"/>
        </w:rPr>
        <w:t xml:space="preserve">投标人在开、评标全过程中应保持通讯畅通，及时登录苏采云系统查阅、答复相关信息，并安排专人与招标代理及评委会联系。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25.无效投标和废标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w:t>
      </w:r>
      <w:r>
        <w:rPr>
          <w:rFonts w:ascii="SimSun" w:hAnsi="SimSun" w:eastAsia="SimSun" w:cs="SimSun"/>
          <w:color w:val="000000"/>
          <w:sz w:val="22"/>
        </w:rPr>
        <w:t xml:space="preserve">5.1</w:t>
      </w:r>
      <w:r>
        <w:rPr>
          <w:rFonts w:ascii="SimSun" w:hAnsi="SimSun" w:eastAsia="SimSun" w:cs="SimSun"/>
          <w:color w:val="000000"/>
          <w:sz w:val="21"/>
        </w:rPr>
        <w:t xml:space="preserve"> </w:t>
      </w:r>
      <w:r>
        <w:rPr>
          <w:rFonts w:ascii="SimSun" w:hAnsi="SimSun" w:eastAsia="SimSun" w:cs="SimSun"/>
          <w:color w:val="000000"/>
          <w:sz w:val="22"/>
        </w:rPr>
        <w:t xml:space="preserve">无效投标情形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w:t>
      </w:r>
      <w:r>
        <w:rPr>
          <w:rFonts w:ascii="SimSun" w:hAnsi="SimSun" w:eastAsia="SimSun" w:cs="SimSun"/>
          <w:color w:val="000000"/>
          <w:sz w:val="21"/>
        </w:rPr>
        <w:t xml:space="preserve"> </w:t>
      </w:r>
      <w:r>
        <w:rPr>
          <w:rFonts w:ascii="SimSun" w:hAnsi="SimSun" w:eastAsia="SimSun" w:cs="SimSun"/>
          <w:color w:val="000000"/>
          <w:sz w:val="22"/>
        </w:rPr>
        <w:t xml:space="preserve">投标人在苏采云系统规定的时间内未成功解密电子投标文件。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w:t>
      </w:r>
      <w:r>
        <w:rPr>
          <w:rFonts w:ascii="SimSun" w:hAnsi="SimSun" w:eastAsia="SimSun" w:cs="SimSun"/>
          <w:color w:val="000000"/>
          <w:sz w:val="21"/>
        </w:rPr>
        <w:t xml:space="preserve"> </w:t>
      </w:r>
      <w:r>
        <w:rPr>
          <w:rFonts w:ascii="SimSun" w:hAnsi="SimSun" w:eastAsia="SimSun" w:cs="SimSun"/>
          <w:color w:val="000000"/>
          <w:sz w:val="22"/>
        </w:rPr>
        <w:t xml:space="preserve">投标人未按照招标文件要求上传电子投标文件。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w:t>
      </w:r>
      <w:r>
        <w:rPr>
          <w:rFonts w:ascii="SimSun" w:hAnsi="SimSun" w:eastAsia="SimSun" w:cs="SimSun"/>
          <w:color w:val="000000"/>
          <w:sz w:val="21"/>
        </w:rPr>
        <w:t xml:space="preserve"> </w:t>
      </w:r>
      <w:r>
        <w:rPr>
          <w:rFonts w:ascii="SimSun" w:hAnsi="SimSun" w:eastAsia="SimSun" w:cs="SimSun"/>
          <w:color w:val="000000"/>
          <w:sz w:val="22"/>
        </w:rPr>
        <w:t xml:space="preserve">同一投标人提交两个（含两个）以上不同的投标报价。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25.1.4</w:t>
      </w:r>
      <w:r>
        <w:rPr>
          <w:rFonts w:ascii="SimSun" w:hAnsi="SimSun" w:eastAsia="SimSun" w:cs="SimSun"/>
          <w:color w:val="000000"/>
          <w:sz w:val="21"/>
        </w:rPr>
        <w:t xml:space="preserve"> </w:t>
      </w:r>
      <w:r>
        <w:rPr>
          <w:rFonts w:ascii="SimSun" w:hAnsi="SimSun" w:eastAsia="SimSun" w:cs="SimSun"/>
          <w:color w:val="000000"/>
          <w:sz w:val="22"/>
        </w:rPr>
        <w:t xml:space="preserve">投标人不具备招标文件中规定资格要求。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25.1.5</w:t>
      </w:r>
      <w:r>
        <w:rPr>
          <w:rFonts w:ascii="SimSun" w:hAnsi="SimSun" w:eastAsia="SimSun" w:cs="SimSun"/>
          <w:color w:val="000000"/>
          <w:sz w:val="21"/>
        </w:rPr>
        <w:t xml:space="preserve"> </w:t>
      </w:r>
      <w:r>
        <w:rPr>
          <w:rFonts w:ascii="SimSun" w:hAnsi="SimSun" w:eastAsia="SimSun" w:cs="SimSun"/>
          <w:color w:val="000000"/>
          <w:sz w:val="22"/>
        </w:rPr>
        <w:t xml:space="preserve">投标人的报价超过了采购预算或最高限价或单价上限。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25.1.6</w:t>
      </w:r>
      <w:r>
        <w:rPr>
          <w:rFonts w:ascii="SimSun" w:hAnsi="SimSun" w:eastAsia="SimSun" w:cs="SimSun"/>
          <w:color w:val="000000"/>
          <w:sz w:val="21"/>
        </w:rPr>
        <w:t xml:space="preserve"> </w:t>
      </w:r>
      <w:r>
        <w:rPr>
          <w:rFonts w:ascii="SimSun" w:hAnsi="SimSun" w:eastAsia="SimSun" w:cs="SimSun"/>
          <w:color w:val="000000"/>
          <w:sz w:val="22"/>
        </w:rPr>
        <w:t xml:space="preserve">未通过符合性审查。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25.1.7</w:t>
      </w:r>
      <w:r>
        <w:rPr>
          <w:rFonts w:ascii="SimSun" w:hAnsi="SimSun" w:eastAsia="SimSun" w:cs="SimSun"/>
          <w:color w:val="000000"/>
          <w:sz w:val="21"/>
        </w:rPr>
        <w:t xml:space="preserve"> </w:t>
      </w:r>
      <w:r>
        <w:rPr>
          <w:rFonts w:ascii="SimSun" w:hAnsi="SimSun" w:eastAsia="SimSun" w:cs="SimSun"/>
          <w:color w:val="000000"/>
          <w:sz w:val="22"/>
        </w:rPr>
        <w:t xml:space="preserve">不符合招标文件中实质性要求和条件（</w:t>
      </w:r>
      <w:r>
        <w:rPr>
          <w:rFonts w:ascii="SimSun" w:hAnsi="SimSun" w:eastAsia="SimSun" w:cs="SimSun"/>
          <w:b/>
          <w:color w:val="000000"/>
          <w:sz w:val="22"/>
        </w:rPr>
        <w:t xml:space="preserve">本文件中斜体且有下划线部分，或者打“★”内容为实质性要求和条件</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25.1.8</w:t>
      </w:r>
      <w:r>
        <w:rPr>
          <w:rFonts w:ascii="SimSun" w:hAnsi="SimSun" w:eastAsia="SimSun" w:cs="SimSun"/>
          <w:color w:val="000000"/>
          <w:sz w:val="21"/>
        </w:rPr>
        <w:t xml:space="preserve"> </w:t>
      </w:r>
      <w:r>
        <w:rPr>
          <w:rFonts w:ascii="SimSun" w:hAnsi="SimSun" w:eastAsia="SimSun" w:cs="SimSun"/>
          <w:color w:val="000000"/>
          <w:sz w:val="22"/>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25.1.9</w:t>
      </w:r>
      <w:r>
        <w:rPr>
          <w:rFonts w:ascii="SimSun" w:hAnsi="SimSun" w:eastAsia="SimSun" w:cs="SimSun"/>
          <w:color w:val="000000"/>
          <w:sz w:val="21"/>
        </w:rPr>
        <w:t xml:space="preserve"> </w:t>
      </w:r>
      <w:r>
        <w:rPr>
          <w:rFonts w:ascii="SimSun" w:hAnsi="SimSun" w:eastAsia="SimSun" w:cs="SimSun"/>
          <w:color w:val="000000"/>
          <w:sz w:val="22"/>
        </w:rPr>
        <w:t xml:space="preserve">投标文件含有采购人不能接受的附加条件。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25.1.11 采购产品被财政部、国家发改委、生态环境部等列入“节能产品品目清单”强制采购范围，而投标人提供的产品不在强制采购范围内。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25.1.12 投标文件未按照招标文件要求加盖电子公章。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25.1.13 法律法规及本招标文件规定的其他无效投标情形。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rPr>
          <w:rFonts w:ascii="SimSun" w:hAnsi="SimSun" w:eastAsia="SimSun" w:cs="SimSun"/>
          <w:color w:val="000000"/>
          <w:sz w:val="21"/>
        </w:rPr>
        <w:t xml:space="preserve"> </w:t>
      </w:r>
      <w:r>
        <w:rPr>
          <w:rFonts w:ascii="SimSun" w:hAnsi="SimSun" w:eastAsia="SimSun" w:cs="SimSun"/>
          <w:color w:val="000000"/>
          <w:sz w:val="22"/>
        </w:rPr>
        <w:t xml:space="preserve">废标情形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25.2.1</w:t>
      </w:r>
      <w:r>
        <w:rPr>
          <w:rFonts w:ascii="SimSun" w:hAnsi="SimSun" w:eastAsia="SimSun" w:cs="SimSun"/>
          <w:color w:val="000000"/>
          <w:sz w:val="21"/>
        </w:rPr>
        <w:t xml:space="preserve"> </w:t>
      </w:r>
      <w:r>
        <w:rPr>
          <w:rFonts w:ascii="SimSun" w:hAnsi="SimSun" w:eastAsia="SimSun" w:cs="SimSun"/>
          <w:color w:val="000000"/>
          <w:sz w:val="22"/>
        </w:rPr>
        <w:t xml:space="preserve">符合资格条件的供应商或者对招标文件作实质响应的供应商不足三家。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25.2.2</w:t>
      </w:r>
      <w:r>
        <w:rPr>
          <w:rFonts w:ascii="SimSun" w:hAnsi="SimSun" w:eastAsia="SimSun" w:cs="SimSun"/>
          <w:color w:val="000000"/>
          <w:sz w:val="21"/>
        </w:rPr>
        <w:t xml:space="preserve"> </w:t>
      </w:r>
      <w:r>
        <w:rPr>
          <w:rFonts w:ascii="SimSun" w:hAnsi="SimSun" w:eastAsia="SimSun" w:cs="SimSun"/>
          <w:color w:val="000000"/>
          <w:sz w:val="22"/>
        </w:rPr>
        <w:t xml:space="preserve">出现影响采购公正的违法、违规行为。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25.2.3</w:t>
      </w:r>
      <w:r>
        <w:rPr>
          <w:rFonts w:ascii="SimSun" w:hAnsi="SimSun" w:eastAsia="SimSun" w:cs="SimSun"/>
          <w:color w:val="000000"/>
          <w:sz w:val="21"/>
        </w:rPr>
        <w:t xml:space="preserve"> </w:t>
      </w:r>
      <w:r>
        <w:rPr>
          <w:rFonts w:ascii="SimSun" w:hAnsi="SimSun" w:eastAsia="SimSun" w:cs="SimSun"/>
          <w:color w:val="000000"/>
          <w:sz w:val="22"/>
        </w:rPr>
        <w:t xml:space="preserve">因重大变故采购任务取消。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25.2.4</w:t>
      </w:r>
      <w:r>
        <w:rPr>
          <w:rFonts w:ascii="SimSun" w:hAnsi="SimSun" w:eastAsia="SimSun" w:cs="SimSun"/>
          <w:color w:val="000000"/>
          <w:sz w:val="21"/>
        </w:rPr>
        <w:t xml:space="preserve"> </w:t>
      </w:r>
      <w:r>
        <w:rPr>
          <w:rFonts w:ascii="SimSun" w:hAnsi="SimSun" w:eastAsia="SimSun" w:cs="SimSun"/>
          <w:color w:val="000000"/>
          <w:sz w:val="22"/>
        </w:rPr>
        <w:t xml:space="preserve">评委会认定招标文件存在歧义、重大缺陷导致评审工作无法进行。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25.2.5 因苏采云系统故障造成开标不成功。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如出现投标截止时间后参加投标的供应商或者对招标文件作出实质性响应的供应商不足三家的情况，按政府采购相关规定执行。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 如出现25.2.1或25.3情形，招标活动失败，评审委员会应对招标文件是否存在不合理条款进行论证，并在评审报告中写明论证意见。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六、定标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w:t>
      </w:r>
      <w:r>
        <w:rPr>
          <w:rFonts w:ascii="SimSun" w:hAnsi="SimSun" w:eastAsia="SimSun" w:cs="SimSun"/>
          <w:b/>
          <w:color w:val="000000"/>
          <w:sz w:val="22"/>
        </w:rPr>
        <w:t xml:space="preserve">6.确定中标单位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w:t>
      </w:r>
      <w:r>
        <w:rPr>
          <w:rFonts w:ascii="SimSun" w:hAnsi="SimSun" w:eastAsia="SimSun" w:cs="SimSun"/>
          <w:color w:val="000000"/>
          <w:sz w:val="21"/>
        </w:rPr>
        <w:t xml:space="preserve"> </w:t>
      </w:r>
      <w:r>
        <w:rPr>
          <w:rFonts w:ascii="SimSun" w:hAnsi="SimSun" w:eastAsia="SimSun" w:cs="SimSun"/>
          <w:color w:val="000000"/>
          <w:sz w:val="22"/>
        </w:rPr>
        <w:t xml:space="preserve">中标候选人的确定原则和数量见招标文件第五章。</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 按以下第（2）种方式确定中标人：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（1）评委会直接确定排名第一的中标候选人为中标人；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（2）采购人在评委会推荐的中标候选人中按顺序确定中标人。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按第二种方式确定中标人的，招标代理自评审结束之日起两个工作日内将评审报告送达采购人，采购人自收到评审报告之日起五个工作日内，在评审报告推荐的中标候选人中按顺序确定中标人。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招标代理将在“江苏政府采购网”发布中标公告，公告期限为1个工作日。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w:t>
      </w:r>
      <w:r>
        <w:rPr>
          <w:rFonts w:ascii="SimSun" w:hAnsi="SimSun" w:eastAsia="SimSun" w:cs="SimSun"/>
          <w:color w:val="000000"/>
          <w:sz w:val="21"/>
        </w:rPr>
        <w:t xml:space="preserve"> </w:t>
      </w:r>
      <w:r>
        <w:rPr>
          <w:rFonts w:ascii="SimSun" w:hAnsi="SimSun" w:eastAsia="SimSun" w:cs="SimSun"/>
          <w:b/>
          <w:color w:val="000000"/>
          <w:sz w:val="22"/>
        </w:rPr>
        <w:t xml:space="preserve">若有充分证据证明中标人有下列情况之一的，一经查实将被取消中标资格：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26.4.1</w:t>
      </w:r>
      <w:r>
        <w:rPr>
          <w:rFonts w:ascii="SimSun" w:hAnsi="SimSun" w:eastAsia="SimSun" w:cs="SimSun"/>
          <w:color w:val="000000"/>
          <w:sz w:val="21"/>
        </w:rPr>
        <w:t xml:space="preserve"> </w:t>
      </w:r>
      <w:r>
        <w:rPr>
          <w:rFonts w:ascii="SimSun" w:hAnsi="SimSun" w:eastAsia="SimSun" w:cs="SimSun"/>
          <w:color w:val="000000"/>
          <w:sz w:val="22"/>
        </w:rPr>
        <w:t xml:space="preserve">提供虚假材料谋取中标。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26.4.2</w:t>
      </w:r>
      <w:r>
        <w:rPr>
          <w:rFonts w:ascii="SimSun" w:hAnsi="SimSun" w:eastAsia="SimSun" w:cs="SimSun"/>
          <w:color w:val="000000"/>
          <w:sz w:val="21"/>
        </w:rPr>
        <w:t xml:space="preserve"> </w:t>
      </w:r>
      <w:r>
        <w:rPr>
          <w:rFonts w:ascii="SimSun" w:hAnsi="SimSun" w:eastAsia="SimSun" w:cs="SimSun"/>
          <w:color w:val="000000"/>
          <w:sz w:val="22"/>
        </w:rPr>
        <w:t xml:space="preserve">向评审专家、采购人或招标代理工作人员行贿或者提供其他不正当利益。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26.4.3</w:t>
      </w:r>
      <w:r>
        <w:rPr>
          <w:rFonts w:ascii="SimSun" w:hAnsi="SimSun" w:eastAsia="SimSun" w:cs="SimSun"/>
          <w:color w:val="000000"/>
          <w:sz w:val="21"/>
        </w:rPr>
        <w:t xml:space="preserve"> </w:t>
      </w:r>
      <w:r>
        <w:rPr>
          <w:rFonts w:ascii="SimSun" w:hAnsi="SimSun" w:eastAsia="SimSun" w:cs="SimSun"/>
          <w:color w:val="000000"/>
          <w:sz w:val="22"/>
        </w:rPr>
        <w:t xml:space="preserve">与其他供应商、评审专家、采购人或招标代理工作人员恶意串通。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26.4.4</w:t>
      </w:r>
      <w:r>
        <w:rPr>
          <w:rFonts w:ascii="SimSun" w:hAnsi="SimSun" w:eastAsia="SimSun" w:cs="SimSun"/>
          <w:color w:val="000000"/>
          <w:sz w:val="21"/>
        </w:rPr>
        <w:t xml:space="preserve"> </w:t>
      </w:r>
      <w:r>
        <w:rPr>
          <w:rFonts w:ascii="SimSun" w:hAnsi="SimSun" w:eastAsia="SimSun" w:cs="SimSun"/>
          <w:color w:val="000000"/>
          <w:sz w:val="22"/>
        </w:rPr>
        <w:t xml:space="preserve">属于本文件规定的无效投标情形，但在评标过程中未被评委会发现。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26.4.5</w:t>
      </w:r>
      <w:r>
        <w:rPr>
          <w:rFonts w:ascii="SimSun" w:hAnsi="SimSun" w:eastAsia="SimSun" w:cs="SimSun"/>
          <w:color w:val="000000"/>
          <w:sz w:val="21"/>
        </w:rPr>
        <w:t xml:space="preserve"> </w:t>
      </w:r>
      <w:r>
        <w:rPr>
          <w:rFonts w:ascii="SimSun" w:hAnsi="SimSun" w:eastAsia="SimSun" w:cs="SimSun"/>
          <w:color w:val="000000"/>
          <w:sz w:val="22"/>
        </w:rPr>
        <w:t xml:space="preserve">采取不正当手段诋毁、排挤其他供应商。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w:t>
      </w:r>
      <w:r>
        <w:rPr>
          <w:rFonts w:ascii="SimSun" w:hAnsi="SimSun" w:eastAsia="SimSun" w:cs="SimSun"/>
          <w:color w:val="000000"/>
          <w:sz w:val="21"/>
        </w:rPr>
        <w:t xml:space="preserve"> </w:t>
      </w:r>
      <w:r>
        <w:rPr>
          <w:rFonts w:ascii="SimSun" w:hAnsi="SimSun" w:eastAsia="SimSun" w:cs="SimSun"/>
          <w:b/>
          <w:color w:val="000000"/>
          <w:sz w:val="22"/>
        </w:rPr>
        <w:t xml:space="preserve">有下列情形之一的视为投标人串通投标，投标无效：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26.5.1</w:t>
      </w:r>
      <w:r>
        <w:rPr>
          <w:rFonts w:ascii="SimSun" w:hAnsi="SimSun" w:eastAsia="SimSun" w:cs="SimSun"/>
          <w:color w:val="000000"/>
          <w:sz w:val="21"/>
        </w:rPr>
        <w:t xml:space="preserve"> </w:t>
      </w:r>
      <w:r>
        <w:rPr>
          <w:rFonts w:ascii="SimSun" w:hAnsi="SimSun" w:eastAsia="SimSun" w:cs="SimSun"/>
          <w:color w:val="000000"/>
          <w:sz w:val="22"/>
        </w:rPr>
        <w:t xml:space="preserve">不同投标人的投标文件由同一单位或者个人编制。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26.5.2</w:t>
      </w:r>
      <w:r>
        <w:rPr>
          <w:rFonts w:ascii="SimSun" w:hAnsi="SimSun" w:eastAsia="SimSun" w:cs="SimSun"/>
          <w:color w:val="000000"/>
          <w:sz w:val="21"/>
        </w:rPr>
        <w:t xml:space="preserve"> </w:t>
      </w:r>
      <w:r>
        <w:rPr>
          <w:rFonts w:ascii="SimSun" w:hAnsi="SimSun" w:eastAsia="SimSun" w:cs="SimSun"/>
          <w:color w:val="000000"/>
          <w:sz w:val="22"/>
        </w:rPr>
        <w:t xml:space="preserve">不同投标人委托同一单位或者个人办理投标事宜。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26.5.3</w:t>
      </w:r>
      <w:r>
        <w:rPr>
          <w:rFonts w:ascii="SimSun" w:hAnsi="SimSun" w:eastAsia="SimSun" w:cs="SimSun"/>
          <w:color w:val="000000"/>
          <w:sz w:val="21"/>
        </w:rPr>
        <w:t xml:space="preserve"> </w:t>
      </w:r>
      <w:r>
        <w:rPr>
          <w:rFonts w:ascii="SimSun" w:hAnsi="SimSun" w:eastAsia="SimSun" w:cs="SimSun"/>
          <w:color w:val="000000"/>
          <w:sz w:val="22"/>
        </w:rPr>
        <w:t xml:space="preserve">不同投标人的投标文件载明的项目管理成员或者联系人员为同一人。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26.5.4</w:t>
      </w:r>
      <w:r>
        <w:rPr>
          <w:rFonts w:ascii="SimSun" w:hAnsi="SimSun" w:eastAsia="SimSun" w:cs="SimSun"/>
          <w:color w:val="000000"/>
          <w:sz w:val="21"/>
        </w:rPr>
        <w:t xml:space="preserve"> </w:t>
      </w:r>
      <w:r>
        <w:rPr>
          <w:rFonts w:ascii="SimSun" w:hAnsi="SimSun" w:eastAsia="SimSun" w:cs="SimSun"/>
          <w:color w:val="000000"/>
          <w:sz w:val="22"/>
        </w:rPr>
        <w:t xml:space="preserve">不同投标人的投标文件异常一致或者投标报价呈规律性差异。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27.中标通知书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27.l 中标结果确定后，招标代理将向中标人发出《中标通知书》。中标人可在中标结果公告届满之日起三十日内，登录苏采云系统下载。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w:t>
      </w:r>
      <w:r>
        <w:rPr>
          <w:rFonts w:ascii="SimSun" w:hAnsi="SimSun" w:eastAsia="SimSun" w:cs="SimSun"/>
          <w:color w:val="000000"/>
          <w:sz w:val="21"/>
        </w:rPr>
        <w:t xml:space="preserve"> </w:t>
      </w:r>
      <w:r>
        <w:rPr>
          <w:rFonts w:ascii="SimSun" w:hAnsi="SimSun" w:eastAsia="SimSun" w:cs="SimSun"/>
          <w:color w:val="000000"/>
          <w:sz w:val="22"/>
        </w:rPr>
        <w:t xml:space="preserve">《中标通知书》是合同的一个组成部分，对采购人和中标人均具有法律效力。《中标通知书》发出后，采购人改变中标结果或者中标人放弃中标项目的，应当依法承担法律责任。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七、授予合同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28.签订合同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28.l</w:t>
      </w:r>
      <w:r>
        <w:rPr>
          <w:rFonts w:ascii="SimSun" w:hAnsi="SimSun" w:eastAsia="SimSun" w:cs="SimSun"/>
          <w:color w:val="000000"/>
          <w:sz w:val="21"/>
        </w:rPr>
        <w:t xml:space="preserve"> </w:t>
      </w:r>
      <w:r>
        <w:rPr>
          <w:rFonts w:ascii="SimSun" w:hAnsi="SimSun" w:eastAsia="SimSun" w:cs="SimSun"/>
          <w:color w:val="000000"/>
          <w:sz w:val="22"/>
        </w:rPr>
        <w:t xml:space="preserve">中标人应当在《中标通知书》发出之日起三十日内，按照招标文件确定的事项与采购人签订政府采购合同。采购人于合同签订后2个工作日内通过苏采云系统进行公示。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招标文件、中标人的投标文件及招标过程中有关澄清、承诺文件均作为合同附件。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中标人因自身原因拒绝与采购人签订合同的，不得参加采购人重新组织的采购活动，且将可能被拒绝参加该采购人一年内的其他政府采购活动。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29.标的物的追加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w:t>
      </w:r>
      <w:r>
        <w:rPr>
          <w:rFonts w:ascii="SimSun" w:hAnsi="SimSun" w:eastAsia="SimSun" w:cs="SimSun"/>
          <w:color w:val="000000"/>
          <w:sz w:val="21"/>
        </w:rPr>
        <w:t xml:space="preserve"> </w:t>
      </w:r>
      <w:r>
        <w:rPr>
          <w:rFonts w:ascii="SimSun" w:hAnsi="SimSun" w:eastAsia="SimSun" w:cs="SimSun"/>
          <w:color w:val="000000"/>
          <w:sz w:val="22"/>
        </w:rPr>
        <w:t xml:space="preserve">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30.政府采购履约资金扶持政策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 中标供应商可通过南京市公共资源交易平台网站“小企业融资平台”，选择相应的金融机构办理融资贷款。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31.提出质疑的供应商应当是参与所质疑项目采购活动的供应商，潜在供应商依法获取其可质疑的采购文件的，可以对采购文件提出质疑。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32.供应商认为采购文件、采购过程和采购结果使自己的权益受到损害的，可以在知道或应知其权益受到损害之日起七个工作日内，按照第34条、第35条之规定以书面形式向采购人或招标代理提出质疑。</w:t>
      </w:r>
      <w:r>
        <w:rPr>
          <w:rFonts w:ascii="SimSun" w:hAnsi="SimSun" w:eastAsia="SimSun" w:cs="SimSun"/>
          <w:b/>
          <w:color w:val="000000"/>
          <w:sz w:val="22"/>
        </w:rPr>
        <w:t xml:space="preserve">上述应知其权益受到损害之日是指</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 对采购文件提出质疑的，为收到采购文件之日或者采购文件公告期限届满之日。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 对采购过程提出质疑的，为各采购程序环节结束之日。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 对中标或者成交结果提出质疑的，为中标或者成交结果公告期限届满之日。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34.供应商提出质疑应提交《质疑函》原件，且尽可能通过邮寄方式送达，招标代理和采购人不接受无运单的快件。《质疑函》应按照本招标文件中《质疑函范本》的格式和内容填写。</w:t>
      </w:r>
      <w:r>
        <w:rPr>
          <w:rFonts w:ascii="SimSun" w:hAnsi="SimSun" w:eastAsia="SimSun" w:cs="SimSun"/>
          <w:b/>
          <w:color w:val="000000"/>
          <w:sz w:val="22"/>
        </w:rPr>
        <w:t xml:space="preserve">由授权代表负责质疑事宜的，《质疑函》附件中应提交由质疑供应商法定代表人或主要负责人签署的《授权委托书》。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供应商如组成联合体参加采购活动，《质疑函范本》中要求加盖公章之处，联合体各方均须按要求加盖公章。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rPr>
          <w:rFonts w:ascii="SimSun" w:hAnsi="SimSun" w:eastAsia="SimSun" w:cs="SimSun"/>
          <w:b/>
          <w:color w:val="000000"/>
          <w:sz w:val="22"/>
        </w:rPr>
        <w:t xml:space="preserve">供应商根据质疑事项向相应的质疑答复主体提出质疑，具体详见招标文件第一章。由采购人负责答复的质疑，采购人将《质疑答复函》抄送招标代理。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36.以下情形的质疑不予受理：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36.1 超出政府采购法定期限的质疑；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36.2 在法定期限内对同一采购程序环节提出第一次质疑之外的多次质疑；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36.3 法律法规规定的其他不予受理情形。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九、政策功能落实</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38.促进中小企业发展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38.1 本项目中的货物全部由中小企业制造的，投标供应商享受中小企业扶持政策。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38.3 中小企业参加政府采购活动，应当出具《中小企业声明函》，否则不享受相关中小企业支持政策。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38.4 以联合体形式参加政府采购活动，联合体各方均为中小企业的，联合体视同中小企业。其中，联合体各方均为小微企业的，联合体视同小微企业。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38.5</w:t>
      </w:r>
      <w:r>
        <w:rPr>
          <w:rFonts w:ascii="SimSun" w:hAnsi="SimSun" w:eastAsia="SimSun" w:cs="SimSun"/>
          <w:color w:val="000000"/>
          <w:sz w:val="21"/>
        </w:rPr>
        <w:t xml:space="preserve"> </w:t>
      </w:r>
      <w:r>
        <w:rPr>
          <w:rFonts w:ascii="SimSun" w:hAnsi="SimSun" w:eastAsia="SimSun" w:cs="SimSun"/>
          <w:color w:val="000000"/>
          <w:sz w:val="22"/>
        </w:rPr>
        <w:t xml:space="preserve">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38.6</w:t>
      </w:r>
      <w:r>
        <w:rPr>
          <w:rFonts w:ascii="SimSun" w:hAnsi="SimSun" w:eastAsia="SimSun" w:cs="SimSun"/>
          <w:color w:val="000000"/>
          <w:sz w:val="21"/>
        </w:rPr>
        <w:t xml:space="preserve"> </w:t>
      </w:r>
      <w:r>
        <w:rPr>
          <w:rFonts w:ascii="SimSun" w:hAnsi="SimSun" w:eastAsia="SimSun" w:cs="SimSun"/>
          <w:color w:val="000000"/>
          <w:sz w:val="22"/>
        </w:rPr>
        <w:t xml:space="preserve">残疾人福利性单位视同小型、微型企业。按照《关于促进残疾人就业政府采购政策的通知》（财库〔2017〕141号）规定，残疾人福利单位需提供《残疾人福利性单位声明函》。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39.节能环保产品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40.绿色采购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41.创新产品采购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41.1 优先采购各级政府部门公开发布的有效期内的创新产品、首台套等《目录》内的创新产品。创新产品自进入《目录》起2年内视同具备相应销售业绩。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42.网络产品、市场准入类产品采购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2"/>
        </w:rPr>
        <w:t xml:space="preserve">要求的条款。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43.实施本国产品标准及相关政策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43.2本国产品应当符合以下条件：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（1）在中国境内生产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（2）在中国境内生产的组件成本占比达到规定比例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（3）特定产品的关键组件、关键工序符合相关要求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43.3本国产品标准的适用范围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43.4对本国产品的支持政策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本项目如既有本国产品又有非本国产品参与竞争，依法对本国产品给予价格评审优惠，具体详见第三章。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43.5政策执行要求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2"/>
          <w:highlight w:val="white"/>
        </w:rPr>
        <w:t xml:space="preserve">《国务院办公厅关于在政府采购中实施本国产品标准及相关政策的通知》（国办发〔2025〕34号）规定。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（2）有关证明文件。</w:t>
      </w:r>
      <w:r>
        <w:rPr>
          <w:rFonts w:ascii="SimSun" w:hAnsi="SimSun" w:eastAsia="SimSun" w:cs="SimSun"/>
          <w:b/>
          <w:color w:val="000000"/>
          <w:sz w:val="22"/>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招标代理服务费：本次招标，中标人按《江苏省政府采购代理服务收费指导意见》苏政采协【2024】20号文招标收费基准费率的</w:t>
      </w:r>
      <w:r>
        <w:rPr>
          <w:rFonts w:ascii="SimSun" w:hAnsi="SimSun" w:eastAsia="SimSun" w:cs="SimSun"/>
          <w:color w:val="000000"/>
          <w:sz w:val="21"/>
        </w:rPr>
        <w:t xml:space="preserve"> </w:t>
      </w:r>
      <w:r>
        <w:rPr>
          <w:rFonts w:ascii="SimSun" w:hAnsi="SimSun" w:eastAsia="SimSun" w:cs="SimSun"/>
          <w:color w:val="000000"/>
          <w:sz w:val="22"/>
        </w:rPr>
        <w:t xml:space="preserve">40% 向招标代理机构支付招标服务费。本项费用无需单列。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SimSun" w:hAnsi="SimSun" w:eastAsia="SimSun" w:cs="SimSun"/>
          <w:color w:val="000000"/>
          <w:sz w:val="21"/>
        </w:rPr>
        <w:t xml:space="preserve">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6"/>
        <w:gridCol w:w="6150"/>
        <w:gridCol w:w="630"/>
        <w:gridCol w:w="876"/>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1.价</w:t>
            </w:r>
            <w:r>
              <w:rPr>
                <w:rFonts w:ascii="SimSun" w:hAnsi="SimSun" w:eastAsia="SimSun" w:cs="SimSun"/>
                <w:b/>
                <w:color w:val="000000"/>
                <w:spacing w:val="-2"/>
                <w:sz w:val="22"/>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1</w:t>
            </w:r>
            <w:r>
              <w:rPr>
                <w:rFonts w:ascii="SimSun" w:hAnsi="SimSun" w:eastAsia="SimSun" w:cs="SimSun"/>
                <w:color w:val="000000"/>
                <w:spacing w:val="-5"/>
                <w:sz w:val="22"/>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采用低价优先</w:t>
            </w:r>
            <w:r>
              <w:rPr>
                <w:rFonts w:ascii="SimSun" w:hAnsi="SimSun" w:eastAsia="SimSun" w:cs="SimSun"/>
                <w:color w:val="000000"/>
                <w:sz w:val="22"/>
              </w:rPr>
              <w:t xml:space="preserve">法计算，即满足招标文件要求且投标价格最低的投标</w:t>
            </w:r>
            <w:r>
              <w:rPr>
                <w:rFonts w:ascii="SimSun" w:hAnsi="SimSun" w:eastAsia="SimSun" w:cs="SimSun"/>
                <w:color w:val="000000"/>
                <w:spacing w:val="1"/>
                <w:sz w:val="22"/>
              </w:rPr>
              <w:t xml:space="preserve">报价为评标基准</w:t>
            </w:r>
            <w:r>
              <w:rPr>
                <w:rFonts w:ascii="SimSun" w:hAnsi="SimSun" w:eastAsia="SimSun" w:cs="SimSun"/>
                <w:color w:val="000000"/>
                <w:sz w:val="22"/>
              </w:rPr>
              <w:t xml:space="preserve">价，其价格分为满分。其他投标人的价格分统一按</w:t>
            </w:r>
            <w:r>
              <w:rPr>
                <w:rFonts w:ascii="SimSun" w:hAnsi="SimSun" w:eastAsia="SimSun" w:cs="SimSun"/>
                <w:color w:val="000000"/>
                <w:spacing w:val="-1"/>
                <w:sz w:val="22"/>
              </w:rPr>
              <w:t xml:space="preserve">照下列公</w:t>
            </w:r>
            <w:r>
              <w:rPr>
                <w:rFonts w:ascii="SimSun" w:hAnsi="SimSun" w:eastAsia="SimSun" w:cs="SimSun"/>
                <w:color w:val="000000"/>
                <w:sz w:val="22"/>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rPr>
                <w:rFonts w:ascii="Arial" w:hAnsi="Arial" w:eastAsia="Arial" w:cs="Arial"/>
                <w:color w:val="000000"/>
                <w:sz w:val="22"/>
              </w:rPr>
              <w:t xml:space="preserve">1</w:t>
            </w:r>
            <w:r>
              <w:rPr>
                <w:rFonts w:ascii="SimSun" w:hAnsi="SimSun" w:eastAsia="SimSun" w:cs="SimSun"/>
                <w:color w:val="000000"/>
                <w:sz w:val="22"/>
              </w:rPr>
              <w:t xml:space="preserve">：产品技术参数全部满足招标要求的得满分，打★指标为必须满足项，如有负偏离将作为无效投标，打▲指标为重要指标，有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4.5</w:t>
            </w:r>
            <w:r>
              <w:rPr>
                <w:rFonts w:ascii="SimSun" w:hAnsi="SimSun" w:eastAsia="SimSun" w:cs="SimSun"/>
                <w:color w:val="000000"/>
                <w:sz w:val="22"/>
              </w:rPr>
              <w:t xml:space="preserve">分，其余指标有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1</w:t>
            </w:r>
            <w:r>
              <w:rPr>
                <w:rFonts w:ascii="SimSun" w:hAnsi="SimSun" w:eastAsia="SimSun" w:cs="SimSun"/>
                <w:color w:val="000000"/>
                <w:sz w:val="22"/>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rPr>
                <w:rFonts w:ascii="Arial" w:hAnsi="Arial" w:eastAsia="Arial" w:cs="Arial"/>
                <w:color w:val="000000"/>
                <w:sz w:val="22"/>
              </w:rPr>
              <w:t xml:space="preserve">2</w:t>
            </w:r>
            <w:r>
              <w:rPr>
                <w:rFonts w:ascii="SimSun" w:hAnsi="SimSun" w:eastAsia="SimSun" w:cs="SimSun"/>
                <w:color w:val="000000"/>
                <w:sz w:val="22"/>
              </w:rPr>
              <w:t xml:space="preserve">：产品技术参数全部满足招标要求的得满分，打★指标为必须满足项，如有负偏离将作为无效投标，打▲指标为重要指标，有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2.5</w:t>
            </w:r>
            <w:r>
              <w:rPr>
                <w:rFonts w:ascii="SimSun" w:hAnsi="SimSun" w:eastAsia="SimSun" w:cs="SimSun"/>
                <w:color w:val="000000"/>
                <w:sz w:val="22"/>
              </w:rPr>
              <w:t xml:space="preserve">分，其余指标有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0.5</w:t>
            </w:r>
            <w:r>
              <w:rPr>
                <w:rFonts w:ascii="SimSun" w:hAnsi="SimSun" w:eastAsia="SimSun" w:cs="SimSun"/>
                <w:color w:val="000000"/>
                <w:sz w:val="22"/>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rPr>
                <w:rFonts w:ascii="Arial" w:hAnsi="Arial" w:eastAsia="Arial" w:cs="Arial"/>
                <w:color w:val="000000"/>
                <w:sz w:val="22"/>
              </w:rPr>
              <w:t xml:space="preserve">3</w:t>
            </w:r>
            <w:r>
              <w:rPr>
                <w:rFonts w:ascii="SimSun" w:hAnsi="SimSun" w:eastAsia="SimSun" w:cs="SimSun"/>
                <w:color w:val="000000"/>
                <w:sz w:val="22"/>
              </w:rPr>
              <w:t xml:space="preserve">：产品技术参数全部满足招标要求的得满分，打★指标为必须满足项，如有负偏离将作为无效投标，打▲指标为重要指标，有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4</w:t>
            </w:r>
            <w:r>
              <w:rPr>
                <w:rFonts w:ascii="SimSun" w:hAnsi="SimSun" w:eastAsia="SimSun" w:cs="SimSun"/>
                <w:color w:val="000000"/>
                <w:sz w:val="22"/>
              </w:rPr>
              <w:t xml:space="preserve">分，其余指标有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1</w:t>
            </w:r>
            <w:r>
              <w:rPr>
                <w:rFonts w:ascii="SimSun" w:hAnsi="SimSun" w:eastAsia="SimSun" w:cs="SimSun"/>
                <w:color w:val="000000"/>
                <w:sz w:val="22"/>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rPr>
                <w:rFonts w:ascii="Arial" w:hAnsi="Arial" w:eastAsia="Arial" w:cs="Arial"/>
                <w:color w:val="000000"/>
                <w:sz w:val="22"/>
              </w:rPr>
              <w:t xml:space="preserve">4</w:t>
            </w:r>
            <w:r>
              <w:rPr>
                <w:rFonts w:ascii="SimSun" w:hAnsi="SimSun" w:eastAsia="SimSun" w:cs="SimSun"/>
                <w:color w:val="000000"/>
                <w:sz w:val="22"/>
              </w:rPr>
              <w:t xml:space="preserve">：产品技术参数全部满足招标要求的得满分，打★指标为必须满足项，如有负偏离将作为无效投标，打▲指标为重要指标，有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4</w:t>
            </w:r>
            <w:r>
              <w:rPr>
                <w:rFonts w:ascii="SimSun" w:hAnsi="SimSun" w:eastAsia="SimSun" w:cs="SimSun"/>
                <w:color w:val="000000"/>
                <w:sz w:val="22"/>
              </w:rPr>
              <w:t xml:space="preserve">分，其余指标有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1</w:t>
            </w:r>
            <w:r>
              <w:rPr>
                <w:rFonts w:ascii="SimSun" w:hAnsi="SimSun" w:eastAsia="SimSun" w:cs="SimSun"/>
                <w:color w:val="000000"/>
                <w:sz w:val="22"/>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rPr>
                <w:rFonts w:ascii="Arial" w:hAnsi="Arial" w:eastAsia="Arial" w:cs="Arial"/>
                <w:color w:val="000000"/>
                <w:sz w:val="22"/>
              </w:rPr>
              <w:t xml:space="preserve">5</w:t>
            </w:r>
            <w:r>
              <w:rPr>
                <w:rFonts w:ascii="SimSun" w:hAnsi="SimSun" w:eastAsia="SimSun" w:cs="SimSun"/>
                <w:color w:val="000000"/>
                <w:sz w:val="22"/>
              </w:rPr>
              <w:t xml:space="preserve">：产品技术参数全部满足招标要求的得满分，打★指标为必须满足项，如有负偏离将作为无效投标，打▲指标为重要指标，有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3.5</w:t>
            </w:r>
            <w:r>
              <w:rPr>
                <w:rFonts w:ascii="SimSun" w:hAnsi="SimSun" w:eastAsia="SimSun" w:cs="SimSun"/>
                <w:color w:val="000000"/>
                <w:sz w:val="22"/>
              </w:rPr>
              <w:t xml:space="preserve">分，其余指标有</w:t>
            </w:r>
            <w:r>
              <w:rPr>
                <w:rFonts w:ascii="Arial" w:hAnsi="Arial" w:eastAsia="Arial" w:cs="Arial"/>
                <w:color w:val="000000"/>
                <w:sz w:val="22"/>
              </w:rPr>
              <w:t xml:space="preserve">1</w:t>
            </w:r>
            <w:r>
              <w:rPr>
                <w:rFonts w:ascii="SimSun" w:hAnsi="SimSun" w:eastAsia="SimSun" w:cs="SimSun"/>
                <w:color w:val="000000"/>
                <w:sz w:val="22"/>
              </w:rPr>
              <w:t xml:space="preserve">项负偏离扣</w:t>
            </w:r>
            <w:r>
              <w:rPr>
                <w:rFonts w:ascii="Arial" w:hAnsi="Arial" w:eastAsia="Arial" w:cs="Arial"/>
                <w:color w:val="000000"/>
                <w:sz w:val="22"/>
              </w:rPr>
              <w:t xml:space="preserve">1</w:t>
            </w:r>
            <w:r>
              <w:rPr>
                <w:rFonts w:ascii="SimSun" w:hAnsi="SimSun" w:eastAsia="SimSun" w:cs="SimSun"/>
                <w:color w:val="000000"/>
                <w:sz w:val="22"/>
              </w:rPr>
              <w:t xml:space="preserve">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所投产品综合性能评价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ascii="Arial" w:hAnsi="Arial" w:eastAsia="Arial" w:cs="Arial"/>
                <w:color w:val="000000"/>
                <w:sz w:val="22"/>
              </w:rPr>
              <w:t xml:space="preserve">7</w:t>
            </w:r>
            <w:r>
              <w:rPr>
                <w:rFonts w:ascii="SimSun" w:hAnsi="SimSun" w:eastAsia="SimSun" w:cs="SimSun"/>
                <w:color w:val="000000"/>
                <w:sz w:val="22"/>
              </w:rPr>
              <w:t xml:space="preserve">分；产品安全性较高、稳定性较好，操作界面较为简便流畅，操作流程基本符合临床需要，配置较高，功能较全面，完全符合采购需求的得</w:t>
            </w:r>
            <w:r>
              <w:rPr>
                <w:rFonts w:ascii="Arial" w:hAnsi="Arial" w:eastAsia="Arial" w:cs="Arial"/>
                <w:color w:val="000000"/>
                <w:sz w:val="22"/>
              </w:rPr>
              <w:t xml:space="preserve">4</w:t>
            </w:r>
            <w:r>
              <w:rPr>
                <w:rFonts w:ascii="SimSun" w:hAnsi="SimSun" w:eastAsia="SimSun" w:cs="SimSun"/>
                <w:color w:val="000000"/>
                <w:sz w:val="22"/>
              </w:rPr>
              <w:t xml:space="preserve">分；产品安全性一般、稳定性一般，操作界面较为复杂，操作流程不太符合临床需要，配置一般，功能不太全面，基本符合采购需求但有待改进的得</w:t>
            </w:r>
            <w:r>
              <w:rPr>
                <w:rFonts w:ascii="Arial" w:hAnsi="Arial" w:eastAsia="Arial" w:cs="Arial"/>
                <w:color w:val="000000"/>
                <w:sz w:val="22"/>
              </w:rPr>
              <w:t xml:space="preserve">1</w:t>
            </w:r>
            <w:r>
              <w:rPr>
                <w:rFonts w:ascii="SimSun" w:hAnsi="SimSun" w:eastAsia="SimSun" w:cs="SimSun"/>
                <w:color w:val="000000"/>
                <w:sz w:val="22"/>
              </w:rPr>
              <w:t xml:space="preserve">分；其余或不提供不得分。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评委根据投标人提供的项目实施方案综合评分，包含：1.货物的包装与运输；2.供货进度保证措施；3.质量体系与措施；4.安全管理体系与措施；5.协调配合措施。以上每项内容逐条阐述。</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（1）上述每项内容完整，科学合理、操作性强的，得2分；</w:t>
            </w:r>
            <w:r>
              <w:rPr>
                <w:rFonts w:ascii="SimSun" w:hAnsi="SimSun" w:eastAsia="SimSun" w:cs="SimSun"/>
                <w:color w:val="000000"/>
                <w:sz w:val="21"/>
              </w:rPr>
              <w:t xml:space="preserve">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（2）上述每项内容较完整，较科学合理，有可操作性的，得1分；</w:t>
            </w:r>
            <w:r>
              <w:rPr>
                <w:rFonts w:ascii="SimSun" w:hAnsi="SimSun" w:eastAsia="SimSun" w:cs="SimSun"/>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评委根据投标人提供的项目售后服务方案综合评分，包含：1.服务内容；2.故障解决方案；3.预防性维护方案；4、售后服务流程；5、服务人员配备。以上每项内容逐条阐述。</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（1）上述每项内容完整，科学合理、操作性强的，得2分；</w:t>
            </w:r>
            <w:r>
              <w:rPr>
                <w:rFonts w:ascii="SimSun" w:hAnsi="SimSun" w:eastAsia="SimSun" w:cs="SimSun"/>
                <w:color w:val="000000"/>
                <w:sz w:val="21"/>
              </w:rPr>
              <w:t xml:space="preserve">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（2）上述每项内容较完整，较科学合理，有可操作性的，得1分；</w:t>
            </w:r>
            <w:r>
              <w:rPr>
                <w:rFonts w:ascii="SimSun" w:hAnsi="SimSun" w:eastAsia="SimSun" w:cs="SimSun"/>
                <w:color w:val="000000"/>
                <w:sz w:val="21"/>
              </w:rPr>
              <w:t xml:space="preserve">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（3）上述每项内容不科学合理、无操作性或未提供的不得分。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调试和应急维护方案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评委根据投标人提供的项目实施方案综合评分，包含：1.设备调试方案；2.应急维护方案；3. 应急保证措施；4.验收计划；5、调试和应急人员配备。以上每项内容逐条阐述。</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（1）上述每项内容完整，科学合理、操作性强的，得1分；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（2）上述每项内容较完整，较科学合理，有可操作性的，得0.5分；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评委根据投标人提供的项目培训方案评分, 包含：1.培训内容；2.培训培训日程安排；3.培训人数及培训时长；4.培训师资力量。以上每项内容逐条阐述。</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（1）上述每项内容全面合理、针对性及操作性强的，得1分；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（2）上述每项内容较合理、针对性及操作性较强的，得0.5分；</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（3）上述每项内容不合理、缺乏针对性及操作性或未提供方案的不得分。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2023年1月1日（含）以来（时间以合同签订时间为准）所投产品（至少包含核心产品的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7"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履约能力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投标人承诺所投产品5年（含）以上原厂质保得3分，所有质保服务及配件等费用包含在总报价中；未提供的不得分（提供承诺函，格式自拟）。</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备注:投标时提供产品原厂公章的质保承诺函原件，格式自拟。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w:t>
            </w:r>
            <w:r>
              <w:rPr>
                <w:rFonts w:ascii="SimSun" w:hAnsi="SimSun" w:eastAsia="SimSun" w:cs="SimSun"/>
                <w:color w:val="000000"/>
                <w:spacing w:val="-2"/>
                <w:sz w:val="22"/>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96"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100分</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6.6.本国产品的价格扣除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9"/>
        <w:gridCol w:w="1160"/>
        <w:gridCol w:w="596"/>
        <w:gridCol w:w="3255"/>
        <w:gridCol w:w="960"/>
        <w:gridCol w:w="911"/>
        <w:gridCol w:w="785"/>
      </w:tblGrid>
      <w:tr>
        <w:trPr>
          <w:trHeight w:val="5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       室</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最高限价</w:t>
            </w:r>
            <w:r>
              <w:rPr>
                <w:rFonts w:ascii="SimSun" w:hAnsi="SimSun" w:eastAsia="SimSun" w:cs="SimSun"/>
                <w:b/>
                <w:color w:val="000000"/>
                <w:sz w:val="18"/>
              </w:rPr>
              <w:t xml:space="preserve"> （万元）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交货期</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交货地点</w:t>
            </w:r>
            <w:r/>
          </w:p>
        </w:tc>
      </w:tr>
      <w:tr>
        <w:trPr>
          <w:trHeight w:val="501"/>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包1：</w:t>
            </w:r>
            <w:r>
              <w:rPr>
                <w:rFonts w:ascii="SimSun" w:hAnsi="SimSun" w:eastAsia="SimSun" w:cs="SimSun"/>
                <w:b/>
                <w:color w:val="000000"/>
                <w:sz w:val="22"/>
              </w:rPr>
              <w:t xml:space="preserve">近红外组织血氧参数无损监测仪（脑氧监测仪）</w:t>
            </w:r>
            <w:r/>
          </w:p>
        </w:tc>
      </w:tr>
      <w:tr>
        <w:trPr>
          <w:trHeight w:val="13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近红外组织血氧参数无损监测仪（脑氧监测仪）</w:t>
            </w: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手术室1台；IUC 1台；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419"/>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包2：脑电图仪、肌电诱发电位仪（肌电图仪）</w:t>
            </w:r>
            <w:r/>
          </w:p>
        </w:tc>
      </w:tr>
      <w:tr>
        <w:trPr>
          <w:trHeight w:val="6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1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脑电图仪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ICU 1台；妇保设备-儿童保健部，1台；</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97.40</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66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肌电诱发电位仪（肌电图仪）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妇保设备-儿童保健部，1台；</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88"/>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ind w:left="0" w:right="0" w:firstLine="0"/>
              <w:spacing w:before="0" w:after="0"/>
              <w:tabs>
                <w:tab w:val="left" w:pos="3976" w:leader="none"/>
                <w:tab w:val="left" w:pos="51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ab/>
              <w:t xml:space="preserve">包3：阴茎硬度测量仪</w:t>
            </w:r>
            <w:r/>
          </w:p>
        </w:tc>
      </w:tr>
      <w:tr>
        <w:trPr>
          <w:trHeight w:val="131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阴茎硬度测量仪</w:t>
            </w: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男科，2台；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67.80</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470"/>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包4：肌电图/诱发电位系统（神经电生理检查仪）</w:t>
            </w:r>
            <w:r/>
          </w:p>
        </w:tc>
      </w:tr>
      <w:tr>
        <w:trPr>
          <w:trHeight w:val="12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肌电图/诱发电位系统（神经电生理检查仪）</w:t>
            </w: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男科，1台；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37.50</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441"/>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包5：脑电测量系统（脑功能仪）</w:t>
            </w:r>
            <w:r/>
          </w:p>
        </w:tc>
      </w:tr>
      <w:tr>
        <w:trPr>
          <w:trHeight w:val="130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脑电测量系统（脑功能仪）</w:t>
            </w: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新生儿科，2台；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57</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bl>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技术参数及要求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包1：近红外组织血氧参数无损监测仪（脑氧监测仪）技术参数及要求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947"/>
        <w:gridCol w:w="681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近红外组织血氧参数无损监测仪（脑氧监测仪）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具备监测局部组织血氧饱和度（TOI/rSO2），可反映局部组织的氧供应与消耗动态平衡</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▲TOI/rSO2显示范围：15～95%，提供产品注册检验报告且能证实TOI/rSO2测量范围：30% ～ 80%，且注册检验报告中实际测量结果指出误差满足≤±1%。</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▲具备监测局部组织血红蛋白浓度指数（THI），且能证实THI测量范围及精度：0～3.0，注册检验报告实际测量结果指出误差满足≤±0.1。</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具备监测局部组织中氧合血红蛋白浓度相对测量初始值的变化量（ΔCHbO2），且能证实ΔCHbO2测量范围及精度：-30 ~ 30μmol/L，注册检验报告实际测量结果指出误差满足≤±1μmol/L</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具备监测局部组织中还原血红蛋白浓度相对测量初始值的变化量（ΔCHb），且能证实ΔCHb测量范围及精度：-30~ 30μmol/L，注册检验报告实际测量结果指出误差满足≤±1μmol/L</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具备监测局部组织中总血红蛋白浓度相对测量初始值的变化量（ΔCtHb），且能证实ΔCtHb测量范围及精度：-30 ~ 30μmol/L，注册检验报告中实际测量结果指出误差满足≤±1μmol/L</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▲仪器通道数:≥4个，每个通道可同屏监测、显示≥5个生理参数的数值和趋势曲线，且每个通道均可用于监测脑组织、肌肉组织等局部组织的血氧信息。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组织血氧探头适用于：成人、儿童、新生儿、早产儿</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▲TOI/rSO2的分辨率/最小刻度为≤0.1%。</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用户可在测量状态或非测量状态下可同时满足回顾本次测量过程中任意通道的TOI、THI、ΔCHbO2、ΔCHb和ΔCtHb数据和趋势曲线</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信号质量要求：符合红色、黄色、绿色三级图标</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回顾有移动刻度线，显示不同时刻的测量参数数值；可放大缩小时间轴</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操作方式：同时满足触摸屏和快捷键方式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探头发光峰值波长范围，符合：760±20nm、810±20nm、850±20nm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刷新频率快，每次刷新间隔不超过2秒</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包2：脑电图仪、肌电诱发电位仪（肌电图仪）技术参数及要求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2"/>
        <w:gridCol w:w="757"/>
        <w:gridCol w:w="868"/>
        <w:gridCol w:w="6955"/>
      </w:tblGrid>
      <w:tr>
        <w:trPr>
          <w:trHeight w:val="2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品目</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脑电图仪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软件系统功能描述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全中文采集回放分析软件</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★心电滤波功能：在脑电图采集及回放时均可使用心电滤波功能，排除心电对脑电图的干扰，并有自动和手动滤除功能</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参考电极可以选择单独接REF参考，或者不接REF用脑电图放大器通道自动计算REF</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8导DSA：采集和回放时快速显示脑电的频率分布和振幅值趋势，可自定导联、振幅范围</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动态地形图：在采集过程中实时分析各部位振幅的变化，并以图形形式表现，直观提示脑功能的变化情况。三维地形图:三维电压地形图快速分析，显示尖刺波最早出现的部位和方向，病灶源定侧定位</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★具备信号质量指数，可以通过信号质量判断脑电图干扰是源于肌电，心电，还是电极线没有接好；</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波形局部放大和自动测量：对选择的波形进行局部放大和自动测量其波幅、时程、频率、波间期并计算其各项的平均值</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放大器技术参数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放大器接口：采用USB接口主机连接</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▲放大器供电模式：采用USB接口于主机相连，数据传输与供电采用同一个USB接口，不需要独立供电，减少交流干扰</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▲放大器输入孔：32-55个。EEG导联：≥32个；SpO2：≥1导；脉搏信号：≥1导；BP双极通道≥16个；多用途DC输入：≥5导</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极化电压：正向极化电压≥+1000mV；负向极化电压≤-1000mV</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输入阻抗：≥200MΩ</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峰峰值噪声</w:t>
            </w:r>
            <w:r>
              <w:rPr>
                <w:rFonts w:ascii="SimSun" w:hAnsi="SimSun" w:eastAsia="SimSun" w:cs="SimSun"/>
                <w:color w:val="000000"/>
                <w:sz w:val="21"/>
              </w:rPr>
              <w:t xml:space="preserve"> </w:t>
            </w:r>
            <w:r>
              <w:rPr>
                <w:rFonts w:ascii="SimSun" w:hAnsi="SimSun" w:eastAsia="SimSun" w:cs="SimSun"/>
                <w:color w:val="000000"/>
                <w:sz w:val="22"/>
              </w:rPr>
              <w:t xml:space="preserve">：＜1.5μVp-p（频率范围0.53-60HZ）</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共模抑制比：＞120dB</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A/D转换：24 bit</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采样频率：</w:t>
            </w:r>
            <w:r>
              <w:rPr>
                <w:rFonts w:ascii="SimSun" w:hAnsi="SimSun" w:eastAsia="SimSun" w:cs="SimSun"/>
                <w:color w:val="000000"/>
                <w:sz w:val="21"/>
              </w:rPr>
              <w:t xml:space="preserve"> </w:t>
            </w:r>
            <w:r>
              <w:rPr>
                <w:rFonts w:ascii="SimSun" w:hAnsi="SimSun" w:eastAsia="SimSun" w:cs="SimSun"/>
                <w:color w:val="000000"/>
                <w:sz w:val="22"/>
              </w:rPr>
              <w:t xml:space="preserve">100，200，500，1000Hz，2000Hz，4000Hz可调</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▲放大器具备阻抗测试灯，不但是软件上，而且在放大器面板上也可提示任意一个通道的阻抗状态，电极阻抗测定阀值：2,5,10,20,50 kΩ</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▲放大器上有开始记录按钮，可以在放大器上开始脑电图记录，并且有记录指示灯提示脑电图是否在记录</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肌电诱发电位仪（肌电图仪）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产品适用于肌电图、诱发电位（听觉、视觉、体感）、自主神经系统检测、事件关联电位检测和神经传导检测。本产品用于医疗机构内，由医务人员使用，适用于成人、小儿（含婴儿）和新生儿的临床检查。为医生提供大脑活动、中枢神经、周围神经、肌肉及麻醉用药的客观评价指标，实时反馈大脑神经的活动，指导医生（如神经内科、神经外科、骨科、生殖科、康复科等科室）开展门诊肌电图检查以及预估重症患者康复效果</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共模输入阻抗≥1000ＭΩ</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共模抑制比：≥130dB</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噪声电压：0-0.3μvrms</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★放大器上具备2.5.10.20KΩ阻抗检测灯，并有阻抗检测按钮，对所有输入电极与接地电极测量</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低频滤波0.01～3kHz；高频滤波10Hz～20kHz</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频率范围：0.01Hz～20kHz，电压测量误差 +5%～-15%</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▲放大器电极接口为屏蔽式双插口</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▲智能刺激伪迹去除</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刺激装置以下性能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刺激频率，0.1～100Ｈｚ</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最大脉冲宽度（刺激脉冲时间）：0.01ms～1ms；脉冲宽度误差：±5%</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声强在0dB～135dB范围内以1dB或5dB分档可调</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视觉刺激LED Goggle</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数据记录以下功能可以满足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中文报告生成Excel、PDF格式，测定数据自动的备份</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▲具备神经导航指南软件、中国人正常值数据库</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主要检查功能：体感诱发电位检查，听觉诱发电位检查，视觉诱发电位检查，标准肌电图检查（含定量肌电图），神经传导检查，自主神经系统，植物性神经系统，事件相关电位</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包3：阴茎硬度测量仪技术参数及要求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766"/>
        <w:gridCol w:w="7971"/>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阴茎硬度测量仪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设备功能、用途：该产品用于夜间对患者阴茎勃起的测定，亦可用于诱发阴茎勃起的门诊检查</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设备结构及组成：由阴茎硬度测量仪主机、牵拉导线、阴茎圈套子、腿部绷带、事件标记电缆等组成</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阴茎硬度测量范围： 0%-100%</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肿胀度检测要求：阴茎勃起时阴茎根部和龟头处阴茎圈每次线性拉力围住阴茎测量得出肿胀度，也就是实际阴茎的周长</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★阴茎肿胀度范围：5cm-15cm。</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▲输出功率：15VA-18VA。</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事件标记开关功能：通过事件标记电缆在测量仪给病人测试时，摁下开关，会在检验结果相对应的时间点上记录做出标记，以便医生可根据标记点做出临床判断。（提供医疗器械国家注册检测报告或产品注册证附件产品技术要求）。</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▲所测数据能被国家标准及相关行业标准作为阴茎勃起功能障碍司法鉴定和伤残鉴定的评判依据。</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设备张力牵拉导线或传感器为可重复使用</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可以打印测量分析结果和病历档案，每项检测都能出具具体检测报告</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系统可以提供多次不同时段勃起汇总分析数据并可以打印报告。（提供软件操作系统界面截屏）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系统可以提供AVSS（白天）每次单独时段的勃起硬度、勃起时间、勃起胀大度等详细数据。（提供软件操作系统界面截屏）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系统可以提供NPTR（夜晚）每次单独时段的勃起硬度、勃起时间、勃起胀大度等详细数据。（提供软件操作系统界面截屏）</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系统可以打印AVSS（白天）每次单独时段的勃起硬度、勃起时间、勃起胀大度等详细数据，打印报告有每次勃起的硬度、肿胀度、持续时间。（提供打印报告）</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系统可以打印NPTR（夜晚）每次单独时段的勃起硬度、勃起时间、勃起胀大度等详细数据，打印报告有每次勃起的阴茎硬度和周径活力单位。（提供打印报告）</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病人数据管理软件可以管理病人的治疗方法、使用的药物以及假体信息</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▲阴茎圈套具备快速释放功能：如果患者在测试过程中感到疼痛，或者由于任何其它原因想要快速拆卸环套，他可以用快速释放来脱开环套。（提供阴茎圈套完整包装实物图片）。</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包4：肌电图/诱发电位系统（神经电生理检查仪）技术参数及要求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1125"/>
        <w:gridCol w:w="654"/>
        <w:gridCol w:w="683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肌电图/诱发电位系统（神经电生理检查仪）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用于早泄的分型诊断，为后续选择不同的治疗方案提供依据</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★通道数：≥6通道；</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▲采样率：≥100KHz/通道；</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▲共模抑制比：≥120dB。</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噪声抑制：≤0.6µV</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控制面板：可与主机基座分离独立放置，集成 0-9 数字按键、功能快捷键、音量调节旋钮</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电刺激器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▲双电刺激输出通道，可分别独立工作：可扩展≥12个独立的电刺激输出；</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▲刺激类型：内置恒流和恒压两种模式。</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▲刺激强度：恒流模式 0～100mA可调，恒压模式 0～400V可调；</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刺激脉冲：0.02-1ms 可调</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刺激频率：0.06—200Hz可调</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原厂中/英文操作软件，可随时切换</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具备检测阴茎背神经躯体感觉诱发电位、阴茎头躯体感觉诱发电位和阴茎交感神经皮肤反应三项功能</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具备在线拷屏与视频录制软件：录制的数据可在任何电脑系统中回放，便于学术交流与教学</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具备正常值数据包，检查结果可与正常值自动对比</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包5：脑电测量系统（脑功能仪）技术参数及要求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143"/>
        <w:gridCol w:w="820"/>
        <w:gridCol w:w="676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脑电测量系统（脑功能仪）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主机：Windows操作系统，8G内存、i7处理器及1000GB硬盘；原生触摸屏(非外挂)，触摸屏有独立的物理开关按钮</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★放大器一体化设计，通道数为≥32通道，放大器面板上具有≥9对带正负极标志的双极导联物理插口；(须提供放大器含≥9对插口的正面实拍图片证明)</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放大器使用专业医疗级电源适配器独立供电，使用网线与主机连接，可远距离使用</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▲放大器上具有阻抗检测灯直接单独显示，面板上显示2KΩ、5KΩ、10KΩ、20KΩ、50KΩ的阻抗检测选项以便使用时直接观察和选择测试；（须提供放大器阻抗检测选项及每个通道阻抗显示灯的整体实拍图片证明）</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放大器具有至少2个独立专用的参考通道(REF)插口，不占用脑电通道插口</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模/数转换分辨率≥0.153µV</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带宽：0.053–500 Hz</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共模抑制比＞115 dB</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放大器硬件采样率可达2000Hz</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▲软件采样率每通道可单独设置，且最高可设置为2000Hz（要求提供软件设置截图）；</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高频滤波：关闭，10、15、20，25、30、35、40、50、60、70、100、150、200、300、500、1000、1500Hz</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低频滤波：关闭， 0.01，0.016，0.16、0.3、0.5、1、1.6、2、3、5Hz</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爆发-抑制（Bursts、Suppr、IBI）：以鲜艳、醒目的大字体数字，在显示屏左上角实时显示数值，便于临床医护人员观察和及时发现异常；可设置显示方式≥3种</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定量脑功能分析：α变异（Alpha Variability）、振幅整合趋势图（aEEG）、总功率趋势图（Total Power）、包络趋势图（Envelop）、光谱图（Spectrogram）、绝对频带能量图(Absolute Band Power)、频谱边界（Spectral Edge）、光谱熵指数（Spectral Entropy）、相对频带能量图（Relative band power）9种常用趋势图在内的十余种趋势图, 各种趋势图可任意组合显示；（提供以上9种常用趋势图组合在一起显示的界面截图）</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40组以上的成套协议组合设定功能。即可根据不同临床病种的需求，自定义并保存包含导联排列、趋势图显示、事件记录、界面布局、参数设置以及放大器通道等配置。通过这一功能，用户能够快速切换不同的组合，确保在处理不同病种时，系统配置能够迅速调整，提升临床筛查和诊断效率，满足实时监测与分析的精确需求，助力医生在快速变化的临床环境中做出及时准确的诊疗决策。</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回放分析软件支持多独立窗口同步回放对比，单界面可同时开启多份脑电记录窗口，覆盖两类临床对照场景：①同一患者多时段记录纵向同步对比；②多患者病历横向并行判读。内置窗口布局管理，支持叠放、水平平铺、垂直平铺；各回放窗口可独立自定义导联、趋势图谱组合，满足多病例差异化波形对照阅片需求</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▲供电中断恢复功能：供电突然中断，机器重新供电后，系统自动重启并进入采集界面，将重新开始的脑电图信号记录到断电前的同一个病人名下；</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同步视频摄像系统，在分析时视频图像随时可点击，把视频图像局部放大</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中文患者数据管理系统，可将患者不同时间的所有脑电图资料及报告存储在该患者的同一文件夹下</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具有记录文件的合拼功能，同一个患者的两个记录文件可自由全拼成为一个新的文件</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Hei" w:hAnsi="SimHei" w:eastAsia="SimHei" w:cs="SimHei"/>
          <w:b/>
          <w:color w:val="000000"/>
          <w:sz w:val="28"/>
        </w:rPr>
        <w:t xml:space="preserve">三、商务要求</w:t>
      </w:r>
      <w:r/>
    </w:p>
    <w:p>
      <w:pPr>
        <w:numPr>
          <w:ilvl w:val="0"/>
          <w:numId w:val="4"/>
        </w:numPr>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付款方式：以第五章合同文本内容为准。</w:t>
      </w:r>
      <w:r/>
    </w:p>
    <w:p>
      <w:pPr>
        <w:numPr>
          <w:ilvl w:val="0"/>
          <w:numId w:val="4"/>
        </w:numPr>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交货期：自合同签订后15日内设备供货并完成安装调试交付使用。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3.质保期：设备验收合格后原厂质保不少于5年，质保期外提供终身维修服务，软件终身免费升级。</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4.维修保证：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（2）保修期内，中标人负责对其提供的货物进行维修，不再收取任何费用，所有维修配件均为原厂全新合格产品，但不可抗力（如火灾、雷击等）造成的故障除外。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（3）所有货物保修服务方式均为中标人上门保修，即由中标人派员到货物使用现场维修，由此产生的一切费用均由中标人承担。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（6）保修期内提供不限次数现场维修，免费更换所含备件/配件。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（7）免费提供设备的系统软件及硬件的安全性改版升级和技术支持。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5.货物和系统调试验收的标准：按行业通行标准、厂方出厂标准和中标人投标文件的承诺，供应商提供的商品必须符合我国最新颁布的与之相关的技术规范与标准。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6.货物到达需方地址至验收合格期间，由供应商负责保管，若因保管不当造成的质量问题，供应商应负责修理，同时费用由供应商承担。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四、其他</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1.落实商品包装、快递包装政府采购需求标准。具体详见投标人须知第29条，在履约验收时按照本条款执行，违反本约定的对照合同违约条款追究违约责任。供应商一旦参与本项目投标，即完全响应本条款要求。</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2.项目实施方案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根据该项目提供符合采购人情况的设备交付方案和安装调试方案，应具有明确的交货时间、设备交付安装安排、时间进度安排。</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根据该项目提供符合采购人情况的售后服务承诺及应急方案，应体现售后响应时间、应急售后措施、对可能存在的情况有具体应对方案和具体时间节点安排，售后及应急人员安排。</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4.培训及技术支持方案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根据该项目提供符合采购人情况的培训服务方案及技术支持方案，应具有对采购人工作人员的操作培训和售后培训以及采购人所需的技术和学术支持。</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5.应急方案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根据该项目提供符合采购人情况的应急方案及措施、应急人员安排、应急预案，应明确应急响应时间和应急人员（单位）的联系方式。</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6.投标设备产品综合性能评价</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★7.所投产品需取得该产品的允许销售证明。(投标时提供承诺函，中标后提供允许销售证明原件)。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甲、乙双方根据江苏省设备成套股份有限公司组织的____________________项目公开招标结果，签署本合同。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本合同金额为（大写）：____________________元（_________________元）人民币。</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乙方应按招标文件规定的时间向甲方提供货物(包含与货物相关的服务)的有关技术资料。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五、产权担保</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签订合同时，乙方无需缴纳履约保证金。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七、合同转包或分包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八、合同款项支付</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合同签订后，甲方支付合同总价款的30%作为预付款。</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货到验收合格设备正常运行，由最终用户单位签章的验收报告回执作为付款的依据，甲方收到供应商开具的合法有效发票后支付合同总价款的20%。</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验收合格设备正常运行满一年，甲方收到供应商开具的合法有效发票后一次性付清余款。</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 满足合同约定支付条件的，甲方收到乙方发票后60个工作日内，将资金支付到合同约定的乙方账户。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九、税费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十、质量保修范围和保修期及售后服务</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年，因人为因素出现的故障不在质保范围内。超过质保期的乙方负责终身维修，维修时只收取部件成本费。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十一、项目验收</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对于实际使用人南京鼓楼医院和甲方分离的项目，甲方邀请实际使用人南京鼓楼医院共同参与验收。</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牵头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39" w:after="16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w:t>
      </w:r>
      <w:r>
        <w:rPr>
          <w:rFonts w:ascii="SimSun" w:hAnsi="SimSun" w:eastAsia="SimSun" w:cs="SimSun"/>
          <w:color w:val="000000"/>
          <w:spacing w:val="-2"/>
          <w:sz w:val="22"/>
        </w:rPr>
        <w:t xml:space="preserve">维保条款</w:t>
      </w:r>
      <w:r/>
    </w:p>
    <w:p>
      <w:pPr>
        <w:ind w:left="0" w:right="0" w:firstLine="0"/>
        <w:spacing w:before="236"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12.1 乙方按投标文件所响应的保修期限提供质保，并需向甲方提供设备厂家确认的质保承诺或授权书。保修期自设备验收合格之日起计算，保修范围包括合同中所有</w:t>
      </w:r>
      <w:r>
        <w:rPr>
          <w:rFonts w:ascii="SimSun" w:hAnsi="SimSun" w:eastAsia="SimSun" w:cs="SimSun"/>
          <w:color w:val="000000"/>
          <w:spacing w:val="10"/>
          <w:sz w:val="22"/>
        </w:rPr>
        <w:t xml:space="preserve">配置（单独列明保修期限的配置或附件除外</w:t>
      </w:r>
      <w:r>
        <w:rPr>
          <w:rFonts w:ascii="SimSun" w:hAnsi="SimSun" w:eastAsia="SimSun" w:cs="SimSun"/>
          <w:color w:val="000000"/>
          <w:spacing w:val="9"/>
          <w:sz w:val="22"/>
        </w:rPr>
        <w:t xml:space="preserve">）</w:t>
      </w:r>
      <w:r>
        <w:rPr>
          <w:rFonts w:ascii="SimSun" w:hAnsi="SimSun" w:eastAsia="SimSun" w:cs="SimSun"/>
          <w:color w:val="000000"/>
          <w:spacing w:val="7"/>
          <w:sz w:val="22"/>
        </w:rPr>
        <w:t xml:space="preserve">。乙方确保设备保修期内开机率≥95%，如设备故障停机率超过5%（一年按365天计</w:t>
      </w:r>
      <w:r>
        <w:rPr>
          <w:rFonts w:ascii="SimSun" w:hAnsi="SimSun" w:eastAsia="SimSun" w:cs="SimSun"/>
          <w:color w:val="000000"/>
          <w:spacing w:val="9"/>
          <w:sz w:val="22"/>
        </w:rPr>
        <w:t xml:space="preserve">算，每年18天），每超过一天，保修期延长两周。保修期外乙方对本设备终身负责维修。</w:t>
      </w:r>
      <w:r/>
    </w:p>
    <w:p>
      <w:pPr>
        <w:ind w:left="0" w:right="0" w:firstLine="0"/>
        <w:spacing w:before="236"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如设备发生故障，乙方在接到甲方或</w:t>
      </w:r>
      <w:r>
        <w:rPr>
          <w:rFonts w:ascii="SimSun" w:hAnsi="SimSun" w:eastAsia="SimSun" w:cs="SimSun"/>
          <w:color w:val="000000"/>
          <w:sz w:val="24"/>
        </w:rPr>
        <w:t xml:space="preserve">实际使用人南京鼓楼医院</w:t>
      </w:r>
      <w:r>
        <w:rPr>
          <w:rFonts w:ascii="SimSun" w:hAnsi="SimSun" w:eastAsia="SimSun" w:cs="SimSun"/>
          <w:color w:val="000000"/>
          <w:sz w:val="22"/>
        </w:rPr>
        <w:t xml:space="preserve">报修电话后1小时之内响应，3小时内到达设备现场（若无维修</w:t>
      </w:r>
      <w:r>
        <w:rPr>
          <w:rFonts w:ascii="SimSun" w:hAnsi="SimSun" w:eastAsia="SimSun" w:cs="SimSun"/>
          <w:color w:val="000000"/>
          <w:spacing w:val="-1"/>
          <w:sz w:val="22"/>
        </w:rPr>
        <w:t xml:space="preserve">站点，24小时内到达现场</w:t>
      </w:r>
      <w:r>
        <w:rPr>
          <w:rFonts w:ascii="SimSun" w:hAnsi="SimSun" w:eastAsia="SimSun" w:cs="SimSun"/>
          <w:color w:val="000000"/>
          <w:spacing w:val="5"/>
          <w:sz w:val="22"/>
        </w:rPr>
        <w:t xml:space="preserve">），</w:t>
      </w:r>
      <w:r>
        <w:rPr>
          <w:rFonts w:ascii="SimSun" w:hAnsi="SimSun" w:eastAsia="SimSun" w:cs="SimSun"/>
          <w:color w:val="000000"/>
          <w:spacing w:val="-1"/>
          <w:sz w:val="22"/>
        </w:rPr>
        <w:t xml:space="preserve">48小时内修复或免费提供备用机，否则甲方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可自行采取必要的措施，由此产生的风险和费用由乙方承担。如有特殊情况，乙方应立即电话通知甲方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不能响应的原因，在</w:t>
      </w:r>
      <w:r>
        <w:rPr>
          <w:rFonts w:ascii="SimSun" w:hAnsi="SimSun" w:eastAsia="SimSun" w:cs="SimSun"/>
          <w:color w:val="000000"/>
          <w:spacing w:val="-3"/>
          <w:sz w:val="22"/>
        </w:rPr>
        <w:t xml:space="preserve">获得甲方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3"/>
          <w:sz w:val="22"/>
        </w:rPr>
        <w:t xml:space="preserve">同意后，才可推迟响应时间。</w:t>
      </w:r>
      <w:r/>
    </w:p>
    <w:p>
      <w:pPr>
        <w:ind w:left="0" w:right="0" w:firstLine="0"/>
        <w:spacing w:before="13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12.3 保修期内，乙方每年按投标文件响应的维保次数对设备进行定期维保，每次维护需经甲方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2"/>
          <w:sz w:val="22"/>
        </w:rPr>
        <w:t xml:space="preserve">工程师签字确认，留档备查。</w:t>
      </w:r>
      <w:r/>
    </w:p>
    <w:p>
      <w:pPr>
        <w:ind w:left="0" w:right="0" w:firstLine="0"/>
        <w:spacing w:before="7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12.4 无论在保修期内还是保修期外，乙方必须上门维</w:t>
      </w:r>
      <w:r>
        <w:rPr>
          <w:rFonts w:ascii="SimSun" w:hAnsi="SimSun" w:eastAsia="SimSun" w:cs="SimSun"/>
          <w:color w:val="000000"/>
          <w:sz w:val="22"/>
        </w:rPr>
        <w:t xml:space="preserve">修。</w:t>
      </w:r>
      <w:r>
        <w:rPr>
          <w:rFonts w:ascii="SimSun" w:hAnsi="SimSun" w:eastAsia="SimSun" w:cs="SimSun"/>
          <w:color w:val="000000"/>
          <w:spacing w:val="-2"/>
          <w:sz w:val="22"/>
        </w:rPr>
        <w:t xml:space="preserve">出保后的维修，只收取配件成本费，免收上门费、人工费和其他工时杂费。</w:t>
      </w:r>
      <w:r>
        <w:rPr>
          <w:rFonts w:ascii="SimSun" w:hAnsi="SimSun" w:eastAsia="SimSun" w:cs="SimSun"/>
          <w:color w:val="000000"/>
          <w:sz w:val="22"/>
        </w:rPr>
        <w:t xml:space="preserve">乙方工程师到达设备维修现场，必须事先</w:t>
      </w:r>
      <w:r>
        <w:rPr>
          <w:rFonts w:ascii="SimSun" w:hAnsi="SimSun" w:eastAsia="SimSun" w:cs="SimSun"/>
          <w:color w:val="000000"/>
          <w:spacing w:val="-1"/>
          <w:sz w:val="22"/>
        </w:rPr>
        <w:t xml:space="preserve">与甲方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医用物资保障处取</w:t>
      </w:r>
      <w:r>
        <w:rPr>
          <w:rFonts w:ascii="SimSun" w:hAnsi="SimSun" w:eastAsia="SimSun" w:cs="SimSun"/>
          <w:color w:val="000000"/>
          <w:sz w:val="22"/>
        </w:rPr>
        <w:t xml:space="preserve">得联系，</w:t>
      </w:r>
      <w:r>
        <w:rPr>
          <w:rFonts w:ascii="SimSun" w:hAnsi="SimSun" w:eastAsia="SimSun" w:cs="SimSun"/>
          <w:color w:val="000000"/>
          <w:spacing w:val="-2"/>
          <w:sz w:val="22"/>
        </w:rPr>
        <w:t xml:space="preserve">并需在甲方或实际使用人南京鼓楼医院工程师在场的情况下</w:t>
      </w:r>
      <w:r>
        <w:rPr>
          <w:rFonts w:ascii="SimSun" w:hAnsi="SimSun" w:eastAsia="SimSun" w:cs="SimSun"/>
          <w:color w:val="000000"/>
          <w:sz w:val="22"/>
        </w:rPr>
        <w:t xml:space="preserve">完成维修工作，</w:t>
      </w:r>
      <w:r>
        <w:rPr>
          <w:rFonts w:ascii="SimSun" w:hAnsi="SimSun" w:eastAsia="SimSun" w:cs="SimSun"/>
          <w:color w:val="000000"/>
          <w:spacing w:val="-2"/>
          <w:sz w:val="22"/>
        </w:rPr>
        <w:t xml:space="preserve">并做好相应记录，</w:t>
      </w:r>
      <w:r>
        <w:rPr>
          <w:rFonts w:ascii="SimSun" w:hAnsi="SimSun" w:eastAsia="SimSun" w:cs="SimSun"/>
          <w:color w:val="000000"/>
          <w:spacing w:val="-1"/>
          <w:sz w:val="22"/>
        </w:rPr>
        <w:t xml:space="preserve">否则引起的一切责任由乙</w:t>
      </w:r>
      <w:r>
        <w:rPr>
          <w:rFonts w:ascii="SimSun" w:hAnsi="SimSun" w:eastAsia="SimSun" w:cs="SimSun"/>
          <w:color w:val="000000"/>
          <w:spacing w:val="-8"/>
          <w:sz w:val="22"/>
        </w:rPr>
        <w:t xml:space="preserve">方负责。</w:t>
      </w:r>
      <w:r/>
    </w:p>
    <w:p>
      <w:pPr>
        <w:ind w:left="0" w:right="0" w:firstLine="0"/>
        <w:spacing w:before="9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12.5 如设备软件升级，乙方负责免费提供设备厂家相应的软件升级，保证软件为最新、最</w:t>
      </w:r>
      <w:r>
        <w:rPr>
          <w:rFonts w:ascii="SimSun" w:hAnsi="SimSun" w:eastAsia="SimSun" w:cs="SimSun"/>
          <w:color w:val="000000"/>
          <w:spacing w:val="-2"/>
          <w:sz w:val="22"/>
        </w:rPr>
        <w:t xml:space="preserve">高版本。</w:t>
      </w:r>
      <w:r/>
    </w:p>
    <w:p>
      <w:pPr>
        <w:ind w:left="0" w:right="0" w:firstLine="0"/>
        <w:spacing w:before="15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12.6 如有设备具有远程维修诊断功能，乙方负责免</w:t>
      </w:r>
      <w:r>
        <w:rPr>
          <w:rFonts w:ascii="SimSun" w:hAnsi="SimSun" w:eastAsia="SimSun" w:cs="SimSun"/>
          <w:color w:val="000000"/>
          <w:spacing w:val="-2"/>
          <w:sz w:val="22"/>
        </w:rPr>
        <w:t xml:space="preserve">费为甲方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2"/>
          <w:sz w:val="22"/>
        </w:rPr>
        <w:t xml:space="preserve">安装。</w:t>
      </w:r>
      <w:r/>
    </w:p>
    <w:p>
      <w:pPr>
        <w:ind w:left="0" w:right="0" w:firstLine="0"/>
        <w:spacing w:before="5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12.7 乙方需在交货后五个工作日内免费提供全套资料并加盖公章，含产品合</w:t>
      </w:r>
      <w:r>
        <w:rPr>
          <w:rFonts w:ascii="SimSun" w:hAnsi="SimSun" w:eastAsia="SimSun" w:cs="SimSun"/>
          <w:color w:val="000000"/>
          <w:spacing w:val="1"/>
          <w:sz w:val="22"/>
        </w:rPr>
        <w:t xml:space="preserve">格证、出厂计量合格证(</w:t>
      </w:r>
      <w:r>
        <w:rPr>
          <w:rFonts w:ascii="SimSun" w:hAnsi="SimSun" w:eastAsia="SimSun" w:cs="SimSun"/>
          <w:color w:val="000000"/>
          <w:spacing w:val="3"/>
          <w:sz w:val="22"/>
        </w:rPr>
        <w:t xml:space="preserve">强检设备）、操作手册、维修手册（含详细电路图）、海关报关单（</w:t>
      </w:r>
      <w:r>
        <w:rPr>
          <w:rFonts w:ascii="SimSun" w:hAnsi="SimSun" w:eastAsia="SimSun" w:cs="SimSun"/>
          <w:color w:val="000000"/>
          <w:spacing w:val="2"/>
          <w:sz w:val="22"/>
        </w:rPr>
        <w:t xml:space="preserve">进口设备）、商检合格证明(</w:t>
      </w:r>
      <w:r>
        <w:rPr>
          <w:rFonts w:ascii="SimSun" w:hAnsi="SimSun" w:eastAsia="SimSun" w:cs="SimSun"/>
          <w:color w:val="000000"/>
          <w:sz w:val="22"/>
        </w:rPr>
        <w:t xml:space="preserve">进口设备）、使用许可证明文件（如有）等。如技术资料不全，甲方或</w:t>
      </w:r>
      <w:r>
        <w:rPr>
          <w:rFonts w:ascii="SimSun" w:hAnsi="SimSun" w:eastAsia="SimSun" w:cs="SimSun"/>
          <w:color w:val="000000"/>
          <w:sz w:val="24"/>
        </w:rPr>
        <w:t xml:space="preserve">实际使用人南京鼓楼医院</w:t>
      </w:r>
      <w:r>
        <w:rPr>
          <w:rFonts w:ascii="SimSun" w:hAnsi="SimSun" w:eastAsia="SimSun" w:cs="SimSun"/>
          <w:color w:val="000000"/>
          <w:sz w:val="22"/>
        </w:rPr>
        <w:t xml:space="preserve">有权不支付货</w:t>
      </w:r>
      <w:r>
        <w:rPr>
          <w:rFonts w:ascii="SimSun" w:hAnsi="SimSun" w:eastAsia="SimSun" w:cs="SimSun"/>
          <w:color w:val="000000"/>
          <w:spacing w:val="-1"/>
          <w:sz w:val="22"/>
        </w:rPr>
        <w:t xml:space="preserve">款或退货，因此产</w:t>
      </w:r>
      <w:r>
        <w:rPr>
          <w:rFonts w:ascii="SimSun" w:hAnsi="SimSun" w:eastAsia="SimSun" w:cs="SimSun"/>
          <w:color w:val="000000"/>
          <w:spacing w:val="-3"/>
          <w:sz w:val="22"/>
        </w:rPr>
        <w:t xml:space="preserve">生的损失由乙方自行承担。</w:t>
      </w:r>
      <w:r/>
    </w:p>
    <w:p>
      <w:pPr>
        <w:ind w:left="0" w:right="0" w:firstLine="0"/>
        <w:spacing w:before="5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12.8 技术培训：在安装过程中或安装结束后，乙方工程师或有关人员有义务对甲方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工程师和操作人员</w:t>
      </w:r>
      <w:r>
        <w:rPr>
          <w:rFonts w:ascii="SimSun" w:hAnsi="SimSun" w:eastAsia="SimSun" w:cs="SimSun"/>
          <w:color w:val="000000"/>
          <w:sz w:val="22"/>
        </w:rPr>
        <w:t xml:space="preserve">进行现场维修、保养、操作培训并提供快捷操作指南（过塑后封好，挂在设</w:t>
      </w:r>
      <w:r>
        <w:rPr>
          <w:rFonts w:ascii="SimSun" w:hAnsi="SimSun" w:eastAsia="SimSun" w:cs="SimSun"/>
          <w:color w:val="000000"/>
          <w:spacing w:val="-1"/>
          <w:sz w:val="22"/>
        </w:rPr>
        <w:t xml:space="preserve">备上</w:t>
      </w:r>
      <w:r>
        <w:rPr>
          <w:rFonts w:ascii="SimSun" w:hAnsi="SimSun" w:eastAsia="SimSun" w:cs="SimSun"/>
          <w:color w:val="000000"/>
          <w:sz w:val="22"/>
        </w:rPr>
        <w:t xml:space="preserve">），</w:t>
      </w:r>
      <w:r>
        <w:rPr>
          <w:rFonts w:ascii="SimSun" w:hAnsi="SimSun" w:eastAsia="SimSun" w:cs="SimSun"/>
          <w:color w:val="000000"/>
          <w:spacing w:val="-1"/>
          <w:sz w:val="22"/>
        </w:rPr>
        <w:t xml:space="preserve">解答甲方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人员</w:t>
      </w:r>
      <w:r>
        <w:rPr>
          <w:rFonts w:ascii="SimSun" w:hAnsi="SimSun" w:eastAsia="SimSun" w:cs="SimSun"/>
          <w:color w:val="000000"/>
          <w:sz w:val="22"/>
        </w:rPr>
        <w:t xml:space="preserve">提出的问题。必要时提供正规培训班培训，确保操作人员掌握完成日常工作所需</w:t>
      </w:r>
      <w:r>
        <w:rPr>
          <w:rFonts w:ascii="SimSun" w:hAnsi="SimSun" w:eastAsia="SimSun" w:cs="SimSun"/>
          <w:color w:val="000000"/>
          <w:spacing w:val="-1"/>
          <w:sz w:val="22"/>
        </w:rPr>
        <w:t xml:space="preserve">的基本操作方法</w:t>
      </w:r>
      <w:r>
        <w:rPr>
          <w:rFonts w:ascii="SimSun" w:hAnsi="SimSun" w:eastAsia="SimSun" w:cs="SimSun"/>
          <w:color w:val="000000"/>
          <w:sz w:val="22"/>
        </w:rPr>
        <w:t xml:space="preserve">和</w:t>
      </w:r>
      <w:r>
        <w:rPr>
          <w:rFonts w:ascii="SimSun" w:hAnsi="SimSun" w:eastAsia="SimSun" w:cs="SimSun"/>
          <w:color w:val="000000"/>
          <w:spacing w:val="4"/>
          <w:sz w:val="22"/>
        </w:rPr>
        <w:t xml:space="preserve">工程师掌握基本的维护保养操作技术为止。详见乙方的承诺书。</w:t>
      </w:r>
      <w:r/>
    </w:p>
    <w:p>
      <w:pPr>
        <w:ind w:left="0" w:right="0" w:firstLine="0"/>
        <w:spacing w:before="5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 如乙方提供的设备设有维修软件密码，乙方保证无条件地为甲方或</w:t>
      </w:r>
      <w:r>
        <w:rPr>
          <w:rFonts w:ascii="SimSun" w:hAnsi="SimSun" w:eastAsia="SimSun" w:cs="SimSun"/>
          <w:color w:val="000000"/>
          <w:sz w:val="24"/>
        </w:rPr>
        <w:t xml:space="preserve">实际使用人南京鼓楼医院</w:t>
      </w:r>
      <w:r>
        <w:rPr>
          <w:rFonts w:ascii="SimSun" w:hAnsi="SimSun" w:eastAsia="SimSun" w:cs="SimSun"/>
          <w:color w:val="000000"/>
          <w:sz w:val="22"/>
        </w:rPr>
        <w:t xml:space="preserve">永久免费打开，直至最</w:t>
      </w:r>
      <w:r>
        <w:rPr>
          <w:rFonts w:ascii="SimSun" w:hAnsi="SimSun" w:eastAsia="SimSun" w:cs="SimSun"/>
          <w:color w:val="000000"/>
          <w:spacing w:val="-1"/>
          <w:sz w:val="22"/>
        </w:rPr>
        <w:t xml:space="preserve">底层维修</w:t>
      </w:r>
      <w:r>
        <w:rPr>
          <w:rFonts w:ascii="SimSun" w:hAnsi="SimSun" w:eastAsia="SimSun" w:cs="SimSun"/>
          <w:color w:val="000000"/>
          <w:spacing w:val="-9"/>
          <w:sz w:val="22"/>
        </w:rPr>
        <w:t xml:space="preserve">模式。</w:t>
      </w:r>
      <w:r/>
    </w:p>
    <w:p>
      <w:pPr>
        <w:ind w:left="0" w:right="0" w:firstLine="0"/>
        <w:spacing w:before="57"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12.10 若该设备涉及网络问题，甲方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只负责提供一个网络接口，设备内部的局域网建设由乙方负责提</w:t>
      </w:r>
      <w:r>
        <w:rPr>
          <w:rFonts w:ascii="SimSun" w:hAnsi="SimSun" w:eastAsia="SimSun" w:cs="SimSun"/>
          <w:color w:val="000000"/>
          <w:spacing w:val="-11"/>
          <w:sz w:val="22"/>
        </w:rPr>
        <w:t xml:space="preserve">供。</w:t>
      </w:r>
      <w:r/>
    </w:p>
    <w:p>
      <w:pPr>
        <w:ind w:left="0" w:right="0" w:firstLine="0"/>
        <w:spacing w:before="117"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12.11 乙方须免费开放所投产品的所有输入输出接口，并能与甲方</w:t>
      </w:r>
      <w:r>
        <w:rPr>
          <w:rFonts w:ascii="SimSun" w:hAnsi="SimSun" w:eastAsia="SimSun" w:cs="SimSun"/>
          <w:color w:val="000000"/>
          <w:sz w:val="22"/>
        </w:rPr>
        <w:t xml:space="preserve">或</w:t>
      </w:r>
      <w:r>
        <w:rPr>
          <w:rFonts w:ascii="SimSun" w:hAnsi="SimSun" w:eastAsia="SimSun" w:cs="SimSun"/>
          <w:color w:val="000000"/>
          <w:sz w:val="24"/>
        </w:rPr>
        <w:t xml:space="preserve">实际使用人南京鼓楼医院</w:t>
      </w:r>
      <w:r>
        <w:rPr>
          <w:rFonts w:ascii="SimSun" w:hAnsi="SimSun" w:eastAsia="SimSun" w:cs="SimSun"/>
          <w:color w:val="000000"/>
          <w:spacing w:val="-1"/>
          <w:sz w:val="22"/>
        </w:rPr>
        <w:t xml:space="preserve">现有网络及信</w:t>
      </w:r>
      <w:r>
        <w:rPr>
          <w:rFonts w:ascii="SimSun" w:hAnsi="SimSun" w:eastAsia="SimSun" w:cs="SimSun"/>
          <w:color w:val="000000"/>
          <w:spacing w:val="-2"/>
          <w:sz w:val="22"/>
        </w:rPr>
        <w:t xml:space="preserve">息系统对接，如接入第三方系统产生费用，该费用由乙方承担。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十三、货物的包装、发运及运输</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在货物发运前对其进行满足运输距离、防潮、防震、防锈和防破损装卸等要求包装，以保证货物安全完好运达甲方指定地点。货物的包装应符合《商品包装政府采购需求标准（试行）》《快递包装政府采购需求标准（试行）》的规定。</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使用说明书、质量检验证明书、随配附件和工具以及清单一并附于货物内。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乙方在货物发运手续办理完毕后24小时内或货到甲方48小时前通知甲方。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乙方在货物发运前须提前向甲方报备，并执行甲方对甲方场地内货物运输、吊装、安装的方案、路径、安全、职责、管理等相关规定，确保货物完好无损地送达甲方指定地点。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13.5货物在交付甲方前发生的风险均由乙方负责。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货物在规定的交付期限内由乙方送达甲方指定的地点并经甲方签收后视为交付（对乙方有货物安装要求的除外）。</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十四、专机专用耗材试剂</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乙方提供的设备有专机专用耗材试剂，设备配套耗材、试剂采购价格不得高于省市挂网平台价及实际使用人南京鼓楼医院历史采购价，平台价格下调后采购价格同步下调。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合同期内耗材、试剂价格不得涨价，遇市场低价可依规单方调价。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若设备选型与实际使用人南京鼓楼医院一致，采用实际使用人南京鼓楼医院统一耗材试剂管理标准；若选型不一致，参照实际使用人南京鼓楼医院现有耗材试剂管理制度执行。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十五、违约责任</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甲方无正当理由拒收货物的，应向乙方偿付拒收货物总价款</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十六、不可抗力事件处理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在合同有效期内，任何一方因不可抗力事件导致不能履行合同，则合同履行期可延长，其延长期与不可抗力影响期相同。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不可抗力事件延续120天以上，双方应通过友好协商确定是否继续履行合同。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十七、解决争议的方法</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甲乙双方因合同签订、履行而发生的一切争议，应通过友好协商解决。协商不成的由甲方住所地人民法院管辖。</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十八、合同生效及其它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本合同经双方加盖单位公章后生效。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本合同未尽事宜，遵照《中华人民共和国民法典》《中华人民共和国政府采购法》有关条文执行。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本合同正本一式两份，具有同等法律效力，甲方、乙方各执一份。</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 </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投标文件目录</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九、商务要求响应及偏离表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十三、关于符合本国产品标准的声明函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十四、《南京市政府采购供应商信用记录表暨信用承诺书》</w:t>
      </w:r>
      <w:r/>
    </w:p>
    <w:p>
      <w:pPr>
        <w:ind w:left="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江苏省设备成套股份有限公司：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报价低于采购项目预算50%，或者低于采购项目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5"/>
        <w:gridCol w:w="3384"/>
        <w:gridCol w:w="1957"/>
        <w:gridCol w:w="2353"/>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
        <w:gridCol w:w="885"/>
        <w:gridCol w:w="707"/>
        <w:gridCol w:w="1246"/>
        <w:gridCol w:w="1175"/>
        <w:gridCol w:w="615"/>
        <w:gridCol w:w="609"/>
        <w:gridCol w:w="840"/>
        <w:gridCol w:w="131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3.供应商所投产品须与“第四章-货物需求一览表”中的产品一一对应，如有缺项、漏项或者超出最高限价，视为无效投标。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4.行数不够，可自行添加。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1532"/>
        <w:gridCol w:w="1567"/>
        <w:gridCol w:w="1571"/>
        <w:gridCol w:w="23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证明材料在投标文件中页码及条款号</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参数及要求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2596"/>
        <w:gridCol w:w="2555"/>
        <w:gridCol w:w="30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2.行数不够，可自行添加。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ascii="SimSun" w:hAnsi="SimSun" w:eastAsia="SimSun" w:cs="SimSun"/>
          <w:b/>
          <w:color w:val="000000"/>
          <w:sz w:val="24"/>
        </w:rPr>
        <w:t xml:space="preserve">（货物由中小企业制造，即货物由中小企业生产且使用该中小企业商号或者注册商标）</w:t>
      </w:r>
      <w:r>
        <w:rPr>
          <w:rFonts w:ascii="SimSun" w:hAnsi="SimSun" w:eastAsia="SimSun" w:cs="SimSun"/>
          <w:color w:val="000000"/>
          <w:sz w:val="24"/>
        </w:rPr>
        <w:t xml:space="preserve">，不对其中涉及的服务的承接商、工程的承建商作出要求。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8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十三、关于符合本国产品标准的声明函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关于符合本国产品标准的声明函</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生产厂为（厂名）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（规定比例）</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（关键组件）</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（关键工序）</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（规定比例）</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（关键组件）</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（关键工序）</w:t>
      </w:r>
      <w:r>
        <w:rPr>
          <w:rFonts w:ascii="SimSun" w:hAnsi="SimSun" w:eastAsia="SimSun" w:cs="SimSun"/>
          <w:color w:val="000000"/>
          <w:sz w:val="22"/>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rPr>
        <w:t xml:space="preserve">%。</w:t>
      </w:r>
      <w:r>
        <w:rPr>
          <w:rFonts w:ascii="SimSun" w:hAnsi="SimSun" w:eastAsia="SimSun" w:cs="SimSun"/>
          <w:i/>
          <w:color w:val="000000"/>
          <w:sz w:val="18"/>
          <w:vertAlign w:val="superscript"/>
        </w:rPr>
        <w:t xml:space="preserve">6</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十四、《南京市政府采购供应商信用记录表暨信用承诺书》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4"/>
        <w:gridCol w:w="2066"/>
        <w:gridCol w:w="1663"/>
        <w:gridCol w:w="299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2"/>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w:t>
            </w:r>
            <w:r>
              <w:rPr>
                <w:rFonts w:ascii="SimSun" w:hAnsi="SimSun" w:eastAsia="SimSun" w:cs="SimSun"/>
                <w:color w:val="000000"/>
                <w:sz w:val="22"/>
              </w:rPr>
              <w:t xml:space="preserve">年</w:t>
            </w:r>
            <w:r>
              <w:rPr>
                <w:rFonts w:ascii="Arial" w:hAnsi="Arial" w:eastAsia="Arial" w:cs="Arial"/>
                <w:color w:val="000000"/>
                <w:sz w:val="22"/>
              </w:rPr>
              <w:t xml:space="preserve">XX</w:t>
            </w:r>
            <w:r>
              <w:rPr>
                <w:rFonts w:ascii="SimSun" w:hAnsi="SimSun" w:eastAsia="SimSun" w:cs="SimSun"/>
                <w:color w:val="000000"/>
                <w:sz w:val="22"/>
              </w:rPr>
              <w:t xml:space="preserve">月</w:t>
            </w:r>
            <w:r>
              <w:rPr>
                <w:rFonts w:ascii="Arial" w:hAnsi="Arial" w:eastAsia="Arial" w:cs="Arial"/>
                <w:color w:val="000000"/>
                <w:sz w:val="22"/>
              </w:rPr>
              <w:t xml:space="preserve">XX</w:t>
            </w:r>
            <w:r>
              <w:rPr>
                <w:rFonts w:ascii="SimSun" w:hAnsi="SimSun" w:eastAsia="SimSun" w:cs="SimSun"/>
                <w:color w:val="000000"/>
                <w:sz w:val="22"/>
              </w:rPr>
              <w:t xml:space="preserve">日</w:t>
            </w:r>
            <w:r/>
          </w:p>
        </w:tc>
      </w:tr>
    </w:tbl>
    <w:p>
      <w:pPr>
        <w:ind w:left="42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1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86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59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1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80"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3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2</cp:revision>
  <dcterms:created xsi:type="dcterms:W3CDTF">2026-09-23T09:04:10Z</dcterms:created>
  <dcterms:modified xsi:type="dcterms:W3CDTF">2026-09-24T02:31:15Z</dcterms:modified>
</cp:coreProperties>
</file>