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8"/>
        <w:tabs>
          <w:tab w:val="left" w:pos="1828" w:leader="none"/>
        </w:tabs>
        <w:rPr>
          <w:rFonts w:hint="eastAsia" w:eastAsia="仿宋_GB2312"/>
          <w:highlight w:val="none"/>
          <w:lang w:eastAsia="zh-CN"/>
        </w:rPr>
      </w:pPr>
      <w:r>
        <w:rPr>
          <w:rFonts w:hint="eastAsia"/>
          <w:highlight w:val="none"/>
          <w:lang w:eastAsia="zh-CN"/>
        </w:rPr>
        <w:tab/>
      </w:r>
      <w:r>
        <w:rPr>
          <w:rFonts w:hint="eastAsia" w:eastAsia="仿宋_GB2312"/>
          <w:highlight w:val="none"/>
          <w:lang w:eastAsia="zh-CN"/>
        </w:rPr>
      </w:r>
      <w:r/>
    </w:p>
    <w:p>
      <w:pPr>
        <w:pStyle w:val="1127"/>
        <w:jc w:val="both"/>
        <w:spacing w:line="720" w:lineRule="auto"/>
        <w:rPr>
          <w:rFonts w:hint="eastAsia" w:ascii="微软雅黑" w:hAnsi="微软雅黑" w:cs="微软雅黑"/>
          <w:sz w:val="52"/>
          <w:szCs w:val="52"/>
          <w:highlight w:val="none"/>
        </w:rPr>
      </w:pPr>
      <w:r>
        <w:rPr>
          <w:rFonts w:hint="eastAsia" w:ascii="微软雅黑" w:hAnsi="微软雅黑" w:cs="微软雅黑"/>
          <w:sz w:val="52"/>
          <w:szCs w:val="52"/>
          <w:highlight w:val="none"/>
        </w:rPr>
      </w:r>
      <w:r/>
    </w:p>
    <w:p>
      <w:pPr>
        <w:pStyle w:val="1153"/>
        <w:ind w:left="0" w:firstLine="0"/>
        <w:rPr>
          <w:rFonts w:hint="eastAsia"/>
          <w:highlight w:val="none"/>
        </w:rPr>
      </w:pPr>
      <w:r>
        <w:rPr>
          <w:rFonts w:hint="eastAsia"/>
          <w:highlight w:val="none"/>
        </w:rPr>
      </w:r>
      <w:r/>
    </w:p>
    <w:p>
      <w:pPr>
        <w:pStyle w:val="1153"/>
        <w:ind w:left="0" w:firstLine="0"/>
        <w:rPr>
          <w:rFonts w:hint="eastAsia"/>
          <w:highlight w:val="none"/>
        </w:rPr>
      </w:pPr>
      <w:r>
        <w:rPr>
          <w:rFonts w:hint="eastAsia"/>
          <w:highlight w:val="none"/>
        </w:rPr>
      </w:r>
      <w:r/>
    </w:p>
    <w:p>
      <w:pPr>
        <w:pStyle w:val="1127"/>
        <w:jc w:val="center"/>
        <w:rPr>
          <w:rFonts w:ascii="微软雅黑" w:hAnsi="微软雅黑" w:cs="微软雅黑"/>
          <w:b/>
          <w:bCs/>
          <w:sz w:val="84"/>
          <w:szCs w:val="84"/>
          <w:highlight w:val="none"/>
        </w:rPr>
      </w:pPr>
      <w:r/>
      <w:bookmarkStart w:id="0" w:name="_Toc19040"/>
      <w:r/>
      <w:bookmarkStart w:id="1" w:name="_ 第一章 公开招标公告"/>
      <w:r/>
      <w:bookmarkStart w:id="2" w:name="_Toc452384169"/>
      <w:r>
        <w:rPr>
          <w:rFonts w:hint="eastAsia" w:ascii="微软雅黑" w:hAnsi="微软雅黑" w:cs="微软雅黑"/>
          <w:sz w:val="84"/>
          <w:szCs w:val="84"/>
          <w:highlight w:val="none"/>
        </w:rPr>
        <w:t xml:space="preserve">采 购 文 件</w:t>
      </w:r>
      <w:r>
        <w:rPr>
          <w:rFonts w:ascii="微软雅黑" w:hAnsi="微软雅黑" w:cs="微软雅黑"/>
          <w:b/>
          <w:bCs/>
          <w:sz w:val="84"/>
          <w:szCs w:val="84"/>
          <w:highlight w:val="none"/>
        </w:rPr>
      </w:r>
      <w:r/>
    </w:p>
    <w:p>
      <w:pPr>
        <w:pStyle w:val="1127"/>
        <w:jc w:val="center"/>
        <w:rPr>
          <w:rFonts w:ascii="微软雅黑" w:hAnsi="微软雅黑" w:cs="微软雅黑"/>
          <w:sz w:val="52"/>
          <w:szCs w:val="52"/>
          <w:highlight w:val="none"/>
        </w:rPr>
      </w:pPr>
      <w:r>
        <w:rPr>
          <w:rFonts w:hint="eastAsia" w:ascii="微软雅黑" w:hAnsi="微软雅黑" w:cs="微软雅黑"/>
          <w:sz w:val="52"/>
          <w:szCs w:val="52"/>
          <w:highlight w:val="none"/>
        </w:rPr>
        <w:t xml:space="preserve">（竞争性磋商）</w:t>
      </w:r>
      <w:r>
        <w:rPr>
          <w:rFonts w:ascii="微软雅黑" w:hAnsi="微软雅黑" w:cs="微软雅黑"/>
          <w:sz w:val="52"/>
          <w:szCs w:val="52"/>
          <w:highlight w:val="none"/>
        </w:rPr>
      </w:r>
      <w:r/>
    </w:p>
    <w:p>
      <w:pPr>
        <w:pStyle w:val="1127"/>
        <w:rPr>
          <w:rStyle w:val="1208"/>
          <w:rFonts w:ascii="微软雅黑" w:hAnsi="微软雅黑" w:cs="微软雅黑"/>
          <w:color w:val="000000"/>
          <w:highlight w:val="none"/>
        </w:rPr>
      </w:pPr>
      <w:r>
        <w:rPr>
          <w:rStyle w:val="1208"/>
          <w:rFonts w:ascii="微软雅黑" w:hAnsi="微软雅黑" w:cs="微软雅黑"/>
          <w:color w:val="000000"/>
          <w:highlight w:val="none"/>
        </w:rPr>
      </w:r>
      <w:r/>
    </w:p>
    <w:p>
      <w:pPr>
        <w:pStyle w:val="1127"/>
        <w:jc w:val="left"/>
        <w:rPr>
          <w:rFonts w:ascii="微软雅黑" w:hAnsi="微软雅黑" w:cs="微软雅黑"/>
          <w:sz w:val="36"/>
          <w:highlight w:val="none"/>
        </w:rPr>
      </w:pPr>
      <w:r>
        <w:rPr>
          <w:rFonts w:ascii="微软雅黑" w:hAnsi="微软雅黑" w:cs="微软雅黑"/>
          <w:sz w:val="36"/>
          <w:highlight w:val="none"/>
        </w:rPr>
      </w:r>
      <w:r/>
    </w:p>
    <w:p>
      <w:pPr>
        <w:pStyle w:val="1153"/>
        <w:ind w:left="0" w:firstLine="0"/>
        <w:rPr>
          <w:highlight w:val="none"/>
        </w:rPr>
      </w:pPr>
      <w:r>
        <w:rPr>
          <w:highlight w:val="none"/>
        </w:rPr>
      </w:r>
      <w:r/>
    </w:p>
    <w:p>
      <w:pPr>
        <w:pStyle w:val="1127"/>
        <w:jc w:val="left"/>
        <w:rPr>
          <w:rFonts w:ascii="微软雅黑" w:hAnsi="微软雅黑" w:cs="微软雅黑"/>
          <w:sz w:val="36"/>
          <w:highlight w:val="none"/>
        </w:rPr>
      </w:pPr>
      <w:r>
        <w:rPr>
          <w:rFonts w:ascii="微软雅黑" w:hAnsi="微软雅黑" w:cs="微软雅黑"/>
          <w:sz w:val="36"/>
          <w:highlight w:val="none"/>
        </w:rPr>
      </w:r>
      <w:r/>
    </w:p>
    <w:p>
      <w:pPr>
        <w:pStyle w:val="1127"/>
        <w:ind w:left="2550" w:hanging="1500"/>
        <w:spacing w:line="360" w:lineRule="auto"/>
        <w:rPr>
          <w:rFonts w:ascii="微软雅黑" w:hAnsi="微软雅黑" w:eastAsia="微软雅黑" w:cs="微软雅黑"/>
          <w:sz w:val="30"/>
          <w:szCs w:val="30"/>
          <w:highlight w:val="none"/>
          <w:lang w:val="en-US" w:eastAsia="zh-CN"/>
        </w:rPr>
      </w:pPr>
      <w:r>
        <w:rPr>
          <w:rFonts w:hint="eastAsia" w:ascii="微软雅黑" w:hAnsi="微软雅黑" w:cs="微软雅黑"/>
          <w:sz w:val="30"/>
          <w:szCs w:val="30"/>
          <w:highlight w:val="none"/>
        </w:rPr>
        <w:t xml:space="preserve">项目编号：</w:t>
      </w:r>
      <w:r>
        <w:rPr>
          <w:rFonts w:hint="eastAsia" w:ascii="微软雅黑" w:hAnsi="微软雅黑" w:cs="微软雅黑"/>
          <w:sz w:val="30"/>
          <w:szCs w:val="30"/>
          <w:highlight w:val="none"/>
          <w:lang w:val="en-US" w:eastAsia="zh-CN"/>
        </w:rPr>
        <w:t xml:space="preserve">JSZC-320000-JSHC-C2026-0032</w:t>
      </w:r>
      <w:r>
        <w:rPr>
          <w:rFonts w:ascii="微软雅黑" w:hAnsi="微软雅黑" w:eastAsia="微软雅黑" w:cs="微软雅黑"/>
          <w:sz w:val="30"/>
          <w:szCs w:val="30"/>
          <w:highlight w:val="none"/>
          <w:lang w:val="en-US" w:eastAsia="zh-CN"/>
        </w:rPr>
      </w:r>
      <w:r/>
    </w:p>
    <w:p>
      <w:pPr>
        <w:pStyle w:val="1127"/>
        <w:ind w:left="2550" w:hanging="1500"/>
        <w:spacing w:line="360" w:lineRule="auto"/>
        <w:rPr>
          <w:rFonts w:hint="eastAsia" w:ascii="微软雅黑" w:hAnsi="微软雅黑" w:eastAsia="微软雅黑" w:cs="微软雅黑"/>
          <w:sz w:val="30"/>
          <w:szCs w:val="30"/>
          <w:highlight w:val="cyan"/>
          <w:lang w:val="en-US" w:eastAsia="zh-CN"/>
        </w:rPr>
      </w:pPr>
      <w:r>
        <w:rPr>
          <w:rFonts w:hint="eastAsia" w:ascii="微软雅黑" w:hAnsi="微软雅黑" w:cs="微软雅黑"/>
          <w:sz w:val="30"/>
          <w:szCs w:val="30"/>
          <w:highlight w:val="none"/>
        </w:rPr>
        <w:t xml:space="preserve">代理机构内部编号：</w:t>
      </w:r>
      <w:r>
        <w:rPr>
          <w:rFonts w:hint="eastAsia" w:ascii="微软雅黑" w:hAnsi="微软雅黑" w:cs="微软雅黑"/>
          <w:sz w:val="30"/>
          <w:szCs w:val="30"/>
          <w:highlight w:val="none"/>
          <w:lang w:eastAsia="zh-CN"/>
        </w:rPr>
        <w:t xml:space="preserve">JSHC-2026090786B1</w:t>
      </w:r>
      <w:r>
        <w:rPr>
          <w:rFonts w:hint="eastAsia" w:ascii="微软雅黑" w:hAnsi="微软雅黑" w:eastAsia="微软雅黑" w:cs="微软雅黑"/>
          <w:sz w:val="30"/>
          <w:szCs w:val="30"/>
          <w:highlight w:val="cyan"/>
          <w:lang w:val="en-US" w:eastAsia="zh-CN"/>
        </w:rPr>
      </w:r>
      <w:r/>
    </w:p>
    <w:p>
      <w:pPr>
        <w:pStyle w:val="1127"/>
        <w:ind w:left="2550" w:hanging="1500"/>
        <w:spacing w:line="360" w:lineRule="auto"/>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highlight w:val="none"/>
        </w:rPr>
        <w:t xml:space="preserve">项目名称：</w:t>
      </w:r>
      <w:r>
        <w:rPr>
          <w:rFonts w:hint="eastAsia" w:ascii="微软雅黑" w:hAnsi="微软雅黑" w:cs="微软雅黑"/>
          <w:sz w:val="30"/>
          <w:szCs w:val="30"/>
          <w:highlight w:val="none"/>
          <w:lang w:eastAsia="zh-CN"/>
        </w:rPr>
        <w:t xml:space="preserve">江苏省道路水路运输统计服务暨综合运输服务数据监测及评估技术咨询服务项目(2026年)</w:t>
      </w:r>
      <w:r>
        <w:rPr>
          <w:rFonts w:hint="eastAsia" w:ascii="微软雅黑" w:hAnsi="微软雅黑" w:eastAsia="微软雅黑" w:cs="微软雅黑"/>
          <w:sz w:val="30"/>
          <w:szCs w:val="30"/>
          <w:highlight w:val="none"/>
          <w:lang w:eastAsia="zh-CN"/>
        </w:rPr>
      </w:r>
      <w:r/>
    </w:p>
    <w:p>
      <w:pPr>
        <w:pStyle w:val="1127"/>
        <w:ind w:left="2550" w:hanging="1500"/>
        <w:spacing w:line="360" w:lineRule="auto"/>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highlight w:val="none"/>
        </w:rPr>
        <w:t xml:space="preserve">采 购 人：</w:t>
      </w:r>
      <w:r>
        <w:rPr>
          <w:rFonts w:hint="eastAsia" w:ascii="微软雅黑" w:hAnsi="微软雅黑" w:cs="微软雅黑"/>
          <w:sz w:val="30"/>
          <w:szCs w:val="30"/>
          <w:highlight w:val="none"/>
          <w:lang w:eastAsia="zh-CN"/>
        </w:rPr>
        <w:t xml:space="preserve">江苏省交通运输厅</w:t>
      </w:r>
      <w:r>
        <w:rPr>
          <w:rFonts w:hint="eastAsia" w:ascii="微软雅黑" w:hAnsi="微软雅黑" w:eastAsia="微软雅黑" w:cs="微软雅黑"/>
          <w:sz w:val="30"/>
          <w:szCs w:val="30"/>
          <w:highlight w:val="none"/>
          <w:lang w:eastAsia="zh-CN"/>
        </w:rPr>
      </w:r>
      <w:r/>
    </w:p>
    <w:p>
      <w:pPr>
        <w:pStyle w:val="1127"/>
        <w:ind w:left="2550" w:hanging="1500"/>
        <w:spacing w:line="360" w:lineRule="auto"/>
        <w:rPr>
          <w:rFonts w:hint="eastAsia" w:ascii="微软雅黑" w:hAnsi="微软雅黑" w:cs="微软雅黑"/>
          <w:sz w:val="30"/>
          <w:szCs w:val="30"/>
          <w:highlight w:val="cyan"/>
        </w:rPr>
      </w:pPr>
      <w:r>
        <w:rPr>
          <w:rFonts w:hint="eastAsia" w:ascii="微软雅黑" w:hAnsi="微软雅黑" w:cs="微软雅黑"/>
          <w:sz w:val="30"/>
          <w:szCs w:val="30"/>
          <w:highlight w:val="none"/>
        </w:rPr>
        <w:t xml:space="preserve">代理机构：江苏省华采招标有限公司</w:t>
      </w:r>
      <w:r>
        <w:rPr>
          <w:rFonts w:hint="eastAsia" w:ascii="微软雅黑" w:hAnsi="微软雅黑" w:cs="微软雅黑"/>
          <w:sz w:val="30"/>
          <w:szCs w:val="30"/>
          <w:highlight w:val="cyan"/>
        </w:rPr>
      </w:r>
      <w:r/>
    </w:p>
    <w:p>
      <w:pPr>
        <w:pStyle w:val="1180"/>
        <w:spacing w:line="240" w:lineRule="auto"/>
        <w:rPr>
          <w:highlight w:val="none"/>
        </w:rPr>
      </w:pPr>
      <w:r>
        <w:rPr>
          <w:highlight w:val="none"/>
        </w:rPr>
      </w:r>
      <w:r/>
    </w:p>
    <w:p>
      <w:pPr>
        <w:pStyle w:val="1153"/>
        <w:ind w:left="0"/>
        <w:rPr>
          <w:highlight w:val="none"/>
        </w:rPr>
      </w:pPr>
      <w:r>
        <w:rPr>
          <w:highlight w:val="none"/>
        </w:rPr>
      </w:r>
      <w:r/>
    </w:p>
    <w:p>
      <w:pPr>
        <w:pStyle w:val="1127"/>
        <w:jc w:val="center"/>
        <w:rPr>
          <w:rFonts w:ascii="微软雅黑" w:hAnsi="微软雅黑" w:cs="微软雅黑"/>
          <w:sz w:val="30"/>
          <w:szCs w:val="30"/>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highlight w:val="none"/>
        </w:rPr>
        <w:t xml:space="preserve">202</w:t>
      </w:r>
      <w:r>
        <w:rPr>
          <w:rFonts w:hint="eastAsia" w:ascii="微软雅黑" w:hAnsi="微软雅黑" w:cs="微软雅黑"/>
          <w:spacing w:val="30"/>
          <w:sz w:val="32"/>
          <w:szCs w:val="32"/>
          <w:highlight w:val="none"/>
          <w:lang w:val="en-US" w:eastAsia="zh-CN"/>
        </w:rPr>
        <w:t xml:space="preserve">6</w:t>
      </w:r>
      <w:r>
        <w:rPr>
          <w:rFonts w:hint="eastAsia" w:ascii="微软雅黑" w:hAnsi="微软雅黑" w:cs="微软雅黑"/>
          <w:spacing w:val="30"/>
          <w:sz w:val="32"/>
          <w:szCs w:val="32"/>
          <w:highlight w:val="none"/>
        </w:rPr>
        <w:t xml:space="preserve">年</w:t>
      </w:r>
      <w:r>
        <w:rPr>
          <w:rFonts w:hint="eastAsia" w:ascii="微软雅黑" w:hAnsi="微软雅黑" w:cs="微软雅黑"/>
          <w:color w:val="000000"/>
          <w:spacing w:val="30"/>
          <w:sz w:val="32"/>
          <w:szCs w:val="32"/>
          <w:highlight w:val="none"/>
          <w:lang w:val="en-US" w:eastAsia="zh-CN"/>
        </w:rPr>
        <w:t xml:space="preserve">9</w:t>
      </w:r>
      <w:r>
        <w:rPr>
          <w:rFonts w:hint="eastAsia" w:ascii="微软雅黑" w:hAnsi="微软雅黑" w:cs="微软雅黑"/>
          <w:color w:val="000000"/>
          <w:spacing w:val="30"/>
          <w:sz w:val="32"/>
          <w:szCs w:val="32"/>
          <w:highlight w:val="none"/>
        </w:rPr>
        <w:t xml:space="preserve">月</w:t>
      </w:r>
      <w:r>
        <w:rPr>
          <w:rFonts w:ascii="微软雅黑" w:hAnsi="微软雅黑" w:cs="微软雅黑"/>
          <w:sz w:val="30"/>
          <w:szCs w:val="30"/>
          <w:highlight w:val="none"/>
        </w:rPr>
      </w:r>
      <w:r/>
    </w:p>
    <w:p>
      <w:pPr>
        <w:pStyle w:val="1127"/>
        <w:jc w:val="center"/>
        <w:spacing w:line="400" w:lineRule="exact"/>
        <w:rPr>
          <w:rFonts w:hint="eastAsia" w:ascii="微软雅黑" w:hAnsi="微软雅黑" w:cs="微软雅黑"/>
          <w:b/>
          <w:bCs/>
          <w:sz w:val="30"/>
          <w:szCs w:val="30"/>
          <w:highlight w:val="none"/>
        </w:rPr>
      </w:pPr>
      <w:r>
        <w:rPr>
          <w:rFonts w:hint="eastAsia" w:ascii="微软雅黑" w:hAnsi="微软雅黑" w:cs="微软雅黑"/>
          <w:b/>
          <w:bCs/>
          <w:sz w:val="30"/>
          <w:szCs w:val="30"/>
          <w:highlight w:val="none"/>
        </w:rPr>
        <w:t xml:space="preserve">目  录</w:t>
      </w:r>
      <w:r>
        <w:rPr>
          <w:rFonts w:hint="eastAsia" w:ascii="微软雅黑" w:hAnsi="微软雅黑" w:cs="微软雅黑"/>
          <w:b/>
          <w:bCs/>
          <w:sz w:val="30"/>
          <w:szCs w:val="30"/>
          <w:highlight w:val="none"/>
        </w:rPr>
      </w:r>
      <w:r/>
    </w:p>
    <w:p>
      <w:pPr>
        <w:pStyle w:val="1170"/>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TOC \o "1-3" \h \u </w:instrText>
      </w:r>
      <w:r>
        <w:rPr>
          <w:rFonts w:hint="eastAsia" w:ascii="微软雅黑" w:hAnsi="微软雅黑" w:cs="微软雅黑"/>
          <w:highlight w:val="none"/>
        </w:rPr>
        <w:fldChar w:fldCharType="separate"/>
      </w: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_Toc22696 </w:instrText>
      </w:r>
      <w:r>
        <w:rPr>
          <w:rFonts w:hint="eastAsia" w:ascii="微软雅黑" w:hAnsi="微软雅黑" w:cs="微软雅黑"/>
          <w:highlight w:val="none"/>
        </w:rPr>
        <w:fldChar w:fldCharType="separate"/>
      </w:r>
      <w:r>
        <w:rPr>
          <w:rFonts w:hint="eastAsia" w:ascii="微软雅黑" w:hAnsi="微软雅黑" w:cs="微软雅黑"/>
          <w:bCs w:val="0"/>
          <w:szCs w:val="32"/>
          <w:highlight w:val="none"/>
        </w:rPr>
        <w:t xml:space="preserve">第一章 磋商邀请（采购公告）</w:t>
      </w:r>
      <w:r>
        <w:tab/>
      </w:r>
      <w:r>
        <w:fldChar w:fldCharType="begin"/>
      </w:r>
      <w:r>
        <w:instrText xml:space="preserve"> PAGEREF _Toc22696 \h </w:instrText>
      </w:r>
      <w:r>
        <w:fldChar w:fldCharType="separate"/>
      </w:r>
      <w:r>
        <w:t xml:space="preserve">4</w:t>
      </w:r>
      <w:r>
        <w:fldChar w:fldCharType="end"/>
      </w:r>
      <w:r>
        <w:rPr>
          <w:rFonts w:hint="eastAsia" w:ascii="微软雅黑" w:hAnsi="微软雅黑" w:cs="微软雅黑"/>
          <w:highlight w:val="none"/>
        </w:rPr>
        <w:fldChar w:fldCharType="end"/>
      </w:r>
      <w:r/>
    </w:p>
    <w:p>
      <w:pPr>
        <w:pStyle w:val="1170"/>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_Toc11642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第二章 </w:t>
      </w:r>
      <w:r>
        <w:rPr>
          <w:rFonts w:hint="eastAsia" w:ascii="微软雅黑" w:hAnsi="微软雅黑" w:cs="微软雅黑"/>
          <w:highlight w:val="none"/>
        </w:rPr>
        <w:t xml:space="preserve">供应商须知</w:t>
      </w:r>
      <w:r>
        <w:tab/>
      </w:r>
      <w:r>
        <w:fldChar w:fldCharType="begin"/>
      </w:r>
      <w:r>
        <w:instrText xml:space="preserve"> PAGEREF _Toc11642 \h </w:instrText>
      </w:r>
      <w:r>
        <w:fldChar w:fldCharType="separate"/>
      </w:r>
      <w:r>
        <w:t xml:space="preserve">7</w:t>
      </w:r>
      <w:r>
        <w:fldChar w:fldCharType="end"/>
      </w:r>
      <w:r>
        <w:rPr>
          <w:rFonts w:hint="eastAsia" w:ascii="微软雅黑" w:hAnsi="微软雅黑" w:cs="微软雅黑"/>
          <w:highlight w:val="none"/>
        </w:rPr>
        <w:fldChar w:fldCharType="end"/>
      </w:r>
      <w:r/>
    </w:p>
    <w:p>
      <w:pPr>
        <w:pStyle w:val="1173"/>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_Toc28341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一、总则</w:t>
      </w:r>
      <w:r>
        <w:tab/>
      </w:r>
      <w:r>
        <w:fldChar w:fldCharType="begin"/>
      </w:r>
      <w:r>
        <w:instrText xml:space="preserve"> PAGEREF _Toc28341 \h </w:instrText>
      </w:r>
      <w:r>
        <w:fldChar w:fldCharType="separate"/>
      </w:r>
      <w:r>
        <w:t xml:space="preserve">10</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_Toc7264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1.1 适用范围</w:t>
      </w:r>
      <w:r>
        <w:tab/>
      </w:r>
      <w:r>
        <w:fldChar w:fldCharType="begin"/>
      </w:r>
      <w:r>
        <w:instrText xml:space="preserve"> PAGEREF _Toc7264 \h </w:instrText>
      </w:r>
      <w:r>
        <w:fldChar w:fldCharType="separate"/>
      </w:r>
      <w:r>
        <w:t xml:space="preserve">10</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_Toc28155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1.2 合格的供应商</w:t>
      </w:r>
      <w:r>
        <w:tab/>
      </w:r>
      <w:r>
        <w:fldChar w:fldCharType="begin"/>
      </w:r>
      <w:r>
        <w:instrText xml:space="preserve"> PAGEREF _Toc28155 \h </w:instrText>
      </w:r>
      <w:r>
        <w:fldChar w:fldCharType="separate"/>
      </w:r>
      <w:r>
        <w:t xml:space="preserve">10</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_Toc7494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1.3 参加采购活动费用</w:t>
      </w:r>
      <w:r>
        <w:tab/>
      </w:r>
      <w:r>
        <w:fldChar w:fldCharType="begin"/>
      </w:r>
      <w:r>
        <w:instrText xml:space="preserve"> PAGEREF _Toc7494 \h </w:instrText>
      </w:r>
      <w:r>
        <w:fldChar w:fldCharType="separate"/>
      </w:r>
      <w:r>
        <w:t xml:space="preserve">10</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_Toc18243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1.4 法律适用</w:t>
      </w:r>
      <w:r>
        <w:tab/>
      </w:r>
      <w:r>
        <w:fldChar w:fldCharType="begin"/>
      </w:r>
      <w:r>
        <w:instrText xml:space="preserve"> PAGEREF _Toc18243 \h </w:instrText>
      </w:r>
      <w:r>
        <w:fldChar w:fldCharType="separate"/>
      </w:r>
      <w:r>
        <w:t xml:space="preserve">10</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_Toc29984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1.5 采购文件的约束力</w:t>
      </w:r>
      <w:r>
        <w:tab/>
      </w:r>
      <w:r>
        <w:fldChar w:fldCharType="begin"/>
      </w:r>
      <w:r>
        <w:instrText xml:space="preserve"> PAGEREF _Toc29984 \h </w:instrText>
      </w:r>
      <w:r>
        <w:fldChar w:fldCharType="separate"/>
      </w:r>
      <w:r>
        <w:t xml:space="preserve">10</w:t>
      </w:r>
      <w:r>
        <w:fldChar w:fldCharType="end"/>
      </w:r>
      <w:r>
        <w:rPr>
          <w:rFonts w:hint="eastAsia" w:ascii="微软雅黑" w:hAnsi="微软雅黑" w:cs="微软雅黑"/>
          <w:highlight w:val="none"/>
        </w:rPr>
        <w:fldChar w:fldCharType="end"/>
      </w:r>
      <w:r/>
    </w:p>
    <w:p>
      <w:pPr>
        <w:pStyle w:val="1173"/>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_Toc11706 </w:instrText>
      </w:r>
      <w:r>
        <w:rPr>
          <w:rFonts w:hint="eastAsia" w:ascii="微软雅黑" w:hAnsi="微软雅黑" w:cs="微软雅黑"/>
          <w:highlight w:val="none"/>
        </w:rPr>
        <w:fldChar w:fldCharType="separate"/>
      </w:r>
      <w:r>
        <w:rPr>
          <w:rFonts w:hint="eastAsia" w:ascii="微软雅黑" w:hAnsi="微软雅黑" w:cs="微软雅黑"/>
          <w:bCs/>
          <w:szCs w:val="32"/>
          <w:highlight w:val="none"/>
        </w:rPr>
        <w:t xml:space="preserve">二、采购文件</w:t>
      </w:r>
      <w:r>
        <w:tab/>
      </w:r>
      <w:r>
        <w:fldChar w:fldCharType="begin"/>
      </w:r>
      <w:r>
        <w:instrText xml:space="preserve"> PAGEREF _Toc11706 \h </w:instrText>
      </w:r>
      <w:r>
        <w:fldChar w:fldCharType="separate"/>
      </w:r>
      <w:r>
        <w:t xml:space="preserve">11</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_Toc11343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2.1 采购文件的组成</w:t>
      </w:r>
      <w:r>
        <w:tab/>
      </w:r>
      <w:r>
        <w:fldChar w:fldCharType="begin"/>
      </w:r>
      <w:r>
        <w:instrText xml:space="preserve"> PAGEREF _Toc11343 \h </w:instrText>
      </w:r>
      <w:r>
        <w:fldChar w:fldCharType="separate"/>
      </w:r>
      <w:r>
        <w:t xml:space="preserve">11</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_Toc10901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2.2 采购文件的更正或补充</w:t>
      </w:r>
      <w:r>
        <w:tab/>
      </w:r>
      <w:r>
        <w:fldChar w:fldCharType="begin"/>
      </w:r>
      <w:r>
        <w:instrText xml:space="preserve"> PAGEREF _Toc10901 \h </w:instrText>
      </w:r>
      <w:r>
        <w:fldChar w:fldCharType="separate"/>
      </w:r>
      <w:r>
        <w:t xml:space="preserve">11</w:t>
      </w:r>
      <w:r>
        <w:fldChar w:fldCharType="end"/>
      </w:r>
      <w:r>
        <w:rPr>
          <w:rFonts w:hint="eastAsia" w:ascii="微软雅黑" w:hAnsi="微软雅黑" w:cs="微软雅黑"/>
          <w:highlight w:val="none"/>
        </w:rPr>
        <w:fldChar w:fldCharType="end"/>
      </w:r>
      <w:r/>
    </w:p>
    <w:p>
      <w:pPr>
        <w:pStyle w:val="1173"/>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_Toc10271 </w:instrText>
      </w:r>
      <w:r>
        <w:rPr>
          <w:rFonts w:hint="eastAsia" w:ascii="微软雅黑" w:hAnsi="微软雅黑" w:cs="微软雅黑"/>
          <w:highlight w:val="none"/>
        </w:rPr>
        <w:fldChar w:fldCharType="separate"/>
      </w:r>
      <w:r>
        <w:rPr>
          <w:rFonts w:hint="eastAsia" w:ascii="微软雅黑" w:hAnsi="微软雅黑" w:cs="微软雅黑"/>
          <w:bCs/>
          <w:szCs w:val="32"/>
          <w:highlight w:val="none"/>
        </w:rPr>
        <w:t xml:space="preserve">三、响应文件</w:t>
      </w:r>
      <w:r>
        <w:tab/>
      </w:r>
      <w:r>
        <w:fldChar w:fldCharType="begin"/>
      </w:r>
      <w:r>
        <w:instrText xml:space="preserve"> PAGEREF _Toc10271 \h </w:instrText>
      </w:r>
      <w:r>
        <w:fldChar w:fldCharType="separate"/>
      </w:r>
      <w:r>
        <w:t xml:space="preserve">12</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_Toc21278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3.1 响应文件的语言及度量衡</w:t>
      </w:r>
      <w:r>
        <w:tab/>
      </w:r>
      <w:r>
        <w:fldChar w:fldCharType="begin"/>
      </w:r>
      <w:r>
        <w:instrText xml:space="preserve"> PAGEREF _Toc21278 \h </w:instrText>
      </w:r>
      <w:r>
        <w:fldChar w:fldCharType="separate"/>
      </w:r>
      <w:r>
        <w:t xml:space="preserve">12</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_Toc313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3.2 响应文件的组成</w:t>
      </w:r>
      <w:r>
        <w:tab/>
      </w:r>
      <w:r>
        <w:fldChar w:fldCharType="begin"/>
      </w:r>
      <w:r>
        <w:instrText xml:space="preserve"> PAGEREF _Toc313 \h </w:instrText>
      </w:r>
      <w:r>
        <w:fldChar w:fldCharType="separate"/>
      </w:r>
      <w:r>
        <w:t xml:space="preserve">12</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_Toc23506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3.3 响应报价</w:t>
      </w:r>
      <w:r>
        <w:tab/>
      </w:r>
      <w:r>
        <w:fldChar w:fldCharType="begin"/>
      </w:r>
      <w:r>
        <w:instrText xml:space="preserve"> PAGEREF _Toc23506 \h </w:instrText>
      </w:r>
      <w:r>
        <w:fldChar w:fldCharType="separate"/>
      </w:r>
      <w:r>
        <w:t xml:space="preserve">12</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_Toc1718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3.4 响应报价中的货币</w:t>
      </w:r>
      <w:r>
        <w:tab/>
      </w:r>
      <w:r>
        <w:fldChar w:fldCharType="begin"/>
      </w:r>
      <w:r>
        <w:instrText xml:space="preserve"> PAGEREF _Toc1718 \h </w:instrText>
      </w:r>
      <w:r>
        <w:fldChar w:fldCharType="separate"/>
      </w:r>
      <w:r>
        <w:t xml:space="preserve">12</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_Toc22964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3.5 响应保证金：无</w:t>
      </w:r>
      <w:r>
        <w:tab/>
      </w:r>
      <w:r>
        <w:fldChar w:fldCharType="begin"/>
      </w:r>
      <w:r>
        <w:instrText xml:space="preserve"> PAGEREF _Toc22964 \h </w:instrText>
      </w:r>
      <w:r>
        <w:fldChar w:fldCharType="separate"/>
      </w:r>
      <w:r>
        <w:t xml:space="preserve">13</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_Toc6832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3.6 响应有效期</w:t>
      </w:r>
      <w:r>
        <w:tab/>
      </w:r>
      <w:r>
        <w:fldChar w:fldCharType="begin"/>
      </w:r>
      <w:r>
        <w:instrText xml:space="preserve"> PAGEREF _Toc6832 \h </w:instrText>
      </w:r>
      <w:r>
        <w:fldChar w:fldCharType="separate"/>
      </w:r>
      <w:r>
        <w:t xml:space="preserve">13</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_Toc19207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3.7 响应文件的签署</w:t>
      </w:r>
      <w:r>
        <w:tab/>
      </w:r>
      <w:r>
        <w:fldChar w:fldCharType="begin"/>
      </w:r>
      <w:r>
        <w:instrText xml:space="preserve"> PAGEREF _Toc19207 \h </w:instrText>
      </w:r>
      <w:r>
        <w:fldChar w:fldCharType="separate"/>
      </w:r>
      <w:r>
        <w:t xml:space="preserve">13</w:t>
      </w:r>
      <w:r>
        <w:fldChar w:fldCharType="end"/>
      </w:r>
      <w:r>
        <w:rPr>
          <w:rFonts w:hint="eastAsia" w:ascii="微软雅黑" w:hAnsi="微软雅黑" w:cs="微软雅黑"/>
          <w:highlight w:val="none"/>
        </w:rPr>
        <w:fldChar w:fldCharType="end"/>
      </w:r>
      <w:r/>
    </w:p>
    <w:p>
      <w:pPr>
        <w:pStyle w:val="1173"/>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_Toc15500 </w:instrText>
      </w:r>
      <w:r>
        <w:rPr>
          <w:rFonts w:hint="eastAsia" w:ascii="微软雅黑" w:hAnsi="微软雅黑" w:cs="微软雅黑"/>
          <w:highlight w:val="none"/>
        </w:rPr>
        <w:fldChar w:fldCharType="separate"/>
      </w:r>
      <w:r>
        <w:rPr>
          <w:rFonts w:hint="eastAsia" w:ascii="微软雅黑" w:hAnsi="微软雅黑" w:cs="微软雅黑"/>
          <w:bCs/>
          <w:szCs w:val="32"/>
          <w:highlight w:val="none"/>
        </w:rPr>
        <w:t xml:space="preserve">四、响应文件的递交</w:t>
      </w:r>
      <w:r>
        <w:tab/>
      </w:r>
      <w:r>
        <w:fldChar w:fldCharType="begin"/>
      </w:r>
      <w:r>
        <w:instrText xml:space="preserve"> PAGEREF _Toc15500 \h </w:instrText>
      </w:r>
      <w:r>
        <w:fldChar w:fldCharType="separate"/>
      </w:r>
      <w:r>
        <w:t xml:space="preserve">13</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_Toc2829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rPr>
        <w:t xml:space="preserve">4.</w:t>
      </w:r>
      <w:r>
        <w:rPr>
          <w:rFonts w:hint="eastAsia" w:ascii="微软雅黑" w:hAnsi="微软雅黑" w:cs="微软雅黑"/>
          <w:bCs w:val="0"/>
          <w:szCs w:val="21"/>
          <w:highlight w:val="none"/>
          <w:lang w:val="en-US" w:eastAsia="zh-CN"/>
        </w:rPr>
        <w:t xml:space="preserve">1</w:t>
      </w:r>
      <w:r>
        <w:rPr>
          <w:rFonts w:hint="eastAsia" w:ascii="微软雅黑" w:hAnsi="微软雅黑" w:eastAsia="微软雅黑" w:cs="微软雅黑"/>
          <w:bCs w:val="0"/>
          <w:szCs w:val="21"/>
          <w:highlight w:val="none"/>
        </w:rPr>
        <w:t xml:space="preserve"> </w:t>
      </w:r>
      <w:r>
        <w:rPr>
          <w:rFonts w:hint="eastAsia" w:ascii="微软雅黑" w:hAnsi="微软雅黑" w:cs="微软雅黑"/>
          <w:highlight w:val="none"/>
          <w:lang w:val="en-US" w:eastAsia="zh-CN"/>
        </w:rPr>
        <w:t xml:space="preserve">响应文件递交</w:t>
      </w:r>
      <w:r>
        <w:tab/>
      </w:r>
      <w:r>
        <w:fldChar w:fldCharType="begin"/>
      </w:r>
      <w:r>
        <w:instrText xml:space="preserve"> PAGEREF _Toc2829 \h </w:instrText>
      </w:r>
      <w:r>
        <w:fldChar w:fldCharType="separate"/>
      </w:r>
      <w:r>
        <w:t xml:space="preserve">13</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_Toc30284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rPr>
        <w:t xml:space="preserve">4.</w:t>
      </w:r>
      <w:r>
        <w:rPr>
          <w:rFonts w:hint="eastAsia" w:ascii="微软雅黑" w:hAnsi="微软雅黑" w:cs="微软雅黑"/>
          <w:bCs w:val="0"/>
          <w:szCs w:val="21"/>
          <w:highlight w:val="none"/>
          <w:lang w:val="en-US" w:eastAsia="zh-CN"/>
        </w:rPr>
        <w:t xml:space="preserve">2</w:t>
      </w:r>
      <w:r>
        <w:rPr>
          <w:rFonts w:hint="eastAsia" w:ascii="微软雅黑" w:hAnsi="微软雅黑" w:eastAsia="微软雅黑" w:cs="微软雅黑"/>
          <w:bCs w:val="0"/>
          <w:szCs w:val="21"/>
          <w:highlight w:val="none"/>
        </w:rPr>
        <w:t xml:space="preserve"> </w:t>
      </w:r>
      <w:r>
        <w:rPr>
          <w:rFonts w:hint="eastAsia" w:ascii="微软雅黑" w:hAnsi="微软雅黑" w:cs="微软雅黑"/>
          <w:bCs/>
          <w:i/>
          <w:iCs/>
          <w:highlight w:val="none"/>
        </w:rPr>
        <w:t xml:space="preserve">有下列情形的</w:t>
      </w:r>
      <w:r>
        <w:rPr>
          <w:rFonts w:hint="eastAsia" w:ascii="微软雅黑" w:hAnsi="微软雅黑" w:cs="微软雅黑"/>
          <w:bCs/>
          <w:i/>
          <w:iCs/>
          <w:highlight w:val="none"/>
          <w:lang w:val="en-US" w:eastAsia="zh-CN"/>
        </w:rPr>
        <w:t xml:space="preserve">响应</w:t>
      </w:r>
      <w:r>
        <w:rPr>
          <w:rFonts w:hint="eastAsia" w:ascii="微软雅黑" w:hAnsi="微软雅黑" w:cs="微软雅黑"/>
          <w:bCs/>
          <w:i/>
          <w:iCs/>
          <w:highlight w:val="none"/>
        </w:rPr>
        <w:t xml:space="preserve">文件将被拒收</w:t>
      </w:r>
      <w:r>
        <w:tab/>
      </w:r>
      <w:r>
        <w:fldChar w:fldCharType="begin"/>
      </w:r>
      <w:r>
        <w:instrText xml:space="preserve"> PAGEREF _Toc30284 \h </w:instrText>
      </w:r>
      <w:r>
        <w:fldChar w:fldCharType="separate"/>
      </w:r>
      <w:r>
        <w:t xml:space="preserve">13</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_Toc12410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rPr>
        <w:t xml:space="preserve">4.</w:t>
      </w:r>
      <w:r>
        <w:rPr>
          <w:rFonts w:hint="eastAsia" w:ascii="微软雅黑" w:hAnsi="微软雅黑" w:eastAsia="微软雅黑" w:cs="微软雅黑"/>
          <w:bCs w:val="0"/>
          <w:szCs w:val="21"/>
          <w:highlight w:val="none"/>
          <w:lang w:val="en-US" w:eastAsia="zh-CN"/>
        </w:rPr>
        <w:t xml:space="preserve">3</w:t>
      </w:r>
      <w:r>
        <w:rPr>
          <w:rFonts w:hint="eastAsia" w:ascii="微软雅黑" w:hAnsi="微软雅黑" w:eastAsia="微软雅黑" w:cs="微软雅黑"/>
          <w:bCs w:val="0"/>
          <w:szCs w:val="21"/>
          <w:highlight w:val="none"/>
        </w:rPr>
        <w:t xml:space="preserve"> </w:t>
      </w:r>
      <w:r>
        <w:rPr>
          <w:rFonts w:hint="eastAsia" w:ascii="微软雅黑" w:hAnsi="微软雅黑" w:cs="微软雅黑"/>
          <w:bCs w:val="0"/>
          <w:szCs w:val="21"/>
          <w:highlight w:val="none"/>
          <w:lang w:val="en-US" w:eastAsia="zh-CN"/>
        </w:rPr>
        <w:t xml:space="preserve">响应</w:t>
      </w:r>
      <w:r>
        <w:rPr>
          <w:rFonts w:hint="eastAsia" w:ascii="微软雅黑" w:hAnsi="微软雅黑" w:eastAsia="微软雅黑" w:cs="微软雅黑"/>
          <w:bCs w:val="0"/>
          <w:szCs w:val="21"/>
          <w:highlight w:val="none"/>
        </w:rPr>
        <w:t xml:space="preserve">截止时间</w:t>
      </w:r>
      <w:r>
        <w:tab/>
      </w:r>
      <w:r>
        <w:fldChar w:fldCharType="begin"/>
      </w:r>
      <w:r>
        <w:instrText xml:space="preserve"> PAGEREF _Toc12410 \h </w:instrText>
      </w:r>
      <w:r>
        <w:fldChar w:fldCharType="separate"/>
      </w:r>
      <w:r>
        <w:t xml:space="preserve">13</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_Toc19876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rPr>
        <w:t xml:space="preserve">4.</w:t>
      </w:r>
      <w:r>
        <w:rPr>
          <w:rFonts w:hint="eastAsia" w:ascii="微软雅黑" w:hAnsi="微软雅黑" w:eastAsia="微软雅黑" w:cs="微软雅黑"/>
          <w:bCs w:val="0"/>
          <w:szCs w:val="21"/>
          <w:highlight w:val="none"/>
          <w:lang w:val="en-US" w:eastAsia="zh-CN"/>
        </w:rPr>
        <w:t xml:space="preserve">4</w:t>
      </w:r>
      <w:r>
        <w:rPr>
          <w:rFonts w:hint="eastAsia" w:ascii="微软雅黑" w:hAnsi="微软雅黑" w:eastAsia="微软雅黑" w:cs="微软雅黑"/>
          <w:bCs w:val="0"/>
          <w:szCs w:val="21"/>
          <w:highlight w:val="none"/>
        </w:rPr>
        <w:t xml:space="preserve"> </w:t>
      </w:r>
      <w:r>
        <w:rPr>
          <w:rFonts w:hint="eastAsia" w:ascii="微软雅黑" w:hAnsi="微软雅黑" w:cs="微软雅黑"/>
          <w:bCs w:val="0"/>
          <w:szCs w:val="21"/>
          <w:highlight w:val="none"/>
          <w:lang w:val="en-US" w:eastAsia="zh-CN"/>
        </w:rPr>
        <w:t xml:space="preserve">响应</w:t>
      </w:r>
      <w:r>
        <w:rPr>
          <w:rFonts w:hint="eastAsia" w:ascii="微软雅黑" w:hAnsi="微软雅黑" w:eastAsia="微软雅黑" w:cs="微软雅黑"/>
          <w:bCs w:val="0"/>
          <w:szCs w:val="21"/>
          <w:highlight w:val="none"/>
        </w:rPr>
        <w:t xml:space="preserve">文件的修改和撤回</w:t>
      </w:r>
      <w:r>
        <w:tab/>
      </w:r>
      <w:r>
        <w:fldChar w:fldCharType="begin"/>
      </w:r>
      <w:r>
        <w:instrText xml:space="preserve"> PAGEREF _Toc19876 \h </w:instrText>
      </w:r>
      <w:r>
        <w:fldChar w:fldCharType="separate"/>
      </w:r>
      <w:r>
        <w:t xml:space="preserve">14</w:t>
      </w:r>
      <w:r>
        <w:fldChar w:fldCharType="end"/>
      </w:r>
      <w:r>
        <w:rPr>
          <w:rFonts w:hint="eastAsia" w:ascii="微软雅黑" w:hAnsi="微软雅黑" w:cs="微软雅黑"/>
          <w:highlight w:val="none"/>
        </w:rPr>
        <w:fldChar w:fldCharType="end"/>
      </w:r>
      <w:r/>
    </w:p>
    <w:p>
      <w:pPr>
        <w:pStyle w:val="1173"/>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_Toc5303 </w:instrText>
      </w:r>
      <w:r>
        <w:rPr>
          <w:rFonts w:hint="eastAsia" w:ascii="微软雅黑" w:hAnsi="微软雅黑" w:cs="微软雅黑"/>
          <w:highlight w:val="none"/>
        </w:rPr>
        <w:fldChar w:fldCharType="separate"/>
      </w:r>
      <w:r>
        <w:rPr>
          <w:rFonts w:hint="eastAsia" w:ascii="微软雅黑" w:hAnsi="微软雅黑" w:cs="微软雅黑"/>
          <w:bCs/>
          <w:szCs w:val="32"/>
          <w:highlight w:val="none"/>
        </w:rPr>
        <w:t xml:space="preserve">五、响应文件启封及评审</w:t>
      </w:r>
      <w:r>
        <w:tab/>
      </w:r>
      <w:r>
        <w:fldChar w:fldCharType="begin"/>
      </w:r>
      <w:r>
        <w:instrText xml:space="preserve"> PAGEREF _Toc5303 \h </w:instrText>
      </w:r>
      <w:r>
        <w:fldChar w:fldCharType="separate"/>
      </w:r>
      <w:r>
        <w:t xml:space="preserve">14</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_Toc7863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5.1 响应文件启封</w:t>
      </w:r>
      <w:r>
        <w:tab/>
      </w:r>
      <w:r>
        <w:fldChar w:fldCharType="begin"/>
      </w:r>
      <w:r>
        <w:instrText xml:space="preserve"> PAGEREF _Toc7863 \h </w:instrText>
      </w:r>
      <w:r>
        <w:fldChar w:fldCharType="separate"/>
      </w:r>
      <w:r>
        <w:t xml:space="preserve">14</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_Toc29243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5.2 磋商小组</w:t>
      </w:r>
      <w:r>
        <w:tab/>
      </w:r>
      <w:r>
        <w:fldChar w:fldCharType="begin"/>
      </w:r>
      <w:r>
        <w:instrText xml:space="preserve"> PAGEREF _Toc29243 \h </w:instrText>
      </w:r>
      <w:r>
        <w:fldChar w:fldCharType="separate"/>
      </w:r>
      <w:r>
        <w:t xml:space="preserve">14</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_Toc13722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5.3 对响应文件的资格性审查和符合性审查</w:t>
      </w:r>
      <w:r>
        <w:tab/>
      </w:r>
      <w:r>
        <w:fldChar w:fldCharType="begin"/>
      </w:r>
      <w:r>
        <w:instrText xml:space="preserve"> PAGEREF _Toc13722 \h </w:instrText>
      </w:r>
      <w:r>
        <w:fldChar w:fldCharType="separate"/>
      </w:r>
      <w:r>
        <w:t xml:space="preserve">14</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_Toc14957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5.</w:t>
      </w:r>
      <w:r>
        <w:rPr>
          <w:rFonts w:hint="eastAsia" w:ascii="微软雅黑" w:hAnsi="微软雅黑" w:cs="微软雅黑"/>
          <w:szCs w:val="24"/>
          <w:highlight w:val="none"/>
          <w:lang w:val="en-US" w:eastAsia="zh-CN"/>
        </w:rPr>
        <w:t xml:space="preserve">4</w:t>
      </w:r>
      <w:r>
        <w:rPr>
          <w:rFonts w:hint="eastAsia" w:ascii="微软雅黑" w:hAnsi="微软雅黑" w:cs="微软雅黑"/>
          <w:szCs w:val="24"/>
          <w:highlight w:val="none"/>
        </w:rPr>
        <w:t xml:space="preserve"> 响应文件的澄清</w:t>
      </w:r>
      <w:r>
        <w:tab/>
      </w:r>
      <w:r>
        <w:fldChar w:fldCharType="begin"/>
      </w:r>
      <w:r>
        <w:instrText xml:space="preserve"> PAGEREF _Toc14957 \h </w:instrText>
      </w:r>
      <w:r>
        <w:fldChar w:fldCharType="separate"/>
      </w:r>
      <w:r>
        <w:t xml:space="preserve">15</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_Toc25873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5.</w:t>
      </w:r>
      <w:r>
        <w:rPr>
          <w:rFonts w:hint="eastAsia" w:ascii="微软雅黑" w:hAnsi="微软雅黑" w:cs="微软雅黑"/>
          <w:szCs w:val="24"/>
          <w:highlight w:val="none"/>
          <w:lang w:val="en-US" w:eastAsia="zh-CN"/>
        </w:rPr>
        <w:t xml:space="preserve">6</w:t>
      </w:r>
      <w:r>
        <w:rPr>
          <w:rFonts w:hint="eastAsia" w:ascii="微软雅黑" w:hAnsi="微软雅黑" w:cs="微软雅黑"/>
          <w:szCs w:val="24"/>
          <w:highlight w:val="none"/>
        </w:rPr>
        <w:t xml:space="preserve"> 评审过程保密</w:t>
      </w:r>
      <w:r>
        <w:tab/>
      </w:r>
      <w:r>
        <w:fldChar w:fldCharType="begin"/>
      </w:r>
      <w:r>
        <w:instrText xml:space="preserve"> PAGEREF _Toc25873 \h </w:instrText>
      </w:r>
      <w:r>
        <w:fldChar w:fldCharType="separate"/>
      </w:r>
      <w:r>
        <w:t xml:space="preserve">16</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_Toc2043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5.</w:t>
      </w:r>
      <w:r>
        <w:rPr>
          <w:rFonts w:hint="eastAsia" w:ascii="微软雅黑" w:hAnsi="微软雅黑" w:cs="微软雅黑"/>
          <w:szCs w:val="24"/>
          <w:highlight w:val="none"/>
          <w:lang w:val="en-US" w:eastAsia="zh-CN"/>
        </w:rPr>
        <w:t xml:space="preserve">7</w:t>
      </w:r>
      <w:r>
        <w:rPr>
          <w:rFonts w:hint="eastAsia" w:ascii="微软雅黑" w:hAnsi="微软雅黑" w:cs="微软雅黑"/>
          <w:szCs w:val="24"/>
          <w:highlight w:val="none"/>
        </w:rPr>
        <w:t xml:space="preserve"> 响应截止时间结束后参加供应商不足三家情况的处理</w:t>
      </w:r>
      <w:r>
        <w:tab/>
      </w:r>
      <w:r>
        <w:fldChar w:fldCharType="begin"/>
      </w:r>
      <w:r>
        <w:instrText xml:space="preserve"> PAGEREF _Toc2043 \h </w:instrText>
      </w:r>
      <w:r>
        <w:fldChar w:fldCharType="separate"/>
      </w:r>
      <w:r>
        <w:t xml:space="preserve">16</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_Toc3113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5.</w:t>
      </w:r>
      <w:r>
        <w:rPr>
          <w:rFonts w:hint="eastAsia" w:ascii="微软雅黑" w:hAnsi="微软雅黑" w:cs="微软雅黑"/>
          <w:szCs w:val="24"/>
          <w:highlight w:val="none"/>
          <w:lang w:val="en-US" w:eastAsia="zh-CN"/>
        </w:rPr>
        <w:t xml:space="preserve">9</w:t>
      </w:r>
      <w:r>
        <w:rPr>
          <w:rFonts w:hint="eastAsia" w:ascii="微软雅黑" w:hAnsi="微软雅黑" w:cs="微软雅黑"/>
          <w:szCs w:val="24"/>
          <w:highlight w:val="none"/>
        </w:rPr>
        <w:t xml:space="preserve"> 废标（终止磋商活动）</w:t>
      </w:r>
      <w:r>
        <w:tab/>
      </w:r>
      <w:r>
        <w:fldChar w:fldCharType="begin"/>
      </w:r>
      <w:r>
        <w:instrText xml:space="preserve"> PAGEREF _Toc3113 \h </w:instrText>
      </w:r>
      <w:r>
        <w:fldChar w:fldCharType="separate"/>
      </w:r>
      <w:r>
        <w:t xml:space="preserve">17</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_Toc30859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5.</w:t>
      </w:r>
      <w:r>
        <w:rPr>
          <w:rFonts w:hint="eastAsia" w:ascii="微软雅黑" w:hAnsi="微软雅黑" w:cs="微软雅黑"/>
          <w:szCs w:val="24"/>
          <w:highlight w:val="none"/>
          <w:lang w:val="en-US" w:eastAsia="zh-CN"/>
        </w:rPr>
        <w:t xml:space="preserve">10</w:t>
      </w:r>
      <w:r>
        <w:rPr>
          <w:rFonts w:hint="eastAsia" w:ascii="微软雅黑" w:hAnsi="微软雅黑" w:cs="微软雅黑"/>
          <w:szCs w:val="24"/>
          <w:highlight w:val="none"/>
        </w:rPr>
        <w:t xml:space="preserve"> 有下列情形之一的，视为响应供应商串通响应，其响应无效：</w:t>
      </w:r>
      <w:r>
        <w:tab/>
      </w:r>
      <w:r>
        <w:fldChar w:fldCharType="begin"/>
      </w:r>
      <w:r>
        <w:instrText xml:space="preserve"> PAGEREF _Toc30859 \h </w:instrText>
      </w:r>
      <w:r>
        <w:fldChar w:fldCharType="separate"/>
      </w:r>
      <w:r>
        <w:t xml:space="preserve">17</w:t>
      </w:r>
      <w:r>
        <w:fldChar w:fldCharType="end"/>
      </w:r>
      <w:r>
        <w:rPr>
          <w:rFonts w:hint="eastAsia" w:ascii="微软雅黑" w:hAnsi="微软雅黑" w:cs="微软雅黑"/>
          <w:highlight w:val="none"/>
        </w:rPr>
        <w:fldChar w:fldCharType="end"/>
      </w:r>
      <w:r/>
    </w:p>
    <w:p>
      <w:pPr>
        <w:pStyle w:val="1173"/>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_Toc18835 </w:instrText>
      </w:r>
      <w:r>
        <w:rPr>
          <w:rFonts w:hint="eastAsia" w:ascii="微软雅黑" w:hAnsi="微软雅黑" w:cs="微软雅黑"/>
          <w:highlight w:val="none"/>
        </w:rPr>
        <w:fldChar w:fldCharType="separate"/>
      </w:r>
      <w:r>
        <w:rPr>
          <w:rFonts w:hint="eastAsia" w:ascii="微软雅黑" w:hAnsi="微软雅黑" w:cs="微软雅黑"/>
          <w:bCs/>
          <w:szCs w:val="32"/>
          <w:highlight w:val="none"/>
        </w:rPr>
        <w:t xml:space="preserve">六、合同授予及签订</w:t>
      </w:r>
      <w:r>
        <w:tab/>
      </w:r>
      <w:r>
        <w:fldChar w:fldCharType="begin"/>
      </w:r>
      <w:r>
        <w:instrText xml:space="preserve"> PAGEREF _Toc18835 \h </w:instrText>
      </w:r>
      <w:r>
        <w:fldChar w:fldCharType="separate"/>
      </w:r>
      <w:r>
        <w:t xml:space="preserve">17</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_Toc20769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6.1 确定成交供应商</w:t>
      </w:r>
      <w:r>
        <w:tab/>
      </w:r>
      <w:r>
        <w:fldChar w:fldCharType="begin"/>
      </w:r>
      <w:r>
        <w:instrText xml:space="preserve"> PAGEREF _Toc20769 \h </w:instrText>
      </w:r>
      <w:r>
        <w:fldChar w:fldCharType="separate"/>
      </w:r>
      <w:r>
        <w:t xml:space="preserve">17</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_Toc21233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6.2 质疑处理</w:t>
      </w:r>
      <w:r>
        <w:tab/>
      </w:r>
      <w:r>
        <w:fldChar w:fldCharType="begin"/>
      </w:r>
      <w:r>
        <w:instrText xml:space="preserve"> PAGEREF _Toc21233 \h </w:instrText>
      </w:r>
      <w:r>
        <w:fldChar w:fldCharType="separate"/>
      </w:r>
      <w:r>
        <w:t xml:space="preserve">18</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_Toc10949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6.3 成交通知书</w:t>
      </w:r>
      <w:r>
        <w:tab/>
      </w:r>
      <w:r>
        <w:fldChar w:fldCharType="begin"/>
      </w:r>
      <w:r>
        <w:instrText xml:space="preserve"> PAGEREF _Toc10949 \h </w:instrText>
      </w:r>
      <w:r>
        <w:fldChar w:fldCharType="separate"/>
      </w:r>
      <w:r>
        <w:t xml:space="preserve">19</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_Toc22387 </w:instrText>
      </w:r>
      <w:r>
        <w:rPr>
          <w:rFonts w:hint="eastAsia" w:ascii="微软雅黑" w:hAnsi="微软雅黑" w:cs="微软雅黑"/>
          <w:highlight w:val="none"/>
        </w:rPr>
        <w:fldChar w:fldCharType="separate"/>
      </w:r>
      <w:r>
        <w:rPr>
          <w:rFonts w:hint="eastAsia" w:ascii="微软雅黑" w:hAnsi="微软雅黑" w:cs="微软雅黑"/>
          <w:szCs w:val="24"/>
          <w:highlight w:val="none"/>
        </w:rPr>
        <w:t xml:space="preserve">6.4 签订合同</w:t>
      </w:r>
      <w:r>
        <w:tab/>
      </w:r>
      <w:r>
        <w:fldChar w:fldCharType="begin"/>
      </w:r>
      <w:r>
        <w:instrText xml:space="preserve"> PAGEREF _Toc22387 \h </w:instrText>
      </w:r>
      <w:r>
        <w:fldChar w:fldCharType="separate"/>
      </w:r>
      <w:r>
        <w:t xml:space="preserve">19</w:t>
      </w:r>
      <w:r>
        <w:fldChar w:fldCharType="end"/>
      </w:r>
      <w:r>
        <w:rPr>
          <w:rFonts w:hint="eastAsia" w:ascii="微软雅黑" w:hAnsi="微软雅黑" w:cs="微软雅黑"/>
          <w:highlight w:val="none"/>
        </w:rPr>
        <w:fldChar w:fldCharType="end"/>
      </w:r>
      <w:r/>
    </w:p>
    <w:p>
      <w:pPr>
        <w:pStyle w:val="1170"/>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_Toc4379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第三章 评审办法和成交原则</w:t>
      </w:r>
      <w:r>
        <w:tab/>
      </w:r>
      <w:r>
        <w:fldChar w:fldCharType="begin"/>
      </w:r>
      <w:r>
        <w:instrText xml:space="preserve"> PAGEREF _Toc4379 \h </w:instrText>
      </w:r>
      <w:r>
        <w:fldChar w:fldCharType="separate"/>
      </w:r>
      <w:r>
        <w:t xml:space="preserve">20</w:t>
      </w:r>
      <w:r>
        <w:fldChar w:fldCharType="end"/>
      </w:r>
      <w:r>
        <w:rPr>
          <w:rFonts w:hint="eastAsia" w:ascii="微软雅黑" w:hAnsi="微软雅黑" w:cs="微软雅黑"/>
          <w:highlight w:val="none"/>
        </w:rPr>
        <w:fldChar w:fldCharType="end"/>
      </w:r>
      <w:r/>
    </w:p>
    <w:p>
      <w:pPr>
        <w:pStyle w:val="1170"/>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_Toc20599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第四章 项目采购需求</w:t>
      </w:r>
      <w:r>
        <w:tab/>
      </w:r>
      <w:r>
        <w:fldChar w:fldCharType="begin"/>
      </w:r>
      <w:r>
        <w:instrText xml:space="preserve"> PAGEREF _Toc20599 \h </w:instrText>
      </w:r>
      <w:r>
        <w:fldChar w:fldCharType="separate"/>
      </w:r>
      <w:r>
        <w:t xml:space="preserve">25</w:t>
      </w:r>
      <w:r>
        <w:fldChar w:fldCharType="end"/>
      </w:r>
      <w:r>
        <w:rPr>
          <w:rFonts w:hint="eastAsia" w:ascii="微软雅黑" w:hAnsi="微软雅黑" w:cs="微软雅黑"/>
          <w:highlight w:val="none"/>
        </w:rPr>
        <w:fldChar w:fldCharType="end"/>
      </w:r>
      <w:r/>
    </w:p>
    <w:p>
      <w:pPr>
        <w:pStyle w:val="1170"/>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_Toc2839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第五章 采购合同</w:t>
      </w:r>
      <w:r>
        <w:tab/>
      </w:r>
      <w:r>
        <w:fldChar w:fldCharType="begin"/>
      </w:r>
      <w:r>
        <w:instrText xml:space="preserve"> PAGEREF _Toc2839 \h </w:instrText>
      </w:r>
      <w:r>
        <w:fldChar w:fldCharType="separate"/>
      </w:r>
      <w:r>
        <w:t xml:space="preserve">28</w:t>
      </w:r>
      <w:r>
        <w:fldChar w:fldCharType="end"/>
      </w:r>
      <w:r>
        <w:rPr>
          <w:rFonts w:hint="eastAsia" w:ascii="微软雅黑" w:hAnsi="微软雅黑" w:cs="微软雅黑"/>
          <w:highlight w:val="none"/>
        </w:rPr>
        <w:fldChar w:fldCharType="end"/>
      </w:r>
      <w:r/>
    </w:p>
    <w:p>
      <w:pPr>
        <w:pStyle w:val="1170"/>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_Toc30728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第六章 响应文件格式及附件</w:t>
      </w:r>
      <w:r>
        <w:tab/>
      </w:r>
      <w:r>
        <w:fldChar w:fldCharType="begin"/>
      </w:r>
      <w:r>
        <w:instrText xml:space="preserve"> PAGEREF _Toc30728 \h </w:instrText>
      </w:r>
      <w:r>
        <w:fldChar w:fldCharType="separate"/>
      </w:r>
      <w:r>
        <w:t xml:space="preserve">32</w:t>
      </w:r>
      <w:r>
        <w:fldChar w:fldCharType="end"/>
      </w:r>
      <w:r>
        <w:rPr>
          <w:rFonts w:hint="eastAsia" w:ascii="微软雅黑" w:hAnsi="微软雅黑" w:cs="微软雅黑"/>
          <w:highlight w:val="none"/>
        </w:rPr>
        <w:fldChar w:fldCharType="end"/>
      </w:r>
      <w:r/>
    </w:p>
    <w:p>
      <w:pPr>
        <w:pStyle w:val="1173"/>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_Toc1522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一、响应函、响应报价及项目相关文件</w:t>
      </w:r>
      <w:r>
        <w:tab/>
      </w:r>
      <w:r>
        <w:fldChar w:fldCharType="begin"/>
      </w:r>
      <w:r>
        <w:instrText xml:space="preserve"> PAGEREF _Toc1522 \h </w:instrText>
      </w:r>
      <w:r>
        <w:fldChar w:fldCharType="separate"/>
      </w:r>
      <w:r>
        <w:t xml:space="preserve">37</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_Toc7278 </w:instrText>
      </w:r>
      <w:r>
        <w:rPr>
          <w:rFonts w:hint="eastAsia" w:ascii="微软雅黑" w:hAnsi="微软雅黑" w:cs="微软雅黑"/>
          <w:highlight w:val="none"/>
        </w:rPr>
        <w:fldChar w:fldCharType="separate"/>
      </w:r>
      <w:r>
        <w:rPr>
          <w:rFonts w:ascii="微软雅黑" w:hAnsi="微软雅黑" w:cs="微软雅黑"/>
          <w:szCs w:val="24"/>
        </w:rPr>
        <w:t xml:space="preserve">1. </w:t>
      </w:r>
      <w:r>
        <w:rPr>
          <w:rFonts w:hint="eastAsia" w:ascii="微软雅黑" w:hAnsi="微软雅黑" w:cs="微软雅黑"/>
          <w:szCs w:val="24"/>
          <w:highlight w:val="none"/>
        </w:rPr>
        <w:t xml:space="preserve">响应函</w:t>
      </w:r>
      <w:r>
        <w:tab/>
      </w:r>
      <w:r>
        <w:fldChar w:fldCharType="begin"/>
      </w:r>
      <w:r>
        <w:instrText xml:space="preserve"> PAGEREF _Toc7278 \h </w:instrText>
      </w:r>
      <w:r>
        <w:fldChar w:fldCharType="separate"/>
      </w:r>
      <w:r>
        <w:t xml:space="preserve">37</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_Toc7423 </w:instrText>
      </w:r>
      <w:r>
        <w:rPr>
          <w:rFonts w:hint="eastAsia" w:ascii="微软雅黑" w:hAnsi="微软雅黑" w:cs="微软雅黑"/>
          <w:highlight w:val="none"/>
        </w:rPr>
        <w:fldChar w:fldCharType="separate"/>
      </w:r>
      <w:r>
        <w:rPr>
          <w:rFonts w:ascii="微软雅黑" w:hAnsi="微软雅黑" w:cs="微软雅黑"/>
          <w:szCs w:val="24"/>
        </w:rPr>
        <w:t xml:space="preserve">2. </w:t>
      </w:r>
      <w:r>
        <w:rPr>
          <w:rFonts w:hint="eastAsia" w:ascii="微软雅黑" w:hAnsi="微软雅黑" w:cs="微软雅黑"/>
          <w:szCs w:val="24"/>
          <w:highlight w:val="none"/>
        </w:rPr>
        <w:t xml:space="preserve">报价一览表</w:t>
      </w:r>
      <w:r>
        <w:tab/>
      </w:r>
      <w:r>
        <w:fldChar w:fldCharType="begin"/>
      </w:r>
      <w:r>
        <w:instrText xml:space="preserve"> PAGEREF _Toc7423 \h </w:instrText>
      </w:r>
      <w:r>
        <w:fldChar w:fldCharType="separate"/>
      </w:r>
      <w:r>
        <w:t xml:space="preserve">38</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_Toc303 </w:instrText>
      </w:r>
      <w:r>
        <w:rPr>
          <w:rFonts w:hint="eastAsia" w:ascii="微软雅黑" w:hAnsi="微软雅黑" w:cs="微软雅黑"/>
          <w:highlight w:val="none"/>
        </w:rPr>
        <w:fldChar w:fldCharType="separate"/>
      </w:r>
      <w:r>
        <w:rPr>
          <w:rFonts w:ascii="微软雅黑" w:hAnsi="微软雅黑" w:cs="微软雅黑"/>
          <w:szCs w:val="24"/>
        </w:rPr>
        <w:t xml:space="preserve">3. </w:t>
      </w:r>
      <w:r>
        <w:rPr>
          <w:rFonts w:hint="eastAsia" w:ascii="微软雅黑" w:hAnsi="微软雅黑" w:cs="微软雅黑"/>
          <w:szCs w:val="24"/>
          <w:highlight w:val="none"/>
        </w:rPr>
        <w:t xml:space="preserve">响应报价明细表</w:t>
      </w:r>
      <w:r>
        <w:tab/>
      </w:r>
      <w:r>
        <w:fldChar w:fldCharType="begin"/>
      </w:r>
      <w:r>
        <w:instrText xml:space="preserve"> PAGEREF _Toc303 \h </w:instrText>
      </w:r>
      <w:r>
        <w:fldChar w:fldCharType="separate"/>
      </w:r>
      <w:r>
        <w:t xml:space="preserve">39</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_Toc19746 </w:instrText>
      </w:r>
      <w:r>
        <w:rPr>
          <w:rFonts w:hint="eastAsia" w:ascii="微软雅黑" w:hAnsi="微软雅黑" w:cs="微软雅黑"/>
          <w:highlight w:val="none"/>
        </w:rPr>
        <w:fldChar w:fldCharType="separate"/>
      </w:r>
      <w:r>
        <w:rPr>
          <w:rFonts w:ascii="微软雅黑" w:hAnsi="微软雅黑" w:cs="微软雅黑"/>
          <w:szCs w:val="24"/>
        </w:rPr>
        <w:t xml:space="preserve">4. </w:t>
      </w:r>
      <w:r>
        <w:rPr>
          <w:rFonts w:hint="eastAsia" w:ascii="微软雅黑" w:hAnsi="微软雅黑" w:cs="微软雅黑"/>
          <w:szCs w:val="24"/>
          <w:highlight w:val="none"/>
        </w:rPr>
        <w:t xml:space="preserve">服务要求响应表</w:t>
      </w:r>
      <w:r>
        <w:tab/>
      </w:r>
      <w:r>
        <w:fldChar w:fldCharType="begin"/>
      </w:r>
      <w:r>
        <w:instrText xml:space="preserve"> PAGEREF _Toc19746 \h </w:instrText>
      </w:r>
      <w:r>
        <w:fldChar w:fldCharType="separate"/>
      </w:r>
      <w:r>
        <w:t xml:space="preserve">40</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_Toc16693 </w:instrText>
      </w:r>
      <w:r>
        <w:rPr>
          <w:rFonts w:hint="eastAsia" w:ascii="微软雅黑" w:hAnsi="微软雅黑" w:cs="微软雅黑"/>
          <w:highlight w:val="none"/>
        </w:rPr>
        <w:fldChar w:fldCharType="separate"/>
      </w:r>
      <w:r>
        <w:rPr>
          <w:rFonts w:ascii="微软雅黑" w:hAnsi="微软雅黑" w:cs="微软雅黑"/>
          <w:szCs w:val="24"/>
        </w:rPr>
        <w:t xml:space="preserve">5. </w:t>
      </w:r>
      <w:r>
        <w:rPr>
          <w:rFonts w:hint="eastAsia" w:ascii="微软雅黑" w:hAnsi="微软雅黑" w:cs="微软雅黑"/>
          <w:szCs w:val="24"/>
          <w:highlight w:val="none"/>
        </w:rPr>
        <w:t xml:space="preserve">商务要求响应表</w:t>
      </w:r>
      <w:r>
        <w:tab/>
      </w:r>
      <w:r>
        <w:fldChar w:fldCharType="begin"/>
      </w:r>
      <w:r>
        <w:instrText xml:space="preserve"> PAGEREF _Toc16693 \h </w:instrText>
      </w:r>
      <w:r>
        <w:fldChar w:fldCharType="separate"/>
      </w:r>
      <w:r>
        <w:t xml:space="preserve">41</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_Toc22763 </w:instrText>
      </w:r>
      <w:r>
        <w:rPr>
          <w:rFonts w:hint="eastAsia" w:ascii="微软雅黑" w:hAnsi="微软雅黑" w:cs="微软雅黑"/>
          <w:highlight w:val="none"/>
        </w:rPr>
        <w:fldChar w:fldCharType="separate"/>
      </w:r>
      <w:r>
        <w:rPr>
          <w:rFonts w:ascii="微软雅黑" w:hAnsi="微软雅黑" w:cs="微软雅黑"/>
          <w:szCs w:val="24"/>
        </w:rPr>
        <w:t xml:space="preserve">6. </w:t>
      </w:r>
      <w:r>
        <w:rPr>
          <w:rFonts w:hint="eastAsia" w:ascii="微软雅黑" w:hAnsi="微软雅黑" w:cs="微软雅黑"/>
          <w:szCs w:val="24"/>
          <w:highlight w:val="none"/>
        </w:rPr>
        <w:t xml:space="preserve">服务方案</w:t>
      </w:r>
      <w:r>
        <w:tab/>
      </w:r>
      <w:r>
        <w:fldChar w:fldCharType="begin"/>
      </w:r>
      <w:r>
        <w:instrText xml:space="preserve"> PAGEREF _Toc22763 \h </w:instrText>
      </w:r>
      <w:r>
        <w:fldChar w:fldCharType="separate"/>
      </w:r>
      <w:r>
        <w:t xml:space="preserve">42</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_Toc749 </w:instrText>
      </w:r>
      <w:r>
        <w:rPr>
          <w:rFonts w:hint="eastAsia" w:ascii="微软雅黑" w:hAnsi="微软雅黑" w:cs="微软雅黑"/>
          <w:highlight w:val="none"/>
        </w:rPr>
        <w:fldChar w:fldCharType="separate"/>
      </w:r>
      <w:r>
        <w:rPr>
          <w:rFonts w:ascii="微软雅黑" w:hAnsi="微软雅黑" w:cs="微软雅黑"/>
          <w:szCs w:val="24"/>
        </w:rPr>
        <w:t xml:space="preserve">7. </w:t>
      </w:r>
      <w:r>
        <w:rPr>
          <w:rFonts w:hint="eastAsia" w:ascii="微软雅黑" w:hAnsi="微软雅黑" w:cs="微软雅黑"/>
          <w:szCs w:val="24"/>
          <w:highlight w:val="none"/>
        </w:rPr>
        <w:t xml:space="preserve">业绩</w:t>
      </w:r>
      <w:r>
        <w:tab/>
      </w:r>
      <w:r>
        <w:fldChar w:fldCharType="begin"/>
      </w:r>
      <w:r>
        <w:instrText xml:space="preserve"> PAGEREF _Toc749 \h </w:instrText>
      </w:r>
      <w:r>
        <w:fldChar w:fldCharType="separate"/>
      </w:r>
      <w:r>
        <w:t xml:space="preserve">42</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_Toc2728 </w:instrText>
      </w:r>
      <w:r>
        <w:rPr>
          <w:rFonts w:hint="eastAsia" w:ascii="微软雅黑" w:hAnsi="微软雅黑" w:cs="微软雅黑"/>
          <w:highlight w:val="none"/>
        </w:rPr>
        <w:fldChar w:fldCharType="separate"/>
      </w:r>
      <w:r>
        <w:rPr>
          <w:rFonts w:ascii="微软雅黑" w:hAnsi="微软雅黑" w:cs="微软雅黑"/>
          <w:szCs w:val="24"/>
        </w:rPr>
        <w:t xml:space="preserve">8. </w:t>
      </w:r>
      <w:r>
        <w:rPr>
          <w:rFonts w:hint="eastAsia" w:ascii="微软雅黑" w:hAnsi="微软雅黑" w:cs="微软雅黑"/>
          <w:szCs w:val="24"/>
          <w:highlight w:val="none"/>
        </w:rPr>
        <w:t xml:space="preserve">人员配备一览表</w:t>
      </w:r>
      <w:r>
        <w:tab/>
      </w:r>
      <w:r>
        <w:fldChar w:fldCharType="begin"/>
      </w:r>
      <w:r>
        <w:instrText xml:space="preserve"> PAGEREF _Toc2728 \h </w:instrText>
      </w:r>
      <w:r>
        <w:fldChar w:fldCharType="separate"/>
      </w:r>
      <w:r>
        <w:t xml:space="preserve">43</w:t>
      </w:r>
      <w:r>
        <w:fldChar w:fldCharType="end"/>
      </w:r>
      <w:r>
        <w:rPr>
          <w:rFonts w:hint="eastAsia" w:ascii="微软雅黑" w:hAnsi="微软雅黑" w:cs="微软雅黑"/>
          <w:highlight w:val="none"/>
        </w:rPr>
        <w:fldChar w:fldCharType="end"/>
      </w:r>
      <w:r/>
    </w:p>
    <w:p>
      <w:pPr>
        <w:pStyle w:val="1173"/>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_Toc11245 </w:instrText>
      </w:r>
      <w:r>
        <w:rPr>
          <w:rFonts w:hint="eastAsia" w:ascii="微软雅黑" w:hAnsi="微软雅黑" w:cs="微软雅黑"/>
          <w:highlight w:val="none"/>
        </w:rPr>
        <w:fldChar w:fldCharType="separate"/>
      </w:r>
      <w:r>
        <w:rPr>
          <w:rFonts w:hint="eastAsia" w:ascii="微软雅黑" w:hAnsi="微软雅黑" w:cs="微软雅黑"/>
        </w:rPr>
        <w:t xml:space="preserve">二、 </w:t>
      </w:r>
      <w:r>
        <w:rPr>
          <w:rFonts w:hint="eastAsia" w:ascii="微软雅黑" w:hAnsi="微软雅黑" w:cs="微软雅黑"/>
          <w:highlight w:val="none"/>
        </w:rPr>
        <w:t xml:space="preserve">资格证明文件格式</w:t>
      </w:r>
      <w:r>
        <w:tab/>
      </w:r>
      <w:r>
        <w:fldChar w:fldCharType="begin"/>
      </w:r>
      <w:r>
        <w:instrText xml:space="preserve"> PAGEREF _Toc11245 \h </w:instrText>
      </w:r>
      <w:r>
        <w:fldChar w:fldCharType="separate"/>
      </w:r>
      <w:r>
        <w:t xml:space="preserve">44</w:t>
      </w:r>
      <w:r>
        <w:fldChar w:fldCharType="end"/>
      </w:r>
      <w:r>
        <w:rPr>
          <w:rFonts w:hint="eastAsia" w:ascii="微软雅黑" w:hAnsi="微软雅黑" w:cs="微软雅黑"/>
          <w:highlight w:val="none"/>
        </w:rPr>
        <w:fldChar w:fldCharType="end"/>
      </w:r>
      <w:r/>
    </w:p>
    <w:p>
      <w:pPr>
        <w:pStyle w:val="1173"/>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_Toc6230 </w:instrText>
      </w:r>
      <w:r>
        <w:rPr>
          <w:rFonts w:hint="eastAsia" w:ascii="微软雅黑" w:hAnsi="微软雅黑" w:cs="微软雅黑"/>
          <w:highlight w:val="none"/>
        </w:rPr>
        <w:fldChar w:fldCharType="separate"/>
      </w:r>
      <w:r>
        <w:rPr>
          <w:rFonts w:hint="eastAsia" w:ascii="微软雅黑" w:hAnsi="微软雅黑" w:cs="微软雅黑"/>
        </w:rPr>
        <w:t xml:space="preserve">三、 </w:t>
      </w:r>
      <w:r>
        <w:rPr>
          <w:rFonts w:hint="eastAsia" w:ascii="微软雅黑" w:hAnsi="微软雅黑" w:cs="微软雅黑"/>
          <w:highlight w:val="none"/>
        </w:rPr>
        <w:t xml:space="preserve">其他相关附件格式</w:t>
      </w:r>
      <w:r>
        <w:tab/>
      </w:r>
      <w:r>
        <w:fldChar w:fldCharType="begin"/>
      </w:r>
      <w:r>
        <w:instrText xml:space="preserve"> PAGEREF _Toc6230 \h </w:instrText>
      </w:r>
      <w:r>
        <w:fldChar w:fldCharType="separate"/>
      </w:r>
      <w:r>
        <w:t xml:space="preserve">51</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_Toc1628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附件1.中小企业声明函</w:t>
      </w:r>
      <w:r>
        <w:tab/>
      </w:r>
      <w:r>
        <w:fldChar w:fldCharType="begin"/>
      </w:r>
      <w:r>
        <w:instrText xml:space="preserve"> PAGEREF _Toc1628 \h </w:instrText>
      </w:r>
      <w:r>
        <w:fldChar w:fldCharType="separate"/>
      </w:r>
      <w:r>
        <w:t xml:space="preserve">51</w:t>
      </w:r>
      <w:r>
        <w:fldChar w:fldCharType="end"/>
      </w:r>
      <w:r>
        <w:rPr>
          <w:rFonts w:hint="eastAsia" w:ascii="微软雅黑" w:hAnsi="微软雅黑" w:cs="微软雅黑"/>
          <w:highlight w:val="none"/>
        </w:rPr>
        <w:fldChar w:fldCharType="end"/>
      </w:r>
      <w:r/>
    </w:p>
    <w:p>
      <w:pPr>
        <w:pStyle w:val="1155"/>
        <w:tabs>
          <w:tab w:val="right" w:pos="8312"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_Toc14843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附件2.残疾人福利性单位声明函</w:t>
      </w:r>
      <w:r>
        <w:tab/>
      </w:r>
      <w:r>
        <w:fldChar w:fldCharType="begin"/>
      </w:r>
      <w:r>
        <w:instrText xml:space="preserve"> PAGEREF _Toc14843 \h </w:instrText>
      </w:r>
      <w:r>
        <w:fldChar w:fldCharType="separate"/>
      </w:r>
      <w:r>
        <w:t xml:space="preserve">53</w:t>
      </w:r>
      <w:r>
        <w:fldChar w:fldCharType="end"/>
      </w:r>
      <w:r>
        <w:rPr>
          <w:rFonts w:hint="eastAsia" w:ascii="微软雅黑" w:hAnsi="微软雅黑" w:cs="微软雅黑"/>
          <w:highlight w:val="none"/>
        </w:rPr>
        <w:fldChar w:fldCharType="end"/>
      </w:r>
      <w:r/>
    </w:p>
    <w:p>
      <w:pPr>
        <w:pStyle w:val="1127"/>
        <w:rPr>
          <w:rFonts w:hint="eastAsia" w:ascii="微软雅黑" w:hAnsi="微软雅黑" w:cs="微软雅黑"/>
          <w:highlight w:val="none"/>
        </w:rPr>
      </w:pPr>
      <w:r>
        <w:rPr>
          <w:rFonts w:hint="eastAsia" w:ascii="微软雅黑" w:hAnsi="微软雅黑" w:cs="微软雅黑"/>
          <w:highlight w:val="none"/>
        </w:rPr>
        <w:fldChar w:fldCharType="end"/>
      </w:r>
      <w:r>
        <w:rPr>
          <w:rFonts w:hint="eastAsia" w:ascii="微软雅黑" w:hAnsi="微软雅黑" w:cs="微软雅黑"/>
          <w:highlight w:val="none"/>
        </w:rPr>
      </w:r>
      <w:r/>
    </w:p>
    <w:p>
      <w:pPr>
        <w:pStyle w:val="1128"/>
        <w:spacing w:line="360" w:lineRule="exact"/>
        <w:rPr>
          <w:rStyle w:val="1187"/>
          <w:rFonts w:hint="eastAsia" w:ascii="微软雅黑" w:hAnsi="微软雅黑" w:cs="微软雅黑"/>
          <w:bCs/>
          <w:sz w:val="32"/>
          <w:szCs w:val="32"/>
          <w:highlight w:val="none"/>
        </w:rPr>
      </w:pPr>
      <w:r>
        <w:rPr>
          <w:rFonts w:hint="eastAsia" w:ascii="微软雅黑" w:hAnsi="微软雅黑" w:cs="微软雅黑"/>
          <w:sz w:val="24"/>
          <w:szCs w:val="24"/>
          <w:highlight w:val="none"/>
        </w:rPr>
        <w:br w:type="page" w:clear="all"/>
      </w:r>
      <w:bookmarkStart w:id="3" w:name="_Toc29694"/>
      <w:r/>
      <w:bookmarkStart w:id="4" w:name="_Toc22696"/>
      <w:r/>
      <w:bookmarkStart w:id="5" w:name="_Toc659"/>
      <w:r>
        <w:rPr>
          <w:rFonts w:hint="eastAsia" w:ascii="微软雅黑" w:hAnsi="微软雅黑" w:cs="微软雅黑"/>
          <w:bCs w:val="0"/>
          <w:szCs w:val="32"/>
          <w:highlight w:val="none"/>
        </w:rPr>
        <w:t xml:space="preserve">第一章 磋商邀请（采购公告</w:t>
      </w:r>
      <w:bookmarkEnd w:id="0"/>
      <w:r>
        <w:rPr>
          <w:rFonts w:hint="eastAsia" w:ascii="微软雅黑" w:hAnsi="微软雅黑" w:cs="微软雅黑"/>
          <w:bCs w:val="0"/>
          <w:szCs w:val="32"/>
          <w:highlight w:val="none"/>
        </w:rPr>
        <w:t xml:space="preserve">）</w:t>
      </w:r>
      <w:bookmarkEnd w:id="3"/>
      <w:r/>
      <w:bookmarkEnd w:id="4"/>
      <w:r/>
      <w:bookmarkEnd w:id="5"/>
      <w:r>
        <w:rPr>
          <w:rStyle w:val="1187"/>
          <w:rFonts w:hint="eastAsia" w:ascii="微软雅黑" w:hAnsi="微软雅黑" w:cs="微软雅黑"/>
          <w:bCs/>
          <w:sz w:val="32"/>
          <w:szCs w:val="32"/>
          <w:highlight w:val="none"/>
        </w:rPr>
      </w:r>
      <w:r/>
    </w:p>
    <w:p>
      <w:pPr>
        <w:pStyle w:val="1127"/>
        <w:ind w:firstLine="420"/>
        <w:spacing w:line="420" w:lineRule="exact"/>
        <w:rPr>
          <w:rFonts w:hint="eastAsia" w:ascii="微软雅黑" w:hAnsi="微软雅黑" w:cs="微软雅黑"/>
          <w:szCs w:val="21"/>
          <w:highlight w:val="none"/>
        </w:rPr>
        <w:pBdr>
          <w:top w:val="none" w:color="000000" w:sz="0" w:space="1"/>
          <w:left w:val="none" w:color="000000" w:sz="0" w:space="4"/>
          <w:bottom w:val="none" w:color="000000" w:sz="0" w:space="1"/>
          <w:right w:val="none" w:color="000000" w:sz="0" w:space="4"/>
        </w:pBdr>
      </w:pPr>
      <w:r/>
      <w:bookmarkEnd w:id="1"/>
      <w:r>
        <w:rPr>
          <w:rFonts w:hint="eastAsia" w:ascii="微软雅黑" w:hAnsi="微软雅黑" w:cs="微软雅黑"/>
          <w:szCs w:val="21"/>
          <w:highlight w:val="none"/>
        </w:rPr>
        <w:t xml:space="preserve">项目概况</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highlight w:val="none"/>
        </w:rPr>
        <w:t xml:space="preserve">（</w:t>
      </w:r>
      <w:r>
        <w:rPr>
          <w:rFonts w:hint="eastAsia" w:ascii="微软雅黑" w:hAnsi="微软雅黑" w:cs="微软雅黑"/>
          <w:szCs w:val="21"/>
          <w:highlight w:val="none"/>
          <w:u w:val="single"/>
          <w:lang w:eastAsia="zh-CN"/>
        </w:rPr>
        <w:t xml:space="preserve">江苏省道路水路运输统计服务暨综合运输服务数据监测及评估技术咨询服务项目(2026年)</w:t>
      </w:r>
      <w:r>
        <w:rPr>
          <w:rFonts w:hint="eastAsia" w:ascii="微软雅黑" w:hAnsi="微软雅黑" w:cs="微软雅黑"/>
          <w:szCs w:val="21"/>
          <w:highlight w:val="none"/>
        </w:rPr>
        <w:t xml:space="preserve">）的潜在供应商应在</w:t>
      </w:r>
      <w:r>
        <w:rPr>
          <w:rFonts w:hint="eastAsia" w:ascii="微软雅黑" w:hAnsi="微软雅黑" w:cs="微软雅黑"/>
          <w:szCs w:val="21"/>
          <w:highlight w:val="none"/>
          <w:lang w:bidi="ar"/>
        </w:rPr>
        <w:t xml:space="preserve">（</w:t>
      </w:r>
      <w:r>
        <w:rPr>
          <w:rFonts w:hint="eastAsia" w:ascii="微软雅黑" w:hAnsi="微软雅黑" w:cs="微软雅黑"/>
          <w:szCs w:val="21"/>
          <w:highlight w:val="none"/>
          <w:lang w:eastAsia="zh-CN"/>
        </w:rPr>
        <w:t xml:space="preserve">江苏政府采购网</w:t>
      </w:r>
      <w:r>
        <w:rPr>
          <w:rFonts w:hint="eastAsia" w:ascii="微软雅黑" w:hAnsi="微软雅黑" w:cs="微软雅黑"/>
          <w:szCs w:val="21"/>
          <w:highlight w:val="none"/>
          <w:lang w:bidi="ar"/>
        </w:rPr>
        <w:t xml:space="preserve">）</w:t>
      </w:r>
      <w:r>
        <w:rPr>
          <w:rFonts w:hint="eastAsia" w:ascii="微软雅黑" w:hAnsi="微软雅黑" w:cs="微软雅黑"/>
          <w:szCs w:val="21"/>
          <w:highlight w:val="none"/>
        </w:rPr>
        <w:t xml:space="preserve">获取采购文件，并于202</w:t>
      </w:r>
      <w:r>
        <w:rPr>
          <w:rFonts w:hint="eastAsia" w:ascii="微软雅黑" w:hAnsi="微软雅黑" w:cs="微软雅黑"/>
          <w:szCs w:val="21"/>
          <w:highlight w:val="none"/>
          <w:lang w:val="en-US" w:eastAsia="zh-CN"/>
        </w:rPr>
        <w:t xml:space="preserve">6</w:t>
      </w:r>
      <w:r>
        <w:rPr>
          <w:rFonts w:hint="eastAsia" w:ascii="微软雅黑" w:hAnsi="微软雅黑" w:cs="微软雅黑"/>
          <w:szCs w:val="21"/>
          <w:highlight w:val="none"/>
        </w:rPr>
        <w:t xml:space="preserve">年</w:t>
      </w:r>
      <w:r>
        <w:rPr>
          <w:rFonts w:hint="eastAsia" w:ascii="微软雅黑" w:hAnsi="微软雅黑" w:cs="微软雅黑"/>
          <w:szCs w:val="21"/>
          <w:highlight w:val="none"/>
          <w:lang w:val="en-US" w:eastAsia="zh-CN"/>
        </w:rPr>
        <w:t xml:space="preserve">10</w:t>
      </w:r>
      <w:r>
        <w:rPr>
          <w:rFonts w:hint="eastAsia" w:ascii="微软雅黑" w:hAnsi="微软雅黑" w:cs="微软雅黑"/>
          <w:szCs w:val="21"/>
          <w:highlight w:val="none"/>
        </w:rPr>
        <w:t xml:space="preserve">月</w:t>
      </w:r>
      <w:r>
        <w:rPr>
          <w:rFonts w:hint="eastAsia" w:ascii="微软雅黑" w:hAnsi="微软雅黑" w:cs="微软雅黑"/>
          <w:szCs w:val="21"/>
          <w:highlight w:val="none"/>
          <w:lang w:val="en-US" w:eastAsia="zh-CN"/>
        </w:rPr>
        <w:t xml:space="preserve">14</w:t>
      </w:r>
      <w:r>
        <w:rPr>
          <w:rFonts w:hint="eastAsia" w:ascii="微软雅黑" w:hAnsi="微软雅黑" w:cs="微软雅黑"/>
          <w:szCs w:val="21"/>
          <w:highlight w:val="none"/>
        </w:rPr>
        <w:t xml:space="preserve">日</w:t>
      </w:r>
      <w:r>
        <w:rPr>
          <w:rFonts w:hint="eastAsia" w:ascii="微软雅黑" w:hAnsi="微软雅黑" w:cs="微软雅黑"/>
          <w:szCs w:val="21"/>
          <w:highlight w:val="none"/>
          <w:lang w:val="en-US" w:eastAsia="zh-CN"/>
        </w:rPr>
        <w:t xml:space="preserve">9</w:t>
      </w:r>
      <w:r>
        <w:rPr>
          <w:rFonts w:hint="eastAsia" w:ascii="微软雅黑" w:hAnsi="微软雅黑" w:cs="微软雅黑"/>
          <w:bCs/>
          <w:szCs w:val="21"/>
          <w:highlight w:val="none"/>
        </w:rPr>
        <w:t xml:space="preserve">点</w:t>
      </w:r>
      <w:r>
        <w:rPr>
          <w:rFonts w:hint="eastAsia" w:ascii="微软雅黑" w:hAnsi="微软雅黑" w:cs="微软雅黑"/>
          <w:bCs/>
          <w:szCs w:val="21"/>
          <w:highlight w:val="none"/>
          <w:lang w:val="en-US" w:eastAsia="zh-CN"/>
        </w:rPr>
        <w:t xml:space="preserve">30</w:t>
      </w:r>
      <w:r>
        <w:rPr>
          <w:rFonts w:hint="eastAsia" w:ascii="微软雅黑" w:hAnsi="微软雅黑" w:cs="微软雅黑"/>
          <w:bCs/>
          <w:szCs w:val="21"/>
          <w:highlight w:val="none"/>
        </w:rPr>
        <w:t xml:space="preserve">分</w:t>
      </w:r>
      <w:r>
        <w:rPr>
          <w:rFonts w:hint="eastAsia" w:ascii="微软雅黑" w:hAnsi="微软雅黑" w:cs="微软雅黑"/>
          <w:bCs/>
          <w:szCs w:val="21"/>
          <w:highlight w:val="none"/>
          <w:lang w:val="en-US" w:eastAsia="zh-CN"/>
        </w:rPr>
        <w:t xml:space="preserve">00</w:t>
      </w:r>
      <w:r>
        <w:rPr>
          <w:rFonts w:hint="eastAsia" w:ascii="微软雅黑" w:hAnsi="微软雅黑" w:cs="微软雅黑"/>
          <w:bCs/>
          <w:szCs w:val="21"/>
          <w:highlight w:val="none"/>
        </w:rPr>
        <w:t xml:space="preserve">秒（北京时间）前递交响应文件</w:t>
      </w:r>
      <w:r>
        <w:rPr>
          <w:rFonts w:hint="eastAsia" w:ascii="微软雅黑" w:hAnsi="微软雅黑" w:cs="微软雅黑"/>
          <w:szCs w:val="21"/>
          <w:highlight w:val="none"/>
        </w:rPr>
        <w:t xml:space="preserve">。</w:t>
      </w:r>
      <w:r>
        <w:rPr>
          <w:rFonts w:hint="eastAsia" w:ascii="微软雅黑" w:hAnsi="微软雅黑" w:cs="微软雅黑"/>
          <w:szCs w:val="21"/>
          <w:highlight w:val="none"/>
        </w:rPr>
      </w:r>
      <w:r/>
    </w:p>
    <w:p>
      <w:pPr>
        <w:pStyle w:val="1127"/>
        <w:spacing w:line="420" w:lineRule="exact"/>
        <w:rPr>
          <w:rFonts w:hint="eastAsia" w:ascii="微软雅黑" w:hAnsi="微软雅黑" w:cs="微软雅黑"/>
          <w:b/>
          <w:bCs/>
          <w:highlight w:val="none"/>
        </w:rPr>
      </w:pPr>
      <w:r/>
      <w:bookmarkStart w:id="6" w:name="_Toc35393621"/>
      <w:r/>
      <w:bookmarkStart w:id="7" w:name="_Toc28359079"/>
      <w:r/>
      <w:bookmarkStart w:id="8" w:name="_Toc28359002"/>
      <w:r/>
      <w:bookmarkStart w:id="9" w:name="_Toc5452"/>
      <w:r/>
      <w:bookmarkStart w:id="10" w:name="_Toc35393790"/>
      <w:r/>
      <w:bookmarkStart w:id="11" w:name="_Hlk24379207"/>
      <w:r>
        <w:rPr>
          <w:rFonts w:hint="eastAsia" w:ascii="微软雅黑" w:hAnsi="微软雅黑" w:cs="微软雅黑"/>
          <w:b/>
          <w:bCs/>
          <w:highlight w:val="none"/>
        </w:rPr>
        <w:t xml:space="preserve">一、项目基本情况</w:t>
      </w:r>
      <w:bookmarkEnd w:id="6"/>
      <w:r/>
      <w:bookmarkEnd w:id="7"/>
      <w:r/>
      <w:bookmarkEnd w:id="8"/>
      <w:r/>
      <w:bookmarkEnd w:id="9"/>
      <w:r/>
      <w:bookmarkEnd w:id="10"/>
      <w:r>
        <w:rPr>
          <w:rFonts w:hint="eastAsia" w:ascii="微软雅黑" w:hAnsi="微软雅黑" w:cs="微软雅黑"/>
          <w:b/>
          <w:bCs/>
          <w:highlight w:val="none"/>
        </w:rPr>
      </w:r>
      <w:r/>
    </w:p>
    <w:p>
      <w:pPr>
        <w:pStyle w:val="1127"/>
        <w:ind w:right="105"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项目编号：</w:t>
      </w:r>
      <w:r>
        <w:rPr>
          <w:rFonts w:hint="eastAsia" w:ascii="微软雅黑" w:hAnsi="微软雅黑" w:cs="微软雅黑"/>
          <w:szCs w:val="21"/>
          <w:highlight w:val="none"/>
          <w:lang w:eastAsia="zh-CN"/>
        </w:rPr>
        <w:t xml:space="preserve">JSZC-320000-JSHC-C2026-0032</w:t>
      </w:r>
      <w:r>
        <w:rPr>
          <w:rFonts w:hint="eastAsia" w:ascii="微软雅黑" w:hAnsi="微软雅黑" w:eastAsia="微软雅黑" w:cs="微软雅黑"/>
          <w:szCs w:val="21"/>
          <w:highlight w:val="none"/>
          <w:lang w:eastAsia="zh-CN"/>
        </w:rPr>
      </w:r>
      <w:r/>
    </w:p>
    <w:p>
      <w:pPr>
        <w:pStyle w:val="1127"/>
        <w:ind w:right="105"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代理机构内部编号：</w:t>
      </w:r>
      <w:r>
        <w:rPr>
          <w:rFonts w:hint="eastAsia" w:ascii="微软雅黑" w:hAnsi="微软雅黑" w:cs="微软雅黑"/>
          <w:szCs w:val="21"/>
          <w:highlight w:val="none"/>
          <w:lang w:eastAsia="zh-CN"/>
        </w:rPr>
        <w:t xml:space="preserve">JSHC-2026090786B1</w:t>
      </w:r>
      <w:r>
        <w:rPr>
          <w:rFonts w:hint="eastAsia" w:ascii="微软雅黑" w:hAnsi="微软雅黑" w:eastAsia="微软雅黑" w:cs="微软雅黑"/>
          <w:szCs w:val="21"/>
          <w:highlight w:val="none"/>
          <w:lang w:eastAsia="zh-CN"/>
        </w:rPr>
      </w:r>
      <w:r/>
    </w:p>
    <w:p>
      <w:pPr>
        <w:pStyle w:val="1127"/>
        <w:ind w:right="105"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项目名称</w:t>
      </w:r>
      <w:bookmarkEnd w:id="11"/>
      <w:r>
        <w:rPr>
          <w:rFonts w:hint="eastAsia" w:ascii="微软雅黑" w:hAnsi="微软雅黑" w:cs="微软雅黑"/>
          <w:szCs w:val="21"/>
          <w:highlight w:val="none"/>
        </w:rPr>
        <w:t xml:space="preserve">：</w:t>
      </w:r>
      <w:r>
        <w:rPr>
          <w:rFonts w:hint="eastAsia" w:ascii="微软雅黑" w:hAnsi="微软雅黑" w:cs="微软雅黑"/>
          <w:szCs w:val="21"/>
          <w:highlight w:val="none"/>
          <w:lang w:eastAsia="zh-CN"/>
        </w:rPr>
        <w:t xml:space="preserve">江苏省道路水路运输统计服务暨综合运输服务数据监测及评估技术咨询服务项目(2026年)</w:t>
      </w:r>
      <w:r>
        <w:rPr>
          <w:rFonts w:hint="eastAsia" w:ascii="微软雅黑" w:hAnsi="微软雅黑" w:eastAsia="微软雅黑" w:cs="微软雅黑"/>
          <w:szCs w:val="21"/>
          <w:highlight w:val="none"/>
          <w:lang w:eastAsia="zh-CN"/>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预算金额：人民币</w:t>
      </w:r>
      <w:r>
        <w:rPr>
          <w:rFonts w:hint="eastAsia" w:ascii="微软雅黑" w:hAnsi="微软雅黑" w:cs="微软雅黑"/>
          <w:szCs w:val="21"/>
          <w:highlight w:val="none"/>
          <w:lang w:val="en-US" w:eastAsia="zh-CN"/>
        </w:rPr>
        <w:t xml:space="preserve">壹</w:t>
      </w:r>
      <w:r>
        <w:rPr>
          <w:rFonts w:hint="eastAsia" w:ascii="微软雅黑" w:hAnsi="微软雅黑" w:cs="微软雅黑"/>
          <w:szCs w:val="21"/>
          <w:highlight w:val="none"/>
        </w:rPr>
        <w:t xml:space="preserve">佰</w:t>
      </w:r>
      <w:r>
        <w:rPr>
          <w:rFonts w:hint="eastAsia" w:ascii="微软雅黑" w:hAnsi="微软雅黑" w:cs="微软雅黑"/>
          <w:szCs w:val="21"/>
          <w:highlight w:val="none"/>
          <w:lang w:val="en-US" w:eastAsia="zh-CN"/>
        </w:rPr>
        <w:t xml:space="preserve">伍拾</w:t>
      </w:r>
      <w:r>
        <w:rPr>
          <w:rFonts w:hint="eastAsia" w:ascii="微软雅黑" w:hAnsi="微软雅黑" w:cs="微软雅黑"/>
          <w:szCs w:val="21"/>
          <w:highlight w:val="none"/>
        </w:rPr>
        <w:t xml:space="preserve">万元整（人民币</w:t>
      </w:r>
      <w:r>
        <w:rPr>
          <w:rFonts w:hint="eastAsia" w:ascii="微软雅黑" w:hAnsi="微软雅黑" w:cs="微软雅黑"/>
          <w:szCs w:val="21"/>
          <w:highlight w:val="none"/>
          <w:lang w:val="en-US" w:eastAsia="zh-CN"/>
        </w:rPr>
        <w:t xml:space="preserve">150</w:t>
      </w: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最高限</w:t>
      </w:r>
      <w:r>
        <w:rPr>
          <w:rFonts w:hint="eastAsia" w:ascii="微软雅黑" w:hAnsi="微软雅黑" w:cs="微软雅黑"/>
          <w:color w:val="000000"/>
          <w:szCs w:val="21"/>
          <w:highlight w:val="none"/>
        </w:rPr>
        <w:t xml:space="preserve">价：</w:t>
      </w:r>
      <w:r>
        <w:rPr>
          <w:rFonts w:hint="eastAsia" w:ascii="微软雅黑" w:hAnsi="微软雅黑" w:cs="微软雅黑"/>
          <w:szCs w:val="21"/>
          <w:highlight w:val="none"/>
        </w:rPr>
        <w:t xml:space="preserve">人民币</w:t>
      </w:r>
      <w:r>
        <w:rPr>
          <w:rFonts w:hint="eastAsia" w:ascii="微软雅黑" w:hAnsi="微软雅黑" w:cs="微软雅黑"/>
          <w:szCs w:val="21"/>
          <w:highlight w:val="none"/>
          <w:lang w:val="en-US" w:eastAsia="zh-CN"/>
        </w:rPr>
        <w:t xml:space="preserve">壹佰肆拾玖万柒仟伍佰</w:t>
      </w:r>
      <w:r>
        <w:rPr>
          <w:rFonts w:hint="eastAsia" w:ascii="微软雅黑" w:hAnsi="微软雅黑" w:cs="微软雅黑"/>
          <w:szCs w:val="21"/>
          <w:highlight w:val="none"/>
        </w:rPr>
        <w:t xml:space="preserve">元整（人民币</w:t>
      </w:r>
      <w:r>
        <w:rPr>
          <w:rFonts w:hint="eastAsia" w:ascii="微软雅黑" w:hAnsi="微软雅黑" w:cs="微软雅黑"/>
          <w:szCs w:val="21"/>
          <w:highlight w:val="none"/>
          <w:lang w:val="en-US" w:eastAsia="zh-CN"/>
        </w:rPr>
        <w:t xml:space="preserve">149.75</w:t>
      </w:r>
      <w:r>
        <w:rPr>
          <w:rFonts w:hint="eastAsia" w:ascii="微软雅黑" w:hAnsi="微软雅黑" w:cs="微软雅黑"/>
          <w:szCs w:val="21"/>
          <w:highlight w:val="none"/>
        </w:rPr>
        <w:t xml:space="preserve">万元）</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rPr>
        <w:t xml:space="preserve">超过最高限价作无效响应处理。</w:t>
      </w:r>
      <w:r>
        <w:rPr>
          <w:rFonts w:hint="eastAsia" w:ascii="微软雅黑" w:hAnsi="微软雅黑" w:eastAsia="微软雅黑" w:cs="微软雅黑"/>
          <w:szCs w:val="21"/>
          <w:highlight w:val="none"/>
          <w:lang w:eastAsia="zh-CN"/>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资金来源：财政性资金</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color w:val="000000"/>
          <w:szCs w:val="21"/>
          <w:highlight w:val="yellow"/>
        </w:rPr>
      </w:pPr>
      <w:r>
        <w:rPr>
          <w:rFonts w:hint="eastAsia" w:ascii="微软雅黑" w:hAnsi="微软雅黑" w:cs="微软雅黑"/>
          <w:szCs w:val="21"/>
          <w:highlight w:val="none"/>
        </w:rPr>
        <w:t xml:space="preserve">采购需求：为贯彻落实交通运输部、省委省政府关于统计监测工作决策部署，切实做好道路水路运输行业统计、综合运输服务监测工作，拟委托第三方机构开展“江苏省道路水路运输统计服务暨综合运输服务数据监测及评估技术咨询服务（2026年）”项目</w:t>
      </w:r>
      <w:r>
        <w:rPr>
          <w:rFonts w:hint="eastAsia" w:ascii="微软雅黑" w:hAnsi="微软雅黑" w:cs="微软雅黑"/>
          <w:szCs w:val="21"/>
          <w:highlight w:val="none"/>
          <w:lang w:eastAsia="zh-CN"/>
        </w:rPr>
        <w:t xml:space="preserve">。</w:t>
      </w:r>
      <w:r>
        <w:rPr>
          <w:rFonts w:hint="eastAsia" w:ascii="微软雅黑" w:hAnsi="微软雅黑" w:cs="微软雅黑"/>
          <w:color w:val="000000"/>
          <w:szCs w:val="21"/>
          <w:highlight w:val="none"/>
        </w:rPr>
        <w:t xml:space="preserve">（具体内容详见第四章</w:t>
      </w:r>
      <w:r>
        <w:rPr>
          <w:rFonts w:hint="eastAsia" w:ascii="微软雅黑" w:hAnsi="微软雅黑" w:cs="微软雅黑"/>
          <w:color w:val="000000"/>
          <w:szCs w:val="21"/>
          <w:highlight w:val="none"/>
          <w:lang w:val="en-US" w:eastAsia="zh-CN"/>
        </w:rPr>
        <w:t xml:space="preserve"> </w:t>
      </w:r>
      <w:r>
        <w:rPr>
          <w:rFonts w:hint="eastAsia" w:ascii="微软雅黑" w:hAnsi="微软雅黑" w:cs="微软雅黑"/>
          <w:color w:val="000000"/>
          <w:szCs w:val="21"/>
          <w:highlight w:val="none"/>
        </w:rPr>
        <w:t xml:space="preserve">项目采购需求）</w:t>
      </w:r>
      <w:r>
        <w:rPr>
          <w:rFonts w:hint="eastAsia" w:ascii="微软雅黑" w:hAnsi="微软雅黑" w:cs="微软雅黑"/>
          <w:color w:val="000000"/>
          <w:szCs w:val="21"/>
          <w:highlight w:val="yellow"/>
        </w:rPr>
      </w:r>
      <w:r/>
    </w:p>
    <w:p>
      <w:pPr>
        <w:pStyle w:val="1127"/>
        <w:ind w:firstLine="420"/>
        <w:jc w:val="left"/>
        <w:spacing w:line="420" w:lineRule="exact"/>
        <w:rPr>
          <w:rFonts w:hint="eastAsia" w:ascii="微软雅黑" w:hAnsi="微软雅黑" w:cs="微软雅黑"/>
          <w:szCs w:val="21"/>
          <w:highlight w:val="none"/>
        </w:rPr>
      </w:pPr>
      <w:r>
        <w:rPr>
          <w:rFonts w:hint="eastAsia" w:ascii="微软雅黑" w:hAnsi="微软雅黑" w:cs="微软雅黑"/>
          <w:color w:val="000000"/>
          <w:szCs w:val="21"/>
          <w:highlight w:val="none"/>
        </w:rPr>
        <w:t xml:space="preserve">合同履行期限：</w:t>
      </w:r>
      <w:r>
        <w:rPr>
          <w:rFonts w:hint="eastAsia" w:ascii="微软雅黑" w:hAnsi="微软雅黑" w:cs="微软雅黑"/>
          <w:color w:val="000000"/>
          <w:szCs w:val="21"/>
          <w:highlight w:val="none"/>
          <w:lang w:val="en-US" w:eastAsia="zh-CN"/>
        </w:rPr>
        <w:t xml:space="preserve">2026年11月1日至2027年10月31日</w:t>
      </w:r>
      <w:r>
        <w:rPr>
          <w:rFonts w:hint="eastAsia" w:ascii="微软雅黑" w:hAnsi="微软雅黑" w:cs="微软雅黑"/>
          <w:color w:val="000000"/>
          <w:szCs w:val="21"/>
          <w:highlight w:val="none"/>
        </w:rPr>
        <w:t xml:space="preserve">。</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w:t>
      </w:r>
      <w:r>
        <w:rPr>
          <w:rFonts w:hint="eastAsia" w:ascii="微软雅黑" w:hAnsi="微软雅黑" w:cs="微软雅黑"/>
          <w:i/>
          <w:szCs w:val="21"/>
          <w:highlight w:val="none"/>
        </w:rPr>
        <w:t xml:space="preserve">是/否</w:t>
      </w:r>
      <w:r>
        <w:rPr>
          <w:rFonts w:hint="eastAsia" w:ascii="微软雅黑" w:hAnsi="微软雅黑" w:cs="微软雅黑"/>
          <w:szCs w:val="21"/>
          <w:highlight w:val="none"/>
        </w:rPr>
        <w:t xml:space="preserve">）接受联合体：</w:t>
      </w:r>
      <w:r>
        <w:rPr>
          <w:rFonts w:hint="eastAsia" w:ascii="微软雅黑" w:hAnsi="微软雅黑" w:cs="微软雅黑"/>
          <w:szCs w:val="21"/>
          <w:highlight w:val="none"/>
          <w:lang w:val="en-US" w:eastAsia="zh-CN"/>
        </w:rPr>
        <w:t xml:space="preserve">是</w:t>
      </w:r>
      <w:r>
        <w:rPr>
          <w:rFonts w:hint="eastAsia" w:ascii="微软雅黑" w:hAnsi="微软雅黑" w:cs="微软雅黑"/>
          <w:szCs w:val="21"/>
          <w:highlight w:val="none"/>
        </w:rPr>
      </w:r>
      <w:r/>
    </w:p>
    <w:p>
      <w:pPr>
        <w:pStyle w:val="1127"/>
        <w:spacing w:line="420" w:lineRule="exact"/>
        <w:rPr>
          <w:rFonts w:hint="eastAsia" w:ascii="微软雅黑" w:hAnsi="微软雅黑" w:cs="微软雅黑"/>
          <w:b/>
          <w:bCs/>
          <w:highlight w:val="none"/>
        </w:rPr>
      </w:pPr>
      <w:r/>
      <w:bookmarkStart w:id="12" w:name="_Toc35393791"/>
      <w:r/>
      <w:bookmarkStart w:id="13" w:name="_Toc35393622"/>
      <w:r/>
      <w:bookmarkStart w:id="14" w:name="_Toc28359080"/>
      <w:r/>
      <w:bookmarkStart w:id="15" w:name="_Toc18689"/>
      <w:r/>
      <w:bookmarkStart w:id="16" w:name="_Toc28359003"/>
      <w:r>
        <w:rPr>
          <w:rFonts w:hint="eastAsia" w:ascii="微软雅黑" w:hAnsi="微软雅黑" w:cs="微软雅黑"/>
          <w:b/>
          <w:bCs/>
          <w:highlight w:val="none"/>
        </w:rPr>
        <w:t xml:space="preserve">二、申请人的资格要求：</w:t>
      </w:r>
      <w:bookmarkEnd w:id="12"/>
      <w:r/>
      <w:bookmarkEnd w:id="13"/>
      <w:r/>
      <w:bookmarkEnd w:id="14"/>
      <w:r/>
      <w:bookmarkEnd w:id="15"/>
      <w:r/>
      <w:bookmarkEnd w:id="16"/>
      <w:r>
        <w:rPr>
          <w:rFonts w:hint="eastAsia" w:ascii="微软雅黑" w:hAnsi="微软雅黑" w:cs="微软雅黑"/>
          <w:b/>
          <w:bCs/>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1.满足《中华人民共和国政府采购法》第二十二条规定：</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1.1具有独立承担民事责任的能力（提供法人或者其他组织的营业执照复印件）；</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1.2具有良好的商业信誉和健全的财务会计制度（提供</w:t>
      </w:r>
      <w:r>
        <w:rPr>
          <w:rFonts w:hint="eastAsia" w:ascii="微软雅黑" w:hAnsi="微软雅黑" w:cs="微软雅黑"/>
          <w:szCs w:val="21"/>
          <w:highlight w:val="none"/>
          <w:lang w:eastAsia="zh-CN"/>
        </w:rPr>
        <w:t xml:space="preserve">2026年3月</w:t>
      </w:r>
      <w:r>
        <w:rPr>
          <w:rFonts w:hint="eastAsia" w:ascii="微软雅黑" w:hAnsi="微软雅黑" w:cs="微软雅黑"/>
          <w:szCs w:val="21"/>
          <w:highlight w:val="none"/>
        </w:rPr>
        <w:t xml:space="preserve">至响应截止时间前任</w:t>
      </w:r>
      <w:r>
        <w:rPr>
          <w:rFonts w:hint="eastAsia" w:ascii="微软雅黑" w:hAnsi="微软雅黑" w:cs="微软雅黑"/>
          <w:szCs w:val="21"/>
          <w:highlight w:val="none"/>
          <w:lang w:val="en-US" w:eastAsia="zh-CN"/>
        </w:rPr>
        <w:t xml:space="preserve">意</w:t>
      </w:r>
      <w:r>
        <w:rPr>
          <w:rFonts w:hint="eastAsia" w:ascii="微软雅黑" w:hAnsi="微软雅黑" w:cs="微软雅黑"/>
          <w:szCs w:val="21"/>
          <w:highlight w:val="none"/>
        </w:rPr>
        <w:t xml:space="preserve">一月份的</w:t>
      </w:r>
      <w:r>
        <w:rPr>
          <w:rFonts w:hint="eastAsia" w:ascii="微软雅黑" w:hAnsi="微软雅黑" w:cs="微软雅黑"/>
          <w:szCs w:val="21"/>
          <w:highlight w:val="none"/>
          <w:lang w:val="en-US" w:eastAsia="zh-CN"/>
        </w:rPr>
        <w:t xml:space="preserve">财务状况报告（至少包括</w:t>
      </w:r>
      <w:r>
        <w:rPr>
          <w:rFonts w:hint="eastAsia" w:ascii="微软雅黑" w:hAnsi="微软雅黑" w:cs="微软雅黑"/>
          <w:szCs w:val="21"/>
          <w:highlight w:val="none"/>
        </w:rPr>
        <w:t xml:space="preserve">资产负债表和利润表</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rPr>
        <w:t xml:space="preserve">，</w:t>
      </w:r>
      <w:r>
        <w:rPr>
          <w:rFonts w:hint="eastAsia" w:ascii="微软雅黑" w:hAnsi="微软雅黑" w:cs="微软雅黑"/>
          <w:b/>
          <w:bCs/>
          <w:color w:val="000000"/>
          <w:szCs w:val="21"/>
        </w:rPr>
        <w:t xml:space="preserve">或</w:t>
      </w:r>
      <w:r>
        <w:rPr>
          <w:rFonts w:hint="eastAsia" w:ascii="微软雅黑" w:hAnsi="微软雅黑" w:cs="微软雅黑"/>
          <w:color w:val="000000"/>
          <w:szCs w:val="21"/>
        </w:rPr>
        <w:t xml:space="preserve">其银行出具的资信证书（复印件）</w:t>
      </w:r>
      <w:r>
        <w:rPr>
          <w:rFonts w:hint="eastAsia" w:ascii="微软雅黑" w:hAnsi="微软雅黑" w:cs="微软雅黑"/>
          <w:color w:val="000000"/>
          <w:szCs w:val="21"/>
          <w:highlight w:val="none"/>
        </w:rPr>
        <w:t xml:space="preserve">，</w:t>
      </w:r>
      <w:r>
        <w:rPr>
          <w:rFonts w:hint="eastAsia" w:ascii="微软雅黑" w:hAnsi="微软雅黑" w:cs="微软雅黑"/>
          <w:b/>
          <w:bCs/>
          <w:color w:val="000000"/>
          <w:szCs w:val="21"/>
          <w:highlight w:val="none"/>
        </w:rPr>
        <w:t xml:space="preserve">或</w:t>
      </w:r>
      <w:r>
        <w:rPr>
          <w:rFonts w:hint="eastAsia" w:ascii="微软雅黑" w:hAnsi="微软雅黑" w:cs="微软雅黑"/>
          <w:color w:val="000000"/>
          <w:szCs w:val="21"/>
          <w:highlight w:val="none"/>
        </w:rPr>
        <w:t xml:space="preserve">202</w:t>
      </w:r>
      <w:r>
        <w:rPr>
          <w:rFonts w:hint="eastAsia" w:ascii="微软雅黑" w:hAnsi="微软雅黑" w:cs="微软雅黑"/>
          <w:color w:val="000000"/>
          <w:szCs w:val="21"/>
          <w:highlight w:val="none"/>
          <w:lang w:val="en-US" w:eastAsia="zh-CN"/>
        </w:rPr>
        <w:t xml:space="preserve">5</w:t>
      </w:r>
      <w:r>
        <w:rPr>
          <w:rFonts w:hint="eastAsia" w:ascii="微软雅黑" w:hAnsi="微软雅黑" w:cs="微软雅黑"/>
          <w:color w:val="000000"/>
          <w:szCs w:val="21"/>
          <w:highlight w:val="none"/>
        </w:rPr>
        <w:t xml:space="preserve">年度审计报告(</w:t>
      </w:r>
      <w:r>
        <w:rPr>
          <w:rFonts w:hint="eastAsia" w:ascii="微软雅黑" w:hAnsi="微软雅黑" w:cs="微软雅黑"/>
          <w:b/>
          <w:bCs/>
          <w:color w:val="000000"/>
          <w:szCs w:val="21"/>
          <w:highlight w:val="none"/>
        </w:rPr>
        <w:t xml:space="preserve">包括报告及报告中所附的</w:t>
      </w:r>
      <w:r>
        <w:rPr>
          <w:rFonts w:hint="eastAsia" w:ascii="微软雅黑" w:hAnsi="微软雅黑" w:cs="微软雅黑"/>
          <w:b/>
          <w:bCs/>
          <w:szCs w:val="21"/>
          <w:highlight w:val="none"/>
        </w:rPr>
        <w:t xml:space="preserve">完整内容，并由注册会计师签名、盖章以及会计师事务所盖章</w:t>
      </w:r>
      <w:r>
        <w:rPr>
          <w:rFonts w:hint="eastAsia" w:ascii="微软雅黑" w:hAnsi="微软雅黑" w:cs="微软雅黑"/>
          <w:szCs w:val="21"/>
          <w:highlight w:val="none"/>
        </w:rPr>
        <w:t xml:space="preserve">)，</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银行出具的资信证明，</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财政部门认可的专业担保机构出具的投标担保函）；</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（法人或者其他组织成立未满一年的可以不提供）</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1.3具有履行合同所必需的设备和专业技术能力（根据项目需求提供履行合同所必需的设备和专业技术能力的证明材料或承诺函）；</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1.4有依法缴纳税收</w:t>
      </w:r>
      <w:r>
        <w:rPr>
          <w:rFonts w:hint="eastAsia" w:ascii="微软雅黑" w:hAnsi="微软雅黑" w:cs="微软雅黑"/>
          <w:b/>
          <w:bCs/>
          <w:szCs w:val="21"/>
          <w:highlight w:val="none"/>
        </w:rPr>
        <w:t xml:space="preserve">和</w:t>
      </w:r>
      <w:r>
        <w:rPr>
          <w:rFonts w:hint="eastAsia" w:ascii="微软雅黑" w:hAnsi="微软雅黑" w:cs="微软雅黑"/>
          <w:szCs w:val="21"/>
          <w:highlight w:val="none"/>
        </w:rPr>
        <w:t xml:space="preserve">社会保障资金的良好记录（提供</w:t>
      </w:r>
      <w:r>
        <w:rPr>
          <w:rFonts w:hint="eastAsia" w:ascii="微软雅黑" w:hAnsi="微软雅黑" w:cs="微软雅黑"/>
          <w:szCs w:val="21"/>
          <w:highlight w:val="none"/>
          <w:lang w:eastAsia="zh-CN"/>
        </w:rPr>
        <w:t xml:space="preserve">2026年3月</w:t>
      </w:r>
      <w:r>
        <w:rPr>
          <w:rFonts w:hint="eastAsia" w:ascii="微软雅黑" w:hAnsi="微软雅黑" w:cs="微软雅黑"/>
          <w:szCs w:val="21"/>
          <w:highlight w:val="none"/>
        </w:rPr>
        <w:t xml:space="preserve">至响应截止时间前任一月份依法缴纳税收的凭据</w:t>
      </w:r>
      <w:r>
        <w:rPr>
          <w:rFonts w:hint="eastAsia" w:ascii="微软雅黑" w:hAnsi="微软雅黑" w:cs="微软雅黑"/>
          <w:b/>
          <w:bCs/>
          <w:szCs w:val="21"/>
          <w:highlight w:val="none"/>
        </w:rPr>
        <w:t xml:space="preserve">（企业代缴的个人所得税除外）</w:t>
      </w:r>
      <w:r>
        <w:rPr>
          <w:rFonts w:hint="eastAsia" w:ascii="微软雅黑" w:hAnsi="微软雅黑" w:cs="微软雅黑"/>
          <w:szCs w:val="21"/>
          <w:highlight w:val="none"/>
        </w:rPr>
        <w:t xml:space="preserve">，以及缴纳社会保险的凭据（专用收据或社会保险的凭据）。依法免税或不需要缴纳社会保障资金的供应商，应提供相应文件证明）；</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1.6响应供应商须提供法定代表人授权书原件、法定代表人身份证复印件、授权代表身份证复印件（如果是法定代表人直接参与磋商的可以不提供授权书）。</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bookmarkStart w:id="17" w:name="_Toc28359081"/>
      <w:r/>
      <w:bookmarkStart w:id="18" w:name="_Toc28359004"/>
      <w:r>
        <w:rPr>
          <w:rFonts w:hint="eastAsia" w:ascii="微软雅黑" w:hAnsi="微软雅黑" w:cs="微软雅黑"/>
          <w:szCs w:val="21"/>
          <w:highlight w:val="none"/>
        </w:rPr>
        <w:t xml:space="preserve">2.是否专门面向中小企业：否。</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3.采购项目需要落实的政府采购政策：《政府采购促进中小企业发展管理办法》；《关于政府采购支持监狱企业发展有关问题的通知》；《关于促进残疾人就业政府采购政策的通知》。</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4.本项目的特定资格要求：无。</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5</w:t>
      </w:r>
      <w:r>
        <w:rPr>
          <w:rFonts w:hint="eastAsia" w:ascii="微软雅黑" w:hAnsi="微软雅黑" w:cs="微软雅黑"/>
          <w:color w:val="000000"/>
          <w:szCs w:val="21"/>
          <w:highlight w:val="none"/>
        </w:rPr>
        <w:t xml:space="preserve">.本项目接受联合体投标，联合体所有成员单位数量不得超过</w:t>
      </w:r>
      <w:r>
        <w:rPr>
          <w:rFonts w:hint="eastAsia" w:ascii="微软雅黑" w:hAnsi="微软雅黑" w:cs="微软雅黑"/>
          <w:color w:val="000000"/>
          <w:szCs w:val="21"/>
          <w:highlight w:val="none"/>
          <w:lang w:val="en-US" w:eastAsia="zh-CN"/>
        </w:rPr>
        <w:t xml:space="preserve">3</w:t>
      </w:r>
      <w:r>
        <w:rPr>
          <w:rFonts w:hint="eastAsia" w:ascii="微软雅黑" w:hAnsi="微软雅黑" w:cs="微软雅黑"/>
          <w:color w:val="000000"/>
          <w:szCs w:val="21"/>
          <w:highlight w:val="none"/>
        </w:rPr>
        <w:t xml:space="preserve">家。</w:t>
      </w:r>
      <w:r>
        <w:rPr>
          <w:rFonts w:hint="eastAsia" w:ascii="微软雅黑" w:hAnsi="微软雅黑" w:cs="微软雅黑"/>
          <w:color w:val="000000"/>
          <w:szCs w:val="21"/>
          <w:highlight w:val="none"/>
        </w:rPr>
      </w:r>
      <w:r/>
    </w:p>
    <w:p>
      <w:pPr>
        <w:pStyle w:val="1127"/>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5</w:t>
      </w:r>
      <w:r>
        <w:rPr>
          <w:rFonts w:hint="eastAsia" w:ascii="微软雅黑" w:hAnsi="微软雅黑" w:cs="微软雅黑"/>
          <w:color w:val="000000"/>
          <w:szCs w:val="21"/>
          <w:highlight w:val="none"/>
        </w:rPr>
        <w:t xml:space="preserve">.1以联合体形式参加采购活动的，联合体各方均应当符合资格要求，并应当向采购人提交联合协议，明确联合体牵头人。采购人根据采购项目的特殊要求规定供应商的特定条件的，联合体中承担该工作的供应商须符合采购人规定的特定条件。</w:t>
      </w:r>
      <w:r>
        <w:rPr>
          <w:rFonts w:hint="eastAsia" w:ascii="微软雅黑" w:hAnsi="微软雅黑" w:cs="微软雅黑"/>
          <w:color w:val="000000"/>
          <w:szCs w:val="21"/>
          <w:highlight w:val="none"/>
        </w:rPr>
      </w:r>
      <w:r/>
    </w:p>
    <w:p>
      <w:pPr>
        <w:pStyle w:val="1127"/>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5</w:t>
      </w:r>
      <w:r>
        <w:rPr>
          <w:rFonts w:hint="eastAsia" w:ascii="微软雅黑" w:hAnsi="微软雅黑" w:cs="微软雅黑"/>
          <w:color w:val="000000"/>
          <w:szCs w:val="21"/>
          <w:highlight w:val="none"/>
        </w:rPr>
        <w:t xml:space="preserve">.2联合体中有同类资质的供应商按照联合体分工承担相同工作的，按照资质等级较低的供应商确定资质等级。</w:t>
      </w:r>
      <w:r>
        <w:rPr>
          <w:rFonts w:hint="eastAsia" w:ascii="微软雅黑" w:hAnsi="微软雅黑" w:cs="微软雅黑"/>
          <w:color w:val="000000"/>
          <w:szCs w:val="21"/>
          <w:highlight w:val="none"/>
        </w:rPr>
      </w:r>
      <w:r/>
    </w:p>
    <w:p>
      <w:pPr>
        <w:pStyle w:val="1127"/>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5</w:t>
      </w:r>
      <w:r>
        <w:rPr>
          <w:rFonts w:hint="eastAsia" w:ascii="微软雅黑" w:hAnsi="微软雅黑" w:cs="微软雅黑"/>
          <w:color w:val="000000"/>
          <w:szCs w:val="21"/>
          <w:highlight w:val="none"/>
        </w:rPr>
        <w:t xml:space="preserve">.3以联合体形式参加采购活动的，联合体各方不得再单独参加或者与其他供应商另外组成联合体参加同一合同项下的采购活动。</w:t>
      </w:r>
      <w:r>
        <w:rPr>
          <w:rFonts w:hint="eastAsia" w:ascii="微软雅黑" w:hAnsi="微软雅黑" w:cs="微软雅黑"/>
          <w:color w:val="000000"/>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6.拒绝下述供应商参加本次采购活动:</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6.1为采购项目提供整体设计、规范编制或者项目管理、监理、检测等服务的；</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6.2供应商单位负责人为同一人或者存在直接控股、管理关系的不同供应商，不得参加同一合同项下的采购活动；</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6.3被“信用中国”网站(www.creditchina.gov.cn)或中国政府采购网(www.ccgp.gov.cn)列入失信被执行人、重大税收违法失信主体、政府采购严重违法失信行为记录名单的。</w:t>
      </w:r>
      <w:r>
        <w:rPr>
          <w:rFonts w:hint="eastAsia" w:ascii="微软雅黑" w:hAnsi="微软雅黑" w:cs="微软雅黑"/>
          <w:szCs w:val="21"/>
          <w:highlight w:val="none"/>
        </w:rPr>
      </w:r>
      <w:r/>
    </w:p>
    <w:p>
      <w:pPr>
        <w:pStyle w:val="1127"/>
        <w:spacing w:line="420" w:lineRule="exact"/>
        <w:rPr>
          <w:rFonts w:hint="eastAsia" w:ascii="微软雅黑" w:hAnsi="微软雅黑" w:cs="微软雅黑"/>
          <w:b/>
          <w:bCs/>
          <w:highlight w:val="none"/>
        </w:rPr>
      </w:pPr>
      <w:r/>
      <w:bookmarkStart w:id="19" w:name="_Toc35393623"/>
      <w:r/>
      <w:bookmarkStart w:id="20" w:name="_Toc35393792"/>
      <w:r/>
      <w:bookmarkStart w:id="21" w:name="_Toc15914"/>
      <w:r>
        <w:rPr>
          <w:rFonts w:hint="eastAsia" w:ascii="微软雅黑" w:hAnsi="微软雅黑" w:cs="微软雅黑"/>
          <w:b/>
          <w:bCs/>
          <w:highlight w:val="none"/>
        </w:rPr>
        <w:t xml:space="preserve">三、获取采购文件</w:t>
      </w:r>
      <w:bookmarkEnd w:id="17"/>
      <w:r/>
      <w:bookmarkEnd w:id="18"/>
      <w:r/>
      <w:bookmarkEnd w:id="19"/>
      <w:r/>
      <w:bookmarkEnd w:id="20"/>
      <w:r/>
      <w:bookmarkEnd w:id="21"/>
      <w:r>
        <w:rPr>
          <w:rFonts w:hint="eastAsia" w:ascii="微软雅黑" w:hAnsi="微软雅黑" w:cs="微软雅黑"/>
          <w:b/>
          <w:bCs/>
          <w:highlight w:val="none"/>
        </w:rPr>
      </w:r>
      <w:r/>
    </w:p>
    <w:p>
      <w:pPr>
        <w:pStyle w:val="1127"/>
        <w:ind w:firstLine="420"/>
        <w:keepLines w:val="0"/>
        <w:keepNext w:val="0"/>
        <w:pageBreakBefore w:val="0"/>
        <w:spacing w:line="420" w:lineRule="exact"/>
        <w:rPr>
          <w:rFonts w:hint="eastAsia" w:ascii="微软雅黑" w:hAnsi="微软雅黑" w:cs="微软雅黑"/>
          <w:color w:val="000000"/>
          <w:szCs w:val="21"/>
          <w:highlight w:val="none"/>
        </w:rPr>
      </w:pPr>
      <w:r/>
      <w:bookmarkStart w:id="22" w:name="_Toc35393624"/>
      <w:r/>
      <w:bookmarkStart w:id="23" w:name="_Toc35393793"/>
      <w:r/>
      <w:bookmarkStart w:id="24" w:name="_Toc1219"/>
      <w:r/>
      <w:bookmarkStart w:id="25" w:name="_Toc28359005"/>
      <w:r/>
      <w:bookmarkStart w:id="26" w:name="_Toc28359082"/>
      <w:r>
        <w:rPr>
          <w:rFonts w:hint="eastAsia" w:ascii="微软雅黑" w:hAnsi="微软雅黑" w:cs="微软雅黑"/>
          <w:color w:val="000000"/>
          <w:szCs w:val="21"/>
          <w:highlight w:val="none"/>
        </w:rPr>
        <w:t xml:space="preserve">时间</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自公告发布之日</w:t>
      </w:r>
      <w:r>
        <w:rPr>
          <w:rFonts w:hint="eastAsia" w:ascii="微软雅黑" w:hAnsi="微软雅黑" w:cs="微软雅黑"/>
          <w:color w:val="000000"/>
          <w:szCs w:val="21"/>
          <w:highlight w:val="none"/>
          <w:lang w:eastAsia="zh-CN"/>
        </w:rPr>
        <w:t xml:space="preserve">起</w:t>
      </w:r>
      <w:r>
        <w:rPr>
          <w:rFonts w:hint="eastAsia" w:ascii="微软雅黑" w:hAnsi="微软雅黑" w:cs="微软雅黑"/>
          <w:color w:val="000000"/>
          <w:szCs w:val="21"/>
          <w:highlight w:val="none"/>
          <w:lang w:val="en-US" w:eastAsia="zh-CN"/>
        </w:rPr>
        <w:t xml:space="preserve">5个工作日</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rPr>
      </w:r>
      <w:r/>
    </w:p>
    <w:p>
      <w:pPr>
        <w:pStyle w:val="1127"/>
        <w:ind w:firstLine="420"/>
        <w:keepLines w:val="0"/>
        <w:keepNext w:val="0"/>
        <w:pageBreakBefore w:val="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rPr>
        <w:t xml:space="preserve">地点：江苏省政府采购管理交易系统（苏采云）</w:t>
      </w:r>
      <w:r>
        <w:rPr>
          <w:rFonts w:hint="eastAsia" w:ascii="微软雅黑" w:hAnsi="微软雅黑" w:cs="微软雅黑"/>
          <w:color w:val="000000"/>
          <w:szCs w:val="21"/>
          <w:highlight w:val="none"/>
          <w:lang w:val="en-US" w:eastAsia="zh-CN"/>
        </w:rPr>
      </w:r>
      <w:r/>
    </w:p>
    <w:p>
      <w:pPr>
        <w:pStyle w:val="1127"/>
        <w:ind w:firstLine="420"/>
        <w:keepLines w:val="0"/>
        <w:keepNext w:val="0"/>
        <w:pageBreakBefore w:val="0"/>
        <w:spacing w:line="420" w:lineRule="exact"/>
        <w:widowControl w:val="off"/>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方式：</w:t>
      </w:r>
      <w:r>
        <w:rPr>
          <w:rFonts w:hint="eastAsia" w:ascii="微软雅黑" w:hAnsi="微软雅黑" w:cs="微软雅黑"/>
          <w:color w:val="000000"/>
          <w:szCs w:val="21"/>
          <w:highlight w:val="none"/>
          <w:lang w:eastAsia="zh-CN"/>
        </w:rPr>
        <w:t xml:space="preserve">自行下载</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rPr>
      </w:r>
      <w:r/>
    </w:p>
    <w:p>
      <w:pPr>
        <w:pStyle w:val="1127"/>
        <w:ind w:firstLine="420"/>
        <w:keepLines w:val="0"/>
        <w:keepNext w:val="0"/>
        <w:pageBreakBefore w:val="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售价：</w:t>
      </w:r>
      <w:r>
        <w:rPr>
          <w:rFonts w:hint="eastAsia" w:ascii="微软雅黑" w:hAnsi="微软雅黑" w:cs="微软雅黑"/>
          <w:color w:val="000000"/>
          <w:szCs w:val="21"/>
          <w:highlight w:val="none"/>
          <w:lang w:val="en-US" w:eastAsia="zh-CN"/>
        </w:rPr>
        <w:t xml:space="preserve">0.00元</w:t>
      </w:r>
      <w:r>
        <w:rPr>
          <w:rFonts w:hint="eastAsia" w:ascii="微软雅黑" w:hAnsi="微软雅黑" w:cs="微软雅黑"/>
          <w:color w:val="000000"/>
          <w:szCs w:val="21"/>
          <w:highlight w:val="none"/>
        </w:rPr>
      </w:r>
      <w:r/>
    </w:p>
    <w:p>
      <w:pPr>
        <w:pStyle w:val="1127"/>
        <w:spacing w:line="420" w:lineRule="exact"/>
        <w:rPr>
          <w:rFonts w:hint="eastAsia" w:ascii="微软雅黑" w:hAnsi="微软雅黑" w:cs="微软雅黑"/>
          <w:b/>
          <w:bCs/>
          <w:color w:val="000000"/>
          <w:highlight w:val="none"/>
        </w:rPr>
      </w:pPr>
      <w:r>
        <w:rPr>
          <w:rFonts w:hint="eastAsia" w:ascii="微软雅黑" w:hAnsi="微软雅黑" w:cs="微软雅黑"/>
          <w:b/>
          <w:bCs/>
          <w:color w:val="000000"/>
          <w:highlight w:val="none"/>
        </w:rPr>
        <w:t xml:space="preserve">四、</w:t>
      </w:r>
      <w:bookmarkEnd w:id="22"/>
      <w:r/>
      <w:bookmarkEnd w:id="23"/>
      <w:r/>
      <w:bookmarkEnd w:id="24"/>
      <w:r/>
      <w:bookmarkEnd w:id="25"/>
      <w:r/>
      <w:bookmarkEnd w:id="26"/>
      <w:r>
        <w:rPr>
          <w:rFonts w:hint="eastAsia" w:ascii="微软雅黑" w:hAnsi="微软雅黑" w:cs="微软雅黑"/>
          <w:b/>
          <w:bCs/>
          <w:color w:val="000000"/>
          <w:highlight w:val="none"/>
        </w:rPr>
        <w:t xml:space="preserve">提交响应文件截止时间、开标时间和地点</w:t>
      </w:r>
      <w:r>
        <w:rPr>
          <w:rFonts w:hint="eastAsia" w:ascii="微软雅黑" w:hAnsi="微软雅黑" w:cs="微软雅黑"/>
          <w:b/>
          <w:bCs/>
          <w:color w:val="000000"/>
          <w:highlight w:val="none"/>
        </w:rPr>
      </w:r>
      <w:r/>
    </w:p>
    <w:p>
      <w:pPr>
        <w:pStyle w:val="1127"/>
        <w:ind w:firstLine="420"/>
        <w:keepLines w:val="0"/>
        <w:keepNext w:val="0"/>
        <w:pageBreakBefore w:val="0"/>
        <w:spacing w:line="420" w:lineRule="exact"/>
        <w:rPr>
          <w:rFonts w:hint="eastAsia" w:ascii="微软雅黑" w:hAnsi="微软雅黑" w:cs="微软雅黑"/>
          <w:bCs/>
          <w:color w:val="000000"/>
          <w:szCs w:val="21"/>
          <w:highlight w:val="yellow"/>
        </w:rPr>
      </w:pPr>
      <w:r/>
      <w:bookmarkStart w:id="27" w:name="_Toc35393625"/>
      <w:r/>
      <w:bookmarkStart w:id="28" w:name="_Toc28359007"/>
      <w:r/>
      <w:bookmarkStart w:id="29" w:name="_Toc35393794"/>
      <w:r/>
      <w:bookmarkStart w:id="30" w:name="_Toc31210"/>
      <w:r/>
      <w:bookmarkStart w:id="31" w:name="_Toc28359084"/>
      <w:r>
        <w:rPr>
          <w:rFonts w:hint="eastAsia" w:ascii="微软雅黑" w:hAnsi="微软雅黑" w:cs="微软雅黑"/>
          <w:bCs/>
          <w:color w:val="000000"/>
          <w:szCs w:val="21"/>
          <w:highlight w:val="none"/>
        </w:rPr>
        <w:t xml:space="preserve">时间：</w:t>
      </w:r>
      <w:r>
        <w:rPr>
          <w:rFonts w:hint="eastAsia" w:ascii="微软雅黑" w:hAnsi="微软雅黑" w:cs="微软雅黑"/>
          <w:color w:val="000000"/>
          <w:szCs w:val="21"/>
          <w:highlight w:val="none"/>
          <w:lang w:val="en-US" w:eastAsia="zh-CN"/>
        </w:rPr>
        <w:t xml:space="preserve">2026</w:t>
      </w:r>
      <w:r>
        <w:rPr>
          <w:rFonts w:hint="eastAsia" w:ascii="微软雅黑" w:hAnsi="微软雅黑" w:cs="微软雅黑"/>
          <w:color w:val="000000"/>
          <w:szCs w:val="21"/>
          <w:highlight w:val="none"/>
          <w:lang w:eastAsia="zh-CN"/>
        </w:rPr>
        <w:t xml:space="preserve">年</w:t>
      </w:r>
      <w:r>
        <w:rPr>
          <w:rFonts w:hint="eastAsia" w:ascii="微软雅黑" w:hAnsi="微软雅黑" w:cs="微软雅黑"/>
          <w:color w:val="000000"/>
          <w:szCs w:val="21"/>
          <w:highlight w:val="none"/>
          <w:lang w:val="en-US" w:eastAsia="zh-CN"/>
        </w:rPr>
        <w:t xml:space="preserve">10</w:t>
      </w:r>
      <w:r>
        <w:rPr>
          <w:rFonts w:hint="eastAsia" w:ascii="微软雅黑" w:hAnsi="微软雅黑" w:cs="微软雅黑"/>
          <w:color w:val="000000"/>
          <w:szCs w:val="21"/>
          <w:highlight w:val="none"/>
          <w:lang w:eastAsia="zh-CN"/>
        </w:rPr>
        <w:t xml:space="preserve">月</w:t>
      </w:r>
      <w:r>
        <w:rPr>
          <w:rFonts w:hint="eastAsia" w:ascii="微软雅黑" w:hAnsi="微软雅黑" w:cs="微软雅黑"/>
          <w:color w:val="000000"/>
          <w:szCs w:val="21"/>
          <w:highlight w:val="none"/>
          <w:lang w:val="en-US" w:eastAsia="zh-CN"/>
        </w:rPr>
        <w:t xml:space="preserve">14</w:t>
      </w:r>
      <w:r>
        <w:rPr>
          <w:rFonts w:hint="eastAsia" w:ascii="微软雅黑" w:hAnsi="微软雅黑" w:cs="微软雅黑"/>
          <w:color w:val="000000"/>
          <w:szCs w:val="21"/>
          <w:highlight w:val="none"/>
          <w:lang w:eastAsia="zh-CN"/>
        </w:rPr>
        <w:t xml:space="preserve">日</w:t>
      </w:r>
      <w:r>
        <w:rPr>
          <w:rFonts w:hint="eastAsia" w:ascii="微软雅黑" w:hAnsi="微软雅黑" w:cs="微软雅黑"/>
          <w:color w:val="000000"/>
          <w:szCs w:val="21"/>
          <w:highlight w:val="none"/>
          <w:lang w:val="en-US" w:eastAsia="zh-CN"/>
        </w:rPr>
        <w:t xml:space="preserve">9:30:00</w:t>
      </w:r>
      <w:r>
        <w:rPr>
          <w:rFonts w:hint="eastAsia" w:ascii="微软雅黑" w:hAnsi="微软雅黑" w:cs="微软雅黑"/>
          <w:bCs/>
          <w:color w:val="000000"/>
          <w:szCs w:val="21"/>
          <w:highlight w:val="none"/>
        </w:rPr>
        <w:t xml:space="preserve">（北京时间）</w:t>
      </w:r>
      <w:r>
        <w:rPr>
          <w:rFonts w:hint="eastAsia" w:ascii="微软雅黑" w:hAnsi="微软雅黑" w:cs="微软雅黑"/>
          <w:bCs/>
          <w:color w:val="000000"/>
          <w:szCs w:val="21"/>
          <w:highlight w:val="yellow"/>
        </w:rPr>
      </w:r>
      <w:r/>
    </w:p>
    <w:p>
      <w:pPr>
        <w:pStyle w:val="1127"/>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地点：</w:t>
      </w:r>
      <w:r>
        <w:rPr>
          <w:rFonts w:hint="eastAsia" w:ascii="微软雅黑" w:hAnsi="微软雅黑" w:cs="微软雅黑"/>
          <w:color w:val="000000"/>
          <w:szCs w:val="21"/>
          <w:highlight w:val="none"/>
          <w:lang w:eastAsia="zh-CN"/>
        </w:rPr>
        <w:t xml:space="preserve">“苏采云”政府采购交易系统网上开标大厅</w:t>
      </w:r>
      <w:r>
        <w:rPr>
          <w:rFonts w:hint="eastAsia" w:ascii="微软雅黑" w:hAnsi="微软雅黑" w:cs="微软雅黑"/>
          <w:color w:val="000000"/>
          <w:szCs w:val="21"/>
          <w:highlight w:val="none"/>
        </w:rPr>
      </w:r>
      <w:r/>
    </w:p>
    <w:p>
      <w:pPr>
        <w:pStyle w:val="1127"/>
        <w:spacing w:line="420" w:lineRule="exact"/>
        <w:rPr>
          <w:rFonts w:hint="eastAsia" w:ascii="微软雅黑" w:hAnsi="微软雅黑" w:cs="微软雅黑"/>
          <w:b/>
          <w:bCs/>
          <w:highlight w:val="none"/>
        </w:rPr>
      </w:pPr>
      <w:r>
        <w:rPr>
          <w:rFonts w:hint="eastAsia" w:ascii="微软雅黑" w:hAnsi="微软雅黑" w:cs="微软雅黑"/>
          <w:b/>
          <w:bCs/>
          <w:highlight w:val="none"/>
        </w:rPr>
        <w:t xml:space="preserve">五、公告期限</w:t>
      </w:r>
      <w:bookmarkEnd w:id="27"/>
      <w:r/>
      <w:bookmarkEnd w:id="28"/>
      <w:r/>
      <w:bookmarkEnd w:id="29"/>
      <w:r/>
      <w:bookmarkEnd w:id="30"/>
      <w:r/>
      <w:bookmarkEnd w:id="31"/>
      <w:r>
        <w:rPr>
          <w:rFonts w:hint="eastAsia" w:ascii="微软雅黑" w:hAnsi="微软雅黑" w:cs="微软雅黑"/>
          <w:b/>
          <w:bCs/>
          <w:highlight w:val="none"/>
        </w:rPr>
      </w:r>
      <w:r/>
    </w:p>
    <w:p>
      <w:pPr>
        <w:pStyle w:val="1127"/>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自本公告发布之日起5个工作日。</w:t>
      </w:r>
      <w:r>
        <w:rPr>
          <w:rFonts w:hint="eastAsia" w:ascii="微软雅黑" w:hAnsi="微软雅黑" w:cs="微软雅黑"/>
          <w:highlight w:val="none"/>
        </w:rPr>
      </w:r>
      <w:r/>
    </w:p>
    <w:p>
      <w:pPr>
        <w:pStyle w:val="1127"/>
        <w:numPr>
          <w:ilvl w:val="0"/>
          <w:numId w:val="7"/>
        </w:numPr>
        <w:spacing w:line="420" w:lineRule="exact"/>
        <w:rPr>
          <w:rFonts w:hint="eastAsia" w:ascii="微软雅黑" w:hAnsi="微软雅黑" w:cs="微软雅黑"/>
          <w:b/>
          <w:bCs/>
          <w:szCs w:val="21"/>
          <w:highlight w:val="none"/>
        </w:rPr>
      </w:pPr>
      <w:r>
        <w:rPr>
          <w:rFonts w:hint="eastAsia" w:ascii="微软雅黑" w:hAnsi="微软雅黑" w:cs="微软雅黑"/>
          <w:b/>
          <w:bCs/>
          <w:highlight w:val="none"/>
        </w:rPr>
        <w:t xml:space="preserve">其他补充事宜</w:t>
      </w:r>
      <w:r>
        <w:rPr>
          <w:rFonts w:hint="eastAsia" w:ascii="微软雅黑" w:hAnsi="微软雅黑" w:cs="微软雅黑"/>
          <w:b/>
          <w:bCs/>
          <w:szCs w:val="21"/>
          <w:highlight w:val="none"/>
        </w:rPr>
      </w:r>
      <w:r/>
    </w:p>
    <w:p>
      <w:pPr>
        <w:pStyle w:val="112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1.评</w:t>
      </w:r>
      <w:r>
        <w:rPr>
          <w:rFonts w:hint="eastAsia" w:ascii="微软雅黑" w:hAnsi="微软雅黑" w:cs="微软雅黑"/>
          <w:szCs w:val="21"/>
          <w:highlight w:val="none"/>
          <w:lang w:val="en-US" w:eastAsia="zh-CN"/>
        </w:rPr>
        <w:t xml:space="preserve">审</w:t>
      </w:r>
      <w:r>
        <w:rPr>
          <w:rFonts w:hint="eastAsia" w:ascii="微软雅黑" w:hAnsi="微软雅黑" w:cs="微软雅黑"/>
          <w:szCs w:val="21"/>
          <w:highlight w:val="none"/>
        </w:rPr>
        <w:t xml:space="preserve">方法和标准：采用综合评分法。</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2.本采购公告在江苏政府采购网（www.ccgp-jiangsu.gov.cn）发布。</w:t>
      </w:r>
      <w:r>
        <w:rPr>
          <w:rFonts w:hint="eastAsia" w:ascii="微软雅黑" w:hAnsi="微软雅黑" w:cs="微软雅黑"/>
          <w:szCs w:val="21"/>
          <w:highlight w:val="none"/>
        </w:rPr>
      </w:r>
      <w:r/>
    </w:p>
    <w:p>
      <w:pPr>
        <w:pStyle w:val="1127"/>
        <w:ind w:firstLine="420"/>
        <w:spacing w:line="420" w:lineRule="exact"/>
        <w:rPr>
          <w:rFonts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3.苏采云CA办理及登录：</w:t>
      </w:r>
      <w:r>
        <w:rPr>
          <w:rFonts w:ascii="微软雅黑" w:hAnsi="微软雅黑" w:cs="微软雅黑"/>
          <w:color w:val="000000"/>
          <w:szCs w:val="21"/>
          <w:highlight w:val="none"/>
          <w:lang w:val="en-US" w:eastAsia="zh-CN"/>
        </w:rPr>
      </w:r>
      <w:r/>
    </w:p>
    <w:p>
      <w:pPr>
        <w:pStyle w:val="1127"/>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32" w:name="OLE_LINK2"/>
      <w:r>
        <w:rPr>
          <w:rFonts w:hint="eastAsia" w:ascii="微软雅黑" w:hAnsi="微软雅黑" w:cs="微软雅黑"/>
          <w:color w:val="000000"/>
          <w:szCs w:val="21"/>
          <w:highlight w:val="none"/>
          <w:lang w:val="en-US" w:eastAsia="zh-CN"/>
        </w:rPr>
        <w:t xml:space="preserve">http://www.ccgp-jiangsu.gov.cn/jiangsu/zlxz/ee/ee3a4bc5a3454aa2b0d9312230633ce9.html</w:t>
      </w:r>
      <w:bookmarkEnd w:id="32"/>
      <w:r>
        <w:rPr>
          <w:rFonts w:hint="eastAsia" w:ascii="微软雅黑" w:hAnsi="微软雅黑" w:cs="微软雅黑"/>
          <w:color w:val="000000"/>
          <w:szCs w:val="21"/>
          <w:highlight w:val="none"/>
          <w:lang w:val="en-US" w:eastAsia="zh-CN"/>
        </w:rPr>
        <w:t xml:space="preserve">）。</w:t>
      </w:r>
      <w:r>
        <w:rPr>
          <w:rFonts w:hint="eastAsia" w:ascii="微软雅黑" w:hAnsi="微软雅黑" w:cs="微软雅黑"/>
          <w:color w:val="000000"/>
          <w:szCs w:val="21"/>
          <w:highlight w:val="none"/>
          <w:lang w:val="en-US" w:eastAsia="zh-CN"/>
        </w:rPr>
      </w:r>
      <w:r/>
    </w:p>
    <w:p>
      <w:pPr>
        <w:pStyle w:val="1127"/>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4.采购文件下载及投标文件制作：</w:t>
      </w:r>
      <w:r>
        <w:rPr>
          <w:rFonts w:hint="eastAsia" w:ascii="微软雅黑" w:hAnsi="微软雅黑" w:cs="微软雅黑"/>
          <w:color w:val="000000"/>
          <w:szCs w:val="21"/>
          <w:highlight w:val="none"/>
          <w:lang w:val="en-US" w:eastAsia="zh-CN"/>
        </w:rPr>
      </w:r>
      <w:r/>
    </w:p>
    <w:p>
      <w:pPr>
        <w:pStyle w:val="1127"/>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苏采云”登录页面用户注册--获取“CA数字证书”--CA绑定与登录--登记参与采购项目--下载采购文件（后缀名为“.kedt”)--将后缀名为“.kedt”的采购文件导入政府采购客户端工具--制作响应文件--导出加密的响应文件（后缀名为zip）--通过“苏采云”系统上传响应文件。详见《江苏省政府采购管理交易系统（苏采云）供应商操作手册》，操作手册可通过“苏采云”系统中相应链接进行下载。</w:t>
      </w:r>
      <w:r>
        <w:rPr>
          <w:rFonts w:hint="eastAsia" w:ascii="微软雅黑" w:hAnsi="微软雅黑" w:cs="微软雅黑"/>
          <w:color w:val="000000"/>
          <w:szCs w:val="21"/>
          <w:highlight w:val="none"/>
          <w:lang w:val="en-US" w:eastAsia="zh-CN"/>
        </w:rPr>
      </w:r>
      <w:r/>
    </w:p>
    <w:p>
      <w:pPr>
        <w:pStyle w:val="1127"/>
        <w:numPr>
          <w:ilvl w:val="0"/>
          <w:numId w:val="0"/>
        </w:numPr>
        <w:ind w:firstLine="420"/>
        <w:keepLines w:val="0"/>
        <w:keepNext w:val="0"/>
        <w:pageBreakBefore w:val="0"/>
        <w:spacing w:line="420" w:lineRule="exact"/>
        <w:widowControl w:val="off"/>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5.不见面远程开标：</w:t>
      </w:r>
      <w:r>
        <w:rPr>
          <w:rFonts w:hint="eastAsia" w:ascii="微软雅黑" w:hAnsi="微软雅黑" w:cs="微软雅黑"/>
          <w:color w:val="000000"/>
          <w:szCs w:val="21"/>
          <w:highlight w:val="none"/>
          <w:lang w:val="en-US" w:eastAsia="zh-CN"/>
        </w:rPr>
      </w:r>
      <w:r/>
    </w:p>
    <w:p>
      <w:pPr>
        <w:pStyle w:val="1127"/>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本项目为不见面开标项目，参与响应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响应单位代表不在线所造成的一切后果由供应商自行承担。</w:t>
      </w:r>
      <w:r>
        <w:rPr>
          <w:rFonts w:hint="eastAsia" w:ascii="微软雅黑" w:hAnsi="微软雅黑" w:cs="微软雅黑"/>
          <w:color w:val="000000"/>
          <w:szCs w:val="21"/>
          <w:highlight w:val="none"/>
          <w:lang w:val="en-US" w:eastAsia="zh-CN"/>
        </w:rPr>
      </w:r>
      <w:r/>
    </w:p>
    <w:p>
      <w:pPr>
        <w:pStyle w:val="1127"/>
        <w:spacing w:line="420" w:lineRule="exact"/>
        <w:rPr>
          <w:rFonts w:hint="eastAsia" w:ascii="微软雅黑" w:hAnsi="微软雅黑" w:cs="微软雅黑"/>
          <w:b/>
          <w:bCs/>
          <w:highlight w:val="none"/>
        </w:rPr>
      </w:pPr>
      <w:r/>
      <w:bookmarkStart w:id="33" w:name="_Toc26547"/>
      <w:r>
        <w:rPr>
          <w:rFonts w:hint="eastAsia" w:ascii="微软雅黑" w:hAnsi="微软雅黑" w:cs="微软雅黑"/>
          <w:b/>
          <w:bCs/>
          <w:highlight w:val="none"/>
        </w:rPr>
        <w:t xml:space="preserve">七、对本次招标提出询问，请按以下方式联系。</w:t>
      </w:r>
      <w:r>
        <w:rPr>
          <w:rFonts w:hint="eastAsia" w:ascii="微软雅黑" w:hAnsi="微软雅黑" w:cs="微软雅黑"/>
          <w:b/>
          <w:bCs/>
          <w:highlight w:val="none"/>
        </w:rPr>
      </w:r>
      <w:r/>
    </w:p>
    <w:p>
      <w:pPr>
        <w:pStyle w:val="1127"/>
        <w:ind w:firstLine="420"/>
        <w:spacing w:line="420" w:lineRule="exact"/>
        <w:rPr>
          <w:rFonts w:hint="eastAsia" w:ascii="微软雅黑" w:cs="微软雅黑"/>
          <w:bCs/>
          <w:color w:val="000000"/>
          <w:szCs w:val="21"/>
          <w:highlight w:val="none"/>
        </w:rPr>
      </w:pPr>
      <w:r/>
      <w:bookmarkStart w:id="34" w:name="_Toc28359019"/>
      <w:r/>
      <w:bookmarkStart w:id="35" w:name="_Toc28359096"/>
      <w:r/>
      <w:bookmarkStart w:id="36" w:name="_Toc35393637"/>
      <w:r/>
      <w:bookmarkStart w:id="37" w:name="_Toc35393806"/>
      <w:r>
        <w:rPr>
          <w:rFonts w:hint="eastAsia" w:ascii="微软雅黑" w:cs="微软雅黑"/>
          <w:bCs/>
          <w:color w:val="000000"/>
          <w:szCs w:val="21"/>
          <w:highlight w:val="none"/>
        </w:rPr>
        <w:t xml:space="preserve">1.采购人信息</w:t>
      </w:r>
      <w:bookmarkEnd w:id="34"/>
      <w:r/>
      <w:bookmarkEnd w:id="35"/>
      <w:r/>
      <w:bookmarkEnd w:id="36"/>
      <w:r/>
      <w:bookmarkEnd w:id="37"/>
      <w:r>
        <w:rPr>
          <w:rFonts w:hint="eastAsia" w:ascii="微软雅黑" w:cs="微软雅黑"/>
          <w:bCs/>
          <w:color w:val="000000"/>
          <w:szCs w:val="21"/>
          <w:highlight w:val="none"/>
        </w:rPr>
      </w:r>
      <w:r/>
    </w:p>
    <w:p>
      <w:pPr>
        <w:pStyle w:val="1127"/>
        <w:ind w:firstLine="630"/>
        <w:jc w:val="left"/>
        <w:spacing w:line="420" w:lineRule="exact"/>
        <w:rPr>
          <w:rFonts w:hint="eastAsia" w:ascii="微软雅黑" w:cs="微软雅黑"/>
          <w:bCs/>
          <w:color w:val="000000"/>
          <w:szCs w:val="21"/>
          <w:highlight w:val="none"/>
        </w:rPr>
      </w:pPr>
      <w:r>
        <w:rPr>
          <w:rFonts w:hint="eastAsia" w:ascii="微软雅黑" w:cs="微软雅黑"/>
          <w:bCs/>
          <w:color w:val="000000"/>
          <w:szCs w:val="21"/>
          <w:highlight w:val="none"/>
        </w:rPr>
        <w:t xml:space="preserve">名    称：江苏省交通运输厅</w:t>
      </w:r>
      <w:r>
        <w:rPr>
          <w:rFonts w:hint="eastAsia" w:ascii="微软雅黑" w:cs="微软雅黑"/>
          <w:bCs/>
          <w:color w:val="000000"/>
          <w:szCs w:val="21"/>
          <w:highlight w:val="none"/>
        </w:rPr>
      </w:r>
      <w:r/>
    </w:p>
    <w:p>
      <w:pPr>
        <w:pStyle w:val="1127"/>
        <w:ind w:firstLine="630"/>
        <w:jc w:val="left"/>
        <w:spacing w:line="420" w:lineRule="exact"/>
        <w:rPr>
          <w:rFonts w:hint="eastAsia" w:ascii="微软雅黑" w:cs="微软雅黑"/>
          <w:bCs/>
          <w:color w:val="000000"/>
          <w:szCs w:val="21"/>
          <w:highlight w:val="none"/>
        </w:rPr>
      </w:pPr>
      <w:r>
        <w:rPr>
          <w:rFonts w:hint="eastAsia" w:ascii="微软雅黑" w:cs="微软雅黑"/>
          <w:bCs/>
          <w:color w:val="000000"/>
          <w:szCs w:val="21"/>
          <w:highlight w:val="none"/>
        </w:rPr>
        <w:t xml:space="preserve">地    址：</w:t>
      </w:r>
      <w:bookmarkStart w:id="38" w:name="OLE_LINK30"/>
      <w:r>
        <w:rPr>
          <w:rFonts w:hint="eastAsia" w:ascii="微软雅黑" w:cs="微软雅黑"/>
          <w:bCs/>
          <w:color w:val="000000"/>
          <w:szCs w:val="21"/>
          <w:highlight w:val="none"/>
        </w:rPr>
        <w:t xml:space="preserve">南京市升州路16号</w:t>
      </w:r>
      <w:bookmarkEnd w:id="38"/>
      <w:r>
        <w:rPr>
          <w:rFonts w:hint="eastAsia" w:ascii="微软雅黑" w:cs="微软雅黑"/>
          <w:bCs/>
          <w:color w:val="000000"/>
          <w:szCs w:val="21"/>
          <w:highlight w:val="none"/>
        </w:rPr>
      </w:r>
      <w:r/>
    </w:p>
    <w:p>
      <w:pPr>
        <w:pStyle w:val="1127"/>
        <w:ind w:firstLine="630"/>
        <w:jc w:val="both"/>
        <w:spacing w:line="420" w:lineRule="exact"/>
        <w:rPr>
          <w:rFonts w:ascii="微软雅黑" w:eastAsia="微软雅黑" w:cs="微软雅黑"/>
          <w:bCs/>
          <w:color w:val="000000"/>
          <w:szCs w:val="21"/>
          <w:highlight w:val="none"/>
          <w:lang w:val="en-US" w:eastAsia="zh-CN"/>
        </w:rPr>
      </w:pPr>
      <w:r>
        <w:rPr>
          <w:rFonts w:hint="eastAsia" w:ascii="微软雅黑" w:cs="微软雅黑"/>
          <w:bCs/>
          <w:color w:val="000000"/>
          <w:szCs w:val="21"/>
          <w:highlight w:val="none"/>
        </w:rPr>
        <w:t xml:space="preserve">联系方式：</w:t>
      </w:r>
      <w:r>
        <w:rPr>
          <w:rFonts w:hint="eastAsia" w:ascii="微软雅黑" w:cs="微软雅黑"/>
          <w:bCs/>
          <w:color w:val="000000"/>
          <w:szCs w:val="21"/>
          <w:highlight w:val="none"/>
          <w:lang w:eastAsia="zh-CN"/>
        </w:rPr>
        <w:t xml:space="preserve">卢主任</w:t>
      </w:r>
      <w:r>
        <w:rPr>
          <w:rFonts w:hint="eastAsia" w:ascii="微软雅黑" w:cs="微软雅黑"/>
          <w:bCs/>
          <w:color w:val="000000"/>
          <w:szCs w:val="21"/>
          <w:highlight w:val="none"/>
          <w:lang w:val="en-US" w:eastAsia="zh-CN"/>
        </w:rPr>
        <w:t xml:space="preserve"> 025-52853251 </w:t>
      </w:r>
      <w:r>
        <w:rPr>
          <w:rFonts w:ascii="微软雅黑" w:eastAsia="微软雅黑" w:cs="微软雅黑"/>
          <w:bCs/>
          <w:color w:val="000000"/>
          <w:szCs w:val="21"/>
          <w:highlight w:val="none"/>
          <w:lang w:val="en-US" w:eastAsia="zh-CN"/>
        </w:rPr>
      </w:r>
      <w:r/>
    </w:p>
    <w:p>
      <w:pPr>
        <w:pStyle w:val="1127"/>
        <w:ind w:firstLine="420"/>
        <w:spacing w:line="420" w:lineRule="exact"/>
        <w:rPr>
          <w:rFonts w:hint="eastAsia" w:ascii="微软雅黑" w:cs="微软雅黑"/>
          <w:bCs/>
          <w:color w:val="000000"/>
          <w:szCs w:val="21"/>
          <w:highlight w:val="none"/>
        </w:rPr>
      </w:pPr>
      <w:r/>
      <w:bookmarkStart w:id="39" w:name="_Toc35393638"/>
      <w:r/>
      <w:bookmarkStart w:id="40" w:name="_Toc35393807"/>
      <w:r/>
      <w:bookmarkStart w:id="41" w:name="_Toc28359020"/>
      <w:r/>
      <w:bookmarkStart w:id="42" w:name="_Toc28359097"/>
      <w:r>
        <w:rPr>
          <w:rFonts w:hint="eastAsia" w:ascii="微软雅黑" w:cs="微软雅黑"/>
          <w:bCs/>
          <w:color w:val="000000"/>
          <w:szCs w:val="21"/>
          <w:highlight w:val="none"/>
        </w:rPr>
        <w:t xml:space="preserve">2.采购代理机构信息</w:t>
      </w:r>
      <w:bookmarkEnd w:id="39"/>
      <w:r/>
      <w:bookmarkEnd w:id="40"/>
      <w:r/>
      <w:bookmarkEnd w:id="41"/>
      <w:r/>
      <w:bookmarkEnd w:id="42"/>
      <w:r>
        <w:rPr>
          <w:rFonts w:hint="eastAsia" w:ascii="微软雅黑" w:cs="微软雅黑"/>
          <w:bCs/>
          <w:color w:val="000000"/>
          <w:szCs w:val="21"/>
          <w:highlight w:val="none"/>
        </w:rPr>
      </w:r>
      <w:r/>
    </w:p>
    <w:p>
      <w:pPr>
        <w:pStyle w:val="1127"/>
        <w:ind w:firstLine="630"/>
        <w:spacing w:line="420" w:lineRule="exact"/>
        <w:rPr>
          <w:rFonts w:hint="eastAsia" w:ascii="微软雅黑" w:cs="微软雅黑"/>
          <w:bCs/>
          <w:color w:val="000000"/>
          <w:szCs w:val="21"/>
          <w:highlight w:val="none"/>
        </w:rPr>
      </w:pPr>
      <w:r>
        <w:rPr>
          <w:rFonts w:hint="eastAsia" w:ascii="微软雅黑" w:cs="微软雅黑"/>
          <w:bCs/>
          <w:color w:val="000000"/>
          <w:szCs w:val="21"/>
          <w:highlight w:val="none"/>
        </w:rPr>
        <w:t xml:space="preserve">名    称：江苏省华采招标有限公司</w:t>
      </w:r>
      <w:r>
        <w:rPr>
          <w:rFonts w:hint="eastAsia" w:ascii="微软雅黑" w:cs="微软雅黑"/>
          <w:bCs/>
          <w:color w:val="000000"/>
          <w:szCs w:val="21"/>
          <w:highlight w:val="none"/>
        </w:rPr>
      </w:r>
      <w:r/>
    </w:p>
    <w:p>
      <w:pPr>
        <w:pStyle w:val="1127"/>
        <w:ind w:firstLine="630"/>
        <w:spacing w:line="420" w:lineRule="exact"/>
        <w:rPr>
          <w:rFonts w:hint="eastAsia" w:ascii="微软雅黑" w:cs="微软雅黑"/>
          <w:bCs/>
          <w:color w:val="000000"/>
          <w:szCs w:val="21"/>
          <w:highlight w:val="none"/>
        </w:rPr>
      </w:pPr>
      <w:r>
        <w:rPr>
          <w:rFonts w:hint="eastAsia" w:ascii="微软雅黑" w:cs="微软雅黑"/>
          <w:bCs/>
          <w:color w:val="000000"/>
          <w:szCs w:val="21"/>
          <w:highlight w:val="none"/>
        </w:rPr>
        <w:t xml:space="preserve">地　　址：南京市建邺区嘉陵江东街8号综合体B3栋</w:t>
      </w:r>
      <w:r>
        <w:rPr>
          <w:rFonts w:hint="eastAsia" w:ascii="微软雅黑" w:cs="微软雅黑"/>
          <w:color w:val="000000"/>
          <w:sz w:val="22"/>
          <w:highlight w:val="none"/>
        </w:rPr>
        <w:t xml:space="preserve">一单元</w:t>
      </w:r>
      <w:r>
        <w:rPr>
          <w:rFonts w:hint="eastAsia" w:ascii="微软雅黑" w:cs="微软雅黑"/>
          <w:bCs/>
          <w:color w:val="000000"/>
          <w:szCs w:val="21"/>
          <w:highlight w:val="none"/>
        </w:rPr>
        <w:t xml:space="preserve">16层</w:t>
      </w:r>
      <w:r>
        <w:rPr>
          <w:rFonts w:hint="eastAsia" w:ascii="微软雅黑" w:cs="微软雅黑"/>
          <w:bCs/>
          <w:color w:val="000000"/>
          <w:szCs w:val="21"/>
          <w:highlight w:val="none"/>
        </w:rPr>
      </w:r>
      <w:r/>
    </w:p>
    <w:p>
      <w:pPr>
        <w:pStyle w:val="1127"/>
        <w:ind w:firstLine="630"/>
        <w:spacing w:line="420" w:lineRule="exact"/>
        <w:rPr>
          <w:rFonts w:hint="eastAsia" w:ascii="微软雅黑" w:cs="微软雅黑"/>
          <w:bCs/>
          <w:color w:val="000000"/>
          <w:szCs w:val="21"/>
          <w:highlight w:val="none"/>
        </w:rPr>
      </w:pPr>
      <w:r>
        <w:rPr>
          <w:rFonts w:hint="eastAsia" w:ascii="微软雅黑" w:cs="微软雅黑"/>
          <w:bCs/>
          <w:color w:val="000000"/>
          <w:szCs w:val="21"/>
          <w:highlight w:val="none"/>
        </w:rPr>
        <w:t xml:space="preserve">联系方式：</w:t>
      </w:r>
      <w:bookmarkStart w:id="43" w:name="OLE_LINK28"/>
      <w:r>
        <w:rPr>
          <w:rFonts w:hint="eastAsia" w:ascii="微软雅黑" w:cs="微软雅黑"/>
          <w:bCs/>
          <w:color w:val="000000"/>
          <w:szCs w:val="21"/>
          <w:highlight w:val="none"/>
        </w:rPr>
        <w:t xml:space="preserve">025-83609953</w:t>
      </w:r>
      <w:bookmarkEnd w:id="43"/>
      <w:r>
        <w:rPr>
          <w:rFonts w:hint="eastAsia" w:ascii="微软雅黑" w:cs="微软雅黑"/>
          <w:bCs/>
          <w:color w:val="000000"/>
          <w:szCs w:val="21"/>
          <w:highlight w:val="none"/>
        </w:rPr>
      </w:r>
      <w:r/>
    </w:p>
    <w:p>
      <w:pPr>
        <w:pStyle w:val="1127"/>
        <w:ind w:firstLine="420"/>
        <w:spacing w:line="420" w:lineRule="exact"/>
        <w:rPr>
          <w:rFonts w:hint="eastAsia" w:ascii="微软雅黑" w:cs="微软雅黑"/>
          <w:bCs/>
          <w:color w:val="000000"/>
          <w:szCs w:val="21"/>
          <w:highlight w:val="none"/>
        </w:rPr>
      </w:pPr>
      <w:r/>
      <w:bookmarkStart w:id="44" w:name="_Toc28359021"/>
      <w:r/>
      <w:bookmarkStart w:id="45" w:name="_Toc28359098"/>
      <w:r/>
      <w:bookmarkStart w:id="46" w:name="_Toc35393639"/>
      <w:r/>
      <w:bookmarkStart w:id="47" w:name="_Toc35393808"/>
      <w:r>
        <w:rPr>
          <w:rFonts w:hint="eastAsia" w:ascii="微软雅黑" w:cs="微软雅黑"/>
          <w:bCs/>
          <w:color w:val="000000"/>
          <w:szCs w:val="21"/>
          <w:highlight w:val="none"/>
        </w:rPr>
        <w:t xml:space="preserve">3.项目联系方式</w:t>
      </w:r>
      <w:bookmarkEnd w:id="44"/>
      <w:r/>
      <w:bookmarkEnd w:id="45"/>
      <w:r/>
      <w:bookmarkEnd w:id="46"/>
      <w:r/>
      <w:bookmarkEnd w:id="47"/>
      <w:r>
        <w:rPr>
          <w:rFonts w:hint="eastAsia" w:ascii="微软雅黑" w:cs="微软雅黑"/>
          <w:bCs/>
          <w:color w:val="000000"/>
          <w:szCs w:val="21"/>
          <w:highlight w:val="none"/>
        </w:rPr>
      </w:r>
      <w:r/>
    </w:p>
    <w:p>
      <w:pPr>
        <w:pStyle w:val="1156"/>
        <w:ind w:firstLine="630"/>
        <w:spacing w:line="420" w:lineRule="exact"/>
        <w:rPr>
          <w:rFonts w:hint="eastAsia" w:ascii="微软雅黑" w:eastAsia="微软雅黑" w:cs="微软雅黑"/>
          <w:color w:val="000000"/>
          <w:sz w:val="21"/>
          <w:szCs w:val="21"/>
          <w:highlight w:val="none"/>
        </w:rPr>
      </w:pPr>
      <w:r>
        <w:rPr>
          <w:rFonts w:hint="eastAsia" w:ascii="微软雅黑" w:eastAsia="微软雅黑" w:cs="微软雅黑"/>
          <w:bCs/>
          <w:color w:val="000000"/>
          <w:sz w:val="21"/>
          <w:szCs w:val="21"/>
          <w:highlight w:val="none"/>
        </w:rPr>
        <w:t xml:space="preserve">项目联系人：</w:t>
      </w:r>
      <w:r>
        <w:rPr>
          <w:rFonts w:hint="eastAsia" w:ascii="微软雅黑" w:eastAsia="微软雅黑" w:cs="微软雅黑"/>
          <w:color w:val="000000"/>
          <w:sz w:val="21"/>
          <w:szCs w:val="21"/>
          <w:highlight w:val="none"/>
        </w:rPr>
        <w:t xml:space="preserve">刘洁</w:t>
      </w:r>
      <w:r>
        <w:rPr>
          <w:rFonts w:hint="eastAsia" w:ascii="微软雅黑" w:eastAsia="微软雅黑" w:cs="微软雅黑"/>
          <w:color w:val="000000"/>
          <w:sz w:val="21"/>
          <w:szCs w:val="21"/>
          <w:highlight w:val="none"/>
        </w:rPr>
      </w:r>
      <w:r/>
    </w:p>
    <w:p>
      <w:pPr>
        <w:pStyle w:val="1127"/>
        <w:ind w:firstLine="630"/>
        <w:spacing w:line="420" w:lineRule="exact"/>
        <w:rPr>
          <w:rFonts w:hint="eastAsia" w:ascii="微软雅黑" w:cs="微软雅黑"/>
          <w:color w:val="000000"/>
          <w:highlight w:val="none"/>
        </w:rPr>
        <w:sectPr>
          <w:headerReference w:type="default" r:id="rId12"/>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微软雅黑" w:cs="微软雅黑"/>
          <w:color w:val="000000"/>
          <w:szCs w:val="21"/>
          <w:highlight w:val="none"/>
        </w:rPr>
        <w:t xml:space="preserve">电　　话：</w:t>
      </w:r>
      <w:bookmarkStart w:id="48" w:name="OLE_LINK29"/>
      <w:r>
        <w:rPr>
          <w:rFonts w:hint="eastAsia" w:ascii="微软雅黑" w:cs="微软雅黑"/>
          <w:color w:val="000000"/>
          <w:szCs w:val="21"/>
          <w:highlight w:val="none"/>
        </w:rPr>
        <w:t xml:space="preserve">025-83603368</w:t>
      </w:r>
      <w:bookmarkEnd w:id="48"/>
      <w:r>
        <w:rPr>
          <w:rFonts w:hint="eastAsia" w:ascii="微软雅黑" w:cs="微软雅黑"/>
          <w:color w:val="000000"/>
          <w:highlight w:val="none"/>
        </w:rPr>
      </w:r>
      <w:r/>
    </w:p>
    <w:p>
      <w:pPr>
        <w:pStyle w:val="1128"/>
        <w:spacing w:line="420" w:lineRule="exact"/>
        <w:rPr>
          <w:rFonts w:hint="eastAsia" w:ascii="微软雅黑" w:hAnsi="微软雅黑" w:cs="微软雅黑"/>
          <w:highlight w:val="none"/>
        </w:rPr>
      </w:pPr>
      <w:r/>
      <w:bookmarkStart w:id="49" w:name="_Toc22459"/>
      <w:r/>
      <w:bookmarkStart w:id="50" w:name="_Toc11642"/>
      <w:r/>
      <w:bookmarkStart w:id="51" w:name="_Toc31602"/>
      <w:r>
        <w:rPr>
          <w:rFonts w:hint="eastAsia" w:ascii="微软雅黑" w:hAnsi="微软雅黑" w:cs="微软雅黑"/>
          <w:szCs w:val="32"/>
          <w:highlight w:val="none"/>
        </w:rPr>
        <w:t xml:space="preserve">第二章 </w:t>
      </w:r>
      <w:r>
        <w:rPr>
          <w:rFonts w:hint="eastAsia" w:ascii="微软雅黑" w:hAnsi="微软雅黑" w:cs="微软雅黑"/>
          <w:highlight w:val="none"/>
        </w:rPr>
        <w:t xml:space="preserve">供应商须知</w:t>
      </w:r>
      <w:bookmarkEnd w:id="2"/>
      <w:r/>
      <w:bookmarkEnd w:id="33"/>
      <w:r/>
      <w:bookmarkEnd w:id="49"/>
      <w:r/>
      <w:bookmarkEnd w:id="50"/>
      <w:r/>
      <w:bookmarkEnd w:id="51"/>
      <w:r>
        <w:rPr>
          <w:rFonts w:hint="eastAsia" w:ascii="微软雅黑" w:hAnsi="微软雅黑" w:cs="微软雅黑"/>
          <w:highlight w:val="none"/>
        </w:rPr>
      </w:r>
      <w:r/>
    </w:p>
    <w:p>
      <w:pPr>
        <w:pStyle w:val="1127"/>
        <w:jc w:val="left"/>
        <w:widowControl/>
        <w:rPr>
          <w:rFonts w:hint="eastAsia" w:ascii="微软雅黑" w:hAnsi="微软雅黑" w:cs="微软雅黑"/>
          <w:b/>
          <w:bCs/>
          <w:sz w:val="24"/>
          <w:szCs w:val="24"/>
          <w:highlight w:val="none"/>
          <w:lang w:bidi="ar"/>
        </w:rPr>
      </w:pPr>
      <w:r>
        <w:rPr>
          <w:rFonts w:hint="eastAsia" w:ascii="微软雅黑" w:hAnsi="微软雅黑" w:cs="微软雅黑"/>
          <w:b/>
          <w:bCs/>
          <w:sz w:val="24"/>
          <w:szCs w:val="24"/>
          <w:highlight w:val="none"/>
        </w:rPr>
        <w:t xml:space="preserve">供应商须知前附表</w:t>
      </w:r>
      <w:r>
        <w:rPr>
          <w:rFonts w:hint="eastAsia" w:ascii="微软雅黑" w:hAnsi="微软雅黑" w:cs="微软雅黑"/>
          <w:b/>
          <w:bCs/>
          <w:sz w:val="24"/>
          <w:szCs w:val="24"/>
          <w:highlight w:val="none"/>
          <w:lang w:bidi="ar"/>
        </w:rPr>
        <w:t xml:space="preserve">（采购文件中与此表内容表述不一致部分，以此表内容为准）</w:t>
      </w:r>
      <w:r>
        <w:rPr>
          <w:rFonts w:hint="eastAsia" w:ascii="微软雅黑" w:hAnsi="微软雅黑" w:cs="微软雅黑"/>
          <w:b/>
          <w:bCs/>
          <w:sz w:val="24"/>
          <w:szCs w:val="24"/>
          <w:highlight w:val="none"/>
          <w:lang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trHeight w:val="734"/>
        </w:trPr>
        <w:tc>
          <w:tcPr>
            <w:tcW w:w="650" w:type="dxa"/>
            <w:vAlign w:val="center"/>
            <w:textDirection w:val="lrTb"/>
            <w:noWrap w:val="false"/>
          </w:tcPr>
          <w:p>
            <w:pPr>
              <w:pStyle w:val="1127"/>
              <w:jc w:val="center"/>
              <w:spacing w:line="440" w:lineRule="exact"/>
              <w:rPr>
                <w:rFonts w:hint="eastAsia" w:ascii="微软雅黑" w:hAnsi="微软雅黑" w:cs="微软雅黑"/>
                <w:b/>
                <w:bCs/>
                <w:szCs w:val="21"/>
                <w:highlight w:val="none"/>
              </w:rPr>
            </w:pPr>
            <w:r/>
            <w:bookmarkStart w:id="52" w:name="_Toc452384170"/>
            <w:r/>
            <w:bookmarkStart w:id="53" w:name="_Toc4078"/>
            <w:r>
              <w:rPr>
                <w:rFonts w:hint="eastAsia" w:ascii="微软雅黑" w:hAnsi="微软雅黑" w:cs="微软雅黑"/>
                <w:b/>
                <w:bCs/>
                <w:szCs w:val="21"/>
                <w:highlight w:val="none"/>
              </w:rPr>
              <w:t xml:space="preserve">序号</w:t>
            </w:r>
            <w:r>
              <w:rPr>
                <w:rFonts w:hint="eastAsia" w:ascii="微软雅黑" w:hAnsi="微软雅黑" w:cs="微软雅黑"/>
                <w:b/>
                <w:bCs/>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项目</w:t>
            </w:r>
            <w:r>
              <w:rPr>
                <w:rFonts w:hint="eastAsia" w:ascii="微软雅黑" w:hAnsi="微软雅黑" w:cs="微软雅黑"/>
                <w:b/>
                <w:bCs/>
                <w:szCs w:val="21"/>
                <w:highlight w:val="none"/>
              </w:rPr>
            </w:r>
            <w:r/>
          </w:p>
        </w:tc>
        <w:tc>
          <w:tcPr>
            <w:tcW w:w="6117" w:type="dxa"/>
            <w:vAlign w:val="center"/>
            <w:textDirection w:val="lrTb"/>
            <w:noWrap w:val="false"/>
          </w:tcPr>
          <w:p>
            <w:pPr>
              <w:pStyle w:val="1127"/>
              <w:jc w:val="center"/>
              <w:spacing w:line="44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具 体 内 容</w:t>
            </w:r>
            <w:r>
              <w:rPr>
                <w:rFonts w:hint="eastAsia" w:ascii="微软雅黑" w:hAnsi="微软雅黑" w:cs="微软雅黑"/>
                <w:b/>
                <w:bCs/>
                <w:szCs w:val="21"/>
                <w:highlight w:val="none"/>
              </w:rPr>
            </w:r>
            <w:r/>
          </w:p>
        </w:tc>
      </w:tr>
      <w:tr>
        <w:trPr>
          <w:trHeight w:val="604"/>
        </w:trPr>
        <w:tc>
          <w:tcPr>
            <w:tcW w:w="650"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rPr>
                <w:rFonts w:hint="eastAsia"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项目名称</w:t>
            </w:r>
            <w:r>
              <w:rPr>
                <w:rFonts w:hint="eastAsia" w:ascii="微软雅黑" w:hAnsi="微软雅黑" w:cs="微软雅黑"/>
                <w:szCs w:val="21"/>
                <w:highlight w:val="none"/>
              </w:rPr>
            </w:r>
            <w:r/>
          </w:p>
        </w:tc>
        <w:tc>
          <w:tcPr>
            <w:tcW w:w="6117" w:type="dxa"/>
            <w:vAlign w:val="center"/>
            <w:textDirection w:val="lrTb"/>
            <w:noWrap w:val="false"/>
          </w:tcPr>
          <w:p>
            <w:pPr>
              <w:pStyle w:val="1127"/>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eastAsia="zh-CN"/>
              </w:rPr>
              <w:t xml:space="preserve">江苏省道路水路运输统计服务暨综合运输服务数据监测及评估技术咨询服务项目(2026年)</w:t>
            </w:r>
            <w:r>
              <w:rPr>
                <w:rFonts w:hint="eastAsia" w:ascii="微软雅黑" w:hAnsi="微软雅黑" w:eastAsia="微软雅黑" w:cs="微软雅黑"/>
                <w:szCs w:val="21"/>
                <w:highlight w:val="none"/>
                <w:lang w:eastAsia="zh-CN"/>
              </w:rPr>
            </w:r>
            <w:r/>
          </w:p>
        </w:tc>
      </w:tr>
      <w:tr>
        <w:trPr>
          <w:trHeight w:val="521"/>
        </w:trPr>
        <w:tc>
          <w:tcPr>
            <w:tcW w:w="650"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w:t>
            </w:r>
            <w:r>
              <w:rPr>
                <w:rFonts w:hint="eastAsia"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cyan"/>
              </w:rPr>
            </w:pPr>
            <w:r>
              <w:rPr>
                <w:rFonts w:hint="eastAsia" w:ascii="微软雅黑" w:hAnsi="微软雅黑" w:cs="微软雅黑"/>
                <w:szCs w:val="21"/>
                <w:highlight w:val="none"/>
              </w:rPr>
              <w:t xml:space="preserve">项目编号</w:t>
            </w:r>
            <w:r>
              <w:rPr>
                <w:rFonts w:hint="eastAsia" w:ascii="微软雅黑" w:hAnsi="微软雅黑" w:cs="微软雅黑"/>
                <w:szCs w:val="21"/>
                <w:highlight w:val="cyan"/>
              </w:rPr>
            </w:r>
            <w:r/>
          </w:p>
        </w:tc>
        <w:tc>
          <w:tcPr>
            <w:tcW w:w="6117" w:type="dxa"/>
            <w:vAlign w:val="center"/>
            <w:textDirection w:val="lrTb"/>
            <w:noWrap w:val="false"/>
          </w:tcPr>
          <w:p>
            <w:pPr>
              <w:pStyle w:val="1127"/>
              <w:ind w:right="105"/>
              <w:spacing w:line="420" w:lineRule="exact"/>
              <w:rPr>
                <w:rFonts w:hint="eastAsia" w:ascii="微软雅黑" w:hAnsi="微软雅黑" w:cs="微软雅黑"/>
                <w:szCs w:val="21"/>
                <w:highlight w:val="cyan"/>
              </w:rPr>
            </w:pPr>
            <w:r>
              <w:rPr>
                <w:rFonts w:hint="eastAsia" w:ascii="微软雅黑" w:hAnsi="微软雅黑" w:cs="微软雅黑"/>
                <w:sz w:val="21"/>
                <w:szCs w:val="21"/>
                <w:highlight w:val="none"/>
                <w:lang w:eastAsia="zh-CN"/>
              </w:rPr>
              <w:t xml:space="preserve">JSZC-320000-JSHC-C2026-0032</w:t>
            </w:r>
            <w:r>
              <w:rPr>
                <w:rFonts w:hint="eastAsia" w:ascii="微软雅黑" w:hAnsi="微软雅黑" w:cs="微软雅黑"/>
                <w:sz w:val="21"/>
                <w:szCs w:val="21"/>
                <w:highlight w:val="none"/>
              </w:rPr>
              <w:t xml:space="preserve">（代理机构内部编号：</w:t>
            </w:r>
            <w:r>
              <w:rPr>
                <w:rFonts w:hint="eastAsia" w:ascii="微软雅黑" w:hAnsi="微软雅黑" w:cs="微软雅黑"/>
                <w:szCs w:val="21"/>
                <w:highlight w:val="none"/>
                <w:lang w:eastAsia="zh-CN"/>
              </w:rPr>
              <w:t xml:space="preserve">JSHC-2026090786B1</w:t>
            </w:r>
            <w:r>
              <w:rPr>
                <w:rFonts w:hint="eastAsia" w:ascii="微软雅黑" w:hAnsi="微软雅黑" w:cs="微软雅黑"/>
                <w:sz w:val="21"/>
                <w:szCs w:val="21"/>
                <w:highlight w:val="none"/>
              </w:rPr>
              <w:t xml:space="preserve">）</w:t>
            </w:r>
            <w:r>
              <w:rPr>
                <w:rFonts w:hint="eastAsia" w:ascii="微软雅黑" w:hAnsi="微软雅黑" w:cs="微软雅黑"/>
                <w:szCs w:val="21"/>
                <w:highlight w:val="cyan"/>
              </w:rPr>
            </w:r>
            <w:r/>
          </w:p>
        </w:tc>
      </w:tr>
      <w:tr>
        <w:trPr>
          <w:trHeight w:val="521"/>
        </w:trPr>
        <w:tc>
          <w:tcPr>
            <w:tcW w:w="650"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w:t>
            </w:r>
            <w:r>
              <w:rPr>
                <w:rFonts w:hint="eastAsia"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采购方式</w:t>
            </w:r>
            <w:r>
              <w:rPr>
                <w:rFonts w:hint="eastAsia" w:ascii="微软雅黑" w:hAnsi="微软雅黑" w:cs="微软雅黑"/>
                <w:szCs w:val="21"/>
                <w:highlight w:val="none"/>
              </w:rPr>
            </w:r>
            <w:r/>
          </w:p>
        </w:tc>
        <w:tc>
          <w:tcPr>
            <w:tcW w:w="6117" w:type="dxa"/>
            <w:vAlign w:val="center"/>
            <w:textDirection w:val="lrTb"/>
            <w:noWrap w:val="false"/>
          </w:tcPr>
          <w:p>
            <w:pPr>
              <w:pStyle w:val="1127"/>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竞争性磋商</w:t>
            </w:r>
            <w:r>
              <w:rPr>
                <w:rFonts w:hint="eastAsia" w:ascii="微软雅黑" w:hAnsi="微软雅黑" w:cs="微软雅黑"/>
                <w:szCs w:val="21"/>
                <w:highlight w:val="none"/>
              </w:rPr>
            </w:r>
            <w:r/>
          </w:p>
        </w:tc>
      </w:tr>
      <w:tr>
        <w:trPr>
          <w:trHeight w:val="588"/>
        </w:trPr>
        <w:tc>
          <w:tcPr>
            <w:tcW w:w="650"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w:t>
            </w:r>
            <w:r>
              <w:rPr>
                <w:rFonts w:hint="eastAsia"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资金来源</w:t>
            </w:r>
            <w:r>
              <w:rPr>
                <w:rFonts w:hint="eastAsia" w:ascii="微软雅黑" w:hAnsi="微软雅黑" w:cs="微软雅黑"/>
                <w:szCs w:val="21"/>
                <w:highlight w:val="none"/>
              </w:rPr>
            </w:r>
            <w:r/>
          </w:p>
        </w:tc>
        <w:tc>
          <w:tcPr>
            <w:tcW w:w="6117" w:type="dxa"/>
            <w:vAlign w:val="center"/>
            <w:textDirection w:val="lrTb"/>
            <w:noWrap w:val="false"/>
          </w:tcPr>
          <w:p>
            <w:pPr>
              <w:pStyle w:val="1127"/>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财政性资金</w:t>
            </w:r>
            <w:r>
              <w:rPr>
                <w:rFonts w:hint="eastAsia" w:ascii="微软雅黑" w:hAnsi="微软雅黑" w:cs="微软雅黑"/>
                <w:szCs w:val="21"/>
                <w:highlight w:val="none"/>
              </w:rPr>
            </w:r>
            <w:r/>
          </w:p>
        </w:tc>
      </w:tr>
      <w:tr>
        <w:trPr>
          <w:trHeight w:val="589"/>
        </w:trPr>
        <w:tc>
          <w:tcPr>
            <w:tcW w:w="650"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w:t>
            </w:r>
            <w:r>
              <w:rPr>
                <w:rFonts w:hint="eastAsia"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预算金额</w:t>
            </w:r>
            <w:r>
              <w:rPr>
                <w:rFonts w:ascii="微软雅黑" w:hAnsi="微软雅黑" w:cs="微软雅黑"/>
                <w:szCs w:val="21"/>
                <w:highlight w:val="none"/>
              </w:rPr>
            </w:r>
            <w:r/>
          </w:p>
        </w:tc>
        <w:tc>
          <w:tcPr>
            <w:tcW w:w="6117" w:type="dxa"/>
            <w:vAlign w:val="center"/>
            <w:textDirection w:val="lrTb"/>
            <w:noWrap w:val="false"/>
          </w:tcPr>
          <w:p>
            <w:pPr>
              <w:pStyle w:val="1127"/>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人民币</w:t>
            </w:r>
            <w:r>
              <w:rPr>
                <w:rFonts w:hint="eastAsia" w:ascii="微软雅黑" w:hAnsi="微软雅黑" w:cs="微软雅黑"/>
                <w:szCs w:val="21"/>
                <w:highlight w:val="none"/>
                <w:lang w:val="en-US" w:eastAsia="zh-CN"/>
              </w:rPr>
              <w:t xml:space="preserve">壹</w:t>
            </w:r>
            <w:r>
              <w:rPr>
                <w:rFonts w:hint="eastAsia" w:ascii="微软雅黑" w:hAnsi="微软雅黑" w:cs="微软雅黑"/>
                <w:szCs w:val="21"/>
                <w:highlight w:val="none"/>
              </w:rPr>
              <w:t xml:space="preserve">佰</w:t>
            </w:r>
            <w:r>
              <w:rPr>
                <w:rFonts w:hint="eastAsia" w:ascii="微软雅黑" w:hAnsi="微软雅黑" w:cs="微软雅黑"/>
                <w:szCs w:val="21"/>
                <w:highlight w:val="none"/>
                <w:lang w:val="en-US" w:eastAsia="zh-CN"/>
              </w:rPr>
              <w:t xml:space="preserve">伍拾</w:t>
            </w:r>
            <w:r>
              <w:rPr>
                <w:rFonts w:hint="eastAsia" w:ascii="微软雅黑" w:hAnsi="微软雅黑" w:cs="微软雅黑"/>
                <w:szCs w:val="21"/>
                <w:highlight w:val="none"/>
              </w:rPr>
              <w:t xml:space="preserve">万元整（人民币</w:t>
            </w:r>
            <w:r>
              <w:rPr>
                <w:rFonts w:hint="eastAsia" w:ascii="微软雅黑" w:hAnsi="微软雅黑" w:cs="微软雅黑"/>
                <w:szCs w:val="21"/>
                <w:highlight w:val="none"/>
                <w:lang w:val="en-US" w:eastAsia="zh-CN"/>
              </w:rPr>
              <w:t xml:space="preserve">150</w:t>
            </w: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r>
      <w:tr>
        <w:trPr>
          <w:trHeight w:val="589"/>
        </w:trPr>
        <w:tc>
          <w:tcPr>
            <w:tcW w:w="650" w:type="dxa"/>
            <w:vAlign w:val="center"/>
            <w:textDirection w:val="lrTb"/>
            <w:noWrap w:val="false"/>
          </w:tcPr>
          <w:p>
            <w:pPr>
              <w:pStyle w:val="1127"/>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6</w:t>
            </w:r>
            <w:r>
              <w:rPr>
                <w:rFonts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最高限价</w:t>
            </w:r>
            <w:r>
              <w:rPr>
                <w:rFonts w:hint="eastAsia" w:ascii="微软雅黑" w:hAnsi="微软雅黑" w:cs="微软雅黑"/>
                <w:szCs w:val="21"/>
                <w:highlight w:val="none"/>
              </w:rPr>
            </w:r>
            <w:r/>
          </w:p>
        </w:tc>
        <w:tc>
          <w:tcPr>
            <w:tcW w:w="6117" w:type="dxa"/>
            <w:vAlign w:val="center"/>
            <w:textDirection w:val="lrTb"/>
            <w:noWrap w:val="false"/>
          </w:tcPr>
          <w:p>
            <w:pPr>
              <w:pStyle w:val="1127"/>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人民币</w:t>
            </w:r>
            <w:r>
              <w:rPr>
                <w:rFonts w:hint="eastAsia" w:ascii="微软雅黑" w:hAnsi="微软雅黑" w:cs="微软雅黑"/>
                <w:szCs w:val="21"/>
                <w:highlight w:val="none"/>
                <w:lang w:val="en-US" w:eastAsia="zh-CN"/>
              </w:rPr>
              <w:t xml:space="preserve">壹佰肆拾玖万柒仟伍佰</w:t>
            </w:r>
            <w:r>
              <w:rPr>
                <w:rFonts w:hint="eastAsia" w:ascii="微软雅黑" w:hAnsi="微软雅黑" w:cs="微软雅黑"/>
                <w:szCs w:val="21"/>
                <w:highlight w:val="none"/>
              </w:rPr>
              <w:t xml:space="preserve">元整（人民币</w:t>
            </w:r>
            <w:r>
              <w:rPr>
                <w:rFonts w:hint="eastAsia" w:ascii="微软雅黑" w:hAnsi="微软雅黑" w:cs="微软雅黑"/>
                <w:szCs w:val="21"/>
                <w:highlight w:val="none"/>
                <w:lang w:val="en-US" w:eastAsia="zh-CN"/>
              </w:rPr>
              <w:t xml:space="preserve">149.75</w:t>
            </w:r>
            <w:r>
              <w:rPr>
                <w:rFonts w:hint="eastAsia" w:ascii="微软雅黑" w:hAnsi="微软雅黑" w:cs="微软雅黑"/>
                <w:szCs w:val="21"/>
                <w:highlight w:val="none"/>
              </w:rPr>
              <w:t xml:space="preserve">万元）</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rPr>
              <w:t xml:space="preserve">超过最高限价作无效响应处理。</w:t>
            </w:r>
            <w:r>
              <w:rPr>
                <w:rFonts w:ascii="微软雅黑" w:hAnsi="微软雅黑" w:cs="微软雅黑"/>
                <w:szCs w:val="21"/>
                <w:highlight w:val="none"/>
              </w:rPr>
            </w:r>
            <w:r/>
          </w:p>
        </w:tc>
      </w:tr>
      <w:tr>
        <w:trPr>
          <w:trHeight w:val="533"/>
        </w:trPr>
        <w:tc>
          <w:tcPr>
            <w:tcW w:w="650" w:type="dxa"/>
            <w:vAlign w:val="center"/>
            <w:textDirection w:val="lrTb"/>
            <w:noWrap w:val="false"/>
          </w:tcPr>
          <w:p>
            <w:pPr>
              <w:pStyle w:val="1127"/>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7</w:t>
            </w:r>
            <w:r>
              <w:rPr>
                <w:rFonts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分包</w:t>
            </w:r>
            <w:r>
              <w:rPr>
                <w:rFonts w:hint="eastAsia" w:ascii="微软雅黑" w:hAnsi="微软雅黑" w:cs="微软雅黑"/>
                <w:szCs w:val="21"/>
                <w:highlight w:val="none"/>
              </w:rPr>
            </w:r>
            <w:r/>
          </w:p>
        </w:tc>
        <w:tc>
          <w:tcPr>
            <w:tcW w:w="6117" w:type="dxa"/>
            <w:vAlign w:val="center"/>
            <w:textDirection w:val="lrTb"/>
            <w:noWrap w:val="false"/>
          </w:tcPr>
          <w:p>
            <w:pPr>
              <w:pStyle w:val="1127"/>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无</w:t>
            </w:r>
            <w:r>
              <w:rPr>
                <w:rFonts w:hint="eastAsia" w:ascii="微软雅黑" w:hAnsi="微软雅黑" w:cs="微软雅黑"/>
                <w:szCs w:val="21"/>
                <w:highlight w:val="none"/>
              </w:rPr>
            </w:r>
            <w:r/>
          </w:p>
        </w:tc>
      </w:tr>
      <w:tr>
        <w:trPr>
          <w:trHeight w:val="1269"/>
        </w:trPr>
        <w:tc>
          <w:tcPr>
            <w:tcW w:w="650" w:type="dxa"/>
            <w:vAlign w:val="center"/>
            <w:textDirection w:val="lrTb"/>
            <w:noWrap w:val="false"/>
          </w:tcPr>
          <w:p>
            <w:pPr>
              <w:pStyle w:val="1127"/>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8</w:t>
            </w:r>
            <w:r>
              <w:rPr>
                <w:rFonts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采购人</w:t>
            </w:r>
            <w:r>
              <w:rPr>
                <w:rFonts w:hint="eastAsia" w:ascii="微软雅黑" w:hAnsi="微软雅黑" w:cs="微软雅黑"/>
                <w:szCs w:val="21"/>
                <w:highlight w:val="none"/>
              </w:rPr>
            </w:r>
            <w:r/>
          </w:p>
        </w:tc>
        <w:tc>
          <w:tcPr>
            <w:tcW w:w="6117" w:type="dxa"/>
            <w:vAlign w:val="center"/>
            <w:textDirection w:val="lrTb"/>
            <w:noWrap w:val="false"/>
          </w:tcPr>
          <w:p>
            <w:pPr>
              <w:pStyle w:val="1127"/>
              <w:spacing w:line="40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单位名称：</w:t>
            </w:r>
            <w:r>
              <w:rPr>
                <w:rFonts w:hint="eastAsia" w:ascii="微软雅黑" w:hAnsi="微软雅黑" w:cs="微软雅黑"/>
                <w:szCs w:val="21"/>
                <w:highlight w:val="none"/>
                <w:lang w:eastAsia="zh-CN"/>
              </w:rPr>
              <w:t xml:space="preserve">江苏省交通运输厅</w:t>
            </w:r>
            <w:r>
              <w:rPr>
                <w:rFonts w:hint="eastAsia" w:ascii="微软雅黑" w:hAnsi="微软雅黑" w:eastAsia="微软雅黑" w:cs="微软雅黑"/>
                <w:szCs w:val="21"/>
                <w:highlight w:val="none"/>
                <w:lang w:eastAsia="zh-CN"/>
              </w:rPr>
            </w:r>
            <w:r/>
          </w:p>
          <w:p>
            <w:pPr>
              <w:pStyle w:val="1127"/>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联系人：</w:t>
            </w:r>
            <w:r>
              <w:rPr>
                <w:rFonts w:hint="eastAsia" w:ascii="微软雅黑" w:cs="微软雅黑"/>
                <w:bCs/>
                <w:color w:val="000000"/>
                <w:szCs w:val="21"/>
                <w:highlight w:val="none"/>
                <w:lang w:eastAsia="zh-CN"/>
              </w:rPr>
              <w:t xml:space="preserve">卢主任</w:t>
            </w:r>
            <w:r>
              <w:rPr>
                <w:rFonts w:hint="eastAsia" w:ascii="微软雅黑" w:hAnsi="微软雅黑" w:cs="微软雅黑"/>
                <w:szCs w:val="21"/>
                <w:highlight w:val="none"/>
              </w:rPr>
            </w:r>
            <w:r/>
          </w:p>
          <w:p>
            <w:pPr>
              <w:pStyle w:val="1127"/>
              <w:spacing w:line="400" w:lineRule="exact"/>
              <w:rPr>
                <w:rFonts w:ascii="微软雅黑" w:hAnsi="微软雅黑" w:cs="微软雅黑"/>
                <w:szCs w:val="21"/>
                <w:highlight w:val="none"/>
              </w:rPr>
            </w:pPr>
            <w:r>
              <w:rPr>
                <w:rFonts w:hint="eastAsia" w:ascii="微软雅黑" w:hAnsi="微软雅黑" w:cs="微软雅黑"/>
                <w:szCs w:val="21"/>
                <w:highlight w:val="none"/>
              </w:rPr>
              <w:t xml:space="preserve">联系电话</w:t>
            </w:r>
            <w:r>
              <w:rPr>
                <w:rFonts w:hint="eastAsia" w:ascii="微软雅黑" w:hAnsi="微软雅黑" w:cs="微软雅黑"/>
                <w:szCs w:val="21"/>
                <w:highlight w:val="none"/>
                <w:lang w:eastAsia="zh-CN"/>
              </w:rPr>
              <w:t xml:space="preserve">：</w:t>
            </w:r>
            <w:r>
              <w:rPr>
                <w:rFonts w:hint="eastAsia" w:ascii="微软雅黑" w:cs="微软雅黑"/>
                <w:bCs/>
                <w:color w:val="000000"/>
                <w:szCs w:val="21"/>
                <w:highlight w:val="none"/>
                <w:lang w:val="en-US" w:eastAsia="zh-CN"/>
              </w:rPr>
              <w:t xml:space="preserve">025-52853251</w:t>
            </w:r>
            <w:r>
              <w:rPr>
                <w:rFonts w:ascii="微软雅黑" w:hAnsi="微软雅黑" w:cs="微软雅黑"/>
                <w:szCs w:val="21"/>
                <w:highlight w:val="none"/>
              </w:rPr>
            </w:r>
            <w:r/>
          </w:p>
        </w:tc>
      </w:tr>
      <w:tr>
        <w:trPr>
          <w:trHeight w:val="1303"/>
        </w:trPr>
        <w:tc>
          <w:tcPr>
            <w:tcW w:w="650" w:type="dxa"/>
            <w:vAlign w:val="center"/>
            <w:textDirection w:val="lrTb"/>
            <w:noWrap w:val="false"/>
          </w:tcPr>
          <w:p>
            <w:pPr>
              <w:pStyle w:val="1127"/>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9</w:t>
            </w:r>
            <w:r>
              <w:rPr>
                <w:rFonts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cyan"/>
              </w:rPr>
            </w:pPr>
            <w:r>
              <w:rPr>
                <w:rFonts w:hint="eastAsia" w:ascii="微软雅黑" w:hAnsi="微软雅黑" w:cs="微软雅黑"/>
                <w:szCs w:val="21"/>
                <w:highlight w:val="none"/>
              </w:rPr>
              <w:t xml:space="preserve">采购代理机构</w:t>
            </w:r>
            <w:r>
              <w:rPr>
                <w:rFonts w:hint="eastAsia" w:ascii="微软雅黑" w:hAnsi="微软雅黑" w:cs="微软雅黑"/>
                <w:szCs w:val="21"/>
                <w:highlight w:val="cyan"/>
              </w:rPr>
            </w:r>
            <w:r/>
          </w:p>
        </w:tc>
        <w:tc>
          <w:tcPr>
            <w:tcW w:w="6117" w:type="dxa"/>
            <w:vAlign w:val="center"/>
            <w:textDirection w:val="lrTb"/>
            <w:noWrap w:val="false"/>
          </w:tcPr>
          <w:p>
            <w:pPr>
              <w:pStyle w:val="1127"/>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江苏省华采招标有限公司</w:t>
            </w:r>
            <w:r>
              <w:rPr>
                <w:rFonts w:hint="eastAsia" w:ascii="微软雅黑" w:hAnsi="微软雅黑" w:cs="微软雅黑"/>
                <w:szCs w:val="21"/>
                <w:highlight w:val="none"/>
              </w:rPr>
            </w:r>
            <w:r/>
          </w:p>
          <w:p>
            <w:pPr>
              <w:pStyle w:val="1127"/>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项目负责人：刘洁</w:t>
            </w:r>
            <w:r>
              <w:rPr>
                <w:rFonts w:hint="eastAsia" w:ascii="微软雅黑" w:hAnsi="微软雅黑" w:cs="微软雅黑"/>
                <w:szCs w:val="21"/>
                <w:highlight w:val="none"/>
              </w:rPr>
            </w:r>
            <w:r/>
          </w:p>
          <w:p>
            <w:pPr>
              <w:pStyle w:val="1127"/>
              <w:spacing w:line="400" w:lineRule="exact"/>
              <w:rPr>
                <w:rFonts w:hint="eastAsia" w:ascii="微软雅黑" w:hAnsi="微软雅黑" w:cs="微软雅黑"/>
                <w:szCs w:val="21"/>
                <w:highlight w:val="cyan"/>
              </w:rPr>
            </w:pPr>
            <w:r>
              <w:rPr>
                <w:rFonts w:hint="eastAsia" w:ascii="微软雅黑" w:hAnsi="微软雅黑" w:cs="微软雅黑"/>
                <w:szCs w:val="21"/>
                <w:highlight w:val="none"/>
              </w:rPr>
              <w:t xml:space="preserve">联系电话：025-83603368</w:t>
            </w:r>
            <w:r>
              <w:rPr>
                <w:rFonts w:hint="eastAsia" w:ascii="微软雅黑" w:hAnsi="微软雅黑" w:cs="微软雅黑"/>
                <w:szCs w:val="21"/>
                <w:highlight w:val="cyan"/>
              </w:rPr>
            </w:r>
            <w:r/>
          </w:p>
        </w:tc>
      </w:tr>
      <w:tr>
        <w:trPr>
          <w:trHeight w:val="612"/>
        </w:trPr>
        <w:tc>
          <w:tcPr>
            <w:tcW w:w="650" w:type="dxa"/>
            <w:vAlign w:val="center"/>
            <w:textDirection w:val="lrTb"/>
            <w:noWrap w:val="false"/>
          </w:tcPr>
          <w:p>
            <w:pPr>
              <w:pStyle w:val="1127"/>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10</w:t>
            </w:r>
            <w:r>
              <w:rPr>
                <w:rFonts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响应保证金</w:t>
            </w:r>
            <w:r>
              <w:rPr>
                <w:rFonts w:hint="eastAsia" w:ascii="微软雅黑" w:hAnsi="微软雅黑" w:cs="微软雅黑"/>
                <w:szCs w:val="21"/>
                <w:highlight w:val="none"/>
              </w:rPr>
            </w:r>
            <w:r/>
          </w:p>
        </w:tc>
        <w:tc>
          <w:tcPr>
            <w:tcW w:w="6117" w:type="dxa"/>
            <w:vAlign w:val="center"/>
            <w:textDirection w:val="lrTb"/>
            <w:noWrap w:val="false"/>
          </w:tcPr>
          <w:p>
            <w:pPr>
              <w:pStyle w:val="1127"/>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无</w:t>
            </w:r>
            <w:r>
              <w:rPr>
                <w:rFonts w:hint="eastAsia" w:ascii="微软雅黑" w:hAnsi="微软雅黑" w:cs="微软雅黑"/>
                <w:szCs w:val="21"/>
                <w:highlight w:val="none"/>
              </w:rPr>
            </w:r>
            <w:r/>
          </w:p>
        </w:tc>
      </w:tr>
      <w:tr>
        <w:trPr/>
        <w:tc>
          <w:tcPr>
            <w:tcW w:w="650"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w:t>
            </w:r>
            <w:r>
              <w:rPr>
                <w:rFonts w:hint="eastAsia"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现场勘察/答疑</w:t>
            </w:r>
            <w:r>
              <w:rPr>
                <w:rFonts w:hint="eastAsia" w:ascii="微软雅黑" w:hAnsi="微软雅黑" w:cs="微软雅黑"/>
                <w:szCs w:val="21"/>
                <w:highlight w:val="none"/>
              </w:rPr>
            </w:r>
            <w:r/>
          </w:p>
        </w:tc>
        <w:tc>
          <w:tcPr>
            <w:tcW w:w="6117" w:type="dxa"/>
            <w:vAlign w:val="center"/>
            <w:textDirection w:val="lrTb"/>
            <w:noWrap w:val="false"/>
          </w:tcPr>
          <w:p>
            <w:pPr>
              <w:pStyle w:val="1127"/>
              <w:spacing w:line="400" w:lineRule="exact"/>
              <w:rPr>
                <w:rFonts w:hint="eastAsia" w:ascii="微软雅黑" w:hAnsi="微软雅黑" w:cs="微软雅黑"/>
                <w:szCs w:val="21"/>
                <w:highlight w:val="none"/>
              </w:rPr>
            </w:pPr>
            <w:r>
              <w:rPr>
                <w:rFonts w:hint="eastAsia" w:ascii="微软雅黑" w:hAnsi="微软雅黑" w:cs="微软雅黑"/>
                <w:highlight w:val="none"/>
              </w:rPr>
              <w:t xml:space="preserve">无</w:t>
            </w:r>
            <w:r>
              <w:rPr>
                <w:rFonts w:hint="eastAsia" w:ascii="微软雅黑" w:hAnsi="微软雅黑" w:cs="微软雅黑"/>
                <w:szCs w:val="21"/>
                <w:highlight w:val="none"/>
              </w:rPr>
            </w:r>
            <w:r/>
          </w:p>
        </w:tc>
      </w:tr>
      <w:tr>
        <w:trPr/>
        <w:tc>
          <w:tcPr>
            <w:tcW w:w="650" w:type="dxa"/>
            <w:vAlign w:val="center"/>
            <w:textDirection w:val="lrTb"/>
            <w:noWrap w:val="false"/>
          </w:tcPr>
          <w:p>
            <w:pPr>
              <w:pStyle w:val="1127"/>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12</w:t>
            </w:r>
            <w:r>
              <w:rPr>
                <w:rFonts w:ascii="微软雅黑" w:hAnsi="微软雅黑" w:cs="微软雅黑"/>
                <w:szCs w:val="21"/>
                <w:highlight w:val="none"/>
              </w:rPr>
            </w:r>
            <w:r/>
          </w:p>
        </w:tc>
        <w:tc>
          <w:tcPr>
            <w:tcW w:w="1755" w:type="dxa"/>
            <w:vAlign w:val="center"/>
            <w:textDirection w:val="lrTb"/>
            <w:noWrap w:val="false"/>
          </w:tcPr>
          <w:p>
            <w:pPr>
              <w:pStyle w:val="1127"/>
              <w:jc w:val="cente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响应文件递交开始时间、截止时间及地点</w:t>
            </w:r>
            <w:r>
              <w:rPr>
                <w:rFonts w:hint="eastAsia" w:ascii="微软雅黑" w:hAnsi="微软雅黑" w:cs="微软雅黑"/>
                <w:szCs w:val="21"/>
                <w:highlight w:val="none"/>
              </w:rPr>
            </w:r>
            <w:r/>
          </w:p>
        </w:tc>
        <w:tc>
          <w:tcPr>
            <w:tcW w:w="6117" w:type="dxa"/>
            <w:vAlign w:val="center"/>
            <w:textDirection w:val="lrTb"/>
            <w:noWrap w:val="false"/>
          </w:tcPr>
          <w:p>
            <w:pPr>
              <w:pStyle w:val="1127"/>
              <w:rPr>
                <w:rFonts w:hint="eastAsia" w:ascii="微软雅黑" w:hAnsi="微软雅黑" w:cs="微软雅黑"/>
                <w:color w:val="000000"/>
                <w:highlight w:val="none"/>
              </w:rPr>
            </w:pPr>
            <w:r>
              <w:rPr>
                <w:rFonts w:hint="eastAsia" w:ascii="微软雅黑" w:hAnsi="微软雅黑" w:cs="微软雅黑"/>
                <w:color w:val="000000"/>
                <w:highlight w:val="none"/>
              </w:rPr>
              <w:t xml:space="preserve">详见第一章磋商邀请（采购公告）</w:t>
            </w:r>
            <w:r>
              <w:rPr>
                <w:rFonts w:hint="eastAsia" w:ascii="微软雅黑" w:hAnsi="微软雅黑" w:cs="微软雅黑"/>
                <w:color w:val="000000"/>
                <w:highlight w:val="none"/>
              </w:rPr>
            </w:r>
            <w:r/>
          </w:p>
        </w:tc>
      </w:tr>
      <w:tr>
        <w:trPr/>
        <w:tc>
          <w:tcPr>
            <w:tcW w:w="650" w:type="dxa"/>
            <w:vAlign w:val="center"/>
            <w:textDirection w:val="lrTb"/>
            <w:noWrap w:val="false"/>
          </w:tcPr>
          <w:p>
            <w:pPr>
              <w:pStyle w:val="1127"/>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13</w:t>
            </w:r>
            <w:r>
              <w:rPr>
                <w:rFonts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响应文件数量</w:t>
            </w:r>
            <w:r>
              <w:rPr>
                <w:rFonts w:hint="eastAsia" w:ascii="微软雅黑" w:hAnsi="微软雅黑" w:cs="微软雅黑"/>
                <w:szCs w:val="21"/>
                <w:highlight w:val="none"/>
              </w:rPr>
            </w:r>
            <w:r/>
          </w:p>
        </w:tc>
        <w:tc>
          <w:tcPr>
            <w:tcW w:w="6117" w:type="dxa"/>
            <w:vAlign w:val="center"/>
            <w:textDirection w:val="lrTb"/>
            <w:noWrap w:val="false"/>
          </w:tcPr>
          <w:p>
            <w:pPr>
              <w:pStyle w:val="1127"/>
              <w:spacing w:line="400" w:lineRule="exact"/>
              <w:rPr>
                <w:rFonts w:hint="eastAsia" w:ascii="微软雅黑" w:hAnsi="微软雅黑" w:cs="微软雅黑"/>
                <w:color w:val="000000"/>
                <w:sz w:val="22"/>
                <w:highlight w:val="none"/>
              </w:rPr>
            </w:pPr>
            <w:r>
              <w:rPr>
                <w:rFonts w:hint="eastAsia" w:ascii="微软雅黑" w:hAnsi="微软雅黑" w:cs="微软雅黑"/>
                <w:color w:val="000000"/>
                <w:szCs w:val="21"/>
                <w:highlight w:val="none"/>
                <w:lang w:eastAsia="zh-CN"/>
              </w:rPr>
              <w:t xml:space="preserve">电子</w:t>
            </w:r>
            <w:r>
              <w:rPr>
                <w:rFonts w:hint="eastAsia" w:ascii="微软雅黑" w:hAnsi="微软雅黑" w:cs="微软雅黑"/>
                <w:color w:val="000000"/>
                <w:szCs w:val="21"/>
                <w:highlight w:val="none"/>
                <w:lang w:val="en-US" w:eastAsia="zh-CN"/>
              </w:rPr>
              <w:t xml:space="preserve">响应</w:t>
            </w:r>
            <w:r>
              <w:rPr>
                <w:rFonts w:hint="eastAsia" w:ascii="微软雅黑" w:hAnsi="微软雅黑" w:cs="微软雅黑"/>
                <w:color w:val="000000"/>
                <w:szCs w:val="21"/>
                <w:highlight w:val="none"/>
                <w:lang w:eastAsia="zh-CN"/>
              </w:rPr>
              <w:t xml:space="preserve">文件上传“苏采云”政府采购交易系统。</w:t>
            </w:r>
            <w:r>
              <w:rPr>
                <w:rFonts w:hint="eastAsia" w:ascii="微软雅黑" w:hAnsi="微软雅黑" w:cs="微软雅黑"/>
                <w:color w:val="000000"/>
                <w:sz w:val="22"/>
                <w:highlight w:val="none"/>
              </w:rPr>
            </w:r>
            <w:r/>
          </w:p>
        </w:tc>
      </w:tr>
      <w:tr>
        <w:trPr/>
        <w:tc>
          <w:tcPr>
            <w:tcW w:w="650" w:type="dxa"/>
            <w:vAlign w:val="center"/>
            <w:textDirection w:val="lrTb"/>
            <w:noWrap w:val="false"/>
          </w:tcPr>
          <w:p>
            <w:pPr>
              <w:pStyle w:val="1127"/>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14</w:t>
            </w:r>
            <w:r>
              <w:rPr>
                <w:rFonts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磋商注意事项</w:t>
            </w:r>
            <w:r>
              <w:rPr>
                <w:rFonts w:hint="eastAsia" w:ascii="微软雅黑" w:hAnsi="微软雅黑" w:cs="微软雅黑"/>
                <w:szCs w:val="21"/>
                <w:highlight w:val="none"/>
              </w:rPr>
            </w:r>
            <w:r/>
          </w:p>
        </w:tc>
        <w:tc>
          <w:tcPr>
            <w:tcW w:w="6117" w:type="dxa"/>
            <w:vAlign w:val="center"/>
            <w:textDirection w:val="lrTb"/>
            <w:noWrap w:val="false"/>
          </w:tcPr>
          <w:p>
            <w:pPr>
              <w:pStyle w:val="1127"/>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1、</w:t>
            </w:r>
            <w:r>
              <w:rPr>
                <w:rFonts w:hint="eastAsia" w:ascii="微软雅黑" w:hAnsi="微软雅黑" w:cs="微软雅黑"/>
                <w:color w:val="000000"/>
                <w:szCs w:val="21"/>
                <w:highlight w:val="none"/>
              </w:rPr>
              <w:t xml:space="preserve">供应商授权代表应在响应文件递交截止时间前，使用CA数字证书登录</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苏采云</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系统，确保能够正常参与线上解密、签到及后续磋商活动，无需到达现场。</w:t>
            </w:r>
            <w:r>
              <w:rPr>
                <w:rFonts w:hint="eastAsia" w:ascii="微软雅黑" w:hAnsi="微软雅黑" w:cs="微软雅黑"/>
                <w:color w:val="000000"/>
                <w:szCs w:val="21"/>
                <w:highlight w:val="none"/>
              </w:rPr>
            </w:r>
            <w:r/>
          </w:p>
          <w:p>
            <w:pPr>
              <w:pStyle w:val="1127"/>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2、</w:t>
            </w:r>
            <w:r>
              <w:rPr>
                <w:rFonts w:hint="eastAsia" w:ascii="微软雅黑" w:hAnsi="微软雅黑" w:cs="微软雅黑"/>
                <w:color w:val="000000"/>
                <w:szCs w:val="21"/>
                <w:highlight w:val="none"/>
              </w:rPr>
              <w:t xml:space="preserve">供应商授权代表的身份以其响应文件中提供的《法人授权委托书》扫描件为准。线上磋商过程中，采购代理机构将根据文件信息进行核验。供应商应保证授权委托书真实、有效，且授权代表需妥善保管CA数字证书及登录密码。</w:t>
            </w:r>
            <w:r>
              <w:rPr>
                <w:rFonts w:hint="eastAsia" w:ascii="微软雅黑" w:hAnsi="微软雅黑" w:cs="微软雅黑"/>
                <w:color w:val="000000"/>
                <w:szCs w:val="21"/>
                <w:highlight w:val="none"/>
              </w:rPr>
            </w:r>
            <w:r/>
          </w:p>
          <w:p>
            <w:pPr>
              <w:pStyle w:val="1127"/>
              <w:spacing w:line="400" w:lineRule="exact"/>
              <w:rPr>
                <w:rFonts w:hint="eastAsia" w:ascii="微软雅黑" w:hAnsi="微软雅黑" w:cs="微软雅黑"/>
                <w:color w:val="000000"/>
                <w:szCs w:val="21"/>
                <w:highlight w:val="yellow"/>
              </w:rPr>
            </w:pPr>
            <w:r>
              <w:rPr>
                <w:rFonts w:hint="eastAsia" w:ascii="微软雅黑" w:hAnsi="微软雅黑" w:cs="微软雅黑"/>
                <w:color w:val="000000"/>
                <w:szCs w:val="21"/>
                <w:highlight w:val="none"/>
                <w:lang w:val="en-US" w:eastAsia="zh-CN"/>
              </w:rPr>
              <w:t xml:space="preserve">3、</w:t>
            </w:r>
            <w:r>
              <w:rPr>
                <w:rFonts w:hint="eastAsia" w:ascii="微软雅黑" w:hAnsi="微软雅黑" w:cs="微软雅黑"/>
                <w:color w:val="000000"/>
                <w:szCs w:val="21"/>
                <w:highlight w:val="none"/>
              </w:rPr>
              <w:t xml:space="preserve">磋商小组对所有响应文件进行资格性和符合性审查。对文件中含义不明确、同类问题表述不一致或存在明显文字和计算错误的内容，磋商小组将通过</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苏采云</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系统以书面形式发出澄清要求。供应商授权代表应密切关注系统通知，并在规定时间内通过系统提交澄清、说明或补正材料。澄清材料须使用电子签章，或由授权代表进行电子签名确认，不得超出响应文件范围或改变其实质性内容。磋商期间，授权代表应保持</w:t>
            </w:r>
            <w:r>
              <w:rPr>
                <w:rFonts w:hint="eastAsia" w:ascii="微软雅黑" w:hAnsi="微软雅黑" w:cs="微软雅黑"/>
                <w:color w:val="000000"/>
                <w:szCs w:val="21"/>
                <w:highlight w:val="none"/>
                <w:lang w:val="en-US" w:eastAsia="zh-CN"/>
              </w:rPr>
              <w:t xml:space="preserve">全程在线</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yellow"/>
              </w:rPr>
            </w:r>
            <w:r/>
          </w:p>
          <w:p>
            <w:pPr>
              <w:pStyle w:val="1127"/>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4、</w:t>
            </w:r>
            <w:r>
              <w:rPr>
                <w:rFonts w:hint="eastAsia" w:ascii="微软雅黑" w:hAnsi="微软雅黑" w:cs="微软雅黑"/>
                <w:color w:val="000000"/>
                <w:szCs w:val="21"/>
                <w:highlight w:val="none"/>
              </w:rPr>
              <w:t xml:space="preserve">磋商小组给予所有通过审查的供应商平等磋商机会，通过苏</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苏采云</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系统分别与每家供应商就技术、报价组成和合同条款等进行在线磋商。确定供应商所提供的产品质量和服务是否能满足磋商文件规定的实质性要求。供应商应及时查看系统信息并作出响应，确保授权代表及相关技术人员全程在线，以保障磋商顺利推进。</w:t>
            </w:r>
            <w:r>
              <w:rPr>
                <w:rFonts w:hint="eastAsia" w:ascii="微软雅黑" w:hAnsi="微软雅黑" w:cs="微软雅黑"/>
                <w:color w:val="000000"/>
                <w:szCs w:val="21"/>
                <w:highlight w:val="none"/>
              </w:rPr>
            </w:r>
            <w:r/>
          </w:p>
          <w:p>
            <w:pPr>
              <w:pStyle w:val="1127"/>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5、</w:t>
            </w:r>
            <w:r>
              <w:rPr>
                <w:rFonts w:hint="eastAsia" w:ascii="微软雅黑" w:hAnsi="微软雅黑" w:cs="微软雅黑"/>
                <w:color w:val="000000"/>
                <w:szCs w:val="21"/>
                <w:highlight w:val="none"/>
              </w:rPr>
              <w:t xml:space="preserve">商务、技术和服务条件磋商结束后，磋商小组将通过</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苏采云</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系统向所有能满足磋商文件实质性要求的供应商发出《最后报价要求函》及最后报价格式表，同时明确二次报价截止时间及报价文件编写规范。供应商须在截止时间前在系统中提交，并利用电子签章或授权代表电子签名进行确认。</w:t>
            </w:r>
            <w:r>
              <w:rPr>
                <w:rFonts w:hint="eastAsia" w:ascii="微软雅黑" w:hAnsi="微软雅黑" w:cs="微软雅黑"/>
                <w:color w:val="000000"/>
                <w:szCs w:val="21"/>
                <w:highlight w:val="none"/>
                <w:lang w:val="en-US" w:eastAsia="zh-CN"/>
              </w:rPr>
              <w:t xml:space="preserve">最后</w:t>
            </w:r>
            <w:r>
              <w:rPr>
                <w:rFonts w:hint="eastAsia" w:ascii="微软雅黑" w:hAnsi="微软雅黑" w:cs="微软雅黑"/>
                <w:color w:val="000000"/>
                <w:szCs w:val="21"/>
                <w:highlight w:val="none"/>
              </w:rPr>
              <w:t xml:space="preserve">报价原则上不得超过</w:t>
            </w:r>
            <w:r>
              <w:rPr>
                <w:rFonts w:hint="eastAsia" w:ascii="微软雅黑" w:hAnsi="微软雅黑" w:cs="微软雅黑"/>
                <w:color w:val="000000"/>
                <w:szCs w:val="21"/>
                <w:highlight w:val="none"/>
                <w:lang w:val="en-US" w:eastAsia="zh-CN"/>
              </w:rPr>
              <w:t xml:space="preserve">上一轮</w:t>
            </w:r>
            <w:r>
              <w:rPr>
                <w:rFonts w:hint="eastAsia" w:ascii="微软雅黑" w:hAnsi="微软雅黑" w:cs="微软雅黑"/>
                <w:color w:val="000000"/>
                <w:szCs w:val="21"/>
                <w:highlight w:val="none"/>
              </w:rPr>
              <w:t xml:space="preserve">报价，且作为最终报价，提交后不得更改。</w:t>
            </w:r>
            <w:r>
              <w:rPr>
                <w:rFonts w:hint="eastAsia" w:ascii="微软雅黑" w:hAnsi="微软雅黑" w:cs="微软雅黑"/>
                <w:color w:val="000000"/>
                <w:szCs w:val="21"/>
                <w:highlight w:val="none"/>
              </w:rPr>
            </w:r>
            <w:r/>
          </w:p>
        </w:tc>
      </w:tr>
      <w:tr>
        <w:trPr/>
        <w:tc>
          <w:tcPr>
            <w:tcW w:w="650" w:type="dxa"/>
            <w:vAlign w:val="center"/>
            <w:textDirection w:val="lrTb"/>
            <w:noWrap w:val="false"/>
          </w:tcPr>
          <w:p>
            <w:pPr>
              <w:pStyle w:val="1127"/>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15</w:t>
            </w:r>
            <w:r>
              <w:rPr>
                <w:rFonts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样品</w:t>
            </w:r>
            <w:r>
              <w:rPr>
                <w:rFonts w:hint="eastAsia" w:ascii="微软雅黑" w:hAnsi="微软雅黑" w:cs="微软雅黑"/>
                <w:szCs w:val="21"/>
                <w:highlight w:val="none"/>
              </w:rPr>
            </w:r>
            <w:r/>
          </w:p>
        </w:tc>
        <w:tc>
          <w:tcPr>
            <w:tcW w:w="6117" w:type="dxa"/>
            <w:vAlign w:val="center"/>
            <w:textDirection w:val="lrTb"/>
            <w:noWrap w:val="false"/>
          </w:tcPr>
          <w:p>
            <w:pPr>
              <w:pStyle w:val="1127"/>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无</w:t>
            </w:r>
            <w:r>
              <w:rPr>
                <w:rFonts w:hint="eastAsia" w:ascii="微软雅黑" w:hAnsi="微软雅黑" w:cs="微软雅黑"/>
                <w:szCs w:val="21"/>
                <w:highlight w:val="none"/>
              </w:rPr>
            </w:r>
            <w:r/>
          </w:p>
        </w:tc>
      </w:tr>
      <w:tr>
        <w:trPr/>
        <w:tc>
          <w:tcPr>
            <w:tcW w:w="650" w:type="dxa"/>
            <w:vAlign w:val="center"/>
            <w:textDirection w:val="lrTb"/>
            <w:noWrap w:val="false"/>
          </w:tcPr>
          <w:p>
            <w:pPr>
              <w:pStyle w:val="1127"/>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16</w:t>
            </w:r>
            <w:r>
              <w:rPr>
                <w:rFonts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现场演示</w:t>
            </w:r>
            <w:r>
              <w:rPr>
                <w:rFonts w:hint="eastAsia" w:ascii="微软雅黑" w:hAnsi="微软雅黑" w:cs="微软雅黑"/>
                <w:szCs w:val="21"/>
                <w:highlight w:val="none"/>
              </w:rPr>
            </w:r>
            <w:r/>
          </w:p>
        </w:tc>
        <w:tc>
          <w:tcPr>
            <w:tcW w:w="6117" w:type="dxa"/>
            <w:vAlign w:val="center"/>
            <w:textDirection w:val="lrTb"/>
            <w:noWrap w:val="false"/>
          </w:tcPr>
          <w:p>
            <w:pPr>
              <w:pStyle w:val="1127"/>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无</w:t>
            </w:r>
            <w:r>
              <w:rPr>
                <w:rFonts w:hint="eastAsia" w:ascii="微软雅黑" w:hAnsi="微软雅黑" w:cs="微软雅黑"/>
                <w:szCs w:val="21"/>
                <w:highlight w:val="none"/>
              </w:rPr>
            </w:r>
            <w:r/>
          </w:p>
        </w:tc>
      </w:tr>
      <w:tr>
        <w:trPr/>
        <w:tc>
          <w:tcPr>
            <w:tcW w:w="650"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17</w:t>
            </w:r>
            <w:r>
              <w:rPr>
                <w:rFonts w:hint="eastAsia"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响应文件有效期</w:t>
            </w:r>
            <w:r>
              <w:rPr>
                <w:rFonts w:hint="eastAsia" w:ascii="微软雅黑" w:hAnsi="微软雅黑" w:cs="微软雅黑"/>
                <w:szCs w:val="21"/>
                <w:highlight w:val="none"/>
              </w:rPr>
            </w:r>
            <w:r/>
          </w:p>
        </w:tc>
        <w:tc>
          <w:tcPr>
            <w:tcW w:w="6117" w:type="dxa"/>
            <w:vAlign w:val="center"/>
            <w:textDirection w:val="lrTb"/>
            <w:noWrap w:val="false"/>
          </w:tcPr>
          <w:p>
            <w:pPr>
              <w:pStyle w:val="1127"/>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响应截止时间后九十天</w:t>
            </w:r>
            <w:r>
              <w:rPr>
                <w:rFonts w:hint="eastAsia" w:ascii="微软雅黑" w:hAnsi="微软雅黑" w:cs="微软雅黑"/>
                <w:szCs w:val="21"/>
                <w:highlight w:val="none"/>
              </w:rPr>
            </w:r>
            <w:r/>
          </w:p>
        </w:tc>
      </w:tr>
      <w:tr>
        <w:trPr>
          <w:trHeight w:val="1299"/>
        </w:trPr>
        <w:tc>
          <w:tcPr>
            <w:tcW w:w="650"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18</w:t>
            </w:r>
            <w:r>
              <w:rPr>
                <w:rFonts w:hint="eastAsia"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响应报价</w:t>
            </w:r>
            <w:r>
              <w:rPr>
                <w:rFonts w:hint="eastAsia" w:ascii="微软雅黑" w:hAnsi="微软雅黑" w:cs="微软雅黑"/>
                <w:szCs w:val="21"/>
                <w:highlight w:val="none"/>
              </w:rPr>
            </w:r>
            <w:r/>
          </w:p>
        </w:tc>
        <w:tc>
          <w:tcPr>
            <w:tcW w:w="6117" w:type="dxa"/>
            <w:vAlign w:val="center"/>
            <w:textDirection w:val="lrTb"/>
            <w:noWrap w:val="false"/>
          </w:tcPr>
          <w:p>
            <w:pPr>
              <w:pStyle w:val="1127"/>
              <w:spacing w:line="400" w:lineRule="exact"/>
              <w:rPr>
                <w:rFonts w:ascii="微软雅黑" w:hAnsi="微软雅黑" w:cs="微软雅黑"/>
                <w:szCs w:val="21"/>
                <w:highlight w:val="none"/>
              </w:rPr>
            </w:pPr>
            <w:r>
              <w:rPr>
                <w:rFonts w:hint="eastAsia" w:ascii="微软雅黑" w:hAnsi="微软雅黑" w:cs="微软雅黑"/>
                <w:szCs w:val="21"/>
                <w:highlight w:val="none"/>
              </w:rPr>
              <w:t xml:space="preserve">响应报价包括采购文件所规定的采购范围的全部内容。包括但不仅限于全部服务的价格及相关税费、售后服务、代理服务费等其他有关的所有费用。</w:t>
            </w:r>
            <w:r>
              <w:rPr>
                <w:rFonts w:ascii="微软雅黑" w:hAnsi="微软雅黑" w:cs="微软雅黑"/>
                <w:szCs w:val="21"/>
                <w:highlight w:val="none"/>
              </w:rPr>
            </w:r>
            <w:r/>
          </w:p>
        </w:tc>
      </w:tr>
      <w:tr>
        <w:trPr>
          <w:trHeight w:val="1287"/>
        </w:trPr>
        <w:tc>
          <w:tcPr>
            <w:tcW w:w="650"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19</w:t>
            </w:r>
            <w:r>
              <w:rPr>
                <w:rFonts w:hint="eastAsia" w:ascii="微软雅黑" w:hAnsi="微软雅黑" w:cs="微软雅黑"/>
                <w:szCs w:val="21"/>
                <w:highlight w:val="none"/>
              </w:rPr>
            </w:r>
            <w:r/>
          </w:p>
        </w:tc>
        <w:tc>
          <w:tcPr>
            <w:tcW w:w="1755" w:type="dxa"/>
            <w:vAlign w:val="center"/>
            <w:textDirection w:val="lrTb"/>
            <w:noWrap w:val="false"/>
          </w:tcPr>
          <w:p>
            <w:pPr>
              <w:pStyle w:val="1127"/>
              <w:jc w:val="cente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采购标的对应的 中小企业划分标准所属行业</w:t>
            </w:r>
            <w:r>
              <w:rPr>
                <w:rFonts w:hint="eastAsia" w:ascii="微软雅黑" w:hAnsi="微软雅黑" w:cs="微软雅黑"/>
                <w:szCs w:val="21"/>
                <w:highlight w:val="none"/>
              </w:rPr>
            </w:r>
            <w:r/>
          </w:p>
        </w:tc>
        <w:tc>
          <w:tcPr>
            <w:tcW w:w="6117" w:type="dxa"/>
            <w:vAlign w:val="center"/>
            <w:textDirection w:val="lrTb"/>
            <w:noWrap w:val="false"/>
          </w:tcPr>
          <w:p>
            <w:pPr>
              <w:pStyle w:val="1127"/>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其他未列明行业</w:t>
            </w:r>
            <w:r>
              <w:rPr>
                <w:rFonts w:hint="eastAsia" w:ascii="微软雅黑" w:hAnsi="微软雅黑" w:cs="微软雅黑"/>
                <w:szCs w:val="21"/>
                <w:highlight w:val="none"/>
              </w:rPr>
            </w:r>
            <w:r/>
          </w:p>
        </w:tc>
      </w:tr>
      <w:tr>
        <w:trPr/>
        <w:tc>
          <w:tcPr>
            <w:tcW w:w="650" w:type="dxa"/>
            <w:vAlign w:val="center"/>
            <w:textDirection w:val="lrTb"/>
            <w:noWrap w:val="false"/>
          </w:tcPr>
          <w:p>
            <w:pPr>
              <w:pStyle w:val="1127"/>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20</w:t>
            </w:r>
            <w:r>
              <w:rPr>
                <w:rFonts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关于联合体响应</w:t>
            </w:r>
            <w:r>
              <w:rPr>
                <w:rFonts w:hint="eastAsia" w:ascii="微软雅黑" w:hAnsi="微软雅黑" w:cs="微软雅黑"/>
                <w:szCs w:val="21"/>
                <w:highlight w:val="none"/>
              </w:rPr>
            </w:r>
            <w:r/>
          </w:p>
        </w:tc>
        <w:tc>
          <w:tcPr>
            <w:tcW w:w="6117" w:type="dxa"/>
            <w:vAlign w:val="center"/>
            <w:textDirection w:val="lrTb"/>
            <w:noWrap w:val="false"/>
          </w:tcPr>
          <w:p>
            <w:pPr>
              <w:pStyle w:val="1127"/>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本项目接受联合体响应</w:t>
            </w:r>
            <w:r>
              <w:rPr>
                <w:rFonts w:hint="eastAsia" w:ascii="微软雅黑" w:hAnsi="微软雅黑" w:cs="微软雅黑"/>
                <w:szCs w:val="21"/>
                <w:highlight w:val="none"/>
              </w:rPr>
            </w:r>
            <w:r/>
          </w:p>
        </w:tc>
      </w:tr>
      <w:tr>
        <w:trPr>
          <w:trHeight w:val="90"/>
        </w:trPr>
        <w:tc>
          <w:tcPr>
            <w:tcW w:w="650" w:type="dxa"/>
            <w:vAlign w:val="center"/>
            <w:textDirection w:val="lrTb"/>
            <w:noWrap w:val="false"/>
          </w:tcPr>
          <w:p>
            <w:pPr>
              <w:pStyle w:val="1127"/>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21</w:t>
            </w:r>
            <w:r>
              <w:rPr>
                <w:rFonts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响应文件有效性</w:t>
            </w:r>
            <w:r>
              <w:rPr>
                <w:rFonts w:hint="eastAsia" w:ascii="微软雅黑" w:hAnsi="微软雅黑" w:cs="微软雅黑"/>
                <w:szCs w:val="21"/>
                <w:highlight w:val="none"/>
              </w:rPr>
            </w:r>
            <w:r/>
          </w:p>
        </w:tc>
        <w:tc>
          <w:tcPr>
            <w:tcW w:w="6117" w:type="dxa"/>
            <w:vAlign w:val="center"/>
            <w:textDirection w:val="lrTb"/>
            <w:noWrap w:val="false"/>
          </w:tcPr>
          <w:p>
            <w:pPr>
              <w:pStyle w:val="1127"/>
              <w:spacing w:line="400" w:lineRule="exact"/>
              <w:rPr>
                <w:rFonts w:hint="eastAsia" w:ascii="微软雅黑" w:hAnsi="微软雅黑" w:cs="微软雅黑"/>
                <w:highlight w:val="none"/>
              </w:rPr>
            </w:pPr>
            <w:r>
              <w:rPr>
                <w:rFonts w:hint="eastAsia" w:ascii="微软雅黑" w:hAnsi="微软雅黑" w:cs="微软雅黑"/>
                <w:highlight w:val="none"/>
              </w:rPr>
              <w:t xml:space="preserve">采购文件中有明确规定需要签字和盖章的必须要有签字和盖章，否则作无效响应处理。</w:t>
            </w:r>
            <w:r>
              <w:rPr>
                <w:rFonts w:hint="eastAsia" w:ascii="微软雅黑" w:hAnsi="微软雅黑" w:cs="微软雅黑"/>
                <w:highlight w:val="none"/>
              </w:rPr>
            </w:r>
            <w:r/>
          </w:p>
        </w:tc>
      </w:tr>
      <w:tr>
        <w:trPr>
          <w:trHeight w:val="90"/>
        </w:trPr>
        <w:tc>
          <w:tcPr>
            <w:tcW w:w="650" w:type="dxa"/>
            <w:vAlign w:val="center"/>
            <w:textDirection w:val="lrTb"/>
            <w:noWrap w:val="false"/>
          </w:tcPr>
          <w:p>
            <w:pPr>
              <w:pStyle w:val="1127"/>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22</w:t>
            </w:r>
            <w:r>
              <w:rPr>
                <w:rFonts w:ascii="微软雅黑" w:hAnsi="微软雅黑" w:cs="微软雅黑"/>
                <w:szCs w:val="21"/>
                <w:highlight w:val="none"/>
              </w:rPr>
            </w:r>
            <w:r/>
          </w:p>
        </w:tc>
        <w:tc>
          <w:tcPr>
            <w:shd w:val="clear" w:color="auto" w:fill="ffffff"/>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代理费用</w:t>
            </w:r>
            <w:r>
              <w:rPr>
                <w:rFonts w:hint="eastAsia" w:ascii="微软雅黑" w:hAnsi="微软雅黑" w:cs="微软雅黑"/>
                <w:szCs w:val="21"/>
                <w:highlight w:val="none"/>
              </w:rPr>
            </w:r>
            <w:r/>
          </w:p>
        </w:tc>
        <w:tc>
          <w:tcPr>
            <w:shd w:val="clear" w:color="auto" w:fill="ffffff"/>
            <w:tcW w:w="6117" w:type="dxa"/>
            <w:vAlign w:val="center"/>
            <w:textDirection w:val="lrTb"/>
            <w:noWrap w:val="false"/>
          </w:tcPr>
          <w:p>
            <w:pPr>
              <w:pStyle w:val="1127"/>
              <w:numPr>
                <w:ilvl w:val="0"/>
                <w:numId w:val="8"/>
              </w:numPr>
              <w:pageBreakBefore w:val="0"/>
              <w:spacing w:line="420" w:lineRule="exact"/>
              <w:tabs>
                <w:tab w:val="left" w:pos="0" w:leader="none"/>
              </w:tabs>
              <w:rPr>
                <w:rFonts w:hint="eastAsia" w:ascii="微软雅黑" w:cs="微软雅黑"/>
                <w:color w:val="000000"/>
                <w:highlight w:val="none"/>
              </w:rPr>
            </w:pPr>
            <w:r>
              <w:rPr>
                <w:rFonts w:hint="eastAsia" w:ascii="微软雅黑" w:cs="微软雅黑"/>
                <w:color w:val="000000"/>
                <w:szCs w:val="21"/>
                <w:highlight w:val="none"/>
              </w:rPr>
              <w:t xml:space="preserve">本次采购活动招标代理服务费采用差额定率累进计费方式。参照苏财规[2026]1号规定，本项目采购人不支付代理服务费，代理服务费</w:t>
            </w:r>
            <w:r>
              <w:rPr>
                <w:rFonts w:hint="eastAsia" w:ascii="微软雅黑" w:cs="微软雅黑"/>
                <w:color w:val="000000"/>
                <w:szCs w:val="21"/>
                <w:highlight w:val="none"/>
                <w:lang w:eastAsia="zh-CN"/>
              </w:rPr>
              <w:t xml:space="preserve">由</w:t>
            </w:r>
            <w:r>
              <w:rPr>
                <w:rFonts w:hint="eastAsia" w:ascii="微软雅黑" w:cs="微软雅黑"/>
                <w:color w:val="000000"/>
                <w:szCs w:val="21"/>
                <w:highlight w:val="none"/>
              </w:rPr>
              <w:t xml:space="preserve">中标供应商支付，供应商报价应包含代理服务费。中标供应商按“国家计委关于印发《招标代理服务收费管理暂行办法》的通知（计价格[2002]1980号）”中规定的收费标准向采购代理机构交付招标代理服务费</w:t>
            </w:r>
            <w:r>
              <w:rPr>
                <w:rFonts w:hint="eastAsia" w:ascii="微软雅黑" w:cs="微软雅黑"/>
                <w:color w:val="000000"/>
                <w:highlight w:val="none"/>
              </w:rPr>
              <w:t xml:space="preserve">，不足5000元按5000元收取。</w:t>
            </w:r>
            <w:r>
              <w:rPr>
                <w:rFonts w:hint="eastAsia" w:ascii="微软雅黑" w:cs="微软雅黑"/>
                <w:color w:val="000000"/>
                <w:highlight w:val="none"/>
              </w:rPr>
            </w:r>
            <w:r/>
          </w:p>
          <w:p>
            <w:pPr>
              <w:pStyle w:val="1127"/>
              <w:numPr>
                <w:ilvl w:val="0"/>
                <w:numId w:val="8"/>
              </w:numPr>
              <w:pageBreakBefore w:val="0"/>
              <w:spacing w:line="420" w:lineRule="exact"/>
              <w:tabs>
                <w:tab w:val="left" w:pos="0" w:leader="none"/>
              </w:tabs>
              <w:rPr>
                <w:rFonts w:hint="eastAsia" w:ascii="微软雅黑" w:cs="微软雅黑"/>
                <w:color w:val="000000"/>
                <w:highlight w:val="none"/>
              </w:rPr>
            </w:pPr>
            <w:r>
              <w:rPr>
                <w:rFonts w:hint="eastAsia" w:ascii="微软雅黑" w:cs="微软雅黑"/>
                <w:color w:val="000000"/>
                <w:highlight w:val="none"/>
              </w:rPr>
              <w:t xml:space="preserve">本次采购活动代理服务费由成交供应商支付，成交供应商领取《成交通知书》前一次性向采购代理机构缴纳。</w:t>
            </w:r>
            <w:r>
              <w:rPr>
                <w:rFonts w:hint="eastAsia" w:ascii="微软雅黑" w:cs="微软雅黑"/>
                <w:color w:val="000000"/>
                <w:highlight w:val="none"/>
              </w:rPr>
            </w:r>
            <w:r/>
          </w:p>
          <w:p>
            <w:pPr>
              <w:pStyle w:val="1127"/>
              <w:numPr>
                <w:ilvl w:val="0"/>
                <w:numId w:val="8"/>
              </w:numPr>
              <w:pageBreakBefore w:val="0"/>
              <w:spacing w:line="420" w:lineRule="exact"/>
              <w:tabs>
                <w:tab w:val="left" w:pos="0" w:leader="none"/>
              </w:tabs>
              <w:rPr>
                <w:rFonts w:hint="eastAsia" w:ascii="微软雅黑" w:cs="微软雅黑"/>
                <w:color w:val="000000"/>
                <w:highlight w:val="none"/>
              </w:rPr>
            </w:pPr>
            <w:r>
              <w:rPr>
                <w:rFonts w:hint="eastAsia" w:ascii="微软雅黑" w:cs="微软雅黑"/>
                <w:color w:val="000000"/>
                <w:highlight w:val="none"/>
              </w:rPr>
              <w:t xml:space="preserve">本次招标代理服务费不包括有可能产生的专家复议费等。若产生相关费用，由中标供应商按实支付，中标供应商领取《中标通知书》时一次性向采购代理机构缴纳。</w:t>
            </w:r>
            <w:r>
              <w:rPr>
                <w:rFonts w:hint="eastAsia" w:ascii="微软雅黑" w:cs="微软雅黑"/>
                <w:color w:val="000000"/>
                <w:highlight w:val="none"/>
              </w:rPr>
            </w:r>
            <w:r/>
          </w:p>
          <w:p>
            <w:pPr>
              <w:pStyle w:val="1153"/>
              <w:numPr>
                <w:ilvl w:val="0"/>
                <w:numId w:val="8"/>
              </w:numPr>
              <w:pageBreakBefore w:val="0"/>
              <w:spacing w:line="420" w:lineRule="exact"/>
              <w:tabs>
                <w:tab w:val="left" w:pos="0" w:leader="none"/>
              </w:tabs>
              <w:rPr>
                <w:rFonts w:hint="eastAsia" w:ascii="微软雅黑" w:cs="微软雅黑"/>
                <w:color w:val="000000"/>
                <w:highlight w:val="none"/>
              </w:rPr>
            </w:pPr>
            <w:r>
              <w:rPr>
                <w:rFonts w:hint="eastAsia" w:ascii="微软雅黑" w:cs="微软雅黑"/>
                <w:color w:val="000000"/>
                <w:highlight w:val="none"/>
              </w:rPr>
              <w:t xml:space="preserve">收款信息：</w:t>
            </w:r>
            <w:r>
              <w:rPr>
                <w:rFonts w:hint="eastAsia" w:ascii="微软雅黑" w:cs="微软雅黑"/>
                <w:color w:val="000000"/>
                <w:highlight w:val="none"/>
              </w:rPr>
            </w:r>
            <w:r/>
          </w:p>
          <w:p>
            <w:pPr>
              <w:pStyle w:val="1127"/>
              <w:ind w:firstLine="420"/>
              <w:pageBreakBefore w:val="0"/>
              <w:spacing w:line="420" w:lineRule="exact"/>
              <w:rPr>
                <w:rFonts w:hint="eastAsia" w:ascii="微软雅黑" w:cs="微软雅黑"/>
                <w:color w:val="000000"/>
                <w:szCs w:val="21"/>
                <w:highlight w:val="none"/>
              </w:rPr>
            </w:pPr>
            <w:r>
              <w:rPr>
                <w:rFonts w:hint="eastAsia" w:ascii="微软雅黑" w:cs="微软雅黑"/>
                <w:color w:val="000000"/>
                <w:szCs w:val="21"/>
                <w:highlight w:val="none"/>
              </w:rPr>
              <w:t xml:space="preserve">户名：江苏省华采招标有限公司</w:t>
            </w:r>
            <w:r>
              <w:rPr>
                <w:rFonts w:hint="eastAsia" w:ascii="微软雅黑" w:cs="微软雅黑"/>
                <w:color w:val="000000"/>
                <w:szCs w:val="21"/>
                <w:highlight w:val="none"/>
              </w:rPr>
            </w:r>
            <w:r/>
          </w:p>
          <w:p>
            <w:pPr>
              <w:pStyle w:val="1127"/>
              <w:ind w:firstLine="420"/>
              <w:pageBreakBefore w:val="0"/>
              <w:spacing w:line="420" w:lineRule="exact"/>
              <w:rPr>
                <w:rFonts w:hint="eastAsia" w:ascii="微软雅黑" w:cs="微软雅黑"/>
                <w:color w:val="000000"/>
                <w:szCs w:val="21"/>
                <w:highlight w:val="none"/>
              </w:rPr>
            </w:pPr>
            <w:r>
              <w:rPr>
                <w:rFonts w:hint="eastAsia" w:ascii="微软雅黑" w:cs="微软雅黑"/>
                <w:color w:val="000000"/>
                <w:szCs w:val="21"/>
                <w:highlight w:val="none"/>
              </w:rPr>
              <w:t xml:space="preserve">开户行：招商银行南京奥体支行</w:t>
            </w:r>
            <w:r>
              <w:rPr>
                <w:rFonts w:hint="eastAsia" w:ascii="微软雅黑" w:cs="微软雅黑"/>
                <w:color w:val="000000"/>
                <w:szCs w:val="21"/>
                <w:highlight w:val="none"/>
              </w:rPr>
            </w:r>
            <w:r/>
          </w:p>
          <w:p>
            <w:pPr>
              <w:pStyle w:val="1127"/>
              <w:ind w:firstLine="420"/>
              <w:pageBreakBefore w:val="0"/>
              <w:spacing w:line="420" w:lineRule="exact"/>
              <w:rPr>
                <w:rFonts w:hint="eastAsia" w:ascii="微软雅黑" w:cs="微软雅黑"/>
                <w:color w:val="000000"/>
                <w:szCs w:val="21"/>
                <w:highlight w:val="none"/>
              </w:rPr>
            </w:pPr>
            <w:r>
              <w:rPr>
                <w:rFonts w:hint="eastAsia" w:ascii="微软雅黑" w:cs="微软雅黑"/>
                <w:color w:val="000000"/>
                <w:szCs w:val="21"/>
                <w:highlight w:val="none"/>
              </w:rPr>
              <w:t xml:space="preserve">账号：1259 0737 5810 501</w:t>
            </w:r>
            <w:r>
              <w:rPr>
                <w:rFonts w:hint="eastAsia" w:ascii="微软雅黑" w:cs="微软雅黑"/>
                <w:color w:val="000000"/>
                <w:szCs w:val="21"/>
                <w:highlight w:val="none"/>
              </w:rPr>
            </w:r>
            <w:r/>
          </w:p>
          <w:p>
            <w:pPr>
              <w:pStyle w:val="1153"/>
              <w:ind w:left="0" w:firstLine="420"/>
              <w:pageBreakBefore w:val="0"/>
              <w:spacing w:line="420" w:lineRule="exact"/>
              <w:rPr>
                <w:rFonts w:hint="eastAsia" w:ascii="微软雅黑" w:cs="微软雅黑"/>
                <w:color w:val="000000"/>
                <w:szCs w:val="21"/>
                <w:highlight w:val="none"/>
              </w:rPr>
            </w:pPr>
            <w:r>
              <w:rPr>
                <w:rFonts w:hint="eastAsia" w:ascii="微软雅黑" w:cs="微软雅黑"/>
                <w:color w:val="000000"/>
                <w:szCs w:val="21"/>
                <w:highlight w:val="none"/>
              </w:rPr>
              <w:t xml:space="preserve">开户行行号：3083 0100 6254</w:t>
            </w:r>
            <w:r>
              <w:rPr>
                <w:rFonts w:hint="eastAsia" w:ascii="微软雅黑" w:cs="微软雅黑"/>
                <w:color w:val="000000"/>
                <w:szCs w:val="21"/>
                <w:highlight w:val="none"/>
              </w:rPr>
            </w:r>
            <w:r/>
          </w:p>
          <w:p>
            <w:pPr>
              <w:pStyle w:val="1127"/>
              <w:ind w:firstLine="420"/>
              <w:pageBreakBefore w:val="0"/>
              <w:spacing w:line="420" w:lineRule="exact"/>
              <w:rPr>
                <w:rFonts w:hint="eastAsia"/>
                <w:highlight w:val="none"/>
              </w:rPr>
            </w:pPr>
            <w:r>
              <w:rPr>
                <w:rFonts w:hint="eastAsia" w:ascii="微软雅黑" w:hAnsi="微软雅黑" w:eastAsia="微软雅黑" w:cs="微软雅黑"/>
                <w:highlight w:val="none"/>
              </w:rPr>
              <w:t xml:space="preserve">备注</w:t>
            </w:r>
            <w:r>
              <w:rPr>
                <w:rFonts w:hint="eastAsia" w:ascii="微软雅黑" w:hAnsi="微软雅黑" w:cs="微软雅黑"/>
                <w:highlight w:val="none"/>
                <w:lang w:val="en-US" w:eastAsia="zh-CN"/>
              </w:rPr>
              <w:t xml:space="preserve">786</w:t>
            </w:r>
            <w:r>
              <w:rPr>
                <w:rFonts w:hint="eastAsia" w:ascii="微软雅黑" w:hAnsi="微软雅黑" w:eastAsia="微软雅黑" w:cs="微软雅黑"/>
                <w:highlight w:val="none"/>
              </w:rPr>
              <w:t xml:space="preserve">B1+代理服务费</w:t>
            </w:r>
            <w:r>
              <w:rPr>
                <w:rFonts w:hint="eastAsia"/>
                <w:highlight w:val="none"/>
              </w:rPr>
            </w:r>
            <w:r/>
          </w:p>
        </w:tc>
      </w:tr>
      <w:tr>
        <w:trPr>
          <w:trHeight w:val="90"/>
        </w:trPr>
        <w:tc>
          <w:tcPr>
            <w:tcW w:w="650" w:type="dxa"/>
            <w:vAlign w:val="center"/>
            <w:textDirection w:val="lrTb"/>
            <w:noWrap w:val="false"/>
          </w:tcPr>
          <w:p>
            <w:pPr>
              <w:pStyle w:val="1127"/>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23</w:t>
            </w:r>
            <w:r>
              <w:rPr>
                <w:rFonts w:ascii="微软雅黑" w:hAnsi="微软雅黑" w:cs="微软雅黑"/>
                <w:szCs w:val="21"/>
                <w:highlight w:val="none"/>
              </w:rPr>
            </w:r>
            <w:r/>
          </w:p>
        </w:tc>
        <w:tc>
          <w:tcPr>
            <w:tcW w:w="1755" w:type="dxa"/>
            <w:vAlign w:val="center"/>
            <w:textDirection w:val="lrTb"/>
            <w:noWrap w:val="false"/>
          </w:tcPr>
          <w:p>
            <w:pPr>
              <w:pStyle w:val="1127"/>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其他相关说明</w:t>
            </w:r>
            <w:r>
              <w:rPr>
                <w:rFonts w:hint="eastAsia" w:ascii="微软雅黑" w:hAnsi="微软雅黑" w:cs="微软雅黑"/>
                <w:szCs w:val="21"/>
                <w:highlight w:val="none"/>
              </w:rPr>
            </w:r>
            <w:r/>
          </w:p>
        </w:tc>
        <w:tc>
          <w:tcPr>
            <w:tcW w:w="6117" w:type="dxa"/>
            <w:vAlign w:val="center"/>
            <w:textDirection w:val="lrTb"/>
            <w:noWrap w:val="false"/>
          </w:tcPr>
          <w:p>
            <w:pPr>
              <w:pStyle w:val="1127"/>
              <w:spacing w:line="40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lang w:val="en-US" w:eastAsia="zh-CN"/>
              </w:rPr>
              <w:t xml:space="preserve">1.</w:t>
            </w:r>
            <w:r>
              <w:rPr>
                <w:rFonts w:hint="eastAsia" w:ascii="微软雅黑" w:hAnsi="微软雅黑" w:cs="微软雅黑"/>
                <w:sz w:val="21"/>
                <w:szCs w:val="21"/>
                <w:highlight w:val="none"/>
              </w:rPr>
              <w:t xml:space="preserve">有关本项目的相关公告敬请关注江苏政府采购网（www.ccgp-jiangsu.gov.cn），也可以与我公司项目部联系，联系人及电话：刘洁 025-83603368。</w:t>
            </w:r>
            <w:r>
              <w:rPr>
                <w:rFonts w:hint="eastAsia" w:ascii="微软雅黑" w:hAnsi="微软雅黑" w:cs="微软雅黑"/>
                <w:sz w:val="21"/>
                <w:szCs w:val="21"/>
                <w:highlight w:val="none"/>
              </w:rPr>
            </w:r>
            <w:r/>
          </w:p>
          <w:p>
            <w:pPr>
              <w:pStyle w:val="1153"/>
              <w:numPr>
                <w:ilvl w:val="0"/>
                <w:numId w:val="0"/>
              </w:numPr>
              <w:spacing w:line="400" w:lineRule="exact"/>
              <w:rPr>
                <w:rFonts w:hint="eastAsia" w:ascii="微软雅黑" w:hAnsi="微软雅黑" w:cs="微软雅黑"/>
                <w:highlight w:val="none"/>
              </w:rPr>
            </w:pPr>
            <w:r>
              <w:rPr>
                <w:rFonts w:hint="eastAsia" w:ascii="微软雅黑" w:hAnsi="微软雅黑" w:cs="微软雅黑"/>
                <w:sz w:val="21"/>
                <w:szCs w:val="21"/>
                <w:highlight w:val="none"/>
                <w:lang w:val="en-US" w:eastAsia="zh-CN"/>
              </w:rPr>
              <w:t xml:space="preserve">2.</w:t>
            </w:r>
            <w:r>
              <w:rPr>
                <w:rFonts w:hint="eastAsia" w:ascii="微软雅黑" w:hAnsi="微软雅黑" w:cs="微软雅黑"/>
                <w:sz w:val="21"/>
                <w:szCs w:val="21"/>
                <w:highlight w:val="none"/>
              </w:rPr>
              <w:t xml:space="preserve">有关发票开具事项：请将开票信息发至财务邮箱：jshc888888@163.com（开票信息包括公司名称、统一社会信用代码、公司地址、联系电话、开户银行及账号、财务联系人等）。领取发票：电子发票。</w:t>
            </w:r>
            <w:r>
              <w:rPr>
                <w:rFonts w:hint="eastAsia" w:ascii="微软雅黑" w:hAnsi="微软雅黑" w:cs="微软雅黑"/>
                <w:highlight w:val="none"/>
              </w:rPr>
            </w:r>
            <w:r/>
          </w:p>
        </w:tc>
      </w:tr>
    </w:tbl>
    <w:p>
      <w:pPr>
        <w:pStyle w:val="1129"/>
        <w:rPr>
          <w:rFonts w:ascii="微软雅黑" w:hAnsi="微软雅黑" w:cs="微软雅黑"/>
          <w:highlight w:val="none"/>
        </w:rPr>
      </w:pPr>
      <w:r>
        <w:rPr>
          <w:rFonts w:hint="eastAsia" w:ascii="微软雅黑" w:hAnsi="微软雅黑" w:cs="微软雅黑"/>
          <w:highlight w:val="none"/>
        </w:rPr>
        <w:br w:type="page" w:clear="all"/>
      </w:r>
      <w:bookmarkStart w:id="54" w:name="_Toc28341"/>
      <w:r/>
      <w:bookmarkStart w:id="55" w:name="_Toc16086"/>
      <w:r/>
      <w:bookmarkStart w:id="56" w:name="_Toc13839"/>
      <w:r/>
      <w:bookmarkStart w:id="57" w:name="_Toc24933"/>
      <w:r>
        <w:rPr>
          <w:rFonts w:hint="eastAsia" w:ascii="微软雅黑" w:hAnsi="微软雅黑" w:cs="微软雅黑"/>
          <w:highlight w:val="none"/>
        </w:rPr>
        <w:t xml:space="preserve">一、总则</w:t>
      </w:r>
      <w:bookmarkEnd w:id="54"/>
      <w:r/>
      <w:bookmarkEnd w:id="55"/>
      <w:r>
        <w:rPr>
          <w:rFonts w:ascii="微软雅黑" w:hAnsi="微软雅黑" w:cs="微软雅黑"/>
          <w:highlight w:val="none"/>
        </w:rPr>
      </w:r>
      <w:r/>
    </w:p>
    <w:p>
      <w:pPr>
        <w:pStyle w:val="1127"/>
        <w:jc w:val="left"/>
        <w:keepLines/>
        <w:keepNext/>
        <w:spacing w:before="260" w:after="260" w:line="440" w:lineRule="exact"/>
        <w:rPr>
          <w:rFonts w:ascii="微软雅黑" w:hAnsi="微软雅黑" w:cs="微软雅黑"/>
          <w:b/>
          <w:sz w:val="24"/>
          <w:szCs w:val="24"/>
          <w:highlight w:val="none"/>
        </w:rPr>
        <w:outlineLvl w:val="2"/>
      </w:pPr>
      <w:r/>
      <w:bookmarkStart w:id="58" w:name="_Toc7264"/>
      <w:r/>
      <w:bookmarkStart w:id="59" w:name="_Toc6782"/>
      <w:r/>
      <w:bookmarkStart w:id="60" w:name="_Toc31237"/>
      <w:r>
        <w:rPr>
          <w:rFonts w:hint="eastAsia" w:ascii="微软雅黑" w:hAnsi="微软雅黑" w:cs="微软雅黑"/>
          <w:b/>
          <w:sz w:val="24"/>
          <w:szCs w:val="24"/>
          <w:highlight w:val="none"/>
        </w:rPr>
        <w:t xml:space="preserve">1.1 适用范围</w:t>
      </w:r>
      <w:bookmarkEnd w:id="58"/>
      <w:r/>
      <w:bookmarkEnd w:id="59"/>
      <w:r/>
      <w:bookmarkEnd w:id="60"/>
      <w:r>
        <w:rPr>
          <w:rFonts w:ascii="微软雅黑" w:hAnsi="微软雅黑" w:cs="微软雅黑"/>
          <w:b/>
          <w:sz w:val="24"/>
          <w:szCs w:val="24"/>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1.1.1 本采购文件仅适用于</w:t>
      </w:r>
      <w:r>
        <w:rPr>
          <w:rFonts w:hint="eastAsia" w:ascii="微软雅黑" w:hAnsi="微软雅黑" w:cs="微软雅黑"/>
          <w:highlight w:val="none"/>
          <w:lang w:val="en-US" w:eastAsia="zh-CN"/>
        </w:rPr>
        <w:t xml:space="preserve">江苏省华采招标有限公司</w:t>
      </w:r>
      <w:r>
        <w:rPr>
          <w:rFonts w:hint="eastAsia" w:ascii="微软雅黑" w:hAnsi="微软雅黑" w:cs="微软雅黑"/>
          <w:highlight w:val="none"/>
        </w:rPr>
        <w:t xml:space="preserve">（以下简称采购代理机构）组织的采购活动。</w:t>
      </w:r>
      <w:r>
        <w:rPr>
          <w:rFonts w:ascii="微软雅黑" w:hAnsi="微软雅黑" w:cs="微软雅黑"/>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1.1.2 采购人指</w:t>
      </w:r>
      <w:r>
        <w:rPr>
          <w:rFonts w:hint="eastAsia" w:ascii="微软雅黑" w:hAnsi="微软雅黑" w:cs="微软雅黑"/>
          <w:b/>
          <w:bCs/>
          <w:highlight w:val="none"/>
          <w:u w:val="single"/>
          <w:lang w:eastAsia="zh-CN"/>
        </w:rPr>
        <w:t xml:space="preserve">江苏省交通运输厅</w:t>
      </w:r>
      <w:r>
        <w:rPr>
          <w:rFonts w:hint="eastAsia" w:ascii="微软雅黑" w:hAnsi="微软雅黑" w:cs="微软雅黑"/>
          <w:highlight w:val="none"/>
        </w:rPr>
        <w:t xml:space="preserve">。</w:t>
      </w:r>
      <w:r>
        <w:rPr>
          <w:rFonts w:ascii="微软雅黑" w:hAnsi="微软雅黑" w:cs="微软雅黑"/>
          <w:highlight w:val="none"/>
        </w:rPr>
      </w:r>
      <w:r/>
    </w:p>
    <w:p>
      <w:pPr>
        <w:pStyle w:val="1127"/>
        <w:jc w:val="left"/>
        <w:keepLines/>
        <w:keepNext/>
        <w:spacing w:before="260" w:after="260" w:line="440" w:lineRule="exact"/>
        <w:rPr>
          <w:rFonts w:ascii="微软雅黑" w:hAnsi="微软雅黑" w:cs="微软雅黑"/>
          <w:b/>
          <w:sz w:val="24"/>
          <w:szCs w:val="24"/>
          <w:highlight w:val="none"/>
        </w:rPr>
        <w:outlineLvl w:val="2"/>
      </w:pPr>
      <w:r/>
      <w:bookmarkStart w:id="61" w:name="_Toc28155"/>
      <w:r/>
      <w:bookmarkStart w:id="62" w:name="_Toc9567"/>
      <w:r/>
      <w:bookmarkStart w:id="63" w:name="_Toc8286"/>
      <w:r>
        <w:rPr>
          <w:rFonts w:hint="eastAsia" w:ascii="微软雅黑" w:hAnsi="微软雅黑" w:cs="微软雅黑"/>
          <w:b/>
          <w:sz w:val="24"/>
          <w:szCs w:val="24"/>
          <w:highlight w:val="none"/>
        </w:rPr>
        <w:t xml:space="preserve">1.2 合格的供应商</w:t>
      </w:r>
      <w:bookmarkEnd w:id="61"/>
      <w:r/>
      <w:bookmarkEnd w:id="62"/>
      <w:r/>
      <w:bookmarkEnd w:id="63"/>
      <w:r>
        <w:rPr>
          <w:rFonts w:ascii="微软雅黑" w:hAnsi="微软雅黑" w:cs="微软雅黑"/>
          <w:b/>
          <w:sz w:val="24"/>
          <w:szCs w:val="24"/>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1.2.1 凡有能力按照本采购文件规定的要求提供货物、服务，并符合采购文件第一章 “申请人的资格要求”的响应单位均可成为合格的供应商。</w:t>
      </w:r>
      <w:r>
        <w:rPr>
          <w:rFonts w:ascii="微软雅黑" w:hAnsi="微软雅黑" w:cs="微软雅黑"/>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1.2.2 供应商参加本次采购活动应当符合本采购文件的规定。</w:t>
      </w:r>
      <w:r>
        <w:rPr>
          <w:rFonts w:ascii="微软雅黑" w:hAnsi="微软雅黑" w:cs="微软雅黑"/>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1.2.3 供应商应遵守</w:t>
      </w:r>
      <w:r>
        <w:rPr>
          <w:rFonts w:hint="eastAsia" w:ascii="微软雅黑" w:hAnsi="微软雅黑" w:cs="微软雅黑"/>
          <w:szCs w:val="21"/>
          <w:highlight w:val="none"/>
        </w:rPr>
        <w:t xml:space="preserve">《中华人民共和国政府采购法》、《中华人民共和国民法典》</w:t>
      </w:r>
      <w:r>
        <w:rPr>
          <w:rFonts w:hint="eastAsia" w:ascii="微软雅黑" w:hAnsi="微软雅黑" w:cs="微软雅黑"/>
          <w:highlight w:val="none"/>
        </w:rPr>
        <w:t xml:space="preserve">和《反不正当竞争法》等有关法律、法规，如有违反将视为不合格供应商，其响应文件无效。</w:t>
      </w:r>
      <w:r>
        <w:rPr>
          <w:rFonts w:ascii="微软雅黑" w:hAnsi="微软雅黑" w:cs="微软雅黑"/>
          <w:highlight w:val="none"/>
        </w:rPr>
      </w:r>
      <w:r/>
    </w:p>
    <w:p>
      <w:pPr>
        <w:pStyle w:val="1127"/>
        <w:spacing w:line="440" w:lineRule="exact"/>
        <w:rPr>
          <w:rFonts w:ascii="微软雅黑" w:hAnsi="微软雅黑" w:cs="微软雅黑"/>
          <w:b/>
          <w:i/>
          <w:highlight w:val="none"/>
          <w:u w:val="single"/>
        </w:rPr>
      </w:pPr>
      <w:r>
        <w:rPr>
          <w:rFonts w:hint="eastAsia" w:ascii="微软雅黑" w:hAnsi="微软雅黑" w:cs="微软雅黑"/>
          <w:highlight w:val="none"/>
        </w:rPr>
        <w:t xml:space="preserve">1.2.4无论采购文件是否提及，响应供应商所递交的响应文件中所有内容均应是真实有效的。</w:t>
      </w:r>
      <w:r>
        <w:rPr>
          <w:rFonts w:ascii="微软雅黑" w:hAnsi="微软雅黑" w:cs="微软雅黑"/>
          <w:b/>
          <w:i/>
          <w:highlight w:val="none"/>
          <w:u w:val="single"/>
        </w:rPr>
      </w:r>
      <w:r/>
    </w:p>
    <w:p>
      <w:pPr>
        <w:pStyle w:val="1127"/>
        <w:jc w:val="left"/>
        <w:keepLines/>
        <w:keepNext/>
        <w:spacing w:before="260" w:after="260" w:line="440" w:lineRule="exact"/>
        <w:rPr>
          <w:rFonts w:ascii="微软雅黑" w:hAnsi="微软雅黑" w:cs="微软雅黑"/>
          <w:b/>
          <w:sz w:val="24"/>
          <w:szCs w:val="24"/>
          <w:highlight w:val="none"/>
        </w:rPr>
        <w:outlineLvl w:val="2"/>
      </w:pPr>
      <w:r/>
      <w:bookmarkStart w:id="64" w:name="_Toc21387"/>
      <w:r/>
      <w:bookmarkStart w:id="65" w:name="_Toc5926"/>
      <w:r/>
      <w:bookmarkStart w:id="66" w:name="_Toc7494"/>
      <w:r>
        <w:rPr>
          <w:rFonts w:hint="eastAsia" w:ascii="微软雅黑" w:hAnsi="微软雅黑" w:cs="微软雅黑"/>
          <w:b/>
          <w:sz w:val="24"/>
          <w:szCs w:val="24"/>
          <w:highlight w:val="none"/>
        </w:rPr>
        <w:t xml:space="preserve">1.3 参加采购活动费用</w:t>
      </w:r>
      <w:bookmarkEnd w:id="64"/>
      <w:r/>
      <w:bookmarkEnd w:id="65"/>
      <w:r/>
      <w:bookmarkEnd w:id="66"/>
      <w:r>
        <w:rPr>
          <w:rFonts w:ascii="微软雅黑" w:hAnsi="微软雅黑" w:cs="微软雅黑"/>
          <w:b/>
          <w:sz w:val="24"/>
          <w:szCs w:val="24"/>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1.3.1 无论采购活动过程中的做法和结果如何，供应商自行承担与参加采购活动有关的全部费用。</w:t>
      </w:r>
      <w:r>
        <w:rPr>
          <w:rFonts w:ascii="微软雅黑" w:hAnsi="微软雅黑" w:cs="微软雅黑"/>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1.3.2 有关费用的收取标准，详见供应商须知前附表。</w:t>
      </w:r>
      <w:r>
        <w:rPr>
          <w:rFonts w:ascii="微软雅黑" w:hAnsi="微软雅黑" w:cs="微软雅黑"/>
          <w:highlight w:val="none"/>
        </w:rPr>
      </w:r>
      <w:r/>
    </w:p>
    <w:p>
      <w:pPr>
        <w:pStyle w:val="1127"/>
        <w:jc w:val="left"/>
        <w:keepLines/>
        <w:keepNext/>
        <w:spacing w:before="260" w:after="260" w:line="440" w:lineRule="exact"/>
        <w:rPr>
          <w:rFonts w:ascii="微软雅黑" w:hAnsi="微软雅黑" w:cs="微软雅黑"/>
          <w:b/>
          <w:sz w:val="24"/>
          <w:szCs w:val="24"/>
          <w:highlight w:val="none"/>
        </w:rPr>
        <w:outlineLvl w:val="2"/>
      </w:pPr>
      <w:r/>
      <w:bookmarkStart w:id="67" w:name="_Toc24774"/>
      <w:r/>
      <w:bookmarkStart w:id="68" w:name="_Toc26317"/>
      <w:r/>
      <w:bookmarkStart w:id="69" w:name="_Toc18243"/>
      <w:r>
        <w:rPr>
          <w:rFonts w:hint="eastAsia" w:ascii="微软雅黑" w:hAnsi="微软雅黑" w:cs="微软雅黑"/>
          <w:b/>
          <w:sz w:val="24"/>
          <w:szCs w:val="24"/>
          <w:highlight w:val="none"/>
        </w:rPr>
        <w:t xml:space="preserve">1.4 法律适用</w:t>
      </w:r>
      <w:bookmarkEnd w:id="67"/>
      <w:r/>
      <w:bookmarkEnd w:id="68"/>
      <w:r/>
      <w:bookmarkEnd w:id="69"/>
      <w:r>
        <w:rPr>
          <w:rFonts w:ascii="微软雅黑" w:hAnsi="微软雅黑" w:cs="微软雅黑"/>
          <w:b/>
          <w:sz w:val="24"/>
          <w:szCs w:val="24"/>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本次采购活动及其产生的合同适用中华人民共和国法律。</w:t>
      </w:r>
      <w:r>
        <w:rPr>
          <w:rFonts w:ascii="微软雅黑" w:hAnsi="微软雅黑" w:cs="微软雅黑"/>
          <w:highlight w:val="none"/>
        </w:rPr>
      </w:r>
      <w:r/>
    </w:p>
    <w:p>
      <w:pPr>
        <w:pStyle w:val="1127"/>
        <w:jc w:val="left"/>
        <w:keepLines/>
        <w:keepNext/>
        <w:spacing w:before="260" w:after="260" w:line="440" w:lineRule="exact"/>
        <w:rPr>
          <w:rFonts w:ascii="微软雅黑" w:hAnsi="微软雅黑" w:cs="微软雅黑"/>
          <w:b/>
          <w:sz w:val="24"/>
          <w:szCs w:val="24"/>
          <w:highlight w:val="none"/>
        </w:rPr>
        <w:outlineLvl w:val="2"/>
      </w:pPr>
      <w:r/>
      <w:bookmarkStart w:id="70" w:name="_Toc25711"/>
      <w:r/>
      <w:bookmarkStart w:id="71" w:name="_Toc29984"/>
      <w:r/>
      <w:bookmarkStart w:id="72" w:name="_Toc2152"/>
      <w:r>
        <w:rPr>
          <w:rFonts w:hint="eastAsia" w:ascii="微软雅黑" w:hAnsi="微软雅黑" w:cs="微软雅黑"/>
          <w:b/>
          <w:sz w:val="24"/>
          <w:szCs w:val="24"/>
          <w:highlight w:val="none"/>
        </w:rPr>
        <w:t xml:space="preserve">1.5 采购文件的约束力</w:t>
      </w:r>
      <w:bookmarkEnd w:id="70"/>
      <w:r/>
      <w:bookmarkEnd w:id="71"/>
      <w:r/>
      <w:bookmarkEnd w:id="72"/>
      <w:r>
        <w:rPr>
          <w:rFonts w:ascii="微软雅黑" w:hAnsi="微软雅黑" w:cs="微软雅黑"/>
          <w:b/>
          <w:sz w:val="24"/>
          <w:szCs w:val="24"/>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1.5.1 供应商一旦参加本次采购活动，即被认为接受了本采购文件中的所有条款和规定。</w:t>
      </w:r>
      <w:r>
        <w:rPr>
          <w:rFonts w:ascii="微软雅黑" w:hAnsi="微软雅黑" w:cs="微软雅黑"/>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1.5.2 本采购文件由采购代理机构负责解释。</w:t>
      </w:r>
      <w:r>
        <w:rPr>
          <w:rFonts w:ascii="微软雅黑" w:hAnsi="微软雅黑" w:cs="微软雅黑"/>
          <w:highlight w:val="none"/>
        </w:rPr>
      </w:r>
      <w:r/>
    </w:p>
    <w:p>
      <w:pPr>
        <w:pStyle w:val="1127"/>
        <w:jc w:val="center"/>
        <w:keepLines/>
        <w:keepNext/>
        <w:spacing w:before="260" w:after="260" w:line="440" w:lineRule="exact"/>
        <w:rPr>
          <w:rFonts w:ascii="微软雅黑" w:hAnsi="微软雅黑" w:cs="微软雅黑"/>
          <w:b/>
          <w:bCs/>
          <w:sz w:val="28"/>
          <w:szCs w:val="32"/>
          <w:highlight w:val="none"/>
        </w:rPr>
        <w:outlineLvl w:val="1"/>
      </w:pPr>
      <w:r/>
      <w:bookmarkStart w:id="73" w:name="_Toc13159"/>
      <w:r/>
      <w:bookmarkStart w:id="74" w:name="_Toc14475"/>
      <w:r/>
      <w:bookmarkStart w:id="75" w:name="_Toc11706"/>
      <w:r>
        <w:rPr>
          <w:rFonts w:hint="eastAsia" w:ascii="微软雅黑" w:hAnsi="微软雅黑" w:cs="微软雅黑"/>
          <w:b/>
          <w:bCs/>
          <w:sz w:val="28"/>
          <w:szCs w:val="32"/>
          <w:highlight w:val="none"/>
        </w:rPr>
        <w:t xml:space="preserve">二、采购文件</w:t>
      </w:r>
      <w:bookmarkEnd w:id="73"/>
      <w:r/>
      <w:bookmarkEnd w:id="74"/>
      <w:r/>
      <w:bookmarkEnd w:id="75"/>
      <w:r>
        <w:rPr>
          <w:rFonts w:ascii="微软雅黑" w:hAnsi="微软雅黑" w:cs="微软雅黑"/>
          <w:b/>
          <w:bCs/>
          <w:sz w:val="28"/>
          <w:szCs w:val="32"/>
          <w:highlight w:val="none"/>
        </w:rPr>
      </w:r>
      <w:r/>
    </w:p>
    <w:p>
      <w:pPr>
        <w:pStyle w:val="1127"/>
        <w:jc w:val="left"/>
        <w:keepLines/>
        <w:keepNext/>
        <w:spacing w:before="260" w:after="260" w:line="440" w:lineRule="exact"/>
        <w:rPr>
          <w:rFonts w:ascii="微软雅黑" w:hAnsi="微软雅黑" w:cs="微软雅黑"/>
          <w:b/>
          <w:sz w:val="24"/>
          <w:szCs w:val="24"/>
          <w:highlight w:val="none"/>
        </w:rPr>
        <w:outlineLvl w:val="2"/>
      </w:pPr>
      <w:r/>
      <w:bookmarkStart w:id="76" w:name="_Toc23779"/>
      <w:r/>
      <w:bookmarkStart w:id="77" w:name="_Toc23848"/>
      <w:r/>
      <w:bookmarkStart w:id="78" w:name="_Toc11343"/>
      <w:r>
        <w:rPr>
          <w:rFonts w:hint="eastAsia" w:ascii="微软雅黑" w:hAnsi="微软雅黑" w:cs="微软雅黑"/>
          <w:b/>
          <w:sz w:val="24"/>
          <w:szCs w:val="24"/>
          <w:highlight w:val="none"/>
        </w:rPr>
        <w:t xml:space="preserve">2.1 采购文件的组成</w:t>
      </w:r>
      <w:bookmarkEnd w:id="76"/>
      <w:r/>
      <w:bookmarkEnd w:id="77"/>
      <w:r/>
      <w:bookmarkEnd w:id="78"/>
      <w:r>
        <w:rPr>
          <w:rFonts w:ascii="微软雅黑" w:hAnsi="微软雅黑" w:cs="微软雅黑"/>
          <w:b/>
          <w:sz w:val="24"/>
          <w:szCs w:val="24"/>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2.1.1 采购文件由以下部分组成：</w:t>
      </w:r>
      <w:r>
        <w:rPr>
          <w:rFonts w:ascii="微软雅黑" w:hAnsi="微软雅黑" w:cs="微软雅黑"/>
          <w:highlight w:val="none"/>
        </w:rPr>
      </w:r>
      <w:r/>
    </w:p>
    <w:p>
      <w:pPr>
        <w:pStyle w:val="1127"/>
        <w:ind w:left="420"/>
        <w:spacing w:line="440" w:lineRule="exact"/>
        <w:rPr>
          <w:rFonts w:ascii="微软雅黑" w:hAnsi="微软雅黑" w:cs="微软雅黑"/>
          <w:highlight w:val="none"/>
        </w:rPr>
      </w:pPr>
      <w:r>
        <w:rPr>
          <w:rFonts w:hint="eastAsia" w:ascii="微软雅黑" w:hAnsi="微软雅黑" w:cs="微软雅黑"/>
          <w:highlight w:val="none"/>
        </w:rPr>
        <w:t xml:space="preserve">第一章  磋商邀请（采购公告）</w:t>
      </w:r>
      <w:r>
        <w:rPr>
          <w:rFonts w:ascii="微软雅黑" w:hAnsi="微软雅黑" w:cs="微软雅黑"/>
          <w:highlight w:val="none"/>
        </w:rPr>
      </w:r>
      <w:r/>
    </w:p>
    <w:p>
      <w:pPr>
        <w:pStyle w:val="1127"/>
        <w:ind w:left="420"/>
        <w:spacing w:line="440" w:lineRule="exact"/>
        <w:rPr>
          <w:rFonts w:ascii="微软雅黑" w:hAnsi="微软雅黑" w:cs="微软雅黑"/>
          <w:highlight w:val="none"/>
        </w:rPr>
      </w:pPr>
      <w:r>
        <w:rPr>
          <w:rFonts w:hint="eastAsia" w:ascii="微软雅黑" w:hAnsi="微软雅黑" w:cs="微软雅黑"/>
          <w:highlight w:val="none"/>
        </w:rPr>
        <w:t xml:space="preserve">第二章  供应商须知</w:t>
      </w:r>
      <w:r>
        <w:rPr>
          <w:rFonts w:ascii="微软雅黑" w:hAnsi="微软雅黑" w:cs="微软雅黑"/>
          <w:highlight w:val="none"/>
        </w:rPr>
      </w:r>
      <w:r/>
    </w:p>
    <w:p>
      <w:pPr>
        <w:pStyle w:val="1127"/>
        <w:ind w:left="420"/>
        <w:spacing w:line="440" w:lineRule="exact"/>
        <w:rPr>
          <w:rFonts w:ascii="微软雅黑" w:hAnsi="微软雅黑" w:cs="微软雅黑"/>
          <w:highlight w:val="none"/>
        </w:rPr>
      </w:pPr>
      <w:r>
        <w:rPr>
          <w:rFonts w:hint="eastAsia" w:ascii="微软雅黑" w:hAnsi="微软雅黑" w:cs="微软雅黑"/>
          <w:highlight w:val="none"/>
        </w:rPr>
        <w:t xml:space="preserve">第三章  评审办法和成交原则</w:t>
      </w:r>
      <w:r>
        <w:rPr>
          <w:rFonts w:ascii="微软雅黑" w:hAnsi="微软雅黑" w:cs="微软雅黑"/>
          <w:highlight w:val="none"/>
        </w:rPr>
      </w:r>
      <w:r/>
    </w:p>
    <w:p>
      <w:pPr>
        <w:pStyle w:val="1127"/>
        <w:ind w:left="420"/>
        <w:spacing w:line="440" w:lineRule="exact"/>
        <w:rPr>
          <w:rFonts w:ascii="微软雅黑" w:hAnsi="微软雅黑" w:cs="微软雅黑"/>
          <w:highlight w:val="none"/>
        </w:rPr>
      </w:pPr>
      <w:r>
        <w:rPr>
          <w:rFonts w:hint="eastAsia" w:ascii="微软雅黑" w:hAnsi="微软雅黑" w:cs="微软雅黑"/>
          <w:highlight w:val="none"/>
        </w:rPr>
        <w:t xml:space="preserve">第四章  项目采购需求</w:t>
      </w:r>
      <w:r>
        <w:rPr>
          <w:rFonts w:ascii="微软雅黑" w:hAnsi="微软雅黑" w:cs="微软雅黑"/>
          <w:highlight w:val="none"/>
        </w:rPr>
      </w:r>
      <w:r/>
    </w:p>
    <w:p>
      <w:pPr>
        <w:pStyle w:val="1127"/>
        <w:ind w:left="420"/>
        <w:spacing w:line="440" w:lineRule="exact"/>
        <w:rPr>
          <w:rFonts w:ascii="微软雅黑" w:hAnsi="微软雅黑" w:cs="微软雅黑"/>
          <w:highlight w:val="none"/>
        </w:rPr>
      </w:pPr>
      <w:r>
        <w:rPr>
          <w:rFonts w:hint="eastAsia" w:ascii="微软雅黑" w:hAnsi="微软雅黑" w:cs="微软雅黑"/>
          <w:highlight w:val="none"/>
        </w:rPr>
        <w:t xml:space="preserve">第五章  采购合同</w:t>
      </w:r>
      <w:r>
        <w:rPr>
          <w:rFonts w:ascii="微软雅黑" w:hAnsi="微软雅黑" w:cs="微软雅黑"/>
          <w:highlight w:val="none"/>
        </w:rPr>
      </w:r>
      <w:r/>
    </w:p>
    <w:p>
      <w:pPr>
        <w:pStyle w:val="1127"/>
        <w:ind w:left="420"/>
        <w:spacing w:line="440" w:lineRule="exact"/>
        <w:rPr>
          <w:rFonts w:ascii="微软雅黑" w:hAnsi="微软雅黑" w:cs="微软雅黑"/>
          <w:highlight w:val="none"/>
        </w:rPr>
      </w:pPr>
      <w:r>
        <w:rPr>
          <w:rFonts w:hint="eastAsia" w:ascii="微软雅黑" w:hAnsi="微软雅黑" w:cs="微软雅黑"/>
          <w:highlight w:val="none"/>
        </w:rPr>
        <w:t xml:space="preserve">第六章  响应文件格式及附件</w:t>
      </w:r>
      <w:r>
        <w:rPr>
          <w:rFonts w:ascii="微软雅黑" w:hAnsi="微软雅黑" w:cs="微软雅黑"/>
          <w:highlight w:val="none"/>
        </w:rPr>
      </w:r>
      <w:r/>
    </w:p>
    <w:p>
      <w:pPr>
        <w:pStyle w:val="1127"/>
        <w:ind w:left="420"/>
        <w:spacing w:line="440" w:lineRule="exact"/>
        <w:rPr>
          <w:rFonts w:ascii="微软雅黑" w:hAnsi="微软雅黑" w:cs="微软雅黑"/>
          <w:highlight w:val="none"/>
        </w:rPr>
      </w:pPr>
      <w:r>
        <w:rPr>
          <w:rFonts w:hint="eastAsia" w:ascii="微软雅黑" w:hAnsi="微软雅黑" w:cs="微软雅黑"/>
          <w:highlight w:val="none"/>
        </w:rPr>
        <w:t xml:space="preserve">请仔细检查采购文件是否齐全，如有缺漏，请立即与采购代理机构联系解决。</w:t>
      </w:r>
      <w:r>
        <w:rPr>
          <w:rFonts w:ascii="微软雅黑" w:hAnsi="微软雅黑" w:cs="微软雅黑"/>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2.1.2 供应商被视为充分熟悉本采购项目所在地的与履行合同有关的各种情况，包括自然环境、气候条件、劳动力及公用设施等，本采购文件不再对上述情况进行描述。</w:t>
      </w:r>
      <w:r>
        <w:rPr>
          <w:rFonts w:ascii="微软雅黑" w:hAnsi="微软雅黑" w:cs="微软雅黑"/>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2.1.3 供应商必须详阅采购文件的所有条款、文件及表格格式等。供应商若未按采购文件的要求和规范编制、提交响应文件，将有可能导致响应文件被拒绝接受或被视为无效。</w:t>
      </w:r>
      <w:r>
        <w:rPr>
          <w:rFonts w:ascii="微软雅黑" w:hAnsi="微软雅黑" w:cs="微软雅黑"/>
          <w:highlight w:val="none"/>
        </w:rPr>
      </w:r>
      <w:r/>
    </w:p>
    <w:p>
      <w:pPr>
        <w:pStyle w:val="1127"/>
        <w:jc w:val="left"/>
        <w:keepLines/>
        <w:keepNext/>
        <w:spacing w:before="260" w:after="260" w:line="440" w:lineRule="exact"/>
        <w:rPr>
          <w:rFonts w:ascii="微软雅黑" w:hAnsi="微软雅黑" w:cs="微软雅黑"/>
          <w:b/>
          <w:sz w:val="24"/>
          <w:szCs w:val="24"/>
          <w:highlight w:val="none"/>
        </w:rPr>
        <w:outlineLvl w:val="2"/>
      </w:pPr>
      <w:r/>
      <w:bookmarkStart w:id="79" w:name="_Toc10901"/>
      <w:r/>
      <w:bookmarkStart w:id="80" w:name="_Toc5126"/>
      <w:r/>
      <w:bookmarkStart w:id="81" w:name="_Toc4381"/>
      <w:r>
        <w:rPr>
          <w:rFonts w:hint="eastAsia" w:ascii="微软雅黑" w:hAnsi="微软雅黑" w:cs="微软雅黑"/>
          <w:b/>
          <w:sz w:val="24"/>
          <w:szCs w:val="24"/>
          <w:highlight w:val="none"/>
        </w:rPr>
        <w:t xml:space="preserve">2.2 采购文件的更正或补充</w:t>
      </w:r>
      <w:bookmarkEnd w:id="79"/>
      <w:r/>
      <w:bookmarkEnd w:id="80"/>
      <w:r/>
      <w:bookmarkEnd w:id="81"/>
      <w:r>
        <w:rPr>
          <w:rFonts w:ascii="微软雅黑" w:hAnsi="微软雅黑" w:cs="微软雅黑"/>
          <w:b/>
          <w:sz w:val="24"/>
          <w:szCs w:val="24"/>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2.2.1 在响应截止时间前，采购代理机构可根据有关规定对采购文件用更正公告的方式进行修正。</w:t>
      </w:r>
      <w:r>
        <w:rPr>
          <w:rFonts w:ascii="微软雅黑" w:hAnsi="微软雅黑" w:cs="微软雅黑"/>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2.2.2 对采购文件的更正，将在原公告媒体上以公告的方式通知供应商。更正公告将作为采购文件的组成部分，对所有参加本次采购活动的供应商有约束力。因供应商未能及时全面地关注更正公告而导致其响应文件不符合要求并产生的风险及损失，由供应商自行承担。</w:t>
      </w:r>
      <w:r>
        <w:rPr>
          <w:rFonts w:ascii="微软雅黑" w:hAnsi="微软雅黑" w:cs="微软雅黑"/>
          <w:highlight w:val="none"/>
        </w:rPr>
      </w:r>
      <w:r/>
    </w:p>
    <w:p>
      <w:pPr>
        <w:pStyle w:val="1127"/>
        <w:spacing w:line="440" w:lineRule="exact"/>
        <w:rPr>
          <w:rFonts w:ascii="微软雅黑" w:hAnsi="微软雅黑" w:cs="微软雅黑"/>
          <w:highlight w:val="none"/>
        </w:rPr>
      </w:pPr>
      <w:r>
        <w:rPr>
          <w:rFonts w:hint="eastAsia" w:ascii="微软雅黑" w:hAnsi="微软雅黑" w:cs="微软雅黑"/>
          <w:highlight w:val="none"/>
        </w:rPr>
        <w:t xml:space="preserve">2.2.3 当采购文件与更正公告的内容不一致时，以采购代理机构最后发出的更正公告为准。</w:t>
      </w:r>
      <w:r>
        <w:rPr>
          <w:rFonts w:ascii="微软雅黑" w:hAnsi="微软雅黑" w:cs="微软雅黑"/>
          <w:highlight w:val="none"/>
        </w:rPr>
      </w:r>
      <w:r/>
    </w:p>
    <w:p>
      <w:pPr>
        <w:pStyle w:val="1127"/>
        <w:spacing w:line="440" w:lineRule="exact"/>
        <w:rPr>
          <w:rFonts w:hint="eastAsia" w:ascii="微软雅黑" w:hAnsi="微软雅黑" w:cs="微软雅黑"/>
          <w:color w:val="000000"/>
          <w:highlight w:val="none"/>
        </w:rPr>
      </w:pPr>
      <w:r>
        <w:rPr>
          <w:rFonts w:hint="eastAsia" w:ascii="微软雅黑" w:hAnsi="微软雅黑" w:cs="微软雅黑"/>
          <w:highlight w:val="none"/>
        </w:rPr>
        <w:t xml:space="preserve">2.2.4 为使供应商有足够的时间按采购文件的更正要求修正响应文件，采购代理机构有权决</w:t>
      </w:r>
      <w:r>
        <w:rPr>
          <w:rFonts w:hint="eastAsia" w:ascii="微软雅黑" w:hAnsi="微软雅黑" w:cs="微软雅黑"/>
          <w:color w:val="000000"/>
          <w:highlight w:val="none"/>
        </w:rPr>
        <w:t xml:space="preserve">定推迟响应截止时间，并按2.2.2条规定的方式将具体变更情况通知供应商。</w:t>
      </w:r>
      <w:r>
        <w:rPr>
          <w:rFonts w:hint="eastAsia" w:ascii="微软雅黑" w:hAnsi="微软雅黑" w:cs="微软雅黑"/>
          <w:color w:val="000000"/>
          <w:highlight w:val="none"/>
        </w:rPr>
      </w:r>
      <w:r/>
    </w:p>
    <w:p>
      <w:pPr>
        <w:pStyle w:val="1127"/>
        <w:spacing w:line="440" w:lineRule="exact"/>
        <w:rPr>
          <w:rFonts w:hint="eastAsia" w:ascii="微软雅黑" w:hAnsi="微软雅黑" w:cs="微软雅黑"/>
          <w:b/>
          <w:bCs/>
          <w:i/>
          <w:iCs/>
          <w:color w:val="000000"/>
          <w:highlight w:val="none"/>
          <w:u w:val="single"/>
        </w:rPr>
      </w:pPr>
      <w:r>
        <w:rPr>
          <w:rFonts w:hint="eastAsia" w:ascii="微软雅黑" w:hAnsi="微软雅黑" w:cs="微软雅黑"/>
          <w:b/>
          <w:bCs/>
          <w:i/>
          <w:iCs/>
          <w:color w:val="000000"/>
          <w:highlight w:val="none"/>
          <w:u w:val="single"/>
        </w:rPr>
        <w:t xml:space="preserve">如标书制作工具中格式和内容与“江苏政府采购网”发布的</w:t>
      </w:r>
      <w:r>
        <w:rPr>
          <w:rFonts w:hint="eastAsia" w:ascii="微软雅黑" w:hAnsi="微软雅黑" w:cs="微软雅黑"/>
          <w:b/>
          <w:bCs/>
          <w:i/>
          <w:iCs/>
          <w:color w:val="000000"/>
          <w:highlight w:val="none"/>
          <w:u w:val="single"/>
          <w:lang w:val="en-US" w:eastAsia="zh-CN"/>
        </w:rPr>
        <w:t xml:space="preserve">采购</w:t>
      </w:r>
      <w:r>
        <w:rPr>
          <w:rFonts w:hint="eastAsia" w:ascii="微软雅黑" w:hAnsi="微软雅黑" w:cs="微软雅黑"/>
          <w:b/>
          <w:bCs/>
          <w:i/>
          <w:iCs/>
          <w:color w:val="000000"/>
          <w:highlight w:val="none"/>
          <w:u w:val="single"/>
        </w:rPr>
        <w:t xml:space="preserve">文件不一致，以“江苏政府采购网”发布的</w:t>
      </w:r>
      <w:r>
        <w:rPr>
          <w:rFonts w:hint="eastAsia" w:ascii="微软雅黑" w:hAnsi="微软雅黑" w:cs="微软雅黑"/>
          <w:b/>
          <w:bCs/>
          <w:i/>
          <w:iCs/>
          <w:color w:val="000000"/>
          <w:highlight w:val="none"/>
          <w:u w:val="single"/>
          <w:lang w:val="en-US" w:eastAsia="zh-CN"/>
        </w:rPr>
        <w:t xml:space="preserve">采购</w:t>
      </w:r>
      <w:r>
        <w:rPr>
          <w:rFonts w:hint="eastAsia" w:ascii="微软雅黑" w:hAnsi="微软雅黑" w:cs="微软雅黑"/>
          <w:b/>
          <w:bCs/>
          <w:i/>
          <w:iCs/>
          <w:color w:val="000000"/>
          <w:highlight w:val="none"/>
          <w:u w:val="single"/>
        </w:rPr>
        <w:t xml:space="preserve">文件为准。</w:t>
      </w:r>
      <w:r>
        <w:rPr>
          <w:rFonts w:hint="eastAsia" w:ascii="微软雅黑" w:hAnsi="微软雅黑" w:cs="微软雅黑"/>
          <w:b/>
          <w:bCs/>
          <w:i/>
          <w:iCs/>
          <w:color w:val="000000"/>
          <w:highlight w:val="none"/>
          <w:u w:val="single"/>
        </w:rPr>
      </w:r>
      <w:r/>
    </w:p>
    <w:p>
      <w:pPr>
        <w:pStyle w:val="1127"/>
        <w:jc w:val="center"/>
        <w:keepLines/>
        <w:keepNext/>
        <w:spacing w:before="260" w:after="260" w:line="440" w:lineRule="exact"/>
        <w:rPr>
          <w:rFonts w:ascii="微软雅黑" w:hAnsi="微软雅黑" w:cs="微软雅黑"/>
          <w:b/>
          <w:bCs/>
          <w:color w:val="000000"/>
          <w:sz w:val="28"/>
          <w:szCs w:val="32"/>
          <w:highlight w:val="none"/>
        </w:rPr>
        <w:outlineLvl w:val="1"/>
      </w:pPr>
      <w:r/>
      <w:bookmarkStart w:id="82" w:name="_Toc3400"/>
      <w:r/>
      <w:bookmarkStart w:id="83" w:name="_Toc12167"/>
      <w:r/>
      <w:bookmarkStart w:id="84" w:name="_Toc10271"/>
      <w:r>
        <w:rPr>
          <w:rFonts w:hint="eastAsia" w:ascii="微软雅黑" w:hAnsi="微软雅黑" w:cs="微软雅黑"/>
          <w:b/>
          <w:bCs/>
          <w:color w:val="000000"/>
          <w:sz w:val="28"/>
          <w:szCs w:val="32"/>
          <w:highlight w:val="none"/>
        </w:rPr>
        <w:t xml:space="preserve">三、响应文件</w:t>
      </w:r>
      <w:bookmarkEnd w:id="82"/>
      <w:r/>
      <w:bookmarkEnd w:id="83"/>
      <w:r/>
      <w:bookmarkEnd w:id="84"/>
      <w:r>
        <w:rPr>
          <w:rFonts w:ascii="微软雅黑" w:hAnsi="微软雅黑" w:cs="微软雅黑"/>
          <w:b/>
          <w:bCs/>
          <w:color w:val="000000"/>
          <w:sz w:val="28"/>
          <w:szCs w:val="32"/>
          <w:highlight w:val="none"/>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85" w:name="_Toc20981"/>
      <w:r/>
      <w:bookmarkStart w:id="86" w:name="_Toc3479"/>
      <w:r/>
      <w:bookmarkStart w:id="87" w:name="_Toc21278"/>
      <w:r>
        <w:rPr>
          <w:rFonts w:hint="eastAsia" w:ascii="微软雅黑" w:hAnsi="微软雅黑" w:cs="微软雅黑"/>
          <w:b/>
          <w:color w:val="000000"/>
          <w:sz w:val="24"/>
          <w:szCs w:val="24"/>
          <w:highlight w:val="none"/>
        </w:rPr>
        <w:t xml:space="preserve">3.1 响应文件的语言及度量衡</w:t>
      </w:r>
      <w:bookmarkEnd w:id="85"/>
      <w:r/>
      <w:bookmarkEnd w:id="86"/>
      <w:r/>
      <w:bookmarkEnd w:id="87"/>
      <w:r>
        <w:rPr>
          <w:rFonts w:ascii="微软雅黑" w:hAnsi="微软雅黑" w:cs="微软雅黑"/>
          <w:b/>
          <w:color w:val="000000"/>
          <w:sz w:val="24"/>
          <w:szCs w:val="24"/>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3.1.1 响应文件以及供应商与采购代理机构之间的所有书面往来都应用简体中文书写。</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3.1.2 供应商已印刷好的资料如产品样本、说明书等可以用其他语言，但其中要点应附有中文译文。在解释响应文件时，以译文为准。如译文有误，有关风险与责任由供应商承担。</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3.1.3 除在采购文件第六章中另有规定外，度量衡单位应使用国际单位制。</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3.1.4 本采购文件所表述的时间均为北京时间。</w:t>
      </w:r>
      <w:r>
        <w:rPr>
          <w:rFonts w:ascii="微软雅黑" w:hAnsi="微软雅黑" w:cs="微软雅黑"/>
          <w:color w:val="000000"/>
          <w:highlight w:val="none"/>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88" w:name="_Toc9415"/>
      <w:r/>
      <w:bookmarkStart w:id="89" w:name="_Toc313"/>
      <w:r/>
      <w:bookmarkStart w:id="90" w:name="_Toc14183"/>
      <w:r>
        <w:rPr>
          <w:rFonts w:hint="eastAsia" w:ascii="微软雅黑" w:hAnsi="微软雅黑" w:cs="微软雅黑"/>
          <w:b/>
          <w:color w:val="000000"/>
          <w:sz w:val="24"/>
          <w:szCs w:val="24"/>
          <w:highlight w:val="none"/>
        </w:rPr>
        <w:t xml:space="preserve">3.2 响应文件的组成</w:t>
      </w:r>
      <w:bookmarkEnd w:id="88"/>
      <w:r/>
      <w:bookmarkEnd w:id="89"/>
      <w:r/>
      <w:bookmarkEnd w:id="90"/>
      <w:r>
        <w:rPr>
          <w:rFonts w:ascii="微软雅黑" w:hAnsi="微软雅黑" w:cs="微软雅黑"/>
          <w:b/>
          <w:color w:val="000000"/>
          <w:sz w:val="24"/>
          <w:szCs w:val="24"/>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3.2.1 响应文件应包括下列部分（目录及有关格式按采购文件第六章“响应文件格式”要求）：</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（1）响应函和响应报价及相关证明文件。</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（2）供应商资格证明文件。</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（3）响应供应商有能力履行合同的证明文件，除必须具有的履行合同所需的提供货物或服务的能力外，还必须具备相应的财务、专业技术方面的能力；</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（4）其他根据合同要求证明其产品质量合格以及符合采购文件规定的证明文件。</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3.2.2 采购文件第四章中指出的工艺、材料和设备的标准，以及商标、牌号或其目录编号，仅起说明作用并非进行限制。</w:t>
      </w:r>
      <w:r>
        <w:rPr>
          <w:rFonts w:ascii="微软雅黑" w:hAnsi="微软雅黑" w:cs="微软雅黑"/>
          <w:color w:val="000000"/>
          <w:highlight w:val="none"/>
        </w:rPr>
      </w:r>
      <w:r/>
    </w:p>
    <w:p>
      <w:pPr>
        <w:pStyle w:val="1127"/>
        <w:spacing w:line="440" w:lineRule="exact"/>
        <w:rPr>
          <w:rFonts w:ascii="微软雅黑" w:hAnsi="微软雅黑" w:cs="微软雅黑"/>
          <w:b/>
          <w:i/>
          <w:color w:val="000000"/>
          <w:highlight w:val="none"/>
          <w:u w:val="single"/>
        </w:rPr>
      </w:pPr>
      <w:r>
        <w:rPr>
          <w:rFonts w:hint="eastAsia" w:ascii="微软雅黑" w:hAnsi="微软雅黑" w:cs="微软雅黑"/>
          <w:b/>
          <w:bCs/>
          <w:i/>
          <w:iCs/>
          <w:color w:val="000000"/>
          <w:highlight w:val="none"/>
          <w:u w:val="single"/>
        </w:rPr>
        <w:t xml:space="preserve">3.2.3 若</w:t>
      </w:r>
      <w:r>
        <w:rPr>
          <w:rFonts w:hint="eastAsia" w:ascii="微软雅黑" w:hAnsi="微软雅黑" w:cs="微软雅黑"/>
          <w:b/>
          <w:i/>
          <w:color w:val="000000"/>
          <w:highlight w:val="none"/>
          <w:u w:val="single"/>
        </w:rPr>
        <w:t xml:space="preserve">供应商未按采购文件的要求提供资料，或未对采购文件做出实质性响应，将导致响应文件被视为无效。</w:t>
      </w:r>
      <w:r>
        <w:rPr>
          <w:rFonts w:ascii="微软雅黑" w:hAnsi="微软雅黑" w:cs="微软雅黑"/>
          <w:b/>
          <w:i/>
          <w:color w:val="000000"/>
          <w:highlight w:val="none"/>
          <w:u w:val="single"/>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91" w:name="_Toc24108"/>
      <w:r/>
      <w:bookmarkStart w:id="92" w:name="_Toc23506"/>
      <w:r/>
      <w:bookmarkStart w:id="93" w:name="_Toc29486"/>
      <w:r>
        <w:rPr>
          <w:rFonts w:hint="eastAsia" w:ascii="微软雅黑" w:hAnsi="微软雅黑" w:cs="微软雅黑"/>
          <w:b/>
          <w:color w:val="000000"/>
          <w:sz w:val="24"/>
          <w:szCs w:val="24"/>
          <w:highlight w:val="none"/>
        </w:rPr>
        <w:t xml:space="preserve">3.3 响应报价</w:t>
      </w:r>
      <w:bookmarkEnd w:id="91"/>
      <w:r/>
      <w:bookmarkEnd w:id="92"/>
      <w:r/>
      <w:bookmarkEnd w:id="93"/>
      <w:r>
        <w:rPr>
          <w:rFonts w:ascii="微软雅黑" w:hAnsi="微软雅黑" w:cs="微软雅黑"/>
          <w:b/>
          <w:color w:val="000000"/>
          <w:sz w:val="24"/>
          <w:szCs w:val="24"/>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3.3.1 如采购文件无其他特殊说明，本次采购采用总承包方式，因此供应商的报价应包括全部服务的价格及相关税费、培训、售后服务等其他有关的所有费用。</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3.3.2 除非采购文件有特别说明，采购代理机构不接受备选的响应方案或有选择的报价。</w:t>
      </w:r>
      <w:r>
        <w:rPr>
          <w:rFonts w:ascii="微软雅黑" w:hAnsi="微软雅黑" w:cs="微软雅黑"/>
          <w:color w:val="000000"/>
          <w:highlight w:val="none"/>
        </w:rPr>
      </w:r>
      <w:r/>
    </w:p>
    <w:p>
      <w:pPr>
        <w:pStyle w:val="1127"/>
        <w:spacing w:line="440" w:lineRule="exact"/>
        <w:rPr>
          <w:rFonts w:ascii="微软雅黑" w:hAnsi="微软雅黑" w:cs="微软雅黑"/>
          <w:b/>
          <w:i/>
          <w:color w:val="000000"/>
          <w:highlight w:val="none"/>
          <w:u w:val="single"/>
        </w:rPr>
      </w:pPr>
      <w:r>
        <w:rPr>
          <w:rFonts w:hint="eastAsia" w:ascii="微软雅黑" w:hAnsi="微软雅黑" w:cs="微软雅黑"/>
          <w:b/>
          <w:i/>
          <w:color w:val="000000"/>
          <w:highlight w:val="none"/>
          <w:u w:val="single"/>
        </w:rPr>
        <w:t xml:space="preserve">3.3.3 响应报价不得超过采购预算或最高限价，否则响应文件被视为无效。</w:t>
      </w:r>
      <w:r>
        <w:rPr>
          <w:rFonts w:ascii="微软雅黑" w:hAnsi="微软雅黑" w:cs="微软雅黑"/>
          <w:b/>
          <w:i/>
          <w:color w:val="000000"/>
          <w:highlight w:val="none"/>
          <w:u w:val="single"/>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94" w:name="_Toc5072"/>
      <w:r/>
      <w:bookmarkStart w:id="95" w:name="_Toc20461"/>
      <w:r/>
      <w:bookmarkStart w:id="96" w:name="_Toc1718"/>
      <w:r>
        <w:rPr>
          <w:rFonts w:hint="eastAsia" w:ascii="微软雅黑" w:hAnsi="微软雅黑" w:cs="微软雅黑"/>
          <w:b/>
          <w:color w:val="000000"/>
          <w:sz w:val="24"/>
          <w:szCs w:val="24"/>
          <w:highlight w:val="none"/>
        </w:rPr>
        <w:t xml:space="preserve">3.4 响应报价中的货币</w:t>
      </w:r>
      <w:bookmarkEnd w:id="94"/>
      <w:r/>
      <w:bookmarkEnd w:id="95"/>
      <w:r/>
      <w:bookmarkEnd w:id="96"/>
      <w:r>
        <w:rPr>
          <w:rFonts w:ascii="微软雅黑" w:hAnsi="微软雅黑" w:cs="微软雅黑"/>
          <w:b/>
          <w:color w:val="000000"/>
          <w:sz w:val="24"/>
          <w:szCs w:val="24"/>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响应报价均须以人民币为计算单位，采购文件另有规定的，从其规定。</w:t>
      </w:r>
      <w:r>
        <w:rPr>
          <w:rFonts w:ascii="微软雅黑" w:hAnsi="微软雅黑" w:cs="微软雅黑"/>
          <w:color w:val="000000"/>
          <w:highlight w:val="none"/>
        </w:rPr>
      </w:r>
      <w:r/>
    </w:p>
    <w:p>
      <w:pPr>
        <w:pStyle w:val="1127"/>
        <w:jc w:val="left"/>
        <w:keepLines/>
        <w:keepNext/>
        <w:spacing w:before="260" w:after="260" w:line="440" w:lineRule="exact"/>
        <w:rPr>
          <w:rFonts w:ascii="微软雅黑" w:hAnsi="微软雅黑" w:cs="微软雅黑"/>
          <w:b/>
          <w:bCs/>
          <w:color w:val="000000"/>
          <w:sz w:val="24"/>
          <w:szCs w:val="32"/>
          <w:highlight w:val="none"/>
        </w:rPr>
        <w:outlineLvl w:val="2"/>
      </w:pPr>
      <w:r/>
      <w:bookmarkStart w:id="97" w:name="_Toc22964"/>
      <w:r/>
      <w:bookmarkStart w:id="98" w:name="_Toc11539"/>
      <w:r/>
      <w:bookmarkStart w:id="99" w:name="_Toc4199"/>
      <w:r>
        <w:rPr>
          <w:rFonts w:hint="eastAsia" w:ascii="微软雅黑" w:hAnsi="微软雅黑" w:cs="微软雅黑"/>
          <w:b/>
          <w:color w:val="000000"/>
          <w:sz w:val="24"/>
          <w:szCs w:val="24"/>
          <w:highlight w:val="none"/>
        </w:rPr>
        <w:t xml:space="preserve">3.5 响应保证金</w:t>
      </w:r>
      <w:bookmarkEnd w:id="99"/>
      <w:r>
        <w:rPr>
          <w:rFonts w:hint="eastAsia" w:ascii="微软雅黑" w:hAnsi="微软雅黑" w:cs="微软雅黑"/>
          <w:b/>
          <w:color w:val="000000"/>
          <w:sz w:val="24"/>
          <w:szCs w:val="24"/>
          <w:highlight w:val="none"/>
        </w:rPr>
        <w:t xml:space="preserve">：无</w:t>
      </w:r>
      <w:bookmarkEnd w:id="97"/>
      <w:r/>
      <w:bookmarkEnd w:id="98"/>
      <w:r>
        <w:rPr>
          <w:rFonts w:ascii="微软雅黑" w:hAnsi="微软雅黑" w:cs="微软雅黑"/>
          <w:b/>
          <w:bCs/>
          <w:color w:val="000000"/>
          <w:sz w:val="24"/>
          <w:szCs w:val="32"/>
          <w:highlight w:val="none"/>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100" w:name="_Toc21442"/>
      <w:r/>
      <w:bookmarkStart w:id="101" w:name="_Toc6832"/>
      <w:r/>
      <w:bookmarkStart w:id="102" w:name="_Toc30197"/>
      <w:r>
        <w:rPr>
          <w:rFonts w:hint="eastAsia" w:ascii="微软雅黑" w:hAnsi="微软雅黑" w:cs="微软雅黑"/>
          <w:b/>
          <w:color w:val="000000"/>
          <w:sz w:val="24"/>
          <w:szCs w:val="24"/>
          <w:highlight w:val="none"/>
        </w:rPr>
        <w:t xml:space="preserve">3.6 响应有效期</w:t>
      </w:r>
      <w:bookmarkEnd w:id="100"/>
      <w:r/>
      <w:bookmarkEnd w:id="101"/>
      <w:r/>
      <w:bookmarkEnd w:id="102"/>
      <w:r>
        <w:rPr>
          <w:rFonts w:ascii="微软雅黑" w:hAnsi="微软雅黑" w:cs="微软雅黑"/>
          <w:b/>
          <w:color w:val="000000"/>
          <w:sz w:val="24"/>
          <w:szCs w:val="24"/>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3.6.1 响应有效期为从响应截止之日起计算的九十天，有效期短于此规定的响应文件将被视为无效。</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3.6.2 在特殊情况下，采购代理机构可于响应有效期满之前，征得供应商同意延长有效期，要求与答复均应以书面形式进行。供应商可以拒绝接受这一要求而放弃响应，保证金将无息退还。同意这一要求的供应商，不得修改其响应文件，但须相应延长保证金的有效期。受响应有效期制约的所有权利和义务均应延长至新的有效期。</w:t>
      </w:r>
      <w:r>
        <w:rPr>
          <w:rFonts w:ascii="微软雅黑" w:hAnsi="微软雅黑" w:cs="微软雅黑"/>
          <w:color w:val="000000"/>
          <w:highlight w:val="none"/>
        </w:rPr>
      </w:r>
      <w:r/>
    </w:p>
    <w:p>
      <w:pPr>
        <w:pStyle w:val="1127"/>
        <w:jc w:val="left"/>
        <w:keepLines/>
        <w:keepNext/>
        <w:spacing w:before="260" w:after="260" w:line="440" w:lineRule="exact"/>
        <w:rPr>
          <w:rFonts w:ascii="微软雅黑" w:hAnsi="微软雅黑" w:cs="微软雅黑"/>
          <w:b/>
          <w:strike/>
          <w:color w:val="000000"/>
          <w:sz w:val="24"/>
          <w:szCs w:val="24"/>
          <w:highlight w:val="yellow"/>
        </w:rPr>
        <w:outlineLvl w:val="2"/>
      </w:pPr>
      <w:r/>
      <w:bookmarkStart w:id="103" w:name="_Toc7295"/>
      <w:r/>
      <w:bookmarkStart w:id="104" w:name="_Toc22475"/>
      <w:r/>
      <w:bookmarkStart w:id="105" w:name="_Toc19207"/>
      <w:r>
        <w:rPr>
          <w:rFonts w:hint="eastAsia" w:ascii="微软雅黑" w:hAnsi="微软雅黑" w:cs="微软雅黑"/>
          <w:b/>
          <w:color w:val="000000"/>
          <w:sz w:val="24"/>
          <w:szCs w:val="24"/>
          <w:highlight w:val="none"/>
        </w:rPr>
        <w:t xml:space="preserve">3.7 响应文件的签署</w:t>
      </w:r>
      <w:bookmarkEnd w:id="103"/>
      <w:r/>
      <w:bookmarkEnd w:id="104"/>
      <w:r/>
      <w:bookmarkEnd w:id="105"/>
      <w:r>
        <w:rPr>
          <w:rFonts w:ascii="微软雅黑" w:hAnsi="微软雅黑" w:cs="微软雅黑"/>
          <w:b/>
          <w:strike/>
          <w:color w:val="000000"/>
          <w:sz w:val="24"/>
          <w:szCs w:val="24"/>
          <w:highlight w:val="yellow"/>
        </w:rPr>
      </w:r>
      <w:r/>
    </w:p>
    <w:p>
      <w:pPr>
        <w:pStyle w:val="1127"/>
        <w:spacing w:line="440" w:lineRule="exact"/>
        <w:rPr>
          <w:rFonts w:hint="eastAsia" w:ascii="微软雅黑" w:hAnsi="微软雅黑" w:cs="微软雅黑"/>
          <w:color w:val="000000"/>
        </w:rPr>
      </w:pPr>
      <w:r>
        <w:rPr>
          <w:rFonts w:hint="eastAsia" w:ascii="微软雅黑" w:hAnsi="微软雅黑" w:cs="微软雅黑"/>
          <w:color w:val="000000"/>
        </w:rPr>
        <w:t xml:space="preserve">3.7.</w:t>
      </w:r>
      <w:r>
        <w:rPr>
          <w:rFonts w:hint="eastAsia" w:ascii="微软雅黑" w:hAnsi="微软雅黑" w:cs="微软雅黑"/>
          <w:color w:val="000000"/>
          <w:lang w:val="en-US" w:eastAsia="zh-CN"/>
        </w:rPr>
        <w:t xml:space="preserve">1</w:t>
      </w:r>
      <w:r>
        <w:rPr>
          <w:rFonts w:hint="eastAsia" w:ascii="微软雅黑" w:hAnsi="微软雅黑" w:cs="微软雅黑"/>
          <w:color w:val="000000"/>
        </w:rPr>
        <w:t xml:space="preserve"> 响应文件正本中，除采购文件第六章规定的可提交复印件外，其他文件均须提交原件，文字材料需打印或用不褪色墨水书写。响应文件的正本须经法定代表人（授权代表）签字/盖章，并且须加盖供应商公章。</w:t>
      </w:r>
      <w:r>
        <w:rPr>
          <w:rFonts w:hint="eastAsia" w:ascii="微软雅黑" w:hAnsi="微软雅黑" w:cs="微软雅黑"/>
          <w:color w:val="000000"/>
        </w:rPr>
      </w:r>
      <w:r/>
    </w:p>
    <w:p>
      <w:pPr>
        <w:pStyle w:val="1127"/>
        <w:ind w:firstLine="420"/>
        <w:spacing w:line="440" w:lineRule="exact"/>
        <w:rPr>
          <w:rFonts w:hint="eastAsia" w:ascii="微软雅黑" w:hAnsi="微软雅黑" w:cs="微软雅黑"/>
          <w:color w:val="000000"/>
        </w:rPr>
      </w:pPr>
      <w:r>
        <w:rPr>
          <w:rFonts w:hint="eastAsia" w:ascii="微软雅黑" w:hAnsi="微软雅黑" w:cs="微软雅黑"/>
          <w:color w:val="000000"/>
        </w:rPr>
        <w:t xml:space="preserve">本采购文件所表述（指定）的公章是指刻有供应商法定名称的印章，不包括响应、合同、财务、税务、发票等形式的业务专用章。</w:t>
      </w:r>
      <w:r>
        <w:rPr>
          <w:rFonts w:hint="eastAsia" w:ascii="微软雅黑" w:hAnsi="微软雅黑" w:cs="微软雅黑"/>
          <w:color w:val="000000"/>
        </w:rPr>
      </w:r>
      <w:r/>
    </w:p>
    <w:p>
      <w:pPr>
        <w:pStyle w:val="1127"/>
        <w:spacing w:line="440" w:lineRule="exact"/>
        <w:rPr>
          <w:rFonts w:hint="eastAsia" w:ascii="微软雅黑" w:hAnsi="微软雅黑" w:cs="微软雅黑"/>
          <w:color w:val="000000"/>
        </w:rPr>
      </w:pPr>
      <w:r>
        <w:rPr>
          <w:rFonts w:hint="eastAsia" w:ascii="微软雅黑" w:hAnsi="微软雅黑" w:cs="微软雅黑"/>
          <w:color w:val="000000"/>
        </w:rPr>
        <w:t xml:space="preserve">3.7.</w:t>
      </w:r>
      <w:r>
        <w:rPr>
          <w:rFonts w:hint="eastAsia" w:ascii="微软雅黑" w:hAnsi="微软雅黑" w:cs="微软雅黑"/>
          <w:color w:val="000000"/>
          <w:lang w:val="en-US" w:eastAsia="zh-CN"/>
        </w:rPr>
        <w:t xml:space="preserve">2</w:t>
      </w:r>
      <w:r>
        <w:rPr>
          <w:rFonts w:hint="eastAsia" w:ascii="微软雅黑" w:hAnsi="微软雅黑" w:cs="微软雅黑"/>
          <w:color w:val="000000"/>
        </w:rPr>
        <w:t xml:space="preserve"> 响应文件如有错误必须修改时，修改处须由法定代表人（授权代表）签字或加盖公章。</w:t>
      </w:r>
      <w:r>
        <w:rPr>
          <w:rFonts w:hint="eastAsia" w:ascii="微软雅黑" w:hAnsi="微软雅黑" w:cs="微软雅黑"/>
          <w:color w:val="000000"/>
        </w:rPr>
      </w:r>
      <w:r/>
    </w:p>
    <w:p>
      <w:pPr>
        <w:pStyle w:val="1127"/>
        <w:jc w:val="center"/>
        <w:keepLines/>
        <w:keepNext/>
        <w:spacing w:before="260" w:after="260" w:line="440" w:lineRule="exact"/>
        <w:rPr>
          <w:rFonts w:ascii="微软雅黑" w:hAnsi="微软雅黑" w:cs="微软雅黑"/>
          <w:b/>
          <w:bCs/>
          <w:color w:val="000000"/>
          <w:sz w:val="28"/>
          <w:szCs w:val="32"/>
          <w:highlight w:val="none"/>
        </w:rPr>
        <w:outlineLvl w:val="1"/>
      </w:pPr>
      <w:r/>
      <w:bookmarkStart w:id="106" w:name="_Toc15500"/>
      <w:r/>
      <w:bookmarkStart w:id="107" w:name="_Toc3930"/>
      <w:r/>
      <w:bookmarkStart w:id="108" w:name="_Toc9339"/>
      <w:r>
        <w:rPr>
          <w:rFonts w:hint="eastAsia" w:ascii="微软雅黑" w:hAnsi="微软雅黑" w:cs="微软雅黑"/>
          <w:b/>
          <w:bCs/>
          <w:color w:val="000000"/>
          <w:sz w:val="28"/>
          <w:szCs w:val="32"/>
          <w:highlight w:val="none"/>
        </w:rPr>
        <w:t xml:space="preserve">四、响应文件的递交</w:t>
      </w:r>
      <w:bookmarkEnd w:id="106"/>
      <w:r/>
      <w:bookmarkEnd w:id="107"/>
      <w:r/>
      <w:bookmarkEnd w:id="108"/>
      <w:r>
        <w:rPr>
          <w:rFonts w:ascii="微软雅黑" w:hAnsi="微软雅黑" w:cs="微软雅黑"/>
          <w:b/>
          <w:bCs/>
          <w:color w:val="000000"/>
          <w:sz w:val="28"/>
          <w:szCs w:val="32"/>
          <w:highlight w:val="none"/>
        </w:rPr>
      </w:r>
      <w:r/>
    </w:p>
    <w:p>
      <w:pPr>
        <w:pStyle w:val="1130"/>
        <w:ind w:left="0"/>
        <w:jc w:val="left"/>
        <w:pageBreakBefore w:val="0"/>
        <w:spacing w:before="0" w:after="0" w:line="420" w:lineRule="exact"/>
        <w:widowControl w:val="off"/>
        <w:rPr>
          <w:rFonts w:hint="eastAsia" w:ascii="微软雅黑" w:hAnsi="微软雅黑" w:cs="微软雅黑"/>
          <w:color w:val="000000"/>
          <w:highlight w:val="none"/>
          <w:lang w:val="en-US" w:eastAsia="zh-CN"/>
        </w:rPr>
      </w:pPr>
      <w:r/>
      <w:bookmarkStart w:id="109" w:name="_Toc2829"/>
      <w:r>
        <w:rPr>
          <w:rFonts w:hint="eastAsia" w:ascii="微软雅黑" w:hAnsi="微软雅黑" w:eastAsia="微软雅黑" w:cs="微软雅黑"/>
          <w:b/>
          <w:bCs w:val="0"/>
          <w:color w:val="000000"/>
          <w:sz w:val="21"/>
          <w:szCs w:val="21"/>
          <w:highlight w:val="none"/>
        </w:rPr>
        <w:t xml:space="preserve">4.</w:t>
      </w:r>
      <w:r>
        <w:rPr>
          <w:rFonts w:hint="eastAsia" w:ascii="微软雅黑" w:hAnsi="微软雅黑" w:cs="微软雅黑"/>
          <w:b/>
          <w:bCs w:val="0"/>
          <w:color w:val="000000"/>
          <w:sz w:val="21"/>
          <w:szCs w:val="21"/>
          <w:highlight w:val="none"/>
          <w:lang w:val="en-US" w:eastAsia="zh-CN"/>
        </w:rPr>
        <w:t xml:space="preserve">1</w:t>
      </w:r>
      <w:r>
        <w:rPr>
          <w:rFonts w:hint="eastAsia" w:ascii="微软雅黑" w:hAnsi="微软雅黑" w:eastAsia="微软雅黑" w:cs="微软雅黑"/>
          <w:b/>
          <w:bCs w:val="0"/>
          <w:color w:val="000000"/>
          <w:sz w:val="21"/>
          <w:szCs w:val="21"/>
          <w:highlight w:val="none"/>
        </w:rPr>
        <w:t xml:space="preserve"> </w:t>
      </w:r>
      <w:r>
        <w:rPr>
          <w:rFonts w:hint="eastAsia" w:ascii="微软雅黑" w:hAnsi="微软雅黑" w:cs="微软雅黑"/>
          <w:color w:val="000000"/>
          <w:highlight w:val="none"/>
          <w:lang w:val="en-US" w:eastAsia="zh-CN"/>
        </w:rPr>
        <w:t xml:space="preserve">响应文件递交</w:t>
      </w:r>
      <w:bookmarkEnd w:id="109"/>
      <w:r>
        <w:rPr>
          <w:rFonts w:hint="eastAsia" w:ascii="微软雅黑" w:hAnsi="微软雅黑" w:cs="微软雅黑"/>
          <w:color w:val="000000"/>
          <w:highlight w:val="none"/>
          <w:lang w:val="en-US" w:eastAsia="zh-CN"/>
        </w:rPr>
      </w:r>
      <w:r/>
    </w:p>
    <w:p>
      <w:pPr>
        <w:pStyle w:val="1127"/>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供应商应当按照《操作手册》的规定，在</w:t>
      </w:r>
      <w:r>
        <w:rPr>
          <w:rFonts w:hint="eastAsia" w:ascii="微软雅黑" w:hAnsi="微软雅黑" w:cs="微软雅黑"/>
          <w:color w:val="000000"/>
          <w:highlight w:val="none"/>
          <w:lang w:val="en-US" w:eastAsia="zh-CN"/>
        </w:rPr>
        <w:t xml:space="preserve">采购公告规定的</w:t>
      </w:r>
      <w:r>
        <w:rPr>
          <w:rFonts w:hint="eastAsia" w:ascii="微软雅黑" w:hAnsi="微软雅黑" w:cs="微软雅黑"/>
          <w:color w:val="000000"/>
          <w:highlight w:val="none"/>
        </w:rPr>
        <w:t xml:space="preserve">磋商响应截止时间前制作并上传电子响应文件。</w:t>
      </w:r>
      <w:r>
        <w:rPr>
          <w:rFonts w:hint="eastAsia" w:ascii="微软雅黑" w:hAnsi="微软雅黑" w:cs="微软雅黑"/>
          <w:color w:val="000000"/>
          <w:highlight w:val="none"/>
        </w:rPr>
      </w:r>
      <w:r/>
    </w:p>
    <w:p>
      <w:pPr>
        <w:pStyle w:val="1130"/>
        <w:ind w:left="0"/>
        <w:jc w:val="left"/>
        <w:pageBreakBefore w:val="0"/>
        <w:spacing w:before="0" w:after="0" w:line="420" w:lineRule="exact"/>
        <w:widowControl w:val="off"/>
        <w:rPr>
          <w:rFonts w:hint="eastAsia" w:ascii="微软雅黑" w:hAnsi="微软雅黑" w:cs="微软雅黑"/>
          <w:b/>
          <w:bCs/>
          <w:i/>
          <w:iCs/>
          <w:color w:val="000000"/>
          <w:highlight w:val="none"/>
          <w:u w:val="single"/>
        </w:rPr>
      </w:pPr>
      <w:r/>
      <w:bookmarkStart w:id="110" w:name="_Toc30284"/>
      <w:r>
        <w:rPr>
          <w:rFonts w:hint="eastAsia" w:ascii="微软雅黑" w:hAnsi="微软雅黑" w:eastAsia="微软雅黑" w:cs="微软雅黑"/>
          <w:b/>
          <w:bCs w:val="0"/>
          <w:color w:val="000000"/>
          <w:sz w:val="21"/>
          <w:szCs w:val="21"/>
          <w:highlight w:val="none"/>
        </w:rPr>
        <w:t xml:space="preserve">4.</w:t>
      </w:r>
      <w:r>
        <w:rPr>
          <w:rFonts w:hint="eastAsia" w:ascii="微软雅黑" w:hAnsi="微软雅黑" w:cs="微软雅黑"/>
          <w:b/>
          <w:bCs w:val="0"/>
          <w:color w:val="000000"/>
          <w:sz w:val="21"/>
          <w:szCs w:val="21"/>
          <w:highlight w:val="none"/>
          <w:lang w:val="en-US" w:eastAsia="zh-CN"/>
        </w:rPr>
        <w:t xml:space="preserve">2</w:t>
      </w:r>
      <w:r>
        <w:rPr>
          <w:rFonts w:hint="eastAsia" w:ascii="微软雅黑" w:hAnsi="微软雅黑" w:eastAsia="微软雅黑" w:cs="微软雅黑"/>
          <w:b/>
          <w:bCs w:val="0"/>
          <w:color w:val="000000"/>
          <w:sz w:val="21"/>
          <w:szCs w:val="21"/>
          <w:highlight w:val="none"/>
        </w:rPr>
        <w:t xml:space="preserve"> </w:t>
      </w:r>
      <w:r>
        <w:rPr>
          <w:rFonts w:hint="eastAsia" w:ascii="微软雅黑" w:hAnsi="微软雅黑" w:cs="微软雅黑"/>
          <w:b/>
          <w:bCs/>
          <w:i/>
          <w:iCs/>
          <w:color w:val="000000"/>
          <w:highlight w:val="none"/>
          <w:u w:val="single"/>
        </w:rPr>
        <w:t xml:space="preserve">有下列情形的</w:t>
      </w:r>
      <w:r>
        <w:rPr>
          <w:rFonts w:hint="eastAsia" w:ascii="微软雅黑" w:hAnsi="微软雅黑" w:cs="微软雅黑"/>
          <w:b/>
          <w:bCs/>
          <w:i/>
          <w:iCs/>
          <w:color w:val="000000"/>
          <w:highlight w:val="none"/>
          <w:u w:val="single"/>
          <w:lang w:val="en-US" w:eastAsia="zh-CN"/>
        </w:rPr>
        <w:t xml:space="preserve">响应</w:t>
      </w:r>
      <w:r>
        <w:rPr>
          <w:rFonts w:hint="eastAsia" w:ascii="微软雅黑" w:hAnsi="微软雅黑" w:cs="微软雅黑"/>
          <w:b/>
          <w:bCs/>
          <w:i/>
          <w:iCs/>
          <w:color w:val="000000"/>
          <w:highlight w:val="none"/>
          <w:u w:val="single"/>
        </w:rPr>
        <w:t xml:space="preserve">文件将被拒收</w:t>
      </w:r>
      <w:bookmarkEnd w:id="110"/>
      <w:r>
        <w:rPr>
          <w:rFonts w:hint="eastAsia" w:ascii="微软雅黑" w:hAnsi="微软雅黑" w:cs="微软雅黑"/>
          <w:b/>
          <w:bCs/>
          <w:i/>
          <w:iCs/>
          <w:color w:val="000000"/>
          <w:highlight w:val="none"/>
          <w:u w:val="single"/>
        </w:rPr>
      </w:r>
      <w:r/>
    </w:p>
    <w:p>
      <w:pPr>
        <w:pStyle w:val="1127"/>
        <w:spacing w:line="440" w:lineRule="exact"/>
        <w:rPr>
          <w:rFonts w:hint="eastAsia" w:ascii="微软雅黑" w:hAnsi="微软雅黑" w:cs="微软雅黑"/>
          <w:b/>
          <w:bCs/>
          <w:i/>
          <w:iCs/>
          <w:color w:val="000000"/>
          <w:highlight w:val="none"/>
          <w:u w:val="single"/>
        </w:rPr>
      </w:pPr>
      <w:r>
        <w:rPr>
          <w:rFonts w:hint="eastAsia" w:ascii="微软雅黑" w:hAnsi="微软雅黑" w:cs="微软雅黑"/>
          <w:b/>
          <w:bCs/>
          <w:i/>
          <w:iCs/>
          <w:color w:val="000000"/>
          <w:highlight w:val="none"/>
          <w:u w:val="single"/>
        </w:rPr>
        <w:t xml:space="preserve">4.2.1</w:t>
      </w:r>
      <w:r>
        <w:rPr>
          <w:rFonts w:hint="eastAsia" w:ascii="微软雅黑" w:hAnsi="微软雅黑" w:cs="微软雅黑"/>
          <w:b/>
          <w:bCs/>
          <w:i/>
          <w:iCs/>
          <w:color w:val="000000"/>
          <w:highlight w:val="none"/>
          <w:u w:val="single"/>
          <w:lang w:val="en-US" w:eastAsia="zh-CN"/>
        </w:rPr>
        <w:t xml:space="preserve">供应商</w:t>
      </w:r>
      <w:r>
        <w:rPr>
          <w:rFonts w:hint="eastAsia" w:ascii="微软雅黑" w:hAnsi="微软雅黑" w:cs="微软雅黑"/>
          <w:b/>
          <w:bCs/>
          <w:i/>
          <w:iCs/>
          <w:color w:val="000000"/>
          <w:highlight w:val="none"/>
          <w:u w:val="single"/>
        </w:rPr>
        <w:t xml:space="preserve">未按照《操作手册》规定，在“苏采云”系统规定的时间内对</w:t>
      </w:r>
      <w:r>
        <w:rPr>
          <w:rFonts w:hint="eastAsia" w:ascii="微软雅黑" w:hAnsi="微软雅黑" w:cs="微软雅黑"/>
          <w:b/>
          <w:bCs/>
          <w:i/>
          <w:iCs/>
          <w:color w:val="000000"/>
          <w:highlight w:val="none"/>
          <w:u w:val="single"/>
          <w:lang w:val="en-US" w:eastAsia="zh-CN"/>
        </w:rPr>
        <w:t xml:space="preserve">响应</w:t>
      </w:r>
      <w:r>
        <w:rPr>
          <w:rFonts w:hint="eastAsia" w:ascii="微软雅黑" w:hAnsi="微软雅黑" w:cs="微软雅黑"/>
          <w:b/>
          <w:bCs/>
          <w:i/>
          <w:iCs/>
          <w:color w:val="000000"/>
          <w:highlight w:val="none"/>
          <w:u w:val="single"/>
        </w:rPr>
        <w:t xml:space="preserve">文件进行解密的。</w:t>
      </w:r>
      <w:r>
        <w:rPr>
          <w:rFonts w:hint="eastAsia" w:ascii="微软雅黑" w:hAnsi="微软雅黑" w:cs="微软雅黑"/>
          <w:b/>
          <w:bCs/>
          <w:i/>
          <w:iCs/>
          <w:color w:val="000000"/>
          <w:highlight w:val="none"/>
          <w:u w:val="single"/>
        </w:rPr>
      </w:r>
      <w:r/>
    </w:p>
    <w:p>
      <w:pPr>
        <w:pStyle w:val="1127"/>
        <w:spacing w:line="440" w:lineRule="exact"/>
        <w:rPr>
          <w:rFonts w:hint="eastAsia" w:ascii="微软雅黑" w:hAnsi="微软雅黑" w:cs="微软雅黑"/>
          <w:b/>
          <w:bCs/>
          <w:i/>
          <w:iCs/>
          <w:color w:val="000000"/>
          <w:highlight w:val="none"/>
          <w:u w:val="single"/>
        </w:rPr>
      </w:pPr>
      <w:r>
        <w:rPr>
          <w:rFonts w:hint="eastAsia" w:ascii="微软雅黑" w:hAnsi="微软雅黑" w:cs="微软雅黑"/>
          <w:b/>
          <w:bCs/>
          <w:i/>
          <w:iCs/>
          <w:color w:val="000000"/>
          <w:highlight w:val="none"/>
          <w:u w:val="single"/>
        </w:rPr>
        <w:t xml:space="preserve">4.2.2</w:t>
      </w:r>
      <w:r>
        <w:rPr>
          <w:rFonts w:hint="eastAsia" w:ascii="微软雅黑" w:hAnsi="微软雅黑" w:cs="微软雅黑"/>
          <w:b/>
          <w:bCs/>
          <w:i/>
          <w:iCs/>
          <w:color w:val="000000"/>
          <w:highlight w:val="none"/>
          <w:u w:val="single"/>
          <w:lang w:val="en-US" w:eastAsia="zh-CN"/>
        </w:rPr>
        <w:t xml:space="preserve">供应商</w:t>
      </w:r>
      <w:r>
        <w:rPr>
          <w:rFonts w:hint="eastAsia" w:ascii="微软雅黑" w:hAnsi="微软雅黑" w:cs="微软雅黑"/>
          <w:b/>
          <w:bCs/>
          <w:i/>
          <w:iCs/>
          <w:color w:val="000000"/>
          <w:highlight w:val="none"/>
          <w:u w:val="single"/>
        </w:rPr>
        <w:t xml:space="preserve">应充分考虑网络环境、网络带宽等因素可能对投标产生的影响，如因</w:t>
      </w:r>
      <w:r>
        <w:rPr>
          <w:rFonts w:hint="eastAsia" w:ascii="微软雅黑" w:hAnsi="微软雅黑" w:cs="微软雅黑"/>
          <w:b/>
          <w:bCs/>
          <w:i/>
          <w:iCs/>
          <w:color w:val="000000"/>
          <w:highlight w:val="none"/>
          <w:u w:val="single"/>
          <w:lang w:val="en-US" w:eastAsia="zh-CN"/>
        </w:rPr>
        <w:t xml:space="preserve">供应商</w:t>
      </w:r>
      <w:r>
        <w:rPr>
          <w:rFonts w:hint="eastAsia" w:ascii="微软雅黑" w:hAnsi="微软雅黑" w:cs="微软雅黑"/>
          <w:b/>
          <w:bCs/>
          <w:i/>
          <w:iCs/>
          <w:color w:val="000000"/>
          <w:highlight w:val="none"/>
          <w:u w:val="single"/>
        </w:rPr>
        <w:t xml:space="preserve">自身原因造成的电子</w:t>
      </w:r>
      <w:r>
        <w:rPr>
          <w:rFonts w:hint="eastAsia" w:ascii="微软雅黑" w:hAnsi="微软雅黑" w:cs="微软雅黑"/>
          <w:b/>
          <w:bCs/>
          <w:i/>
          <w:iCs/>
          <w:color w:val="000000"/>
          <w:highlight w:val="none"/>
          <w:u w:val="single"/>
          <w:lang w:val="en-US" w:eastAsia="zh-CN"/>
        </w:rPr>
        <w:t xml:space="preserve">响应</w:t>
      </w:r>
      <w:r>
        <w:rPr>
          <w:rFonts w:hint="eastAsia" w:ascii="微软雅黑" w:hAnsi="微软雅黑" w:cs="微软雅黑"/>
          <w:b/>
          <w:bCs/>
          <w:i/>
          <w:iCs/>
          <w:color w:val="000000"/>
          <w:highlight w:val="none"/>
          <w:u w:val="single"/>
        </w:rPr>
        <w:t xml:space="preserve">文件解密不成功的，做无效</w:t>
      </w:r>
      <w:r>
        <w:rPr>
          <w:rFonts w:hint="eastAsia" w:ascii="微软雅黑" w:hAnsi="微软雅黑" w:cs="微软雅黑"/>
          <w:b/>
          <w:bCs/>
          <w:i/>
          <w:iCs/>
          <w:color w:val="000000"/>
          <w:highlight w:val="none"/>
          <w:u w:val="single"/>
          <w:lang w:val="en-US" w:eastAsia="zh-CN"/>
        </w:rPr>
        <w:t xml:space="preserve">响应</w:t>
      </w:r>
      <w:r>
        <w:rPr>
          <w:rFonts w:hint="eastAsia" w:ascii="微软雅黑" w:hAnsi="微软雅黑" w:cs="微软雅黑"/>
          <w:b/>
          <w:bCs/>
          <w:i/>
          <w:iCs/>
          <w:color w:val="000000"/>
          <w:highlight w:val="none"/>
          <w:u w:val="single"/>
        </w:rPr>
        <w:t xml:space="preserve">处理，但因系统故障导致</w:t>
      </w:r>
      <w:r>
        <w:rPr>
          <w:rFonts w:hint="eastAsia" w:ascii="微软雅黑" w:hAnsi="微软雅黑" w:cs="微软雅黑"/>
          <w:b/>
          <w:bCs/>
          <w:i/>
          <w:iCs/>
          <w:color w:val="000000"/>
          <w:highlight w:val="none"/>
          <w:u w:val="single"/>
          <w:lang w:val="en-US" w:eastAsia="zh-CN"/>
        </w:rPr>
        <w:t xml:space="preserve">供应商</w:t>
      </w:r>
      <w:r>
        <w:rPr>
          <w:rFonts w:hint="eastAsia" w:ascii="微软雅黑" w:hAnsi="微软雅黑" w:cs="微软雅黑"/>
          <w:b/>
          <w:bCs/>
          <w:i/>
          <w:iCs/>
          <w:color w:val="000000"/>
          <w:highlight w:val="none"/>
          <w:u w:val="single"/>
        </w:rPr>
        <w:t xml:space="preserve">无法在“苏采云”系统规定的时间内完成签到或解密的情况除外。</w:t>
      </w:r>
      <w:r>
        <w:rPr>
          <w:rFonts w:hint="eastAsia" w:ascii="微软雅黑" w:hAnsi="微软雅黑" w:cs="微软雅黑"/>
          <w:b/>
          <w:bCs/>
          <w:i/>
          <w:iCs/>
          <w:color w:val="000000"/>
          <w:highlight w:val="none"/>
          <w:u w:val="single"/>
        </w:rPr>
      </w:r>
      <w:r/>
    </w:p>
    <w:p>
      <w:pPr>
        <w:pStyle w:val="1130"/>
        <w:ind w:left="0"/>
        <w:jc w:val="left"/>
        <w:pageBreakBefore w:val="0"/>
        <w:spacing w:before="0" w:after="0" w:line="420" w:lineRule="exact"/>
        <w:widowControl w:val="off"/>
        <w:rPr>
          <w:rFonts w:hint="eastAsia" w:ascii="微软雅黑" w:hAnsi="微软雅黑" w:eastAsia="微软雅黑" w:cs="微软雅黑"/>
          <w:b/>
          <w:bCs w:val="0"/>
          <w:color w:val="000000"/>
          <w:sz w:val="21"/>
          <w:szCs w:val="21"/>
          <w:highlight w:val="none"/>
        </w:rPr>
      </w:pPr>
      <w:r/>
      <w:bookmarkStart w:id="111" w:name="_Toc452384190"/>
      <w:r/>
      <w:bookmarkStart w:id="112" w:name="_Toc12410"/>
      <w:r/>
      <w:bookmarkStart w:id="113" w:name="_Toc6818"/>
      <w:r/>
      <w:bookmarkStart w:id="114" w:name="_Toc21630"/>
      <w:r/>
      <w:bookmarkStart w:id="115" w:name="_Toc1859"/>
      <w:r>
        <w:rPr>
          <w:rFonts w:hint="eastAsia" w:ascii="微软雅黑" w:hAnsi="微软雅黑" w:eastAsia="微软雅黑" w:cs="微软雅黑"/>
          <w:b/>
          <w:bCs w:val="0"/>
          <w:color w:val="000000"/>
          <w:sz w:val="21"/>
          <w:szCs w:val="21"/>
          <w:highlight w:val="none"/>
        </w:rPr>
        <w:t xml:space="preserve">4.</w:t>
      </w:r>
      <w:r>
        <w:rPr>
          <w:rFonts w:hint="eastAsia" w:ascii="微软雅黑" w:hAnsi="微软雅黑" w:eastAsia="微软雅黑" w:cs="微软雅黑"/>
          <w:b/>
          <w:bCs w:val="0"/>
          <w:color w:val="000000"/>
          <w:sz w:val="21"/>
          <w:szCs w:val="21"/>
          <w:highlight w:val="none"/>
          <w:lang w:val="en-US" w:eastAsia="zh-CN"/>
        </w:rPr>
        <w:t xml:space="preserve">3</w:t>
      </w:r>
      <w:r>
        <w:rPr>
          <w:rFonts w:hint="eastAsia" w:ascii="微软雅黑" w:hAnsi="微软雅黑" w:eastAsia="微软雅黑" w:cs="微软雅黑"/>
          <w:b/>
          <w:bCs w:val="0"/>
          <w:color w:val="000000"/>
          <w:sz w:val="21"/>
          <w:szCs w:val="21"/>
          <w:highlight w:val="none"/>
        </w:rPr>
        <w:t xml:space="preserve"> </w:t>
      </w:r>
      <w:r>
        <w:rPr>
          <w:rFonts w:hint="eastAsia" w:ascii="微软雅黑" w:hAnsi="微软雅黑" w:cs="微软雅黑"/>
          <w:b/>
          <w:bCs w:val="0"/>
          <w:color w:val="000000"/>
          <w:sz w:val="21"/>
          <w:szCs w:val="21"/>
          <w:highlight w:val="none"/>
          <w:lang w:val="en-US" w:eastAsia="zh-CN"/>
        </w:rPr>
        <w:t xml:space="preserve">响应</w:t>
      </w:r>
      <w:r>
        <w:rPr>
          <w:rFonts w:hint="eastAsia" w:ascii="微软雅黑" w:hAnsi="微软雅黑" w:eastAsia="微软雅黑" w:cs="微软雅黑"/>
          <w:b/>
          <w:bCs w:val="0"/>
          <w:color w:val="000000"/>
          <w:sz w:val="21"/>
          <w:szCs w:val="21"/>
          <w:highlight w:val="none"/>
        </w:rPr>
        <w:t xml:space="preserve">截止时间</w:t>
      </w:r>
      <w:bookmarkEnd w:id="111"/>
      <w:r/>
      <w:bookmarkEnd w:id="112"/>
      <w:r/>
      <w:bookmarkEnd w:id="113"/>
      <w:r/>
      <w:bookmarkEnd w:id="114"/>
      <w:r/>
      <w:bookmarkEnd w:id="115"/>
      <w:r>
        <w:rPr>
          <w:rFonts w:hint="eastAsia" w:ascii="微软雅黑" w:hAnsi="微软雅黑" w:eastAsia="微软雅黑" w:cs="微软雅黑"/>
          <w:b/>
          <w:bCs w:val="0"/>
          <w:color w:val="000000"/>
          <w:sz w:val="21"/>
          <w:szCs w:val="21"/>
          <w:highlight w:val="none"/>
        </w:rPr>
      </w:r>
      <w:r/>
    </w:p>
    <w:p>
      <w:pPr>
        <w:pStyle w:val="1127"/>
        <w:ind w:left="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4.</w:t>
      </w:r>
      <w:r>
        <w:rPr>
          <w:rFonts w:hint="eastAsia" w:ascii="微软雅黑" w:hAnsi="微软雅黑" w:eastAsia="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.1 供应商须在采购文件第一章“</w:t>
      </w:r>
      <w:r>
        <w:rPr>
          <w:rFonts w:hint="eastAsia" w:ascii="微软雅黑" w:hAnsi="微软雅黑" w:cs="微软雅黑"/>
          <w:color w:val="000000"/>
          <w:sz w:val="21"/>
          <w:szCs w:val="21"/>
          <w:highlight w:val="none"/>
          <w:lang w:val="en-US" w:eastAsia="zh-CN"/>
        </w:rPr>
        <w:t xml:space="preserve">磋商</w:t>
      </w:r>
      <w:r>
        <w:rPr>
          <w:rFonts w:hint="eastAsia" w:ascii="微软雅黑" w:hAnsi="微软雅黑" w:eastAsia="微软雅黑" w:cs="微软雅黑"/>
          <w:color w:val="000000"/>
          <w:sz w:val="21"/>
          <w:szCs w:val="21"/>
          <w:highlight w:val="none"/>
        </w:rPr>
        <w:t xml:space="preserve">邀请”规定的</w:t>
      </w:r>
      <w:r>
        <w:rPr>
          <w:rFonts w:hint="eastAsia" w:ascii="微软雅黑" w:hAnsi="微软雅黑" w:cs="微软雅黑"/>
          <w:color w:val="000000"/>
          <w:sz w:val="21"/>
          <w:szCs w:val="21"/>
          <w:highlight w:val="none"/>
          <w:lang w:val="en-US" w:eastAsia="zh-CN"/>
        </w:rPr>
        <w:t xml:space="preserve">响应</w:t>
      </w:r>
      <w:r>
        <w:rPr>
          <w:rFonts w:hint="eastAsia" w:ascii="微软雅黑" w:hAnsi="微软雅黑" w:eastAsia="微软雅黑" w:cs="微软雅黑"/>
          <w:color w:val="000000"/>
          <w:sz w:val="21"/>
          <w:szCs w:val="21"/>
          <w:highlight w:val="none"/>
        </w:rPr>
        <w:t xml:space="preserve">截止时间前</w:t>
      </w:r>
      <w:r>
        <w:rPr>
          <w:rFonts w:hint="eastAsia" w:ascii="微软雅黑" w:hAnsi="微软雅黑" w:eastAsia="微软雅黑" w:cs="微软雅黑"/>
          <w:color w:val="000000"/>
          <w:sz w:val="21"/>
          <w:szCs w:val="21"/>
          <w:highlight w:val="none"/>
          <w:lang w:eastAsia="zh-CN"/>
        </w:rPr>
        <w:t xml:space="preserve">上传电子</w:t>
      </w:r>
      <w:r>
        <w:rPr>
          <w:rFonts w:hint="eastAsia" w:ascii="微软雅黑" w:hAnsi="微软雅黑" w:cs="微软雅黑"/>
          <w:color w:val="000000"/>
          <w:sz w:val="21"/>
          <w:szCs w:val="21"/>
          <w:highlight w:val="none"/>
          <w:lang w:val="en-US" w:eastAsia="zh-CN"/>
        </w:rPr>
        <w:t xml:space="preserve">响应</w:t>
      </w:r>
      <w:r>
        <w:rPr>
          <w:rFonts w:hint="eastAsia" w:ascii="微软雅黑" w:hAnsi="微软雅黑" w:eastAsia="微软雅黑" w:cs="微软雅黑"/>
          <w:color w:val="000000"/>
          <w:sz w:val="21"/>
          <w:szCs w:val="21"/>
          <w:highlight w:val="none"/>
          <w:lang w:eastAsia="zh-CN"/>
        </w:rPr>
        <w:t xml:space="preserve">文件</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rPr>
      </w:r>
      <w:r/>
    </w:p>
    <w:p>
      <w:pPr>
        <w:pStyle w:val="1127"/>
        <w:ind w:left="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4.</w:t>
      </w:r>
      <w:r>
        <w:rPr>
          <w:rFonts w:hint="eastAsia" w:ascii="微软雅黑" w:hAnsi="微软雅黑" w:eastAsia="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.2 若采购代理机构按3.6.2条规定推迟了</w:t>
      </w:r>
      <w:r>
        <w:rPr>
          <w:rFonts w:hint="eastAsia" w:ascii="微软雅黑" w:hAnsi="微软雅黑" w:cs="微软雅黑"/>
          <w:color w:val="000000"/>
          <w:sz w:val="21"/>
          <w:szCs w:val="21"/>
          <w:highlight w:val="none"/>
          <w:lang w:val="en-US" w:eastAsia="zh-CN"/>
        </w:rPr>
        <w:t xml:space="preserve">响应</w:t>
      </w:r>
      <w:r>
        <w:rPr>
          <w:rFonts w:hint="eastAsia" w:ascii="微软雅黑" w:hAnsi="微软雅黑" w:eastAsia="微软雅黑" w:cs="微软雅黑"/>
          <w:color w:val="000000"/>
          <w:sz w:val="21"/>
          <w:szCs w:val="21"/>
          <w:highlight w:val="none"/>
        </w:rPr>
        <w:t xml:space="preserve">截止时间，采购代理机构和供应商受</w:t>
      </w:r>
      <w:r>
        <w:rPr>
          <w:rFonts w:hint="eastAsia" w:ascii="微软雅黑" w:hAnsi="微软雅黑" w:cs="微软雅黑"/>
          <w:color w:val="000000"/>
          <w:sz w:val="21"/>
          <w:szCs w:val="21"/>
          <w:highlight w:val="none"/>
          <w:lang w:val="en-US" w:eastAsia="zh-CN"/>
        </w:rPr>
        <w:t xml:space="preserve">响应</w:t>
      </w:r>
      <w:r>
        <w:rPr>
          <w:rFonts w:hint="eastAsia" w:ascii="微软雅黑" w:hAnsi="微软雅黑" w:eastAsia="微软雅黑" w:cs="微软雅黑"/>
          <w:color w:val="000000"/>
          <w:sz w:val="21"/>
          <w:szCs w:val="21"/>
          <w:highlight w:val="none"/>
        </w:rPr>
        <w:t xml:space="preserve">截止时间制约的所有权利和义务均应以新的截止时间为准。</w:t>
      </w:r>
      <w:r>
        <w:rPr>
          <w:rFonts w:hint="eastAsia" w:ascii="微软雅黑" w:hAnsi="微软雅黑" w:eastAsia="微软雅黑" w:cs="微软雅黑"/>
          <w:color w:val="000000"/>
          <w:sz w:val="21"/>
          <w:szCs w:val="21"/>
          <w:highlight w:val="none"/>
        </w:rPr>
      </w:r>
      <w:r/>
    </w:p>
    <w:p>
      <w:pPr>
        <w:pStyle w:val="1130"/>
        <w:ind w:left="0"/>
        <w:jc w:val="left"/>
        <w:pageBreakBefore w:val="0"/>
        <w:spacing w:before="0" w:after="0" w:line="420" w:lineRule="exact"/>
        <w:widowControl w:val="off"/>
        <w:rPr>
          <w:rFonts w:hint="eastAsia" w:ascii="微软雅黑" w:hAnsi="微软雅黑" w:eastAsia="微软雅黑" w:cs="微软雅黑"/>
          <w:b/>
          <w:bCs w:val="0"/>
          <w:color w:val="000000"/>
          <w:sz w:val="21"/>
          <w:szCs w:val="21"/>
          <w:highlight w:val="none"/>
        </w:rPr>
      </w:pPr>
      <w:r/>
      <w:bookmarkStart w:id="116" w:name="_Toc2903"/>
      <w:r/>
      <w:bookmarkStart w:id="117" w:name="_Toc4410"/>
      <w:r/>
      <w:bookmarkStart w:id="118" w:name="_Toc19876"/>
      <w:r>
        <w:rPr>
          <w:rFonts w:hint="eastAsia" w:ascii="微软雅黑" w:hAnsi="微软雅黑" w:eastAsia="微软雅黑" w:cs="微软雅黑"/>
          <w:b/>
          <w:bCs w:val="0"/>
          <w:color w:val="000000"/>
          <w:sz w:val="21"/>
          <w:szCs w:val="21"/>
          <w:highlight w:val="none"/>
        </w:rPr>
        <w:t xml:space="preserve">4.</w:t>
      </w:r>
      <w:r>
        <w:rPr>
          <w:rFonts w:hint="eastAsia" w:ascii="微软雅黑" w:hAnsi="微软雅黑" w:eastAsia="微软雅黑" w:cs="微软雅黑"/>
          <w:b/>
          <w:bCs w:val="0"/>
          <w:color w:val="000000"/>
          <w:sz w:val="21"/>
          <w:szCs w:val="21"/>
          <w:highlight w:val="none"/>
          <w:lang w:val="en-US" w:eastAsia="zh-CN"/>
        </w:rPr>
        <w:t xml:space="preserve">4</w:t>
      </w:r>
      <w:r>
        <w:rPr>
          <w:rFonts w:hint="eastAsia" w:ascii="微软雅黑" w:hAnsi="微软雅黑" w:eastAsia="微软雅黑" w:cs="微软雅黑"/>
          <w:b/>
          <w:bCs w:val="0"/>
          <w:color w:val="000000"/>
          <w:sz w:val="21"/>
          <w:szCs w:val="21"/>
          <w:highlight w:val="none"/>
        </w:rPr>
        <w:t xml:space="preserve"> </w:t>
      </w:r>
      <w:r>
        <w:rPr>
          <w:rFonts w:hint="eastAsia" w:ascii="微软雅黑" w:hAnsi="微软雅黑" w:cs="微软雅黑"/>
          <w:b/>
          <w:bCs w:val="0"/>
          <w:color w:val="000000"/>
          <w:sz w:val="21"/>
          <w:szCs w:val="21"/>
          <w:highlight w:val="none"/>
          <w:lang w:val="en-US" w:eastAsia="zh-CN"/>
        </w:rPr>
        <w:t xml:space="preserve">响应</w:t>
      </w:r>
      <w:r>
        <w:rPr>
          <w:rFonts w:hint="eastAsia" w:ascii="微软雅黑" w:hAnsi="微软雅黑" w:eastAsia="微软雅黑" w:cs="微软雅黑"/>
          <w:b/>
          <w:bCs w:val="0"/>
          <w:color w:val="000000"/>
          <w:sz w:val="21"/>
          <w:szCs w:val="21"/>
          <w:highlight w:val="none"/>
        </w:rPr>
        <w:t xml:space="preserve">文件的修改和撤回</w:t>
      </w:r>
      <w:bookmarkEnd w:id="116"/>
      <w:r/>
      <w:bookmarkEnd w:id="117"/>
      <w:r/>
      <w:bookmarkEnd w:id="118"/>
      <w:r>
        <w:rPr>
          <w:rFonts w:hint="eastAsia" w:ascii="微软雅黑" w:hAnsi="微软雅黑" w:eastAsia="微软雅黑" w:cs="微软雅黑"/>
          <w:b/>
          <w:bCs w:val="0"/>
          <w:color w:val="000000"/>
          <w:sz w:val="21"/>
          <w:szCs w:val="21"/>
          <w:highlight w:val="none"/>
        </w:rPr>
      </w:r>
      <w:r/>
    </w:p>
    <w:p>
      <w:pPr>
        <w:pStyle w:val="1127"/>
        <w:ind w:left="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4.</w:t>
      </w: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 </w:t>
      </w:r>
      <w:r>
        <w:rPr>
          <w:rFonts w:hint="eastAsia" w:ascii="微软雅黑" w:hAnsi="微软雅黑" w:cs="微软雅黑"/>
          <w:color w:val="000000"/>
          <w:sz w:val="21"/>
          <w:szCs w:val="21"/>
          <w:highlight w:val="none"/>
          <w:lang w:val="en-US" w:eastAsia="zh-CN"/>
        </w:rPr>
        <w:t xml:space="preserve">响应</w:t>
      </w:r>
      <w:r>
        <w:rPr>
          <w:rFonts w:hint="eastAsia" w:ascii="微软雅黑" w:hAnsi="微软雅黑" w:eastAsia="微软雅黑" w:cs="微软雅黑"/>
          <w:color w:val="000000"/>
          <w:sz w:val="21"/>
          <w:szCs w:val="21"/>
          <w:highlight w:val="none"/>
        </w:rPr>
        <w:t xml:space="preserve">文件的撤回</w:t>
      </w:r>
      <w:r>
        <w:rPr>
          <w:rFonts w:hint="eastAsia" w:ascii="微软雅黑" w:hAnsi="微软雅黑" w:eastAsia="微软雅黑" w:cs="微软雅黑"/>
          <w:color w:val="000000"/>
          <w:sz w:val="21"/>
          <w:szCs w:val="21"/>
          <w:highlight w:val="none"/>
        </w:rPr>
      </w:r>
      <w:r/>
    </w:p>
    <w:p>
      <w:pPr>
        <w:pStyle w:val="1127"/>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（1）供应商</w:t>
      </w:r>
      <w:r>
        <w:rPr>
          <w:rFonts w:hint="eastAsia" w:ascii="微软雅黑" w:hAnsi="微软雅黑" w:eastAsia="微软雅黑" w:cs="微软雅黑"/>
          <w:color w:val="000000"/>
          <w:sz w:val="21"/>
          <w:szCs w:val="21"/>
          <w:highlight w:val="none"/>
        </w:rPr>
        <w:t xml:space="preserve">可在</w:t>
      </w:r>
      <w:r>
        <w:rPr>
          <w:rFonts w:hint="eastAsia" w:ascii="微软雅黑" w:hAnsi="微软雅黑" w:cs="微软雅黑"/>
          <w:color w:val="000000"/>
          <w:sz w:val="21"/>
          <w:szCs w:val="21"/>
          <w:highlight w:val="none"/>
          <w:lang w:val="en-US" w:eastAsia="zh-CN"/>
        </w:rPr>
        <w:t xml:space="preserve">响应</w:t>
      </w:r>
      <w:r>
        <w:rPr>
          <w:rFonts w:hint="eastAsia" w:ascii="微软雅黑" w:hAnsi="微软雅黑" w:eastAsia="微软雅黑" w:cs="微软雅黑"/>
          <w:color w:val="000000"/>
          <w:sz w:val="21"/>
          <w:szCs w:val="21"/>
          <w:highlight w:val="none"/>
        </w:rPr>
        <w:t xml:space="preserve">截止时间前撤回其电子</w:t>
      </w:r>
      <w:r>
        <w:rPr>
          <w:rFonts w:hint="eastAsia" w:ascii="微软雅黑" w:hAnsi="微软雅黑" w:cs="微软雅黑"/>
          <w:color w:val="000000"/>
          <w:sz w:val="21"/>
          <w:szCs w:val="21"/>
          <w:highlight w:val="none"/>
          <w:lang w:val="en-US" w:eastAsia="zh-CN"/>
        </w:rPr>
        <w:t xml:space="preserve">响应</w:t>
      </w:r>
      <w:r>
        <w:rPr>
          <w:rFonts w:hint="eastAsia" w:ascii="微软雅黑" w:hAnsi="微软雅黑" w:eastAsia="微软雅黑" w:cs="微软雅黑"/>
          <w:color w:val="000000"/>
          <w:sz w:val="21"/>
          <w:szCs w:val="21"/>
          <w:highlight w:val="none"/>
        </w:rPr>
        <w:t xml:space="preserve">文件，具体操作方法见《操作手册》。</w:t>
      </w:r>
      <w:r>
        <w:rPr>
          <w:rFonts w:hint="eastAsia" w:ascii="微软雅黑" w:hAnsi="微软雅黑" w:eastAsia="微软雅黑" w:cs="微软雅黑"/>
          <w:color w:val="000000"/>
          <w:sz w:val="21"/>
          <w:szCs w:val="21"/>
          <w:highlight w:val="none"/>
        </w:rPr>
      </w:r>
      <w:r/>
    </w:p>
    <w:p>
      <w:pPr>
        <w:pStyle w:val="1127"/>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（2）供应商</w:t>
      </w:r>
      <w:r>
        <w:rPr>
          <w:rFonts w:hint="eastAsia" w:ascii="微软雅黑" w:hAnsi="微软雅黑" w:eastAsia="微软雅黑" w:cs="微软雅黑"/>
          <w:color w:val="000000"/>
          <w:sz w:val="21"/>
          <w:szCs w:val="21"/>
          <w:highlight w:val="none"/>
        </w:rPr>
        <w:t xml:space="preserve">撤回电子</w:t>
      </w:r>
      <w:r>
        <w:rPr>
          <w:rFonts w:hint="eastAsia" w:ascii="微软雅黑" w:hAnsi="微软雅黑" w:cs="微软雅黑"/>
          <w:color w:val="000000"/>
          <w:sz w:val="21"/>
          <w:szCs w:val="21"/>
          <w:highlight w:val="none"/>
          <w:lang w:val="en-US" w:eastAsia="zh-CN"/>
        </w:rPr>
        <w:t xml:space="preserve">响应</w:t>
      </w:r>
      <w:r>
        <w:rPr>
          <w:rFonts w:hint="eastAsia" w:ascii="微软雅黑" w:hAnsi="微软雅黑" w:eastAsia="微软雅黑" w:cs="微软雅黑"/>
          <w:color w:val="000000"/>
          <w:sz w:val="21"/>
          <w:szCs w:val="21"/>
          <w:highlight w:val="none"/>
        </w:rPr>
        <w:t xml:space="preserve">文件，则认为其不再参与本项目</w:t>
      </w:r>
      <w:r>
        <w:rPr>
          <w:rFonts w:hint="eastAsia" w:ascii="微软雅黑" w:hAnsi="微软雅黑" w:cs="微软雅黑"/>
          <w:color w:val="000000"/>
          <w:sz w:val="21"/>
          <w:szCs w:val="21"/>
          <w:highlight w:val="none"/>
          <w:lang w:val="en-US" w:eastAsia="zh-CN"/>
        </w:rPr>
        <w:t xml:space="preserve">采购</w:t>
      </w:r>
      <w:r>
        <w:rPr>
          <w:rFonts w:hint="eastAsia" w:ascii="微软雅黑" w:hAnsi="微软雅黑" w:eastAsia="微软雅黑" w:cs="微软雅黑"/>
          <w:color w:val="000000"/>
          <w:sz w:val="21"/>
          <w:szCs w:val="21"/>
          <w:highlight w:val="none"/>
        </w:rPr>
        <w:t xml:space="preserve">活动。</w:t>
      </w:r>
      <w:r>
        <w:rPr>
          <w:rFonts w:hint="eastAsia" w:ascii="微软雅黑" w:hAnsi="微软雅黑" w:eastAsia="微软雅黑" w:cs="微软雅黑"/>
          <w:color w:val="000000"/>
          <w:sz w:val="21"/>
          <w:szCs w:val="21"/>
          <w:highlight w:val="none"/>
        </w:rPr>
      </w:r>
      <w:r/>
    </w:p>
    <w:p>
      <w:pPr>
        <w:pStyle w:val="1127"/>
        <w:ind w:left="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4.</w:t>
      </w: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 </w:t>
      </w:r>
      <w:r>
        <w:rPr>
          <w:rFonts w:hint="eastAsia" w:ascii="微软雅黑" w:hAnsi="微软雅黑" w:cs="微软雅黑"/>
          <w:color w:val="000000"/>
          <w:sz w:val="21"/>
          <w:szCs w:val="21"/>
          <w:highlight w:val="none"/>
          <w:lang w:val="en-US" w:eastAsia="zh-CN"/>
        </w:rPr>
        <w:t xml:space="preserve">响应</w:t>
      </w:r>
      <w:r>
        <w:rPr>
          <w:rFonts w:hint="eastAsia" w:ascii="微软雅黑" w:hAnsi="微软雅黑" w:eastAsia="微软雅黑" w:cs="微软雅黑"/>
          <w:color w:val="000000"/>
          <w:sz w:val="21"/>
          <w:szCs w:val="21"/>
          <w:highlight w:val="none"/>
        </w:rPr>
        <w:t xml:space="preserve">文件的修改</w:t>
      </w:r>
      <w:r>
        <w:rPr>
          <w:rFonts w:hint="eastAsia" w:ascii="微软雅黑" w:hAnsi="微软雅黑" w:eastAsia="微软雅黑" w:cs="微软雅黑"/>
          <w:color w:val="000000"/>
          <w:sz w:val="21"/>
          <w:szCs w:val="21"/>
          <w:highlight w:val="none"/>
        </w:rPr>
      </w:r>
      <w:r/>
    </w:p>
    <w:p>
      <w:pPr>
        <w:pStyle w:val="1127"/>
        <w:ind w:left="0" w:firstLine="420"/>
        <w:jc w:val="left"/>
        <w:keepLines w:val="0"/>
        <w:keepNext w:val="0"/>
        <w:pageBreakBefore w:val="0"/>
        <w:spacing w:line="420" w:lineRule="exact"/>
        <w:widowControl w:val="off"/>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（1）供应商可在响应截止时间前对其电子响应文件进行修改，具体操作方法见《操作手册》。</w:t>
      </w:r>
      <w:r>
        <w:rPr>
          <w:rFonts w:hint="eastAsia" w:ascii="微软雅黑" w:hAnsi="微软雅黑" w:cs="微软雅黑"/>
          <w:color w:val="000000"/>
          <w:sz w:val="21"/>
          <w:szCs w:val="21"/>
          <w:highlight w:val="none"/>
          <w:lang w:val="en-US" w:eastAsia="zh-CN"/>
        </w:rPr>
      </w:r>
      <w:r/>
    </w:p>
    <w:p>
      <w:pPr>
        <w:pStyle w:val="1127"/>
        <w:ind w:left="0" w:firstLine="420"/>
        <w:jc w:val="left"/>
        <w:keepLines w:val="0"/>
        <w:keepNext w:val="0"/>
        <w:pageBreakBefore w:val="0"/>
        <w:spacing w:line="420" w:lineRule="exact"/>
        <w:widowControl w:val="off"/>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（2）响应截止时间之后，供应商不得对其电子响应文件作任何修改。</w:t>
      </w:r>
      <w:r>
        <w:rPr>
          <w:rFonts w:hint="eastAsia" w:ascii="微软雅黑" w:hAnsi="微软雅黑" w:cs="微软雅黑"/>
          <w:color w:val="000000"/>
          <w:sz w:val="21"/>
          <w:szCs w:val="21"/>
          <w:highlight w:val="none"/>
          <w:lang w:val="en-US" w:eastAsia="zh-CN"/>
        </w:rPr>
      </w:r>
      <w:r/>
    </w:p>
    <w:p>
      <w:pPr>
        <w:pStyle w:val="1127"/>
        <w:ind w:left="0" w:firstLine="420"/>
        <w:jc w:val="left"/>
        <w:keepLines w:val="0"/>
        <w:keepNext w:val="0"/>
        <w:pageBreakBefore w:val="0"/>
        <w:spacing w:line="420" w:lineRule="exact"/>
        <w:widowControl w:val="off"/>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（3）在响应截止时间至采购文件中规定的响应有效期满之间的这段时间内，供应商不得撤回其投标。</w:t>
      </w:r>
      <w:r>
        <w:rPr>
          <w:rFonts w:hint="eastAsia" w:ascii="微软雅黑" w:hAnsi="微软雅黑" w:cs="微软雅黑"/>
          <w:color w:val="000000"/>
          <w:sz w:val="21"/>
          <w:szCs w:val="21"/>
          <w:highlight w:val="none"/>
          <w:lang w:val="en-US" w:eastAsia="zh-CN"/>
        </w:rPr>
      </w:r>
      <w:r/>
    </w:p>
    <w:p>
      <w:pPr>
        <w:pStyle w:val="1127"/>
        <w:jc w:val="center"/>
        <w:keepLines/>
        <w:keepNext/>
        <w:spacing w:before="260" w:after="260" w:line="440" w:lineRule="exact"/>
        <w:rPr>
          <w:rFonts w:ascii="微软雅黑" w:hAnsi="微软雅黑" w:cs="微软雅黑"/>
          <w:b/>
          <w:bCs/>
          <w:color w:val="000000"/>
          <w:sz w:val="28"/>
          <w:szCs w:val="32"/>
          <w:highlight w:val="none"/>
        </w:rPr>
        <w:outlineLvl w:val="1"/>
      </w:pPr>
      <w:r/>
      <w:bookmarkStart w:id="119" w:name="_Toc28166"/>
      <w:r/>
      <w:bookmarkStart w:id="120" w:name="_Toc17756"/>
      <w:r/>
      <w:bookmarkStart w:id="121" w:name="_Toc5303"/>
      <w:r>
        <w:rPr>
          <w:rFonts w:hint="eastAsia" w:ascii="微软雅黑" w:hAnsi="微软雅黑" w:cs="微软雅黑"/>
          <w:b/>
          <w:bCs/>
          <w:color w:val="000000"/>
          <w:sz w:val="28"/>
          <w:szCs w:val="32"/>
          <w:highlight w:val="none"/>
        </w:rPr>
        <w:t xml:space="preserve">五、响应文件启封及评审</w:t>
      </w:r>
      <w:bookmarkEnd w:id="119"/>
      <w:r/>
      <w:bookmarkEnd w:id="120"/>
      <w:r/>
      <w:bookmarkEnd w:id="121"/>
      <w:r>
        <w:rPr>
          <w:rFonts w:ascii="微软雅黑" w:hAnsi="微软雅黑" w:cs="微软雅黑"/>
          <w:b/>
          <w:bCs/>
          <w:color w:val="000000"/>
          <w:sz w:val="28"/>
          <w:szCs w:val="32"/>
          <w:highlight w:val="none"/>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122" w:name="_Toc7863"/>
      <w:r/>
      <w:bookmarkStart w:id="123" w:name="_Toc23655"/>
      <w:r/>
      <w:bookmarkStart w:id="124" w:name="_Toc23767"/>
      <w:r>
        <w:rPr>
          <w:rFonts w:hint="eastAsia" w:ascii="微软雅黑" w:hAnsi="微软雅黑" w:cs="微软雅黑"/>
          <w:b/>
          <w:color w:val="000000"/>
          <w:sz w:val="24"/>
          <w:szCs w:val="24"/>
          <w:highlight w:val="none"/>
        </w:rPr>
        <w:t xml:space="preserve">5.1 响应文件启封</w:t>
      </w:r>
      <w:bookmarkEnd w:id="122"/>
      <w:r/>
      <w:bookmarkEnd w:id="123"/>
      <w:r/>
      <w:bookmarkEnd w:id="124"/>
      <w:r>
        <w:rPr>
          <w:rFonts w:ascii="微软雅黑" w:hAnsi="微软雅黑" w:cs="微软雅黑"/>
          <w:b/>
          <w:color w:val="000000"/>
          <w:sz w:val="24"/>
          <w:szCs w:val="24"/>
          <w:highlight w:val="none"/>
        </w:rPr>
      </w:r>
      <w:r/>
    </w:p>
    <w:p>
      <w:pPr>
        <w:pStyle w:val="1127"/>
        <w:jc w:val="left"/>
        <w:keepLines w:val="0"/>
        <w:keepNext w:val="0"/>
        <w:pageBreakBefore w:val="0"/>
        <w:spacing w:afterAutospacing="0" w:line="440" w:lineRule="exact"/>
        <w:widowControl w:val="off"/>
        <w:rPr>
          <w:rFonts w:hint="eastAsia" w:ascii="微软雅黑" w:hAnsi="微软雅黑" w:eastAsia="微软雅黑" w:cs="微软雅黑"/>
          <w:bCs/>
          <w:color w:val="000000"/>
          <w:sz w:val="21"/>
          <w:szCs w:val="21"/>
          <w:highlight w:val="none"/>
        </w:rPr>
      </w:pPr>
      <w:r/>
      <w:bookmarkStart w:id="125" w:name="_Toc6809"/>
      <w:r/>
      <w:bookmarkStart w:id="126" w:name="_Toc606"/>
      <w:r>
        <w:rPr>
          <w:rFonts w:hint="eastAsia" w:ascii="微软雅黑" w:hAnsi="微软雅黑" w:eastAsia="微软雅黑" w:cs="微软雅黑"/>
          <w:bCs/>
          <w:color w:val="000000"/>
          <w:sz w:val="21"/>
          <w:szCs w:val="21"/>
          <w:highlight w:val="none"/>
          <w:lang w:val="en-US" w:eastAsia="zh-CN"/>
        </w:rPr>
        <w:t xml:space="preserve">5.1.1</w:t>
      </w:r>
      <w:r>
        <w:rPr>
          <w:rFonts w:hint="eastAsia" w:ascii="微软雅黑" w:hAnsi="微软雅黑" w:eastAsia="微软雅黑" w:cs="微软雅黑"/>
          <w:bCs/>
          <w:color w:val="000000"/>
          <w:sz w:val="21"/>
          <w:szCs w:val="21"/>
          <w:highlight w:val="none"/>
        </w:rPr>
        <w:t xml:space="preserve"> </w:t>
      </w:r>
      <w:r>
        <w:rPr>
          <w:rFonts w:hint="eastAsia" w:ascii="微软雅黑" w:hAnsi="微软雅黑" w:eastAsia="微软雅黑" w:cs="微软雅黑"/>
          <w:color w:val="000000"/>
          <w:sz w:val="21"/>
          <w:szCs w:val="21"/>
          <w:highlight w:val="none"/>
        </w:rPr>
        <w:t xml:space="preserve">采购人、采购代理机构</w:t>
      </w:r>
      <w:r>
        <w:rPr>
          <w:rFonts w:hint="eastAsia" w:ascii="微软雅黑" w:hAnsi="微软雅黑" w:eastAsia="微软雅黑" w:cs="微软雅黑"/>
          <w:bCs/>
          <w:color w:val="000000"/>
          <w:sz w:val="21"/>
          <w:szCs w:val="21"/>
          <w:highlight w:val="none"/>
        </w:rPr>
        <w:t xml:space="preserve">在</w:t>
      </w:r>
      <w:r>
        <w:rPr>
          <w:rFonts w:hint="eastAsia" w:ascii="微软雅黑" w:hAnsi="微软雅黑" w:eastAsia="微软雅黑" w:cs="微软雅黑"/>
          <w:bCs/>
          <w:color w:val="000000"/>
          <w:sz w:val="21"/>
          <w:szCs w:val="21"/>
          <w:highlight w:val="none"/>
          <w:lang w:eastAsia="zh-CN"/>
        </w:rPr>
        <w:t xml:space="preserve">采购公告</w:t>
      </w:r>
      <w:r>
        <w:rPr>
          <w:rFonts w:hint="eastAsia" w:ascii="微软雅黑" w:hAnsi="微软雅黑" w:eastAsia="微软雅黑" w:cs="微软雅黑"/>
          <w:bCs/>
          <w:color w:val="000000"/>
          <w:sz w:val="21"/>
          <w:szCs w:val="21"/>
          <w:highlight w:val="none"/>
        </w:rPr>
        <w:t xml:space="preserve">中规定的时间和地点组织</w:t>
      </w:r>
      <w:r>
        <w:rPr>
          <w:rFonts w:hint="eastAsia" w:ascii="微软雅黑" w:hAnsi="微软雅黑" w:cs="微软雅黑"/>
          <w:bCs/>
          <w:color w:val="000000"/>
          <w:sz w:val="21"/>
          <w:szCs w:val="21"/>
          <w:highlight w:val="none"/>
          <w:lang w:val="en-US" w:eastAsia="zh-CN"/>
        </w:rPr>
        <w:t xml:space="preserve">采购活动</w:t>
      </w:r>
      <w:r>
        <w:rPr>
          <w:rFonts w:hint="eastAsia" w:ascii="微软雅黑" w:hAnsi="微软雅黑" w:eastAsia="微软雅黑" w:cs="微软雅黑"/>
          <w:bCs/>
          <w:color w:val="000000"/>
          <w:sz w:val="21"/>
          <w:szCs w:val="21"/>
          <w:highlight w:val="none"/>
        </w:rPr>
        <w:t xml:space="preserve">。</w:t>
      </w:r>
      <w:r>
        <w:rPr>
          <w:rFonts w:hint="eastAsia" w:ascii="微软雅黑" w:hAnsi="微软雅黑" w:cs="微软雅黑"/>
          <w:bCs/>
          <w:color w:val="000000"/>
          <w:sz w:val="21"/>
          <w:szCs w:val="21"/>
          <w:highlight w:val="none"/>
          <w:lang w:val="en-US" w:eastAsia="zh-CN"/>
        </w:rPr>
        <w:t xml:space="preserve">供应商</w:t>
      </w:r>
      <w:r>
        <w:rPr>
          <w:rFonts w:hint="eastAsia" w:ascii="微软雅黑" w:hAnsi="微软雅黑" w:eastAsia="微软雅黑" w:cs="微软雅黑"/>
          <w:bCs/>
          <w:color w:val="000000"/>
          <w:sz w:val="21"/>
          <w:szCs w:val="21"/>
          <w:highlight w:val="none"/>
        </w:rPr>
        <w:t xml:space="preserve">按照《操作手册》规定参加</w:t>
      </w:r>
      <w:r>
        <w:rPr>
          <w:rFonts w:hint="eastAsia" w:ascii="微软雅黑" w:hAnsi="微软雅黑" w:cs="微软雅黑"/>
          <w:bCs/>
          <w:color w:val="000000"/>
          <w:sz w:val="21"/>
          <w:szCs w:val="21"/>
          <w:highlight w:val="none"/>
          <w:lang w:val="en-US" w:eastAsia="zh-CN"/>
        </w:rPr>
        <w:t xml:space="preserve">采购</w:t>
      </w:r>
      <w:r>
        <w:rPr>
          <w:rFonts w:hint="eastAsia" w:ascii="微软雅黑" w:hAnsi="微软雅黑" w:eastAsia="微软雅黑" w:cs="微软雅黑"/>
          <w:bCs/>
          <w:color w:val="000000"/>
          <w:sz w:val="21"/>
          <w:szCs w:val="21"/>
          <w:highlight w:val="none"/>
        </w:rPr>
        <w:t xml:space="preserve">活动，并在</w:t>
      </w:r>
      <w:bookmarkStart w:id="127" w:name="OLE_LINK3"/>
      <w:r>
        <w:rPr>
          <w:rFonts w:hint="eastAsia" w:ascii="微软雅黑" w:hAnsi="微软雅黑" w:eastAsia="微软雅黑" w:cs="微软雅黑"/>
          <w:bCs/>
          <w:color w:val="000000"/>
          <w:sz w:val="21"/>
          <w:szCs w:val="21"/>
          <w:highlight w:val="none"/>
          <w:lang w:eastAsia="zh-CN"/>
        </w:rPr>
        <w:t xml:space="preserve">“</w:t>
      </w:r>
      <w:r>
        <w:rPr>
          <w:rFonts w:hint="eastAsia" w:ascii="微软雅黑" w:hAnsi="微软雅黑" w:eastAsia="微软雅黑" w:cs="微软雅黑"/>
          <w:bCs/>
          <w:color w:val="000000"/>
          <w:sz w:val="21"/>
          <w:szCs w:val="21"/>
          <w:highlight w:val="none"/>
        </w:rPr>
        <w:t xml:space="preserve">苏采云</w:t>
      </w:r>
      <w:r>
        <w:rPr>
          <w:rFonts w:hint="eastAsia" w:ascii="微软雅黑" w:hAnsi="微软雅黑" w:eastAsia="微软雅黑" w:cs="微软雅黑"/>
          <w:bCs/>
          <w:color w:val="000000"/>
          <w:sz w:val="21"/>
          <w:szCs w:val="21"/>
          <w:highlight w:val="none"/>
          <w:lang w:eastAsia="zh-CN"/>
        </w:rPr>
        <w:t xml:space="preserve">”</w:t>
      </w:r>
      <w:r>
        <w:rPr>
          <w:rFonts w:hint="eastAsia" w:ascii="微软雅黑" w:hAnsi="微软雅黑" w:eastAsia="微软雅黑" w:cs="微软雅黑"/>
          <w:bCs/>
          <w:color w:val="000000"/>
          <w:sz w:val="21"/>
          <w:szCs w:val="21"/>
          <w:highlight w:val="none"/>
        </w:rPr>
        <w:t xml:space="preserve">系统规定的时间内</w:t>
      </w:r>
      <w:bookmarkEnd w:id="127"/>
      <w:r>
        <w:rPr>
          <w:rFonts w:hint="eastAsia" w:ascii="微软雅黑" w:hAnsi="微软雅黑" w:eastAsia="微软雅黑" w:cs="微软雅黑"/>
          <w:bCs/>
          <w:color w:val="000000"/>
          <w:sz w:val="21"/>
          <w:szCs w:val="21"/>
          <w:highlight w:val="none"/>
        </w:rPr>
        <w:t xml:space="preserve">对</w:t>
      </w:r>
      <w:r>
        <w:rPr>
          <w:rFonts w:hint="eastAsia" w:ascii="微软雅黑" w:hAnsi="微软雅黑" w:cs="微软雅黑"/>
          <w:bCs/>
          <w:color w:val="000000"/>
          <w:sz w:val="21"/>
          <w:szCs w:val="21"/>
          <w:highlight w:val="none"/>
          <w:lang w:val="en-US" w:eastAsia="zh-CN"/>
        </w:rPr>
        <w:t xml:space="preserve">响应</w:t>
      </w:r>
      <w:r>
        <w:rPr>
          <w:rFonts w:hint="eastAsia" w:ascii="微软雅黑" w:hAnsi="微软雅黑" w:eastAsia="微软雅黑" w:cs="微软雅黑"/>
          <w:bCs/>
          <w:color w:val="000000"/>
          <w:sz w:val="21"/>
          <w:szCs w:val="21"/>
          <w:highlight w:val="none"/>
        </w:rPr>
        <w:t xml:space="preserve">文件进行解密。</w:t>
      </w:r>
      <w:r>
        <w:rPr>
          <w:rFonts w:hint="eastAsia" w:ascii="微软雅黑" w:hAnsi="微软雅黑" w:eastAsia="微软雅黑" w:cs="微软雅黑"/>
          <w:bCs/>
          <w:color w:val="000000"/>
          <w:sz w:val="21"/>
          <w:szCs w:val="21"/>
          <w:highlight w:val="none"/>
        </w:rPr>
      </w:r>
      <w:r/>
    </w:p>
    <w:p>
      <w:pPr>
        <w:pStyle w:val="1127"/>
        <w:jc w:val="left"/>
        <w:keepLines w:val="0"/>
        <w:keepNext w:val="0"/>
        <w:pageBreakBefore w:val="0"/>
        <w:spacing w:afterAutospacing="0" w:line="440" w:lineRule="exact"/>
        <w:widowControl w:val="off"/>
        <w:rPr>
          <w:rFonts w:hint="eastAsia" w:ascii="微软雅黑" w:hAnsi="微软雅黑" w:eastAsia="微软雅黑" w:cs="微软雅黑"/>
          <w:bCs/>
          <w:color w:val="000000"/>
          <w:sz w:val="21"/>
          <w:szCs w:val="21"/>
          <w:highlight w:val="none"/>
          <w:lang w:val="en-US" w:eastAsia="zh-CN" w:bidi="ar-SA"/>
        </w:rPr>
      </w:pPr>
      <w:r>
        <w:rPr>
          <w:rFonts w:hint="eastAsia" w:ascii="微软雅黑" w:hAnsi="微软雅黑" w:cs="微软雅黑"/>
          <w:bCs/>
          <w:color w:val="000000"/>
          <w:sz w:val="21"/>
          <w:szCs w:val="21"/>
          <w:highlight w:val="none"/>
          <w:lang w:val="en-US" w:eastAsia="zh-CN"/>
        </w:rPr>
        <w:t xml:space="preserve">5.1.2 </w:t>
      </w:r>
      <w:r>
        <w:rPr>
          <w:rFonts w:hint="eastAsia" w:ascii="微软雅黑" w:hAnsi="微软雅黑" w:eastAsia="微软雅黑" w:cs="微软雅黑"/>
          <w:bCs/>
          <w:color w:val="000000"/>
          <w:sz w:val="21"/>
          <w:szCs w:val="21"/>
          <w:highlight w:val="none"/>
          <w:lang w:val="en-US" w:eastAsia="zh-CN" w:bidi="ar-SA"/>
        </w:rPr>
        <w:t xml:space="preserve">供应商原因造成响应文件未解密的，视为撤销其响应文件；因供应商之外的原因造成响应文件未解密的，视为撤回其响应文件。部分响应文件未解密的，其他响应文件的</w:t>
      </w:r>
      <w:r>
        <w:rPr>
          <w:rFonts w:hint="eastAsia" w:ascii="微软雅黑" w:hAnsi="微软雅黑" w:cs="微软雅黑"/>
          <w:bCs/>
          <w:color w:val="000000"/>
          <w:sz w:val="21"/>
          <w:szCs w:val="21"/>
          <w:highlight w:val="none"/>
          <w:lang w:val="en-US" w:eastAsia="zh-CN" w:bidi="ar-SA"/>
        </w:rPr>
        <w:t xml:space="preserve">评审</w:t>
      </w:r>
      <w:r>
        <w:rPr>
          <w:rFonts w:hint="eastAsia" w:ascii="微软雅黑" w:hAnsi="微软雅黑" w:eastAsia="微软雅黑" w:cs="微软雅黑"/>
          <w:bCs/>
          <w:color w:val="000000"/>
          <w:sz w:val="21"/>
          <w:szCs w:val="21"/>
          <w:highlight w:val="none"/>
          <w:lang w:val="en-US" w:eastAsia="zh-CN" w:bidi="ar-SA"/>
        </w:rPr>
        <w:t xml:space="preserve">可以继续进行。</w:t>
      </w:r>
      <w:r>
        <w:rPr>
          <w:rFonts w:hint="eastAsia" w:ascii="微软雅黑" w:hAnsi="微软雅黑" w:eastAsia="微软雅黑" w:cs="微软雅黑"/>
          <w:bCs/>
          <w:color w:val="000000"/>
          <w:sz w:val="21"/>
          <w:szCs w:val="21"/>
          <w:highlight w:val="none"/>
          <w:lang w:val="en-US" w:eastAsia="zh-CN" w:bidi="ar-SA"/>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128" w:name="_Toc29243"/>
      <w:r>
        <w:rPr>
          <w:rFonts w:hint="eastAsia" w:ascii="微软雅黑" w:hAnsi="微软雅黑" w:cs="微软雅黑"/>
          <w:b/>
          <w:color w:val="000000"/>
          <w:sz w:val="24"/>
          <w:szCs w:val="24"/>
          <w:highlight w:val="none"/>
        </w:rPr>
        <w:t xml:space="preserve">5.2 磋商小组</w:t>
      </w:r>
      <w:bookmarkEnd w:id="125"/>
      <w:r/>
      <w:bookmarkEnd w:id="126"/>
      <w:r/>
      <w:bookmarkEnd w:id="128"/>
      <w:r>
        <w:rPr>
          <w:rFonts w:ascii="微软雅黑" w:hAnsi="微软雅黑" w:cs="微软雅黑"/>
          <w:b/>
          <w:color w:val="000000"/>
          <w:sz w:val="24"/>
          <w:szCs w:val="24"/>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磋商小组按照法律法规及相关文件的规定由采购人代表和有关技术、经济等方面的专家组成，磋商小组独立工作，负责评审所有响应文件并推荐确定成交供应商候选人。</w:t>
      </w:r>
      <w:r>
        <w:rPr>
          <w:rFonts w:ascii="微软雅黑" w:hAnsi="微软雅黑" w:cs="微软雅黑"/>
          <w:color w:val="000000"/>
          <w:highlight w:val="none"/>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129" w:name="_Toc13722"/>
      <w:r/>
      <w:bookmarkStart w:id="130" w:name="_Toc13718"/>
      <w:r/>
      <w:bookmarkStart w:id="131" w:name="_Toc23916"/>
      <w:r>
        <w:rPr>
          <w:rFonts w:hint="eastAsia" w:ascii="微软雅黑" w:hAnsi="微软雅黑" w:cs="微软雅黑"/>
          <w:b/>
          <w:color w:val="000000"/>
          <w:sz w:val="24"/>
          <w:szCs w:val="24"/>
          <w:highlight w:val="none"/>
        </w:rPr>
        <w:t xml:space="preserve">5.3 对响应文件的资格性审查和符合性审查</w:t>
      </w:r>
      <w:bookmarkEnd w:id="129"/>
      <w:r/>
      <w:bookmarkEnd w:id="130"/>
      <w:r/>
      <w:bookmarkEnd w:id="131"/>
      <w:r>
        <w:rPr>
          <w:rFonts w:ascii="微软雅黑" w:hAnsi="微软雅黑" w:cs="微软雅黑"/>
          <w:b/>
          <w:color w:val="000000"/>
          <w:sz w:val="24"/>
          <w:szCs w:val="24"/>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5.3.1 资格性审查的内容包括：</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（1）供应商资质（采购文件第一章要求）；</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（2）响应保证金交纳情况（采购文件第二章供应商须知前附表要求）；</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5.3.2 符合性审查的内容包括：</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（1）响应文件的有效性(签署、盖章情况等)；</w:t>
      </w:r>
      <w:r>
        <w:rPr>
          <w:rFonts w:ascii="微软雅黑" w:hAnsi="微软雅黑" w:cs="微软雅黑"/>
          <w:color w:val="000000"/>
          <w:highlight w:val="none"/>
        </w:rPr>
      </w:r>
      <w:r/>
    </w:p>
    <w:p>
      <w:pPr>
        <w:pStyle w:val="1127"/>
        <w:ind w:firstLine="420"/>
        <w:spacing w:line="440" w:lineRule="exact"/>
        <w:rPr>
          <w:rFonts w:hint="eastAsia" w:eastAsia="微软雅黑"/>
          <w:color w:val="000000"/>
          <w:lang w:eastAsia="zh-CN"/>
        </w:rPr>
      </w:pPr>
      <w:r>
        <w:rPr>
          <w:rFonts w:hint="eastAsia" w:ascii="微软雅黑" w:hAnsi="微软雅黑" w:cs="微软雅黑"/>
          <w:color w:val="000000"/>
          <w:highlight w:val="none"/>
        </w:rPr>
        <w:t xml:space="preserve">（</w:t>
      </w:r>
      <w:r>
        <w:rPr>
          <w:rFonts w:hint="eastAsia" w:ascii="微软雅黑" w:hAnsi="微软雅黑" w:cs="微软雅黑"/>
          <w:color w:val="000000"/>
          <w:highlight w:val="none"/>
          <w:lang w:val="en-US" w:eastAsia="zh-CN"/>
        </w:rPr>
        <w:t xml:space="preserve">2</w:t>
      </w:r>
      <w:r>
        <w:rPr>
          <w:rFonts w:hint="eastAsia" w:ascii="微软雅黑" w:hAnsi="微软雅黑" w:cs="微软雅黑"/>
          <w:color w:val="000000"/>
          <w:highlight w:val="none"/>
        </w:rPr>
        <w:t xml:space="preserve">）响应报价是否超过采购预算或最高限价</w:t>
      </w:r>
      <w:r>
        <w:rPr>
          <w:rFonts w:hint="eastAsia" w:ascii="微软雅黑" w:hAnsi="微软雅黑" w:cs="微软雅黑"/>
          <w:color w:val="000000"/>
          <w:highlight w:val="none"/>
          <w:lang w:eastAsia="zh-CN"/>
        </w:rPr>
        <w:t xml:space="preserve">；</w:t>
      </w:r>
      <w:r>
        <w:rPr>
          <w:rFonts w:hint="eastAsia" w:eastAsia="微软雅黑"/>
          <w:color w:val="000000"/>
          <w:lang w:eastAsia="zh-CN"/>
        </w:rPr>
      </w:r>
      <w:r/>
    </w:p>
    <w:p>
      <w:pPr>
        <w:pStyle w:val="1127"/>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（3）对采购文件的响应程度（是否存在重大负偏离等）。</w:t>
      </w:r>
      <w:r>
        <w:rPr>
          <w:rFonts w:hint="eastAsia" w:ascii="微软雅黑" w:hAnsi="微软雅黑" w:cs="微软雅黑"/>
          <w:color w:val="000000"/>
          <w:highlight w:val="none"/>
        </w:rPr>
      </w:r>
      <w:r/>
    </w:p>
    <w:p>
      <w:pPr>
        <w:pStyle w:val="1127"/>
        <w:ind w:firstLine="420"/>
        <w:spacing w:line="440" w:lineRule="exact"/>
        <w:rPr>
          <w:rFonts w:hint="eastAsia" w:ascii="微软雅黑" w:hAnsi="微软雅黑" w:cs="微软雅黑"/>
          <w:b/>
          <w:i/>
          <w:color w:val="000000"/>
          <w:highlight w:val="none"/>
          <w:u w:val="single"/>
        </w:rPr>
      </w:pPr>
      <w:r>
        <w:rPr>
          <w:rFonts w:hint="eastAsia" w:ascii="微软雅黑" w:hAnsi="微软雅黑" w:cs="微软雅黑"/>
          <w:b/>
          <w:i/>
          <w:color w:val="000000"/>
          <w:highlight w:val="none"/>
          <w:u w:val="single"/>
        </w:rPr>
        <w:t xml:space="preserve">磋商小组依法对响应供应商的资格及符合性进行审查，以上资格或符合性审查的内容只要有一条不满足，则响应文件无效。</w:t>
      </w:r>
      <w:r>
        <w:rPr>
          <w:rFonts w:hint="eastAsia" w:ascii="微软雅黑" w:hAnsi="微软雅黑" w:cs="微软雅黑"/>
          <w:b/>
          <w:i/>
          <w:color w:val="000000"/>
          <w:highlight w:val="none"/>
          <w:u w:val="single"/>
        </w:rPr>
      </w:r>
      <w:r/>
    </w:p>
    <w:p>
      <w:pPr>
        <w:pStyle w:val="1127"/>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未通过资格审查或符合性审查的供应商，磋商小组将通过</w:t>
      </w:r>
      <w:r>
        <w:rPr>
          <w:rFonts w:hint="eastAsia" w:ascii="微软雅黑" w:hAnsi="微软雅黑" w:eastAsia="微软雅黑" w:cs="微软雅黑"/>
          <w:bCs/>
          <w:color w:val="000000"/>
          <w:sz w:val="21"/>
          <w:szCs w:val="21"/>
          <w:highlight w:val="none"/>
          <w:lang w:eastAsia="zh-CN"/>
        </w:rPr>
        <w:t xml:space="preserve">“</w:t>
      </w:r>
      <w:r>
        <w:rPr>
          <w:rFonts w:hint="eastAsia" w:ascii="微软雅黑" w:hAnsi="微软雅黑" w:eastAsia="微软雅黑" w:cs="微软雅黑"/>
          <w:bCs/>
          <w:color w:val="000000"/>
          <w:sz w:val="21"/>
          <w:szCs w:val="21"/>
          <w:highlight w:val="none"/>
        </w:rPr>
        <w:t xml:space="preserve">苏采云</w:t>
      </w:r>
      <w:r>
        <w:rPr>
          <w:rFonts w:hint="eastAsia" w:ascii="微软雅黑" w:hAnsi="微软雅黑" w:eastAsia="微软雅黑" w:cs="微软雅黑"/>
          <w:bCs/>
          <w:color w:val="000000"/>
          <w:sz w:val="21"/>
          <w:szCs w:val="21"/>
          <w:highlight w:val="none"/>
          <w:lang w:eastAsia="zh-CN"/>
        </w:rPr>
        <w:t xml:space="preserve">”</w:t>
      </w:r>
      <w:r>
        <w:rPr>
          <w:rFonts w:hint="eastAsia" w:ascii="微软雅黑" w:hAnsi="微软雅黑" w:cs="微软雅黑"/>
          <w:color w:val="000000"/>
          <w:highlight w:val="none"/>
        </w:rPr>
        <w:t xml:space="preserve">系统告知具体原因，评审结束后将不再接受有关询问。供应商在项目评审全过程中应保持通讯畅通，及时登录苏采云系统查阅、答复相关信息，并安排专人与采购代理机构及磋商小组联系。</w:t>
      </w:r>
      <w:r>
        <w:rPr>
          <w:rFonts w:hint="eastAsia"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5.3.3 所谓偏离是指响应文件的内容高于或低于采购文件的相关要求。所谓重大负偏离是指供应商所响应的范围、质量、数量和服务期限等明显不能满足采购文件的要求。重大负偏离的认定须经多数评标委员会成员同意作出结论。</w:t>
      </w:r>
      <w:r>
        <w:rPr>
          <w:rFonts w:ascii="微软雅黑" w:hAnsi="微软雅黑" w:cs="微软雅黑"/>
          <w:color w:val="000000"/>
          <w:highlight w:val="none"/>
        </w:rPr>
      </w:r>
      <w:r/>
    </w:p>
    <w:p>
      <w:pPr>
        <w:pStyle w:val="1127"/>
        <w:spacing w:line="440" w:lineRule="exact"/>
        <w:rPr>
          <w:rFonts w:ascii="微软雅黑" w:hAnsi="微软雅黑" w:cs="微软雅黑"/>
          <w:b/>
          <w:i/>
          <w:color w:val="000000"/>
          <w:highlight w:val="none"/>
          <w:u w:val="single"/>
        </w:rPr>
      </w:pPr>
      <w:r>
        <w:rPr>
          <w:rFonts w:hint="eastAsia" w:ascii="微软雅黑" w:hAnsi="微软雅黑" w:cs="微软雅黑"/>
          <w:b/>
          <w:i/>
          <w:color w:val="000000"/>
          <w:highlight w:val="none"/>
          <w:u w:val="single"/>
        </w:rPr>
        <w:t xml:space="preserve">判断响应文件的响应与否只根据响应文件本身，而不寻求外部证据。</w:t>
      </w:r>
      <w:r>
        <w:rPr>
          <w:rFonts w:ascii="微软雅黑" w:hAnsi="微软雅黑" w:cs="微软雅黑"/>
          <w:b/>
          <w:i/>
          <w:color w:val="000000"/>
          <w:highlight w:val="none"/>
          <w:u w:val="singl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5.3.4 磋商小组在初审中，对算术错误的修正原则如下:</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（1）报价一览表内容与响应文件中明细表内容不一致的，以报价一览表为准；</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（2）响应文件的大写金额和小写金额不一致的，以大写金额为准；</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（3）总价金额与按单价汇总金额不一致的，以单价金额计算结果为准；</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（4）单价金额小数点有明显错位的，以总价为准并修改单价；</w:t>
      </w:r>
      <w:r>
        <w:rPr>
          <w:rFonts w:ascii="微软雅黑" w:hAnsi="微软雅黑" w:cs="微软雅黑"/>
          <w:color w:val="000000"/>
          <w:highlight w:val="none"/>
        </w:rPr>
      </w:r>
      <w:r/>
    </w:p>
    <w:p>
      <w:pPr>
        <w:pStyle w:val="1127"/>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（5）若供应商不同意以上修正，该响应文件将视为无效。</w:t>
      </w:r>
      <w:r>
        <w:rPr>
          <w:rFonts w:hint="eastAsia" w:ascii="微软雅黑" w:hAnsi="微软雅黑" w:cs="微软雅黑"/>
          <w:color w:val="000000"/>
          <w:highlight w:val="none"/>
        </w:rPr>
      </w:r>
      <w:r/>
    </w:p>
    <w:p>
      <w:pPr>
        <w:pStyle w:val="1127"/>
        <w:ind w:firstLine="420"/>
        <w:spacing w:line="440" w:lineRule="exact"/>
        <w:rPr>
          <w:rFonts w:hint="eastAsia" w:ascii="微软雅黑" w:hAnsi="微软雅黑" w:eastAsia="微软雅黑" w:cs="微软雅黑"/>
          <w:color w:val="000000"/>
          <w:sz w:val="21"/>
          <w:szCs w:val="21"/>
          <w:highlight w:val="none"/>
          <w:lang w:val="en-US" w:eastAsia="zh-CN" w:bidi="ar"/>
        </w:rPr>
      </w:pPr>
      <w:r>
        <w:rPr>
          <w:rFonts w:hint="eastAsia" w:ascii="微软雅黑" w:hAnsi="微软雅黑" w:cs="微软雅黑"/>
          <w:color w:val="000000"/>
          <w:highlight w:val="none"/>
        </w:rPr>
        <w:t xml:space="preserve">磋商小组</w:t>
      </w:r>
      <w:r>
        <w:rPr>
          <w:rFonts w:hint="eastAsia" w:ascii="微软雅黑" w:hAnsi="微软雅黑" w:cs="微软雅黑"/>
          <w:color w:val="000000"/>
          <w:highlight w:val="none"/>
          <w:lang w:val="zh-CN"/>
        </w:rPr>
        <w:t xml:space="preserve">将按上述修正错误的方法调整响应文件中的磋商报价，并通过</w:t>
      </w:r>
      <w:r>
        <w:rPr>
          <w:rFonts w:hint="eastAsia" w:ascii="微软雅黑" w:hAnsi="微软雅黑" w:eastAsia="微软雅黑" w:cs="微软雅黑"/>
          <w:bCs/>
          <w:color w:val="000000"/>
          <w:sz w:val="21"/>
          <w:szCs w:val="21"/>
          <w:highlight w:val="none"/>
          <w:lang w:eastAsia="zh-CN"/>
        </w:rPr>
        <w:t xml:space="preserve">“</w:t>
      </w:r>
      <w:r>
        <w:rPr>
          <w:rFonts w:hint="eastAsia" w:ascii="微软雅黑" w:hAnsi="微软雅黑" w:eastAsia="微软雅黑" w:cs="微软雅黑"/>
          <w:bCs/>
          <w:color w:val="000000"/>
          <w:sz w:val="21"/>
          <w:szCs w:val="21"/>
          <w:highlight w:val="none"/>
        </w:rPr>
        <w:t xml:space="preserve">苏采云</w:t>
      </w:r>
      <w:r>
        <w:rPr>
          <w:rFonts w:hint="eastAsia" w:ascii="微软雅黑" w:hAnsi="微软雅黑" w:eastAsia="微软雅黑" w:cs="微软雅黑"/>
          <w:bCs/>
          <w:color w:val="000000"/>
          <w:sz w:val="21"/>
          <w:szCs w:val="21"/>
          <w:highlight w:val="none"/>
          <w:lang w:eastAsia="zh-CN"/>
        </w:rPr>
        <w:t xml:space="preserve">”</w:t>
      </w:r>
      <w:r>
        <w:rPr>
          <w:rFonts w:hint="eastAsia" w:ascii="微软雅黑" w:hAnsi="微软雅黑" w:cs="微软雅黑"/>
          <w:color w:val="000000"/>
          <w:highlight w:val="none"/>
          <w:lang w:val="zh-CN"/>
        </w:rPr>
        <w:t xml:space="preserve">系统告知供应商，调整后的价格对供应商具有约束力。如果供应商不接受修正后的价格，</w:t>
      </w:r>
      <w:r>
        <w:rPr>
          <w:rFonts w:hint="eastAsia" w:ascii="微软雅黑" w:hAnsi="微软雅黑" w:cs="微软雅黑"/>
          <w:color w:val="000000"/>
          <w:highlight w:val="none"/>
        </w:rPr>
        <w:t xml:space="preserve">将作无效响应处理</w:t>
      </w:r>
      <w:r>
        <w:rPr>
          <w:rFonts w:hint="eastAsia" w:ascii="微软雅黑" w:hAnsi="微软雅黑" w:cs="微软雅黑"/>
          <w:color w:val="000000"/>
          <w:highlight w:val="none"/>
          <w:lang w:val="zh-CN"/>
        </w:rPr>
        <w:t xml:space="preserve">。</w:t>
      </w:r>
      <w:r>
        <w:rPr>
          <w:rFonts w:hint="eastAsia" w:ascii="微软雅黑" w:hAnsi="微软雅黑" w:eastAsia="微软雅黑" w:cs="微软雅黑"/>
          <w:color w:val="000000"/>
          <w:sz w:val="21"/>
          <w:szCs w:val="21"/>
          <w:highlight w:val="none"/>
          <w:lang w:val="en-US" w:eastAsia="zh-CN" w:bidi="ar"/>
        </w:rPr>
      </w:r>
      <w:r/>
    </w:p>
    <w:p>
      <w:pPr>
        <w:pStyle w:val="1127"/>
        <w:jc w:val="left"/>
        <w:keepLines/>
        <w:keepNext/>
        <w:spacing w:before="260" w:after="260" w:line="440" w:lineRule="exact"/>
        <w:rPr>
          <w:rFonts w:hint="eastAsia" w:ascii="微软雅黑" w:hAnsi="微软雅黑" w:cs="微软雅黑"/>
          <w:b/>
          <w:color w:val="000000"/>
          <w:sz w:val="24"/>
          <w:szCs w:val="24"/>
          <w:highlight w:val="none"/>
        </w:rPr>
        <w:outlineLvl w:val="2"/>
      </w:pPr>
      <w:r/>
      <w:bookmarkStart w:id="132" w:name="_Toc14957"/>
      <w:r/>
      <w:bookmarkStart w:id="133" w:name="_Toc14710"/>
      <w:r/>
      <w:bookmarkStart w:id="134" w:name="_Toc4200"/>
      <w:r>
        <w:rPr>
          <w:rFonts w:hint="eastAsia" w:ascii="微软雅黑" w:hAnsi="微软雅黑" w:cs="微软雅黑"/>
          <w:b/>
          <w:color w:val="000000"/>
          <w:sz w:val="24"/>
          <w:szCs w:val="24"/>
          <w:highlight w:val="none"/>
        </w:rPr>
        <w:t xml:space="preserve">5.</w:t>
      </w:r>
      <w:r>
        <w:rPr>
          <w:rFonts w:hint="eastAsia" w:ascii="微软雅黑" w:hAnsi="微软雅黑" w:cs="微软雅黑"/>
          <w:b/>
          <w:color w:val="000000"/>
          <w:sz w:val="24"/>
          <w:szCs w:val="24"/>
          <w:highlight w:val="none"/>
          <w:lang w:val="en-US" w:eastAsia="zh-CN"/>
        </w:rPr>
        <w:t xml:space="preserve">4</w:t>
      </w:r>
      <w:r>
        <w:rPr>
          <w:rFonts w:hint="eastAsia" w:ascii="微软雅黑" w:hAnsi="微软雅黑" w:cs="微软雅黑"/>
          <w:b/>
          <w:color w:val="000000"/>
          <w:sz w:val="24"/>
          <w:szCs w:val="24"/>
          <w:highlight w:val="none"/>
        </w:rPr>
        <w:t xml:space="preserve"> 响应文件的澄清</w:t>
      </w:r>
      <w:bookmarkEnd w:id="132"/>
      <w:r/>
      <w:bookmarkEnd w:id="133"/>
      <w:r/>
      <w:bookmarkEnd w:id="134"/>
      <w:r>
        <w:rPr>
          <w:rFonts w:hint="eastAsia" w:ascii="微软雅黑" w:hAnsi="微软雅黑" w:cs="微软雅黑"/>
          <w:b/>
          <w:color w:val="000000"/>
          <w:sz w:val="24"/>
          <w:szCs w:val="24"/>
          <w:highlight w:val="none"/>
        </w:rPr>
      </w:r>
      <w:r/>
    </w:p>
    <w:p>
      <w:pPr>
        <w:pStyle w:val="1148"/>
        <w:keepLines w:val="0"/>
        <w:keepNext w:val="0"/>
        <w:pageBreakBefore w:val="0"/>
        <w:spacing w:line="440" w:lineRule="exact"/>
        <w:widowControl w:val="off"/>
        <w:rPr>
          <w:rFonts w:hint="eastAsia" w:ascii="微软雅黑" w:hAnsi="微软雅黑" w:eastAsia="微软雅黑" w:cs="微软雅黑"/>
          <w:color w:val="000000"/>
          <w:sz w:val="21"/>
          <w:szCs w:val="21"/>
          <w:highlight w:val="none"/>
          <w:lang w:val="en-US" w:eastAsia="zh-CN" w:bidi="ar"/>
        </w:rPr>
      </w:pPr>
      <w:r>
        <w:rPr>
          <w:rFonts w:hint="eastAsia" w:ascii="微软雅黑" w:hAnsi="微软雅黑" w:eastAsia="微软雅黑" w:cs="微软雅黑"/>
          <w:color w:val="000000"/>
          <w:sz w:val="21"/>
          <w:szCs w:val="21"/>
          <w:highlight w:val="none"/>
          <w:lang w:val="en-US" w:eastAsia="zh-CN" w:bidi="ar"/>
        </w:rPr>
        <w:t xml:space="preserve">5.4.1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w:t>
      </w:r>
      <w:r>
        <w:rPr>
          <w:rFonts w:hint="eastAsia" w:ascii="微软雅黑" w:hAnsi="微软雅黑" w:eastAsia="微软雅黑" w:cs="微软雅黑"/>
          <w:color w:val="000000"/>
          <w:sz w:val="21"/>
          <w:szCs w:val="21"/>
          <w:highlight w:val="none"/>
          <w:lang w:val="en-US" w:eastAsia="zh-CN" w:bidi="ar"/>
        </w:rPr>
      </w:r>
      <w:r/>
    </w:p>
    <w:p>
      <w:pPr>
        <w:pStyle w:val="1148"/>
        <w:keepLines w:val="0"/>
        <w:keepNext w:val="0"/>
        <w:pageBreakBefore w:val="0"/>
        <w:spacing w:line="440" w:lineRule="exact"/>
        <w:widowControl w:val="off"/>
        <w:rPr>
          <w:rFonts w:hint="eastAsia" w:ascii="微软雅黑" w:hAnsi="微软雅黑" w:eastAsia="微软雅黑" w:cs="微软雅黑"/>
          <w:color w:val="000000"/>
          <w:sz w:val="21"/>
          <w:szCs w:val="21"/>
          <w:highlight w:val="none"/>
          <w:lang w:val="en-US" w:eastAsia="zh-CN" w:bidi="ar"/>
        </w:rPr>
      </w:pPr>
      <w:r>
        <w:rPr>
          <w:rFonts w:hint="eastAsia" w:ascii="微软雅黑" w:hAnsi="微软雅黑" w:eastAsia="微软雅黑" w:cs="微软雅黑"/>
          <w:color w:val="000000"/>
          <w:sz w:val="21"/>
          <w:szCs w:val="21"/>
          <w:highlight w:val="none"/>
          <w:lang w:val="en-US" w:eastAsia="zh-CN" w:bidi="ar"/>
        </w:rPr>
        <w:t xml:space="preserve">5.4.2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微软雅黑" w:hAnsi="微软雅黑" w:eastAsia="微软雅黑" w:cs="微软雅黑"/>
          <w:color w:val="000000"/>
          <w:sz w:val="21"/>
          <w:szCs w:val="21"/>
          <w:highlight w:val="none"/>
          <w:lang w:val="en-US" w:eastAsia="zh-CN" w:bidi="ar"/>
        </w:rPr>
      </w:r>
      <w:r/>
    </w:p>
    <w:p>
      <w:pPr>
        <w:pStyle w:val="1148"/>
        <w:keepLines w:val="0"/>
        <w:keepNext w:val="0"/>
        <w:pageBreakBefore w:val="0"/>
        <w:spacing w:line="440" w:lineRule="exact"/>
        <w:widowControl w:val="off"/>
        <w:rPr>
          <w:rFonts w:hint="eastAsia" w:ascii="微软雅黑" w:hAnsi="微软雅黑" w:eastAsia="微软雅黑" w:cs="微软雅黑"/>
          <w:color w:val="000000"/>
          <w:sz w:val="21"/>
          <w:szCs w:val="21"/>
          <w:highlight w:val="none"/>
          <w:lang w:val="en-US" w:eastAsia="zh-CN" w:bidi="ar"/>
        </w:rPr>
      </w:pPr>
      <w:r>
        <w:rPr>
          <w:rFonts w:hint="eastAsia" w:ascii="微软雅黑" w:hAnsi="微软雅黑" w:eastAsia="微软雅黑" w:cs="微软雅黑"/>
          <w:color w:val="000000"/>
          <w:sz w:val="21"/>
          <w:szCs w:val="21"/>
          <w:highlight w:val="none"/>
          <w:lang w:val="en-US" w:eastAsia="zh-CN" w:bidi="ar"/>
        </w:rPr>
        <w:t xml:space="preserve">5.4.3 接到磋商小组澄清、说明和补正要求的供应商如未按规定做出澄清、说明和补正，其风险由供应商自行承担。供应商拒不按照要求对响应件进行澄清、说明或者补正的，视其放弃该项权利。</w:t>
      </w:r>
      <w:r>
        <w:rPr>
          <w:rFonts w:hint="eastAsia" w:ascii="微软雅黑" w:hAnsi="微软雅黑" w:eastAsia="微软雅黑" w:cs="微软雅黑"/>
          <w:color w:val="000000"/>
          <w:sz w:val="21"/>
          <w:szCs w:val="21"/>
          <w:highlight w:val="none"/>
          <w:lang w:val="en-US" w:eastAsia="zh-CN" w:bidi="ar"/>
        </w:rPr>
      </w:r>
      <w:r/>
    </w:p>
    <w:p>
      <w:pPr>
        <w:pStyle w:val="1148"/>
        <w:keepLines w:val="0"/>
        <w:keepNext w:val="0"/>
        <w:pageBreakBefore w:val="0"/>
        <w:spacing w:line="440" w:lineRule="exact"/>
        <w:widowControl w:val="off"/>
        <w:rPr>
          <w:rFonts w:hint="eastAsia" w:ascii="微软雅黑" w:hAnsi="微软雅黑" w:eastAsia="微软雅黑" w:cs="微软雅黑"/>
          <w:color w:val="000000"/>
          <w:sz w:val="21"/>
          <w:szCs w:val="22"/>
          <w:highlight w:val="none"/>
          <w:lang w:val="en-US" w:eastAsia="zh-CN" w:bidi="ar-SA"/>
        </w:rPr>
      </w:pPr>
      <w:r>
        <w:rPr>
          <w:rFonts w:hint="eastAsia" w:ascii="微软雅黑" w:hAnsi="微软雅黑" w:eastAsia="微软雅黑" w:cs="微软雅黑"/>
          <w:color w:val="000000"/>
          <w:sz w:val="21"/>
          <w:szCs w:val="22"/>
          <w:highlight w:val="none"/>
          <w:lang w:val="en-US" w:eastAsia="zh-CN" w:bidi="ar-SA"/>
        </w:rPr>
        <w:t xml:space="preserve">5.4.4 并非每个响应供应商都将被要求澄清。</w:t>
      </w:r>
      <w:bookmarkStart w:id="135" w:name="_Toc27144"/>
      <w:r/>
      <w:bookmarkStart w:id="136" w:name="_Toc31343"/>
      <w:r>
        <w:rPr>
          <w:rFonts w:hint="eastAsia" w:ascii="微软雅黑" w:hAnsi="微软雅黑" w:eastAsia="微软雅黑" w:cs="微软雅黑"/>
          <w:color w:val="000000"/>
          <w:sz w:val="21"/>
          <w:szCs w:val="22"/>
          <w:highlight w:val="none"/>
          <w:lang w:val="en-US" w:eastAsia="zh-CN" w:bidi="ar-SA"/>
        </w:rPr>
      </w:r>
      <w:r/>
    </w:p>
    <w:p>
      <w:pPr>
        <w:pStyle w:val="1143"/>
        <w:ind w:left="0" w:firstLine="0"/>
        <w:keepLines w:val="0"/>
        <w:keepNext w:val="0"/>
        <w:pageBreakBefore w:val="0"/>
        <w:spacing w:line="440" w:lineRule="atLeast"/>
        <w:widowControl w:val="off"/>
        <w:rPr>
          <w:rFonts w:ascii="微软雅黑" w:hAnsi="微软雅黑" w:cs="微软雅黑"/>
          <w:b/>
          <w:color w:val="000000"/>
          <w:sz w:val="24"/>
          <w:szCs w:val="24"/>
          <w:highlight w:val="none"/>
        </w:rPr>
      </w:pPr>
      <w:r>
        <w:rPr>
          <w:rFonts w:hint="eastAsia" w:ascii="微软雅黑" w:hAnsi="微软雅黑" w:cs="微软雅黑"/>
          <w:b/>
          <w:color w:val="000000"/>
          <w:sz w:val="24"/>
          <w:szCs w:val="24"/>
          <w:highlight w:val="none"/>
        </w:rPr>
        <w:t xml:space="preserve">5.</w:t>
      </w:r>
      <w:r>
        <w:rPr>
          <w:rFonts w:hint="eastAsia" w:ascii="微软雅黑" w:hAnsi="微软雅黑" w:cs="微软雅黑"/>
          <w:b/>
          <w:color w:val="000000"/>
          <w:sz w:val="24"/>
          <w:szCs w:val="24"/>
          <w:highlight w:val="none"/>
          <w:lang w:val="en-US" w:eastAsia="zh-CN"/>
        </w:rPr>
        <w:t xml:space="preserve">5</w:t>
      </w:r>
      <w:r>
        <w:rPr>
          <w:rFonts w:hint="eastAsia" w:ascii="微软雅黑" w:hAnsi="微软雅黑" w:cs="微软雅黑"/>
          <w:b/>
          <w:color w:val="000000"/>
          <w:sz w:val="24"/>
          <w:szCs w:val="24"/>
          <w:highlight w:val="none"/>
        </w:rPr>
        <w:t xml:space="preserve"> </w:t>
      </w:r>
      <w:r>
        <w:rPr>
          <w:rFonts w:hint="eastAsia" w:ascii="微软雅黑" w:hAnsi="微软雅黑" w:eastAsia="微软雅黑" w:cs="微软雅黑"/>
          <w:b/>
          <w:color w:val="000000"/>
          <w:sz w:val="24"/>
          <w:szCs w:val="24"/>
          <w:highlight w:val="none"/>
          <w:lang w:val="en-US" w:eastAsia="zh-CN" w:bidi="ar-SA"/>
        </w:rPr>
        <w:t xml:space="preserve">评审及成交</w:t>
      </w:r>
      <w:bookmarkEnd w:id="135"/>
      <w:r/>
      <w:bookmarkEnd w:id="136"/>
      <w:r>
        <w:rPr>
          <w:rFonts w:ascii="微软雅黑" w:hAnsi="微软雅黑" w:cs="微软雅黑"/>
          <w:b/>
          <w:color w:val="000000"/>
          <w:sz w:val="24"/>
          <w:szCs w:val="24"/>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w:t>
      </w:r>
      <w:r>
        <w:rPr>
          <w:rFonts w:hint="eastAsia" w:ascii="微软雅黑" w:hAnsi="微软雅黑" w:cs="微软雅黑"/>
          <w:color w:val="000000"/>
          <w:highlight w:val="none"/>
          <w:lang w:val="en-US" w:eastAsia="zh-CN"/>
        </w:rPr>
        <w:t xml:space="preserve">5</w:t>
      </w:r>
      <w:r>
        <w:rPr>
          <w:rFonts w:hint="eastAsia" w:ascii="微软雅黑" w:hAnsi="微软雅黑" w:cs="微软雅黑"/>
          <w:color w:val="000000"/>
          <w:highlight w:val="none"/>
        </w:rPr>
        <w:t xml:space="preserve">.1 磋商小组将对通过资格性审查和符合性审查的响应文件进行评价和比较。磋商小组集中与单一供应商分别进行磋商，并给予所有参加磋商的供应商平等的磋商机会。磋商结束后，所有实质性响应的供应商在规定时间内提交最后报价，最后报价是供应商响应文件的有效组成部分。</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w:t>
      </w:r>
      <w:r>
        <w:rPr>
          <w:rFonts w:hint="eastAsia" w:ascii="微软雅黑" w:hAnsi="微软雅黑" w:cs="微软雅黑"/>
          <w:color w:val="000000"/>
          <w:highlight w:val="none"/>
          <w:lang w:val="en-US" w:eastAsia="zh-CN"/>
        </w:rPr>
        <w:t xml:space="preserve">5</w:t>
      </w:r>
      <w:r>
        <w:rPr>
          <w:rFonts w:hint="eastAsia" w:ascii="微软雅黑" w:hAnsi="微软雅黑" w:cs="微软雅黑"/>
          <w:color w:val="000000"/>
          <w:highlight w:val="none"/>
        </w:rPr>
        <w:t xml:space="preserve">.2 磋商小组按采购文件第三章中公布的评审办法对每份合格响应文件进行评审，经磋商确定最终采购需求和提交最后报价的供应商后，由磋商小组采用综合评分法对提交最后报价的供应商的响应文件和最后报价进行综合评分，按照评审得分由高到低推荐三名成交候选人，并根据采购人委托直接确定排名第一的供应商为成交供应商，</w:t>
      </w:r>
      <w:r>
        <w:rPr>
          <w:rFonts w:hint="eastAsia" w:ascii="微软雅黑" w:hAnsi="微软雅黑" w:cs="微软雅黑"/>
          <w:b/>
          <w:i/>
          <w:color w:val="000000"/>
          <w:highlight w:val="none"/>
          <w:u w:val="single"/>
        </w:rPr>
        <w:t xml:space="preserve">任何单项因素的最优不能作为成交的保证</w:t>
      </w:r>
      <w:r>
        <w:rPr>
          <w:rFonts w:hint="eastAsia" w:ascii="微软雅黑" w:hAnsi="微软雅黑" w:cs="微软雅黑"/>
          <w:color w:val="000000"/>
          <w:highlight w:val="none"/>
        </w:rPr>
        <w:t xml:space="preserve">。</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w:t>
      </w:r>
      <w:r>
        <w:rPr>
          <w:rFonts w:hint="eastAsia" w:ascii="微软雅黑" w:hAnsi="微软雅黑" w:cs="微软雅黑"/>
          <w:color w:val="000000"/>
          <w:highlight w:val="none"/>
          <w:lang w:val="en-US" w:eastAsia="zh-CN"/>
        </w:rPr>
        <w:t xml:space="preserve">5</w:t>
      </w:r>
      <w:r>
        <w:rPr>
          <w:rFonts w:hint="eastAsia" w:ascii="微软雅黑" w:hAnsi="微软雅黑" w:cs="微软雅黑"/>
          <w:color w:val="000000"/>
          <w:highlight w:val="none"/>
        </w:rPr>
        <w:t xml:space="preserve">.3 磋商小组发现采购文件存在歧义、重大缺陷导致评审工作无法进行，或者采购文件内容存在违反国家有关规定的，评审工作停止，采购代理机构修改采购文件后重新组织采购活动。</w:t>
      </w:r>
      <w:r>
        <w:rPr>
          <w:rFonts w:ascii="微软雅黑" w:hAnsi="微软雅黑" w:cs="微软雅黑"/>
          <w:color w:val="000000"/>
          <w:highlight w:val="none"/>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137" w:name="_Toc8745"/>
      <w:r/>
      <w:bookmarkStart w:id="138" w:name="_Toc25873"/>
      <w:r/>
      <w:bookmarkStart w:id="139" w:name="_Toc5792"/>
      <w:r>
        <w:rPr>
          <w:rFonts w:hint="eastAsia" w:ascii="微软雅黑" w:hAnsi="微软雅黑" w:cs="微软雅黑"/>
          <w:b/>
          <w:color w:val="000000"/>
          <w:sz w:val="24"/>
          <w:szCs w:val="24"/>
          <w:highlight w:val="none"/>
        </w:rPr>
        <w:t xml:space="preserve">5.</w:t>
      </w:r>
      <w:r>
        <w:rPr>
          <w:rFonts w:hint="eastAsia" w:ascii="微软雅黑" w:hAnsi="微软雅黑" w:cs="微软雅黑"/>
          <w:b/>
          <w:color w:val="000000"/>
          <w:sz w:val="24"/>
          <w:szCs w:val="24"/>
          <w:highlight w:val="none"/>
          <w:lang w:val="en-US" w:eastAsia="zh-CN"/>
        </w:rPr>
        <w:t xml:space="preserve">6</w:t>
      </w:r>
      <w:r>
        <w:rPr>
          <w:rFonts w:hint="eastAsia" w:ascii="微软雅黑" w:hAnsi="微软雅黑" w:cs="微软雅黑"/>
          <w:b/>
          <w:color w:val="000000"/>
          <w:sz w:val="24"/>
          <w:szCs w:val="24"/>
          <w:highlight w:val="none"/>
        </w:rPr>
        <w:t xml:space="preserve"> 评审过程保密</w:t>
      </w:r>
      <w:bookmarkEnd w:id="137"/>
      <w:r/>
      <w:bookmarkEnd w:id="138"/>
      <w:r/>
      <w:bookmarkEnd w:id="139"/>
      <w:r>
        <w:rPr>
          <w:rFonts w:ascii="微软雅黑" w:hAnsi="微软雅黑" w:cs="微软雅黑"/>
          <w:b/>
          <w:color w:val="000000"/>
          <w:sz w:val="24"/>
          <w:szCs w:val="24"/>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w:t>
      </w:r>
      <w:r>
        <w:rPr>
          <w:rFonts w:hint="eastAsia" w:ascii="微软雅黑" w:hAnsi="微软雅黑" w:cs="微软雅黑"/>
          <w:color w:val="000000"/>
          <w:highlight w:val="none"/>
          <w:lang w:val="en-US" w:eastAsia="zh-CN"/>
        </w:rPr>
        <w:t xml:space="preserve">6</w:t>
      </w:r>
      <w:r>
        <w:rPr>
          <w:rFonts w:hint="eastAsia" w:ascii="微软雅黑" w:hAnsi="微软雅黑" w:cs="微软雅黑"/>
          <w:color w:val="000000"/>
          <w:highlight w:val="none"/>
        </w:rPr>
        <w:t xml:space="preserve">.1 在宣布成交结果之前，凡属于审查、澄清、评价、比较响应文件和成交意向等有关信息，相关当事人均不得泄露给任何供应商或与评审工作无关的人员。</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w:t>
      </w:r>
      <w:r>
        <w:rPr>
          <w:rFonts w:hint="eastAsia" w:ascii="微软雅黑" w:hAnsi="微软雅黑" w:cs="微软雅黑"/>
          <w:color w:val="000000"/>
          <w:highlight w:val="none"/>
          <w:lang w:val="en-US" w:eastAsia="zh-CN"/>
        </w:rPr>
        <w:t xml:space="preserve">6</w:t>
      </w:r>
      <w:r>
        <w:rPr>
          <w:rFonts w:hint="eastAsia" w:ascii="微软雅黑" w:hAnsi="微软雅黑" w:cs="微软雅黑"/>
          <w:color w:val="000000"/>
          <w:highlight w:val="none"/>
        </w:rPr>
        <w:t xml:space="preserve">.2 供应商不得探听上述信息，不得以任何行为影响评审过程，否则其响应文件将被作无效处理。</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w:t>
      </w:r>
      <w:r>
        <w:rPr>
          <w:rFonts w:hint="eastAsia" w:ascii="微软雅黑" w:hAnsi="微软雅黑" w:cs="微软雅黑"/>
          <w:color w:val="000000"/>
          <w:highlight w:val="none"/>
          <w:lang w:val="en-US" w:eastAsia="zh-CN"/>
        </w:rPr>
        <w:t xml:space="preserve">6</w:t>
      </w:r>
      <w:r>
        <w:rPr>
          <w:rFonts w:hint="eastAsia" w:ascii="微软雅黑" w:hAnsi="微软雅黑" w:cs="微软雅黑"/>
          <w:color w:val="000000"/>
          <w:highlight w:val="none"/>
        </w:rPr>
        <w:t xml:space="preserve">.3 在评审期间，采购代理机构将有专门人员与供应商进行联络。</w:t>
      </w:r>
      <w:r>
        <w:rPr>
          <w:rFonts w:ascii="微软雅黑" w:hAnsi="微软雅黑" w:cs="微软雅黑"/>
          <w:color w:val="000000"/>
          <w:highlight w:val="none"/>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140" w:name="_Toc28894"/>
      <w:r/>
      <w:bookmarkStart w:id="141" w:name="_Toc2043"/>
      <w:r/>
      <w:bookmarkStart w:id="142" w:name="_Toc14783"/>
      <w:r>
        <w:rPr>
          <w:rFonts w:hint="eastAsia" w:ascii="微软雅黑" w:hAnsi="微软雅黑" w:cs="微软雅黑"/>
          <w:b/>
          <w:color w:val="000000"/>
          <w:sz w:val="24"/>
          <w:szCs w:val="24"/>
          <w:highlight w:val="none"/>
        </w:rPr>
        <w:t xml:space="preserve">5.</w:t>
      </w:r>
      <w:r>
        <w:rPr>
          <w:rFonts w:hint="eastAsia" w:ascii="微软雅黑" w:hAnsi="微软雅黑" w:cs="微软雅黑"/>
          <w:b/>
          <w:color w:val="000000"/>
          <w:sz w:val="24"/>
          <w:szCs w:val="24"/>
          <w:highlight w:val="none"/>
          <w:lang w:val="en-US" w:eastAsia="zh-CN"/>
        </w:rPr>
        <w:t xml:space="preserve">7</w:t>
      </w:r>
      <w:r>
        <w:rPr>
          <w:rFonts w:hint="eastAsia" w:ascii="微软雅黑" w:hAnsi="微软雅黑" w:cs="微软雅黑"/>
          <w:b/>
          <w:color w:val="000000"/>
          <w:sz w:val="24"/>
          <w:szCs w:val="24"/>
          <w:highlight w:val="none"/>
        </w:rPr>
        <w:t xml:space="preserve"> 响应截止时间结束后参加供应商不足三家情况的处理</w:t>
      </w:r>
      <w:bookmarkEnd w:id="140"/>
      <w:r/>
      <w:bookmarkEnd w:id="141"/>
      <w:r/>
      <w:bookmarkEnd w:id="142"/>
      <w:r>
        <w:rPr>
          <w:rFonts w:ascii="微软雅黑" w:hAnsi="微软雅黑" w:cs="微软雅黑"/>
          <w:b/>
          <w:color w:val="000000"/>
          <w:sz w:val="24"/>
          <w:szCs w:val="24"/>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响应截止后</w:t>
      </w:r>
      <w:r>
        <w:rPr>
          <w:rFonts w:hint="eastAsia" w:ascii="微软雅黑" w:hAnsi="微软雅黑" w:cs="微软雅黑"/>
          <w:color w:val="000000"/>
          <w:highlight w:val="none"/>
          <w:lang w:val="en-US" w:eastAsia="zh-CN"/>
        </w:rPr>
        <w:t xml:space="preserve">解密</w:t>
      </w:r>
      <w:r>
        <w:rPr>
          <w:rFonts w:hint="eastAsia" w:ascii="微软雅黑" w:hAnsi="微软雅黑" w:cs="微软雅黑"/>
          <w:color w:val="000000"/>
          <w:highlight w:val="none"/>
        </w:rPr>
        <w:t xml:space="preserve">响应</w:t>
      </w:r>
      <w:r>
        <w:rPr>
          <w:rFonts w:hint="eastAsia" w:ascii="微软雅黑" w:hAnsi="微软雅黑" w:cs="微软雅黑"/>
          <w:color w:val="000000"/>
          <w:highlight w:val="none"/>
          <w:lang w:val="en-US" w:eastAsia="zh-CN"/>
        </w:rPr>
        <w:t xml:space="preserve">文件的</w:t>
      </w:r>
      <w:r>
        <w:rPr>
          <w:rFonts w:hint="eastAsia" w:ascii="微软雅黑" w:hAnsi="微软雅黑" w:cs="微软雅黑"/>
          <w:color w:val="000000"/>
          <w:highlight w:val="none"/>
        </w:rPr>
        <w:t xml:space="preserve">供应商不足3家或者通过资格审查或符合性审查的响应供应商不足3家的，除采购任务取消情形外，按照以下方式处理：</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（一）采购文件存在不合理条款或者采购程序不符合规定的，采购人、采购代理机构改正后依法重新采购；</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（二）采购文件没有不合理条款、采购程序符合规定，需要采用其他采购方式采购的，采购人应当依法报财政部门批准（不需要审批的除外）。</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（三）磋商小组如建议对采购方式进行改变，供应商应在规定时间内以书面方式表达自己的意见（是否同意参加竞争性谈判、单一来源采购等），规定时间内不表达意见的，视同不参加。</w:t>
      </w:r>
      <w:r>
        <w:rPr>
          <w:rFonts w:ascii="微软雅黑" w:hAnsi="微软雅黑" w:cs="微软雅黑"/>
          <w:color w:val="000000"/>
          <w:highlight w:val="none"/>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143" w:name="_Toc6816"/>
      <w:r/>
      <w:bookmarkStart w:id="144" w:name="_Toc23746"/>
      <w:r/>
      <w:bookmarkStart w:id="145" w:name="_Toc3113"/>
      <w:r>
        <w:rPr>
          <w:rFonts w:hint="eastAsia" w:ascii="微软雅黑" w:hAnsi="微软雅黑" w:cs="微软雅黑"/>
          <w:b/>
          <w:color w:val="000000"/>
          <w:sz w:val="24"/>
          <w:szCs w:val="24"/>
          <w:highlight w:val="none"/>
        </w:rPr>
        <w:t xml:space="preserve">5.</w:t>
      </w:r>
      <w:r>
        <w:rPr>
          <w:rFonts w:hint="eastAsia" w:ascii="微软雅黑" w:hAnsi="微软雅黑" w:cs="微软雅黑"/>
          <w:b/>
          <w:color w:val="000000"/>
          <w:sz w:val="24"/>
          <w:szCs w:val="24"/>
          <w:highlight w:val="none"/>
          <w:lang w:val="en-US" w:eastAsia="zh-CN"/>
        </w:rPr>
        <w:t xml:space="preserve">9</w:t>
      </w:r>
      <w:r>
        <w:rPr>
          <w:rFonts w:hint="eastAsia" w:ascii="微软雅黑" w:hAnsi="微软雅黑" w:cs="微软雅黑"/>
          <w:b/>
          <w:color w:val="000000"/>
          <w:sz w:val="24"/>
          <w:szCs w:val="24"/>
          <w:highlight w:val="none"/>
        </w:rPr>
        <w:t xml:space="preserve"> 废标（终止磋商活动）</w:t>
      </w:r>
      <w:bookmarkEnd w:id="143"/>
      <w:r/>
      <w:bookmarkEnd w:id="144"/>
      <w:r/>
      <w:bookmarkEnd w:id="145"/>
      <w:r>
        <w:rPr>
          <w:rFonts w:ascii="微软雅黑" w:hAnsi="微软雅黑" w:cs="微软雅黑"/>
          <w:b/>
          <w:color w:val="000000"/>
          <w:sz w:val="24"/>
          <w:szCs w:val="24"/>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出现下列情形之一的，将予废标（终止磋商活动）：</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w:t>
      </w:r>
      <w:r>
        <w:rPr>
          <w:rFonts w:hint="eastAsia" w:ascii="微软雅黑" w:hAnsi="微软雅黑" w:cs="微软雅黑"/>
          <w:color w:val="000000"/>
          <w:highlight w:val="none"/>
          <w:lang w:val="en-US" w:eastAsia="zh-CN"/>
        </w:rPr>
        <w:t xml:space="preserve">9</w:t>
      </w:r>
      <w:r>
        <w:rPr>
          <w:rFonts w:hint="eastAsia" w:ascii="微软雅黑" w:hAnsi="微软雅黑" w:cs="微软雅黑"/>
          <w:color w:val="000000"/>
          <w:highlight w:val="none"/>
        </w:rPr>
        <w:t xml:space="preserve">.1 需要审批的项目符合专业条件的供应商或者对采购文件作实质响应</w:t>
      </w:r>
      <w:r>
        <w:rPr>
          <w:rFonts w:hint="eastAsia" w:ascii="微软雅黑" w:hAnsi="微软雅黑" w:cs="微软雅黑"/>
          <w:color w:val="000000"/>
          <w:highlight w:val="none"/>
          <w:lang w:val="en-US" w:eastAsia="zh-CN"/>
        </w:rPr>
        <w:t xml:space="preserve">或</w:t>
      </w:r>
      <w:r>
        <w:rPr>
          <w:rFonts w:hint="eastAsia" w:ascii="微软雅黑" w:hAnsi="微软雅黑" w:cs="微软雅黑"/>
          <w:color w:val="000000"/>
          <w:highlight w:val="none"/>
        </w:rPr>
        <w:t xml:space="preserve">在“苏采云”系统规定时间内成功解密电子响应文件的供应商不足3家的；</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w:t>
      </w:r>
      <w:r>
        <w:rPr>
          <w:rFonts w:hint="eastAsia" w:ascii="微软雅黑" w:hAnsi="微软雅黑" w:cs="微软雅黑"/>
          <w:color w:val="000000"/>
          <w:highlight w:val="none"/>
          <w:lang w:val="en-US" w:eastAsia="zh-CN"/>
        </w:rPr>
        <w:t xml:space="preserve">9</w:t>
      </w:r>
      <w:r>
        <w:rPr>
          <w:rFonts w:hint="eastAsia" w:ascii="微软雅黑" w:hAnsi="微软雅黑" w:cs="微软雅黑"/>
          <w:color w:val="000000"/>
          <w:highlight w:val="none"/>
        </w:rPr>
        <w:t xml:space="preserve">.2 出现影响采购公正的违法、违规行为的；</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w:t>
      </w:r>
      <w:r>
        <w:rPr>
          <w:rFonts w:hint="eastAsia" w:ascii="微软雅黑" w:hAnsi="微软雅黑" w:cs="微软雅黑"/>
          <w:color w:val="000000"/>
          <w:highlight w:val="none"/>
          <w:lang w:val="en-US" w:eastAsia="zh-CN"/>
        </w:rPr>
        <w:t xml:space="preserve">9</w:t>
      </w:r>
      <w:r>
        <w:rPr>
          <w:rFonts w:hint="eastAsia" w:ascii="微软雅黑" w:hAnsi="微软雅黑" w:cs="微软雅黑"/>
          <w:color w:val="000000"/>
          <w:highlight w:val="none"/>
        </w:rPr>
        <w:t xml:space="preserve">.3 供应商的报价均超过了采购预算，采购人不能支付的；</w:t>
      </w:r>
      <w:r>
        <w:rPr>
          <w:rFonts w:ascii="微软雅黑" w:hAnsi="微软雅黑" w:cs="微软雅黑"/>
          <w:color w:val="000000"/>
          <w:highlight w:val="none"/>
        </w:rPr>
      </w:r>
      <w:r/>
    </w:p>
    <w:p>
      <w:pPr>
        <w:pStyle w:val="1127"/>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w:t>
      </w:r>
      <w:r>
        <w:rPr>
          <w:rFonts w:hint="eastAsia" w:ascii="微软雅黑" w:hAnsi="微软雅黑" w:cs="微软雅黑"/>
          <w:color w:val="000000"/>
          <w:highlight w:val="none"/>
          <w:lang w:val="en-US" w:eastAsia="zh-CN"/>
        </w:rPr>
        <w:t xml:space="preserve">9</w:t>
      </w:r>
      <w:r>
        <w:rPr>
          <w:rFonts w:hint="eastAsia" w:ascii="微软雅黑" w:hAnsi="微软雅黑" w:cs="微软雅黑"/>
          <w:color w:val="000000"/>
          <w:highlight w:val="none"/>
        </w:rPr>
        <w:t xml:space="preserve">.4 因重大变故，采购任务取消的。</w:t>
      </w:r>
      <w:r>
        <w:rPr>
          <w:rFonts w:hint="eastAsia" w:ascii="微软雅黑" w:hAnsi="微软雅黑" w:cs="微软雅黑"/>
          <w:color w:val="000000"/>
          <w:highlight w:val="none"/>
        </w:rPr>
      </w:r>
      <w:r/>
    </w:p>
    <w:p>
      <w:pPr>
        <w:pStyle w:val="1127"/>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146" w:name="_Toc30859"/>
      <w:r/>
      <w:bookmarkStart w:id="147" w:name="_Toc6452"/>
      <w:r/>
      <w:bookmarkStart w:id="148" w:name="_Toc17731"/>
      <w:r>
        <w:rPr>
          <w:rFonts w:hint="eastAsia" w:ascii="微软雅黑" w:hAnsi="微软雅黑" w:cs="微软雅黑"/>
          <w:b/>
          <w:color w:val="000000"/>
          <w:sz w:val="24"/>
          <w:szCs w:val="24"/>
          <w:highlight w:val="none"/>
        </w:rPr>
        <w:t xml:space="preserve">5.</w:t>
      </w:r>
      <w:r>
        <w:rPr>
          <w:rFonts w:hint="eastAsia" w:ascii="微软雅黑" w:hAnsi="微软雅黑" w:cs="微软雅黑"/>
          <w:b/>
          <w:color w:val="000000"/>
          <w:sz w:val="24"/>
          <w:szCs w:val="24"/>
          <w:highlight w:val="none"/>
          <w:lang w:val="en-US" w:eastAsia="zh-CN"/>
        </w:rPr>
        <w:t xml:space="preserve">1</w:t>
      </w:r>
      <w:r>
        <w:rPr>
          <w:rFonts w:hint="eastAsia" w:ascii="微软雅黑" w:hAnsi="微软雅黑" w:cs="微软雅黑"/>
          <w:b/>
          <w:color w:val="000000"/>
          <w:sz w:val="24"/>
          <w:szCs w:val="24"/>
          <w:highlight w:val="none"/>
          <w:lang w:val="en-US" w:eastAsia="zh-CN"/>
        </w:rPr>
        <w:t xml:space="preserve">0</w:t>
      </w:r>
      <w:r>
        <w:rPr>
          <w:rFonts w:hint="eastAsia" w:ascii="微软雅黑" w:hAnsi="微软雅黑" w:cs="微软雅黑"/>
          <w:b/>
          <w:color w:val="000000"/>
          <w:sz w:val="24"/>
          <w:szCs w:val="24"/>
          <w:highlight w:val="none"/>
        </w:rPr>
        <w:t xml:space="preserve"> 有下列情形之一的，视为响应供应商串通响应，其响应无效：</w:t>
      </w:r>
      <w:bookmarkEnd w:id="146"/>
      <w:r/>
      <w:bookmarkEnd w:id="147"/>
      <w:r/>
      <w:bookmarkEnd w:id="148"/>
      <w:r>
        <w:rPr>
          <w:rFonts w:ascii="微软雅黑" w:hAnsi="微软雅黑" w:cs="微软雅黑"/>
          <w:b/>
          <w:color w:val="000000"/>
          <w:sz w:val="24"/>
          <w:szCs w:val="24"/>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5.9.1 不同响应供应商的响应文件由同一单位或者个人编制；</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5.9.2 不同响应供应商委托同一单位或者个人办理响应事宜；</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5.9.3 不同响应供应商的响应文件载明的项目管理成员或者联系人员为同一人；</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5.9.4 不同响应供应商的响应文件异常一致或者响应报价呈规律性差异；</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5.9.5 不同响应供应商的响应文件相互混装。</w:t>
      </w:r>
      <w:r>
        <w:rPr>
          <w:rFonts w:ascii="微软雅黑" w:hAnsi="微软雅黑" w:cs="微软雅黑"/>
          <w:color w:val="000000"/>
          <w:highlight w:val="none"/>
        </w:rPr>
      </w:r>
      <w:r/>
    </w:p>
    <w:p>
      <w:pPr>
        <w:pStyle w:val="1127"/>
        <w:jc w:val="center"/>
        <w:keepLines/>
        <w:keepNext/>
        <w:spacing w:before="260" w:after="260" w:line="440" w:lineRule="exact"/>
        <w:rPr>
          <w:rFonts w:ascii="微软雅黑" w:hAnsi="微软雅黑" w:cs="微软雅黑"/>
          <w:b/>
          <w:bCs/>
          <w:color w:val="000000"/>
          <w:sz w:val="28"/>
          <w:szCs w:val="32"/>
          <w:highlight w:val="none"/>
        </w:rPr>
        <w:outlineLvl w:val="1"/>
      </w:pPr>
      <w:r/>
      <w:bookmarkStart w:id="149" w:name="_Toc20727"/>
      <w:r/>
      <w:bookmarkStart w:id="150" w:name="_Toc21426"/>
      <w:r/>
      <w:bookmarkStart w:id="151" w:name="_Toc18835"/>
      <w:r>
        <w:rPr>
          <w:rFonts w:hint="eastAsia" w:ascii="微软雅黑" w:hAnsi="微软雅黑" w:cs="微软雅黑"/>
          <w:b/>
          <w:bCs/>
          <w:color w:val="000000"/>
          <w:sz w:val="28"/>
          <w:szCs w:val="32"/>
          <w:highlight w:val="none"/>
        </w:rPr>
        <w:t xml:space="preserve">六、合同授予及签订</w:t>
      </w:r>
      <w:bookmarkEnd w:id="149"/>
      <w:r/>
      <w:bookmarkEnd w:id="150"/>
      <w:r/>
      <w:bookmarkEnd w:id="151"/>
      <w:r>
        <w:rPr>
          <w:rFonts w:ascii="微软雅黑" w:hAnsi="微软雅黑" w:cs="微软雅黑"/>
          <w:b/>
          <w:bCs/>
          <w:color w:val="000000"/>
          <w:sz w:val="28"/>
          <w:szCs w:val="32"/>
          <w:highlight w:val="none"/>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152" w:name="_Toc28849"/>
      <w:r/>
      <w:bookmarkStart w:id="153" w:name="_Toc20769"/>
      <w:r>
        <w:rPr>
          <w:rFonts w:hint="eastAsia" w:ascii="微软雅黑" w:hAnsi="微软雅黑" w:cs="微软雅黑"/>
          <w:b/>
          <w:color w:val="000000"/>
          <w:sz w:val="24"/>
          <w:szCs w:val="24"/>
          <w:highlight w:val="none"/>
        </w:rPr>
        <w:t xml:space="preserve">6.1 确定成交供应商</w:t>
      </w:r>
      <w:bookmarkEnd w:id="152"/>
      <w:r/>
      <w:bookmarkEnd w:id="153"/>
      <w:r>
        <w:rPr>
          <w:rFonts w:ascii="微软雅黑" w:hAnsi="微软雅黑" w:cs="微软雅黑"/>
          <w:b/>
          <w:color w:val="000000"/>
          <w:sz w:val="24"/>
          <w:szCs w:val="24"/>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6.1.1 采购人严格按照本采购文件的约定和有关规定确定成交供应商。成交供应商将在原公告媒体上公示。</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6.1.2 评审结束后，如有必要采购人可以对磋商小组确定的成交候选供应商进行考察。</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6.1.3 供应商出现下列情况之一的，将被取消成交供应商资格：</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（1）提供虚假材料谋取成交的；</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（2）采取不正当手段诋毁、排挤其他供应商的；</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（3）与采购人、采购代理机构或者其他供应商恶意串通的；</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（4）向采购人、采购代理机构行贿或者提供其他不正当利益的；</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 恶意竞争，响应总报价明显低于其自身合理成本且又无法提供证明的；</w:t>
      </w:r>
      <w:r>
        <w:rPr>
          <w:rFonts w:ascii="微软雅黑" w:hAnsi="微软雅黑" w:cs="微软雅黑"/>
          <w:color w:val="000000"/>
          <w:highlight w:val="none"/>
        </w:rPr>
      </w:r>
      <w:r/>
    </w:p>
    <w:p>
      <w:pPr>
        <w:pStyle w:val="1127"/>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（6）不符合法律、法规的规定。</w:t>
      </w:r>
      <w:bookmarkStart w:id="154" w:name="_Toc22511"/>
      <w:r/>
      <w:bookmarkStart w:id="155" w:name="_Toc1187"/>
      <w:r>
        <w:rPr>
          <w:rFonts w:hint="eastAsia" w:ascii="微软雅黑" w:hAnsi="微软雅黑" w:cs="微软雅黑"/>
          <w:color w:val="000000"/>
          <w:highlight w:val="none"/>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156" w:name="_Toc21233"/>
      <w:r>
        <w:rPr>
          <w:rFonts w:hint="eastAsia" w:ascii="微软雅黑" w:hAnsi="微软雅黑" w:cs="微软雅黑"/>
          <w:b/>
          <w:color w:val="000000"/>
          <w:sz w:val="24"/>
          <w:szCs w:val="24"/>
          <w:highlight w:val="none"/>
        </w:rPr>
        <w:t xml:space="preserve">6.2 质疑处理</w:t>
      </w:r>
      <w:bookmarkEnd w:id="154"/>
      <w:r/>
      <w:bookmarkEnd w:id="155"/>
      <w:r/>
      <w:bookmarkEnd w:id="156"/>
      <w:r>
        <w:rPr>
          <w:rFonts w:ascii="微软雅黑" w:hAnsi="微软雅黑" w:cs="微软雅黑"/>
          <w:b/>
          <w:color w:val="000000"/>
          <w:sz w:val="24"/>
          <w:szCs w:val="24"/>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6.2.1 供应商认为采购文件、采购过程和成交结果使自己的权益受到损害的，可以在知道或者应知其权益受到损害之日起七个工作日内，以书面形式向采购人、采购代理机构提出质疑。非书面形式、七个工作日之外以及匿名的质疑将不予受理。  </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6.2.2 提出质疑的供应商应当是参与所质疑项目采购活动的供应商。并在法定质疑期内一次性提出针对同一采购程序环节的质疑。</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6.2.3 质疑必须由供应商的法定代表人或授权代表（响应文件中所确定的，如递交质疑者不是响应文件中确定的授权代表，须由供应商另行出具授权）以送达或邮寄的方式提交，未按上述要求提交的质疑函（含传真、电子邮件等）采购人或采购代理机构有权不予受理。</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6.2.4 质疑函应当包括下列内容：</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（1）供应商的姓名或者名称、地址、邮编、联系人及联系电话；</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（2）质疑项目的名称、编号；</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（3）具体、明确的质疑事项和与质疑事项相关的请求；</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（4）事实依据；</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（5）必要的法律依据；</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（6）提出质疑的日期。</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供应商为自然人的，应当由本人签字并附有效身份证明；供应商为法人或其他组织的，应当由法定代表人、主要负责人或者其授权代表签字或者盖章，并加盖公章。</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6.2.5 采购代理机构收到质疑函后，将对质疑的形式和内容进行审查，如质疑函内容、格式不符合规定，采购代理机构将告知质疑人进行补正。</w:t>
      </w:r>
      <w:r>
        <w:rPr>
          <w:rFonts w:ascii="微软雅黑" w:hAnsi="微软雅黑" w:cs="微软雅黑"/>
          <w:color w:val="000000"/>
          <w:highlight w:val="none"/>
        </w:rPr>
      </w:r>
      <w:r/>
    </w:p>
    <w:p>
      <w:pPr>
        <w:pStyle w:val="1127"/>
        <w:ind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质疑人应当在法定质疑期限内进行补正并重新提交质疑函，拒不补正或者超过期限后未重新提交质疑函的，为无效质疑，采购代理机构有权不予受理。</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6.2.6、对于内容、格式符合规定的质疑函，采购代理机构将在七个工作日内以书面形式作出答复，其内容不得泄露国家秘密、其他供应商商业机密和个人隐私。</w:t>
      </w:r>
      <w:r>
        <w:rPr>
          <w:rFonts w:ascii="微软雅黑" w:hAnsi="微软雅黑" w:cs="微软雅黑"/>
          <w:color w:val="000000"/>
          <w:highlight w:val="none"/>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157" w:name="_Toc25124"/>
      <w:r/>
      <w:bookmarkStart w:id="158" w:name="_Toc30858"/>
      <w:r/>
      <w:bookmarkStart w:id="159" w:name="_Toc10949"/>
      <w:r>
        <w:rPr>
          <w:rFonts w:hint="eastAsia" w:ascii="微软雅黑" w:hAnsi="微软雅黑" w:cs="微软雅黑"/>
          <w:b/>
          <w:color w:val="000000"/>
          <w:sz w:val="24"/>
          <w:szCs w:val="24"/>
          <w:highlight w:val="none"/>
        </w:rPr>
        <w:t xml:space="preserve">6.3 成交通知书</w:t>
      </w:r>
      <w:bookmarkEnd w:id="157"/>
      <w:r/>
      <w:bookmarkEnd w:id="158"/>
      <w:r/>
      <w:bookmarkEnd w:id="159"/>
      <w:r>
        <w:rPr>
          <w:rFonts w:ascii="微软雅黑" w:hAnsi="微软雅黑" w:cs="微软雅黑"/>
          <w:b/>
          <w:color w:val="000000"/>
          <w:sz w:val="24"/>
          <w:szCs w:val="24"/>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6.3.1 确定成交供应商后,向成交供应商发出成交通知书。</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6.3.2 成交通知书是合同的组成部分。</w:t>
      </w:r>
      <w:r>
        <w:rPr>
          <w:rFonts w:ascii="微软雅黑" w:hAnsi="微软雅黑" w:cs="微软雅黑"/>
          <w:color w:val="000000"/>
          <w:highlight w:val="none"/>
        </w:rPr>
      </w:r>
      <w:r/>
    </w:p>
    <w:p>
      <w:pPr>
        <w:pStyle w:val="1127"/>
        <w:jc w:val="left"/>
        <w:keepLines/>
        <w:keepNext/>
        <w:spacing w:before="260" w:after="260" w:line="440" w:lineRule="exact"/>
        <w:rPr>
          <w:rFonts w:ascii="微软雅黑" w:hAnsi="微软雅黑" w:cs="微软雅黑"/>
          <w:b/>
          <w:color w:val="000000"/>
          <w:sz w:val="24"/>
          <w:szCs w:val="24"/>
          <w:highlight w:val="none"/>
        </w:rPr>
        <w:outlineLvl w:val="2"/>
      </w:pPr>
      <w:r/>
      <w:bookmarkStart w:id="160" w:name="_Toc22387"/>
      <w:r/>
      <w:bookmarkStart w:id="161" w:name="_Toc2601"/>
      <w:r/>
      <w:bookmarkStart w:id="162" w:name="_Toc31747"/>
      <w:r>
        <w:rPr>
          <w:rFonts w:hint="eastAsia" w:ascii="微软雅黑" w:hAnsi="微软雅黑" w:cs="微软雅黑"/>
          <w:b/>
          <w:color w:val="000000"/>
          <w:sz w:val="24"/>
          <w:szCs w:val="24"/>
          <w:highlight w:val="none"/>
        </w:rPr>
        <w:t xml:space="preserve">6.4 签订合同</w:t>
      </w:r>
      <w:bookmarkEnd w:id="160"/>
      <w:r/>
      <w:bookmarkEnd w:id="161"/>
      <w:r/>
      <w:bookmarkEnd w:id="162"/>
      <w:r>
        <w:rPr>
          <w:rFonts w:ascii="微软雅黑" w:hAnsi="微软雅黑" w:cs="微软雅黑"/>
          <w:b/>
          <w:color w:val="000000"/>
          <w:sz w:val="24"/>
          <w:szCs w:val="24"/>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6.4.1 成交供应商应当在成交通知书发出之日起三十日内，按照采购文件确定的事项与采购人签订采购合同,如成交人未按要求签订合同并给采购人和采购代理机构造成损失的，成交供应商还应承担赔偿责任。</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6.4.2 成交供应商拒绝与采购人签订合同的，采购人可以按照评审报告推荐的成交候选人名单排序，确定下一候选人为成交供应商，也可以重新开展政府采购活动。</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6.4.3 采购文件、成交供应商的响应文件及评审过程中有关澄清文件均应作为合同附件。</w:t>
      </w:r>
      <w:r>
        <w:rPr>
          <w:rFonts w:ascii="微软雅黑" w:hAnsi="微软雅黑" w:cs="微软雅黑"/>
          <w:color w:val="000000"/>
          <w:highlight w:val="none"/>
        </w:rPr>
      </w:r>
      <w:r/>
    </w:p>
    <w:p>
      <w:pPr>
        <w:pStyle w:val="1127"/>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6.4.4 签订合同后，成交供应商不得将货物及其他相关服务进行转包。未经采购人同意，成交供应商不得采用分包的形式履行合同。否则采购人有权终止合同，成交供应商的履约保证金将不予退还。转包或分包造成采购人损失的，成交供应商还应承担相应赔偿责任。</w:t>
      </w:r>
      <w:r>
        <w:rPr>
          <w:rFonts w:ascii="微软雅黑" w:hAnsi="微软雅黑" w:cs="微软雅黑"/>
          <w:color w:val="000000"/>
          <w:highlight w:val="none"/>
        </w:rPr>
      </w:r>
      <w:r/>
    </w:p>
    <w:p>
      <w:pPr>
        <w:pStyle w:val="1127"/>
        <w:spacing w:line="420" w:lineRule="exact"/>
        <w:rPr>
          <w:rFonts w:hint="eastAsia" w:ascii="微软雅黑" w:hAnsi="微软雅黑" w:cs="微软雅黑"/>
          <w:highlight w:val="none"/>
        </w:rPr>
      </w:pPr>
      <w:r/>
      <w:bookmarkEnd w:id="52"/>
      <w:r/>
      <w:bookmarkEnd w:id="53"/>
      <w:r/>
      <w:bookmarkEnd w:id="56"/>
      <w:r/>
      <w:bookmarkEnd w:id="57"/>
      <w:r/>
      <w:bookmarkStart w:id="163" w:name="_Toc12748"/>
      <w:r>
        <w:rPr>
          <w:rFonts w:hint="eastAsia" w:ascii="微软雅黑" w:hAnsi="微软雅黑" w:cs="微软雅黑"/>
          <w:highlight w:val="none"/>
        </w:rPr>
      </w:r>
      <w:r/>
    </w:p>
    <w:p>
      <w:pPr>
        <w:pStyle w:val="1127"/>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28"/>
        <w:spacing w:line="400" w:lineRule="exact"/>
        <w:rPr>
          <w:rFonts w:hint="eastAsia" w:ascii="微软雅黑" w:hAnsi="微软雅黑" w:cs="微软雅黑"/>
          <w:highlight w:val="none"/>
        </w:rPr>
      </w:pPr>
      <w:r>
        <w:rPr>
          <w:rFonts w:hint="eastAsia" w:ascii="微软雅黑" w:hAnsi="微软雅黑" w:cs="微软雅黑"/>
          <w:highlight w:val="none"/>
        </w:rPr>
        <w:br w:type="page" w:clear="all"/>
      </w:r>
      <w:bookmarkStart w:id="164" w:name="_Toc4379"/>
      <w:r/>
      <w:bookmarkStart w:id="165" w:name="_Toc19321"/>
      <w:r/>
      <w:bookmarkStart w:id="166" w:name="_Toc394"/>
      <w:r>
        <w:rPr>
          <w:rFonts w:hint="eastAsia" w:ascii="微软雅黑" w:hAnsi="微软雅黑" w:cs="微软雅黑"/>
          <w:highlight w:val="none"/>
        </w:rPr>
        <w:t xml:space="preserve">第三章 </w:t>
      </w:r>
      <w:bookmarkEnd w:id="163"/>
      <w:r>
        <w:rPr>
          <w:rFonts w:hint="eastAsia" w:ascii="微软雅黑" w:hAnsi="微软雅黑" w:cs="微软雅黑"/>
          <w:highlight w:val="none"/>
        </w:rPr>
        <w:t xml:space="preserve">评审办法和成交原则</w:t>
      </w:r>
      <w:bookmarkEnd w:id="164"/>
      <w:r/>
      <w:bookmarkEnd w:id="165"/>
      <w:r/>
      <w:bookmarkEnd w:id="166"/>
      <w:r>
        <w:rPr>
          <w:rFonts w:hint="eastAsia" w:ascii="微软雅黑" w:hAnsi="微软雅黑" w:cs="微软雅黑"/>
          <w:highlight w:val="none"/>
        </w:rPr>
      </w:r>
      <w:r/>
    </w:p>
    <w:p>
      <w:pPr>
        <w:pStyle w:val="1127"/>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本项目采用综合评分法，总分为100分，评审结果按评审后得分由高到低顺序排列。得分相同的，按响应报价由低到高顺序排列。响应文件满足采购文件全部实质性要求，磋商小组按照评审因素的量化指标评审得分由高到低推荐3名供应商为成交候选人（服务类符合财库{2015}124号文的，可推荐2名），并根据采购人委托直接确定排名第一的供应商为成交供应商。</w:t>
      </w:r>
      <w:r>
        <w:rPr>
          <w:rFonts w:hint="eastAsia" w:ascii="微软雅黑" w:hAnsi="微软雅黑" w:cs="微软雅黑"/>
          <w:highlight w:val="none"/>
        </w:rPr>
      </w:r>
      <w:r/>
    </w:p>
    <w:p>
      <w:pPr>
        <w:pStyle w:val="1127"/>
        <w:ind w:firstLine="420"/>
        <w:spacing w:line="440" w:lineRule="exact"/>
        <w:rPr>
          <w:rFonts w:hint="eastAsia" w:ascii="微软雅黑" w:hAnsi="微软雅黑" w:cs="微软雅黑"/>
        </w:rPr>
      </w:pPr>
      <w:r>
        <w:rPr>
          <w:rFonts w:hint="eastAsia" w:ascii="微软雅黑" w:hAnsi="微软雅黑" w:cs="微软雅黑"/>
          <w:highlight w:val="none"/>
        </w:rPr>
        <w:t xml:space="preserve">（一）政府采购评审中出现下列情形之一的，评审委员会应当启动异常低价投标（响应）</w:t>
      </w:r>
      <w:r>
        <w:rPr>
          <w:rFonts w:hint="eastAsia" w:ascii="微软雅黑" w:hAnsi="微软雅黑" w:cs="微软雅黑"/>
        </w:rPr>
        <w:t xml:space="preserve">审查程序：</w:t>
      </w:r>
      <w:r>
        <w:rPr>
          <w:rFonts w:hint="eastAsia" w:ascii="微软雅黑" w:hAnsi="微软雅黑" w:cs="微软雅黑"/>
        </w:rPr>
      </w:r>
      <w:r/>
    </w:p>
    <w:p>
      <w:pPr>
        <w:pStyle w:val="1127"/>
        <w:ind w:firstLine="420"/>
        <w:spacing w:line="440" w:lineRule="exact"/>
        <w:rPr>
          <w:rFonts w:hint="eastAsia" w:ascii="微软雅黑" w:hAnsi="微软雅黑" w:cs="微软雅黑"/>
        </w:rPr>
      </w:pPr>
      <w:r>
        <w:rPr>
          <w:rFonts w:hint="eastAsia" w:ascii="微软雅黑" w:hAnsi="微软雅黑" w:cs="微软雅黑"/>
        </w:rPr>
        <w:t xml:space="preserve">1.投标（响应）报价低于全部通过符合性审查供应商投标（响应）报价平均值50%的，即投标（响应）报价&lt;全部通过符合性审查供应商投标（响应）报价平均值×50%；</w:t>
      </w:r>
      <w:r>
        <w:rPr>
          <w:rFonts w:hint="eastAsia" w:ascii="微软雅黑" w:hAnsi="微软雅黑" w:cs="微软雅黑"/>
        </w:rPr>
      </w:r>
      <w:r/>
    </w:p>
    <w:p>
      <w:pPr>
        <w:pStyle w:val="1127"/>
        <w:ind w:firstLine="420"/>
        <w:spacing w:line="440" w:lineRule="exact"/>
        <w:rPr>
          <w:rFonts w:hint="eastAsia" w:ascii="微软雅黑" w:hAnsi="微软雅黑" w:cs="微软雅黑"/>
        </w:rPr>
      </w:pPr>
      <w:r>
        <w:rPr>
          <w:rFonts w:hint="eastAsia" w:ascii="微软雅黑" w:hAnsi="微软雅黑" w:cs="微软雅黑"/>
        </w:rPr>
        <w:t xml:space="preserve">2.投标（响应）报价低于通过符合性审查的次低报价供应商投标（响应）报价50%的，即投标（响应）报价&lt;通过符合性审查的次低报价供应商投标（响应）报价×50%；</w:t>
      </w:r>
      <w:r>
        <w:rPr>
          <w:rFonts w:hint="eastAsia" w:ascii="微软雅黑" w:hAnsi="微软雅黑" w:cs="微软雅黑"/>
        </w:rPr>
      </w:r>
      <w:r/>
    </w:p>
    <w:p>
      <w:pPr>
        <w:pStyle w:val="1127"/>
        <w:ind w:firstLine="420"/>
        <w:spacing w:line="440" w:lineRule="exact"/>
        <w:rPr>
          <w:rFonts w:hint="eastAsia" w:ascii="微软雅黑" w:hAnsi="微软雅黑" w:cs="微软雅黑"/>
        </w:rPr>
      </w:pPr>
      <w:r>
        <w:rPr>
          <w:rFonts w:hint="eastAsia" w:ascii="微软雅黑" w:hAnsi="微软雅黑" w:cs="微软雅黑"/>
        </w:rPr>
        <w:t xml:space="preserve">3.投标（响应）报价低于采购项目最高限价45%的，即投标（响应）报价&lt;采购项目最高限价×45%；</w:t>
      </w:r>
      <w:r>
        <w:rPr>
          <w:rFonts w:hint="eastAsia" w:ascii="微软雅黑" w:hAnsi="微软雅黑" w:cs="微软雅黑"/>
        </w:rPr>
      </w:r>
      <w:r/>
    </w:p>
    <w:p>
      <w:pPr>
        <w:pStyle w:val="1127"/>
        <w:ind w:firstLine="420"/>
        <w:spacing w:line="440" w:lineRule="exact"/>
        <w:rPr>
          <w:rFonts w:hint="eastAsia" w:ascii="微软雅黑" w:hAnsi="微软雅黑" w:cs="微软雅黑"/>
        </w:rPr>
      </w:pPr>
      <w:r>
        <w:rPr>
          <w:rFonts w:hint="eastAsia" w:ascii="微软雅黑" w:hAnsi="微软雅黑" w:cs="微软雅黑"/>
        </w:rPr>
        <w:t xml:space="preserve">4.评审委员会基于专业判断，认为供应商报价过低，有可能影响产品质量或者不能诚信履约的其他情形。</w:t>
      </w:r>
      <w:r>
        <w:rPr>
          <w:rFonts w:hint="eastAsia" w:ascii="微软雅黑" w:hAnsi="微软雅黑" w:cs="微软雅黑"/>
        </w:rPr>
      </w:r>
      <w:r/>
    </w:p>
    <w:p>
      <w:pPr>
        <w:pStyle w:val="1127"/>
        <w:ind w:firstLine="420"/>
        <w:spacing w:line="440" w:lineRule="exact"/>
        <w:rPr>
          <w:rFonts w:hint="eastAsia" w:ascii="微软雅黑" w:hAnsi="微软雅黑" w:cs="微软雅黑"/>
        </w:rPr>
      </w:pPr>
      <w:r>
        <w:rPr>
          <w:rFonts w:hint="eastAsia" w:ascii="微软雅黑" w:hAnsi="微软雅黑" w:cs="微软雅黑"/>
        </w:rPr>
        <w:t xml:space="preserve">采购人可以结合具体项目实际情况，提高上述第1项至第3项中启动异常低价投标（响应）审查的数值标准，但是最高不得超过65%。相关法律法规对供应商报价有规定的，从其规定。</w:t>
      </w:r>
      <w:r>
        <w:rPr>
          <w:rFonts w:hint="eastAsia" w:ascii="微软雅黑" w:hAnsi="微软雅黑" w:cs="微软雅黑"/>
        </w:rPr>
      </w:r>
      <w:r/>
    </w:p>
    <w:p>
      <w:pPr>
        <w:pStyle w:val="1127"/>
        <w:ind w:firstLine="420"/>
        <w:spacing w:line="440" w:lineRule="exact"/>
        <w:rPr>
          <w:rFonts w:hint="eastAsia" w:ascii="微软雅黑" w:hAnsi="微软雅黑" w:cs="微软雅黑"/>
        </w:rPr>
      </w:pPr>
      <w:r>
        <w:rPr>
          <w:rFonts w:hint="eastAsia" w:ascii="微软雅黑" w:hAnsi="微软雅黑" w:cs="微软雅黑"/>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微软雅黑" w:hAnsi="微软雅黑" w:cs="微软雅黑"/>
        </w:rPr>
      </w:r>
      <w:r/>
    </w:p>
    <w:p>
      <w:pPr>
        <w:pStyle w:val="1127"/>
        <w:ind w:firstLine="420"/>
        <w:spacing w:line="440" w:lineRule="exact"/>
        <w:rPr>
          <w:rFonts w:hint="eastAsia" w:ascii="微软雅黑" w:hAnsi="微软雅黑" w:cs="微软雅黑"/>
        </w:rPr>
      </w:pPr>
      <w:r>
        <w:rPr>
          <w:rFonts w:hint="eastAsia" w:ascii="微软雅黑" w:hAnsi="微软雅黑" w:cs="微软雅黑"/>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微软雅黑" w:hAnsi="微软雅黑" w:cs="微软雅黑"/>
        </w:rPr>
      </w:r>
      <w:r/>
    </w:p>
    <w:p>
      <w:pPr>
        <w:pStyle w:val="1127"/>
        <w:ind w:firstLine="420"/>
        <w:spacing w:line="440" w:lineRule="exact"/>
        <w:rPr>
          <w:rFonts w:hint="eastAsia" w:ascii="微软雅黑" w:hAnsi="微软雅黑" w:cs="微软雅黑"/>
        </w:rPr>
      </w:pPr>
      <w:r>
        <w:rPr>
          <w:rFonts w:hint="eastAsia" w:ascii="微软雅黑" w:hAnsi="微软雅黑" w:cs="微软雅黑"/>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微软雅黑" w:hAnsi="微软雅黑" w:cs="微软雅黑"/>
        </w:rPr>
      </w:r>
      <w:r/>
    </w:p>
    <w:p>
      <w:pPr>
        <w:pStyle w:val="1127"/>
        <w:ind w:firstLine="420"/>
        <w:spacing w:line="440" w:lineRule="exact"/>
        <w:rPr>
          <w:rFonts w:hint="eastAsia" w:ascii="微软雅黑" w:hAnsi="微软雅黑" w:cs="微软雅黑"/>
          <w:color w:val="000000"/>
          <w:highlight w:val="none"/>
          <w:lang w:eastAsia="zh-CN"/>
        </w:rPr>
      </w:pPr>
      <w:r>
        <w:rPr>
          <w:rFonts w:hint="eastAsia" w:ascii="微软雅黑" w:hAnsi="微软雅黑" w:cs="微软雅黑"/>
        </w:rPr>
        <w:t xml:space="preserve">异常低价投标（响应</w:t>
      </w:r>
      <w:r>
        <w:rPr>
          <w:rFonts w:hint="eastAsia" w:ascii="微软雅黑" w:hAnsi="微软雅黑" w:cs="微软雅黑"/>
          <w:highlight w:val="none"/>
        </w:rPr>
        <w:t xml:space="preserve">）审查的启动原因、审查意见和审查结果应当在评审报告中记录，并随供应商提供的相关书面说明及证明材料，以及评审委员会有关互联网浏览、查询历史一并归档</w:t>
      </w:r>
      <w:r>
        <w:rPr>
          <w:rFonts w:hint="eastAsia" w:ascii="微软雅黑" w:hAnsi="微软雅黑" w:cs="微软雅黑"/>
          <w:color w:val="000000"/>
          <w:highlight w:val="none"/>
          <w:lang w:eastAsia="zh-CN"/>
        </w:rPr>
        <w:t xml:space="preserve">。</w:t>
      </w:r>
      <w:r>
        <w:rPr>
          <w:rFonts w:hint="eastAsia" w:ascii="微软雅黑" w:hAnsi="微软雅黑" w:cs="微软雅黑"/>
          <w:color w:val="000000"/>
          <w:highlight w:val="none"/>
          <w:lang w:eastAsia="zh-CN"/>
        </w:rPr>
      </w:r>
      <w:r/>
    </w:p>
    <w:p>
      <w:pPr>
        <w:pStyle w:val="1127"/>
        <w:ind w:firstLine="420"/>
        <w:spacing w:line="440" w:lineRule="exact"/>
        <w:rPr>
          <w:rFonts w:hint="eastAsia" w:ascii="微软雅黑" w:hAnsi="微软雅黑" w:cs="微软雅黑"/>
          <w:b/>
          <w:bCs/>
          <w:color w:val="000000"/>
          <w:highlight w:val="none"/>
        </w:rPr>
      </w:pPr>
      <w:r>
        <w:rPr>
          <w:rFonts w:hint="eastAsia" w:ascii="微软雅黑" w:hAnsi="微软雅黑" w:cs="微软雅黑"/>
          <w:b/>
          <w:bCs/>
          <w:color w:val="000000"/>
          <w:highlight w:val="none"/>
        </w:rPr>
        <w:t xml:space="preserve">磋商小组通过“苏采云”系统要求供应商作出必要的说明，并规定回复时间。供应商说明应当采用通过“苏采云”系统（使用“CA数字证书”,加盖电子签章）形式。</w:t>
      </w:r>
      <w:r>
        <w:rPr>
          <w:rFonts w:hint="eastAsia" w:ascii="微软雅黑" w:hAnsi="微软雅黑" w:cs="微软雅黑"/>
          <w:b/>
          <w:bCs/>
          <w:color w:val="000000"/>
          <w:highlight w:val="none"/>
        </w:rPr>
      </w:r>
      <w:r/>
    </w:p>
    <w:p>
      <w:pPr>
        <w:pStyle w:val="1127"/>
        <w:jc w:val="center"/>
        <w:rPr>
          <w:rFonts w:hint="eastAsia" w:ascii="微软雅黑" w:hAnsi="微软雅黑" w:cs="微软雅黑"/>
          <w:color w:val="000000"/>
          <w:sz w:val="24"/>
          <w:szCs w:val="24"/>
          <w:highlight w:val="none"/>
        </w:rPr>
      </w:pPr>
      <w:r>
        <w:rPr>
          <w:rFonts w:hint="eastAsia" w:ascii="微软雅黑" w:hAnsi="微软雅黑" w:cs="微软雅黑"/>
          <w:b/>
          <w:bCs/>
          <w:color w:val="000000"/>
          <w:sz w:val="28"/>
          <w:szCs w:val="28"/>
          <w:highlight w:val="none"/>
          <w:lang w:val="zh-CN"/>
        </w:rPr>
        <w:t xml:space="preserve">评标细则</w:t>
      </w:r>
      <w:r>
        <w:rPr>
          <w:rFonts w:hint="eastAsia" w:ascii="微软雅黑" w:hAnsi="微软雅黑" w:cs="微软雅黑"/>
          <w:color w:val="000000"/>
          <w:sz w:val="24"/>
          <w:szCs w:val="24"/>
          <w:highlight w:val="none"/>
        </w:rPr>
      </w:r>
      <w:r/>
    </w:p>
    <w:p>
      <w:pPr>
        <w:pStyle w:val="1127"/>
        <w:spacing w:line="440" w:lineRule="exact"/>
        <w:rPr>
          <w:rFonts w:hint="eastAsia" w:ascii="微软雅黑" w:hAnsi="微软雅黑" w:cs="微软雅黑"/>
          <w:b/>
          <w:bCs/>
          <w:color w:val="000000"/>
          <w:highlight w:val="none"/>
        </w:rPr>
      </w:pPr>
      <w:r>
        <w:rPr>
          <w:rFonts w:hint="eastAsia" w:ascii="微软雅黑" w:hAnsi="微软雅黑" w:cs="微软雅黑"/>
          <w:b/>
          <w:bCs/>
          <w:color w:val="000000"/>
          <w:highlight w:val="none"/>
        </w:rPr>
        <w:t xml:space="preserve">（一）资格性审查</w:t>
      </w:r>
      <w:r>
        <w:rPr>
          <w:rFonts w:hint="eastAsia" w:ascii="微软雅黑" w:hAnsi="微软雅黑" w:cs="微软雅黑"/>
          <w:b/>
          <w:bCs/>
          <w:color w:val="000000"/>
          <w:highlight w:val="none"/>
          <w:lang w:val="zh-CN"/>
        </w:rPr>
        <w:t xml:space="preserve">（通过/未通过）</w:t>
      </w:r>
      <w:r>
        <w:rPr>
          <w:rFonts w:hint="eastAsia" w:ascii="微软雅黑" w:hAnsi="微软雅黑" w:cs="微软雅黑"/>
          <w:b/>
          <w:bCs/>
          <w:color w:val="000000"/>
          <w:highlight w:val="none"/>
        </w:rPr>
        <w:t xml:space="preserve">：</w:t>
      </w:r>
      <w:r>
        <w:rPr>
          <w:rFonts w:hint="eastAsia" w:ascii="微软雅黑" w:hAnsi="微软雅黑" w:cs="微软雅黑"/>
          <w:b/>
          <w:bCs/>
          <w:color w:val="000000"/>
          <w:highlight w:val="none"/>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7"/>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序号</w:t>
            </w:r>
            <w:r>
              <w:rPr>
                <w:rFonts w:hint="eastAsia" w:ascii="微软雅黑" w:hAnsi="微软雅黑" w:cs="微软雅黑"/>
                <w:b/>
                <w:bCs/>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27"/>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评定标准</w:t>
            </w:r>
            <w:r>
              <w:rPr>
                <w:rFonts w:hint="eastAsia" w:ascii="微软雅黑" w:hAnsi="微软雅黑" w:cs="微软雅黑"/>
                <w:b/>
                <w:bCs/>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27"/>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通过√</w:t>
            </w:r>
            <w:r>
              <w:rPr>
                <w:rFonts w:hint="eastAsia" w:ascii="微软雅黑" w:hAnsi="微软雅黑" w:cs="微软雅黑"/>
                <w:b/>
                <w:bCs/>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7"/>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未通过X</w:t>
            </w:r>
            <w:r>
              <w:rPr>
                <w:rFonts w:hint="eastAsia" w:ascii="微软雅黑" w:hAnsi="微软雅黑" w:cs="微软雅黑"/>
                <w:b/>
                <w:bCs/>
                <w:color w:val="000000"/>
                <w:highlight w:val="none"/>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7"/>
              <w:jc w:val="cente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1</w:t>
            </w:r>
            <w:r>
              <w:rPr>
                <w:rFonts w:hint="eastAsia" w:ascii="微软雅黑" w:hAnsi="微软雅黑" w:cs="微软雅黑"/>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27"/>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资格证明文件</w:t>
            </w:r>
            <w:r>
              <w:rPr>
                <w:rFonts w:hint="eastAsia" w:ascii="微软雅黑" w:hAnsi="微软雅黑" w:cs="微软雅黑"/>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27"/>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7"/>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7"/>
              <w:jc w:val="cente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rPr>
              <w:t xml:space="preserve">2</w:t>
            </w:r>
            <w:r>
              <w:rPr>
                <w:rFonts w:hint="eastAsia" w:ascii="微软雅黑" w:hAnsi="微软雅黑" w:cs="微软雅黑"/>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27"/>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法定代表人授权书盖章原件（法定代表人直接参与</w:t>
            </w:r>
            <w:r>
              <w:rPr>
                <w:rFonts w:hint="eastAsia" w:ascii="微软雅黑" w:hAnsi="微软雅黑" w:cs="微软雅黑"/>
                <w:color w:val="000000"/>
                <w:highlight w:val="none"/>
                <w:lang w:val="en-US" w:eastAsia="zh-CN"/>
              </w:rPr>
              <w:t xml:space="preserve">响应</w:t>
            </w:r>
            <w:r>
              <w:rPr>
                <w:rFonts w:hint="eastAsia" w:ascii="微软雅黑" w:hAnsi="微软雅黑" w:cs="微软雅黑"/>
                <w:color w:val="000000"/>
                <w:highlight w:val="none"/>
                <w:lang w:val="zh-CN"/>
              </w:rPr>
              <w:t xml:space="preserve">的可不提供授权书）</w:t>
            </w:r>
            <w:r>
              <w:rPr>
                <w:rFonts w:hint="eastAsia" w:ascii="微软雅黑" w:hAnsi="微软雅黑" w:cs="微软雅黑"/>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27"/>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7"/>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r>
    </w:tbl>
    <w:p>
      <w:pPr>
        <w:pStyle w:val="1127"/>
        <w:spacing w:line="440" w:lineRule="exact"/>
        <w:rPr>
          <w:rFonts w:hint="eastAsia" w:ascii="微软雅黑" w:hAnsi="微软雅黑" w:cs="微软雅黑"/>
          <w:b/>
          <w:bCs/>
          <w:color w:val="000000"/>
          <w:highlight w:val="none"/>
        </w:rPr>
      </w:pPr>
      <w:r>
        <w:rPr>
          <w:rFonts w:hint="eastAsia" w:ascii="微软雅黑" w:hAnsi="微软雅黑" w:cs="微软雅黑"/>
          <w:b/>
          <w:bCs/>
          <w:color w:val="000000"/>
          <w:highlight w:val="none"/>
        </w:rPr>
        <w:t xml:space="preserve">（二）符合性审查</w:t>
      </w:r>
      <w:r>
        <w:rPr>
          <w:rFonts w:hint="eastAsia" w:ascii="微软雅黑" w:hAnsi="微软雅黑" w:cs="微软雅黑"/>
          <w:b/>
          <w:bCs/>
          <w:color w:val="000000"/>
          <w:highlight w:val="none"/>
          <w:lang w:val="zh-CN"/>
        </w:rPr>
        <w:t xml:space="preserve">（通过/未通过）</w:t>
      </w:r>
      <w:r>
        <w:rPr>
          <w:rFonts w:hint="eastAsia" w:ascii="微软雅黑" w:hAnsi="微软雅黑" w:cs="微软雅黑"/>
          <w:b/>
          <w:bCs/>
          <w:color w:val="000000"/>
          <w:highlight w:val="none"/>
        </w:rPr>
        <w:t xml:space="preserve">：</w:t>
      </w:r>
      <w:r>
        <w:rPr>
          <w:rFonts w:hint="eastAsia" w:ascii="微软雅黑" w:hAnsi="微软雅黑" w:cs="微软雅黑"/>
          <w:b/>
          <w:bCs/>
          <w:color w:val="000000"/>
          <w:highlight w:val="none"/>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7"/>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序号</w:t>
            </w:r>
            <w:r>
              <w:rPr>
                <w:rFonts w:hint="eastAsia" w:ascii="微软雅黑" w:hAnsi="微软雅黑" w:cs="微软雅黑"/>
                <w:b/>
                <w:bCs/>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27"/>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评定标准</w:t>
            </w:r>
            <w:r>
              <w:rPr>
                <w:rFonts w:hint="eastAsia" w:ascii="微软雅黑" w:hAnsi="微软雅黑" w:cs="微软雅黑"/>
                <w:b/>
                <w:bCs/>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27"/>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通过√</w:t>
            </w:r>
            <w:r>
              <w:rPr>
                <w:rFonts w:hint="eastAsia" w:ascii="微软雅黑" w:hAnsi="微软雅黑" w:cs="微软雅黑"/>
                <w:b/>
                <w:bCs/>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7"/>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未通过X</w:t>
            </w:r>
            <w:r>
              <w:rPr>
                <w:rFonts w:hint="eastAsia" w:ascii="微软雅黑" w:hAnsi="微软雅黑" w:cs="微软雅黑"/>
                <w:b/>
                <w:bCs/>
                <w:color w:val="000000"/>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7"/>
              <w:jc w:val="cente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1</w:t>
            </w:r>
            <w:r>
              <w:rPr>
                <w:rFonts w:hint="eastAsia" w:ascii="微软雅黑" w:hAnsi="微软雅黑" w:cs="微软雅黑"/>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27"/>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lang w:val="zh-CN"/>
              </w:rPr>
              <w:t xml:space="preserve">响应文件的有效性（</w:t>
            </w:r>
            <w:r>
              <w:rPr>
                <w:rFonts w:hint="eastAsia" w:ascii="微软雅黑" w:hAnsi="微软雅黑" w:cs="微软雅黑"/>
                <w:color w:val="000000"/>
                <w:highlight w:val="none"/>
              </w:rPr>
              <w:t xml:space="preserve">是否签字盖章）</w:t>
            </w:r>
            <w:r>
              <w:rPr>
                <w:rFonts w:hint="eastAsia" w:ascii="微软雅黑" w:hAnsi="微软雅黑" w:cs="微软雅黑"/>
                <w:color w:val="000000"/>
                <w:highlight w:val="none"/>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27"/>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7"/>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7"/>
              <w:jc w:val="center"/>
              <w:spacing w:line="440" w:lineRule="exact"/>
              <w:rPr>
                <w:rFonts w:hint="eastAsia" w:ascii="微软雅黑" w:hAnsi="微软雅黑" w:eastAsia="微软雅黑" w:cs="微软雅黑"/>
                <w:color w:val="000000"/>
                <w:highlight w:val="none"/>
                <w:lang w:val="en-US" w:eastAsia="zh-CN"/>
              </w:rPr>
            </w:pPr>
            <w:r>
              <w:rPr>
                <w:rFonts w:hint="eastAsia" w:ascii="微软雅黑" w:hAnsi="微软雅黑" w:cs="微软雅黑"/>
                <w:color w:val="000000"/>
                <w:highlight w:val="none"/>
                <w:lang w:val="en-US" w:eastAsia="zh-CN"/>
              </w:rPr>
              <w:t xml:space="preserve">2</w:t>
            </w:r>
            <w:r>
              <w:rPr>
                <w:rFonts w:hint="eastAsia" w:ascii="微软雅黑" w:hAnsi="微软雅黑" w:eastAsia="微软雅黑" w:cs="微软雅黑"/>
                <w:color w:val="000000"/>
                <w:highlight w:val="none"/>
                <w:lang w:val="en-US" w:eastAsia="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27"/>
              <w:spacing w:line="440" w:lineRule="exact"/>
              <w:rPr>
                <w:rFonts w:hint="eastAsia" w:ascii="微软雅黑" w:hAnsi="微软雅黑" w:cs="微软雅黑"/>
                <w:color w:val="000000"/>
                <w:highlight w:val="none"/>
                <w:lang w:val="zh-CN"/>
              </w:rPr>
            </w:pPr>
            <w:r>
              <w:rPr>
                <w:rFonts w:hint="eastAsia" w:ascii="微软雅黑" w:hAnsi="微软雅黑" w:cs="微软雅黑"/>
                <w:strike w:val="0"/>
                <w:color w:val="000000"/>
                <w:highlight w:val="none"/>
                <w:lang w:val="zh-CN"/>
              </w:rPr>
              <w:t xml:space="preserve">响应报价不得超过预算或</w:t>
            </w:r>
            <w:r>
              <w:rPr>
                <w:rFonts w:hint="eastAsia" w:ascii="微软雅黑" w:hAnsi="微软雅黑" w:cs="微软雅黑"/>
                <w:strike w:val="0"/>
                <w:color w:val="000000"/>
                <w:szCs w:val="21"/>
                <w:highlight w:val="none"/>
              </w:rPr>
              <w:t xml:space="preserve">最高限价</w:t>
            </w:r>
            <w:r>
              <w:rPr>
                <w:rFonts w:hint="eastAsia" w:ascii="微软雅黑" w:hAnsi="微软雅黑" w:cs="微软雅黑"/>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27"/>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7"/>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7"/>
              <w:jc w:val="cente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rPr>
              <w:t xml:space="preserve">3</w:t>
            </w:r>
            <w:r>
              <w:rPr>
                <w:rFonts w:hint="eastAsia" w:ascii="微软雅黑" w:hAnsi="微软雅黑" w:cs="微软雅黑"/>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27"/>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符合采购文件第六章格式中(一、1-</w:t>
            </w:r>
            <w:r>
              <w:rPr>
                <w:rFonts w:hint="eastAsia" w:ascii="微软雅黑" w:hAnsi="微软雅黑" w:cs="微软雅黑"/>
                <w:color w:val="000000"/>
                <w:highlight w:val="none"/>
              </w:rPr>
              <w:t xml:space="preserve">5</w:t>
            </w:r>
            <w:r>
              <w:rPr>
                <w:rFonts w:hint="eastAsia" w:ascii="微软雅黑" w:hAnsi="微软雅黑" w:cs="微软雅黑"/>
                <w:color w:val="000000"/>
                <w:highlight w:val="none"/>
                <w:lang w:val="zh-CN"/>
              </w:rPr>
              <w:t xml:space="preserve">)</w:t>
            </w:r>
            <w:r>
              <w:rPr>
                <w:rFonts w:hint="eastAsia" w:ascii="微软雅黑" w:hAnsi="微软雅黑" w:cs="微软雅黑"/>
                <w:color w:val="000000"/>
                <w:highlight w:val="none"/>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27"/>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7"/>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27"/>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rPr>
              <w:t xml:space="preserve">4</w:t>
            </w: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27"/>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不存在重大负偏离</w:t>
            </w: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27"/>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27"/>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bl>
    <w:p>
      <w:pPr>
        <w:pStyle w:val="1127"/>
        <w:spacing w:line="440" w:lineRule="exact"/>
        <w:widowControl/>
        <w:rPr>
          <w:rFonts w:hint="eastAsia" w:ascii="微软雅黑" w:hAnsi="微软雅黑" w:cs="微软雅黑"/>
          <w:b/>
          <w:bCs/>
          <w:highlight w:val="none"/>
        </w:rPr>
      </w:pPr>
      <w:r/>
      <w:bookmarkStart w:id="167" w:name="_Hlk72848049"/>
      <w:r>
        <w:rPr>
          <w:rFonts w:hint="eastAsia" w:ascii="微软雅黑" w:hAnsi="微软雅黑" w:cs="微软雅黑"/>
          <w:b/>
          <w:bCs/>
          <w:highlight w:val="none"/>
        </w:rPr>
        <w:t xml:space="preserve">（三）评分因素及分值</w:t>
      </w:r>
      <w:r>
        <w:rPr>
          <w:rFonts w:hint="eastAsia" w:ascii="微软雅黑" w:hAnsi="微软雅黑" w:cs="微软雅黑"/>
          <w:b/>
          <w:bCs/>
          <w:highlight w:val="none"/>
        </w:rPr>
      </w:r>
      <w:r/>
    </w:p>
    <w:tbl>
      <w:tblPr>
        <w:tblW w:w="4997" w:type="pct"/>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393"/>
        <w:gridCol w:w="5521"/>
        <w:gridCol w:w="905"/>
      </w:tblGrid>
      <w:tr>
        <w:trPr>
          <w:trHeight w:val="610"/>
        </w:trPr>
        <w:tc>
          <w:tcPr>
            <w:tcW w:w="413" w:type="dxa"/>
            <w:vAlign w:val="center"/>
            <w:textDirection w:val="lrTb"/>
            <w:noWrap w:val="false"/>
          </w:tcPr>
          <w:p>
            <w:pPr>
              <w:pStyle w:val="1127"/>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序号</w:t>
            </w:r>
            <w:r>
              <w:rPr>
                <w:rFonts w:hint="eastAsia" w:ascii="微软雅黑" w:hAnsi="微软雅黑" w:cs="微软雅黑"/>
                <w:color w:val="000000"/>
                <w:szCs w:val="21"/>
                <w:highlight w:val="none"/>
              </w:rPr>
            </w:r>
            <w:r/>
          </w:p>
        </w:tc>
        <w:tc>
          <w:tcPr>
            <w:tcW w:w="817" w:type="dxa"/>
            <w:vAlign w:val="center"/>
            <w:textDirection w:val="lrTb"/>
            <w:noWrap w:val="false"/>
          </w:tcPr>
          <w:p>
            <w:pPr>
              <w:pStyle w:val="1127"/>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评分因素</w:t>
            </w:r>
            <w:r>
              <w:rPr>
                <w:rFonts w:hint="eastAsia" w:ascii="微软雅黑" w:hAnsi="微软雅黑" w:cs="微软雅黑"/>
                <w:color w:val="000000"/>
                <w:szCs w:val="21"/>
                <w:highlight w:val="none"/>
              </w:rPr>
            </w:r>
            <w:r/>
          </w:p>
        </w:tc>
        <w:tc>
          <w:tcPr>
            <w:tcW w:w="3238" w:type="dxa"/>
            <w:vAlign w:val="center"/>
            <w:textDirection w:val="lrTb"/>
            <w:noWrap w:val="false"/>
          </w:tcPr>
          <w:p>
            <w:pPr>
              <w:pStyle w:val="1127"/>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评审标准</w:t>
            </w:r>
            <w:r>
              <w:rPr>
                <w:rFonts w:hint="eastAsia" w:ascii="微软雅黑" w:hAnsi="微软雅黑" w:cs="微软雅黑"/>
                <w:color w:val="000000"/>
                <w:szCs w:val="21"/>
                <w:highlight w:val="none"/>
              </w:rPr>
            </w:r>
            <w:r/>
          </w:p>
        </w:tc>
        <w:tc>
          <w:tcPr>
            <w:tcW w:w="530" w:type="dxa"/>
            <w:vAlign w:val="center"/>
            <w:textDirection w:val="lrTb"/>
            <w:noWrap w:val="false"/>
          </w:tcPr>
          <w:p>
            <w:pPr>
              <w:pStyle w:val="1127"/>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分值</w:t>
            </w:r>
            <w:r>
              <w:rPr>
                <w:rFonts w:hint="eastAsia" w:ascii="微软雅黑" w:hAnsi="微软雅黑" w:cs="微软雅黑"/>
                <w:color w:val="000000"/>
                <w:szCs w:val="21"/>
                <w:highlight w:val="none"/>
              </w:rPr>
            </w:r>
            <w:r/>
          </w:p>
        </w:tc>
      </w:tr>
      <w:tr>
        <w:trPr>
          <w:trHeight w:val="1980"/>
        </w:trPr>
        <w:tc>
          <w:tcPr>
            <w:tcW w:w="413" w:type="dxa"/>
            <w:vAlign w:val="center"/>
            <w:textDirection w:val="lrTb"/>
            <w:noWrap w:val="false"/>
          </w:tcPr>
          <w:p>
            <w:pPr>
              <w:pStyle w:val="1127"/>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w:t>
            </w:r>
            <w:r>
              <w:rPr>
                <w:rFonts w:hint="eastAsia" w:ascii="微软雅黑" w:hAnsi="微软雅黑" w:cs="微软雅黑"/>
                <w:color w:val="000000"/>
                <w:szCs w:val="21"/>
                <w:highlight w:val="none"/>
              </w:rPr>
            </w:r>
            <w:r/>
          </w:p>
        </w:tc>
        <w:tc>
          <w:tcPr>
            <w:tcW w:w="817" w:type="dxa"/>
            <w:vAlign w:val="center"/>
            <w:textDirection w:val="lrTb"/>
            <w:noWrap w:val="false"/>
          </w:tcPr>
          <w:p>
            <w:pPr>
              <w:pStyle w:val="1127"/>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价格</w:t>
            </w:r>
            <w:r>
              <w:rPr>
                <w:rFonts w:hint="eastAsia" w:ascii="微软雅黑" w:hAnsi="微软雅黑" w:cs="微软雅黑"/>
                <w:color w:val="000000"/>
                <w:szCs w:val="21"/>
                <w:highlight w:val="none"/>
              </w:rPr>
            </w:r>
            <w:r/>
          </w:p>
        </w:tc>
        <w:tc>
          <w:tcPr>
            <w:tcW w:w="3238" w:type="dxa"/>
            <w:vAlign w:val="center"/>
            <w:textDirection w:val="lrTb"/>
            <w:noWrap w:val="false"/>
          </w:tcPr>
          <w:p>
            <w:pPr>
              <w:pStyle w:val="1127"/>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采用低价优先法计算，即满足磋商文件要求且</w:t>
            </w:r>
            <w:r>
              <w:rPr>
                <w:rFonts w:hint="eastAsia" w:ascii="微软雅黑" w:hAnsi="微软雅黑" w:cs="微软雅黑"/>
                <w:color w:val="000000"/>
                <w:szCs w:val="21"/>
                <w:highlight w:val="none"/>
                <w:lang w:val="en-US" w:eastAsia="zh-CN"/>
              </w:rPr>
              <w:t xml:space="preserve">响应</w:t>
            </w:r>
            <w:r>
              <w:rPr>
                <w:rFonts w:hint="eastAsia" w:ascii="微软雅黑" w:hAnsi="微软雅黑" w:cs="微软雅黑"/>
                <w:color w:val="000000"/>
                <w:szCs w:val="21"/>
                <w:highlight w:val="none"/>
              </w:rPr>
              <w:t xml:space="preserve">价格最低的</w:t>
            </w:r>
            <w:r>
              <w:rPr>
                <w:rFonts w:hint="eastAsia" w:ascii="微软雅黑" w:hAnsi="微软雅黑" w:cs="微软雅黑"/>
                <w:color w:val="000000"/>
                <w:szCs w:val="21"/>
                <w:highlight w:val="none"/>
                <w:lang w:val="en-US" w:eastAsia="zh-CN"/>
              </w:rPr>
              <w:t xml:space="preserve">响应</w:t>
            </w:r>
            <w:r>
              <w:rPr>
                <w:rFonts w:hint="eastAsia" w:ascii="微软雅黑" w:hAnsi="微软雅黑" w:cs="微软雅黑"/>
                <w:color w:val="000000"/>
                <w:szCs w:val="21"/>
                <w:highlight w:val="none"/>
              </w:rPr>
              <w:t xml:space="preserve">报价为评标基准价，其价格分为满分。</w:t>
            </w:r>
            <w:r>
              <w:rPr>
                <w:rFonts w:hint="eastAsia" w:ascii="微软雅黑" w:hAnsi="微软雅黑" w:cs="微软雅黑"/>
                <w:color w:val="000000"/>
                <w:szCs w:val="21"/>
                <w:highlight w:val="none"/>
              </w:rPr>
            </w:r>
            <w:r/>
          </w:p>
          <w:p>
            <w:pPr>
              <w:pStyle w:val="1127"/>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其他供应商的价格分统一按照下列公式计算：价格分=(评标基准价/</w:t>
            </w:r>
            <w:r>
              <w:rPr>
                <w:rFonts w:hint="eastAsia" w:ascii="微软雅黑" w:hAnsi="微软雅黑" w:cs="微软雅黑"/>
                <w:color w:val="000000"/>
                <w:szCs w:val="21"/>
                <w:highlight w:val="none"/>
                <w:lang w:val="en-US" w:eastAsia="zh-CN"/>
              </w:rPr>
              <w:t xml:space="preserve">响应</w:t>
            </w:r>
            <w:r>
              <w:rPr>
                <w:rFonts w:hint="eastAsia" w:ascii="微软雅黑" w:hAnsi="微软雅黑" w:cs="微软雅黑"/>
                <w:color w:val="000000"/>
                <w:szCs w:val="21"/>
                <w:highlight w:val="none"/>
              </w:rPr>
              <w:t xml:space="preserve">报价)×1</w:t>
            </w:r>
            <w:r>
              <w:rPr>
                <w:rFonts w:hint="eastAsia" w:ascii="微软雅黑" w:hAnsi="微软雅黑" w:cs="微软雅黑"/>
                <w:color w:val="000000"/>
                <w:szCs w:val="21"/>
                <w:highlight w:val="none"/>
                <w:lang w:val="en-US" w:eastAsia="zh-CN"/>
              </w:rPr>
              <w:t xml:space="preserve">0</w:t>
            </w:r>
            <w:r>
              <w:rPr>
                <w:rFonts w:hint="eastAsia" w:ascii="微软雅黑" w:hAnsi="微软雅黑" w:cs="微软雅黑"/>
                <w:color w:val="000000"/>
                <w:szCs w:val="21"/>
                <w:highlight w:val="none"/>
              </w:rPr>
              <w:t xml:space="preserve">（小数点保留两位）。</w:t>
            </w:r>
            <w:r>
              <w:rPr>
                <w:rFonts w:hint="eastAsia" w:ascii="微软雅黑" w:hAnsi="微软雅黑" w:cs="微软雅黑"/>
                <w:color w:val="000000"/>
                <w:szCs w:val="21"/>
                <w:highlight w:val="none"/>
              </w:rPr>
            </w:r>
            <w:r/>
          </w:p>
        </w:tc>
        <w:tc>
          <w:tcPr>
            <w:tcW w:w="530" w:type="dxa"/>
            <w:vAlign w:val="center"/>
            <w:textDirection w:val="lrTb"/>
            <w:noWrap w:val="false"/>
          </w:tcPr>
          <w:p>
            <w:pPr>
              <w:pStyle w:val="1127"/>
              <w:jc w:val="center"/>
              <w:spacing w:line="440" w:lineRule="exact"/>
              <w:rPr>
                <w:rFonts w:hint="eastAsia" w:ascii="微软雅黑" w:hAnsi="微软雅黑" w:eastAsia="微软雅黑" w:cs="微软雅黑"/>
                <w:color w:val="000000"/>
                <w:szCs w:val="21"/>
                <w:highlight w:val="none"/>
                <w:lang w:eastAsia="zh-CN"/>
              </w:rPr>
            </w:pPr>
            <w:r>
              <w:rPr>
                <w:rFonts w:hint="eastAsia" w:ascii="微软雅黑" w:hAnsi="微软雅黑" w:cs="微软雅黑"/>
                <w:color w:val="000000"/>
                <w:szCs w:val="21"/>
                <w:highlight w:val="none"/>
              </w:rPr>
              <w:t xml:space="preserve">1</w:t>
            </w:r>
            <w:r>
              <w:rPr>
                <w:rFonts w:hint="eastAsia" w:ascii="微软雅黑" w:hAnsi="微软雅黑" w:cs="微软雅黑"/>
                <w:color w:val="000000"/>
                <w:szCs w:val="21"/>
                <w:highlight w:val="none"/>
                <w:lang w:val="en-US" w:eastAsia="zh-CN"/>
              </w:rPr>
              <w:t xml:space="preserve">0</w:t>
            </w:r>
            <w:r>
              <w:rPr>
                <w:rFonts w:hint="eastAsia" w:ascii="微软雅黑" w:hAnsi="微软雅黑" w:eastAsia="微软雅黑" w:cs="微软雅黑"/>
                <w:color w:val="000000"/>
                <w:szCs w:val="21"/>
                <w:highlight w:val="none"/>
                <w:lang w:eastAsia="zh-CN"/>
              </w:rPr>
            </w:r>
            <w:r/>
          </w:p>
        </w:tc>
      </w:tr>
      <w:tr>
        <w:trPr>
          <w:trHeight w:val="90"/>
        </w:trPr>
        <w:tc>
          <w:tcPr>
            <w:tcW w:w="413" w:type="dxa"/>
            <w:vAlign w:val="center"/>
            <w:textDirection w:val="lrTb"/>
            <w:noWrap w:val="false"/>
          </w:tcPr>
          <w:p>
            <w:pPr>
              <w:pStyle w:val="1127"/>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2</w:t>
            </w:r>
            <w:r>
              <w:rPr>
                <w:rFonts w:hint="eastAsia" w:ascii="微软雅黑" w:hAnsi="微软雅黑" w:cs="微软雅黑"/>
                <w:color w:val="000000"/>
                <w:szCs w:val="21"/>
                <w:highlight w:val="none"/>
              </w:rPr>
            </w:r>
            <w:r/>
          </w:p>
        </w:tc>
        <w:tc>
          <w:tcPr>
            <w:tcW w:w="817" w:type="dxa"/>
            <w:vAlign w:val="center"/>
            <w:textDirection w:val="lrTb"/>
            <w:noWrap w:val="false"/>
          </w:tcPr>
          <w:p>
            <w:pPr>
              <w:pStyle w:val="1127"/>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项目需求</w:t>
            </w:r>
            <w:r>
              <w:rPr>
                <w:rFonts w:hint="eastAsia" w:ascii="微软雅黑" w:hAnsi="微软雅黑" w:cs="微软雅黑"/>
                <w:color w:val="000000"/>
                <w:szCs w:val="21"/>
                <w:highlight w:val="none"/>
              </w:rPr>
            </w:r>
            <w:r/>
          </w:p>
          <w:p>
            <w:pPr>
              <w:pStyle w:val="1127"/>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响应</w:t>
            </w:r>
            <w:r>
              <w:rPr>
                <w:rFonts w:hint="eastAsia" w:ascii="微软雅黑" w:hAnsi="微软雅黑" w:cs="微软雅黑"/>
                <w:color w:val="000000"/>
                <w:szCs w:val="21"/>
                <w:highlight w:val="none"/>
              </w:rPr>
            </w:r>
            <w:r/>
          </w:p>
        </w:tc>
        <w:tc>
          <w:tcPr>
            <w:tcW w:w="3238" w:type="dxa"/>
            <w:vAlign w:val="center"/>
            <w:textDirection w:val="lrTb"/>
            <w:noWrap w:val="false"/>
          </w:tcPr>
          <w:p>
            <w:pPr>
              <w:pStyle w:val="1127"/>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满足采购文件“第四章 项目采购需求”中所有“</w:t>
            </w:r>
            <w:r>
              <w:rPr>
                <w:rFonts w:hint="eastAsia" w:ascii="微软雅黑" w:hAnsi="微软雅黑" w:cs="微软雅黑"/>
                <w:color w:val="000000"/>
                <w:szCs w:val="21"/>
                <w:highlight w:val="none"/>
                <w:lang w:val="en-US" w:eastAsia="zh-CN"/>
              </w:rPr>
              <w:t xml:space="preserve">需求响应评分项</w:t>
            </w:r>
            <w:r>
              <w:rPr>
                <w:rFonts w:hint="eastAsia" w:ascii="微软雅黑" w:hAnsi="微软雅黑" w:cs="微软雅黑"/>
                <w:color w:val="000000"/>
                <w:szCs w:val="21"/>
                <w:highlight w:val="none"/>
              </w:rPr>
              <w:t xml:space="preserve">”的，得</w:t>
            </w:r>
            <w:r>
              <w:rPr>
                <w:rFonts w:hint="eastAsia" w:ascii="微软雅黑" w:hAnsi="微软雅黑" w:cs="微软雅黑"/>
                <w:color w:val="000000"/>
                <w:szCs w:val="21"/>
                <w:highlight w:val="none"/>
                <w:lang w:val="en-US" w:eastAsia="zh-CN"/>
              </w:rPr>
              <w:t xml:space="preserve">10</w:t>
            </w:r>
            <w:r>
              <w:rPr>
                <w:rFonts w:hint="eastAsia" w:ascii="微软雅黑" w:hAnsi="微软雅黑" w:cs="微软雅黑"/>
                <w:color w:val="000000"/>
                <w:szCs w:val="21"/>
                <w:highlight w:val="none"/>
              </w:rPr>
              <w:t xml:space="preserve">分；每有1项负偏离扣1分，扣完为止。（供应商需在“服务要求响应表”中如实逐项填列，否则磋商小组有权做负偏离处理）</w:t>
            </w:r>
            <w:r>
              <w:rPr>
                <w:rFonts w:hint="eastAsia" w:ascii="微软雅黑" w:hAnsi="微软雅黑" w:cs="微软雅黑"/>
                <w:color w:val="000000"/>
                <w:szCs w:val="21"/>
                <w:highlight w:val="none"/>
              </w:rPr>
            </w:r>
            <w:r/>
          </w:p>
        </w:tc>
        <w:tc>
          <w:tcPr>
            <w:tcW w:w="530" w:type="dxa"/>
            <w:vAlign w:val="center"/>
            <w:textDirection w:val="lrTb"/>
            <w:noWrap w:val="false"/>
          </w:tcPr>
          <w:p>
            <w:pPr>
              <w:pStyle w:val="1127"/>
              <w:jc w:val="center"/>
              <w:spacing w:line="440" w:lineRule="exact"/>
              <w:rPr>
                <w:rFonts w:ascii="微软雅黑" w:hAnsi="微软雅黑" w:eastAsia="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10</w:t>
            </w:r>
            <w:r>
              <w:rPr>
                <w:rFonts w:ascii="微软雅黑" w:hAnsi="微软雅黑" w:eastAsia="微软雅黑" w:cs="微软雅黑"/>
                <w:color w:val="000000"/>
                <w:szCs w:val="21"/>
                <w:highlight w:val="none"/>
                <w:lang w:val="en-US" w:eastAsia="zh-CN"/>
              </w:rPr>
            </w:r>
            <w:r/>
          </w:p>
        </w:tc>
      </w:tr>
      <w:tr>
        <w:trPr/>
        <w:tc>
          <w:tcPr>
            <w:tcW w:w="413" w:type="dxa"/>
            <w:vAlign w:val="center"/>
            <w:textDirection w:val="lrTb"/>
            <w:noWrap w:val="false"/>
          </w:tcPr>
          <w:p>
            <w:pPr>
              <w:pStyle w:val="1156"/>
              <w:jc w:val="center"/>
              <w:spacing w:line="440" w:lineRule="exact"/>
              <w:rPr>
                <w:rFonts w:hint="eastAsia" w:ascii="微软雅黑" w:hAnsi="微软雅黑" w:eastAsia="宋体" w:cs="微软雅黑"/>
                <w:color w:val="000000"/>
                <w:szCs w:val="21"/>
                <w:highlight w:val="none"/>
                <w:lang w:eastAsia="zh-CN"/>
              </w:rPr>
            </w:pPr>
            <w:r>
              <w:rPr>
                <w:rFonts w:hint="eastAsia" w:ascii="微软雅黑" w:hAnsi="微软雅黑" w:eastAsia="微软雅黑" w:cs="微软雅黑"/>
                <w:color w:val="000000"/>
                <w:sz w:val="21"/>
                <w:szCs w:val="21"/>
                <w:highlight w:val="none"/>
                <w:lang w:val="en-US" w:eastAsia="zh-CN"/>
              </w:rPr>
              <w:t xml:space="preserve">3</w:t>
            </w:r>
            <w:r>
              <w:rPr>
                <w:rFonts w:hint="eastAsia" w:ascii="微软雅黑" w:hAnsi="微软雅黑" w:eastAsia="宋体" w:cs="微软雅黑"/>
                <w:color w:val="000000"/>
                <w:szCs w:val="21"/>
                <w:highlight w:val="none"/>
                <w:lang w:eastAsia="zh-CN"/>
              </w:rPr>
            </w:r>
            <w:r/>
          </w:p>
        </w:tc>
        <w:tc>
          <w:tcPr>
            <w:tcW w:w="817" w:type="dxa"/>
            <w:vAlign w:val="center"/>
            <w:textDirection w:val="lrTb"/>
            <w:noWrap w:val="false"/>
          </w:tcPr>
          <w:p>
            <w:pPr>
              <w:pStyle w:val="1156"/>
              <w:jc w:val="center"/>
              <w:spacing w:line="440" w:lineRule="exact"/>
              <w:rPr>
                <w:rFonts w:hint="eastAsia" w:ascii="微软雅黑" w:hAnsi="微软雅黑" w:cs="微软雅黑"/>
                <w:color w:val="000000"/>
                <w:szCs w:val="21"/>
                <w:highlight w:val="none"/>
                <w:lang w:val="zh-TW"/>
              </w:rPr>
            </w:pPr>
            <w:r>
              <w:rPr>
                <w:rFonts w:hint="eastAsia" w:ascii="微软雅黑" w:hAnsi="微软雅黑" w:eastAsia="微软雅黑" w:cs="微软雅黑"/>
                <w:color w:val="000000"/>
                <w:sz w:val="21"/>
                <w:szCs w:val="21"/>
                <w:highlight w:val="none"/>
              </w:rPr>
              <w:t xml:space="preserve">对项目的理解及工作内容的认识</w:t>
            </w:r>
            <w:r>
              <w:rPr>
                <w:rFonts w:hint="eastAsia" w:ascii="微软雅黑" w:hAnsi="微软雅黑" w:cs="微软雅黑"/>
                <w:color w:val="000000"/>
                <w:szCs w:val="21"/>
                <w:highlight w:val="none"/>
                <w:lang w:val="zh-TW"/>
              </w:rPr>
            </w:r>
            <w:r/>
          </w:p>
        </w:tc>
        <w:tc>
          <w:tcPr>
            <w:tcW w:w="3238" w:type="dxa"/>
            <w:vAlign w:val="center"/>
            <w:textDirection w:val="lrTb"/>
            <w:noWrap w:val="false"/>
          </w:tcPr>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供应商对项目需求理解充分，对所需承担的技术服务工作内容能够全面认识并阐述。</w:t>
            </w:r>
            <w:r>
              <w:rPr>
                <w:rFonts w:ascii="微软雅黑" w:hAnsi="微软雅黑" w:eastAsia="微软雅黑" w:cs="微软雅黑"/>
                <w:color w:val="000000"/>
                <w:sz w:val="21"/>
                <w:szCs w:val="21"/>
                <w:highlight w:val="none"/>
              </w:rPr>
            </w:r>
            <w:r/>
          </w:p>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需求理解准确完整，对技术服务内容认识全面得12分；</w:t>
            </w:r>
            <w:r>
              <w:rPr>
                <w:rFonts w:ascii="微软雅黑" w:hAnsi="微软雅黑" w:eastAsia="微软雅黑" w:cs="微软雅黑"/>
                <w:color w:val="000000"/>
                <w:sz w:val="21"/>
                <w:szCs w:val="21"/>
                <w:highlight w:val="none"/>
              </w:rPr>
            </w:r>
            <w:r/>
          </w:p>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需求理解较准确完整，对技术服务内容认识尚可得9分；</w:t>
            </w:r>
            <w:r>
              <w:rPr>
                <w:rFonts w:ascii="微软雅黑" w:hAnsi="微软雅黑" w:eastAsia="微软雅黑" w:cs="微软雅黑"/>
                <w:color w:val="000000"/>
                <w:sz w:val="21"/>
                <w:szCs w:val="21"/>
                <w:highlight w:val="none"/>
              </w:rPr>
            </w:r>
            <w:r/>
          </w:p>
          <w:p>
            <w:pPr>
              <w:pStyle w:val="1156"/>
              <w:jc w:val="left"/>
              <w:spacing w:line="44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需求理解基本准确完整，对技术服务内容认识基本全面得6分；</w:t>
            </w:r>
            <w:r>
              <w:rPr>
                <w:rFonts w:hint="eastAsia" w:ascii="微软雅黑" w:hAnsi="微软雅黑" w:eastAsia="微软雅黑" w:cs="微软雅黑"/>
                <w:color w:val="000000"/>
                <w:sz w:val="21"/>
                <w:szCs w:val="21"/>
                <w:highlight w:val="none"/>
              </w:rPr>
            </w:r>
            <w:r/>
          </w:p>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需求理解部分准确，对技术服务内容认识较为片面得4分；</w:t>
            </w:r>
            <w:r>
              <w:rPr>
                <w:rFonts w:ascii="微软雅黑" w:hAnsi="微软雅黑" w:eastAsia="微软雅黑" w:cs="微软雅黑"/>
                <w:color w:val="000000"/>
                <w:sz w:val="21"/>
                <w:szCs w:val="21"/>
                <w:highlight w:val="none"/>
              </w:rPr>
            </w:r>
            <w:r/>
          </w:p>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需求理解不太准确，对技术服务内容认识片面得2分；</w:t>
            </w:r>
            <w:r>
              <w:rPr>
                <w:rFonts w:ascii="微软雅黑" w:hAnsi="微软雅黑" w:eastAsia="微软雅黑" w:cs="微软雅黑"/>
                <w:color w:val="000000"/>
                <w:sz w:val="21"/>
                <w:szCs w:val="21"/>
                <w:highlight w:val="none"/>
              </w:rPr>
            </w:r>
            <w:r/>
          </w:p>
          <w:p>
            <w:pPr>
              <w:pStyle w:val="1156"/>
              <w:jc w:val="left"/>
              <w:spacing w:line="440" w:lineRule="exact"/>
              <w:rPr>
                <w:rFonts w:hint="eastAsia" w:ascii="微软雅黑" w:hAnsi="微软雅黑" w:cs="微软雅黑"/>
                <w:color w:val="000000"/>
                <w:szCs w:val="21"/>
                <w:highlight w:val="none"/>
                <w:lang w:val="zh-TW" w:eastAsia="zh-TW"/>
              </w:rPr>
            </w:pPr>
            <w:r>
              <w:rPr>
                <w:rFonts w:hint="eastAsia" w:ascii="微软雅黑" w:hAnsi="微软雅黑" w:eastAsia="微软雅黑" w:cs="微软雅黑"/>
                <w:color w:val="000000"/>
                <w:sz w:val="21"/>
                <w:szCs w:val="21"/>
                <w:highlight w:val="none"/>
              </w:rPr>
              <w:t xml:space="preserve">无内容不得分。</w:t>
            </w:r>
            <w:r>
              <w:rPr>
                <w:rFonts w:hint="eastAsia" w:ascii="微软雅黑" w:hAnsi="微软雅黑" w:cs="微软雅黑"/>
                <w:color w:val="000000"/>
                <w:szCs w:val="21"/>
                <w:highlight w:val="none"/>
                <w:lang w:val="zh-TW" w:eastAsia="zh-TW"/>
              </w:rPr>
            </w:r>
            <w:r/>
          </w:p>
        </w:tc>
        <w:tc>
          <w:tcPr>
            <w:tcW w:w="530" w:type="dxa"/>
            <w:vAlign w:val="center"/>
            <w:textDirection w:val="lrTb"/>
            <w:noWrap w:val="false"/>
          </w:tcPr>
          <w:p>
            <w:pPr>
              <w:pStyle w:val="1156"/>
              <w:jc w:val="center"/>
              <w:spacing w:line="440" w:lineRule="exact"/>
              <w:rPr>
                <w:color w:val="000000"/>
                <w:lang w:val="en-US"/>
              </w:rPr>
            </w:pPr>
            <w:r>
              <w:rPr>
                <w:rFonts w:hint="eastAsia" w:ascii="微软雅黑" w:hAnsi="微软雅黑" w:eastAsia="微软雅黑" w:cs="微软雅黑"/>
                <w:color w:val="000000"/>
                <w:sz w:val="21"/>
                <w:szCs w:val="21"/>
                <w:highlight w:val="none"/>
              </w:rPr>
              <w:t xml:space="preserve">12</w:t>
            </w:r>
            <w:r>
              <w:rPr>
                <w:color w:val="000000"/>
                <w:lang w:val="en-US"/>
              </w:rPr>
            </w:r>
            <w:r/>
          </w:p>
        </w:tc>
      </w:tr>
      <w:tr>
        <w:trPr/>
        <w:tc>
          <w:tcPr>
            <w:tcW w:w="413" w:type="dxa"/>
            <w:vAlign w:val="center"/>
            <w:textDirection w:val="lrTb"/>
            <w:noWrap w:val="false"/>
          </w:tcPr>
          <w:p>
            <w:pPr>
              <w:pStyle w:val="1156"/>
              <w:jc w:val="center"/>
              <w:spacing w:line="440" w:lineRule="exact"/>
              <w:rPr>
                <w:rFonts w:hint="eastAsia" w:ascii="微软雅黑" w:hAnsi="微软雅黑" w:eastAsia="微软雅黑" w:cs="微软雅黑"/>
                <w:color w:val="000000"/>
                <w:szCs w:val="21"/>
                <w:highlight w:val="none"/>
                <w:lang w:eastAsia="zh-CN"/>
              </w:rPr>
            </w:pPr>
            <w:r>
              <w:rPr>
                <w:rFonts w:hint="eastAsia" w:ascii="微软雅黑" w:hAnsi="微软雅黑" w:eastAsia="微软雅黑" w:cs="微软雅黑"/>
                <w:color w:val="000000"/>
                <w:sz w:val="21"/>
                <w:szCs w:val="21"/>
                <w:highlight w:val="none"/>
                <w:lang w:val="en-US" w:eastAsia="zh-CN"/>
              </w:rPr>
              <w:t xml:space="preserve">4</w:t>
            </w:r>
            <w:r>
              <w:rPr>
                <w:rFonts w:hint="eastAsia" w:ascii="微软雅黑" w:hAnsi="微软雅黑" w:eastAsia="微软雅黑" w:cs="微软雅黑"/>
                <w:color w:val="000000"/>
                <w:szCs w:val="21"/>
                <w:highlight w:val="none"/>
                <w:lang w:eastAsia="zh-CN"/>
              </w:rPr>
            </w:r>
            <w:r/>
          </w:p>
        </w:tc>
        <w:tc>
          <w:tcPr>
            <w:tcW w:w="817" w:type="dxa"/>
            <w:vAlign w:val="center"/>
            <w:textDirection w:val="lrTb"/>
            <w:noWrap w:val="false"/>
          </w:tcPr>
          <w:p>
            <w:pPr>
              <w:pStyle w:val="1156"/>
              <w:jc w:val="center"/>
              <w:spacing w:line="440" w:lineRule="exact"/>
              <w:rPr>
                <w:rFonts w:hint="eastAsia" w:ascii="微软雅黑" w:hAnsi="微软雅黑" w:cs="微软雅黑"/>
                <w:color w:val="000000"/>
                <w:szCs w:val="21"/>
                <w:highlight w:val="none"/>
              </w:rPr>
            </w:pPr>
            <w:r>
              <w:rPr>
                <w:rFonts w:hint="eastAsia" w:ascii="微软雅黑" w:hAnsi="微软雅黑" w:eastAsia="微软雅黑" w:cs="微软雅黑"/>
                <w:color w:val="000000"/>
                <w:sz w:val="21"/>
                <w:szCs w:val="21"/>
                <w:highlight w:val="none"/>
              </w:rPr>
              <w:t xml:space="preserve">对项目重难点的把握</w:t>
            </w:r>
            <w:r>
              <w:rPr>
                <w:rFonts w:hint="eastAsia" w:ascii="微软雅黑" w:hAnsi="微软雅黑" w:cs="微软雅黑"/>
                <w:color w:val="000000"/>
                <w:szCs w:val="21"/>
                <w:highlight w:val="none"/>
              </w:rPr>
            </w:r>
            <w:r/>
          </w:p>
        </w:tc>
        <w:tc>
          <w:tcPr>
            <w:tcW w:w="3238" w:type="dxa"/>
            <w:vAlign w:val="center"/>
            <w:textDirection w:val="lrTb"/>
            <w:noWrap w:val="false"/>
          </w:tcPr>
          <w:p>
            <w:pPr>
              <w:pStyle w:val="1127"/>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供应商应按照技术服务的内容要求，详细阐述技术服务内容各重难点的研究思路、解决方案及预计达到的成果，从合理性、协调性、可行性等方面进行评价。</w:t>
            </w:r>
            <w:r>
              <w:rPr>
                <w:rFonts w:ascii="微软雅黑" w:hAnsi="微软雅黑" w:cs="微软雅黑"/>
                <w:color w:val="000000"/>
                <w:szCs w:val="21"/>
                <w:highlight w:val="none"/>
              </w:rPr>
            </w:r>
            <w:r/>
          </w:p>
          <w:p>
            <w:pPr>
              <w:pStyle w:val="1127"/>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技术方案科学</w:t>
            </w:r>
            <w:r>
              <w:rPr>
                <w:rFonts w:hint="eastAsia" w:ascii="微软雅黑" w:hAnsi="微软雅黑" w:cs="微软雅黑"/>
                <w:color w:val="000000"/>
                <w:szCs w:val="21"/>
                <w:highlight w:val="none"/>
              </w:rPr>
              <w:t xml:space="preserve">合理、</w:t>
            </w:r>
            <w:r>
              <w:rPr>
                <w:rFonts w:hint="eastAsia" w:ascii="微软雅黑" w:hAnsi="微软雅黑" w:cs="微软雅黑"/>
                <w:color w:val="000000"/>
                <w:szCs w:val="21"/>
                <w:highlight w:val="none"/>
                <w:lang w:val="en-US" w:eastAsia="zh-CN"/>
              </w:rPr>
              <w:t xml:space="preserve">统筹</w:t>
            </w:r>
            <w:r>
              <w:rPr>
                <w:rFonts w:hint="eastAsia" w:ascii="微软雅黑" w:hAnsi="微软雅黑" w:cs="微软雅黑"/>
                <w:color w:val="000000"/>
                <w:szCs w:val="21"/>
                <w:highlight w:val="none"/>
              </w:rPr>
              <w:t xml:space="preserve">协调、</w:t>
            </w:r>
            <w:r>
              <w:rPr>
                <w:rFonts w:hint="eastAsia" w:ascii="微软雅黑" w:hAnsi="微软雅黑" w:cs="微软雅黑"/>
                <w:color w:val="000000"/>
                <w:szCs w:val="21"/>
                <w:highlight w:val="none"/>
                <w:lang w:val="en-US" w:eastAsia="zh-CN"/>
              </w:rPr>
              <w:t xml:space="preserve">切实</w:t>
            </w:r>
            <w:r>
              <w:rPr>
                <w:rFonts w:hint="eastAsia" w:ascii="微软雅黑" w:hAnsi="微软雅黑" w:cs="微软雅黑"/>
                <w:color w:val="000000"/>
                <w:szCs w:val="21"/>
                <w:highlight w:val="none"/>
              </w:rPr>
              <w:t xml:space="preserve">可行得12分；</w:t>
            </w:r>
            <w:r>
              <w:rPr>
                <w:rFonts w:ascii="微软雅黑" w:hAnsi="微软雅黑" w:cs="微软雅黑"/>
                <w:color w:val="000000"/>
                <w:szCs w:val="21"/>
                <w:highlight w:val="none"/>
              </w:rPr>
            </w:r>
            <w:r/>
          </w:p>
          <w:p>
            <w:pPr>
              <w:pStyle w:val="1127"/>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技术方案较为科学</w:t>
            </w:r>
            <w:r>
              <w:rPr>
                <w:rFonts w:hint="eastAsia" w:ascii="微软雅黑" w:hAnsi="微软雅黑" w:cs="微软雅黑"/>
                <w:color w:val="000000"/>
                <w:szCs w:val="21"/>
                <w:highlight w:val="none"/>
              </w:rPr>
              <w:t xml:space="preserve">合理、</w:t>
            </w:r>
            <w:r>
              <w:rPr>
                <w:rFonts w:hint="eastAsia" w:ascii="微软雅黑" w:hAnsi="微软雅黑" w:cs="微软雅黑"/>
                <w:color w:val="000000"/>
                <w:szCs w:val="21"/>
                <w:highlight w:val="none"/>
                <w:lang w:val="en-US" w:eastAsia="zh-CN"/>
              </w:rPr>
              <w:t xml:space="preserve">统筹</w:t>
            </w:r>
            <w:r>
              <w:rPr>
                <w:rFonts w:hint="eastAsia" w:ascii="微软雅黑" w:hAnsi="微软雅黑" w:cs="微软雅黑"/>
                <w:color w:val="000000"/>
                <w:szCs w:val="21"/>
                <w:highlight w:val="none"/>
              </w:rPr>
              <w:t xml:space="preserve">协调、</w:t>
            </w:r>
            <w:r>
              <w:rPr>
                <w:rFonts w:hint="eastAsia" w:ascii="微软雅黑" w:hAnsi="微软雅黑" w:cs="微软雅黑"/>
                <w:color w:val="000000"/>
                <w:szCs w:val="21"/>
                <w:highlight w:val="none"/>
                <w:lang w:val="en-US" w:eastAsia="zh-CN"/>
              </w:rPr>
              <w:t xml:space="preserve">切实</w:t>
            </w:r>
            <w:r>
              <w:rPr>
                <w:rFonts w:hint="eastAsia" w:ascii="微软雅黑" w:hAnsi="微软雅黑" w:cs="微软雅黑"/>
                <w:color w:val="000000"/>
                <w:szCs w:val="21"/>
                <w:highlight w:val="none"/>
              </w:rPr>
              <w:t xml:space="preserve">可行得9分；</w:t>
            </w:r>
            <w:r>
              <w:rPr>
                <w:rFonts w:ascii="微软雅黑" w:hAnsi="微软雅黑" w:cs="微软雅黑"/>
                <w:color w:val="000000"/>
                <w:szCs w:val="21"/>
                <w:highlight w:val="none"/>
              </w:rPr>
            </w:r>
            <w:r/>
          </w:p>
          <w:p>
            <w:pPr>
              <w:pStyle w:val="1127"/>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技术方案</w:t>
            </w:r>
            <w:r>
              <w:rPr>
                <w:rFonts w:hint="eastAsia" w:ascii="微软雅黑" w:hAnsi="微软雅黑" w:cs="微软雅黑"/>
                <w:color w:val="000000"/>
                <w:szCs w:val="21"/>
                <w:highlight w:val="none"/>
              </w:rPr>
              <w:t xml:space="preserve">基本</w:t>
            </w:r>
            <w:r>
              <w:rPr>
                <w:rFonts w:hint="eastAsia" w:ascii="微软雅黑" w:hAnsi="微软雅黑" w:cs="微软雅黑"/>
                <w:color w:val="000000"/>
                <w:szCs w:val="21"/>
                <w:highlight w:val="none"/>
                <w:lang w:val="en-US" w:eastAsia="zh-CN"/>
              </w:rPr>
              <w:t xml:space="preserve">科学</w:t>
            </w:r>
            <w:r>
              <w:rPr>
                <w:rFonts w:hint="eastAsia" w:ascii="微软雅黑" w:hAnsi="微软雅黑" w:cs="微软雅黑"/>
                <w:color w:val="000000"/>
                <w:szCs w:val="21"/>
                <w:highlight w:val="none"/>
              </w:rPr>
              <w:t xml:space="preserve">合理、</w:t>
            </w:r>
            <w:r>
              <w:rPr>
                <w:rFonts w:hint="eastAsia" w:ascii="微软雅黑" w:hAnsi="微软雅黑" w:cs="微软雅黑"/>
                <w:color w:val="000000"/>
                <w:szCs w:val="21"/>
                <w:highlight w:val="none"/>
                <w:lang w:val="en-US" w:eastAsia="zh-CN"/>
              </w:rPr>
              <w:t xml:space="preserve">统筹</w:t>
            </w:r>
            <w:r>
              <w:rPr>
                <w:rFonts w:hint="eastAsia" w:ascii="微软雅黑" w:hAnsi="微软雅黑" w:cs="微软雅黑"/>
                <w:color w:val="000000"/>
                <w:szCs w:val="21"/>
                <w:highlight w:val="none"/>
              </w:rPr>
              <w:t xml:space="preserve">协调、</w:t>
            </w:r>
            <w:r>
              <w:rPr>
                <w:rFonts w:hint="eastAsia" w:ascii="微软雅黑" w:hAnsi="微软雅黑" w:cs="微软雅黑"/>
                <w:color w:val="000000"/>
                <w:szCs w:val="21"/>
                <w:highlight w:val="none"/>
                <w:lang w:val="en-US" w:eastAsia="zh-CN"/>
              </w:rPr>
              <w:t xml:space="preserve">切实</w:t>
            </w:r>
            <w:r>
              <w:rPr>
                <w:rFonts w:hint="eastAsia" w:ascii="微软雅黑" w:hAnsi="微软雅黑" w:cs="微软雅黑"/>
                <w:color w:val="000000"/>
                <w:szCs w:val="21"/>
                <w:highlight w:val="none"/>
              </w:rPr>
              <w:t xml:space="preserve">可行得6分；</w:t>
            </w:r>
            <w:r>
              <w:rPr>
                <w:rFonts w:ascii="微软雅黑" w:hAnsi="微软雅黑" w:cs="微软雅黑"/>
                <w:color w:val="000000"/>
                <w:szCs w:val="21"/>
                <w:highlight w:val="none"/>
              </w:rPr>
            </w:r>
            <w:r/>
          </w:p>
          <w:p>
            <w:pPr>
              <w:pStyle w:val="1127"/>
              <w:jc w:val="left"/>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技术方案的</w:t>
            </w:r>
            <w:r>
              <w:rPr>
                <w:rFonts w:hint="eastAsia" w:ascii="微软雅黑" w:hAnsi="微软雅黑" w:cs="微软雅黑"/>
                <w:color w:val="000000"/>
                <w:szCs w:val="21"/>
                <w:highlight w:val="none"/>
              </w:rPr>
              <w:t xml:space="preserve">合理性、协调性、可行性</w:t>
            </w:r>
            <w:r>
              <w:rPr>
                <w:rFonts w:hint="eastAsia" w:ascii="微软雅黑" w:hAnsi="微软雅黑" w:cs="微软雅黑"/>
                <w:color w:val="000000"/>
                <w:szCs w:val="21"/>
                <w:highlight w:val="none"/>
                <w:lang w:val="en-US" w:eastAsia="zh-CN"/>
              </w:rPr>
              <w:t xml:space="preserve">上均有</w:t>
            </w:r>
            <w:r>
              <w:rPr>
                <w:rFonts w:hint="eastAsia" w:ascii="微软雅黑" w:hAnsi="微软雅黑" w:cs="微软雅黑"/>
                <w:color w:val="000000"/>
                <w:szCs w:val="21"/>
                <w:highlight w:val="none"/>
              </w:rPr>
              <w:t xml:space="preserve">不足得4分；</w:t>
            </w:r>
            <w:r>
              <w:rPr>
                <w:rFonts w:hint="eastAsia" w:ascii="微软雅黑" w:hAnsi="微软雅黑" w:cs="微软雅黑"/>
                <w:color w:val="000000"/>
                <w:szCs w:val="21"/>
                <w:highlight w:val="none"/>
              </w:rPr>
            </w:r>
            <w:r/>
          </w:p>
          <w:p>
            <w:pPr>
              <w:pStyle w:val="1127"/>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技术方案</w:t>
            </w:r>
            <w:r>
              <w:rPr>
                <w:rFonts w:hint="eastAsia" w:ascii="微软雅黑" w:hAnsi="微软雅黑" w:cs="微软雅黑"/>
                <w:color w:val="000000"/>
                <w:szCs w:val="21"/>
                <w:highlight w:val="none"/>
              </w:rPr>
              <w:t xml:space="preserve">不合理得2分；</w:t>
            </w:r>
            <w:r>
              <w:rPr>
                <w:rFonts w:ascii="微软雅黑" w:hAnsi="微软雅黑" w:cs="微软雅黑"/>
                <w:color w:val="000000"/>
                <w:szCs w:val="21"/>
                <w:highlight w:val="none"/>
              </w:rPr>
            </w:r>
            <w:r/>
          </w:p>
          <w:p>
            <w:pPr>
              <w:pStyle w:val="1127"/>
              <w:jc w:val="left"/>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无内容不得分。</w:t>
            </w:r>
            <w:r>
              <w:rPr>
                <w:rFonts w:hint="eastAsia" w:ascii="微软雅黑" w:hAnsi="微软雅黑" w:cs="微软雅黑"/>
                <w:color w:val="000000"/>
                <w:szCs w:val="21"/>
                <w:highlight w:val="none"/>
              </w:rPr>
            </w:r>
            <w:r/>
          </w:p>
        </w:tc>
        <w:tc>
          <w:tcPr>
            <w:tcW w:w="530" w:type="dxa"/>
            <w:vAlign w:val="center"/>
            <w:textDirection w:val="lrTb"/>
            <w:noWrap w:val="false"/>
          </w:tcPr>
          <w:p>
            <w:pPr>
              <w:pStyle w:val="1156"/>
              <w:jc w:val="center"/>
              <w:spacing w:line="440" w:lineRule="exact"/>
              <w:rPr>
                <w:rFonts w:ascii="微软雅黑" w:hAnsi="微软雅黑" w:eastAsia="微软雅黑" w:cs="微软雅黑"/>
                <w:color w:val="000000"/>
                <w:szCs w:val="21"/>
                <w:highlight w:val="none"/>
                <w:lang w:val="en-US" w:eastAsia="zh-CN"/>
              </w:rPr>
            </w:pPr>
            <w:r>
              <w:rPr>
                <w:rFonts w:hint="eastAsia" w:ascii="微软雅黑" w:hAnsi="微软雅黑" w:eastAsia="微软雅黑" w:cs="微软雅黑"/>
                <w:color w:val="000000"/>
                <w:sz w:val="21"/>
                <w:szCs w:val="21"/>
                <w:highlight w:val="none"/>
              </w:rPr>
              <w:t xml:space="preserve">12</w:t>
            </w:r>
            <w:r>
              <w:rPr>
                <w:rFonts w:ascii="微软雅黑" w:hAnsi="微软雅黑" w:eastAsia="微软雅黑" w:cs="微软雅黑"/>
                <w:color w:val="000000"/>
                <w:szCs w:val="21"/>
                <w:highlight w:val="none"/>
                <w:lang w:val="en-US" w:eastAsia="zh-CN"/>
              </w:rPr>
            </w:r>
            <w:r/>
          </w:p>
        </w:tc>
      </w:tr>
      <w:tr>
        <w:trPr/>
        <w:tc>
          <w:tcPr>
            <w:tcW w:w="413" w:type="dxa"/>
            <w:vAlign w:val="center"/>
            <w:textDirection w:val="lrTb"/>
            <w:noWrap w:val="false"/>
          </w:tcPr>
          <w:p>
            <w:pPr>
              <w:pStyle w:val="1156"/>
              <w:jc w:val="center"/>
              <w:spacing w:line="440" w:lineRule="exact"/>
              <w:rPr>
                <w:rFonts w:hint="eastAsia" w:ascii="微软雅黑" w:hAnsi="微软雅黑" w:eastAsia="微软雅黑" w:cs="微软雅黑"/>
                <w:color w:val="000000"/>
                <w:szCs w:val="21"/>
                <w:highlight w:val="none"/>
                <w:lang w:eastAsia="zh-CN"/>
              </w:rPr>
            </w:pPr>
            <w:r>
              <w:rPr>
                <w:rFonts w:hint="eastAsia" w:ascii="微软雅黑" w:hAnsi="微软雅黑" w:eastAsia="微软雅黑" w:cs="微软雅黑"/>
                <w:color w:val="000000"/>
                <w:sz w:val="21"/>
                <w:szCs w:val="21"/>
                <w:highlight w:val="none"/>
                <w:lang w:val="en-US" w:eastAsia="zh-CN"/>
              </w:rPr>
              <w:t xml:space="preserve">5</w:t>
            </w:r>
            <w:r>
              <w:rPr>
                <w:rFonts w:hint="eastAsia" w:ascii="微软雅黑" w:hAnsi="微软雅黑" w:eastAsia="微软雅黑" w:cs="微软雅黑"/>
                <w:color w:val="000000"/>
                <w:szCs w:val="21"/>
                <w:highlight w:val="none"/>
                <w:lang w:eastAsia="zh-CN"/>
              </w:rPr>
            </w:r>
            <w:r/>
          </w:p>
        </w:tc>
        <w:tc>
          <w:tcPr>
            <w:tcW w:w="817" w:type="dxa"/>
            <w:vAlign w:val="center"/>
            <w:textDirection w:val="lrTb"/>
            <w:noWrap w:val="false"/>
          </w:tcPr>
          <w:p>
            <w:pPr>
              <w:pStyle w:val="1156"/>
              <w:jc w:val="center"/>
              <w:spacing w:line="440" w:lineRule="exact"/>
              <w:rPr>
                <w:rFonts w:hint="eastAsia" w:ascii="微软雅黑" w:hAnsi="微软雅黑" w:cs="微软雅黑"/>
                <w:bCs/>
                <w:color w:val="000000"/>
                <w:szCs w:val="21"/>
                <w:highlight w:val="none"/>
              </w:rPr>
            </w:pPr>
            <w:r>
              <w:rPr>
                <w:rFonts w:hint="eastAsia" w:ascii="微软雅黑" w:hAnsi="微软雅黑" w:eastAsia="微软雅黑" w:cs="微软雅黑"/>
                <w:color w:val="000000"/>
                <w:sz w:val="21"/>
                <w:szCs w:val="21"/>
                <w:highlight w:val="none"/>
              </w:rPr>
              <w:t xml:space="preserve">研究方法和技术路线</w:t>
            </w:r>
            <w:r>
              <w:rPr>
                <w:rFonts w:hint="eastAsia" w:ascii="微软雅黑" w:hAnsi="微软雅黑" w:cs="微软雅黑"/>
                <w:bCs/>
                <w:color w:val="000000"/>
                <w:szCs w:val="21"/>
                <w:highlight w:val="none"/>
              </w:rPr>
            </w:r>
            <w:r/>
          </w:p>
        </w:tc>
        <w:tc>
          <w:tcPr>
            <w:tcW w:w="3238" w:type="dxa"/>
            <w:vAlign w:val="center"/>
            <w:textDirection w:val="lrTb"/>
            <w:noWrap w:val="false"/>
          </w:tcPr>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供应商应按照项目主要技术要求，详细阐述开展该项目拟采用的研究方法、技术路线等方面的内容，从符合性、科学规范性，先进性、完善性、兼容性等方面进行评价。</w:t>
            </w:r>
            <w:r>
              <w:rPr>
                <w:rFonts w:ascii="微软雅黑" w:hAnsi="微软雅黑" w:eastAsia="微软雅黑" w:cs="微软雅黑"/>
                <w:color w:val="000000"/>
                <w:sz w:val="21"/>
                <w:szCs w:val="21"/>
                <w:highlight w:val="none"/>
              </w:rPr>
            </w:r>
            <w:r/>
          </w:p>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技术方案</w:t>
            </w:r>
            <w:r>
              <w:rPr>
                <w:rFonts w:hint="eastAsia" w:ascii="微软雅黑" w:hAnsi="微软雅黑" w:eastAsia="微软雅黑" w:cs="微软雅黑"/>
                <w:color w:val="000000"/>
                <w:sz w:val="21"/>
                <w:szCs w:val="21"/>
                <w:highlight w:val="none"/>
                <w:lang w:val="en-US" w:eastAsia="zh-CN"/>
              </w:rPr>
              <w:t xml:space="preserve">贴切</w:t>
            </w:r>
            <w:r>
              <w:rPr>
                <w:rFonts w:hint="eastAsia" w:ascii="微软雅黑" w:hAnsi="微软雅黑" w:eastAsia="微软雅黑" w:cs="微软雅黑"/>
                <w:color w:val="000000"/>
                <w:sz w:val="21"/>
                <w:szCs w:val="21"/>
                <w:highlight w:val="none"/>
              </w:rPr>
              <w:t xml:space="preserve">符合，科学规范、完善先进、兼容</w:t>
            </w:r>
            <w:r>
              <w:rPr>
                <w:rFonts w:hint="eastAsia" w:ascii="微软雅黑" w:hAnsi="微软雅黑" w:eastAsia="微软雅黑" w:cs="微软雅黑"/>
                <w:color w:val="000000"/>
                <w:sz w:val="21"/>
                <w:szCs w:val="21"/>
                <w:highlight w:val="none"/>
                <w:lang w:val="en-US" w:eastAsia="zh-CN"/>
              </w:rPr>
              <w:t xml:space="preserve">并顾</w:t>
            </w:r>
            <w:r>
              <w:rPr>
                <w:rFonts w:hint="eastAsia" w:ascii="微软雅黑" w:hAnsi="微软雅黑" w:eastAsia="微软雅黑" w:cs="微软雅黑"/>
                <w:color w:val="000000"/>
                <w:sz w:val="21"/>
                <w:szCs w:val="21"/>
                <w:highlight w:val="none"/>
              </w:rPr>
              <w:t xml:space="preserve">得</w:t>
            </w:r>
            <w:r>
              <w:rPr>
                <w:rFonts w:hint="eastAsia" w:ascii="微软雅黑" w:hAnsi="微软雅黑" w:eastAsia="微软雅黑" w:cs="微软雅黑"/>
                <w:color w:val="000000"/>
                <w:sz w:val="21"/>
                <w:szCs w:val="21"/>
                <w:highlight w:val="none"/>
                <w:lang w:val="en-US" w:eastAsia="zh-CN"/>
              </w:rPr>
              <w:t xml:space="preserve">8</w:t>
            </w:r>
            <w:r>
              <w:rPr>
                <w:rFonts w:hint="eastAsia" w:ascii="微软雅黑" w:hAnsi="微软雅黑" w:eastAsia="微软雅黑" w:cs="微软雅黑"/>
                <w:color w:val="000000"/>
                <w:sz w:val="21"/>
                <w:szCs w:val="21"/>
                <w:highlight w:val="none"/>
              </w:rPr>
              <w:t xml:space="preserve">分，</w:t>
            </w:r>
            <w:r>
              <w:rPr>
                <w:rFonts w:ascii="微软雅黑" w:hAnsi="微软雅黑" w:eastAsia="微软雅黑" w:cs="微软雅黑"/>
                <w:color w:val="000000"/>
                <w:sz w:val="21"/>
                <w:szCs w:val="21"/>
                <w:highlight w:val="none"/>
              </w:rPr>
            </w:r>
            <w:r/>
          </w:p>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技术方案</w:t>
            </w:r>
            <w:r>
              <w:rPr>
                <w:rFonts w:hint="eastAsia" w:ascii="微软雅黑" w:hAnsi="微软雅黑" w:eastAsia="微软雅黑" w:cs="微软雅黑"/>
                <w:color w:val="000000"/>
                <w:sz w:val="21"/>
                <w:szCs w:val="21"/>
                <w:highlight w:val="none"/>
                <w:lang w:val="en-US" w:eastAsia="zh-CN"/>
              </w:rPr>
              <w:t xml:space="preserve">较为贴切</w:t>
            </w:r>
            <w:r>
              <w:rPr>
                <w:rFonts w:hint="eastAsia" w:ascii="微软雅黑" w:hAnsi="微软雅黑" w:eastAsia="微软雅黑" w:cs="微软雅黑"/>
                <w:color w:val="000000"/>
                <w:sz w:val="21"/>
                <w:szCs w:val="21"/>
                <w:highlight w:val="none"/>
              </w:rPr>
              <w:t xml:space="preserve">符合，科学规范、完善先进、兼容</w:t>
            </w:r>
            <w:r>
              <w:rPr>
                <w:rFonts w:hint="eastAsia" w:ascii="微软雅黑" w:hAnsi="微软雅黑" w:eastAsia="微软雅黑" w:cs="微软雅黑"/>
                <w:color w:val="000000"/>
                <w:sz w:val="21"/>
                <w:szCs w:val="21"/>
                <w:highlight w:val="none"/>
                <w:lang w:val="en-US" w:eastAsia="zh-CN"/>
              </w:rPr>
              <w:t xml:space="preserve">并顾</w:t>
            </w:r>
            <w:r>
              <w:rPr>
                <w:rFonts w:hint="eastAsia" w:ascii="微软雅黑" w:hAnsi="微软雅黑" w:eastAsia="微软雅黑" w:cs="微软雅黑"/>
                <w:color w:val="000000"/>
                <w:sz w:val="21"/>
                <w:szCs w:val="21"/>
                <w:highlight w:val="none"/>
              </w:rPr>
              <w:t xml:space="preserve">得</w:t>
            </w:r>
            <w:r>
              <w:rPr>
                <w:rFonts w:hint="eastAsia" w:ascii="微软雅黑" w:hAnsi="微软雅黑" w:eastAsia="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分，</w:t>
            </w:r>
            <w:r>
              <w:rPr>
                <w:rFonts w:ascii="微软雅黑" w:hAnsi="微软雅黑" w:eastAsia="微软雅黑" w:cs="微软雅黑"/>
                <w:color w:val="000000"/>
                <w:sz w:val="21"/>
                <w:szCs w:val="21"/>
                <w:highlight w:val="none"/>
              </w:rPr>
            </w:r>
            <w:r/>
          </w:p>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技术方案的符合性、科学规范性，先进性、完善性、兼容性均</w:t>
            </w:r>
            <w:r>
              <w:rPr>
                <w:rFonts w:hint="eastAsia" w:ascii="微软雅黑" w:hAnsi="微软雅黑" w:eastAsia="微软雅黑" w:cs="微软雅黑"/>
                <w:color w:val="000000"/>
                <w:sz w:val="21"/>
                <w:szCs w:val="21"/>
                <w:highlight w:val="none"/>
                <w:lang w:val="en-US" w:eastAsia="zh-CN"/>
              </w:rPr>
              <w:t xml:space="preserve">有</w:t>
            </w:r>
            <w:r>
              <w:rPr>
                <w:rFonts w:hint="eastAsia" w:ascii="微软雅黑" w:hAnsi="微软雅黑" w:eastAsia="微软雅黑" w:cs="微软雅黑"/>
                <w:color w:val="000000"/>
                <w:sz w:val="21"/>
                <w:szCs w:val="21"/>
                <w:highlight w:val="none"/>
              </w:rPr>
              <w:t xml:space="preserve">不足得2分，</w:t>
            </w:r>
            <w:r>
              <w:rPr>
                <w:rFonts w:ascii="微软雅黑" w:hAnsi="微软雅黑" w:eastAsia="微软雅黑" w:cs="微软雅黑"/>
                <w:color w:val="000000"/>
                <w:sz w:val="21"/>
                <w:szCs w:val="21"/>
                <w:highlight w:val="none"/>
              </w:rPr>
            </w:r>
            <w:r/>
          </w:p>
          <w:p>
            <w:pPr>
              <w:pStyle w:val="1156"/>
              <w:jc w:val="left"/>
              <w:spacing w:line="440" w:lineRule="exact"/>
              <w:rPr>
                <w:rFonts w:hint="eastAsia" w:ascii="微软雅黑" w:hAnsi="微软雅黑" w:cs="微软雅黑"/>
                <w:color w:val="000000"/>
                <w:szCs w:val="21"/>
                <w:highlight w:val="none"/>
              </w:rPr>
            </w:pPr>
            <w:r>
              <w:rPr>
                <w:rFonts w:hint="eastAsia" w:ascii="微软雅黑" w:hAnsi="微软雅黑" w:eastAsia="微软雅黑" w:cs="微软雅黑"/>
                <w:color w:val="000000"/>
                <w:sz w:val="21"/>
                <w:szCs w:val="21"/>
                <w:highlight w:val="none"/>
              </w:rPr>
              <w:t xml:space="preserve">无内容不得分。</w:t>
            </w:r>
            <w:r>
              <w:rPr>
                <w:rFonts w:hint="eastAsia" w:ascii="微软雅黑" w:hAnsi="微软雅黑" w:cs="微软雅黑"/>
                <w:color w:val="000000"/>
                <w:szCs w:val="21"/>
                <w:highlight w:val="none"/>
              </w:rPr>
            </w:r>
            <w:r/>
          </w:p>
        </w:tc>
        <w:tc>
          <w:tcPr>
            <w:tcW w:w="530" w:type="dxa"/>
            <w:vAlign w:val="center"/>
            <w:textDirection w:val="lrTb"/>
            <w:noWrap w:val="false"/>
          </w:tcPr>
          <w:p>
            <w:pPr>
              <w:pStyle w:val="1156"/>
              <w:jc w:val="center"/>
              <w:spacing w:line="440" w:lineRule="exact"/>
              <w:rPr>
                <w:rFonts w:hint="eastAsia" w:ascii="微软雅黑" w:hAnsi="微软雅黑" w:cs="微软雅黑"/>
                <w:strike/>
                <w:color w:val="000000"/>
                <w:szCs w:val="21"/>
                <w:highlight w:val="yellow"/>
                <w:lang w:val="en-US" w:eastAsia="zh-CN"/>
              </w:rPr>
            </w:pPr>
            <w:r>
              <w:rPr>
                <w:rFonts w:hint="eastAsia" w:ascii="微软雅黑" w:hAnsi="微软雅黑" w:eastAsia="微软雅黑" w:cs="微软雅黑"/>
                <w:color w:val="000000"/>
                <w:sz w:val="21"/>
                <w:szCs w:val="21"/>
                <w:highlight w:val="none"/>
                <w:lang w:val="en-US" w:eastAsia="zh-CN"/>
              </w:rPr>
              <w:t xml:space="preserve">8</w:t>
            </w:r>
            <w:r>
              <w:rPr>
                <w:rFonts w:hint="eastAsia" w:ascii="微软雅黑" w:hAnsi="微软雅黑" w:cs="微软雅黑"/>
                <w:strike/>
                <w:color w:val="000000"/>
                <w:szCs w:val="21"/>
                <w:highlight w:val="yellow"/>
                <w:lang w:val="en-US" w:eastAsia="zh-CN"/>
              </w:rPr>
            </w:r>
            <w:r/>
          </w:p>
        </w:tc>
      </w:tr>
      <w:tr>
        <w:trPr/>
        <w:tc>
          <w:tcPr>
            <w:tcW w:w="413" w:type="dxa"/>
            <w:vAlign w:val="center"/>
            <w:textDirection w:val="lrTb"/>
            <w:noWrap w:val="false"/>
          </w:tcPr>
          <w:p>
            <w:pPr>
              <w:pStyle w:val="1156"/>
              <w:jc w:val="center"/>
              <w:spacing w:line="440" w:lineRule="exact"/>
              <w:rPr>
                <w:rFonts w:hint="eastAsia" w:ascii="微软雅黑" w:hAnsi="微软雅黑" w:eastAsia="微软雅黑" w:cs="微软雅黑"/>
                <w:color w:val="000000"/>
                <w:szCs w:val="21"/>
                <w:highlight w:val="none"/>
                <w:lang w:eastAsia="zh-CN"/>
              </w:rPr>
            </w:pPr>
            <w:r>
              <w:rPr>
                <w:rFonts w:hint="eastAsia" w:ascii="微软雅黑" w:hAnsi="微软雅黑" w:eastAsia="微软雅黑" w:cs="微软雅黑"/>
                <w:color w:val="000000"/>
                <w:sz w:val="21"/>
                <w:szCs w:val="21"/>
                <w:highlight w:val="none"/>
                <w:lang w:val="en-US" w:eastAsia="zh-CN"/>
              </w:rPr>
              <w:t xml:space="preserve">6</w:t>
            </w:r>
            <w:r>
              <w:rPr>
                <w:rFonts w:hint="eastAsia" w:ascii="微软雅黑" w:hAnsi="微软雅黑" w:eastAsia="微软雅黑" w:cs="微软雅黑"/>
                <w:color w:val="000000"/>
                <w:szCs w:val="21"/>
                <w:highlight w:val="none"/>
                <w:lang w:eastAsia="zh-CN"/>
              </w:rPr>
            </w:r>
            <w:r/>
          </w:p>
        </w:tc>
        <w:tc>
          <w:tcPr>
            <w:tcW w:w="817" w:type="dxa"/>
            <w:vAlign w:val="center"/>
            <w:textDirection w:val="lrTb"/>
            <w:noWrap w:val="false"/>
          </w:tcPr>
          <w:p>
            <w:pPr>
              <w:pStyle w:val="1156"/>
              <w:jc w:val="center"/>
              <w:spacing w:line="440" w:lineRule="exact"/>
              <w:rPr>
                <w:rFonts w:hint="eastAsia" w:ascii="微软雅黑" w:hAnsi="微软雅黑" w:cs="微软雅黑"/>
                <w:color w:val="000000"/>
                <w:szCs w:val="21"/>
                <w:highlight w:val="none"/>
              </w:rPr>
            </w:pPr>
            <w:r>
              <w:rPr>
                <w:rFonts w:hint="eastAsia" w:ascii="微软雅黑" w:hAnsi="微软雅黑" w:eastAsia="微软雅黑" w:cs="微软雅黑"/>
                <w:color w:val="000000"/>
                <w:sz w:val="21"/>
                <w:szCs w:val="21"/>
                <w:highlight w:val="none"/>
              </w:rPr>
              <w:t xml:space="preserve">技术服务成果形式及要求把握理解</w:t>
            </w:r>
            <w:r>
              <w:rPr>
                <w:rFonts w:hint="eastAsia" w:ascii="微软雅黑" w:hAnsi="微软雅黑" w:cs="微软雅黑"/>
                <w:color w:val="000000"/>
                <w:szCs w:val="21"/>
                <w:highlight w:val="none"/>
              </w:rPr>
            </w:r>
            <w:r/>
          </w:p>
        </w:tc>
        <w:tc>
          <w:tcPr>
            <w:tcW w:w="3238" w:type="dxa"/>
            <w:vAlign w:val="center"/>
            <w:textDirection w:val="lrTb"/>
            <w:noWrap w:val="false"/>
          </w:tcPr>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技术服务成果形式</w:t>
            </w:r>
            <w:r>
              <w:rPr>
                <w:rFonts w:hint="eastAsia" w:ascii="微软雅黑" w:hAnsi="微软雅黑" w:eastAsia="微软雅黑" w:cs="微软雅黑"/>
                <w:color w:val="000000"/>
                <w:sz w:val="21"/>
                <w:szCs w:val="21"/>
                <w:highlight w:val="none"/>
                <w:lang w:val="en-US" w:eastAsia="zh-CN"/>
              </w:rPr>
              <w:t xml:space="preserve">完善</w:t>
            </w:r>
            <w:r>
              <w:rPr>
                <w:rFonts w:hint="eastAsia" w:ascii="微软雅黑" w:hAnsi="微软雅黑" w:eastAsia="微软雅黑" w:cs="微软雅黑"/>
                <w:color w:val="000000"/>
                <w:sz w:val="21"/>
                <w:szCs w:val="21"/>
                <w:highlight w:val="none"/>
              </w:rPr>
              <w:t xml:space="preserve">，把握理解全面得8分;</w:t>
            </w:r>
            <w:r>
              <w:rPr>
                <w:rFonts w:ascii="微软雅黑" w:hAnsi="微软雅黑" w:eastAsia="微软雅黑" w:cs="微软雅黑"/>
                <w:color w:val="000000"/>
                <w:sz w:val="21"/>
                <w:szCs w:val="21"/>
                <w:highlight w:val="none"/>
              </w:rPr>
            </w:r>
            <w:r/>
          </w:p>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技术服务成果形式</w:t>
            </w:r>
            <w:r>
              <w:rPr>
                <w:rFonts w:hint="eastAsia" w:ascii="微软雅黑" w:hAnsi="微软雅黑" w:eastAsia="微软雅黑" w:cs="微软雅黑"/>
                <w:color w:val="000000"/>
                <w:sz w:val="21"/>
                <w:szCs w:val="21"/>
                <w:highlight w:val="none"/>
                <w:lang w:val="en-US" w:eastAsia="zh-CN"/>
              </w:rPr>
              <w:t xml:space="preserve">较为完善</w:t>
            </w:r>
            <w:r>
              <w:rPr>
                <w:rFonts w:hint="eastAsia" w:ascii="微软雅黑" w:hAnsi="微软雅黑" w:eastAsia="微软雅黑" w:cs="微软雅黑"/>
                <w:color w:val="000000"/>
                <w:sz w:val="21"/>
                <w:szCs w:val="21"/>
                <w:highlight w:val="none"/>
              </w:rPr>
              <w:t xml:space="preserve">，把握理解</w:t>
            </w:r>
            <w:r>
              <w:rPr>
                <w:rFonts w:hint="eastAsia" w:ascii="微软雅黑" w:hAnsi="微软雅黑" w:eastAsia="微软雅黑" w:cs="微软雅黑"/>
                <w:color w:val="000000"/>
                <w:sz w:val="21"/>
                <w:szCs w:val="21"/>
                <w:highlight w:val="none"/>
                <w:lang w:val="en-US" w:eastAsia="zh-CN"/>
              </w:rPr>
              <w:t xml:space="preserve">较为</w:t>
            </w:r>
            <w:r>
              <w:rPr>
                <w:rFonts w:hint="eastAsia" w:ascii="微软雅黑" w:hAnsi="微软雅黑" w:eastAsia="微软雅黑" w:cs="微软雅黑"/>
                <w:color w:val="000000"/>
                <w:sz w:val="21"/>
                <w:szCs w:val="21"/>
                <w:highlight w:val="none"/>
              </w:rPr>
              <w:t xml:space="preserve">全面得</w:t>
            </w:r>
            <w:r>
              <w:rPr>
                <w:rFonts w:hint="eastAsia" w:ascii="微软雅黑" w:hAnsi="微软雅黑" w:eastAsia="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分;</w:t>
            </w:r>
            <w:r>
              <w:rPr>
                <w:rFonts w:ascii="微软雅黑" w:hAnsi="微软雅黑" w:eastAsia="微软雅黑" w:cs="微软雅黑"/>
                <w:color w:val="000000"/>
                <w:sz w:val="21"/>
                <w:szCs w:val="21"/>
                <w:highlight w:val="none"/>
              </w:rPr>
            </w:r>
            <w:r/>
          </w:p>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技术服务成果形式</w:t>
            </w:r>
            <w:r>
              <w:rPr>
                <w:rFonts w:hint="eastAsia" w:ascii="微软雅黑" w:hAnsi="微软雅黑" w:eastAsia="微软雅黑" w:cs="微软雅黑"/>
                <w:color w:val="000000"/>
                <w:sz w:val="21"/>
                <w:szCs w:val="21"/>
                <w:highlight w:val="none"/>
                <w:lang w:val="en-US" w:eastAsia="zh-CN"/>
              </w:rPr>
              <w:t xml:space="preserve">和</w:t>
            </w:r>
            <w:r>
              <w:rPr>
                <w:rFonts w:hint="eastAsia" w:ascii="微软雅黑" w:hAnsi="微软雅黑" w:eastAsia="微软雅黑" w:cs="微软雅黑"/>
                <w:color w:val="000000"/>
                <w:sz w:val="21"/>
                <w:szCs w:val="21"/>
                <w:highlight w:val="none"/>
              </w:rPr>
              <w:t xml:space="preserve">把握理解</w:t>
            </w:r>
            <w:r>
              <w:rPr>
                <w:rFonts w:hint="eastAsia" w:ascii="微软雅黑" w:hAnsi="微软雅黑" w:eastAsia="微软雅黑" w:cs="微软雅黑"/>
                <w:color w:val="000000"/>
                <w:sz w:val="21"/>
                <w:szCs w:val="21"/>
                <w:highlight w:val="none"/>
                <w:lang w:val="en-US" w:eastAsia="zh-CN"/>
              </w:rPr>
              <w:t xml:space="preserve">均有</w:t>
            </w:r>
            <w:r>
              <w:rPr>
                <w:rFonts w:hint="eastAsia" w:ascii="微软雅黑" w:hAnsi="微软雅黑" w:eastAsia="微软雅黑" w:cs="微软雅黑"/>
                <w:color w:val="000000"/>
                <w:sz w:val="21"/>
                <w:szCs w:val="21"/>
                <w:highlight w:val="none"/>
              </w:rPr>
              <w:t xml:space="preserve">不足得</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分;</w:t>
            </w:r>
            <w:r>
              <w:rPr>
                <w:rFonts w:ascii="微软雅黑" w:hAnsi="微软雅黑" w:eastAsia="微软雅黑" w:cs="微软雅黑"/>
                <w:color w:val="000000"/>
                <w:sz w:val="21"/>
                <w:szCs w:val="21"/>
                <w:highlight w:val="none"/>
              </w:rPr>
            </w:r>
            <w:r/>
          </w:p>
          <w:p>
            <w:pPr>
              <w:pStyle w:val="1156"/>
              <w:jc w:val="left"/>
              <w:spacing w:line="440" w:lineRule="exact"/>
              <w:rPr>
                <w:rFonts w:hint="eastAsia" w:ascii="微软雅黑" w:hAnsi="微软雅黑" w:cs="微软雅黑"/>
                <w:color w:val="000000"/>
                <w:szCs w:val="21"/>
                <w:highlight w:val="none"/>
              </w:rPr>
            </w:pPr>
            <w:r>
              <w:rPr>
                <w:rFonts w:hint="eastAsia" w:ascii="微软雅黑" w:hAnsi="微软雅黑" w:eastAsia="微软雅黑" w:cs="微软雅黑"/>
                <w:color w:val="000000"/>
                <w:sz w:val="21"/>
                <w:szCs w:val="21"/>
                <w:highlight w:val="none"/>
              </w:rPr>
              <w:t xml:space="preserve">无内容不得分。</w:t>
            </w:r>
            <w:r>
              <w:rPr>
                <w:rFonts w:hint="eastAsia" w:ascii="微软雅黑" w:hAnsi="微软雅黑" w:cs="微软雅黑"/>
                <w:color w:val="000000"/>
                <w:szCs w:val="21"/>
                <w:highlight w:val="none"/>
              </w:rPr>
            </w:r>
            <w:r/>
          </w:p>
        </w:tc>
        <w:tc>
          <w:tcPr>
            <w:tcW w:w="530" w:type="dxa"/>
            <w:vAlign w:val="center"/>
            <w:textDirection w:val="lrTb"/>
            <w:noWrap w:val="false"/>
          </w:tcPr>
          <w:p>
            <w:pPr>
              <w:pStyle w:val="1156"/>
              <w:jc w:val="center"/>
              <w:spacing w:line="440" w:lineRule="exact"/>
              <w:rPr>
                <w:rFonts w:hint="eastAsia" w:ascii="微软雅黑" w:hAnsi="微软雅黑" w:cs="微软雅黑"/>
                <w:strike/>
                <w:color w:val="000000"/>
                <w:szCs w:val="21"/>
                <w:highlight w:val="yellow"/>
                <w:lang w:val="en-US" w:eastAsia="zh-CN"/>
              </w:rPr>
            </w:pPr>
            <w:r>
              <w:rPr>
                <w:rFonts w:hint="eastAsia" w:ascii="微软雅黑" w:hAnsi="微软雅黑" w:eastAsia="微软雅黑" w:cs="微软雅黑"/>
                <w:color w:val="000000"/>
                <w:sz w:val="21"/>
                <w:szCs w:val="21"/>
                <w:highlight w:val="none"/>
              </w:rPr>
              <w:t xml:space="preserve">8</w:t>
            </w:r>
            <w:r>
              <w:rPr>
                <w:rFonts w:hint="eastAsia" w:ascii="微软雅黑" w:hAnsi="微软雅黑" w:cs="微软雅黑"/>
                <w:strike/>
                <w:color w:val="000000"/>
                <w:szCs w:val="21"/>
                <w:highlight w:val="yellow"/>
                <w:lang w:val="en-US" w:eastAsia="zh-CN"/>
              </w:rPr>
            </w:r>
            <w:r/>
          </w:p>
        </w:tc>
      </w:tr>
      <w:tr>
        <w:trPr/>
        <w:tc>
          <w:tcPr>
            <w:tcW w:w="413" w:type="dxa"/>
            <w:vAlign w:val="center"/>
            <w:textDirection w:val="lrTb"/>
            <w:noWrap w:val="false"/>
          </w:tcPr>
          <w:p>
            <w:pPr>
              <w:pStyle w:val="1156"/>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eastAsia="微软雅黑" w:cs="微软雅黑"/>
                <w:color w:val="000000"/>
                <w:sz w:val="21"/>
                <w:szCs w:val="21"/>
                <w:highlight w:val="none"/>
                <w:lang w:val="en-US" w:eastAsia="zh-CN"/>
              </w:rPr>
              <w:t xml:space="preserve">7</w:t>
            </w:r>
            <w:r>
              <w:rPr>
                <w:rFonts w:hint="eastAsia" w:ascii="微软雅黑" w:hAnsi="微软雅黑" w:eastAsia="微软雅黑" w:cs="微软雅黑"/>
                <w:color w:val="000000"/>
                <w:sz w:val="21"/>
                <w:szCs w:val="21"/>
                <w:highlight w:val="none"/>
                <w:lang w:val="en-US" w:eastAsia="zh-CN" w:bidi="ar-SA"/>
              </w:rPr>
            </w:r>
            <w:r/>
          </w:p>
        </w:tc>
        <w:tc>
          <w:tcPr>
            <w:tcW w:w="817" w:type="dxa"/>
            <w:vAlign w:val="center"/>
            <w:textDirection w:val="lrTb"/>
            <w:noWrap w:val="false"/>
          </w:tcPr>
          <w:p>
            <w:pPr>
              <w:pStyle w:val="1156"/>
              <w:jc w:val="center"/>
              <w:spacing w:line="440" w:lineRule="exact"/>
              <w:rPr>
                <w:rFonts w:hint="eastAsia" w:ascii="微软雅黑" w:hAnsi="微软雅黑" w:eastAsia="微软雅黑" w:cs="微软雅黑"/>
                <w:bCs/>
                <w:color w:val="000000"/>
                <w:sz w:val="21"/>
                <w:szCs w:val="21"/>
                <w:highlight w:val="none"/>
                <w:lang w:val="en-US" w:eastAsia="zh-CN" w:bidi="ar-SA"/>
              </w:rPr>
            </w:pPr>
            <w:r>
              <w:rPr>
                <w:rFonts w:hint="eastAsia" w:ascii="微软雅黑" w:hAnsi="微软雅黑" w:eastAsia="微软雅黑" w:cs="微软雅黑"/>
                <w:color w:val="000000"/>
                <w:sz w:val="21"/>
                <w:szCs w:val="21"/>
                <w:highlight w:val="none"/>
              </w:rPr>
              <w:t xml:space="preserve">项目实施保障措施</w:t>
            </w:r>
            <w:r>
              <w:rPr>
                <w:rFonts w:hint="eastAsia" w:ascii="微软雅黑" w:hAnsi="微软雅黑" w:eastAsia="微软雅黑" w:cs="微软雅黑"/>
                <w:bCs/>
                <w:color w:val="000000"/>
                <w:sz w:val="21"/>
                <w:szCs w:val="21"/>
                <w:highlight w:val="none"/>
                <w:lang w:val="en-US" w:eastAsia="zh-CN" w:bidi="ar-SA"/>
              </w:rPr>
            </w:r>
            <w:r/>
          </w:p>
        </w:tc>
        <w:tc>
          <w:tcPr>
            <w:tcW w:w="3238" w:type="dxa"/>
            <w:vAlign w:val="center"/>
            <w:textDirection w:val="lrTb"/>
            <w:noWrap w:val="false"/>
          </w:tcPr>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各供应商应根据项目管理、质量要求、进度要求从各阶段各节点的设置、技术和人员力量配置等方面制定具体的质量及进度保障措施。</w:t>
            </w:r>
            <w:r>
              <w:rPr>
                <w:rFonts w:ascii="微软雅黑" w:hAnsi="微软雅黑" w:eastAsia="微软雅黑" w:cs="微软雅黑"/>
                <w:color w:val="000000"/>
                <w:sz w:val="21"/>
                <w:szCs w:val="21"/>
                <w:highlight w:val="none"/>
              </w:rPr>
            </w:r>
            <w:r/>
          </w:p>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保障措施完整合理，切实可行，项目管理、质量和进度</w:t>
            </w:r>
            <w:r>
              <w:rPr>
                <w:rFonts w:hint="eastAsia" w:ascii="微软雅黑" w:hAnsi="微软雅黑" w:eastAsia="微软雅黑" w:cs="微软雅黑"/>
                <w:color w:val="000000"/>
                <w:sz w:val="21"/>
                <w:szCs w:val="21"/>
                <w:highlight w:val="none"/>
                <w:lang w:val="en-US" w:eastAsia="zh-CN"/>
              </w:rPr>
              <w:t xml:space="preserve">完善</w:t>
            </w:r>
            <w:r>
              <w:rPr>
                <w:rFonts w:hint="eastAsia" w:ascii="微软雅黑" w:hAnsi="微软雅黑" w:eastAsia="微软雅黑" w:cs="微软雅黑"/>
                <w:color w:val="000000"/>
                <w:sz w:val="21"/>
                <w:szCs w:val="21"/>
                <w:highlight w:val="none"/>
              </w:rPr>
              <w:t xml:space="preserve">得</w:t>
            </w:r>
            <w:r>
              <w:rPr>
                <w:rFonts w:hint="eastAsia" w:ascii="微软雅黑" w:hAnsi="微软雅黑" w:eastAsia="微软雅黑" w:cs="微软雅黑"/>
                <w:color w:val="000000"/>
                <w:sz w:val="21"/>
                <w:szCs w:val="21"/>
                <w:highlight w:val="none"/>
                <w:lang w:val="en-US" w:eastAsia="zh-CN"/>
              </w:rPr>
              <w:t xml:space="preserve">8</w:t>
            </w:r>
            <w:r>
              <w:rPr>
                <w:rFonts w:hint="eastAsia" w:ascii="微软雅黑" w:hAnsi="微软雅黑" w:eastAsia="微软雅黑" w:cs="微软雅黑"/>
                <w:color w:val="000000"/>
                <w:sz w:val="21"/>
                <w:szCs w:val="21"/>
                <w:highlight w:val="none"/>
              </w:rPr>
              <w:t xml:space="preserve">分；</w:t>
            </w:r>
            <w:r>
              <w:rPr>
                <w:rFonts w:ascii="微软雅黑" w:hAnsi="微软雅黑" w:eastAsia="微软雅黑" w:cs="微软雅黑"/>
                <w:color w:val="000000"/>
                <w:sz w:val="21"/>
                <w:szCs w:val="21"/>
                <w:highlight w:val="none"/>
              </w:rPr>
            </w:r>
            <w:r/>
          </w:p>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保障措施较完整合理，切实可行，项目管理、质量和进度</w:t>
            </w:r>
            <w:r>
              <w:rPr>
                <w:rFonts w:hint="eastAsia" w:ascii="微软雅黑" w:hAnsi="微软雅黑" w:eastAsia="微软雅黑" w:cs="微软雅黑"/>
                <w:color w:val="000000"/>
                <w:sz w:val="21"/>
                <w:szCs w:val="21"/>
                <w:highlight w:val="none"/>
                <w:lang w:val="en-US" w:eastAsia="zh-CN"/>
              </w:rPr>
              <w:t xml:space="preserve">较为完善</w:t>
            </w:r>
            <w:r>
              <w:rPr>
                <w:rFonts w:hint="eastAsia" w:ascii="微软雅黑" w:hAnsi="微软雅黑" w:eastAsia="微软雅黑" w:cs="微软雅黑"/>
                <w:color w:val="000000"/>
                <w:sz w:val="21"/>
                <w:szCs w:val="21"/>
                <w:highlight w:val="none"/>
              </w:rPr>
              <w:t xml:space="preserve">得</w:t>
            </w:r>
            <w:r>
              <w:rPr>
                <w:rFonts w:hint="eastAsia" w:ascii="微软雅黑" w:hAnsi="微软雅黑" w:eastAsia="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分；</w:t>
            </w:r>
            <w:r>
              <w:rPr>
                <w:rFonts w:ascii="微软雅黑" w:hAnsi="微软雅黑" w:eastAsia="微软雅黑" w:cs="微软雅黑"/>
                <w:color w:val="000000"/>
                <w:sz w:val="21"/>
                <w:szCs w:val="21"/>
                <w:highlight w:val="none"/>
              </w:rPr>
            </w:r>
            <w:r/>
          </w:p>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保障措施基本合理，部分可行，项目管理、质量和进度</w:t>
            </w:r>
            <w:r>
              <w:rPr>
                <w:rFonts w:hint="eastAsia" w:ascii="微软雅黑" w:hAnsi="微软雅黑" w:eastAsia="微软雅黑" w:cs="微软雅黑"/>
                <w:color w:val="000000"/>
                <w:sz w:val="21"/>
                <w:szCs w:val="21"/>
                <w:highlight w:val="none"/>
                <w:lang w:val="en-US" w:eastAsia="zh-CN"/>
              </w:rPr>
              <w:t xml:space="preserve">一般完善</w:t>
            </w:r>
            <w:r>
              <w:rPr>
                <w:rFonts w:hint="eastAsia" w:ascii="微软雅黑" w:hAnsi="微软雅黑" w:eastAsia="微软雅黑" w:cs="微软雅黑"/>
                <w:color w:val="000000"/>
                <w:sz w:val="21"/>
                <w:szCs w:val="21"/>
                <w:highlight w:val="none"/>
              </w:rPr>
              <w:t xml:space="preserve">得2分；</w:t>
            </w:r>
            <w:r>
              <w:rPr>
                <w:rFonts w:ascii="微软雅黑" w:hAnsi="微软雅黑" w:eastAsia="微软雅黑" w:cs="微软雅黑"/>
                <w:color w:val="000000"/>
                <w:sz w:val="21"/>
                <w:szCs w:val="21"/>
                <w:highlight w:val="none"/>
              </w:rPr>
            </w:r>
            <w:r/>
          </w:p>
          <w:p>
            <w:pPr>
              <w:pStyle w:val="1156"/>
              <w:jc w:val="left"/>
              <w:spacing w:line="440" w:lineRule="exact"/>
              <w:rPr>
                <w:rFonts w:hint="eastAsia" w:ascii="微软雅黑" w:hAnsi="微软雅黑" w:eastAsia="微软雅黑" w:cs="微软雅黑"/>
                <w:color w:val="000000"/>
                <w:sz w:val="21"/>
                <w:szCs w:val="21"/>
                <w:highlight w:val="none"/>
                <w:lang w:val="en-US" w:eastAsia="zh-TW" w:bidi="ar-SA"/>
              </w:rPr>
            </w:pPr>
            <w:r>
              <w:rPr>
                <w:rFonts w:hint="eastAsia" w:ascii="微软雅黑" w:hAnsi="微软雅黑" w:eastAsia="微软雅黑" w:cs="微软雅黑"/>
                <w:color w:val="000000"/>
                <w:sz w:val="21"/>
                <w:szCs w:val="21"/>
                <w:highlight w:val="none"/>
              </w:rPr>
              <w:t xml:space="preserve">无内容不得分。</w:t>
            </w:r>
            <w:r>
              <w:rPr>
                <w:rFonts w:hint="eastAsia" w:ascii="微软雅黑" w:hAnsi="微软雅黑" w:eastAsia="微软雅黑" w:cs="微软雅黑"/>
                <w:color w:val="000000"/>
                <w:sz w:val="21"/>
                <w:szCs w:val="21"/>
                <w:highlight w:val="none"/>
                <w:lang w:val="en-US" w:eastAsia="zh-TW" w:bidi="ar-SA"/>
              </w:rPr>
            </w:r>
            <w:r/>
          </w:p>
        </w:tc>
        <w:tc>
          <w:tcPr>
            <w:tcW w:w="530" w:type="dxa"/>
            <w:vAlign w:val="center"/>
            <w:textDirection w:val="lrTb"/>
            <w:noWrap w:val="false"/>
          </w:tcPr>
          <w:p>
            <w:pPr>
              <w:pStyle w:val="1156"/>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eastAsia="微软雅黑" w:cs="微软雅黑"/>
                <w:color w:val="000000"/>
                <w:sz w:val="21"/>
                <w:szCs w:val="21"/>
                <w:highlight w:val="none"/>
                <w:lang w:val="en-US" w:eastAsia="zh-CN"/>
              </w:rPr>
              <w:t xml:space="preserve">8</w:t>
            </w:r>
            <w:r>
              <w:rPr>
                <w:rFonts w:hint="eastAsia" w:ascii="微软雅黑" w:hAnsi="微软雅黑" w:eastAsia="微软雅黑" w:cs="微软雅黑"/>
                <w:color w:val="000000"/>
                <w:sz w:val="21"/>
                <w:szCs w:val="21"/>
                <w:highlight w:val="none"/>
                <w:lang w:val="en-US" w:eastAsia="zh-CN" w:bidi="ar-SA"/>
              </w:rPr>
            </w:r>
            <w:r/>
          </w:p>
        </w:tc>
      </w:tr>
      <w:tr>
        <w:trPr/>
        <w:tc>
          <w:tcPr>
            <w:tcW w:w="413" w:type="dxa"/>
            <w:vAlign w:val="center"/>
            <w:textDirection w:val="lrTb"/>
            <w:noWrap w:val="false"/>
          </w:tcPr>
          <w:p>
            <w:pPr>
              <w:pStyle w:val="1156"/>
              <w:jc w:val="center"/>
              <w:spacing w:line="440" w:lineRule="exact"/>
              <w:rPr>
                <w:rFonts w:hint="eastAsia" w:ascii="微软雅黑" w:hAnsi="微软雅黑" w:cs="微软雅黑"/>
                <w:color w:val="000000"/>
                <w:szCs w:val="21"/>
                <w:highlight w:val="yellow"/>
                <w:lang w:val="en-US" w:eastAsia="zh-CN"/>
              </w:rPr>
            </w:pPr>
            <w:r>
              <w:rPr>
                <w:rFonts w:hint="eastAsia" w:ascii="微软雅黑" w:hAnsi="微软雅黑" w:eastAsia="微软雅黑" w:cs="微软雅黑"/>
                <w:color w:val="000000"/>
                <w:sz w:val="21"/>
                <w:szCs w:val="21"/>
                <w:highlight w:val="none"/>
              </w:rPr>
              <w:t xml:space="preserve">8</w:t>
            </w:r>
            <w:r>
              <w:rPr>
                <w:rFonts w:hint="eastAsia" w:ascii="微软雅黑" w:hAnsi="微软雅黑" w:cs="微软雅黑"/>
                <w:color w:val="000000"/>
                <w:szCs w:val="21"/>
                <w:highlight w:val="yellow"/>
                <w:lang w:val="en-US" w:eastAsia="zh-CN"/>
              </w:rPr>
            </w:r>
            <w:r/>
          </w:p>
        </w:tc>
        <w:tc>
          <w:tcPr>
            <w:tcW w:w="817" w:type="dxa"/>
            <w:vAlign w:val="center"/>
            <w:textDirection w:val="lrTb"/>
            <w:noWrap w:val="false"/>
          </w:tcPr>
          <w:p>
            <w:pPr>
              <w:pStyle w:val="1156"/>
              <w:jc w:val="center"/>
              <w:spacing w:line="440" w:lineRule="exact"/>
              <w:rPr>
                <w:rFonts w:hint="eastAsia" w:ascii="微软雅黑" w:hAnsi="微软雅黑" w:cs="微软雅黑"/>
                <w:color w:val="000000"/>
                <w:szCs w:val="21"/>
                <w:highlight w:val="yellow"/>
              </w:rPr>
            </w:pPr>
            <w:r>
              <w:rPr>
                <w:rFonts w:hint="eastAsia" w:ascii="微软雅黑" w:hAnsi="微软雅黑" w:eastAsia="微软雅黑" w:cs="微软雅黑"/>
                <w:color w:val="000000"/>
                <w:sz w:val="21"/>
                <w:szCs w:val="21"/>
                <w:highlight w:val="none"/>
              </w:rPr>
              <w:t xml:space="preserve">资质要求</w:t>
            </w:r>
            <w:r>
              <w:rPr>
                <w:rFonts w:hint="eastAsia" w:ascii="微软雅黑" w:hAnsi="微软雅黑" w:cs="微软雅黑"/>
                <w:color w:val="000000"/>
                <w:szCs w:val="21"/>
                <w:highlight w:val="yellow"/>
              </w:rPr>
            </w:r>
            <w:r/>
          </w:p>
        </w:tc>
        <w:tc>
          <w:tcPr>
            <w:tcW w:w="3238" w:type="dxa"/>
            <w:vAlign w:val="center"/>
            <w:textDirection w:val="lrTb"/>
            <w:noWrap w:val="false"/>
          </w:tcPr>
          <w:p>
            <w:pPr>
              <w:pStyle w:val="1156"/>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供应商</w:t>
            </w:r>
            <w:r>
              <w:rPr>
                <w:rFonts w:hint="eastAsia" w:ascii="微软雅黑" w:hAnsi="微软雅黑" w:eastAsia="微软雅黑" w:cs="微软雅黑"/>
                <w:color w:val="000000"/>
                <w:sz w:val="21"/>
                <w:szCs w:val="21"/>
                <w:highlight w:val="none"/>
                <w:lang w:val="en-US" w:eastAsia="zh-CN"/>
              </w:rPr>
              <w:t xml:space="preserve">或联合体成员</w:t>
            </w:r>
            <w:r>
              <w:rPr>
                <w:rFonts w:hint="eastAsia" w:ascii="微软雅黑" w:hAnsi="微软雅黑" w:eastAsia="微软雅黑" w:cs="微软雅黑"/>
                <w:color w:val="000000"/>
                <w:sz w:val="21"/>
                <w:szCs w:val="21"/>
                <w:highlight w:val="none"/>
              </w:rPr>
              <w:t xml:space="preserve">具有质量管理体系认证证书</w:t>
            </w:r>
            <w:r>
              <w:rPr>
                <w:rFonts w:hint="eastAsia" w:ascii="微软雅黑" w:hAnsi="微软雅黑" w:eastAsia="微软雅黑" w:cs="微软雅黑"/>
                <w:color w:val="000000"/>
                <w:sz w:val="21"/>
                <w:szCs w:val="21"/>
                <w:highlight w:val="none"/>
                <w:lang w:eastAsia="zh-CN"/>
              </w:rPr>
              <w:t xml:space="preserve">、环境管理体系认证证书、职业健康安全管理体系认证证书</w:t>
            </w:r>
            <w:r>
              <w:rPr>
                <w:rFonts w:hint="eastAsia" w:ascii="微软雅黑" w:hAnsi="微软雅黑" w:eastAsia="微软雅黑" w:cs="微软雅黑"/>
                <w:color w:val="000000"/>
                <w:sz w:val="21"/>
                <w:szCs w:val="21"/>
                <w:highlight w:val="none"/>
              </w:rPr>
              <w:t xml:space="preserve">的</w:t>
            </w:r>
            <w:r>
              <w:rPr>
                <w:rFonts w:hint="eastAsia" w:ascii="微软雅黑" w:hAnsi="微软雅黑" w:eastAsia="微软雅黑" w:cs="微软雅黑"/>
                <w:color w:val="000000"/>
                <w:sz w:val="21"/>
                <w:szCs w:val="21"/>
                <w:highlight w:val="none"/>
                <w:lang w:eastAsia="zh-CN"/>
              </w:rPr>
              <w:t xml:space="preserve">，每项证书加</w:t>
            </w:r>
            <w:r>
              <w:rPr>
                <w:rFonts w:hint="eastAsia" w:ascii="微软雅黑" w:hAnsi="微软雅黑" w:eastAsia="微软雅黑" w:cs="微软雅黑"/>
                <w:color w:val="000000"/>
                <w:sz w:val="21"/>
                <w:szCs w:val="21"/>
                <w:highlight w:val="none"/>
                <w:lang w:val="en-US" w:eastAsia="zh-CN"/>
              </w:rPr>
              <w:t xml:space="preserve">2分，最高</w:t>
            </w:r>
            <w:r>
              <w:rPr>
                <w:rFonts w:hint="eastAsia" w:ascii="微软雅黑" w:hAnsi="微软雅黑" w:eastAsia="微软雅黑" w:cs="微软雅黑"/>
                <w:color w:val="000000"/>
                <w:sz w:val="21"/>
                <w:szCs w:val="21"/>
                <w:highlight w:val="none"/>
              </w:rPr>
              <w:t xml:space="preserve">得</w:t>
            </w:r>
            <w:r>
              <w:rPr>
                <w:rFonts w:hint="eastAsia" w:ascii="微软雅黑" w:hAnsi="微软雅黑" w:eastAsia="微软雅黑" w:cs="微软雅黑"/>
                <w:color w:val="000000"/>
                <w:sz w:val="21"/>
                <w:szCs w:val="21"/>
                <w:highlight w:val="none"/>
                <w:lang w:val="en-US" w:eastAsia="zh-CN"/>
              </w:rPr>
              <w:t xml:space="preserve">6</w:t>
            </w:r>
            <w:r>
              <w:rPr>
                <w:rFonts w:hint="eastAsia" w:ascii="微软雅黑" w:hAnsi="微软雅黑" w:eastAsia="微软雅黑" w:cs="微软雅黑"/>
                <w:color w:val="000000"/>
                <w:sz w:val="21"/>
                <w:szCs w:val="21"/>
                <w:highlight w:val="none"/>
              </w:rPr>
              <w:t xml:space="preserve">分；</w:t>
            </w:r>
            <w:r>
              <w:rPr>
                <w:rFonts w:ascii="微软雅黑" w:hAnsi="微软雅黑" w:eastAsia="微软雅黑" w:cs="微软雅黑"/>
                <w:color w:val="000000"/>
                <w:sz w:val="21"/>
                <w:szCs w:val="21"/>
                <w:highlight w:val="none"/>
              </w:rPr>
            </w:r>
            <w:r/>
          </w:p>
          <w:p>
            <w:pPr>
              <w:pStyle w:val="1156"/>
              <w:jc w:val="left"/>
              <w:spacing w:line="440" w:lineRule="exact"/>
              <w:rPr>
                <w:rFonts w:hint="eastAsia" w:ascii="微软雅黑" w:hAnsi="微软雅黑" w:cs="微软雅黑"/>
                <w:color w:val="000000"/>
                <w:szCs w:val="21"/>
                <w:highlight w:val="yellow"/>
              </w:rPr>
            </w:pPr>
            <w:r>
              <w:rPr>
                <w:rFonts w:hint="eastAsia" w:ascii="微软雅黑" w:hAnsi="微软雅黑" w:eastAsia="微软雅黑" w:cs="微软雅黑"/>
                <w:color w:val="000000"/>
                <w:sz w:val="21"/>
                <w:szCs w:val="21"/>
                <w:highlight w:val="none"/>
              </w:rPr>
              <w:t xml:space="preserve">注：要求提供有效认证证书复印件加盖公章</w:t>
            </w:r>
            <w:r>
              <w:rPr>
                <w:rFonts w:hint="eastAsia" w:ascii="微软雅黑" w:hAnsi="微软雅黑" w:cs="微软雅黑"/>
                <w:color w:val="000000"/>
                <w:szCs w:val="21"/>
                <w:highlight w:val="yellow"/>
              </w:rPr>
            </w:r>
            <w:r/>
          </w:p>
        </w:tc>
        <w:tc>
          <w:tcPr>
            <w:tcW w:w="530" w:type="dxa"/>
            <w:vAlign w:val="center"/>
            <w:textDirection w:val="lrTb"/>
            <w:noWrap w:val="false"/>
          </w:tcPr>
          <w:p>
            <w:pPr>
              <w:pStyle w:val="1156"/>
              <w:jc w:val="center"/>
              <w:spacing w:line="440" w:lineRule="exact"/>
              <w:rPr>
                <w:rFonts w:hint="eastAsia" w:ascii="微软雅黑" w:hAnsi="微软雅黑" w:eastAsia="宋体" w:cs="微软雅黑"/>
                <w:color w:val="000000"/>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6</w:t>
            </w:r>
            <w:r>
              <w:rPr>
                <w:rFonts w:hint="eastAsia" w:ascii="微软雅黑" w:hAnsi="微软雅黑" w:eastAsia="宋体" w:cs="微软雅黑"/>
                <w:color w:val="000000"/>
                <w:szCs w:val="21"/>
                <w:highlight w:val="none"/>
                <w:lang w:val="en-US" w:eastAsia="zh-CN"/>
              </w:rPr>
            </w:r>
            <w:r/>
          </w:p>
        </w:tc>
      </w:tr>
      <w:tr>
        <w:trPr/>
        <w:tc>
          <w:tcPr>
            <w:tcW w:w="413" w:type="dxa"/>
            <w:vAlign w:val="center"/>
            <w:textDirection w:val="lrTb"/>
            <w:noWrap w:val="false"/>
          </w:tcPr>
          <w:p>
            <w:pPr>
              <w:pStyle w:val="1156"/>
              <w:jc w:val="center"/>
              <w:spacing w:line="440" w:lineRule="exact"/>
              <w:rPr>
                <w:rFonts w:ascii="微软雅黑" w:hAnsi="微软雅黑" w:cs="微软雅黑"/>
                <w:color w:val="000000"/>
                <w:szCs w:val="21"/>
                <w:highlight w:val="none"/>
                <w:lang w:val="en-US" w:eastAsia="zh-CN"/>
              </w:rPr>
            </w:pPr>
            <w:r>
              <w:rPr>
                <w:rFonts w:hint="eastAsia" w:ascii="微软雅黑" w:hAnsi="微软雅黑" w:eastAsia="微软雅黑" w:cs="微软雅黑"/>
                <w:color w:val="000000"/>
                <w:sz w:val="21"/>
                <w:szCs w:val="21"/>
                <w:highlight w:val="none"/>
              </w:rPr>
              <w:t xml:space="preserve">9</w:t>
            </w:r>
            <w:r>
              <w:rPr>
                <w:rFonts w:ascii="微软雅黑" w:hAnsi="微软雅黑" w:cs="微软雅黑"/>
                <w:color w:val="000000"/>
                <w:szCs w:val="21"/>
                <w:highlight w:val="none"/>
                <w:lang w:val="en-US" w:eastAsia="zh-CN"/>
              </w:rPr>
            </w:r>
            <w:r/>
          </w:p>
        </w:tc>
        <w:tc>
          <w:tcPr>
            <w:tcW w:w="817" w:type="dxa"/>
            <w:vAlign w:val="center"/>
            <w:textDirection w:val="lrTb"/>
            <w:noWrap w:val="false"/>
          </w:tcPr>
          <w:p>
            <w:pPr>
              <w:pStyle w:val="1156"/>
              <w:jc w:val="center"/>
              <w:spacing w:line="440" w:lineRule="exact"/>
              <w:rPr>
                <w:rFonts w:hint="eastAsia" w:ascii="微软雅黑" w:hAnsi="微软雅黑" w:cs="微软雅黑"/>
                <w:color w:val="000000"/>
                <w:szCs w:val="21"/>
                <w:highlight w:val="none"/>
                <w:lang w:eastAsia="zh-CN"/>
              </w:rPr>
            </w:pPr>
            <w:r>
              <w:rPr>
                <w:rFonts w:hint="eastAsia" w:ascii="微软雅黑" w:hAnsi="微软雅黑" w:eastAsia="微软雅黑" w:cs="微软雅黑"/>
                <w:color w:val="000000"/>
                <w:sz w:val="21"/>
                <w:szCs w:val="21"/>
                <w:highlight w:val="none"/>
              </w:rPr>
              <w:t xml:space="preserve">人员的资质经验</w:t>
            </w:r>
            <w:r>
              <w:rPr>
                <w:rFonts w:hint="eastAsia" w:ascii="微软雅黑" w:hAnsi="微软雅黑" w:cs="微软雅黑"/>
                <w:color w:val="000000"/>
                <w:szCs w:val="21"/>
                <w:highlight w:val="none"/>
                <w:lang w:eastAsia="zh-CN"/>
              </w:rPr>
            </w:r>
            <w:r/>
          </w:p>
        </w:tc>
        <w:tc>
          <w:tcPr>
            <w:tcW w:w="3238" w:type="dxa"/>
            <w:vAlign w:val="center"/>
            <w:textDirection w:val="lrTb"/>
            <w:noWrap w:val="false"/>
          </w:tcPr>
          <w:p>
            <w:pPr>
              <w:pStyle w:val="1156"/>
              <w:numPr>
                <w:ilvl w:val="0"/>
                <w:numId w:val="0"/>
              </w:numPr>
              <w:jc w:val="left"/>
              <w:spacing w:line="44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lang w:eastAsia="zh-CN"/>
              </w:rPr>
              <w:t xml:space="preserve">拟派项目负责人具备高级及以上工程师职称、中级及以上统计师职称的每一类得2分，此项最多</w:t>
            </w:r>
            <w:r>
              <w:rPr>
                <w:rFonts w:hint="eastAsia" w:ascii="微软雅黑" w:hAnsi="微软雅黑" w:eastAsia="微软雅黑" w:cs="微软雅黑"/>
                <w:color w:val="000000"/>
                <w:sz w:val="21"/>
                <w:szCs w:val="21"/>
                <w:highlight w:val="none"/>
                <w:lang w:val="en-US" w:eastAsia="zh-CN"/>
              </w:rPr>
              <w:t xml:space="preserve">得</w:t>
            </w:r>
            <w:r>
              <w:rPr>
                <w:rFonts w:hint="eastAsia" w:ascii="微软雅黑" w:hAnsi="微软雅黑" w:eastAsia="微软雅黑" w:cs="微软雅黑"/>
                <w:color w:val="000000"/>
                <w:sz w:val="21"/>
                <w:szCs w:val="21"/>
                <w:highlight w:val="none"/>
                <w:lang w:eastAsia="zh-CN"/>
              </w:rPr>
              <w:t xml:space="preserve">4分</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lang w:val="en-US" w:eastAsia="zh-CN"/>
              </w:rPr>
            </w:r>
            <w:r/>
          </w:p>
          <w:p>
            <w:pPr>
              <w:pStyle w:val="1156"/>
              <w:numPr>
                <w:ilvl w:val="0"/>
                <w:numId w:val="0"/>
              </w:numPr>
              <w:jc w:val="left"/>
              <w:spacing w:line="44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2.除项目负责人之外，拟派项目组成员每具备1个</w:t>
            </w:r>
            <w:r>
              <w:rPr>
                <w:rFonts w:hint="eastAsia" w:ascii="微软雅黑" w:hAnsi="微软雅黑" w:eastAsia="微软雅黑" w:cs="微软雅黑"/>
                <w:color w:val="000000"/>
                <w:sz w:val="21"/>
                <w:szCs w:val="21"/>
                <w:highlight w:val="none"/>
                <w:lang w:eastAsia="zh-CN"/>
              </w:rPr>
              <w:t xml:space="preserve">高级及以上工程师职称的得</w:t>
            </w:r>
            <w:r>
              <w:rPr>
                <w:rFonts w:hint="eastAsia" w:ascii="微软雅黑" w:hAnsi="微软雅黑" w:eastAsia="微软雅黑" w:cs="微软雅黑"/>
                <w:color w:val="000000"/>
                <w:sz w:val="21"/>
                <w:szCs w:val="21"/>
                <w:highlight w:val="none"/>
                <w:lang w:val="en-US" w:eastAsia="zh-CN"/>
              </w:rPr>
              <w:t xml:space="preserve">1分，最高得2分；每具备1个</w:t>
            </w:r>
            <w:r>
              <w:rPr>
                <w:rFonts w:hint="eastAsia" w:ascii="微软雅黑" w:hAnsi="微软雅黑" w:eastAsia="微软雅黑" w:cs="微软雅黑"/>
                <w:color w:val="000000"/>
                <w:sz w:val="21"/>
                <w:szCs w:val="21"/>
                <w:highlight w:val="none"/>
                <w:lang w:eastAsia="zh-CN"/>
              </w:rPr>
              <w:t xml:space="preserve">中级及以上统计师职称</w:t>
            </w:r>
            <w:r>
              <w:rPr>
                <w:rFonts w:hint="eastAsia" w:ascii="微软雅黑" w:hAnsi="微软雅黑" w:eastAsia="微软雅黑" w:cs="微软雅黑"/>
                <w:color w:val="000000"/>
                <w:sz w:val="21"/>
                <w:szCs w:val="21"/>
                <w:highlight w:val="none"/>
                <w:lang w:val="en-US" w:eastAsia="zh-CN"/>
              </w:rPr>
              <w:t xml:space="preserve">的得1分，最高得2分；</w:t>
            </w:r>
            <w:r>
              <w:rPr>
                <w:rFonts w:hint="eastAsia" w:ascii="微软雅黑" w:hAnsi="微软雅黑" w:eastAsia="微软雅黑" w:cs="微软雅黑"/>
                <w:color w:val="000000"/>
                <w:sz w:val="21"/>
                <w:szCs w:val="21"/>
                <w:highlight w:val="none"/>
                <w:lang w:eastAsia="zh-CN"/>
              </w:rPr>
              <w:t xml:space="preserve">此项最多</w:t>
            </w:r>
            <w:r>
              <w:rPr>
                <w:rFonts w:hint="eastAsia" w:ascii="微软雅黑" w:hAnsi="微软雅黑" w:eastAsia="微软雅黑" w:cs="微软雅黑"/>
                <w:color w:val="000000"/>
                <w:sz w:val="21"/>
                <w:szCs w:val="21"/>
                <w:highlight w:val="none"/>
                <w:lang w:val="en-US" w:eastAsia="zh-CN"/>
              </w:rPr>
              <w:t xml:space="preserve">得</w:t>
            </w:r>
            <w:r>
              <w:rPr>
                <w:rFonts w:hint="eastAsia" w:ascii="微软雅黑" w:hAnsi="微软雅黑" w:eastAsia="微软雅黑" w:cs="微软雅黑"/>
                <w:color w:val="000000"/>
                <w:sz w:val="21"/>
                <w:szCs w:val="21"/>
                <w:highlight w:val="none"/>
                <w:lang w:eastAsia="zh-CN"/>
              </w:rPr>
              <w:t xml:space="preserve">4分</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rPr>
            </w:r>
            <w:r/>
          </w:p>
          <w:p>
            <w:pPr>
              <w:pStyle w:val="1156"/>
              <w:numPr>
                <w:ilvl w:val="0"/>
                <w:numId w:val="0"/>
              </w:numPr>
              <w:jc w:val="left"/>
              <w:spacing w:line="440" w:lineRule="exact"/>
              <w:rPr>
                <w:rFonts w:hint="eastAsia" w:ascii="微软雅黑" w:hAnsi="微软雅黑" w:cs="微软雅黑"/>
                <w:color w:val="000000"/>
                <w:szCs w:val="21"/>
                <w:highlight w:val="none"/>
                <w:lang w:eastAsia="zh-CN"/>
              </w:rPr>
            </w:pPr>
            <w:r>
              <w:rPr>
                <w:rFonts w:hint="eastAsia" w:ascii="微软雅黑" w:hAnsi="微软雅黑" w:eastAsia="微软雅黑" w:cs="微软雅黑"/>
                <w:color w:val="000000"/>
                <w:sz w:val="21"/>
                <w:szCs w:val="21"/>
                <w:highlight w:val="none"/>
              </w:rPr>
              <w:t xml:space="preserve">提供供应商为项目组人员缴纳</w:t>
            </w:r>
            <w:r>
              <w:rPr>
                <w:rFonts w:hint="eastAsia" w:ascii="微软雅黑" w:hAnsi="微软雅黑" w:eastAsia="微软雅黑" w:cs="微软雅黑"/>
                <w:color w:val="000000"/>
                <w:sz w:val="21"/>
                <w:szCs w:val="21"/>
                <w:highlight w:val="none"/>
                <w:lang w:val="en-US" w:eastAsia="zh-CN"/>
              </w:rPr>
              <w:t xml:space="preserve">的</w:t>
            </w:r>
            <w:r>
              <w:rPr>
                <w:rFonts w:hint="eastAsia" w:ascii="微软雅黑" w:hAnsi="微软雅黑" w:eastAsia="微软雅黑" w:cs="微软雅黑"/>
                <w:color w:val="000000"/>
                <w:sz w:val="21"/>
                <w:szCs w:val="21"/>
                <w:highlight w:val="none"/>
              </w:rPr>
              <w:t xml:space="preserve">近半年任</w:t>
            </w:r>
            <w:r>
              <w:rPr>
                <w:rFonts w:hint="eastAsia" w:ascii="微软雅黑" w:hAnsi="微软雅黑" w:eastAsia="微软雅黑" w:cs="微软雅黑"/>
                <w:color w:val="000000"/>
                <w:sz w:val="21"/>
                <w:szCs w:val="21"/>
                <w:highlight w:val="none"/>
                <w:lang w:val="en-US" w:eastAsia="zh-CN"/>
              </w:rPr>
              <w:t xml:space="preserve">意</w:t>
            </w:r>
            <w:r>
              <w:rPr>
                <w:rFonts w:hint="eastAsia" w:ascii="微软雅黑" w:hAnsi="微软雅黑" w:eastAsia="微软雅黑" w:cs="微软雅黑"/>
                <w:color w:val="000000"/>
                <w:sz w:val="21"/>
                <w:szCs w:val="21"/>
                <w:highlight w:val="none"/>
              </w:rPr>
              <w:t xml:space="preserve">一个月（202</w:t>
            </w:r>
            <w:r>
              <w:rPr>
                <w:rFonts w:hint="eastAsia" w:ascii="微软雅黑" w:hAnsi="微软雅黑" w:eastAsia="微软雅黑" w:cs="微软雅黑"/>
                <w:color w:val="000000"/>
                <w:sz w:val="21"/>
                <w:szCs w:val="21"/>
                <w:highlight w:val="none"/>
                <w:lang w:val="en-US" w:eastAsia="zh-CN"/>
              </w:rPr>
              <w:t xml:space="preserve">6</w:t>
            </w:r>
            <w:r>
              <w:rPr>
                <w:rFonts w:hint="eastAsia" w:ascii="微软雅黑" w:hAnsi="微软雅黑" w:eastAsia="微软雅黑" w:cs="微软雅黑"/>
                <w:color w:val="000000"/>
                <w:sz w:val="21"/>
                <w:szCs w:val="21"/>
                <w:highlight w:val="none"/>
              </w:rPr>
              <w:t xml:space="preserve">年</w:t>
            </w:r>
            <w:r>
              <w:rPr>
                <w:rFonts w:hint="eastAsia" w:ascii="微软雅黑" w:hAnsi="微软雅黑" w:eastAsia="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月至202</w:t>
            </w:r>
            <w:r>
              <w:rPr>
                <w:rFonts w:hint="eastAsia" w:ascii="微软雅黑" w:hAnsi="微软雅黑" w:eastAsia="微软雅黑" w:cs="微软雅黑"/>
                <w:color w:val="000000"/>
                <w:sz w:val="21"/>
                <w:szCs w:val="21"/>
                <w:highlight w:val="none"/>
                <w:lang w:val="en-US" w:eastAsia="zh-CN"/>
              </w:rPr>
              <w:t xml:space="preserve">6</w:t>
            </w:r>
            <w:r>
              <w:rPr>
                <w:rFonts w:hint="eastAsia" w:ascii="微软雅黑" w:hAnsi="微软雅黑" w:eastAsia="微软雅黑" w:cs="微软雅黑"/>
                <w:color w:val="000000"/>
                <w:sz w:val="21"/>
                <w:szCs w:val="21"/>
                <w:highlight w:val="none"/>
              </w:rPr>
              <w:t xml:space="preserve">年</w:t>
            </w:r>
            <w:r>
              <w:rPr>
                <w:rFonts w:hint="eastAsia" w:ascii="微软雅黑" w:hAnsi="微软雅黑" w:eastAsia="微软雅黑" w:cs="微软雅黑"/>
                <w:color w:val="000000"/>
                <w:sz w:val="21"/>
                <w:szCs w:val="21"/>
                <w:highlight w:val="none"/>
                <w:lang w:val="en-US" w:eastAsia="zh-CN"/>
              </w:rPr>
              <w:t xml:space="preserve">9</w:t>
            </w:r>
            <w:r>
              <w:rPr>
                <w:rFonts w:hint="eastAsia" w:ascii="微软雅黑" w:hAnsi="微软雅黑" w:eastAsia="微软雅黑" w:cs="微软雅黑"/>
                <w:color w:val="000000"/>
                <w:sz w:val="21"/>
                <w:szCs w:val="21"/>
                <w:highlight w:val="none"/>
              </w:rPr>
              <w:t xml:space="preserve">月）社保的证明材料及相关证书复印件，原件备查。</w:t>
            </w:r>
            <w:r>
              <w:rPr>
                <w:rFonts w:hint="eastAsia" w:ascii="微软雅黑" w:hAnsi="微软雅黑" w:cs="微软雅黑"/>
                <w:color w:val="000000"/>
                <w:szCs w:val="21"/>
                <w:highlight w:val="none"/>
                <w:lang w:eastAsia="zh-CN"/>
              </w:rPr>
            </w:r>
            <w:r/>
          </w:p>
        </w:tc>
        <w:tc>
          <w:tcPr>
            <w:tcW w:w="530" w:type="dxa"/>
            <w:vAlign w:val="center"/>
            <w:textDirection w:val="lrTb"/>
            <w:noWrap w:val="false"/>
          </w:tcPr>
          <w:p>
            <w:pPr>
              <w:pStyle w:val="1156"/>
              <w:jc w:val="center"/>
              <w:spacing w:line="440" w:lineRule="exact"/>
              <w:rPr>
                <w:rFonts w:hint="eastAsia" w:ascii="微软雅黑" w:hAnsi="微软雅黑" w:cs="微软雅黑"/>
                <w:color w:val="000000"/>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8</w:t>
            </w:r>
            <w:r>
              <w:rPr>
                <w:rFonts w:hint="eastAsia" w:ascii="微软雅黑" w:hAnsi="微软雅黑" w:cs="微软雅黑"/>
                <w:color w:val="000000"/>
                <w:szCs w:val="21"/>
                <w:highlight w:val="none"/>
                <w:lang w:val="en-US" w:eastAsia="zh-CN"/>
              </w:rPr>
            </w:r>
            <w:r/>
          </w:p>
        </w:tc>
      </w:tr>
      <w:tr>
        <w:trPr>
          <w:trHeight w:val="445"/>
        </w:trPr>
        <w:tc>
          <w:tcPr>
            <w:tcW w:w="413" w:type="dxa"/>
            <w:vAlign w:val="center"/>
            <w:textDirection w:val="lrTb"/>
            <w:noWrap w:val="false"/>
          </w:tcPr>
          <w:p>
            <w:pPr>
              <w:pStyle w:val="1156"/>
              <w:jc w:val="center"/>
              <w:spacing w:line="44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W w:w="817" w:type="dxa"/>
            <w:vAlign w:val="center"/>
            <w:textDirection w:val="lrTb"/>
            <w:noWrap w:val="false"/>
          </w:tcPr>
          <w:p>
            <w:pPr>
              <w:pStyle w:val="1156"/>
              <w:jc w:val="center"/>
              <w:spacing w:line="44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项目负责人相关项目经验</w:t>
            </w:r>
            <w:r>
              <w:rPr>
                <w:rFonts w:hint="eastAsia" w:ascii="微软雅黑" w:hAnsi="微软雅黑" w:eastAsia="微软雅黑" w:cs="微软雅黑"/>
                <w:color w:val="000000"/>
                <w:sz w:val="21"/>
                <w:szCs w:val="21"/>
                <w:highlight w:val="none"/>
              </w:rPr>
            </w:r>
            <w:r/>
          </w:p>
        </w:tc>
        <w:tc>
          <w:tcPr>
            <w:tcW w:w="3238" w:type="dxa"/>
            <w:vAlign w:val="center"/>
            <w:textDirection w:val="lrTb"/>
            <w:noWrap w:val="false"/>
          </w:tcPr>
          <w:p>
            <w:pPr>
              <w:pStyle w:val="1180"/>
              <w:ind w:firstLine="0"/>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Cs w:val="21"/>
                <w:highlight w:val="none"/>
              </w:rPr>
              <w:t xml:space="preserve">自202</w:t>
            </w:r>
            <w:r>
              <w:rPr>
                <w:rFonts w:hint="eastAsia" w:ascii="微软雅黑" w:hAnsi="微软雅黑" w:eastAsia="微软雅黑" w:cs="微软雅黑"/>
                <w:color w:val="000000"/>
                <w:szCs w:val="21"/>
                <w:highlight w:val="none"/>
                <w:lang w:val="en-US" w:eastAsia="zh-CN"/>
              </w:rPr>
              <w:t xml:space="preserve">1</w:t>
            </w:r>
            <w:r>
              <w:rPr>
                <w:rFonts w:hint="eastAsia" w:ascii="微软雅黑" w:hAnsi="微软雅黑" w:eastAsia="微软雅黑" w:cs="微软雅黑"/>
                <w:color w:val="000000"/>
                <w:szCs w:val="21"/>
                <w:highlight w:val="none"/>
              </w:rPr>
              <w:t xml:space="preserve">年1月1日</w:t>
            </w:r>
            <w:r>
              <w:rPr>
                <w:rFonts w:hint="eastAsia" w:ascii="微软雅黑" w:hAnsi="微软雅黑" w:eastAsia="微软雅黑" w:cs="微软雅黑"/>
                <w:color w:val="000000"/>
                <w:szCs w:val="21"/>
                <w:highlight w:val="none"/>
                <w:lang w:eastAsia="zh-CN"/>
              </w:rPr>
              <w:t xml:space="preserve">（</w:t>
            </w:r>
            <w:r>
              <w:rPr>
                <w:rFonts w:hint="eastAsia" w:ascii="微软雅黑" w:hAnsi="微软雅黑" w:eastAsia="微软雅黑" w:cs="微软雅黑"/>
                <w:color w:val="000000"/>
                <w:szCs w:val="21"/>
                <w:highlight w:val="none"/>
                <w:lang w:val="en-US" w:eastAsia="zh-CN"/>
              </w:rPr>
              <w:t xml:space="preserve">以合同签订时间为准</w:t>
            </w:r>
            <w:r>
              <w:rPr>
                <w:rFonts w:hint="eastAsia" w:ascii="微软雅黑" w:hAnsi="微软雅黑" w:eastAsia="微软雅黑" w:cs="微软雅黑"/>
                <w:color w:val="000000"/>
                <w:szCs w:val="21"/>
                <w:highlight w:val="none"/>
                <w:lang w:eastAsia="zh-CN"/>
              </w:rPr>
              <w:t xml:space="preserve">）</w:t>
            </w:r>
            <w:r>
              <w:rPr>
                <w:rFonts w:hint="eastAsia" w:ascii="微软雅黑" w:hAnsi="微软雅黑" w:eastAsia="微软雅黑" w:cs="微软雅黑"/>
                <w:color w:val="000000"/>
                <w:szCs w:val="21"/>
                <w:highlight w:val="none"/>
              </w:rPr>
              <w:t xml:space="preserve">至今</w:t>
            </w:r>
            <w:r>
              <w:rPr>
                <w:rFonts w:hint="eastAsia" w:ascii="微软雅黑" w:hAnsi="微软雅黑" w:eastAsia="微软雅黑" w:cs="微软雅黑"/>
                <w:color w:val="000000"/>
                <w:szCs w:val="21"/>
                <w:highlight w:val="none"/>
                <w:lang w:val="en-US" w:eastAsia="zh-CN"/>
              </w:rPr>
              <w:t xml:space="preserve">供应商</w:t>
            </w:r>
            <w:r>
              <w:rPr>
                <w:rFonts w:hint="eastAsia" w:ascii="微软雅黑" w:hAnsi="微软雅黑" w:eastAsia="微软雅黑" w:cs="微软雅黑"/>
                <w:color w:val="000000"/>
                <w:szCs w:val="21"/>
                <w:highlight w:val="none"/>
              </w:rPr>
              <w:t xml:space="preserve">拟投入的项目负责人承担过省（自治区、直辖市）及以上类似本项目的交通运输统计监测日常服务</w:t>
            </w:r>
            <w:r>
              <w:rPr>
                <w:rFonts w:hint="eastAsia" w:ascii="微软雅黑" w:hAnsi="微软雅黑" w:eastAsia="微软雅黑" w:cs="微软雅黑"/>
                <w:color w:val="000000"/>
                <w:szCs w:val="21"/>
                <w:highlight w:val="none"/>
                <w:lang w:eastAsia="zh-CN"/>
              </w:rPr>
              <w:t xml:space="preserve">或评估技术咨询类</w:t>
            </w:r>
            <w:r>
              <w:rPr>
                <w:rFonts w:hint="eastAsia" w:ascii="微软雅黑" w:hAnsi="微软雅黑" w:eastAsia="微软雅黑" w:cs="微软雅黑"/>
                <w:color w:val="000000"/>
                <w:szCs w:val="21"/>
                <w:highlight w:val="none"/>
              </w:rPr>
              <w:t xml:space="preserve">项目相关</w:t>
            </w:r>
            <w:r>
              <w:rPr>
                <w:rFonts w:hint="eastAsia" w:ascii="微软雅黑" w:hAnsi="微软雅黑" w:eastAsia="微软雅黑" w:cs="微软雅黑"/>
                <w:color w:val="000000"/>
                <w:szCs w:val="21"/>
                <w:highlight w:val="none"/>
                <w:lang w:val="en-US" w:eastAsia="zh-CN"/>
              </w:rPr>
              <w:t xml:space="preserve">业绩</w:t>
            </w:r>
            <w:r>
              <w:rPr>
                <w:rFonts w:hint="eastAsia" w:ascii="微软雅黑" w:hAnsi="微软雅黑" w:eastAsia="微软雅黑" w:cs="微软雅黑"/>
                <w:color w:val="000000"/>
                <w:szCs w:val="21"/>
                <w:highlight w:val="none"/>
              </w:rPr>
              <w:t xml:space="preserve">的，每提供1个得</w:t>
            </w:r>
            <w:r>
              <w:rPr>
                <w:rFonts w:hint="eastAsia" w:ascii="微软雅黑" w:hAnsi="微软雅黑" w:eastAsia="微软雅黑" w:cs="微软雅黑"/>
                <w:color w:val="000000"/>
                <w:szCs w:val="21"/>
                <w:highlight w:val="none"/>
                <w:lang w:val="en-US" w:eastAsia="zh-CN"/>
              </w:rPr>
              <w:t xml:space="preserve">2</w:t>
            </w:r>
            <w:r>
              <w:rPr>
                <w:rFonts w:hint="eastAsia" w:ascii="微软雅黑" w:hAnsi="微软雅黑" w:eastAsia="微软雅黑" w:cs="微软雅黑"/>
                <w:color w:val="000000"/>
                <w:szCs w:val="21"/>
                <w:highlight w:val="none"/>
              </w:rPr>
              <w:t xml:space="preserve">分，满分</w:t>
            </w:r>
            <w:r>
              <w:rPr>
                <w:rFonts w:hint="eastAsia" w:ascii="微软雅黑" w:hAnsi="微软雅黑" w:eastAsia="微软雅黑" w:cs="微软雅黑"/>
                <w:color w:val="000000"/>
                <w:szCs w:val="21"/>
                <w:highlight w:val="none"/>
                <w:lang w:val="en-US" w:eastAsia="zh-CN"/>
              </w:rPr>
              <w:t xml:space="preserve">6</w:t>
            </w:r>
            <w:r>
              <w:rPr>
                <w:rFonts w:hint="eastAsia" w:ascii="微软雅黑" w:hAnsi="微软雅黑" w:eastAsia="微软雅黑" w:cs="微软雅黑"/>
                <w:color w:val="000000"/>
                <w:szCs w:val="21"/>
                <w:highlight w:val="none"/>
              </w:rPr>
              <w:t xml:space="preserve">分。（以上业绩包含已完成及正在开展的项目。项目负责人业绩需提供业主证明或合同协议书复印件或其他证明材料并加盖公章，否则不得分</w:t>
            </w:r>
            <w:r>
              <w:rPr>
                <w:rFonts w:hint="eastAsia" w:ascii="微软雅黑" w:hAnsi="微软雅黑" w:eastAsia="微软雅黑" w:cs="微软雅黑"/>
                <w:color w:val="000000"/>
                <w:szCs w:val="21"/>
                <w:highlight w:val="none"/>
                <w:lang w:eastAsia="zh-CN"/>
              </w:rPr>
              <w:t xml:space="preserve">，</w:t>
            </w:r>
            <w:r>
              <w:rPr>
                <w:rFonts w:hint="eastAsia" w:ascii="微软雅黑" w:hAnsi="微软雅黑" w:eastAsia="微软雅黑" w:cs="微软雅黑"/>
                <w:color w:val="000000"/>
                <w:szCs w:val="21"/>
                <w:highlight w:val="none"/>
              </w:rPr>
              <w:t xml:space="preserve">项目负责人业绩与供应商业绩不可兼得）</w:t>
            </w:r>
            <w:r>
              <w:rPr>
                <w:rFonts w:hint="eastAsia" w:ascii="微软雅黑" w:hAnsi="微软雅黑" w:eastAsia="微软雅黑" w:cs="微软雅黑"/>
                <w:color w:val="000000"/>
                <w:sz w:val="21"/>
                <w:szCs w:val="21"/>
                <w:highlight w:val="none"/>
                <w:lang w:val="en-US" w:eastAsia="zh-CN"/>
              </w:rPr>
            </w:r>
            <w:r/>
          </w:p>
        </w:tc>
        <w:tc>
          <w:tcPr>
            <w:tcW w:w="530" w:type="dxa"/>
            <w:vAlign w:val="center"/>
            <w:textDirection w:val="lrTb"/>
            <w:noWrap w:val="false"/>
          </w:tcPr>
          <w:p>
            <w:pPr>
              <w:pStyle w:val="1156"/>
              <w:jc w:val="center"/>
              <w:spacing w:line="44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6</w:t>
            </w:r>
            <w:r>
              <w:rPr>
                <w:rFonts w:hint="eastAsia" w:ascii="微软雅黑" w:hAnsi="微软雅黑" w:eastAsia="微软雅黑" w:cs="微软雅黑"/>
                <w:color w:val="000000"/>
                <w:sz w:val="21"/>
                <w:szCs w:val="21"/>
                <w:highlight w:val="none"/>
                <w:lang w:val="en-US" w:eastAsia="zh-CN"/>
              </w:rPr>
            </w:r>
            <w:r/>
          </w:p>
        </w:tc>
      </w:tr>
      <w:tr>
        <w:trPr>
          <w:trHeight w:val="1505"/>
        </w:trPr>
        <w:tc>
          <w:tcPr>
            <w:tcW w:w="413" w:type="dxa"/>
            <w:vAlign w:val="center"/>
            <w:textDirection w:val="lrTb"/>
            <w:noWrap w:val="false"/>
          </w:tcPr>
          <w:p>
            <w:pPr>
              <w:pStyle w:val="1156"/>
              <w:jc w:val="center"/>
              <w:spacing w:line="440" w:lineRule="exact"/>
              <w:rPr>
                <w:rFonts w:ascii="微软雅黑" w:hAnsi="微软雅黑" w:eastAsia="微软雅黑" w:cs="微软雅黑"/>
                <w:color w:val="000000"/>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11</w:t>
            </w:r>
            <w:r>
              <w:rPr>
                <w:rFonts w:ascii="微软雅黑" w:hAnsi="微软雅黑" w:eastAsia="微软雅黑" w:cs="微软雅黑"/>
                <w:color w:val="000000"/>
                <w:szCs w:val="21"/>
                <w:highlight w:val="none"/>
                <w:lang w:val="en-US" w:eastAsia="zh-CN"/>
              </w:rPr>
            </w:r>
            <w:r/>
          </w:p>
        </w:tc>
        <w:tc>
          <w:tcPr>
            <w:tcW w:w="817" w:type="dxa"/>
            <w:vAlign w:val="center"/>
            <w:textDirection w:val="lrTb"/>
            <w:noWrap w:val="false"/>
          </w:tcPr>
          <w:p>
            <w:pPr>
              <w:pStyle w:val="1156"/>
              <w:jc w:val="center"/>
              <w:spacing w:line="440" w:lineRule="exact"/>
              <w:rPr>
                <w:rFonts w:hint="eastAsia" w:ascii="微软雅黑" w:hAnsi="微软雅黑" w:cs="微软雅黑"/>
                <w:color w:val="000000"/>
                <w:szCs w:val="21"/>
                <w:highlight w:val="none"/>
              </w:rPr>
            </w:pPr>
            <w:r>
              <w:rPr>
                <w:rFonts w:hint="eastAsia" w:ascii="微软雅黑" w:hAnsi="微软雅黑" w:eastAsia="微软雅黑" w:cs="微软雅黑"/>
                <w:color w:val="000000"/>
                <w:sz w:val="21"/>
                <w:szCs w:val="21"/>
                <w:highlight w:val="none"/>
              </w:rPr>
              <w:t xml:space="preserve">供应商相关项目业绩</w:t>
            </w:r>
            <w:r>
              <w:rPr>
                <w:rFonts w:hint="eastAsia" w:ascii="微软雅黑" w:hAnsi="微软雅黑" w:cs="微软雅黑"/>
                <w:color w:val="000000"/>
                <w:szCs w:val="21"/>
                <w:highlight w:val="none"/>
              </w:rPr>
            </w:r>
            <w:r/>
          </w:p>
        </w:tc>
        <w:tc>
          <w:tcPr>
            <w:tcW w:w="3238" w:type="dxa"/>
            <w:vAlign w:val="center"/>
            <w:textDirection w:val="lrTb"/>
            <w:noWrap w:val="false"/>
          </w:tcPr>
          <w:p>
            <w:pPr>
              <w:pStyle w:val="1127"/>
              <w:jc w:val="both"/>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自20</w:t>
            </w:r>
            <w:r>
              <w:rPr>
                <w:rFonts w:hint="eastAsia" w:ascii="微软雅黑" w:hAnsi="微软雅黑" w:cs="微软雅黑"/>
                <w:color w:val="000000"/>
                <w:szCs w:val="21"/>
                <w:highlight w:val="none"/>
                <w:lang w:val="en-US" w:eastAsia="zh-CN"/>
              </w:rPr>
              <w:t xml:space="preserve">21</w:t>
            </w:r>
            <w:r>
              <w:rPr>
                <w:rFonts w:hint="eastAsia" w:ascii="微软雅黑" w:hAnsi="微软雅黑" w:cs="微软雅黑"/>
                <w:color w:val="000000"/>
                <w:szCs w:val="21"/>
                <w:highlight w:val="none"/>
              </w:rPr>
              <w:t xml:space="preserve">年1月1日</w:t>
            </w:r>
            <w:r>
              <w:rPr>
                <w:rFonts w:hint="eastAsia" w:ascii="微软雅黑" w:hAnsi="微软雅黑" w:cs="微软雅黑"/>
                <w:color w:val="000000"/>
                <w:szCs w:val="21"/>
                <w:highlight w:val="none"/>
                <w:lang w:val="en-US" w:eastAsia="zh-CN"/>
              </w:rPr>
              <w:t xml:space="preserve">至今</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lang w:val="en-US" w:eastAsia="zh-CN"/>
              </w:rPr>
              <w:t xml:space="preserve">供应商或联合体成员</w:t>
            </w:r>
            <w:r>
              <w:rPr>
                <w:rFonts w:hint="eastAsia" w:ascii="微软雅黑" w:hAnsi="微软雅黑" w:eastAsia="微软雅黑" w:cs="微软雅黑"/>
                <w:color w:val="000000"/>
                <w:szCs w:val="21"/>
                <w:highlight w:val="none"/>
              </w:rPr>
              <w:t xml:space="preserve">承担</w:t>
            </w:r>
            <w:r>
              <w:rPr>
                <w:rFonts w:hint="eastAsia" w:ascii="微软雅黑" w:hAnsi="微软雅黑" w:cs="微软雅黑"/>
                <w:color w:val="000000"/>
                <w:szCs w:val="21"/>
                <w:highlight w:val="none"/>
              </w:rPr>
              <w:t xml:space="preserve">过省（自治区、直辖市）及以上类似本项目的交通运输统计监测日常服务</w:t>
            </w:r>
            <w:r>
              <w:rPr>
                <w:rFonts w:hint="eastAsia" w:ascii="微软雅黑" w:hAnsi="微软雅黑" w:eastAsia="微软雅黑" w:cs="微软雅黑"/>
                <w:color w:val="000000"/>
                <w:szCs w:val="21"/>
                <w:highlight w:val="none"/>
                <w:lang w:eastAsia="zh-CN"/>
              </w:rPr>
              <w:t xml:space="preserve">或评估技术咨询类</w:t>
            </w:r>
            <w:r>
              <w:rPr>
                <w:rFonts w:hint="eastAsia" w:ascii="微软雅黑" w:hAnsi="微软雅黑" w:eastAsia="微软雅黑" w:cs="微软雅黑"/>
                <w:color w:val="000000"/>
                <w:szCs w:val="21"/>
                <w:highlight w:val="none"/>
              </w:rPr>
              <w:t xml:space="preserve">项目相关</w:t>
            </w:r>
            <w:r>
              <w:rPr>
                <w:rFonts w:hint="eastAsia" w:ascii="微软雅黑" w:hAnsi="微软雅黑" w:cs="微软雅黑"/>
                <w:color w:val="000000"/>
                <w:szCs w:val="21"/>
                <w:highlight w:val="none"/>
                <w:lang w:val="en-US" w:eastAsia="zh-CN"/>
              </w:rPr>
              <w:t xml:space="preserve">业绩</w:t>
            </w:r>
            <w:r>
              <w:rPr>
                <w:rFonts w:hint="eastAsia" w:ascii="微软雅黑" w:hAnsi="微软雅黑" w:eastAsia="微软雅黑" w:cs="微软雅黑"/>
                <w:color w:val="000000"/>
                <w:szCs w:val="21"/>
                <w:highlight w:val="none"/>
              </w:rPr>
              <w:t xml:space="preserve">的</w:t>
            </w:r>
            <w:r>
              <w:rPr>
                <w:rFonts w:hint="eastAsia" w:ascii="微软雅黑" w:hAnsi="微软雅黑" w:cs="微软雅黑"/>
                <w:color w:val="000000"/>
                <w:szCs w:val="21"/>
                <w:highlight w:val="none"/>
              </w:rPr>
              <w:t xml:space="preserve">，每个3分，此项满分12分。</w:t>
            </w:r>
            <w:r>
              <w:rPr>
                <w:rFonts w:hint="eastAsia" w:ascii="微软雅黑" w:hAnsi="微软雅黑" w:eastAsia="微软雅黑" w:cs="微软雅黑"/>
                <w:color w:val="000000"/>
                <w:szCs w:val="21"/>
                <w:highlight w:val="none"/>
              </w:rPr>
              <w:t xml:space="preserve">（以上业绩包含已完成及正在开展的项目。业绩</w:t>
            </w:r>
            <w:r>
              <w:rPr>
                <w:rFonts w:hint="eastAsia" w:ascii="微软雅黑" w:hAnsi="微软雅黑" w:cs="微软雅黑"/>
                <w:color w:val="000000"/>
                <w:szCs w:val="21"/>
                <w:highlight w:val="none"/>
                <w:lang w:val="en-US" w:eastAsia="zh-CN"/>
              </w:rPr>
              <w:t xml:space="preserve">须</w:t>
            </w:r>
            <w:r>
              <w:rPr>
                <w:rFonts w:hint="eastAsia" w:ascii="微软雅黑" w:hAnsi="微软雅黑" w:eastAsia="微软雅黑" w:cs="微软雅黑"/>
                <w:color w:val="000000"/>
                <w:szCs w:val="21"/>
                <w:highlight w:val="none"/>
              </w:rPr>
              <w:t xml:space="preserve">提供合同协议书复印件加盖公章，否则不得分，项目负责人业绩与供应商业绩不可兼得）</w:t>
            </w:r>
            <w:r>
              <w:rPr>
                <w:rFonts w:hint="eastAsia" w:ascii="微软雅黑" w:hAnsi="微软雅黑" w:cs="微软雅黑"/>
                <w:color w:val="000000"/>
                <w:szCs w:val="21"/>
                <w:highlight w:val="none"/>
              </w:rPr>
            </w:r>
            <w:r/>
          </w:p>
        </w:tc>
        <w:tc>
          <w:tcPr>
            <w:tcW w:w="530" w:type="dxa"/>
            <w:vAlign w:val="center"/>
            <w:textDirection w:val="lrTb"/>
            <w:noWrap w:val="false"/>
          </w:tcPr>
          <w:p>
            <w:pPr>
              <w:pStyle w:val="1156"/>
              <w:jc w:val="center"/>
              <w:spacing w:line="440" w:lineRule="exact"/>
              <w:rPr>
                <w:rFonts w:ascii="微软雅黑" w:hAnsi="微软雅黑" w:eastAsia="微软雅黑" w:cs="微软雅黑"/>
                <w:color w:val="000000"/>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12</w:t>
            </w:r>
            <w:r>
              <w:rPr>
                <w:rFonts w:ascii="微软雅黑" w:hAnsi="微软雅黑" w:eastAsia="微软雅黑" w:cs="微软雅黑"/>
                <w:color w:val="000000"/>
                <w:szCs w:val="21"/>
                <w:highlight w:val="none"/>
                <w:lang w:val="en-US" w:eastAsia="zh-CN"/>
              </w:rPr>
            </w:r>
            <w:r/>
          </w:p>
        </w:tc>
      </w:tr>
    </w:tbl>
    <w:p>
      <w:pPr>
        <w:pStyle w:val="1127"/>
        <w:spacing w:line="420" w:lineRule="exact"/>
        <w:rPr>
          <w:rFonts w:hint="eastAsia" w:ascii="微软雅黑" w:hAnsi="微软雅黑" w:cs="微软雅黑"/>
          <w:b/>
          <w:sz w:val="24"/>
          <w:szCs w:val="24"/>
          <w:highlight w:val="none"/>
        </w:rPr>
      </w:pPr>
      <w:r>
        <w:rPr>
          <w:rFonts w:hint="eastAsia" w:ascii="微软雅黑" w:hAnsi="微软雅黑" w:cs="微软雅黑"/>
          <w:b/>
          <w:sz w:val="24"/>
          <w:szCs w:val="24"/>
          <w:highlight w:val="none"/>
        </w:rPr>
        <w:t xml:space="preserve">备注：</w:t>
      </w:r>
      <w:r>
        <w:rPr>
          <w:rFonts w:hint="eastAsia" w:ascii="微软雅黑" w:hAnsi="微软雅黑" w:cs="微软雅黑"/>
          <w:b/>
          <w:sz w:val="24"/>
          <w:szCs w:val="24"/>
          <w:highlight w:val="none"/>
        </w:rPr>
      </w:r>
      <w:r/>
    </w:p>
    <w:p>
      <w:pPr>
        <w:pStyle w:val="1127"/>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一、政府采购政策功能落实</w:t>
      </w:r>
      <w:r>
        <w:rPr>
          <w:rFonts w:hint="eastAsia" w:ascii="微软雅黑" w:hAnsi="微软雅黑" w:cs="微软雅黑"/>
          <w:b/>
          <w:bCs/>
          <w:szCs w:val="21"/>
          <w:highlight w:val="none"/>
        </w:rPr>
      </w:r>
      <w:r/>
    </w:p>
    <w:p>
      <w:pPr>
        <w:pStyle w:val="1127"/>
        <w:ind w:firstLine="420"/>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1.小微型企业价格扣除</w:t>
      </w:r>
      <w:r>
        <w:rPr>
          <w:rFonts w:hint="eastAsia" w:ascii="微软雅黑" w:hAnsi="微软雅黑" w:cs="微软雅黑"/>
          <w:b/>
          <w:bCs/>
          <w:szCs w:val="21"/>
          <w:highlight w:val="none"/>
        </w:rPr>
      </w:r>
      <w:r/>
    </w:p>
    <w:p>
      <w:pPr>
        <w:pStyle w:val="1127"/>
        <w:numPr>
          <w:ilvl w:val="0"/>
          <w:numId w:val="9"/>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本项目对小型和微型企业产品、服务给予10%的扣除价格，用扣除后的价格参与评审。</w:t>
      </w:r>
      <w:r>
        <w:rPr>
          <w:rFonts w:hint="eastAsia" w:ascii="微软雅黑" w:hAnsi="微软雅黑" w:cs="微软雅黑"/>
          <w:szCs w:val="21"/>
          <w:highlight w:val="none"/>
        </w:rPr>
      </w:r>
      <w:r/>
    </w:p>
    <w:p>
      <w:pPr>
        <w:pStyle w:val="1127"/>
        <w:numPr>
          <w:ilvl w:val="0"/>
          <w:numId w:val="9"/>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供应商需按照采购文件的要求提供相应的《企业声明函》。</w:t>
      </w:r>
      <w:r>
        <w:rPr>
          <w:rFonts w:hint="eastAsia" w:ascii="微软雅黑" w:hAnsi="微软雅黑" w:cs="微软雅黑"/>
          <w:szCs w:val="21"/>
          <w:highlight w:val="none"/>
        </w:rPr>
      </w:r>
      <w:r/>
    </w:p>
    <w:p>
      <w:pPr>
        <w:pStyle w:val="1127"/>
        <w:numPr>
          <w:ilvl w:val="0"/>
          <w:numId w:val="9"/>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企业标准请参照《关于印发中小企业划型标准规定的通知》（工信部联企业[2011]300号）文件规定自行填写。</w:t>
      </w:r>
      <w:r>
        <w:rPr>
          <w:rFonts w:hint="eastAsia" w:ascii="微软雅黑" w:hAnsi="微软雅黑" w:cs="微软雅黑"/>
          <w:szCs w:val="21"/>
          <w:highlight w:val="none"/>
        </w:rPr>
      </w:r>
      <w:r/>
    </w:p>
    <w:p>
      <w:pPr>
        <w:pStyle w:val="1127"/>
        <w:ind w:firstLine="420"/>
        <w:spacing w:line="400" w:lineRule="exact"/>
        <w:rPr>
          <w:rFonts w:hint="eastAsia" w:ascii="微软雅黑" w:hAnsi="微软雅黑" w:cs="微软雅黑"/>
          <w:szCs w:val="21"/>
          <w:highlight w:val="none"/>
        </w:rPr>
      </w:pPr>
      <w:r>
        <w:rPr>
          <w:rFonts w:hint="eastAsia" w:ascii="微软雅黑" w:hAnsi="微软雅黑" w:cs="微软雅黑"/>
          <w:b/>
          <w:bCs/>
          <w:szCs w:val="21"/>
          <w:highlight w:val="none"/>
        </w:rPr>
        <w:t xml:space="preserve">2.残疾人福利单位价格扣除</w:t>
      </w:r>
      <w:r>
        <w:rPr>
          <w:rFonts w:hint="eastAsia" w:ascii="微软雅黑" w:hAnsi="微软雅黑" w:cs="微软雅黑"/>
          <w:szCs w:val="21"/>
          <w:highlight w:val="none"/>
        </w:rPr>
      </w:r>
      <w:r/>
    </w:p>
    <w:p>
      <w:pPr>
        <w:pStyle w:val="1127"/>
        <w:numPr>
          <w:ilvl w:val="0"/>
          <w:numId w:val="10"/>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本项目对残疾人福利性单位给予10%的价格扣除，用扣除后的价格参与评审。</w:t>
      </w:r>
      <w:r>
        <w:rPr>
          <w:rFonts w:hint="eastAsia" w:ascii="微软雅黑" w:hAnsi="微软雅黑" w:cs="微软雅黑"/>
          <w:szCs w:val="21"/>
          <w:highlight w:val="none"/>
        </w:rPr>
      </w:r>
      <w:r/>
    </w:p>
    <w:p>
      <w:pPr>
        <w:pStyle w:val="1127"/>
        <w:numPr>
          <w:ilvl w:val="0"/>
          <w:numId w:val="10"/>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残疾人福利单位需按照采购文件的要求提供《残疾人福利性单位声明函》。</w:t>
      </w:r>
      <w:r>
        <w:rPr>
          <w:rFonts w:hint="eastAsia" w:ascii="微软雅黑" w:hAnsi="微软雅黑" w:cs="微软雅黑"/>
          <w:szCs w:val="21"/>
          <w:highlight w:val="none"/>
        </w:rPr>
      </w:r>
      <w:r/>
    </w:p>
    <w:p>
      <w:pPr>
        <w:pStyle w:val="1127"/>
        <w:numPr>
          <w:ilvl w:val="0"/>
          <w:numId w:val="10"/>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残疾人福利单位标准请参照《关于促进残疾人就业政府采购政策的通知》（财库〔2017〕141号）。</w:t>
      </w:r>
      <w:r>
        <w:rPr>
          <w:rFonts w:hint="eastAsia" w:ascii="微软雅黑" w:hAnsi="微软雅黑" w:cs="微软雅黑"/>
          <w:szCs w:val="21"/>
          <w:highlight w:val="none"/>
        </w:rPr>
      </w:r>
      <w:r/>
    </w:p>
    <w:p>
      <w:pPr>
        <w:pStyle w:val="1127"/>
        <w:ind w:firstLine="420"/>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3.监狱和戒毒企业价格扣除</w:t>
      </w:r>
      <w:r>
        <w:rPr>
          <w:rFonts w:hint="eastAsia" w:ascii="微软雅黑" w:hAnsi="微软雅黑" w:cs="微软雅黑"/>
          <w:b/>
          <w:bCs/>
          <w:szCs w:val="21"/>
          <w:highlight w:val="none"/>
        </w:rPr>
      </w:r>
      <w:r/>
    </w:p>
    <w:p>
      <w:pPr>
        <w:pStyle w:val="1127"/>
        <w:numPr>
          <w:ilvl w:val="0"/>
          <w:numId w:val="11"/>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本项目对监狱和戒毒企业（简称监狱企业）给予10%的价格扣除，用扣除后的价格参与评审。</w:t>
      </w:r>
      <w:r>
        <w:rPr>
          <w:rFonts w:hint="eastAsia" w:ascii="微软雅黑" w:hAnsi="微软雅黑" w:cs="微软雅黑"/>
          <w:szCs w:val="21"/>
          <w:highlight w:val="none"/>
        </w:rPr>
      </w:r>
      <w:r/>
    </w:p>
    <w:p>
      <w:pPr>
        <w:pStyle w:val="1127"/>
        <w:numPr>
          <w:ilvl w:val="0"/>
          <w:numId w:val="11"/>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微软雅黑" w:hAnsi="微软雅黑" w:cs="微软雅黑"/>
          <w:szCs w:val="21"/>
          <w:highlight w:val="none"/>
        </w:rPr>
      </w:r>
      <w:r/>
    </w:p>
    <w:p>
      <w:pPr>
        <w:pStyle w:val="1127"/>
        <w:numPr>
          <w:ilvl w:val="0"/>
          <w:numId w:val="11"/>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监狱企业标准请参照《关于政府采购支持监狱企业发展有关问题的通知》（财库[2014]68号）。</w:t>
      </w:r>
      <w:r>
        <w:rPr>
          <w:rFonts w:hint="eastAsia" w:ascii="微软雅黑" w:hAnsi="微软雅黑" w:cs="微软雅黑"/>
          <w:szCs w:val="21"/>
          <w:highlight w:val="none"/>
        </w:rPr>
      </w:r>
      <w:r/>
    </w:p>
    <w:p>
      <w:pPr>
        <w:pStyle w:val="1127"/>
        <w:ind w:firstLine="420"/>
        <w:spacing w:line="400" w:lineRule="exact"/>
        <w:rPr>
          <w:rFonts w:hint="eastAsia" w:ascii="微软雅黑" w:hAnsi="微软雅黑" w:cs="微软雅黑"/>
          <w:szCs w:val="21"/>
          <w:highlight w:val="none"/>
        </w:rPr>
      </w:pPr>
      <w:r>
        <w:rPr>
          <w:rFonts w:hint="eastAsia" w:ascii="微软雅黑" w:hAnsi="微软雅黑" w:cs="微软雅黑"/>
          <w:b/>
          <w:bCs/>
          <w:szCs w:val="21"/>
          <w:highlight w:val="none"/>
        </w:rPr>
        <w:t xml:space="preserve">4.残疾人福利单位、监狱企业属于小型、微型企业的，不重复享受政策。</w:t>
      </w:r>
      <w:r>
        <w:rPr>
          <w:rFonts w:hint="eastAsia" w:ascii="微软雅黑" w:hAnsi="微软雅黑" w:cs="微软雅黑"/>
          <w:szCs w:val="21"/>
          <w:highlight w:val="none"/>
        </w:rPr>
      </w:r>
      <w:r/>
    </w:p>
    <w:p>
      <w:pPr>
        <w:pStyle w:val="1128"/>
        <w:spacing w:line="400" w:lineRule="exact"/>
        <w:rPr>
          <w:rFonts w:hint="eastAsia" w:ascii="微软雅黑" w:hAnsi="微软雅黑" w:cs="微软雅黑"/>
          <w:highlight w:val="cyan"/>
        </w:rPr>
      </w:pPr>
      <w:r/>
      <w:bookmarkEnd w:id="167"/>
      <w:r/>
      <w:bookmarkStart w:id="168" w:name="_Toc21811"/>
      <w:r>
        <w:rPr>
          <w:rFonts w:hint="eastAsia" w:ascii="微软雅黑" w:hAnsi="微软雅黑" w:cs="微软雅黑"/>
          <w:szCs w:val="32"/>
          <w:highlight w:val="none"/>
        </w:rPr>
        <w:br w:type="page" w:clear="all"/>
      </w:r>
      <w:bookmarkStart w:id="169" w:name="_Toc22146"/>
      <w:r/>
      <w:bookmarkStart w:id="170" w:name="_Toc20599"/>
      <w:r/>
      <w:bookmarkStart w:id="171" w:name="_Toc25390"/>
      <w:r>
        <w:rPr>
          <w:rFonts w:hint="eastAsia" w:ascii="微软雅黑" w:hAnsi="微软雅黑" w:cs="微软雅黑"/>
          <w:highlight w:val="none"/>
        </w:rPr>
        <w:t xml:space="preserve">第四章 项目采购需求</w:t>
      </w:r>
      <w:bookmarkEnd w:id="169"/>
      <w:r/>
      <w:bookmarkEnd w:id="170"/>
      <w:r/>
      <w:bookmarkEnd w:id="171"/>
      <w:r>
        <w:rPr>
          <w:rFonts w:hint="eastAsia" w:ascii="微软雅黑" w:hAnsi="微软雅黑" w:cs="微软雅黑"/>
          <w:highlight w:val="cyan"/>
        </w:rPr>
      </w:r>
      <w:r/>
    </w:p>
    <w:p>
      <w:pPr>
        <w:pStyle w:val="1127"/>
        <w:ind w:firstLine="420"/>
        <w:spacing w:line="420" w:lineRule="exact"/>
        <w:rPr>
          <w:rFonts w:hint="eastAsia" w:ascii="微软雅黑" w:hAnsi="微软雅黑" w:eastAsia="微软雅黑" w:cs="微软雅黑"/>
          <w:b/>
          <w:bCs/>
          <w:color w:val="000000"/>
          <w:szCs w:val="21"/>
          <w:highlight w:val="none"/>
          <w:lang w:eastAsia="zh-CN"/>
        </w:rPr>
      </w:pPr>
      <w:r/>
      <w:bookmarkEnd w:id="168"/>
      <w:r/>
      <w:bookmarkStart w:id="172" w:name="_Toc1964"/>
      <w:r/>
      <w:bookmarkStart w:id="173" w:name="_Toc22289"/>
      <w:r/>
      <w:bookmarkStart w:id="174" w:name="_Toc16304"/>
      <w:r/>
      <w:bookmarkStart w:id="175" w:name="_Toc26682"/>
      <w:r/>
      <w:bookmarkStart w:id="176" w:name="_Toc26936"/>
      <w:r>
        <w:rPr>
          <w:rFonts w:hint="eastAsia" w:ascii="微软雅黑" w:hAnsi="微软雅黑" w:cs="微软雅黑"/>
          <w:b/>
          <w:bCs/>
          <w:color w:val="000000"/>
          <w:szCs w:val="21"/>
          <w:highlight w:val="none"/>
        </w:rPr>
        <w:t xml:space="preserve">一、采购需求</w:t>
      </w:r>
      <w:r>
        <w:rPr>
          <w:rFonts w:hint="eastAsia" w:ascii="微软雅黑" w:hAnsi="微软雅黑" w:cs="微软雅黑"/>
          <w:b w:val="0"/>
          <w:bCs w:val="0"/>
          <w:color w:val="000000"/>
          <w:szCs w:val="21"/>
          <w:highlight w:val="none"/>
          <w:lang w:eastAsia="zh-CN"/>
        </w:rPr>
        <w:t xml:space="preserve">（</w:t>
      </w:r>
      <w:r>
        <w:rPr>
          <w:rFonts w:hint="eastAsia" w:ascii="微软雅黑" w:hAnsi="微软雅黑" w:cs="微软雅黑"/>
          <w:b w:val="0"/>
          <w:bCs w:val="0"/>
          <w:color w:val="000000"/>
          <w:szCs w:val="21"/>
          <w:highlight w:val="none"/>
          <w:lang w:val="en-US" w:eastAsia="zh-CN"/>
        </w:rPr>
        <w:t xml:space="preserve">需求响应评分项</w:t>
      </w:r>
      <w:r>
        <w:rPr>
          <w:rFonts w:hint="eastAsia" w:ascii="微软雅黑" w:hAnsi="微软雅黑" w:cs="微软雅黑"/>
          <w:b w:val="0"/>
          <w:bCs w:val="0"/>
          <w:color w:val="000000"/>
          <w:szCs w:val="21"/>
          <w:highlight w:val="none"/>
          <w:lang w:eastAsia="zh-CN"/>
        </w:rPr>
        <w:t xml:space="preserve">）</w:t>
      </w:r>
      <w:r>
        <w:rPr>
          <w:rFonts w:hint="eastAsia" w:ascii="微软雅黑" w:hAnsi="微软雅黑" w:eastAsia="微软雅黑" w:cs="微软雅黑"/>
          <w:b/>
          <w:bCs/>
          <w:color w:val="000000"/>
          <w:szCs w:val="21"/>
          <w:highlight w:val="none"/>
          <w:lang w:eastAsia="zh-CN"/>
        </w:rPr>
      </w:r>
      <w:r/>
    </w:p>
    <w:p>
      <w:pPr>
        <w:pStyle w:val="1127"/>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1.项目名称：江苏省道路水路运输统计服务暨综合运输服务数据监测及评估技术咨询服务项目(2026年)</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rPr>
      </w:r>
      <w:r/>
    </w:p>
    <w:p>
      <w:pPr>
        <w:pStyle w:val="1127"/>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2.项目背景</w:t>
      </w:r>
      <w:r>
        <w:rPr>
          <w:rFonts w:hint="eastAsia" w:ascii="微软雅黑" w:hAnsi="微软雅黑" w:cs="微软雅黑"/>
          <w:color w:val="000000"/>
          <w:szCs w:val="21"/>
          <w:highlight w:val="none"/>
          <w:lang w:val="en-US" w:eastAsia="zh-CN"/>
        </w:rPr>
      </w:r>
      <w:r/>
    </w:p>
    <w:p>
      <w:pPr>
        <w:pStyle w:val="1127"/>
        <w:ind w:firstLine="420"/>
        <w:spacing w:line="420" w:lineRule="exact"/>
        <w:rPr>
          <w:rFonts w:hint="eastAsia" w:ascii="微软雅黑" w:hAnsi="微软雅黑" w:cs="微软雅黑"/>
          <w:b w:val="0"/>
          <w:bCs w:val="0"/>
          <w:color w:val="000000"/>
          <w:szCs w:val="21"/>
          <w:highlight w:val="none"/>
        </w:rPr>
      </w:pPr>
      <w:r>
        <w:rPr>
          <w:rFonts w:hint="eastAsia" w:ascii="微软雅黑" w:hAnsi="微软雅黑" w:cs="微软雅黑"/>
          <w:b w:val="0"/>
          <w:bCs w:val="0"/>
          <w:color w:val="000000"/>
          <w:szCs w:val="21"/>
          <w:highlight w:val="none"/>
        </w:rPr>
        <w:t xml:space="preserve">道路水路运输统计是交通运输综合统计的核心板块，是服务重大战略实施、推动综合运输服务高质量发展的重要数据底座。当前，我省多式联运发展、运输结构调整等工作走在全国前列，综合运输服务保障能级持续提升，对统计监测的精准度、时效性、全面性提出了更高要求。我厅需委托第三方机构开展专业化统计监测工作，为行业治理和高质量发展提供坚实支撑。</w:t>
      </w:r>
      <w:r>
        <w:rPr>
          <w:rFonts w:hint="eastAsia" w:ascii="微软雅黑" w:hAnsi="微软雅黑" w:cs="微软雅黑"/>
          <w:b w:val="0"/>
          <w:bCs w:val="0"/>
          <w:color w:val="000000"/>
          <w:szCs w:val="21"/>
          <w:highlight w:val="none"/>
        </w:rPr>
      </w:r>
      <w:r/>
    </w:p>
    <w:p>
      <w:pPr>
        <w:pStyle w:val="1127"/>
        <w:numPr>
          <w:ilvl w:val="0"/>
          <w:numId w:val="0"/>
        </w:numPr>
        <w:ind w:firstLine="420"/>
        <w:spacing w:line="420" w:lineRule="exact"/>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3.项目的必要性、可行性</w:t>
      </w:r>
      <w:r>
        <w:rPr>
          <w:rFonts w:hint="eastAsia" w:ascii="微软雅黑" w:hAnsi="微软雅黑" w:cs="微软雅黑"/>
          <w:b w:val="0"/>
          <w:bCs w:val="0"/>
          <w:color w:val="000000"/>
          <w:szCs w:val="21"/>
          <w:highlight w:val="none"/>
          <w:lang w:val="en-US" w:eastAsia="zh-CN"/>
        </w:rPr>
      </w:r>
      <w:r/>
    </w:p>
    <w:p>
      <w:pPr>
        <w:pStyle w:val="1127"/>
        <w:numPr>
          <w:ilvl w:val="0"/>
          <w:numId w:val="0"/>
        </w:numPr>
        <w:ind w:firstLine="420"/>
        <w:spacing w:line="420" w:lineRule="exact"/>
        <w:rPr>
          <w:rFonts w:ascii="微软雅黑" w:hAnsi="微软雅黑" w:cs="微软雅黑"/>
          <w:b w:val="0"/>
          <w:bCs w:val="0"/>
          <w:color w:val="000000"/>
          <w:szCs w:val="21"/>
          <w:highlight w:val="none"/>
          <w:lang w:val="en-US" w:eastAsia="zh-CN"/>
        </w:rPr>
      </w:pPr>
      <w:r>
        <w:rPr>
          <w:rFonts w:ascii="微软雅黑" w:hAnsi="微软雅黑" w:cs="微软雅黑"/>
          <w:b w:val="0"/>
          <w:bCs w:val="0"/>
          <w:color w:val="000000"/>
          <w:szCs w:val="21"/>
          <w:highlight w:val="none"/>
          <w:lang w:val="en-US" w:eastAsia="zh-CN"/>
        </w:rPr>
        <w:t xml:space="preserve">一是贯彻落实部省决策部署的刚性要求。《江苏省交通运输统计管理办法》明确，要健全统计体系、强化信息化支撑，鼓励通过政府购买服务提升统计效能。</w:t>
      </w:r>
      <w:r>
        <w:rPr>
          <w:rFonts w:ascii="微软雅黑" w:hAnsi="微软雅黑" w:cs="微软雅黑"/>
          <w:b w:val="0"/>
          <w:bCs w:val="0"/>
          <w:color w:val="000000"/>
          <w:szCs w:val="21"/>
          <w:highlight w:val="none"/>
          <w:lang w:val="en-US" w:eastAsia="zh-CN"/>
        </w:rPr>
      </w:r>
      <w:r/>
    </w:p>
    <w:p>
      <w:pPr>
        <w:pStyle w:val="1127"/>
        <w:numPr>
          <w:ilvl w:val="0"/>
          <w:numId w:val="0"/>
        </w:numPr>
        <w:ind w:firstLine="420"/>
        <w:spacing w:line="420" w:lineRule="exact"/>
        <w:rPr>
          <w:rFonts w:ascii="微软雅黑" w:hAnsi="微软雅黑" w:cs="微软雅黑"/>
          <w:b w:val="0"/>
          <w:bCs w:val="0"/>
          <w:color w:val="000000"/>
          <w:szCs w:val="21"/>
          <w:highlight w:val="none"/>
          <w:lang w:val="en-US" w:eastAsia="zh-CN"/>
        </w:rPr>
      </w:pPr>
      <w:r>
        <w:rPr>
          <w:rFonts w:ascii="微软雅黑" w:hAnsi="微软雅黑" w:cs="微软雅黑"/>
          <w:b w:val="0"/>
          <w:bCs w:val="0"/>
          <w:color w:val="000000"/>
          <w:szCs w:val="21"/>
          <w:highlight w:val="none"/>
          <w:lang w:val="en-US" w:eastAsia="zh-CN"/>
        </w:rPr>
        <w:t xml:space="preserve">二是破解当前统计短板的迫切需要。当前，国家法定运输统计未统计我省公铁水空区域货运量、货物周转量；省级运输结构调整监测还需进一步贴合海江河联运等江苏多式联运发展特色；对运输企业经营效益、交通运输服务消费等指标监测薄弱。</w:t>
      </w:r>
      <w:r>
        <w:rPr>
          <w:rFonts w:ascii="微软雅黑" w:hAnsi="微软雅黑" w:cs="微软雅黑"/>
          <w:b w:val="0"/>
          <w:bCs w:val="0"/>
          <w:color w:val="000000"/>
          <w:szCs w:val="21"/>
          <w:highlight w:val="none"/>
          <w:lang w:val="en-US" w:eastAsia="zh-CN"/>
        </w:rPr>
      </w:r>
      <w:r/>
    </w:p>
    <w:p>
      <w:pPr>
        <w:pStyle w:val="1127"/>
        <w:numPr>
          <w:ilvl w:val="0"/>
          <w:numId w:val="0"/>
        </w:numPr>
        <w:ind w:firstLine="420"/>
        <w:spacing w:line="420" w:lineRule="exact"/>
        <w:rPr>
          <w:rFonts w:ascii="微软雅黑" w:hAnsi="微软雅黑" w:cs="微软雅黑"/>
          <w:b w:val="0"/>
          <w:bCs w:val="0"/>
          <w:color w:val="000000"/>
          <w:szCs w:val="21"/>
          <w:highlight w:val="none"/>
          <w:lang w:val="en-US" w:eastAsia="zh-CN"/>
        </w:rPr>
      </w:pPr>
      <w:r>
        <w:rPr>
          <w:rFonts w:ascii="微软雅黑" w:hAnsi="微软雅黑" w:cs="微软雅黑"/>
          <w:b w:val="0"/>
          <w:bCs w:val="0"/>
          <w:color w:val="000000"/>
          <w:szCs w:val="21"/>
          <w:highlight w:val="none"/>
          <w:lang w:val="en-US" w:eastAsia="zh-CN"/>
        </w:rPr>
        <w:t xml:space="preserve">三是推进统计工作实施的现实需要。运输统计监测涉及报表填报、名录库维护、专项分析等多项工作，任务量大、专业性强，亟须委托具备相关资质的第三方专业机构，开展统计监测工作。</w:t>
      </w:r>
      <w:r>
        <w:rPr>
          <w:rFonts w:ascii="微软雅黑" w:hAnsi="微软雅黑" w:cs="微软雅黑"/>
          <w:b w:val="0"/>
          <w:bCs w:val="0"/>
          <w:color w:val="000000"/>
          <w:szCs w:val="21"/>
          <w:highlight w:val="none"/>
          <w:lang w:val="en-US" w:eastAsia="zh-CN"/>
        </w:rPr>
      </w:r>
      <w:r/>
    </w:p>
    <w:p>
      <w:pPr>
        <w:pStyle w:val="1127"/>
        <w:ind w:firstLine="420"/>
        <w:spacing w:line="420" w:lineRule="exact"/>
        <w:rPr>
          <w:rFonts w:hint="eastAsia" w:ascii="微软雅黑" w:hAnsi="微软雅黑" w:eastAsia="微软雅黑" w:cs="微软雅黑"/>
          <w:b/>
          <w:bCs/>
          <w:color w:val="000000"/>
          <w:szCs w:val="21"/>
          <w:highlight w:val="none"/>
          <w:lang w:eastAsia="zh-CN"/>
        </w:rPr>
      </w:pPr>
      <w:r>
        <w:rPr>
          <w:rFonts w:hint="eastAsia" w:ascii="微软雅黑" w:hAnsi="微软雅黑" w:cs="微软雅黑"/>
          <w:b/>
          <w:bCs/>
          <w:color w:val="000000"/>
          <w:szCs w:val="21"/>
          <w:highlight w:val="none"/>
        </w:rPr>
        <w:t xml:space="preserve">二、工作内容和要求</w:t>
      </w:r>
      <w:r>
        <w:rPr>
          <w:rFonts w:hint="eastAsia" w:ascii="微软雅黑" w:hAnsi="微软雅黑" w:cs="微软雅黑"/>
          <w:b w:val="0"/>
          <w:bCs w:val="0"/>
          <w:color w:val="000000"/>
          <w:szCs w:val="21"/>
          <w:highlight w:val="none"/>
          <w:lang w:eastAsia="zh-CN"/>
        </w:rPr>
        <w:t xml:space="preserve">（</w:t>
      </w:r>
      <w:r>
        <w:rPr>
          <w:rFonts w:hint="eastAsia" w:ascii="微软雅黑" w:hAnsi="微软雅黑" w:cs="微软雅黑"/>
          <w:b w:val="0"/>
          <w:bCs w:val="0"/>
          <w:color w:val="000000"/>
          <w:szCs w:val="21"/>
          <w:highlight w:val="none"/>
          <w:lang w:val="en-US" w:eastAsia="zh-CN"/>
        </w:rPr>
        <w:t xml:space="preserve">需求响应评分项</w:t>
      </w:r>
      <w:r>
        <w:rPr>
          <w:rFonts w:hint="eastAsia" w:ascii="微软雅黑" w:hAnsi="微软雅黑" w:cs="微软雅黑"/>
          <w:b w:val="0"/>
          <w:bCs w:val="0"/>
          <w:color w:val="000000"/>
          <w:szCs w:val="21"/>
          <w:highlight w:val="none"/>
          <w:lang w:eastAsia="zh-CN"/>
        </w:rPr>
        <w:t xml:space="preserve">）</w:t>
      </w:r>
      <w:r>
        <w:rPr>
          <w:rFonts w:hint="eastAsia" w:ascii="微软雅黑" w:hAnsi="微软雅黑" w:eastAsia="微软雅黑" w:cs="微软雅黑"/>
          <w:b/>
          <w:bCs/>
          <w:color w:val="000000"/>
          <w:szCs w:val="21"/>
          <w:highlight w:val="none"/>
          <w:lang w:eastAsia="zh-CN"/>
        </w:rPr>
      </w:r>
      <w:r/>
    </w:p>
    <w:p>
      <w:pPr>
        <w:pStyle w:val="1127"/>
        <w:ind w:firstLine="420"/>
        <w:spacing w:line="440" w:lineRule="exact"/>
        <w:rPr>
          <w:rFonts w:hint="eastAsia" w:ascii="微软雅黑" w:hAnsi="微软雅黑" w:cs="微软雅黑"/>
          <w:b w:val="0"/>
          <w:bCs w:val="0"/>
          <w:color w:val="000000"/>
          <w:szCs w:val="21"/>
          <w:highlight w:val="none"/>
        </w:rPr>
      </w:pPr>
      <w:r>
        <w:rPr>
          <w:rFonts w:hint="eastAsia" w:ascii="微软雅黑" w:hAnsi="微软雅黑" w:cs="微软雅黑"/>
          <w:b w:val="0"/>
          <w:bCs w:val="0"/>
          <w:color w:val="000000"/>
          <w:szCs w:val="21"/>
          <w:highlight w:val="none"/>
          <w:lang w:val="en-US" w:eastAsia="zh-CN"/>
        </w:rPr>
        <w:t xml:space="preserve">1.</w:t>
      </w:r>
      <w:r>
        <w:rPr>
          <w:rFonts w:hint="eastAsia" w:ascii="微软雅黑" w:hAnsi="微软雅黑" w:cs="微软雅黑"/>
          <w:b w:val="0"/>
          <w:bCs w:val="0"/>
          <w:color w:val="000000"/>
          <w:szCs w:val="21"/>
          <w:highlight w:val="none"/>
        </w:rPr>
        <w:t xml:space="preserve">协助全省道路水路运输统计调查制度实施。协助完成道路水路运输月度、季度、年度统计报表；协助完成节假日旅客运输信息报送、城市客运专项指标统计复核等工作。</w:t>
      </w:r>
      <w:r>
        <w:rPr>
          <w:rFonts w:hint="eastAsia" w:ascii="微软雅黑" w:hAnsi="微软雅黑" w:cs="微软雅黑"/>
          <w:b w:val="0"/>
          <w:bCs w:val="0"/>
          <w:color w:val="000000"/>
          <w:szCs w:val="21"/>
          <w:highlight w:val="none"/>
        </w:rPr>
      </w:r>
      <w:r/>
    </w:p>
    <w:p>
      <w:pPr>
        <w:pStyle w:val="1127"/>
        <w:ind w:firstLine="420"/>
        <w:spacing w:line="440" w:lineRule="exact"/>
        <w:rPr>
          <w:rFonts w:hint="eastAsia" w:ascii="微软雅黑" w:hAnsi="微软雅黑" w:cs="微软雅黑"/>
          <w:b w:val="0"/>
          <w:bCs w:val="0"/>
          <w:color w:val="000000"/>
          <w:szCs w:val="21"/>
          <w:highlight w:val="none"/>
        </w:rPr>
      </w:pPr>
      <w:r>
        <w:rPr>
          <w:rFonts w:hint="eastAsia" w:ascii="微软雅黑" w:hAnsi="微软雅黑" w:cs="微软雅黑"/>
          <w:b w:val="0"/>
          <w:bCs w:val="0"/>
          <w:color w:val="000000"/>
          <w:szCs w:val="21"/>
          <w:highlight w:val="none"/>
          <w:lang w:val="en-US" w:eastAsia="zh-CN"/>
        </w:rPr>
        <w:t xml:space="preserve">2.</w:t>
      </w:r>
      <w:r>
        <w:rPr>
          <w:rFonts w:hint="eastAsia" w:ascii="微软雅黑" w:hAnsi="微软雅黑" w:cs="微软雅黑"/>
          <w:b w:val="0"/>
          <w:bCs w:val="0"/>
          <w:color w:val="000000"/>
          <w:szCs w:val="21"/>
          <w:highlight w:val="none"/>
        </w:rPr>
        <w:t xml:space="preserve">协助开展统计成果编制与基层能力建设。协助编制《江苏省运输服务简明统计资料》《江苏省统计年鉴》《江苏省交通统计年鉴》等资料；协助开展全省运输服务统计工作培训。</w:t>
      </w:r>
      <w:r>
        <w:rPr>
          <w:rFonts w:hint="eastAsia" w:ascii="微软雅黑" w:hAnsi="微软雅黑" w:cs="微软雅黑"/>
          <w:b w:val="0"/>
          <w:bCs w:val="0"/>
          <w:color w:val="000000"/>
          <w:szCs w:val="21"/>
          <w:highlight w:val="none"/>
        </w:rPr>
      </w:r>
      <w:r/>
    </w:p>
    <w:p>
      <w:pPr>
        <w:pStyle w:val="1127"/>
        <w:ind w:firstLine="420"/>
        <w:spacing w:line="440" w:lineRule="exact"/>
        <w:rPr>
          <w:rFonts w:hint="eastAsia" w:ascii="微软雅黑" w:hAnsi="微软雅黑" w:cs="微软雅黑"/>
          <w:b w:val="0"/>
          <w:bCs w:val="0"/>
          <w:color w:val="000000"/>
          <w:szCs w:val="21"/>
          <w:highlight w:val="none"/>
        </w:rPr>
      </w:pPr>
      <w:r>
        <w:rPr>
          <w:rFonts w:hint="eastAsia" w:ascii="微软雅黑" w:hAnsi="微软雅黑" w:cs="微软雅黑"/>
          <w:b w:val="0"/>
          <w:bCs w:val="0"/>
          <w:color w:val="000000"/>
          <w:szCs w:val="21"/>
          <w:highlight w:val="none"/>
          <w:lang w:val="en-US" w:eastAsia="zh-CN"/>
        </w:rPr>
        <w:t xml:space="preserve">3.</w:t>
      </w:r>
      <w:r>
        <w:rPr>
          <w:rFonts w:hint="eastAsia" w:ascii="微软雅黑" w:hAnsi="微软雅黑" w:cs="微软雅黑"/>
          <w:b w:val="0"/>
          <w:bCs w:val="0"/>
          <w:color w:val="000000"/>
          <w:szCs w:val="21"/>
          <w:highlight w:val="none"/>
        </w:rPr>
        <w:t xml:space="preserve">协助开展多式联运与运输结构调整运行监测。结合我省多式联运发展特色，优化多式联运与运输结构调整监测指标，协助编制监测分析简报；协助开展全省公铁水空区域货运量、货物周转量的监测与分析工作。</w:t>
      </w:r>
      <w:r>
        <w:rPr>
          <w:rFonts w:hint="eastAsia" w:ascii="微软雅黑" w:hAnsi="微软雅黑" w:cs="微软雅黑"/>
          <w:b w:val="0"/>
          <w:bCs w:val="0"/>
          <w:color w:val="000000"/>
          <w:szCs w:val="21"/>
          <w:highlight w:val="none"/>
        </w:rPr>
      </w:r>
      <w:r/>
    </w:p>
    <w:p>
      <w:pPr>
        <w:pStyle w:val="1127"/>
        <w:ind w:firstLine="420"/>
        <w:spacing w:line="440" w:lineRule="exact"/>
        <w:rPr>
          <w:rFonts w:hint="eastAsia" w:ascii="微软雅黑" w:hAnsi="微软雅黑" w:cs="微软雅黑"/>
          <w:b w:val="0"/>
          <w:bCs w:val="0"/>
          <w:color w:val="000000"/>
          <w:szCs w:val="21"/>
          <w:highlight w:val="none"/>
        </w:rPr>
      </w:pPr>
      <w:r>
        <w:rPr>
          <w:rFonts w:hint="eastAsia" w:ascii="微软雅黑" w:hAnsi="微软雅黑" w:cs="微软雅黑"/>
          <w:b w:val="0"/>
          <w:bCs w:val="0"/>
          <w:color w:val="000000"/>
          <w:szCs w:val="21"/>
          <w:highlight w:val="none"/>
          <w:lang w:val="en-US" w:eastAsia="zh-CN"/>
        </w:rPr>
        <w:t xml:space="preserve">4.</w:t>
      </w:r>
      <w:r>
        <w:rPr>
          <w:rFonts w:hint="eastAsia" w:ascii="微软雅黑" w:hAnsi="微软雅黑" w:cs="微软雅黑"/>
          <w:b w:val="0"/>
          <w:bCs w:val="0"/>
          <w:color w:val="000000"/>
          <w:szCs w:val="21"/>
          <w:highlight w:val="none"/>
        </w:rPr>
        <w:t xml:space="preserve">协助开展交通运输产业发展相关指标监测。协助开展重点运输企业经营情况、国际物流供应链基本情况、货运物流运行情况，以及交通运输服务消费情况等监测工作和专题分析。</w:t>
      </w:r>
      <w:r>
        <w:rPr>
          <w:rFonts w:hint="eastAsia" w:ascii="微软雅黑" w:hAnsi="微软雅黑" w:cs="微软雅黑"/>
          <w:b w:val="0"/>
          <w:bCs w:val="0"/>
          <w:color w:val="000000"/>
          <w:szCs w:val="21"/>
          <w:highlight w:val="none"/>
        </w:rPr>
      </w:r>
      <w:r/>
    </w:p>
    <w:p>
      <w:pPr>
        <w:pStyle w:val="1127"/>
        <w:ind w:firstLine="420"/>
        <w:spacing w:line="440" w:lineRule="exact"/>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5.研究内容不局限于基础数据罗列、常规报表汇总和浅层分析，在挖掘数据深层问题基础上，全面梳理当前综合运输服务发展现状，聚焦多式联运、运输结构调整等重点难点问题，深入剖析问题原因，形成解决堵点卡点的思路、为服务经济社会高质量发展提供有力交通支撑。</w:t>
      </w:r>
      <w:r>
        <w:rPr>
          <w:rFonts w:hint="eastAsia" w:ascii="微软雅黑" w:hAnsi="微软雅黑" w:cs="微软雅黑"/>
          <w:b w:val="0"/>
          <w:bCs w:val="0"/>
          <w:color w:val="000000"/>
          <w:szCs w:val="21"/>
          <w:highlight w:val="none"/>
          <w:lang w:val="en-US" w:eastAsia="zh-CN"/>
        </w:rPr>
      </w:r>
      <w:r/>
    </w:p>
    <w:p>
      <w:pPr>
        <w:pStyle w:val="1135"/>
        <w:ind w:firstLine="420"/>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b w:val="0"/>
          <w:bCs w:val="0"/>
          <w:color w:val="000000"/>
          <w:sz w:val="21"/>
          <w:szCs w:val="21"/>
          <w:highlight w:val="none"/>
          <w:lang w:val="en-US" w:eastAsia="zh-CN"/>
        </w:rPr>
        <w:t xml:space="preserve">6.完成甲方交办的其他工作。</w:t>
      </w:r>
      <w:r>
        <w:rPr>
          <w:rFonts w:hint="eastAsia" w:ascii="微软雅黑" w:hAnsi="微软雅黑" w:eastAsia="微软雅黑" w:cs="微软雅黑"/>
          <w:color w:val="000000"/>
          <w:sz w:val="21"/>
          <w:szCs w:val="21"/>
          <w:highlight w:val="none"/>
          <w:lang w:val="en-US" w:eastAsia="zh-CN"/>
        </w:rPr>
      </w:r>
      <w:r/>
    </w:p>
    <w:p>
      <w:pPr>
        <w:pStyle w:val="1127"/>
        <w:ind w:firstLine="420"/>
        <w:spacing w:line="440" w:lineRule="exact"/>
        <w:rPr>
          <w:rFonts w:hint="eastAsia" w:ascii="微软雅黑" w:hAnsi="微软雅黑" w:eastAsia="微软雅黑" w:cs="微软雅黑"/>
          <w:b/>
          <w:bCs/>
          <w:color w:val="000000"/>
          <w:szCs w:val="21"/>
          <w:highlight w:val="none"/>
          <w:lang w:eastAsia="zh-CN"/>
        </w:rPr>
      </w:pPr>
      <w:r>
        <w:rPr>
          <w:rFonts w:hint="eastAsia" w:ascii="微软雅黑" w:hAnsi="微软雅黑" w:cs="微软雅黑"/>
          <w:b/>
          <w:bCs/>
          <w:color w:val="000000"/>
          <w:szCs w:val="21"/>
          <w:highlight w:val="none"/>
          <w:lang w:val="en-US" w:eastAsia="zh-CN"/>
        </w:rPr>
        <w:t xml:space="preserve">三</w:t>
      </w:r>
      <w:r>
        <w:rPr>
          <w:rFonts w:hint="eastAsia" w:ascii="微软雅黑" w:hAnsi="微软雅黑" w:cs="微软雅黑"/>
          <w:b/>
          <w:bCs/>
          <w:color w:val="000000"/>
          <w:szCs w:val="21"/>
          <w:highlight w:val="none"/>
        </w:rPr>
        <w:t xml:space="preserve">、工作</w:t>
      </w:r>
      <w:r>
        <w:rPr>
          <w:rFonts w:hint="eastAsia" w:ascii="微软雅黑" w:hAnsi="微软雅黑" w:cs="微软雅黑"/>
          <w:b/>
          <w:bCs/>
          <w:color w:val="000000"/>
          <w:szCs w:val="21"/>
          <w:highlight w:val="none"/>
          <w:lang w:val="en-US" w:eastAsia="zh-CN"/>
        </w:rPr>
        <w:t xml:space="preserve">安排</w:t>
      </w:r>
      <w:r>
        <w:rPr>
          <w:rFonts w:hint="eastAsia" w:ascii="微软雅黑" w:hAnsi="微软雅黑" w:cs="微软雅黑"/>
          <w:b w:val="0"/>
          <w:bCs w:val="0"/>
          <w:color w:val="000000"/>
          <w:szCs w:val="21"/>
          <w:highlight w:val="none"/>
          <w:lang w:val="en-US" w:eastAsia="zh-CN"/>
        </w:rPr>
        <w:t xml:space="preserve">（</w:t>
      </w:r>
      <w:r>
        <w:rPr>
          <w:rFonts w:hint="eastAsia" w:ascii="微软雅黑" w:hAnsi="微软雅黑" w:cs="微软雅黑"/>
          <w:b w:val="0"/>
          <w:bCs w:val="0"/>
          <w:color w:val="000000"/>
          <w:szCs w:val="21"/>
          <w:highlight w:val="none"/>
          <w:lang w:val="en-US" w:eastAsia="zh-CN"/>
        </w:rPr>
        <w:t xml:space="preserve">需求响应评分项</w:t>
      </w:r>
      <w:r>
        <w:rPr>
          <w:rFonts w:hint="eastAsia" w:ascii="微软雅黑" w:hAnsi="微软雅黑" w:cs="微软雅黑"/>
          <w:b w:val="0"/>
          <w:bCs w:val="0"/>
          <w:color w:val="000000"/>
          <w:szCs w:val="21"/>
          <w:highlight w:val="none"/>
          <w:lang w:val="en-US" w:eastAsia="zh-CN"/>
        </w:rPr>
        <w:t xml:space="preserve">）</w:t>
      </w:r>
      <w:r>
        <w:rPr>
          <w:rFonts w:hint="eastAsia" w:ascii="微软雅黑" w:hAnsi="微软雅黑" w:eastAsia="微软雅黑" w:cs="微软雅黑"/>
          <w:b/>
          <w:bCs/>
          <w:color w:val="000000"/>
          <w:szCs w:val="21"/>
          <w:highlight w:val="none"/>
          <w:lang w:eastAsia="zh-CN"/>
        </w:rPr>
      </w:r>
      <w:r/>
    </w:p>
    <w:p>
      <w:pPr>
        <w:pStyle w:val="1127"/>
        <w:ind w:firstLine="420"/>
        <w:spacing w:line="420" w:lineRule="exact"/>
        <w:rPr>
          <w:rFonts w:hint="eastAsia" w:ascii="微软雅黑" w:hAnsi="微软雅黑" w:eastAsia="微软雅黑" w:cs="微软雅黑"/>
          <w:b w:val="0"/>
          <w:bCs/>
          <w:sz w:val="21"/>
          <w:szCs w:val="21"/>
          <w:highlight w:val="none"/>
        </w:rPr>
      </w:pPr>
      <w:r>
        <w:rPr>
          <w:rFonts w:hint="eastAsia" w:ascii="微软雅黑" w:hAnsi="微软雅黑" w:cs="微软雅黑"/>
          <w:b w:val="0"/>
          <w:bCs/>
          <w:sz w:val="21"/>
          <w:szCs w:val="21"/>
          <w:highlight w:val="none"/>
          <w:lang w:val="en-US" w:eastAsia="zh-CN"/>
        </w:rPr>
        <w:t xml:space="preserve">1.</w:t>
      </w:r>
      <w:r>
        <w:rPr>
          <w:rFonts w:hint="eastAsia" w:ascii="微软雅黑" w:hAnsi="微软雅黑" w:eastAsia="微软雅黑" w:cs="微软雅黑"/>
          <w:b w:val="0"/>
          <w:bCs/>
          <w:sz w:val="21"/>
          <w:szCs w:val="21"/>
          <w:highlight w:val="none"/>
        </w:rPr>
        <w:t xml:space="preserve">进度计划及成果</w:t>
      </w:r>
      <w:r>
        <w:rPr>
          <w:rFonts w:hint="eastAsia" w:ascii="微软雅黑" w:hAnsi="微软雅黑" w:eastAsia="微软雅黑" w:cs="微软雅黑"/>
          <w:b w:val="0"/>
          <w:bCs/>
          <w:sz w:val="21"/>
          <w:szCs w:val="21"/>
          <w:highlight w:val="none"/>
        </w:rPr>
      </w:r>
      <w:r/>
    </w:p>
    <w:p>
      <w:pPr>
        <w:pStyle w:val="1127"/>
        <w:ind w:firstLine="420"/>
        <w:spacing w:line="420" w:lineRule="exact"/>
        <w:rPr>
          <w:rFonts w:hint="eastAsia" w:ascii="微软雅黑" w:hAnsi="微软雅黑" w:eastAsia="微软雅黑" w:cs="微软雅黑"/>
          <w:b w:val="0"/>
          <w:bCs/>
          <w:sz w:val="21"/>
          <w:szCs w:val="21"/>
          <w:highlight w:val="none"/>
        </w:rPr>
      </w:pPr>
      <w:r>
        <w:rPr>
          <w:rFonts w:hint="eastAsia" w:ascii="微软雅黑" w:hAnsi="微软雅黑" w:cs="微软雅黑"/>
          <w:b w:val="0"/>
          <w:bCs/>
          <w:sz w:val="21"/>
          <w:szCs w:val="21"/>
          <w:highlight w:val="none"/>
          <w:lang w:eastAsia="zh-CN"/>
        </w:rPr>
        <w:t xml:space="preserve">（</w:t>
      </w:r>
      <w:r>
        <w:rPr>
          <w:rFonts w:hint="eastAsia" w:ascii="微软雅黑" w:hAnsi="微软雅黑" w:eastAsia="微软雅黑" w:cs="微软雅黑"/>
          <w:b w:val="0"/>
          <w:bCs/>
          <w:sz w:val="21"/>
          <w:szCs w:val="21"/>
          <w:highlight w:val="none"/>
        </w:rPr>
        <w:t xml:space="preserve">1</w:t>
      </w:r>
      <w:r>
        <w:rPr>
          <w:rFonts w:hint="eastAsia" w:ascii="微软雅黑" w:hAnsi="微软雅黑" w:cs="微软雅黑"/>
          <w:b w:val="0"/>
          <w:bCs/>
          <w:sz w:val="21"/>
          <w:szCs w:val="21"/>
          <w:highlight w:val="none"/>
          <w:lang w:eastAsia="zh-CN"/>
        </w:rPr>
        <w:t xml:space="preserve">）</w:t>
      </w:r>
      <w:r>
        <w:rPr>
          <w:rFonts w:hint="eastAsia" w:ascii="微软雅黑" w:hAnsi="微软雅黑" w:eastAsia="微软雅黑" w:cs="微软雅黑"/>
          <w:b w:val="0"/>
          <w:bCs/>
          <w:sz w:val="21"/>
          <w:szCs w:val="21"/>
          <w:highlight w:val="none"/>
        </w:rPr>
        <w:t xml:space="preserve">进度计划：工作周期12个月。按月协助开展统计报表审核汇总、名录库维护等工作，并协助完成相关工作简报。年度内协助完成城市客运专项指标监测等工作和相关专题分析报告。</w:t>
      </w:r>
      <w:r>
        <w:rPr>
          <w:rFonts w:hint="eastAsia" w:ascii="微软雅黑" w:hAnsi="微软雅黑" w:eastAsia="微软雅黑" w:cs="微软雅黑"/>
          <w:b w:val="0"/>
          <w:bCs/>
          <w:sz w:val="21"/>
          <w:szCs w:val="21"/>
          <w:highlight w:val="none"/>
        </w:rPr>
      </w:r>
      <w:r/>
    </w:p>
    <w:p>
      <w:pPr>
        <w:pStyle w:val="1127"/>
        <w:ind w:firstLine="420"/>
        <w:spacing w:line="420" w:lineRule="exact"/>
        <w:rPr>
          <w:rFonts w:hint="eastAsia" w:ascii="微软雅黑" w:hAnsi="微软雅黑" w:eastAsia="微软雅黑" w:cs="微软雅黑"/>
          <w:b w:val="0"/>
          <w:bCs/>
          <w:sz w:val="21"/>
          <w:szCs w:val="21"/>
          <w:highlight w:val="none"/>
        </w:rPr>
      </w:pPr>
      <w:r>
        <w:rPr>
          <w:rFonts w:hint="eastAsia" w:ascii="微软雅黑" w:hAnsi="微软雅黑" w:cs="微软雅黑"/>
          <w:b w:val="0"/>
          <w:bCs/>
          <w:sz w:val="21"/>
          <w:szCs w:val="21"/>
          <w:highlight w:val="none"/>
          <w:lang w:eastAsia="zh-CN"/>
        </w:rPr>
        <w:t xml:space="preserve">（</w:t>
      </w:r>
      <w:r>
        <w:rPr>
          <w:rFonts w:hint="eastAsia" w:ascii="微软雅黑" w:hAnsi="微软雅黑" w:cs="微软雅黑"/>
          <w:b w:val="0"/>
          <w:bCs/>
          <w:sz w:val="21"/>
          <w:szCs w:val="21"/>
          <w:highlight w:val="none"/>
          <w:lang w:val="en-US" w:eastAsia="zh-CN"/>
        </w:rPr>
        <w:t xml:space="preserve">2</w:t>
      </w:r>
      <w:r>
        <w:rPr>
          <w:rFonts w:hint="eastAsia" w:ascii="微软雅黑" w:hAnsi="微软雅黑" w:cs="微软雅黑"/>
          <w:b w:val="0"/>
          <w:bCs/>
          <w:sz w:val="21"/>
          <w:szCs w:val="21"/>
          <w:highlight w:val="none"/>
          <w:lang w:eastAsia="zh-CN"/>
        </w:rPr>
        <w:t xml:space="preserve">）</w:t>
      </w:r>
      <w:r>
        <w:rPr>
          <w:rFonts w:hint="eastAsia" w:ascii="微软雅黑" w:hAnsi="微软雅黑" w:eastAsia="微软雅黑" w:cs="微软雅黑"/>
          <w:b w:val="0"/>
          <w:bCs/>
          <w:sz w:val="21"/>
          <w:szCs w:val="21"/>
          <w:highlight w:val="none"/>
        </w:rPr>
        <w:t xml:space="preserve">预期成果：形成12期全省道路水路运输数据资料、1期《江苏省运输服务简明统计资料》、80期（天）节假日数据资料和数据简报、1套城市客运专项指标统计数据资料、1套培训资料（含培训PPT、系统操作手册）及若干期专题分析报告等成果。</w:t>
      </w:r>
      <w:r>
        <w:rPr>
          <w:rFonts w:hint="eastAsia" w:ascii="微软雅黑" w:hAnsi="微软雅黑" w:eastAsia="微软雅黑" w:cs="微软雅黑"/>
          <w:b w:val="0"/>
          <w:bCs/>
          <w:sz w:val="21"/>
          <w:szCs w:val="21"/>
          <w:highlight w:val="none"/>
        </w:rPr>
      </w:r>
      <w:r/>
    </w:p>
    <w:p>
      <w:pPr>
        <w:pStyle w:val="1127"/>
        <w:ind w:firstLine="420"/>
        <w:spacing w:line="420" w:lineRule="exact"/>
        <w:rPr>
          <w:rFonts w:hint="eastAsia" w:ascii="微软雅黑" w:hAnsi="微软雅黑" w:eastAsia="微软雅黑" w:cs="微软雅黑"/>
          <w:b/>
          <w:sz w:val="21"/>
          <w:szCs w:val="21"/>
          <w:highlight w:val="none"/>
        </w:rPr>
      </w:pPr>
      <w:r>
        <w:rPr>
          <w:rFonts w:hint="eastAsia" w:ascii="微软雅黑" w:hAnsi="微软雅黑" w:cs="微软雅黑"/>
          <w:b/>
          <w:sz w:val="21"/>
          <w:szCs w:val="21"/>
          <w:highlight w:val="none"/>
          <w:lang w:val="en-US" w:eastAsia="zh-CN"/>
        </w:rPr>
        <w:t xml:space="preserve">四</w:t>
      </w:r>
      <w:r>
        <w:rPr>
          <w:rFonts w:hint="eastAsia" w:ascii="微软雅黑" w:hAnsi="微软雅黑" w:eastAsia="微软雅黑" w:cs="微软雅黑"/>
          <w:b/>
          <w:sz w:val="21"/>
          <w:szCs w:val="21"/>
          <w:highlight w:val="none"/>
        </w:rPr>
        <w:t xml:space="preserve">、商务要求</w:t>
      </w:r>
      <w:r>
        <w:rPr>
          <w:rFonts w:hint="eastAsia" w:ascii="微软雅黑" w:hAnsi="微软雅黑" w:eastAsia="微软雅黑" w:cs="微软雅黑"/>
          <w:b/>
          <w:sz w:val="21"/>
          <w:szCs w:val="21"/>
          <w:highlight w:val="none"/>
        </w:rPr>
      </w:r>
      <w:r/>
    </w:p>
    <w:p>
      <w:pPr>
        <w:pStyle w:val="1127"/>
        <w:ind w:firstLine="420"/>
        <w:spacing w:line="420" w:lineRule="exact"/>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1. 服务期</w:t>
      </w:r>
      <w:r>
        <w:rPr>
          <w:rFonts w:hint="eastAsia" w:ascii="微软雅黑" w:hAnsi="微软雅黑" w:cs="微软雅黑"/>
          <w:bCs/>
          <w:sz w:val="21"/>
          <w:szCs w:val="21"/>
          <w:highlight w:val="none"/>
          <w:lang w:eastAsia="zh-CN"/>
        </w:rPr>
        <w:t xml:space="preserve">：</w:t>
      </w:r>
      <w:r>
        <w:rPr>
          <w:rFonts w:hint="eastAsia" w:ascii="微软雅黑" w:hAnsi="微软雅黑" w:cs="微软雅黑"/>
          <w:color w:val="000000"/>
          <w:szCs w:val="21"/>
          <w:highlight w:val="none"/>
          <w:lang w:val="en-US" w:eastAsia="zh-CN"/>
        </w:rPr>
        <w:t xml:space="preserve">2026年11月1日至2027年10月31日</w:t>
      </w:r>
      <w:r>
        <w:rPr>
          <w:rFonts w:hint="eastAsia" w:ascii="微软雅黑" w:hAnsi="微软雅黑" w:eastAsia="微软雅黑" w:cs="微软雅黑"/>
          <w:sz w:val="21"/>
          <w:szCs w:val="21"/>
          <w:highlight w:val="none"/>
        </w:rPr>
        <w:t xml:space="preserve">。</w:t>
      </w:r>
      <w:r>
        <w:rPr>
          <w:rFonts w:hint="eastAsia" w:ascii="微软雅黑" w:hAnsi="微软雅黑" w:eastAsia="微软雅黑" w:cs="微软雅黑"/>
          <w:bCs/>
          <w:sz w:val="21"/>
          <w:szCs w:val="21"/>
          <w:highlight w:val="none"/>
        </w:rPr>
      </w:r>
      <w:r/>
    </w:p>
    <w:p>
      <w:pPr>
        <w:pStyle w:val="1127"/>
        <w:ind w:firstLine="420"/>
        <w:spacing w:line="420" w:lineRule="exact"/>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2. 验收标准、规范</w:t>
      </w:r>
      <w:r>
        <w:rPr>
          <w:rFonts w:hint="eastAsia" w:ascii="微软雅黑" w:hAnsi="微软雅黑" w:eastAsia="微软雅黑" w:cs="微软雅黑"/>
          <w:bCs/>
          <w:sz w:val="21"/>
          <w:szCs w:val="21"/>
          <w:highlight w:val="none"/>
        </w:rPr>
      </w:r>
      <w:r/>
    </w:p>
    <w:p>
      <w:pPr>
        <w:pStyle w:val="1127"/>
        <w:ind w:firstLine="420"/>
        <w:spacing w:line="420" w:lineRule="exact"/>
        <w:rPr>
          <w:rFonts w:hint="eastAsia" w:ascii="微软雅黑" w:hAnsi="微软雅黑" w:eastAsia="微软雅黑" w:cs="微软雅黑"/>
          <w:bCs/>
          <w:sz w:val="21"/>
          <w:szCs w:val="21"/>
          <w:highlight w:val="none"/>
        </w:rPr>
      </w:pPr>
      <w:r>
        <w:rPr>
          <w:rFonts w:hint="eastAsia" w:ascii="微软雅黑" w:hAnsi="微软雅黑" w:cs="微软雅黑"/>
          <w:bCs/>
          <w:sz w:val="21"/>
          <w:szCs w:val="21"/>
          <w:highlight w:val="none"/>
          <w:lang w:val="en-US" w:eastAsia="zh-CN"/>
        </w:rPr>
        <w:t xml:space="preserve">成交</w:t>
      </w:r>
      <w:r>
        <w:rPr>
          <w:rFonts w:hint="eastAsia" w:ascii="微软雅黑" w:hAnsi="微软雅黑" w:cs="微软雅黑"/>
          <w:bCs/>
          <w:sz w:val="21"/>
          <w:szCs w:val="21"/>
          <w:highlight w:val="none"/>
          <w:lang w:val="en-US" w:eastAsia="zh-CN"/>
        </w:rPr>
        <w:t xml:space="preserve">供应商</w:t>
      </w:r>
      <w:r>
        <w:rPr>
          <w:rFonts w:hint="eastAsia" w:ascii="微软雅黑" w:hAnsi="微软雅黑" w:eastAsia="微软雅黑" w:cs="微软雅黑"/>
          <w:bCs/>
          <w:sz w:val="21"/>
          <w:szCs w:val="21"/>
          <w:highlight w:val="none"/>
        </w:rPr>
        <w:t xml:space="preserve">根据</w:t>
      </w:r>
      <w:r>
        <w:rPr>
          <w:rFonts w:hint="eastAsia" w:ascii="微软雅黑" w:hAnsi="微软雅黑" w:cs="微软雅黑"/>
          <w:bCs/>
          <w:sz w:val="21"/>
          <w:szCs w:val="21"/>
          <w:highlight w:val="none"/>
          <w:lang w:val="en-US" w:eastAsia="zh-CN"/>
        </w:rPr>
        <w:t xml:space="preserve">采购人</w:t>
      </w:r>
      <w:r>
        <w:rPr>
          <w:rFonts w:hint="eastAsia" w:ascii="微软雅黑" w:hAnsi="微软雅黑" w:eastAsia="微软雅黑" w:cs="微软雅黑"/>
          <w:bCs/>
          <w:sz w:val="21"/>
          <w:szCs w:val="21"/>
          <w:highlight w:val="none"/>
        </w:rPr>
        <w:t xml:space="preserve">要求提供各阶段成果，</w:t>
      </w:r>
      <w:r>
        <w:rPr>
          <w:rFonts w:hint="eastAsia" w:ascii="微软雅黑" w:hAnsi="微软雅黑" w:cs="微软雅黑"/>
          <w:bCs/>
          <w:sz w:val="21"/>
          <w:szCs w:val="21"/>
          <w:highlight w:val="none"/>
          <w:lang w:val="en-US" w:eastAsia="zh-CN"/>
        </w:rPr>
        <w:t xml:space="preserve">采购人</w:t>
      </w:r>
      <w:r>
        <w:rPr>
          <w:rFonts w:hint="eastAsia" w:ascii="微软雅黑" w:hAnsi="微软雅黑" w:eastAsia="微软雅黑" w:cs="微软雅黑"/>
          <w:bCs/>
          <w:sz w:val="21"/>
          <w:szCs w:val="21"/>
          <w:highlight w:val="none"/>
        </w:rPr>
        <w:t xml:space="preserve">组织对项目各阶段产生的成果进行审核。</w:t>
      </w:r>
      <w:r>
        <w:rPr>
          <w:rFonts w:hint="eastAsia" w:ascii="微软雅黑" w:hAnsi="微软雅黑" w:eastAsia="微软雅黑" w:cs="微软雅黑"/>
          <w:bCs/>
          <w:sz w:val="21"/>
          <w:szCs w:val="21"/>
          <w:highlight w:val="none"/>
        </w:rPr>
      </w:r>
      <w:r/>
    </w:p>
    <w:p>
      <w:pPr>
        <w:pStyle w:val="1127"/>
        <w:ind w:firstLine="420"/>
        <w:spacing w:line="420" w:lineRule="exact"/>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3. 付款方式</w:t>
      </w:r>
      <w:r>
        <w:rPr>
          <w:rFonts w:hint="eastAsia" w:ascii="微软雅黑" w:hAnsi="微软雅黑" w:eastAsia="微软雅黑" w:cs="微软雅黑"/>
          <w:bCs/>
          <w:sz w:val="21"/>
          <w:szCs w:val="21"/>
          <w:highlight w:val="none"/>
        </w:rPr>
      </w:r>
      <w:r/>
    </w:p>
    <w:p>
      <w:pPr>
        <w:pStyle w:val="1127"/>
        <w:ind w:firstLine="420"/>
        <w:spacing w:line="420" w:lineRule="exact"/>
        <w:rPr>
          <w:rFonts w:hint="eastAsia" w:ascii="微软雅黑" w:hAnsi="微软雅黑" w:eastAsia="微软雅黑" w:cs="微软雅黑"/>
          <w:bCs/>
          <w:color w:val="000000"/>
          <w:sz w:val="21"/>
          <w:szCs w:val="21"/>
          <w:highlight w:val="none"/>
          <w:u w:val="none"/>
        </w:rPr>
      </w:pPr>
      <w:r>
        <w:rPr>
          <w:rFonts w:hint="eastAsia" w:ascii="微软雅黑" w:hAnsi="微软雅黑" w:eastAsia="微软雅黑" w:cs="微软雅黑"/>
          <w:bCs/>
          <w:color w:val="000000"/>
          <w:sz w:val="21"/>
          <w:szCs w:val="21"/>
          <w:highlight w:val="none"/>
          <w:u w:val="none"/>
        </w:rPr>
        <w:t xml:space="preserve">（1）自合同签订之日起30天内，支付至合同金额的</w:t>
      </w:r>
      <w:r>
        <w:rPr>
          <w:rFonts w:hint="eastAsia" w:ascii="微软雅黑" w:hAnsi="微软雅黑" w:cs="微软雅黑"/>
          <w:bCs/>
          <w:color w:val="000000"/>
          <w:sz w:val="21"/>
          <w:szCs w:val="21"/>
          <w:highlight w:val="none"/>
          <w:u w:val="none"/>
          <w:lang w:val="en-US" w:eastAsia="zh-CN"/>
        </w:rPr>
        <w:t xml:space="preserve">4</w:t>
      </w:r>
      <w:r>
        <w:rPr>
          <w:rFonts w:hint="eastAsia" w:ascii="微软雅黑" w:hAnsi="微软雅黑" w:cs="微软雅黑"/>
          <w:bCs/>
          <w:color w:val="000000"/>
          <w:sz w:val="21"/>
          <w:szCs w:val="21"/>
          <w:highlight w:val="none"/>
          <w:u w:val="none"/>
          <w:lang w:val="en-US" w:eastAsia="zh-CN"/>
        </w:rPr>
        <w:t xml:space="preserve">0</w:t>
      </w:r>
      <w:r>
        <w:rPr>
          <w:rFonts w:hint="eastAsia" w:ascii="微软雅黑" w:hAnsi="微软雅黑" w:eastAsia="微软雅黑" w:cs="微软雅黑"/>
          <w:bCs/>
          <w:color w:val="000000"/>
          <w:sz w:val="21"/>
          <w:szCs w:val="21"/>
          <w:highlight w:val="none"/>
          <w:u w:val="none"/>
        </w:rPr>
        <w:t xml:space="preserve">%；完成技术咨询，提交最终成果并经采购人验收合格后30天内，支付至合同金额的</w:t>
      </w:r>
      <w:r>
        <w:rPr>
          <w:rFonts w:hint="eastAsia" w:ascii="微软雅黑" w:hAnsi="微软雅黑" w:cs="微软雅黑"/>
          <w:bCs/>
          <w:color w:val="000000"/>
          <w:sz w:val="21"/>
          <w:szCs w:val="21"/>
          <w:highlight w:val="none"/>
          <w:u w:val="none"/>
          <w:lang w:val="en-US" w:eastAsia="zh-CN"/>
        </w:rPr>
        <w:t xml:space="preserve">6</w:t>
      </w:r>
      <w:r>
        <w:rPr>
          <w:rFonts w:hint="eastAsia" w:ascii="微软雅黑" w:hAnsi="微软雅黑" w:cs="微软雅黑"/>
          <w:bCs/>
          <w:color w:val="000000"/>
          <w:sz w:val="21"/>
          <w:szCs w:val="21"/>
          <w:highlight w:val="none"/>
          <w:u w:val="none"/>
          <w:lang w:val="en-US" w:eastAsia="zh-CN"/>
        </w:rPr>
        <w:t xml:space="preserve">0</w:t>
      </w:r>
      <w:r>
        <w:rPr>
          <w:rFonts w:hint="eastAsia" w:ascii="微软雅黑" w:hAnsi="微软雅黑" w:eastAsia="微软雅黑" w:cs="微软雅黑"/>
          <w:bCs/>
          <w:color w:val="000000"/>
          <w:sz w:val="21"/>
          <w:szCs w:val="21"/>
          <w:highlight w:val="none"/>
          <w:u w:val="none"/>
        </w:rPr>
        <w:t xml:space="preserve">%。</w:t>
      </w:r>
      <w:r>
        <w:rPr>
          <w:rFonts w:hint="eastAsia" w:ascii="微软雅黑" w:hAnsi="微软雅黑" w:eastAsia="微软雅黑" w:cs="微软雅黑"/>
          <w:bCs/>
          <w:color w:val="000000"/>
          <w:sz w:val="21"/>
          <w:szCs w:val="21"/>
          <w:highlight w:val="none"/>
          <w:u w:val="none"/>
        </w:rPr>
      </w:r>
      <w:r/>
    </w:p>
    <w:p>
      <w:pPr>
        <w:pStyle w:val="1127"/>
        <w:ind w:firstLine="420"/>
        <w:spacing w:line="420" w:lineRule="exact"/>
        <w:rPr>
          <w:rFonts w:hint="eastAsia" w:ascii="微软雅黑" w:hAnsi="微软雅黑" w:eastAsia="微软雅黑" w:cs="微软雅黑"/>
          <w:bCs/>
          <w:color w:val="000000"/>
          <w:sz w:val="21"/>
          <w:szCs w:val="21"/>
          <w:highlight w:val="none"/>
          <w:u w:val="none"/>
          <w:lang w:eastAsia="zh-CN"/>
        </w:rPr>
      </w:pPr>
      <w:r>
        <w:rPr>
          <w:rFonts w:hint="eastAsia" w:ascii="微软雅黑" w:hAnsi="微软雅黑" w:eastAsia="微软雅黑" w:cs="微软雅黑"/>
          <w:bCs/>
          <w:color w:val="000000"/>
          <w:sz w:val="21"/>
          <w:szCs w:val="21"/>
          <w:highlight w:val="none"/>
          <w:u w:val="none"/>
        </w:rPr>
        <w:t xml:space="preserve">（2）成交供应商出具有效发票，采购人转帐支付到成交供应商基本帐户</w:t>
      </w:r>
      <w:r>
        <w:rPr>
          <w:rFonts w:hint="eastAsia" w:ascii="微软雅黑" w:hAnsi="微软雅黑" w:cs="微软雅黑"/>
          <w:bCs/>
          <w:color w:val="000000"/>
          <w:sz w:val="21"/>
          <w:szCs w:val="21"/>
          <w:highlight w:val="none"/>
          <w:u w:val="none"/>
          <w:lang w:eastAsia="zh-CN"/>
        </w:rPr>
        <w:t xml:space="preserve">。</w:t>
      </w:r>
      <w:r>
        <w:rPr>
          <w:rFonts w:hint="eastAsia" w:ascii="微软雅黑" w:hAnsi="微软雅黑" w:eastAsia="微软雅黑" w:cs="微软雅黑"/>
          <w:bCs/>
          <w:color w:val="000000"/>
          <w:sz w:val="21"/>
          <w:szCs w:val="21"/>
          <w:highlight w:val="none"/>
          <w:u w:val="none"/>
          <w:lang w:eastAsia="zh-CN"/>
        </w:rPr>
      </w:r>
      <w:r/>
    </w:p>
    <w:p>
      <w:pPr>
        <w:pStyle w:val="1127"/>
        <w:ind w:firstLine="420"/>
        <w:spacing w:line="420" w:lineRule="exact"/>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4. 其他要求</w:t>
      </w:r>
      <w:r>
        <w:rPr>
          <w:rFonts w:hint="eastAsia" w:ascii="微软雅黑" w:hAnsi="微软雅黑" w:eastAsia="微软雅黑" w:cs="微软雅黑"/>
          <w:bCs/>
          <w:sz w:val="21"/>
          <w:szCs w:val="21"/>
          <w:highlight w:val="none"/>
        </w:rPr>
      </w:r>
      <w:r/>
    </w:p>
    <w:p>
      <w:pPr>
        <w:pStyle w:val="1127"/>
        <w:ind w:firstLine="420"/>
        <w:spacing w:line="420" w:lineRule="exact"/>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1）本项目实行总价包干，供应商报价是完成本项目所有工作内容而发生的所有直接费用、间接费用、其他费用、税金等全部费用，以及应由成交供应商承担的义务、责任和风险所发生的一切费用和赔偿。采购人不再为本项目内容内的任何具体工作任务而支付额外的支出。</w:t>
      </w:r>
      <w:r>
        <w:rPr>
          <w:rFonts w:hint="eastAsia" w:ascii="微软雅黑" w:hAnsi="微软雅黑" w:eastAsia="微软雅黑" w:cs="微软雅黑"/>
          <w:bCs/>
          <w:sz w:val="21"/>
          <w:szCs w:val="21"/>
          <w:highlight w:val="none"/>
        </w:rPr>
      </w:r>
      <w:r/>
    </w:p>
    <w:p>
      <w:pPr>
        <w:pStyle w:val="1127"/>
        <w:ind w:firstLine="420"/>
        <w:spacing w:line="420" w:lineRule="exact"/>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（2）未经采购人同意，成交供应商不得采用分包、转包的形式履行合同。否则采购人有权终止合同，转包或分包造成采购人损失的，成交供应商还应承担相应赔偿责任。</w:t>
      </w:r>
      <w:r>
        <w:rPr>
          <w:rFonts w:hint="eastAsia" w:ascii="微软雅黑" w:hAnsi="微软雅黑" w:eastAsia="微软雅黑" w:cs="微软雅黑"/>
          <w:bCs/>
          <w:sz w:val="21"/>
          <w:szCs w:val="21"/>
          <w:highlight w:val="none"/>
        </w:rPr>
      </w:r>
      <w:r/>
    </w:p>
    <w:p>
      <w:pPr>
        <w:pStyle w:val="1127"/>
        <w:ind w:firstLine="420"/>
        <w:spacing w:line="420" w:lineRule="exact"/>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（3）技术、服务及商务要求，未尽事项，合同中约定。</w:t>
      </w:r>
      <w:r>
        <w:rPr>
          <w:rFonts w:hint="eastAsia" w:ascii="微软雅黑" w:hAnsi="微软雅黑" w:eastAsia="微软雅黑" w:cs="微软雅黑"/>
          <w:bCs/>
          <w:sz w:val="21"/>
          <w:szCs w:val="21"/>
          <w:highlight w:val="none"/>
        </w:rPr>
      </w:r>
      <w:r/>
    </w:p>
    <w:p>
      <w:pPr>
        <w:pStyle w:val="1188"/>
        <w:tabs>
          <w:tab w:val="center" w:pos="4153" w:leader="none"/>
          <w:tab w:val="right" w:pos="8306" w:leader="none"/>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88"/>
        <w:tabs>
          <w:tab w:val="center" w:pos="4153" w:leader="none"/>
          <w:tab w:val="right" w:pos="8306" w:leader="none"/>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88"/>
        <w:tabs>
          <w:tab w:val="center" w:pos="4153" w:leader="none"/>
          <w:tab w:val="right" w:pos="8306" w:leader="none"/>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88"/>
        <w:tabs>
          <w:tab w:val="center" w:pos="4153" w:leader="none"/>
          <w:tab w:val="right" w:pos="8306" w:leader="none"/>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28"/>
        <w:spacing w:before="200" w:after="200" w:line="420" w:lineRule="exact"/>
        <w:rPr>
          <w:rFonts w:hint="eastAsia" w:ascii="微软雅黑" w:cs="微软雅黑"/>
          <w:color w:val="000000"/>
          <w:highlight w:val="none"/>
        </w:rPr>
      </w:pPr>
      <w:r/>
      <w:bookmarkEnd w:id="172"/>
      <w:r/>
      <w:bookmarkEnd w:id="173"/>
      <w:r/>
      <w:bookmarkEnd w:id="174"/>
      <w:r/>
      <w:bookmarkEnd w:id="175"/>
      <w:r/>
      <w:bookmarkEnd w:id="176"/>
      <w:r/>
      <w:bookmarkStart w:id="177" w:name="_Toc3825"/>
      <w:r>
        <w:rPr>
          <w:rFonts w:hint="eastAsia" w:ascii="微软雅黑" w:cs="微软雅黑"/>
          <w:color w:val="000000"/>
          <w:highlight w:val="none"/>
        </w:rPr>
        <w:t xml:space="preserve">第五章 采购合同</w:t>
      </w:r>
      <w:bookmarkEnd w:id="177"/>
      <w:r/>
      <w:bookmarkStart w:id="178" w:name="suppliers_name_one"/>
      <w:r/>
      <w:bookmarkEnd w:id="178"/>
      <w:r/>
      <w:bookmarkStart w:id="179" w:name="purchase_one_start"/>
      <w:r/>
      <w:bookmarkEnd w:id="179"/>
      <w:r/>
      <w:bookmarkStart w:id="180" w:name="supplier_relation_tel"/>
      <w:r/>
      <w:bookmarkEnd w:id="180"/>
      <w:r/>
      <w:bookmarkStart w:id="181" w:name="supplier_relation_name"/>
      <w:r/>
      <w:bookmarkEnd w:id="181"/>
      <w:r/>
      <w:bookmarkStart w:id="182" w:name="purchase_name_one"/>
      <w:r/>
      <w:bookmarkEnd w:id="182"/>
      <w:r/>
      <w:bookmarkStart w:id="183" w:name="purchase_relation_name"/>
      <w:r/>
      <w:bookmarkEnd w:id="183"/>
      <w:r/>
      <w:bookmarkStart w:id="184" w:name="purchase_relation_tel"/>
      <w:r/>
      <w:bookmarkEnd w:id="184"/>
      <w:r/>
      <w:bookmarkStart w:id="185" w:name="suppliers_name"/>
      <w:r/>
      <w:bookmarkEnd w:id="185"/>
      <w:r>
        <w:rPr>
          <w:rFonts w:hint="eastAsia" w:ascii="微软雅黑" w:cs="微软雅黑"/>
          <w:color w:val="000000"/>
          <w:highlight w:val="none"/>
        </w:rPr>
      </w:r>
      <w:r/>
    </w:p>
    <w:p>
      <w:pPr>
        <w:pStyle w:val="1127"/>
        <w:jc w:val="center"/>
        <w:rPr>
          <w:rFonts w:hint="eastAsia" w:ascii="微软雅黑" w:cs="微软雅黑"/>
          <w:b/>
          <w:bCs/>
          <w:color w:val="000000"/>
          <w:sz w:val="44"/>
          <w:szCs w:val="44"/>
          <w:highlight w:val="none"/>
        </w:rPr>
      </w:pPr>
      <w:r>
        <w:rPr>
          <w:rFonts w:hint="eastAsia" w:ascii="微软雅黑" w:cs="微软雅黑"/>
          <w:b/>
          <w:bCs/>
          <w:color w:val="000000"/>
          <w:sz w:val="44"/>
          <w:szCs w:val="44"/>
          <w:highlight w:val="none"/>
        </w:rPr>
      </w:r>
      <w:r/>
    </w:p>
    <w:p>
      <w:pPr>
        <w:pStyle w:val="1127"/>
        <w:jc w:val="center"/>
        <w:rPr>
          <w:rFonts w:hint="eastAsia" w:ascii="微软雅黑" w:cs="微软雅黑"/>
          <w:color w:val="000000"/>
          <w:highlight w:val="none"/>
        </w:rPr>
      </w:pPr>
      <w:r>
        <w:rPr>
          <w:rFonts w:hint="eastAsia" w:ascii="微软雅黑" w:cs="微软雅黑"/>
          <w:b/>
          <w:bCs/>
          <w:color w:val="000000"/>
          <w:sz w:val="44"/>
          <w:szCs w:val="44"/>
          <w:highlight w:val="none"/>
        </w:rPr>
        <w:t xml:space="preserve">采购合同</w:t>
      </w:r>
      <w:r>
        <w:rPr>
          <w:rFonts w:hint="eastAsia" w:ascii="微软雅黑" w:cs="微软雅黑"/>
          <w:color w:val="000000"/>
          <w:highlight w:val="none"/>
        </w:rPr>
      </w:r>
      <w:r/>
    </w:p>
    <w:p>
      <w:pPr>
        <w:pStyle w:val="1127"/>
        <w:rPr>
          <w:rFonts w:hint="eastAsia" w:ascii="微软雅黑" w:cs="微软雅黑"/>
          <w:color w:val="000000"/>
          <w:highlight w:val="none"/>
        </w:rPr>
      </w:pPr>
      <w:r>
        <w:rPr>
          <w:rFonts w:hint="eastAsia" w:ascii="微软雅黑" w:cs="微软雅黑"/>
          <w:color w:val="000000"/>
          <w:highlight w:val="none"/>
        </w:rPr>
      </w:r>
      <w:r/>
    </w:p>
    <w:p>
      <w:pPr>
        <w:pStyle w:val="1127"/>
        <w:jc w:val="center"/>
        <w:rPr>
          <w:rFonts w:hint="eastAsia" w:ascii="微软雅黑" w:cs="微软雅黑"/>
          <w:color w:val="000000"/>
          <w:highlight w:val="none"/>
        </w:rPr>
      </w:pPr>
      <w:r>
        <w:rPr>
          <w:rFonts w:hint="eastAsia" w:ascii="微软雅黑" w:cs="微软雅黑"/>
          <w:color w:val="000000"/>
          <w:sz w:val="24"/>
          <w:szCs w:val="24"/>
          <w:highlight w:val="none"/>
        </w:rPr>
        <w:t xml:space="preserve">（此合同仅作范本）</w:t>
      </w:r>
      <w:r>
        <w:rPr>
          <w:rFonts w:hint="eastAsia" w:ascii="微软雅黑" w:cs="微软雅黑"/>
          <w:color w:val="000000"/>
          <w:highlight w:val="none"/>
        </w:rPr>
      </w:r>
      <w:r/>
    </w:p>
    <w:p>
      <w:pPr>
        <w:pStyle w:val="1127"/>
        <w:rPr>
          <w:rFonts w:hint="eastAsia" w:ascii="微软雅黑" w:cs="微软雅黑"/>
          <w:color w:val="000000"/>
          <w:highlight w:val="none"/>
        </w:rPr>
      </w:pPr>
      <w:r>
        <w:rPr>
          <w:rFonts w:hint="eastAsia" w:ascii="微软雅黑" w:cs="微软雅黑"/>
          <w:color w:val="000000"/>
          <w:highlight w:val="none"/>
        </w:rPr>
      </w:r>
      <w:r/>
    </w:p>
    <w:p>
      <w:pPr>
        <w:pStyle w:val="1153"/>
        <w:ind w:left="1260"/>
        <w:rPr>
          <w:rFonts w:hint="eastAsia" w:ascii="微软雅黑" w:cs="微软雅黑"/>
          <w:color w:val="000000"/>
          <w:highlight w:val="none"/>
        </w:rPr>
      </w:pPr>
      <w:r>
        <w:rPr>
          <w:rFonts w:hint="eastAsia" w:ascii="微软雅黑" w:cs="微软雅黑"/>
          <w:color w:val="000000"/>
          <w:highlight w:val="none"/>
        </w:rPr>
      </w:r>
      <w:r/>
    </w:p>
    <w:p>
      <w:pPr>
        <w:pStyle w:val="1127"/>
        <w:rPr>
          <w:rFonts w:hint="eastAsia" w:ascii="微软雅黑" w:cs="微软雅黑"/>
          <w:color w:val="000000"/>
          <w:highlight w:val="none"/>
        </w:rPr>
      </w:pPr>
      <w:r>
        <w:rPr>
          <w:rFonts w:hint="eastAsia" w:ascii="微软雅黑" w:cs="微软雅黑"/>
          <w:color w:val="000000"/>
          <w:highlight w:val="none"/>
        </w:rPr>
      </w:r>
      <w:r/>
    </w:p>
    <w:p>
      <w:pPr>
        <w:pStyle w:val="1127"/>
        <w:rPr>
          <w:rFonts w:hint="eastAsia" w:ascii="微软雅黑" w:cs="微软雅黑"/>
          <w:color w:val="000000"/>
          <w:highlight w:val="none"/>
        </w:rPr>
      </w:pPr>
      <w:r>
        <w:rPr>
          <w:rFonts w:hint="eastAsia" w:ascii="微软雅黑" w:cs="微软雅黑"/>
          <w:color w:val="000000"/>
          <w:highlight w:val="none"/>
        </w:rPr>
      </w:r>
      <w:r/>
    </w:p>
    <w:p>
      <w:pPr>
        <w:pStyle w:val="1127"/>
        <w:rPr>
          <w:rFonts w:hint="eastAsia" w:ascii="微软雅黑" w:cs="微软雅黑"/>
          <w:color w:val="000000"/>
          <w:szCs w:val="21"/>
          <w:highlight w:val="none"/>
        </w:rPr>
      </w:pPr>
      <w:r>
        <w:rPr>
          <w:rFonts w:hint="eastAsia" w:ascii="微软雅黑" w:cs="微软雅黑"/>
          <w:color w:val="000000"/>
          <w:szCs w:val="21"/>
          <w:highlight w:val="none"/>
        </w:rPr>
      </w:r>
      <w:r/>
    </w:p>
    <w:p>
      <w:pPr>
        <w:pStyle w:val="1127"/>
        <w:ind w:left="1898"/>
        <w:spacing w:line="360" w:lineRule="exact"/>
        <w:rPr>
          <w:rFonts w:hint="eastAsia" w:ascii="微软雅黑" w:cs="微软雅黑"/>
          <w:color w:val="000000"/>
          <w:szCs w:val="21"/>
          <w:highlight w:val="none"/>
        </w:rPr>
      </w:pPr>
      <w:r>
        <w:rPr>
          <w:rFonts w:hint="eastAsia" w:ascii="微软雅黑" w:cs="微软雅黑"/>
          <w:color w:val="000000"/>
          <w:szCs w:val="21"/>
          <w:highlight w:val="none"/>
        </w:rPr>
        <w:t xml:space="preserve">项目名称：</w:t>
      </w:r>
      <w:r>
        <w:rPr>
          <w:rFonts w:hint="eastAsia" w:ascii="微软雅黑" w:cs="微软雅黑"/>
          <w:color w:val="000000"/>
          <w:szCs w:val="21"/>
          <w:highlight w:val="none"/>
          <w:lang w:eastAsia="zh-CN"/>
        </w:rPr>
        <w:t xml:space="preserve">江苏省道路水路运输统计服务暨综合运输服务数据监测及评估技术咨询服务项目(2026年)</w:t>
      </w:r>
      <w:r>
        <w:rPr>
          <w:rFonts w:hint="eastAsia" w:ascii="微软雅黑" w:cs="微软雅黑"/>
          <w:color w:val="000000"/>
          <w:szCs w:val="21"/>
          <w:highlight w:val="none"/>
        </w:rPr>
        <w:t xml:space="preserve">                             </w:t>
      </w:r>
      <w:r>
        <w:rPr>
          <w:rFonts w:hint="eastAsia" w:ascii="微软雅黑" w:cs="微软雅黑"/>
          <w:color w:val="000000"/>
          <w:szCs w:val="21"/>
          <w:highlight w:val="none"/>
        </w:rPr>
      </w:r>
      <w:r/>
    </w:p>
    <w:p>
      <w:pPr>
        <w:pStyle w:val="1127"/>
        <w:spacing w:line="360" w:lineRule="exact"/>
        <w:rPr>
          <w:rFonts w:hint="eastAsia" w:ascii="微软雅黑" w:cs="微软雅黑"/>
          <w:color w:val="000000"/>
          <w:szCs w:val="21"/>
          <w:highlight w:val="none"/>
        </w:rPr>
      </w:pPr>
      <w:r>
        <w:rPr>
          <w:rFonts w:hint="eastAsia" w:ascii="微软雅黑" w:cs="微软雅黑"/>
          <w:color w:val="000000"/>
          <w:szCs w:val="21"/>
          <w:highlight w:val="none"/>
        </w:rPr>
      </w:r>
      <w:r/>
    </w:p>
    <w:p>
      <w:pPr>
        <w:pStyle w:val="1127"/>
        <w:ind w:left="1898"/>
        <w:spacing w:line="360" w:lineRule="exact"/>
        <w:rPr>
          <w:rFonts w:hint="eastAsia" w:ascii="微软雅黑" w:eastAsia="微软雅黑" w:cs="微软雅黑"/>
          <w:color w:val="000000"/>
          <w:szCs w:val="21"/>
          <w:highlight w:val="none"/>
          <w:lang w:eastAsia="zh-CN"/>
        </w:rPr>
      </w:pPr>
      <w:r>
        <w:rPr>
          <w:rFonts w:hint="eastAsia" w:ascii="微软雅黑" w:cs="微软雅黑"/>
          <w:color w:val="000000"/>
          <w:szCs w:val="21"/>
          <w:highlight w:val="none"/>
        </w:rPr>
        <w:t xml:space="preserve">采购文件编号：</w:t>
      </w:r>
      <w:r>
        <w:rPr>
          <w:rFonts w:hint="eastAsia" w:ascii="微软雅黑" w:cs="微软雅黑"/>
          <w:color w:val="000000"/>
          <w:szCs w:val="21"/>
          <w:highlight w:val="none"/>
          <w:lang w:eastAsia="zh-CN"/>
        </w:rPr>
        <w:t xml:space="preserve">JSZC-320000-JSHC-C2026-0032</w:t>
      </w:r>
      <w:r>
        <w:rPr>
          <w:rFonts w:hint="eastAsia" w:ascii="微软雅黑" w:eastAsia="微软雅黑" w:cs="微软雅黑"/>
          <w:color w:val="000000"/>
          <w:szCs w:val="21"/>
          <w:highlight w:val="none"/>
          <w:lang w:eastAsia="zh-CN"/>
        </w:rPr>
      </w:r>
      <w:r/>
    </w:p>
    <w:p>
      <w:pPr>
        <w:pStyle w:val="1127"/>
        <w:spacing w:line="360" w:lineRule="exact"/>
        <w:rPr>
          <w:rFonts w:hint="eastAsia" w:ascii="微软雅黑" w:cs="微软雅黑"/>
          <w:color w:val="000000"/>
          <w:szCs w:val="21"/>
          <w:highlight w:val="none"/>
        </w:rPr>
      </w:pPr>
      <w:r>
        <w:rPr>
          <w:rFonts w:hint="eastAsia" w:ascii="微软雅黑" w:cs="微软雅黑"/>
          <w:color w:val="000000"/>
          <w:szCs w:val="21"/>
          <w:highlight w:val="none"/>
        </w:rPr>
      </w:r>
      <w:r/>
    </w:p>
    <w:p>
      <w:pPr>
        <w:pStyle w:val="1127"/>
        <w:ind w:left="1915" w:firstLine="23"/>
        <w:spacing w:line="360" w:lineRule="exact"/>
        <w:rPr>
          <w:rFonts w:hint="eastAsia" w:ascii="微软雅黑" w:cs="微软雅黑"/>
          <w:color w:val="000000"/>
          <w:szCs w:val="21"/>
          <w:highlight w:val="none"/>
        </w:rPr>
      </w:pPr>
      <w:r>
        <w:rPr>
          <w:rFonts w:hint="eastAsia" w:ascii="微软雅黑" w:cs="微软雅黑"/>
          <w:color w:val="000000"/>
          <w:szCs w:val="21"/>
          <w:highlight w:val="none"/>
        </w:rPr>
        <w:t xml:space="preserve">甲方合同编号：</w:t>
      </w:r>
      <w:r>
        <w:rPr>
          <w:rFonts w:hint="eastAsia" w:ascii="微软雅黑" w:cs="微软雅黑"/>
          <w:color w:val="000000"/>
          <w:szCs w:val="21"/>
          <w:highlight w:val="none"/>
        </w:rPr>
      </w:r>
      <w:r/>
    </w:p>
    <w:p>
      <w:pPr>
        <w:pStyle w:val="1127"/>
        <w:ind w:left="1915" w:firstLine="23"/>
        <w:spacing w:line="360" w:lineRule="exact"/>
        <w:rPr>
          <w:rFonts w:hint="eastAsia" w:ascii="微软雅黑" w:cs="微软雅黑"/>
          <w:color w:val="000000"/>
          <w:szCs w:val="21"/>
          <w:highlight w:val="none"/>
        </w:rPr>
      </w:pPr>
      <w:r>
        <w:rPr>
          <w:rFonts w:hint="eastAsia" w:ascii="微软雅黑" w:cs="微软雅黑"/>
          <w:color w:val="000000"/>
          <w:szCs w:val="21"/>
          <w:highlight w:val="none"/>
        </w:rPr>
      </w:r>
      <w:r/>
    </w:p>
    <w:p>
      <w:pPr>
        <w:pStyle w:val="1127"/>
        <w:ind w:left="1915" w:firstLine="23"/>
        <w:spacing w:line="360" w:lineRule="exact"/>
        <w:rPr>
          <w:rFonts w:hint="eastAsia" w:ascii="微软雅黑" w:cs="微软雅黑"/>
          <w:color w:val="000000"/>
          <w:szCs w:val="21"/>
          <w:highlight w:val="none"/>
        </w:rPr>
      </w:pPr>
      <w:r>
        <w:rPr>
          <w:rFonts w:hint="eastAsia" w:ascii="微软雅黑" w:cs="微软雅黑"/>
          <w:color w:val="000000"/>
          <w:szCs w:val="21"/>
          <w:highlight w:val="none"/>
        </w:rPr>
        <w:t xml:space="preserve">甲方：江苏省交通运输厅</w:t>
      </w:r>
      <w:r>
        <w:rPr>
          <w:rFonts w:hint="eastAsia" w:ascii="微软雅黑" w:cs="微软雅黑"/>
          <w:color w:val="000000"/>
          <w:szCs w:val="21"/>
          <w:highlight w:val="none"/>
        </w:rPr>
      </w:r>
      <w:r/>
    </w:p>
    <w:p>
      <w:pPr>
        <w:pStyle w:val="1127"/>
        <w:ind w:left="1915" w:firstLine="23"/>
        <w:spacing w:line="360" w:lineRule="exact"/>
        <w:rPr>
          <w:rFonts w:hint="eastAsia" w:ascii="微软雅黑" w:cs="微软雅黑"/>
          <w:color w:val="000000"/>
          <w:szCs w:val="21"/>
          <w:highlight w:val="none"/>
        </w:rPr>
      </w:pPr>
      <w:r>
        <w:rPr>
          <w:rFonts w:hint="eastAsia" w:ascii="微软雅黑" w:cs="微软雅黑"/>
          <w:color w:val="000000"/>
          <w:szCs w:val="21"/>
          <w:highlight w:val="none"/>
        </w:rPr>
      </w:r>
      <w:r/>
    </w:p>
    <w:p>
      <w:pPr>
        <w:pStyle w:val="1127"/>
        <w:ind w:left="1915" w:firstLine="23"/>
        <w:spacing w:line="360" w:lineRule="exact"/>
        <w:rPr>
          <w:rFonts w:hint="eastAsia" w:ascii="微软雅黑" w:cs="微软雅黑"/>
          <w:color w:val="000000"/>
          <w:szCs w:val="21"/>
          <w:highlight w:val="none"/>
        </w:rPr>
      </w:pPr>
      <w:r>
        <w:rPr>
          <w:rFonts w:hint="eastAsia" w:ascii="微软雅黑" w:cs="微软雅黑"/>
          <w:color w:val="000000"/>
          <w:szCs w:val="21"/>
          <w:highlight w:val="none"/>
        </w:rPr>
        <w:t xml:space="preserve">乙方：</w:t>
      </w:r>
      <w:r>
        <w:rPr>
          <w:rFonts w:hint="eastAsia" w:ascii="微软雅黑" w:cs="微软雅黑"/>
          <w:color w:val="000000"/>
          <w:szCs w:val="21"/>
          <w:highlight w:val="none"/>
        </w:rPr>
      </w:r>
      <w:r/>
    </w:p>
    <w:p>
      <w:pPr>
        <w:pStyle w:val="1127"/>
        <w:spacing w:line="360" w:lineRule="exact"/>
        <w:rPr>
          <w:rFonts w:hint="eastAsia" w:ascii="微软雅黑" w:cs="微软雅黑"/>
          <w:color w:val="000000"/>
          <w:szCs w:val="21"/>
          <w:highlight w:val="none"/>
        </w:rPr>
      </w:pPr>
      <w:r>
        <w:rPr>
          <w:rFonts w:hint="eastAsia" w:ascii="微软雅黑" w:cs="微软雅黑"/>
          <w:color w:val="000000"/>
          <w:szCs w:val="21"/>
          <w:highlight w:val="none"/>
        </w:rPr>
      </w:r>
      <w:r/>
    </w:p>
    <w:p>
      <w:pPr>
        <w:pStyle w:val="1127"/>
        <w:rPr>
          <w:rFonts w:hint="eastAsia" w:ascii="微软雅黑" w:cs="微软雅黑"/>
          <w:color w:val="000000"/>
          <w:szCs w:val="21"/>
          <w:highlight w:val="none"/>
        </w:rPr>
      </w:pPr>
      <w:r>
        <w:rPr>
          <w:rFonts w:hint="eastAsia" w:ascii="微软雅黑" w:cs="微软雅黑"/>
          <w:color w:val="000000"/>
          <w:szCs w:val="21"/>
          <w:highlight w:val="none"/>
        </w:rPr>
      </w:r>
      <w:r/>
    </w:p>
    <w:p>
      <w:pPr>
        <w:pStyle w:val="1127"/>
        <w:rPr>
          <w:rFonts w:hint="eastAsia" w:ascii="微软雅黑" w:cs="微软雅黑"/>
          <w:color w:val="000000"/>
          <w:highlight w:val="none"/>
        </w:rPr>
      </w:pPr>
      <w:r>
        <w:rPr>
          <w:rFonts w:hint="eastAsia" w:ascii="微软雅黑" w:cs="微软雅黑"/>
          <w:color w:val="000000"/>
          <w:highlight w:val="none"/>
        </w:rPr>
      </w:r>
      <w:r/>
    </w:p>
    <w:p>
      <w:pPr>
        <w:pStyle w:val="1127"/>
        <w:jc w:val="center"/>
        <w:rPr>
          <w:rFonts w:hint="eastAsia" w:ascii="微软雅黑" w:cs="微软雅黑"/>
          <w:color w:val="000000"/>
          <w:sz w:val="28"/>
          <w:szCs w:val="28"/>
          <w:highlight w:val="none"/>
        </w:rPr>
      </w:pPr>
      <w:r>
        <w:rPr>
          <w:rFonts w:hint="eastAsia" w:ascii="微软雅黑" w:cs="微软雅黑"/>
          <w:color w:val="000000"/>
          <w:szCs w:val="21"/>
          <w:highlight w:val="none"/>
        </w:rPr>
        <w:t xml:space="preserve">签订时间：      年    月    日</w:t>
      </w:r>
      <w:r>
        <w:rPr>
          <w:rFonts w:hint="eastAsia" w:ascii="微软雅黑" w:cs="微软雅黑"/>
          <w:color w:val="000000"/>
          <w:sz w:val="28"/>
          <w:szCs w:val="28"/>
          <w:highlight w:val="none"/>
        </w:rPr>
      </w:r>
      <w:r/>
    </w:p>
    <w:p>
      <w:pPr>
        <w:pStyle w:val="1127"/>
        <w:ind w:firstLine="0"/>
        <w:spacing w:line="440" w:lineRule="exact"/>
        <w:rPr>
          <w:rFonts w:hint="eastAsia"/>
          <w:color w:val="000000"/>
          <w:highlight w:val="none"/>
        </w:rPr>
      </w:pPr>
      <w:r>
        <w:rPr>
          <w:rFonts w:hint="eastAsia"/>
          <w:color w:val="000000"/>
          <w:highlight w:val="none"/>
        </w:rPr>
        <w:t xml:space="preserve">根据《中华人民共和国民法典》等有关法律法规规定，</w:t>
      </w:r>
      <w:r>
        <w:rPr>
          <w:rFonts w:hint="eastAsia"/>
          <w:color w:val="000000"/>
          <w:highlight w:val="none"/>
          <w:u w:val="single"/>
        </w:rPr>
        <w:t xml:space="preserve"> 江苏省交通运输厅 </w:t>
      </w:r>
      <w:r>
        <w:rPr>
          <w:color w:val="000000"/>
          <w:highlight w:val="none"/>
        </w:rPr>
        <w:t xml:space="preserve">(</w:t>
      </w:r>
      <w:r>
        <w:rPr>
          <w:rFonts w:hint="eastAsia"/>
          <w:color w:val="000000"/>
          <w:highlight w:val="none"/>
        </w:rPr>
        <w:t xml:space="preserve">采购人名称</w:t>
      </w:r>
      <w:r>
        <w:rPr>
          <w:color w:val="000000"/>
          <w:highlight w:val="none"/>
        </w:rPr>
        <w:t xml:space="preserve">)(</w:t>
      </w:r>
      <w:r>
        <w:rPr>
          <w:rFonts w:hint="eastAsia"/>
          <w:color w:val="000000"/>
          <w:highlight w:val="none"/>
        </w:rPr>
        <w:t xml:space="preserve">以下简称：“甲方”</w:t>
      </w:r>
      <w:r>
        <w:rPr>
          <w:color w:val="000000"/>
          <w:highlight w:val="none"/>
        </w:rPr>
        <w:t xml:space="preserve">)</w:t>
      </w:r>
      <w:r>
        <w:rPr>
          <w:rFonts w:hint="eastAsia"/>
          <w:color w:val="000000"/>
          <w:highlight w:val="none"/>
        </w:rPr>
        <w:t xml:space="preserve">通过</w:t>
      </w:r>
      <w:r>
        <w:rPr>
          <w:rFonts w:hint="eastAsia"/>
          <w:color w:val="000000"/>
          <w:highlight w:val="none"/>
          <w:u w:val="single"/>
        </w:rPr>
        <w:t xml:space="preserve"> 竞争性磋商 </w:t>
      </w:r>
      <w:r>
        <w:rPr>
          <w:rFonts w:hint="eastAsia"/>
          <w:color w:val="000000"/>
          <w:highlight w:val="none"/>
        </w:rPr>
        <w:t xml:space="preserve">采购</w:t>
      </w:r>
      <w:r>
        <w:rPr>
          <w:color w:val="000000"/>
          <w:highlight w:val="none"/>
        </w:rPr>
        <w:t xml:space="preserve">(</w:t>
      </w:r>
      <w:r>
        <w:rPr>
          <w:rFonts w:hint="eastAsia"/>
          <w:color w:val="000000"/>
          <w:highlight w:val="none"/>
        </w:rPr>
        <w:t xml:space="preserve">采购方式</w:t>
      </w:r>
      <w:r>
        <w:rPr>
          <w:color w:val="000000"/>
          <w:highlight w:val="none"/>
        </w:rPr>
        <w:t xml:space="preserve">)</w:t>
      </w:r>
      <w:r>
        <w:rPr>
          <w:rFonts w:hint="eastAsia"/>
          <w:color w:val="000000"/>
          <w:highlight w:val="none"/>
        </w:rPr>
        <w:t xml:space="preserve">确定</w:t>
      </w:r>
      <w:r>
        <w:rPr>
          <w:rFonts w:hint="eastAsia"/>
          <w:i/>
          <w:iCs/>
          <w:color w:val="000000"/>
          <w:highlight w:val="none"/>
          <w:u w:val="single"/>
        </w:rPr>
        <w:t xml:space="preserve">        </w:t>
      </w:r>
      <w:r>
        <w:rPr>
          <w:rFonts w:hint="eastAsia"/>
          <w:color w:val="000000"/>
          <w:highlight w:val="none"/>
          <w:u w:val="single"/>
        </w:rPr>
        <w:t xml:space="preserve"> </w:t>
      </w:r>
      <w:r>
        <w:rPr>
          <w:color w:val="000000"/>
          <w:highlight w:val="none"/>
        </w:rPr>
        <w:t xml:space="preserve">(</w:t>
      </w:r>
      <w:r>
        <w:rPr>
          <w:rFonts w:hint="eastAsia"/>
          <w:color w:val="000000"/>
          <w:highlight w:val="none"/>
        </w:rPr>
        <w:t xml:space="preserve">中标供应商名称</w:t>
      </w:r>
      <w:r>
        <w:rPr>
          <w:color w:val="000000"/>
          <w:highlight w:val="none"/>
        </w:rPr>
        <w:t xml:space="preserve">)(</w:t>
      </w:r>
      <w:r>
        <w:rPr>
          <w:rFonts w:hint="eastAsia"/>
          <w:color w:val="000000"/>
          <w:highlight w:val="none"/>
        </w:rPr>
        <w:t xml:space="preserve">以下简称：“乙方”</w:t>
      </w:r>
      <w:r>
        <w:rPr>
          <w:color w:val="000000"/>
          <w:highlight w:val="none"/>
        </w:rPr>
        <w:t xml:space="preserve">)</w:t>
      </w:r>
      <w:r>
        <w:rPr>
          <w:rFonts w:hint="eastAsia"/>
          <w:color w:val="000000"/>
          <w:highlight w:val="none"/>
        </w:rPr>
        <w:t xml:space="preserve">为</w:t>
      </w:r>
      <w:r>
        <w:rPr>
          <w:rFonts w:hint="eastAsia"/>
          <w:color w:val="000000"/>
          <w:highlight w:val="none"/>
          <w:u w:val="single"/>
        </w:rPr>
        <w:t xml:space="preserve"> </w:t>
      </w:r>
      <w:r>
        <w:rPr>
          <w:rFonts w:hint="eastAsia" w:ascii="微软雅黑" w:cs="微软雅黑"/>
          <w:color w:val="000000"/>
          <w:szCs w:val="21"/>
          <w:highlight w:val="none"/>
          <w:u w:val="single"/>
        </w:rPr>
        <w:t xml:space="preserve">江苏省道路水路运输统计服务暨综合运输服务数据监测及评估技术咨询服务</w:t>
      </w:r>
      <w:r>
        <w:rPr>
          <w:rFonts w:hint="eastAsia"/>
          <w:color w:val="000000"/>
          <w:highlight w:val="none"/>
          <w:u w:val="single"/>
        </w:rPr>
        <w:t xml:space="preserve"> 项目</w:t>
      </w:r>
      <w:r>
        <w:rPr>
          <w:rFonts w:hint="eastAsia" w:ascii="微软雅黑" w:cs="微软雅黑"/>
          <w:color w:val="000000"/>
          <w:szCs w:val="21"/>
          <w:highlight w:val="none"/>
          <w:u w:val="single"/>
        </w:rPr>
        <w:t xml:space="preserve">(2026年)</w:t>
      </w:r>
      <w:r>
        <w:rPr>
          <w:color w:val="000000"/>
          <w:highlight w:val="none"/>
        </w:rPr>
        <w:t xml:space="preserve">(</w:t>
      </w:r>
      <w:r>
        <w:rPr>
          <w:rFonts w:hint="eastAsia"/>
          <w:color w:val="000000"/>
          <w:highlight w:val="none"/>
        </w:rPr>
        <w:t xml:space="preserve">项目名称</w:t>
      </w:r>
      <w:r>
        <w:rPr>
          <w:color w:val="000000"/>
          <w:highlight w:val="none"/>
        </w:rPr>
        <w:t xml:space="preserve">)</w:t>
      </w:r>
      <w:r>
        <w:rPr>
          <w:rFonts w:hint="eastAsia"/>
          <w:color w:val="000000"/>
          <w:highlight w:val="none"/>
        </w:rPr>
        <w:t xml:space="preserve">的成交供应商。甲乙双方同意签署《</w:t>
      </w:r>
      <w:r>
        <w:rPr>
          <w:rFonts w:hint="eastAsia" w:ascii="微软雅黑" w:cs="微软雅黑"/>
          <w:color w:val="000000"/>
          <w:szCs w:val="21"/>
          <w:highlight w:val="none"/>
          <w:u w:val="single"/>
        </w:rPr>
        <w:t xml:space="preserve">江苏省道路水路运输统计服务暨综合运输服务数据监测及评估技术咨询服务</w:t>
      </w:r>
      <w:r>
        <w:rPr>
          <w:rFonts w:hint="eastAsia"/>
          <w:color w:val="000000"/>
          <w:highlight w:val="none"/>
          <w:u w:val="single"/>
        </w:rPr>
        <w:t xml:space="preserve">项目</w:t>
      </w:r>
      <w:r>
        <w:rPr>
          <w:rFonts w:hint="eastAsia" w:ascii="微软雅黑" w:cs="微软雅黑"/>
          <w:color w:val="000000"/>
          <w:szCs w:val="21"/>
          <w:highlight w:val="none"/>
          <w:u w:val="single"/>
        </w:rPr>
        <w:t xml:space="preserve">(2026年)</w:t>
      </w:r>
      <w:r>
        <w:rPr>
          <w:rFonts w:hint="eastAsia"/>
          <w:color w:val="000000"/>
          <w:highlight w:val="none"/>
        </w:rPr>
        <w:t xml:space="preserve">合同》</w:t>
      </w:r>
      <w:r>
        <w:rPr>
          <w:color w:val="000000"/>
          <w:highlight w:val="none"/>
        </w:rPr>
        <w:t xml:space="preserve">(</w:t>
      </w:r>
      <w:r>
        <w:rPr>
          <w:rFonts w:hint="eastAsia"/>
          <w:color w:val="000000"/>
          <w:highlight w:val="none"/>
        </w:rPr>
        <w:t xml:space="preserve">合同编号：</w:t>
      </w:r>
      <w:r>
        <w:rPr>
          <w:color w:val="000000"/>
          <w:highlight w:val="none"/>
        </w:rPr>
        <w:t xml:space="preserve">______</w:t>
      </w:r>
      <w:r>
        <w:rPr>
          <w:rFonts w:hint="eastAsia"/>
          <w:color w:val="000000"/>
          <w:highlight w:val="none"/>
        </w:rPr>
        <w:t xml:space="preserve">，以下简称：“合同”</w:t>
      </w:r>
      <w:r>
        <w:rPr>
          <w:color w:val="000000"/>
          <w:highlight w:val="none"/>
        </w:rPr>
        <w:t xml:space="preserve">)</w:t>
      </w:r>
      <w:r>
        <w:rPr>
          <w:rFonts w:hint="eastAsia"/>
          <w:color w:val="000000"/>
          <w:highlight w:val="none"/>
        </w:rPr>
        <w:t xml:space="preserve">。</w:t>
      </w:r>
      <w:r>
        <w:rPr>
          <w:rFonts w:hint="eastAsia"/>
          <w:color w:val="000000"/>
          <w:highlight w:val="none"/>
        </w:rPr>
      </w:r>
      <w:r/>
    </w:p>
    <w:p>
      <w:pPr>
        <w:pStyle w:val="1127"/>
        <w:rPr>
          <w:rFonts w:hint="eastAsia"/>
          <w:color w:val="000000"/>
          <w:sz w:val="28"/>
          <w:szCs w:val="28"/>
          <w:highlight w:val="none"/>
        </w:rPr>
      </w:pPr>
      <w:r/>
      <w:bookmarkStart w:id="186" w:name="_Toc8964"/>
      <w:r>
        <w:rPr>
          <w:rFonts w:hint="eastAsia"/>
          <w:color w:val="000000"/>
          <w:sz w:val="28"/>
          <w:szCs w:val="28"/>
          <w:highlight w:val="none"/>
        </w:rPr>
        <w:t xml:space="preserve">第一条  合同文件</w:t>
      </w:r>
      <w:bookmarkEnd w:id="186"/>
      <w:r>
        <w:rPr>
          <w:rFonts w:hint="eastAsia"/>
          <w:color w:val="000000"/>
          <w:sz w:val="28"/>
          <w:szCs w:val="28"/>
          <w:highlight w:val="none"/>
        </w:rPr>
      </w:r>
      <w:r/>
    </w:p>
    <w:p>
      <w:pPr>
        <w:pStyle w:val="1127"/>
        <w:ind w:firstLine="420"/>
        <w:spacing w:line="440" w:lineRule="exact"/>
        <w:rPr>
          <w:rFonts w:hint="eastAsia"/>
          <w:color w:val="000000"/>
          <w:highlight w:val="none"/>
        </w:rPr>
      </w:pPr>
      <w:r>
        <w:rPr>
          <w:rFonts w:hint="eastAsia"/>
          <w:color w:val="000000"/>
          <w:highlight w:val="none"/>
        </w:rPr>
        <w:t xml:space="preserve">下列与本次采购活动有关的文件及附件是本合同不可分割的组成部分，与本合同具有同等法律效力，这些文件包括但不限于：</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1. （</w:t>
      </w:r>
      <w:r>
        <w:rPr>
          <w:rFonts w:hint="eastAsia"/>
          <w:color w:val="000000"/>
          <w:highlight w:val="none"/>
          <w:lang w:eastAsia="zh-CN"/>
        </w:rPr>
        <w:t xml:space="preserve">JSZC-320000-JSHC-C2026-0032</w:t>
      </w:r>
      <w:r>
        <w:rPr>
          <w:rFonts w:hint="eastAsia"/>
          <w:color w:val="000000"/>
          <w:highlight w:val="none"/>
        </w:rPr>
        <w:t xml:space="preserve">号）采购文件</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2. 响应文件</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3. 乙方在响应时的书面承诺</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4. （</w:t>
      </w:r>
      <w:r>
        <w:rPr>
          <w:rFonts w:hint="eastAsia"/>
          <w:color w:val="000000"/>
          <w:highlight w:val="none"/>
          <w:lang w:eastAsia="zh-CN"/>
        </w:rPr>
        <w:t xml:space="preserve">JSZC-320000-JSHC-C2026-0032</w:t>
      </w:r>
      <w:r>
        <w:rPr>
          <w:rFonts w:hint="eastAsia"/>
          <w:color w:val="000000"/>
          <w:highlight w:val="none"/>
        </w:rPr>
        <w:t xml:space="preserve">号）中标通知书</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5. 合同补充条款或说明</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6. 保密协议或条款</w:t>
      </w:r>
      <w:r>
        <w:rPr>
          <w:rFonts w:hint="eastAsia"/>
          <w:color w:val="000000"/>
          <w:highlight w:val="none"/>
        </w:rPr>
      </w:r>
      <w:r/>
    </w:p>
    <w:p>
      <w:pPr>
        <w:pStyle w:val="1127"/>
        <w:ind w:firstLine="420"/>
        <w:spacing w:line="440" w:lineRule="exact"/>
        <w:rPr>
          <w:rFonts w:hint="eastAsia" w:eastAsia="微软雅黑"/>
          <w:color w:val="000000"/>
          <w:highlight w:val="none"/>
          <w:lang w:eastAsia="zh-CN"/>
        </w:rPr>
      </w:pPr>
      <w:r>
        <w:rPr>
          <w:rFonts w:hint="eastAsia"/>
          <w:color w:val="000000"/>
          <w:highlight w:val="none"/>
        </w:rPr>
        <w:t xml:space="preserve">7. 相关附件、图纸及电子版资料</w:t>
      </w:r>
      <w:r>
        <w:rPr>
          <w:rFonts w:hint="eastAsia"/>
          <w:color w:val="000000"/>
          <w:highlight w:val="none"/>
          <w:lang w:eastAsia="zh-CN"/>
        </w:rPr>
        <w:t xml:space="preserve">（</w:t>
      </w:r>
      <w:r>
        <w:rPr>
          <w:rFonts w:hint="eastAsia"/>
          <w:color w:val="000000"/>
          <w:highlight w:val="none"/>
          <w:lang w:val="en-US" w:eastAsia="zh-CN"/>
        </w:rPr>
        <w:t xml:space="preserve">如有</w:t>
      </w:r>
      <w:r>
        <w:rPr>
          <w:rFonts w:hint="eastAsia"/>
          <w:color w:val="000000"/>
          <w:highlight w:val="none"/>
          <w:lang w:eastAsia="zh-CN"/>
        </w:rPr>
        <w:t xml:space="preserve">）</w:t>
      </w:r>
      <w:r>
        <w:rPr>
          <w:rFonts w:hint="eastAsia" w:eastAsia="微软雅黑"/>
          <w:color w:val="000000"/>
          <w:highlight w:val="none"/>
          <w:lang w:eastAsia="zh-CN"/>
        </w:rPr>
      </w:r>
      <w:r/>
    </w:p>
    <w:p>
      <w:pPr>
        <w:pStyle w:val="1127"/>
        <w:rPr>
          <w:rFonts w:hint="eastAsia"/>
          <w:color w:val="000000"/>
          <w:sz w:val="28"/>
          <w:szCs w:val="28"/>
          <w:highlight w:val="none"/>
        </w:rPr>
      </w:pPr>
      <w:r/>
      <w:bookmarkStart w:id="187" w:name="_Toc11901"/>
      <w:r>
        <w:rPr>
          <w:rFonts w:hint="eastAsia"/>
          <w:color w:val="000000"/>
          <w:sz w:val="28"/>
          <w:szCs w:val="28"/>
          <w:highlight w:val="none"/>
        </w:rPr>
        <w:t xml:space="preserve">第二条  合同内容</w:t>
      </w:r>
      <w:bookmarkEnd w:id="187"/>
      <w:r>
        <w:rPr>
          <w:rFonts w:hint="eastAsia"/>
          <w:color w:val="000000"/>
          <w:sz w:val="28"/>
          <w:szCs w:val="28"/>
          <w:highlight w:val="none"/>
        </w:rPr>
      </w:r>
      <w:r/>
    </w:p>
    <w:p>
      <w:pPr>
        <w:pStyle w:val="1127"/>
        <w:ind w:firstLine="420"/>
        <w:spacing w:line="440" w:lineRule="exact"/>
        <w:rPr>
          <w:rFonts w:hint="eastAsia"/>
          <w:color w:val="000000"/>
          <w:highlight w:val="none"/>
        </w:rPr>
      </w:pPr>
      <w:r>
        <w:rPr>
          <w:rFonts w:hint="eastAsia"/>
          <w:color w:val="000000"/>
          <w:highlight w:val="none"/>
        </w:rPr>
        <w:t xml:space="preserve">1. 技术服务依据与标准：国家标准、省市规定和本项目业主的要求。</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2. 具体技术服务内容、要求如下：</w:t>
      </w:r>
      <w:r>
        <w:rPr>
          <w:rFonts w:hint="eastAsia"/>
          <w:color w:val="000000"/>
          <w:highlight w:val="none"/>
        </w:rPr>
      </w:r>
      <w:r/>
    </w:p>
    <w:p>
      <w:pPr>
        <w:pStyle w:val="1127"/>
        <w:ind w:firstLine="420"/>
        <w:spacing w:line="440" w:lineRule="exact"/>
        <w:rPr>
          <w:rFonts w:hint="eastAsia" w:ascii="微软雅黑" w:hAnsi="微软雅黑" w:cs="微软雅黑"/>
          <w:b w:val="0"/>
          <w:bCs w:val="0"/>
          <w:color w:val="000000"/>
          <w:szCs w:val="21"/>
          <w:highlight w:val="none"/>
        </w:rPr>
      </w:pPr>
      <w:r>
        <w:rPr>
          <w:rFonts w:hint="eastAsia" w:ascii="微软雅黑" w:hAnsi="微软雅黑" w:cs="微软雅黑"/>
          <w:b w:val="0"/>
          <w:bCs w:val="0"/>
          <w:color w:val="000000"/>
          <w:szCs w:val="21"/>
          <w:highlight w:val="none"/>
          <w:lang w:val="en-US" w:eastAsia="zh-CN"/>
        </w:rPr>
        <w:t xml:space="preserve">1.</w:t>
      </w:r>
      <w:r>
        <w:rPr>
          <w:rFonts w:hint="eastAsia" w:ascii="微软雅黑" w:hAnsi="微软雅黑" w:cs="微软雅黑"/>
          <w:b w:val="0"/>
          <w:bCs w:val="0"/>
          <w:color w:val="000000"/>
          <w:szCs w:val="21"/>
          <w:highlight w:val="none"/>
        </w:rPr>
        <w:t xml:space="preserve">协助全省道路水路运输统计调查制度实施。协助完成道路水路运输月度、季度、年度统计报表；协助完成节假日旅客运输信息报送、城市客运专项指标统计复核等工作。</w:t>
      </w:r>
      <w:r>
        <w:rPr>
          <w:rFonts w:hint="eastAsia" w:ascii="微软雅黑" w:hAnsi="微软雅黑" w:cs="微软雅黑"/>
          <w:b w:val="0"/>
          <w:bCs w:val="0"/>
          <w:color w:val="000000"/>
          <w:szCs w:val="21"/>
          <w:highlight w:val="none"/>
        </w:rPr>
      </w:r>
      <w:r/>
    </w:p>
    <w:p>
      <w:pPr>
        <w:pStyle w:val="1127"/>
        <w:ind w:firstLine="420"/>
        <w:spacing w:line="440" w:lineRule="exact"/>
        <w:rPr>
          <w:rFonts w:hint="eastAsia" w:ascii="微软雅黑" w:hAnsi="微软雅黑" w:cs="微软雅黑"/>
          <w:b w:val="0"/>
          <w:bCs w:val="0"/>
          <w:color w:val="000000"/>
          <w:szCs w:val="21"/>
          <w:highlight w:val="none"/>
        </w:rPr>
      </w:pPr>
      <w:r>
        <w:rPr>
          <w:rFonts w:hint="eastAsia" w:ascii="微软雅黑" w:hAnsi="微软雅黑" w:cs="微软雅黑"/>
          <w:b w:val="0"/>
          <w:bCs w:val="0"/>
          <w:color w:val="000000"/>
          <w:szCs w:val="21"/>
          <w:highlight w:val="none"/>
          <w:lang w:val="en-US" w:eastAsia="zh-CN"/>
        </w:rPr>
        <w:t xml:space="preserve">2.</w:t>
      </w:r>
      <w:r>
        <w:rPr>
          <w:rFonts w:hint="eastAsia" w:ascii="微软雅黑" w:hAnsi="微软雅黑" w:cs="微软雅黑"/>
          <w:b w:val="0"/>
          <w:bCs w:val="0"/>
          <w:color w:val="000000"/>
          <w:szCs w:val="21"/>
          <w:highlight w:val="none"/>
        </w:rPr>
        <w:t xml:space="preserve">协助开展统计成果编制与基层能力建设。协助编制《江苏省运输服务简明统计资料》《江苏省统计年鉴》《江苏省交通统计年鉴》等资料；协助开展全省运输服务统计工作培训。</w:t>
      </w:r>
      <w:r>
        <w:rPr>
          <w:rFonts w:hint="eastAsia" w:ascii="微软雅黑" w:hAnsi="微软雅黑" w:cs="微软雅黑"/>
          <w:b w:val="0"/>
          <w:bCs w:val="0"/>
          <w:color w:val="000000"/>
          <w:szCs w:val="21"/>
          <w:highlight w:val="none"/>
        </w:rPr>
      </w:r>
      <w:r/>
    </w:p>
    <w:p>
      <w:pPr>
        <w:pStyle w:val="1127"/>
        <w:ind w:firstLine="420"/>
        <w:spacing w:line="440" w:lineRule="exact"/>
        <w:rPr>
          <w:rFonts w:hint="eastAsia" w:ascii="微软雅黑" w:hAnsi="微软雅黑" w:cs="微软雅黑"/>
          <w:b w:val="0"/>
          <w:bCs w:val="0"/>
          <w:color w:val="000000"/>
          <w:szCs w:val="21"/>
          <w:highlight w:val="none"/>
        </w:rPr>
      </w:pPr>
      <w:r>
        <w:rPr>
          <w:rFonts w:hint="eastAsia" w:ascii="微软雅黑" w:hAnsi="微软雅黑" w:cs="微软雅黑"/>
          <w:b w:val="0"/>
          <w:bCs w:val="0"/>
          <w:color w:val="000000"/>
          <w:szCs w:val="21"/>
          <w:highlight w:val="none"/>
          <w:lang w:val="en-US" w:eastAsia="zh-CN"/>
        </w:rPr>
        <w:t xml:space="preserve">3.</w:t>
      </w:r>
      <w:r>
        <w:rPr>
          <w:rFonts w:hint="eastAsia" w:ascii="微软雅黑" w:hAnsi="微软雅黑" w:cs="微软雅黑"/>
          <w:b w:val="0"/>
          <w:bCs w:val="0"/>
          <w:color w:val="000000"/>
          <w:szCs w:val="21"/>
          <w:highlight w:val="none"/>
        </w:rPr>
        <w:t xml:space="preserve">协助开展多式联运与运输结构调整运行监测。结合我省多式联运发展特色，优化多式联运与运输结构调整监测指标，协助编制监测分析简报；协助开展全省公铁水空区域货运量、货物周转量的监测与分析工作。</w:t>
      </w:r>
      <w:r>
        <w:rPr>
          <w:rFonts w:hint="eastAsia" w:ascii="微软雅黑" w:hAnsi="微软雅黑" w:cs="微软雅黑"/>
          <w:b w:val="0"/>
          <w:bCs w:val="0"/>
          <w:color w:val="000000"/>
          <w:szCs w:val="21"/>
          <w:highlight w:val="none"/>
        </w:rPr>
      </w:r>
      <w:r/>
    </w:p>
    <w:p>
      <w:pPr>
        <w:pStyle w:val="1127"/>
        <w:ind w:firstLine="420"/>
        <w:spacing w:line="440" w:lineRule="exact"/>
        <w:rPr>
          <w:rFonts w:hint="eastAsia" w:ascii="微软雅黑" w:hAnsi="微软雅黑" w:cs="微软雅黑"/>
          <w:b w:val="0"/>
          <w:bCs w:val="0"/>
          <w:color w:val="000000"/>
          <w:szCs w:val="21"/>
          <w:highlight w:val="none"/>
        </w:rPr>
      </w:pPr>
      <w:r>
        <w:rPr>
          <w:rFonts w:hint="eastAsia" w:ascii="微软雅黑" w:hAnsi="微软雅黑" w:cs="微软雅黑"/>
          <w:b w:val="0"/>
          <w:bCs w:val="0"/>
          <w:color w:val="000000"/>
          <w:szCs w:val="21"/>
          <w:highlight w:val="none"/>
          <w:lang w:val="en-US" w:eastAsia="zh-CN"/>
        </w:rPr>
        <w:t xml:space="preserve">4.</w:t>
      </w:r>
      <w:r>
        <w:rPr>
          <w:rFonts w:hint="eastAsia" w:ascii="微软雅黑" w:hAnsi="微软雅黑" w:cs="微软雅黑"/>
          <w:b w:val="0"/>
          <w:bCs w:val="0"/>
          <w:color w:val="000000"/>
          <w:szCs w:val="21"/>
          <w:highlight w:val="none"/>
        </w:rPr>
        <w:t xml:space="preserve">协助开展交通运输产业发展相关指标监测。协助开展重点运输企业经营情况、国际物流供应链基本情况、货运物流运行情况，以及交通运输服务消费情况等监测工作和专题分析。</w:t>
      </w:r>
      <w:r>
        <w:rPr>
          <w:rFonts w:hint="eastAsia" w:ascii="微软雅黑" w:hAnsi="微软雅黑" w:cs="微软雅黑"/>
          <w:b w:val="0"/>
          <w:bCs w:val="0"/>
          <w:color w:val="000000"/>
          <w:szCs w:val="21"/>
          <w:highlight w:val="none"/>
        </w:rPr>
      </w:r>
      <w:r/>
    </w:p>
    <w:p>
      <w:pPr>
        <w:pStyle w:val="1127"/>
        <w:ind w:firstLine="420"/>
        <w:spacing w:line="440" w:lineRule="exact"/>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5.研究内容不局限于基础数据罗列、常规报表汇总和浅层分析，在挖掘数据深层问题基础上，全面梳理当前综合运输服务发展现状，聚焦多式联运、运输结构调整等重点难点问题，深入剖析问题原因，形成解决堵点卡点的思路、为服务经济社会高质量发展提供有力交通支撑。</w:t>
      </w:r>
      <w:r>
        <w:rPr>
          <w:rFonts w:hint="eastAsia" w:ascii="微软雅黑" w:hAnsi="微软雅黑" w:cs="微软雅黑"/>
          <w:b w:val="0"/>
          <w:bCs w:val="0"/>
          <w:color w:val="000000"/>
          <w:szCs w:val="21"/>
          <w:highlight w:val="none"/>
          <w:lang w:val="en-US" w:eastAsia="zh-CN"/>
        </w:rPr>
      </w:r>
      <w:r/>
    </w:p>
    <w:p>
      <w:pPr>
        <w:pStyle w:val="1135"/>
        <w:ind w:firstLine="210"/>
        <w:rPr>
          <w:rFonts w:hint="eastAsia"/>
        </w:rPr>
      </w:pPr>
      <w:r>
        <w:rPr>
          <w:rFonts w:hint="eastAsia" w:ascii="微软雅黑" w:hAnsi="微软雅黑" w:eastAsia="微软雅黑" w:cs="微软雅黑"/>
          <w:b w:val="0"/>
          <w:bCs w:val="0"/>
          <w:color w:val="000000"/>
          <w:sz w:val="21"/>
          <w:szCs w:val="21"/>
          <w:highlight w:val="none"/>
          <w:lang w:val="en-US" w:eastAsia="zh-CN"/>
        </w:rPr>
        <w:t xml:space="preserve">6.完成甲方交办的其他工作。</w:t>
      </w:r>
      <w:r>
        <w:rPr>
          <w:rFonts w:hint="eastAsia"/>
        </w:rPr>
      </w:r>
      <w:r/>
    </w:p>
    <w:p>
      <w:pPr>
        <w:pStyle w:val="1127"/>
        <w:rPr>
          <w:rFonts w:hint="eastAsia"/>
          <w:color w:val="000000"/>
          <w:sz w:val="28"/>
          <w:szCs w:val="28"/>
          <w:highlight w:val="none"/>
        </w:rPr>
      </w:pPr>
      <w:r>
        <w:rPr>
          <w:rFonts w:hint="eastAsia"/>
          <w:color w:val="000000"/>
          <w:sz w:val="28"/>
          <w:szCs w:val="28"/>
          <w:highlight w:val="none"/>
        </w:rPr>
        <w:t xml:space="preserve">第三条 成果形式</w:t>
      </w:r>
      <w:r>
        <w:rPr>
          <w:rFonts w:hint="eastAsia"/>
          <w:color w:val="000000"/>
          <w:sz w:val="28"/>
          <w:szCs w:val="28"/>
          <w:highlight w:val="none"/>
        </w:rPr>
      </w:r>
      <w:r/>
    </w:p>
    <w:p>
      <w:pPr>
        <w:pStyle w:val="1127"/>
        <w:ind w:firstLine="420"/>
        <w:spacing w:line="440" w:lineRule="exact"/>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预期成果：形成12期全省道路水路运输数据资料、1期《江苏省运输服务简明统计资料》、80期（天）节假日数据资料和数据简报、1套城市客运专项指标统计数据资料、1套培训资料（含培训PPT、系统操作手册）及若干期专题分析报告等成果。</w:t>
      </w:r>
      <w:r>
        <w:rPr>
          <w:rFonts w:hint="eastAsia" w:ascii="微软雅黑" w:hAnsi="微软雅黑" w:cs="微软雅黑"/>
          <w:b w:val="0"/>
          <w:bCs w:val="0"/>
          <w:color w:val="000000"/>
          <w:szCs w:val="21"/>
          <w:highlight w:val="none"/>
          <w:lang w:val="en-US" w:eastAsia="zh-CN"/>
        </w:rPr>
      </w:r>
      <w:r/>
    </w:p>
    <w:p>
      <w:pPr>
        <w:pStyle w:val="1127"/>
        <w:rPr>
          <w:rFonts w:hint="eastAsia"/>
          <w:color w:val="000000"/>
          <w:sz w:val="28"/>
          <w:szCs w:val="28"/>
          <w:highlight w:val="none"/>
        </w:rPr>
      </w:pPr>
      <w:r>
        <w:rPr>
          <w:rFonts w:hint="eastAsia"/>
          <w:color w:val="000000"/>
          <w:sz w:val="28"/>
          <w:szCs w:val="28"/>
          <w:highlight w:val="none"/>
        </w:rPr>
        <w:t xml:space="preserve">第四条  合同总金额</w:t>
      </w:r>
      <w:r>
        <w:rPr>
          <w:rFonts w:hint="eastAsia"/>
          <w:color w:val="000000"/>
          <w:sz w:val="28"/>
          <w:szCs w:val="28"/>
          <w:highlight w:val="none"/>
        </w:rPr>
      </w:r>
      <w:r/>
    </w:p>
    <w:p>
      <w:pPr>
        <w:pStyle w:val="1127"/>
        <w:ind w:firstLine="420"/>
        <w:spacing w:line="440" w:lineRule="exact"/>
        <w:rPr>
          <w:rFonts w:hint="eastAsia" w:ascii="微软雅黑" w:cs="微软雅黑"/>
          <w:color w:val="000000"/>
          <w:szCs w:val="21"/>
          <w:highlight w:val="none"/>
        </w:rPr>
      </w:pPr>
      <w:r>
        <w:rPr>
          <w:rFonts w:hint="eastAsia"/>
          <w:color w:val="000000"/>
          <w:highlight w:val="none"/>
        </w:rPr>
        <w:t xml:space="preserve">本合同服务总金</w:t>
      </w:r>
      <w:r>
        <w:rPr>
          <w:rFonts w:hint="eastAsia" w:ascii="微软雅黑" w:cs="微软雅黑"/>
          <w:color w:val="000000"/>
          <w:szCs w:val="21"/>
          <w:highlight w:val="none"/>
        </w:rPr>
        <w:t xml:space="preserve">额：￥</w:t>
      </w:r>
      <w:r>
        <w:rPr>
          <w:rFonts w:hint="eastAsia" w:ascii="微软雅黑" w:cs="微软雅黑"/>
          <w:color w:val="000000"/>
          <w:szCs w:val="21"/>
          <w:highlight w:val="none"/>
          <w:u w:val="single"/>
        </w:rPr>
        <w:t xml:space="preserve">          </w:t>
      </w:r>
      <w:r>
        <w:rPr>
          <w:rFonts w:hint="eastAsia" w:ascii="微软雅黑" w:cs="微软雅黑"/>
          <w:color w:val="000000"/>
          <w:szCs w:val="21"/>
          <w:highlight w:val="none"/>
        </w:rPr>
        <w:t xml:space="preserve">元(以实际中标价格为准)。</w:t>
      </w:r>
      <w:r>
        <w:rPr>
          <w:rFonts w:hint="eastAsia" w:ascii="微软雅黑" w:cs="微软雅黑"/>
          <w:color w:val="000000"/>
          <w:szCs w:val="21"/>
          <w:highlight w:val="none"/>
        </w:rPr>
      </w:r>
      <w:r/>
    </w:p>
    <w:p>
      <w:pPr>
        <w:pStyle w:val="1127"/>
        <w:ind w:firstLine="420"/>
        <w:jc w:val="left"/>
        <w:spacing w:line="440" w:lineRule="exact"/>
        <w:rPr>
          <w:rFonts w:hint="eastAsia"/>
          <w:color w:val="000000"/>
          <w:highlight w:val="none"/>
        </w:rPr>
      </w:pPr>
      <w:r>
        <w:rPr>
          <w:rFonts w:hint="eastAsia"/>
          <w:color w:val="000000"/>
          <w:highlight w:val="none"/>
        </w:rPr>
        <w:t xml:space="preserve">大写：</w:t>
      </w:r>
      <w:r>
        <w:rPr>
          <w:rFonts w:hint="eastAsia"/>
          <w:color w:val="000000"/>
          <w:highlight w:val="none"/>
          <w:u w:val="single"/>
        </w:rPr>
        <w:t xml:space="preserve">          </w:t>
      </w:r>
      <w:r>
        <w:rPr>
          <w:rFonts w:hint="eastAsia"/>
          <w:color w:val="000000"/>
          <w:highlight w:val="none"/>
        </w:rPr>
        <w:t xml:space="preserve">元。</w:t>
      </w:r>
      <w:r>
        <w:rPr>
          <w:rFonts w:hint="eastAsia"/>
          <w:color w:val="000000"/>
          <w:highlight w:val="none"/>
        </w:rPr>
      </w:r>
      <w:r/>
    </w:p>
    <w:p>
      <w:pPr>
        <w:pStyle w:val="1127"/>
        <w:ind w:firstLine="420"/>
        <w:jc w:val="left"/>
        <w:spacing w:line="440" w:lineRule="exact"/>
        <w:rPr>
          <w:rFonts w:hint="eastAsia"/>
          <w:color w:val="000000"/>
          <w:highlight w:val="none"/>
        </w:rPr>
      </w:pPr>
      <w:r>
        <w:rPr>
          <w:rFonts w:hint="eastAsia"/>
          <w:color w:val="000000"/>
          <w:highlight w:val="none"/>
        </w:rPr>
        <w:t xml:space="preserve">本合同总金额包括所有乙方提供合同约定的服务内容的报酬及乙方提供该项服务所支出的必要费用（包括但不限于成交服务费、差旅费等），甲方在上述合同价款之外不再向乙方支付其他任何费用。</w:t>
      </w:r>
      <w:r>
        <w:rPr>
          <w:rFonts w:hint="eastAsia"/>
          <w:color w:val="000000"/>
          <w:highlight w:val="none"/>
        </w:rPr>
      </w:r>
      <w:r/>
    </w:p>
    <w:p>
      <w:pPr>
        <w:pStyle w:val="1127"/>
        <w:ind w:firstLine="420"/>
        <w:jc w:val="left"/>
        <w:spacing w:line="440" w:lineRule="exact"/>
        <w:rPr>
          <w:rFonts w:hint="eastAsia"/>
          <w:color w:val="000000"/>
          <w:highlight w:val="none"/>
        </w:rPr>
      </w:pPr>
      <w:r>
        <w:rPr>
          <w:rFonts w:hint="eastAsia"/>
          <w:color w:val="000000"/>
          <w:highlight w:val="none"/>
        </w:rPr>
        <w:t xml:space="preserve">本合同执行期内因工作量变化而引起的服务费用的变动，在双方事先协商一致的前提下签订补充合同，但因此而增加的服务费用不得超过原中标金额的10%。</w:t>
      </w:r>
      <w:r>
        <w:rPr>
          <w:rFonts w:hint="eastAsia"/>
          <w:color w:val="000000"/>
          <w:highlight w:val="none"/>
        </w:rPr>
      </w:r>
      <w:r/>
    </w:p>
    <w:p>
      <w:pPr>
        <w:pStyle w:val="1127"/>
        <w:rPr>
          <w:rFonts w:hint="eastAsia"/>
          <w:color w:val="000000"/>
          <w:sz w:val="28"/>
          <w:szCs w:val="28"/>
          <w:highlight w:val="none"/>
        </w:rPr>
      </w:pPr>
      <w:r/>
      <w:bookmarkStart w:id="188" w:name="_Toc19047"/>
      <w:r>
        <w:rPr>
          <w:rFonts w:hint="eastAsia"/>
          <w:color w:val="000000"/>
          <w:sz w:val="28"/>
          <w:szCs w:val="28"/>
          <w:highlight w:val="none"/>
        </w:rPr>
        <w:t xml:space="preserve">第五条  权利义务和质量保证</w:t>
      </w:r>
      <w:bookmarkEnd w:id="188"/>
      <w:r>
        <w:rPr>
          <w:rFonts w:hint="eastAsia"/>
          <w:color w:val="000000"/>
          <w:sz w:val="28"/>
          <w:szCs w:val="28"/>
          <w:highlight w:val="none"/>
        </w:rPr>
      </w:r>
      <w:r/>
    </w:p>
    <w:p>
      <w:pPr>
        <w:pStyle w:val="1127"/>
        <w:ind w:firstLine="420"/>
        <w:spacing w:line="440" w:lineRule="exact"/>
        <w:rPr>
          <w:rFonts w:hint="eastAsia"/>
          <w:color w:val="000000"/>
          <w:highlight w:val="none"/>
        </w:rPr>
      </w:pPr>
      <w:r>
        <w:rPr>
          <w:rFonts w:hint="eastAsia"/>
          <w:color w:val="000000"/>
          <w:highlight w:val="none"/>
        </w:rPr>
        <w:t xml:space="preserve">1. 甲方拥有本项目的知识产权。</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2. 甲方保证服务期间，对乙方工作给予支持，提供履行合同所必需的有关数据、资料等。在履行合同期间及合同终止后，没有甲方事先同意，乙方不得将甲方资料提供给与履行本合同无关的任何其他人；即使向履行本合同有关的人员提供，也应注意保密并限于履行合同的必需范围内。</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3. 乙方保证所提供的服务或其任何一部分均不会侵犯任何第三方的专利权、商标权或著作权。</w:t>
      </w:r>
      <w:r>
        <w:rPr>
          <w:color w:val="000000"/>
          <w:highlight w:val="none"/>
        </w:rPr>
        <w:t xml:space="preserve">一旦出现侵权，</w:t>
      </w:r>
      <w:r>
        <w:rPr>
          <w:rFonts w:hint="eastAsia"/>
          <w:color w:val="000000"/>
          <w:highlight w:val="none"/>
        </w:rPr>
        <w:t xml:space="preserve">索赔或诉讼</w:t>
      </w:r>
      <w:r>
        <w:rPr>
          <w:color w:val="000000"/>
          <w:highlight w:val="none"/>
        </w:rPr>
        <w:t xml:space="preserve">，乙方应承担全部责任。</w:t>
      </w:r>
      <w:r>
        <w:rPr>
          <w:rFonts w:hint="eastAsia"/>
          <w:color w:val="000000"/>
          <w:highlight w:val="none"/>
        </w:rPr>
        <w:t xml:space="preserve">乙方保证服务不存在危及人身及财产安全的隐患，不存在违反国家法规、法令、法律以及行业规范所要求的有关安全条款，否则应承担全部法律责任。</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4. 乙方在履行合同中产生的一切非因甲方过错导致的损失，均由乙方自行承担责任。</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5. 乙方在向甲方提供服务的过程中，应主动和甲方保持密切联系、及时反馈工作进度，否则因此而造成甲方的一切损失均由乙方承担。</w:t>
      </w:r>
      <w:r>
        <w:rPr>
          <w:rFonts w:hint="eastAsia"/>
          <w:color w:val="000000"/>
          <w:highlight w:val="none"/>
        </w:rPr>
      </w:r>
      <w:r/>
    </w:p>
    <w:p>
      <w:pPr>
        <w:pStyle w:val="1127"/>
        <w:rPr>
          <w:rFonts w:hint="eastAsia"/>
          <w:color w:val="000000"/>
          <w:sz w:val="28"/>
          <w:szCs w:val="28"/>
          <w:highlight w:val="none"/>
        </w:rPr>
      </w:pPr>
      <w:r/>
      <w:bookmarkStart w:id="189" w:name="_Toc6025"/>
      <w:r>
        <w:rPr>
          <w:rFonts w:hint="eastAsia"/>
          <w:color w:val="000000"/>
          <w:sz w:val="28"/>
          <w:szCs w:val="28"/>
          <w:highlight w:val="none"/>
        </w:rPr>
        <w:t xml:space="preserve">第六条  付款方式</w:t>
      </w:r>
      <w:bookmarkEnd w:id="189"/>
      <w:r>
        <w:rPr>
          <w:rFonts w:hint="eastAsia"/>
          <w:color w:val="000000"/>
          <w:sz w:val="28"/>
          <w:szCs w:val="28"/>
          <w:highlight w:val="none"/>
        </w:rPr>
      </w:r>
      <w:r/>
    </w:p>
    <w:p>
      <w:pPr>
        <w:pStyle w:val="1127"/>
        <w:ind w:firstLine="420"/>
        <w:spacing w:line="440" w:lineRule="exact"/>
        <w:rPr>
          <w:rFonts w:hint="eastAsia"/>
          <w:color w:val="000000"/>
          <w:highlight w:val="none"/>
        </w:rPr>
      </w:pPr>
      <w:r>
        <w:rPr>
          <w:rFonts w:hint="eastAsia"/>
          <w:color w:val="000000"/>
          <w:highlight w:val="none"/>
        </w:rPr>
        <w:t xml:space="preserve">1. 本合同项下所有款项均以人民币支付。</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2. 乙方向甲方提交下列文件材料，经甲方审核无误后支付采购资金：</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（1）经甲方确认的发票；</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（2）经甲乙双方确认的《验收意见》；</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（3）其他材料。</w:t>
      </w:r>
      <w:r>
        <w:rPr>
          <w:rFonts w:hint="eastAsia"/>
          <w:color w:val="000000"/>
          <w:highlight w:val="none"/>
        </w:rPr>
      </w:r>
      <w:r/>
    </w:p>
    <w:p>
      <w:pPr>
        <w:pStyle w:val="1127"/>
        <w:ind w:firstLine="420"/>
        <w:keepLines w:val="0"/>
        <w:keepNext w:val="0"/>
        <w:pageBreakBefore w:val="0"/>
        <w:spacing w:line="440" w:lineRule="exact"/>
        <w:widowControl/>
        <w:rPr>
          <w:rFonts w:hint="eastAsia"/>
          <w:color w:val="000000"/>
          <w:highlight w:val="none"/>
        </w:rPr>
      </w:pPr>
      <w:r>
        <w:rPr>
          <w:rFonts w:hint="eastAsia"/>
          <w:color w:val="000000"/>
          <w:highlight w:val="none"/>
        </w:rPr>
        <w:t xml:space="preserve">3.付款方式：</w:t>
      </w:r>
      <w:r>
        <w:rPr>
          <w:rFonts w:hint="eastAsia"/>
          <w:color w:val="000000"/>
          <w:highlight w:val="none"/>
        </w:rPr>
      </w:r>
      <w:r/>
    </w:p>
    <w:p>
      <w:pPr>
        <w:pStyle w:val="1127"/>
        <w:ind w:firstLine="420"/>
        <w:keepLines w:val="0"/>
        <w:keepNext w:val="0"/>
        <w:pageBreakBefore w:val="0"/>
        <w:spacing w:line="440" w:lineRule="exact"/>
        <w:widowControl/>
        <w:rPr>
          <w:rFonts w:hint="eastAsia" w:ascii="微软雅黑" w:hAnsi="Times New Roman" w:cs="微软雅黑"/>
          <w:color w:val="000000"/>
          <w:sz w:val="21"/>
          <w:szCs w:val="21"/>
          <w:highlight w:val="none"/>
          <w:lang w:val="en-US" w:eastAsia="zh-CN"/>
        </w:rPr>
      </w:pPr>
      <w:r>
        <w:rPr>
          <w:rFonts w:hint="eastAsia" w:ascii="微软雅黑" w:hAnsi="Times New Roman" w:cs="微软雅黑"/>
          <w:color w:val="000000"/>
          <w:sz w:val="21"/>
          <w:szCs w:val="21"/>
          <w:highlight w:val="none"/>
          <w:lang w:val="en-US" w:eastAsia="zh-CN"/>
        </w:rPr>
        <w:t xml:space="preserve">（1）自合同签订之日起30天内，支付至合同金额的40%；完成技术咨询，提交最终成果并经采购人验收合格后30天内，支付至合同金额的60%。</w:t>
      </w:r>
      <w:r>
        <w:rPr>
          <w:rFonts w:hint="eastAsia" w:ascii="微软雅黑" w:hAnsi="Times New Roman" w:cs="微软雅黑"/>
          <w:color w:val="000000"/>
          <w:sz w:val="21"/>
          <w:szCs w:val="21"/>
          <w:highlight w:val="none"/>
          <w:lang w:val="en-US" w:eastAsia="zh-CN"/>
        </w:rPr>
      </w:r>
      <w:r/>
    </w:p>
    <w:p>
      <w:pPr>
        <w:pStyle w:val="1127"/>
        <w:ind w:firstLine="420"/>
        <w:spacing w:line="440" w:lineRule="exact"/>
        <w:widowControl/>
        <w:rPr>
          <w:rFonts w:hint="eastAsia"/>
          <w:color w:val="000000"/>
          <w:highlight w:val="none"/>
        </w:rPr>
      </w:pPr>
      <w:r>
        <w:rPr>
          <w:rFonts w:hint="eastAsia" w:ascii="微软雅黑" w:hAnsi="Times New Roman" w:cs="微软雅黑"/>
          <w:color w:val="000000"/>
          <w:sz w:val="21"/>
          <w:szCs w:val="21"/>
          <w:highlight w:val="none"/>
          <w:lang w:val="en-US" w:eastAsia="zh-CN"/>
        </w:rPr>
        <w:t xml:space="preserve">（2）</w:t>
      </w:r>
      <w:r>
        <w:rPr>
          <w:rFonts w:ascii="微软雅黑" w:hAnsi="Times New Roman" w:cs="微软雅黑"/>
          <w:color w:val="000000"/>
          <w:sz w:val="21"/>
          <w:szCs w:val="21"/>
          <w:highlight w:val="none"/>
          <w:lang w:val="en-US" w:eastAsia="zh-CN"/>
        </w:rPr>
        <w:t xml:space="preserve">成交供应商出具有效发票，采购人转帐支付到成交供应商基本帐户。</w:t>
      </w:r>
      <w:r>
        <w:rPr>
          <w:rFonts w:hint="eastAsia"/>
          <w:color w:val="000000"/>
          <w:highlight w:val="none"/>
        </w:rPr>
      </w:r>
      <w:r/>
    </w:p>
    <w:p>
      <w:pPr>
        <w:pStyle w:val="1127"/>
        <w:spacing w:line="440" w:lineRule="exact"/>
        <w:rPr>
          <w:rFonts w:hint="eastAsia"/>
          <w:color w:val="000000"/>
          <w:sz w:val="28"/>
          <w:szCs w:val="28"/>
          <w:highlight w:val="none"/>
        </w:rPr>
      </w:pPr>
      <w:r/>
      <w:bookmarkStart w:id="190" w:name="_Toc12199"/>
      <w:r>
        <w:rPr>
          <w:rFonts w:hint="eastAsia"/>
          <w:color w:val="000000"/>
          <w:sz w:val="28"/>
          <w:szCs w:val="28"/>
          <w:highlight w:val="none"/>
        </w:rPr>
        <w:t xml:space="preserve">第七条  合同履行</w:t>
      </w:r>
      <w:r>
        <w:rPr>
          <w:rFonts w:hint="eastAsia"/>
          <w:color w:val="000000"/>
          <w:sz w:val="28"/>
          <w:szCs w:val="28"/>
          <w:highlight w:val="none"/>
        </w:rPr>
      </w:r>
      <w:r/>
    </w:p>
    <w:p>
      <w:pPr>
        <w:pStyle w:val="1127"/>
        <w:ind w:firstLine="420"/>
        <w:spacing w:line="440" w:lineRule="exact"/>
        <w:rPr>
          <w:rFonts w:hint="eastAsia"/>
          <w:color w:val="000000"/>
          <w:highlight w:val="none"/>
        </w:rPr>
      </w:pPr>
      <w:r>
        <w:rPr>
          <w:rFonts w:hint="eastAsia"/>
          <w:color w:val="000000"/>
          <w:highlight w:val="none"/>
        </w:rPr>
        <w:t xml:space="preserve">本合同项下服务的提供参照磋商文件的具体要求履行，甲乙双方通过补充条款进行特殊约定的从其约定。</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补充条款：无。</w:t>
      </w:r>
      <w:bookmarkEnd w:id="190"/>
      <w:r/>
      <w:bookmarkStart w:id="191" w:name="_Toc9519"/>
      <w:r>
        <w:rPr>
          <w:rFonts w:hint="eastAsia"/>
          <w:color w:val="000000"/>
          <w:highlight w:val="none"/>
        </w:rPr>
      </w:r>
      <w:r/>
    </w:p>
    <w:p>
      <w:pPr>
        <w:pStyle w:val="1127"/>
        <w:rPr>
          <w:rFonts w:hint="eastAsia"/>
          <w:color w:val="000000"/>
          <w:sz w:val="28"/>
          <w:szCs w:val="28"/>
          <w:highlight w:val="none"/>
        </w:rPr>
      </w:pPr>
      <w:r>
        <w:rPr>
          <w:rFonts w:hint="eastAsia"/>
          <w:color w:val="000000"/>
          <w:sz w:val="28"/>
          <w:szCs w:val="28"/>
          <w:highlight w:val="none"/>
        </w:rPr>
        <w:t xml:space="preserve">第八条  验收</w:t>
      </w:r>
      <w:bookmarkEnd w:id="191"/>
      <w:r>
        <w:rPr>
          <w:rFonts w:hint="eastAsia"/>
          <w:color w:val="000000"/>
          <w:sz w:val="28"/>
          <w:szCs w:val="28"/>
          <w:highlight w:val="none"/>
        </w:rPr>
      </w:r>
      <w:r/>
    </w:p>
    <w:p>
      <w:pPr>
        <w:pStyle w:val="1127"/>
        <w:ind w:firstLine="420"/>
        <w:spacing w:line="440" w:lineRule="exact"/>
        <w:rPr>
          <w:rFonts w:hint="eastAsia" w:ascii="微软雅黑" w:cs="微软雅黑"/>
          <w:color w:val="000000"/>
          <w:szCs w:val="21"/>
          <w:highlight w:val="none"/>
        </w:rPr>
      </w:pPr>
      <w:r>
        <w:rPr>
          <w:rFonts w:hint="eastAsia"/>
          <w:color w:val="000000"/>
          <w:highlight w:val="none"/>
        </w:rPr>
        <w:t xml:space="preserve">1. 服务期限：</w:t>
      </w:r>
      <w:r>
        <w:rPr>
          <w:rFonts w:hint="eastAsia" w:ascii="微软雅黑" w:hAnsi="微软雅黑" w:cs="微软雅黑"/>
          <w:color w:val="000000"/>
          <w:szCs w:val="21"/>
          <w:highlight w:val="none"/>
        </w:rPr>
        <w:t xml:space="preserve">自合同签订之日起</w:t>
      </w:r>
      <w:r>
        <w:rPr>
          <w:rFonts w:hint="eastAsia" w:ascii="微软雅黑" w:hAnsi="微软雅黑" w:cs="微软雅黑"/>
          <w:color w:val="000000"/>
          <w:szCs w:val="21"/>
          <w:highlight w:val="none"/>
          <w:lang w:eastAsia="zh-CN"/>
        </w:rPr>
        <w:t xml:space="preserve">一年内</w:t>
      </w:r>
      <w:r>
        <w:rPr>
          <w:rFonts w:hint="eastAsia" w:ascii="微软雅黑" w:cs="微软雅黑"/>
          <w:color w:val="000000"/>
          <w:szCs w:val="21"/>
          <w:highlight w:val="none"/>
          <w:lang w:eastAsia="zh-CN"/>
        </w:rPr>
        <w:t xml:space="preserve">，</w:t>
      </w:r>
      <w:r>
        <w:rPr>
          <w:rFonts w:hint="eastAsia" w:ascii="微软雅黑" w:cs="微软雅黑"/>
          <w:color w:val="000000"/>
          <w:szCs w:val="21"/>
          <w:highlight w:val="none"/>
        </w:rPr>
        <w:t xml:space="preserve">具体时间以采购人要求为准。</w:t>
      </w:r>
      <w:r>
        <w:rPr>
          <w:rFonts w:hint="eastAsia" w:ascii="微软雅黑" w:cs="微软雅黑"/>
          <w:color w:val="000000"/>
          <w:szCs w:val="21"/>
          <w:highlight w:val="none"/>
        </w:rPr>
      </w:r>
      <w:r/>
    </w:p>
    <w:p>
      <w:pPr>
        <w:pStyle w:val="1127"/>
        <w:ind w:firstLine="420"/>
        <w:spacing w:line="440" w:lineRule="exact"/>
        <w:rPr>
          <w:rFonts w:hint="eastAsia"/>
          <w:color w:val="000000"/>
          <w:highlight w:val="none"/>
        </w:rPr>
      </w:pPr>
      <w:r>
        <w:rPr>
          <w:rFonts w:hint="eastAsia"/>
          <w:color w:val="000000"/>
          <w:highlight w:val="none"/>
        </w:rPr>
        <w:t xml:space="preserve">2. 乙方应对提供的服务成果作出全面自查和整理，并列出清单，作为甲方验收和使用的服务条件依据，清单应随提供的服务成果交给甲方。</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3. 验收时，甲乙双方必须同时在场，</w:t>
      </w:r>
      <w:r>
        <w:rPr>
          <w:color w:val="000000"/>
          <w:highlight w:val="none"/>
        </w:rPr>
        <w:t xml:space="preserve">乙方所</w:t>
      </w:r>
      <w:r>
        <w:rPr>
          <w:rFonts w:hint="eastAsia"/>
          <w:color w:val="000000"/>
          <w:highlight w:val="none"/>
        </w:rPr>
        <w:t xml:space="preserve">提供</w:t>
      </w:r>
      <w:r>
        <w:rPr>
          <w:color w:val="000000"/>
          <w:highlight w:val="none"/>
        </w:rPr>
        <w:t xml:space="preserve">的</w:t>
      </w:r>
      <w:r>
        <w:rPr>
          <w:rFonts w:hint="eastAsia"/>
          <w:color w:val="000000"/>
          <w:highlight w:val="none"/>
        </w:rPr>
        <w:t xml:space="preserve">服务</w:t>
      </w:r>
      <w:r>
        <w:rPr>
          <w:color w:val="000000"/>
          <w:highlight w:val="none"/>
        </w:rPr>
        <w:t xml:space="preserve">不符合合同</w:t>
      </w:r>
      <w:r>
        <w:rPr>
          <w:rFonts w:hint="eastAsia"/>
          <w:color w:val="000000"/>
          <w:highlight w:val="none"/>
        </w:rPr>
        <w:t xml:space="preserve">内容</w:t>
      </w:r>
      <w:r>
        <w:rPr>
          <w:color w:val="000000"/>
          <w:highlight w:val="none"/>
        </w:rPr>
        <w:t xml:space="preserve">规定的，甲方有权</w:t>
      </w:r>
      <w:r>
        <w:rPr>
          <w:rFonts w:hint="eastAsia"/>
          <w:color w:val="000000"/>
          <w:highlight w:val="none"/>
        </w:rPr>
        <w:t xml:space="preserve">拒绝验收。乙方应及时按本合同内容规定和甲方要求免费进行整改，直至验收合格，方视为乙方按本合同规定完成服务</w:t>
      </w:r>
      <w:r>
        <w:rPr>
          <w:color w:val="000000"/>
          <w:highlight w:val="none"/>
        </w:rPr>
        <w:t xml:space="preserve">。</w:t>
      </w:r>
      <w:r>
        <w:rPr>
          <w:rFonts w:hint="eastAsia"/>
          <w:color w:val="000000"/>
          <w:highlight w:val="none"/>
        </w:rPr>
        <w:t xml:space="preserve">在经过两次限期整改后，服务仍达不到合同文件规定内容的，甲方有权拒收，并可以解除合同；由此引起甲方损失及赔偿责任由乙方承担。</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4. 甲方可以视项目规模或复杂情况聘请专业人员参与验收，</w:t>
      </w:r>
      <w:r>
        <w:rPr>
          <w:color w:val="000000"/>
          <w:highlight w:val="none"/>
        </w:rPr>
        <w:t xml:space="preserve">大型或复杂项目</w:t>
      </w:r>
      <w:r>
        <w:rPr>
          <w:rFonts w:hint="eastAsia"/>
          <w:color w:val="000000"/>
          <w:highlight w:val="none"/>
        </w:rPr>
        <w:t xml:space="preserve">，以及涉及专业服务内容的应当</w:t>
      </w:r>
      <w:r>
        <w:rPr>
          <w:color w:val="000000"/>
          <w:highlight w:val="none"/>
        </w:rPr>
        <w:t xml:space="preserve">邀请国家认可的第三方质量检测机构参与验收。</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5. 如项目实施情况需要分阶段验收，则根据实际情况分阶段出具验收意见。</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6. 如果合同双方对验收意见有分歧，双方须于出现分歧后</w:t>
      </w:r>
      <w:r>
        <w:rPr>
          <w:rFonts w:hint="eastAsia"/>
          <w:color w:val="000000"/>
          <w:highlight w:val="none"/>
          <w:u w:val="single"/>
        </w:rPr>
        <w:t xml:space="preserve">    </w:t>
      </w:r>
      <w:r>
        <w:rPr>
          <w:rFonts w:hint="eastAsia"/>
          <w:color w:val="000000"/>
          <w:highlight w:val="none"/>
        </w:rPr>
        <w:t xml:space="preserve">天内给对方书面声明，以陈述己方的理由及要求，并附有关证据。分歧应通过协商解决。</w:t>
      </w:r>
      <w:r>
        <w:rPr>
          <w:rFonts w:hint="eastAsia"/>
          <w:color w:val="000000"/>
          <w:highlight w:val="none"/>
        </w:rPr>
      </w:r>
      <w:r/>
    </w:p>
    <w:p>
      <w:pPr>
        <w:pStyle w:val="1127"/>
        <w:rPr>
          <w:rFonts w:hint="eastAsia"/>
          <w:color w:val="000000"/>
          <w:sz w:val="28"/>
          <w:szCs w:val="28"/>
          <w:highlight w:val="none"/>
        </w:rPr>
      </w:pPr>
      <w:r/>
      <w:bookmarkStart w:id="192" w:name="_Toc5535"/>
      <w:r>
        <w:rPr>
          <w:rFonts w:hint="eastAsia"/>
          <w:color w:val="000000"/>
          <w:sz w:val="28"/>
          <w:szCs w:val="28"/>
          <w:highlight w:val="none"/>
        </w:rPr>
        <w:t xml:space="preserve">第九条  项目管理服务</w:t>
      </w:r>
      <w:bookmarkEnd w:id="192"/>
      <w:r>
        <w:rPr>
          <w:rFonts w:hint="eastAsia"/>
          <w:color w:val="000000"/>
          <w:sz w:val="28"/>
          <w:szCs w:val="28"/>
          <w:highlight w:val="none"/>
        </w:rPr>
      </w:r>
      <w:r/>
    </w:p>
    <w:p>
      <w:pPr>
        <w:pStyle w:val="1127"/>
        <w:ind w:firstLine="420"/>
        <w:jc w:val="left"/>
        <w:spacing w:line="440" w:lineRule="exact"/>
        <w:rPr>
          <w:rFonts w:hint="eastAsia"/>
          <w:color w:val="000000"/>
          <w:highlight w:val="none"/>
        </w:rPr>
      </w:pPr>
      <w:r>
        <w:rPr>
          <w:rFonts w:hint="eastAsia"/>
          <w:color w:val="000000"/>
          <w:highlight w:val="none"/>
          <w:lang w:eastAsia="zh-CN"/>
        </w:rPr>
        <w:t xml:space="preserve">乙方</w:t>
      </w:r>
      <w:r>
        <w:rPr>
          <w:rFonts w:hint="eastAsia"/>
          <w:color w:val="000000"/>
          <w:highlight w:val="none"/>
        </w:rPr>
        <w:t xml:space="preserve">要指定不少于一人全权全程负责本项目服务的落实，包括服务的咨询、执行和后续工作。乙方须安排专人每周与甲方交流2次以上（含），对紧急工作按甲方要求安排人员办理。</w:t>
      </w:r>
      <w:r>
        <w:rPr>
          <w:rFonts w:hint="eastAsia"/>
          <w:color w:val="000000"/>
          <w:highlight w:val="none"/>
        </w:rPr>
      </w:r>
      <w:r/>
    </w:p>
    <w:p>
      <w:pPr>
        <w:pStyle w:val="1127"/>
        <w:ind w:firstLine="420"/>
        <w:jc w:val="left"/>
        <w:spacing w:line="440" w:lineRule="exact"/>
        <w:rPr>
          <w:color w:val="000000"/>
          <w:highlight w:val="none"/>
        </w:rPr>
      </w:pPr>
      <w:r>
        <w:rPr>
          <w:color w:val="000000"/>
          <w:highlight w:val="none"/>
        </w:rPr>
        <w:t xml:space="preserve">项目负责人</w:t>
      </w:r>
      <w:r>
        <w:rPr>
          <w:rFonts w:hint="eastAsia"/>
          <w:color w:val="000000"/>
          <w:highlight w:val="none"/>
        </w:rPr>
        <w:t xml:space="preserve">姓名</w:t>
      </w:r>
      <w:r>
        <w:rPr>
          <w:color w:val="000000"/>
          <w:highlight w:val="none"/>
        </w:rPr>
        <w:t xml:space="preserve">： </w:t>
      </w:r>
      <w:r>
        <w:rPr>
          <w:color w:val="000000"/>
          <w:highlight w:val="none"/>
          <w:u w:val="single"/>
        </w:rPr>
        <w:t xml:space="preserve">              </w:t>
      </w:r>
      <w:r>
        <w:rPr>
          <w:color w:val="000000"/>
          <w:highlight w:val="none"/>
        </w:rPr>
        <w:t xml:space="preserve">； 联系电话：</w:t>
      </w:r>
      <w:r>
        <w:rPr>
          <w:color w:val="000000"/>
          <w:highlight w:val="none"/>
          <w:u w:val="single"/>
        </w:rPr>
        <w:t xml:space="preserve">                </w:t>
      </w:r>
      <w:r>
        <w:rPr>
          <w:color w:val="000000"/>
          <w:highlight w:val="none"/>
        </w:rPr>
        <w:t xml:space="preserve">。</w:t>
      </w:r>
      <w:r>
        <w:rPr>
          <w:color w:val="000000"/>
          <w:highlight w:val="none"/>
        </w:rPr>
      </w:r>
      <w:r/>
    </w:p>
    <w:p>
      <w:pPr>
        <w:pStyle w:val="1127"/>
        <w:rPr>
          <w:rFonts w:hint="eastAsia"/>
          <w:color w:val="000000"/>
          <w:sz w:val="28"/>
          <w:szCs w:val="28"/>
          <w:highlight w:val="none"/>
        </w:rPr>
      </w:pPr>
      <w:r/>
      <w:bookmarkStart w:id="193" w:name="_Toc28969"/>
      <w:r>
        <w:rPr>
          <w:rFonts w:hint="eastAsia"/>
          <w:color w:val="000000"/>
          <w:sz w:val="28"/>
          <w:szCs w:val="28"/>
          <w:highlight w:val="none"/>
        </w:rPr>
        <w:t xml:space="preserve">第十条  售后服务</w:t>
      </w:r>
      <w:bookmarkEnd w:id="193"/>
      <w:r>
        <w:rPr>
          <w:rFonts w:hint="eastAsia"/>
          <w:color w:val="000000"/>
          <w:sz w:val="28"/>
          <w:szCs w:val="28"/>
          <w:highlight w:val="none"/>
        </w:rPr>
      </w:r>
      <w:r/>
    </w:p>
    <w:p>
      <w:pPr>
        <w:pStyle w:val="1127"/>
        <w:ind w:firstLine="420"/>
        <w:spacing w:line="440" w:lineRule="exact"/>
        <w:rPr>
          <w:rFonts w:hint="eastAsia"/>
          <w:color w:val="000000"/>
          <w:highlight w:val="none"/>
        </w:rPr>
      </w:pPr>
      <w:r>
        <w:rPr>
          <w:rFonts w:hint="eastAsia"/>
          <w:color w:val="000000"/>
          <w:highlight w:val="none"/>
        </w:rPr>
        <w:t xml:space="preserve">1. 乙方提供服务的质量保证期为自服务通过最终验收起    个月。若国家有明确规定的质量保证期高于此质量保证期的，执行国家规定。</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2. 服务期内，乙方应提供相关服务支持。对甲方所反映的任何服务问题在××日（小时）之内做出及时响应，在    日（小时）之内赶到现场实地解决问题。若问题在    工作日（小时）后仍无法解决，乙方应在     日（小时）内免费提供服务的补偿、替换方案，直至服务恢复正常。</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3. 乙方必须遵守甲方的有关管理制度、操作规程。对于乙方违规操作造成甲方损失的，由乙方按照本合同第十二条的约定承担赔偿责任。</w:t>
      </w:r>
      <w:r>
        <w:rPr>
          <w:rFonts w:hint="eastAsia"/>
          <w:color w:val="000000"/>
          <w:highlight w:val="none"/>
        </w:rPr>
      </w:r>
      <w:r/>
    </w:p>
    <w:p>
      <w:pPr>
        <w:pStyle w:val="1127"/>
        <w:rPr>
          <w:rFonts w:hint="eastAsia"/>
          <w:color w:val="000000"/>
          <w:sz w:val="28"/>
          <w:szCs w:val="28"/>
          <w:highlight w:val="none"/>
        </w:rPr>
      </w:pPr>
      <w:r/>
      <w:bookmarkStart w:id="194" w:name="_Toc14379"/>
      <w:r>
        <w:rPr>
          <w:rFonts w:hint="eastAsia"/>
          <w:color w:val="000000"/>
          <w:sz w:val="28"/>
          <w:szCs w:val="28"/>
          <w:highlight w:val="none"/>
        </w:rPr>
        <w:t xml:space="preserve">第十一条  分包</w:t>
      </w:r>
      <w:bookmarkEnd w:id="194"/>
      <w:r>
        <w:rPr>
          <w:rFonts w:hint="eastAsia"/>
          <w:color w:val="000000"/>
          <w:sz w:val="28"/>
          <w:szCs w:val="28"/>
          <w:highlight w:val="none"/>
        </w:rPr>
      </w:r>
      <w:r/>
    </w:p>
    <w:p>
      <w:pPr>
        <w:pStyle w:val="1127"/>
        <w:ind w:firstLine="420"/>
        <w:jc w:val="left"/>
        <w:spacing w:line="440" w:lineRule="exact"/>
        <w:rPr>
          <w:rFonts w:hint="eastAsia"/>
          <w:color w:val="000000"/>
          <w:highlight w:val="none"/>
        </w:rPr>
      </w:pPr>
      <w:r>
        <w:rPr>
          <w:rFonts w:hint="eastAsia"/>
          <w:color w:val="000000"/>
          <w:highlight w:val="none"/>
        </w:rPr>
        <w:t xml:space="preserve">除采购文件事先说明、且经甲方事先书面同意外，乙方不得分包、转包其应履行的合同义务。</w:t>
      </w:r>
      <w:r>
        <w:rPr>
          <w:rFonts w:hint="eastAsia"/>
          <w:color w:val="000000"/>
          <w:highlight w:val="none"/>
        </w:rPr>
      </w:r>
      <w:r/>
    </w:p>
    <w:p>
      <w:pPr>
        <w:pStyle w:val="1127"/>
        <w:rPr>
          <w:rFonts w:hint="eastAsia"/>
          <w:color w:val="000000"/>
          <w:sz w:val="28"/>
          <w:szCs w:val="28"/>
          <w:highlight w:val="none"/>
        </w:rPr>
      </w:pPr>
      <w:r/>
      <w:bookmarkStart w:id="195" w:name="_Toc30130"/>
      <w:r>
        <w:rPr>
          <w:rFonts w:hint="eastAsia"/>
          <w:color w:val="000000"/>
          <w:sz w:val="28"/>
          <w:szCs w:val="28"/>
          <w:highlight w:val="none"/>
        </w:rPr>
        <w:t xml:space="preserve">第十二条  合同的生效</w:t>
      </w:r>
      <w:bookmarkEnd w:id="195"/>
      <w:r>
        <w:rPr>
          <w:rFonts w:hint="eastAsia"/>
          <w:color w:val="000000"/>
          <w:sz w:val="28"/>
          <w:szCs w:val="28"/>
          <w:highlight w:val="none"/>
        </w:rPr>
      </w:r>
      <w:r/>
    </w:p>
    <w:p>
      <w:pPr>
        <w:pStyle w:val="1127"/>
        <w:ind w:firstLine="420"/>
        <w:spacing w:line="440" w:lineRule="exact"/>
        <w:rPr>
          <w:rFonts w:hint="eastAsia"/>
          <w:color w:val="000000"/>
          <w:highlight w:val="none"/>
        </w:rPr>
      </w:pPr>
      <w:r>
        <w:rPr>
          <w:rFonts w:hint="eastAsia"/>
          <w:color w:val="000000"/>
          <w:highlight w:val="none"/>
        </w:rPr>
        <w:t xml:space="preserve">1. 本合同经甲乙双方授权代表签字并加盖公章或合同专用章后生效。</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2. 生效后，除《政府采购法》第49条、第50条第二款规定的情形外，甲乙双方不得擅自变更、中止或终止合同。</w:t>
      </w:r>
      <w:r>
        <w:rPr>
          <w:rFonts w:hint="eastAsia"/>
          <w:color w:val="000000"/>
          <w:highlight w:val="none"/>
        </w:rPr>
      </w:r>
      <w:r/>
    </w:p>
    <w:p>
      <w:pPr>
        <w:pStyle w:val="1127"/>
        <w:rPr>
          <w:rFonts w:hint="eastAsia"/>
          <w:color w:val="000000"/>
          <w:sz w:val="28"/>
          <w:szCs w:val="28"/>
          <w:highlight w:val="none"/>
        </w:rPr>
      </w:pPr>
      <w:r/>
      <w:bookmarkStart w:id="196" w:name="_Toc26408"/>
      <w:r>
        <w:rPr>
          <w:rFonts w:hint="eastAsia"/>
          <w:color w:val="000000"/>
          <w:sz w:val="28"/>
          <w:szCs w:val="28"/>
          <w:highlight w:val="none"/>
        </w:rPr>
        <w:t xml:space="preserve">第十三条  违约责任</w:t>
      </w:r>
      <w:bookmarkEnd w:id="196"/>
      <w:r>
        <w:rPr>
          <w:rFonts w:hint="eastAsia"/>
          <w:color w:val="000000"/>
          <w:sz w:val="28"/>
          <w:szCs w:val="28"/>
          <w:highlight w:val="none"/>
        </w:rPr>
      </w:r>
      <w:r/>
    </w:p>
    <w:p>
      <w:pPr>
        <w:pStyle w:val="1127"/>
        <w:ind w:firstLine="420"/>
        <w:spacing w:line="440" w:lineRule="exact"/>
        <w:rPr>
          <w:rFonts w:hint="eastAsia"/>
          <w:color w:val="000000"/>
          <w:highlight w:val="none"/>
        </w:rPr>
      </w:pPr>
      <w:r>
        <w:rPr>
          <w:rFonts w:hint="eastAsia"/>
          <w:color w:val="000000"/>
          <w:highlight w:val="none"/>
        </w:rPr>
        <w:t xml:space="preserve">1. 乙方所交付服务成果不符合本合同规定的，甲方有权拒收，乙方在得到甲方通知之日起</w:t>
      </w:r>
      <w:r>
        <w:rPr>
          <w:rFonts w:hint="eastAsia"/>
          <w:color w:val="000000"/>
          <w:highlight w:val="none"/>
          <w:u w:val="single"/>
        </w:rPr>
        <w:t xml:space="preserve">     </w:t>
      </w:r>
      <w:r>
        <w:rPr>
          <w:rFonts w:hint="eastAsia"/>
          <w:color w:val="000000"/>
          <w:highlight w:val="none"/>
        </w:rPr>
        <w:t xml:space="preserve">个工作日内采取补救措施，逾期仍未采取有效措施的，甲方有权要求乙方赔偿因此造成的损失或扣留履约保证金；同时乙方应向甲方支付合同总价</w:t>
      </w:r>
      <w:r>
        <w:rPr>
          <w:rFonts w:hint="eastAsia"/>
          <w:color w:val="000000"/>
          <w:highlight w:val="none"/>
          <w:u w:val="single"/>
        </w:rPr>
        <w:t xml:space="preserve">     </w:t>
      </w:r>
      <w:r>
        <w:rPr>
          <w:rFonts w:hint="eastAsia"/>
          <w:color w:val="000000"/>
          <w:highlight w:val="none"/>
        </w:rPr>
        <w:t xml:space="preserve">％的违约金。</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2. 满足合同约定支付条件的，甲方应当自收到发票后30日内将资金支付到合同约定的供应商账户，不得以机构变动、人员更替、政策调整等为由延迟付款，不得将采购文件和合同中未规定的义务作为向供应商付款的条件。</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甲方无正当理由拒收服务，甲方应向乙方偿付拒付服务费用</w:t>
      </w:r>
      <w:r>
        <w:rPr>
          <w:rFonts w:hint="eastAsia"/>
          <w:color w:val="000000"/>
          <w:highlight w:val="none"/>
          <w:u w:val="single"/>
        </w:rPr>
        <w:t xml:space="preserve">     </w:t>
      </w:r>
      <w:r>
        <w:rPr>
          <w:rFonts w:hint="eastAsia"/>
          <w:color w:val="000000"/>
          <w:highlight w:val="none"/>
        </w:rPr>
        <w:t xml:space="preserve">％的违约金。</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3. 乙方无正当理由逾期交付服务的，每逾期1天，乙方向甲方偿付合同总额的</w:t>
      </w:r>
      <w:r>
        <w:rPr>
          <w:rFonts w:hint="eastAsia"/>
          <w:color w:val="000000"/>
          <w:highlight w:val="none"/>
          <w:u w:val="single"/>
        </w:rPr>
        <w:t xml:space="preserve">     </w:t>
      </w:r>
      <w:r>
        <w:rPr>
          <w:rFonts w:hint="eastAsia"/>
          <w:color w:val="000000"/>
          <w:highlight w:val="none"/>
        </w:rPr>
        <w:t xml:space="preserve">‰的违约金。如乙方逾期达</w:t>
      </w:r>
      <w:r>
        <w:rPr>
          <w:rFonts w:hint="eastAsia"/>
          <w:color w:val="000000"/>
          <w:highlight w:val="none"/>
          <w:u w:val="single"/>
        </w:rPr>
        <w:t xml:space="preserve">     </w:t>
      </w:r>
      <w:r>
        <w:rPr>
          <w:rFonts w:hint="eastAsia"/>
          <w:color w:val="000000"/>
          <w:highlight w:val="none"/>
        </w:rPr>
        <w:t xml:space="preserve">天，甲方有权解除合同，甲方解除合同的通知自到达乙方时生效。在此情况下，乙方给甲方造成的实际损失高于违约金的，对高出违约金的部分乙方应予以赔偿。</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4. 甲方未按合同规定的期限向乙方支付合同款的，每逾期1天甲方向乙方偿付欠款总额的</w:t>
      </w:r>
      <w:r>
        <w:rPr>
          <w:rFonts w:hint="eastAsia"/>
          <w:color w:val="000000"/>
          <w:highlight w:val="none"/>
          <w:u w:val="single"/>
        </w:rPr>
        <w:t xml:space="preserve">     </w:t>
      </w:r>
      <w:r>
        <w:rPr>
          <w:rFonts w:hint="eastAsia"/>
          <w:color w:val="000000"/>
          <w:highlight w:val="none"/>
        </w:rPr>
        <w:t xml:space="preserve">‰违约金，但累计违约金总额不超过欠款总额的</w:t>
      </w:r>
      <w:r>
        <w:rPr>
          <w:rFonts w:hint="eastAsia"/>
          <w:color w:val="000000"/>
          <w:highlight w:val="none"/>
          <w:u w:val="single"/>
        </w:rPr>
        <w:t xml:space="preserve">     </w:t>
      </w:r>
      <w:r>
        <w:rPr>
          <w:rFonts w:hint="eastAsia"/>
          <w:color w:val="000000"/>
          <w:highlight w:val="none"/>
        </w:rPr>
        <w:t xml:space="preserve">％。</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5. 其它未尽事宜，以《民法典》和《政府采购法》等有关法律法规规定为准，无相关规定的，双方协商解决。</w:t>
      </w:r>
      <w:r>
        <w:rPr>
          <w:rFonts w:hint="eastAsia"/>
          <w:color w:val="000000"/>
          <w:highlight w:val="none"/>
        </w:rPr>
      </w:r>
      <w:r/>
    </w:p>
    <w:p>
      <w:pPr>
        <w:pStyle w:val="1127"/>
        <w:rPr>
          <w:rFonts w:hint="eastAsia"/>
          <w:color w:val="000000"/>
          <w:sz w:val="28"/>
          <w:szCs w:val="28"/>
          <w:highlight w:val="none"/>
        </w:rPr>
      </w:pPr>
      <w:r/>
      <w:bookmarkStart w:id="197" w:name="_Toc12184"/>
      <w:r>
        <w:rPr>
          <w:rFonts w:hint="eastAsia"/>
          <w:color w:val="000000"/>
          <w:sz w:val="28"/>
          <w:szCs w:val="28"/>
          <w:highlight w:val="none"/>
        </w:rPr>
        <w:t xml:space="preserve">第十四条  不可抗力</w:t>
      </w:r>
      <w:bookmarkEnd w:id="197"/>
      <w:r>
        <w:rPr>
          <w:rFonts w:hint="eastAsia"/>
          <w:color w:val="000000"/>
          <w:sz w:val="28"/>
          <w:szCs w:val="28"/>
          <w:highlight w:val="none"/>
        </w:rPr>
      </w:r>
      <w:r/>
    </w:p>
    <w:p>
      <w:pPr>
        <w:pStyle w:val="1127"/>
        <w:ind w:firstLine="420"/>
        <w:spacing w:line="440" w:lineRule="exact"/>
        <w:rPr>
          <w:rFonts w:hint="eastAsia"/>
          <w:color w:val="000000"/>
          <w:highlight w:val="none"/>
        </w:rPr>
      </w:pPr>
      <w:r>
        <w:rPr>
          <w:rFonts w:hint="eastAsia"/>
          <w:color w:val="000000"/>
          <w:highlight w:val="none"/>
        </w:rPr>
        <w:t xml:space="preserve">甲、乙方中任何一方，因不可抗力不能按时或完全履行合同的，应及时通知对方，并在    个工作日内提供相应证明，结算服务费用。未履行的部分是否继续履行、如何履行等问题，可由双方初步协商，并向主管部门和采购管理部门报告。确定为不可抗力原因造成的损失，免予承担责任。</w:t>
      </w:r>
      <w:r>
        <w:rPr>
          <w:rFonts w:hint="eastAsia"/>
          <w:color w:val="000000"/>
          <w:highlight w:val="none"/>
        </w:rPr>
      </w:r>
      <w:r/>
    </w:p>
    <w:p>
      <w:pPr>
        <w:pStyle w:val="1127"/>
        <w:rPr>
          <w:rFonts w:hint="eastAsia"/>
          <w:color w:val="000000"/>
          <w:sz w:val="28"/>
          <w:szCs w:val="28"/>
          <w:highlight w:val="none"/>
        </w:rPr>
      </w:pPr>
      <w:r/>
      <w:bookmarkStart w:id="198" w:name="_Toc28418"/>
      <w:r>
        <w:rPr>
          <w:rFonts w:hint="eastAsia"/>
          <w:color w:val="000000"/>
          <w:sz w:val="28"/>
          <w:szCs w:val="28"/>
          <w:highlight w:val="none"/>
        </w:rPr>
        <w:t xml:space="preserve">第十五条  争议的解决方式</w:t>
      </w:r>
      <w:bookmarkEnd w:id="198"/>
      <w:r>
        <w:rPr>
          <w:rFonts w:hint="eastAsia"/>
          <w:color w:val="000000"/>
          <w:sz w:val="28"/>
          <w:szCs w:val="28"/>
          <w:highlight w:val="none"/>
        </w:rPr>
      </w:r>
      <w:r/>
    </w:p>
    <w:p>
      <w:pPr>
        <w:pStyle w:val="1127"/>
        <w:ind w:firstLine="420"/>
        <w:spacing w:line="440" w:lineRule="exact"/>
        <w:rPr>
          <w:rFonts w:hint="eastAsia"/>
          <w:color w:val="000000"/>
          <w:highlight w:val="none"/>
        </w:rPr>
      </w:pPr>
      <w:r>
        <w:rPr>
          <w:rFonts w:hint="eastAsia"/>
          <w:color w:val="000000"/>
          <w:highlight w:val="none"/>
        </w:rPr>
        <w:t xml:space="preserve">1. 因服务质量问题发生争议的，应当邀请国家认可的质量检测机构对服务进行鉴定。服务符合标准的，鉴定费由甲方承担；不符合质量标准的，鉴定费由乙方承担。</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2. 在解释或者执行本合同的过程中发生争议时，双方应通过协商方式解决。</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3. 经协商不能解决的争议，双方可选择以下第</w:t>
      </w:r>
      <w:r>
        <w:rPr>
          <w:rFonts w:hint="eastAsia"/>
          <w:color w:val="000000"/>
          <w:highlight w:val="none"/>
          <w:u w:val="single"/>
        </w:rPr>
        <w:t xml:space="preserve">    </w:t>
      </w:r>
      <w:r>
        <w:rPr>
          <w:rFonts w:hint="eastAsia"/>
          <w:color w:val="000000"/>
          <w:highlight w:val="none"/>
        </w:rPr>
        <w:t xml:space="preserve">种方式解决：</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①向采购方有管辖权的法院提起诉讼；</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②向采购方仲裁委员会提出仲裁。</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4. 在法院审理和仲裁期间，除有争议部分外，本合同其他部分可以履行的仍应按合同条款继续履行。</w:t>
      </w:r>
      <w:r>
        <w:rPr>
          <w:rFonts w:hint="eastAsia"/>
          <w:color w:val="000000"/>
          <w:highlight w:val="none"/>
        </w:rPr>
      </w:r>
      <w:r/>
    </w:p>
    <w:p>
      <w:pPr>
        <w:pStyle w:val="1127"/>
        <w:rPr>
          <w:rFonts w:hint="eastAsia"/>
          <w:color w:val="000000"/>
          <w:sz w:val="28"/>
          <w:szCs w:val="28"/>
          <w:highlight w:val="none"/>
        </w:rPr>
      </w:pPr>
      <w:r/>
      <w:bookmarkStart w:id="199" w:name="_Toc22789"/>
      <w:r>
        <w:rPr>
          <w:rFonts w:hint="eastAsia"/>
          <w:color w:val="000000"/>
          <w:sz w:val="28"/>
          <w:szCs w:val="28"/>
          <w:highlight w:val="none"/>
        </w:rPr>
        <w:t xml:space="preserve">第十六条  其他</w:t>
      </w:r>
      <w:bookmarkEnd w:id="199"/>
      <w:r>
        <w:rPr>
          <w:rFonts w:hint="eastAsia"/>
          <w:color w:val="000000"/>
          <w:sz w:val="28"/>
          <w:szCs w:val="28"/>
          <w:highlight w:val="none"/>
        </w:rPr>
      </w:r>
      <w:r/>
    </w:p>
    <w:p>
      <w:pPr>
        <w:pStyle w:val="1127"/>
        <w:ind w:firstLine="420"/>
        <w:spacing w:line="440" w:lineRule="exact"/>
        <w:rPr>
          <w:rFonts w:hint="eastAsia"/>
          <w:color w:val="000000"/>
          <w:highlight w:val="none"/>
        </w:rPr>
      </w:pPr>
      <w:r>
        <w:rPr>
          <w:rFonts w:hint="eastAsia"/>
          <w:color w:val="000000"/>
          <w:highlight w:val="none"/>
        </w:rPr>
        <w:t xml:space="preserve">符合《政府采购法》第49条规定的，经双方协商，办理采购手续后，可签订补充合同，所签订的补充合同与本合同具有同等法律效力。</w:t>
      </w:r>
      <w:r>
        <w:rPr>
          <w:rFonts w:hint="eastAsia"/>
          <w:color w:val="000000"/>
          <w:highlight w:val="none"/>
        </w:rPr>
      </w:r>
      <w:r/>
    </w:p>
    <w:p>
      <w:pPr>
        <w:pStyle w:val="1127"/>
        <w:ind w:firstLine="420"/>
        <w:spacing w:line="440" w:lineRule="exact"/>
        <w:rPr>
          <w:rFonts w:hint="eastAsia"/>
          <w:color w:val="000000"/>
          <w:highlight w:val="none"/>
        </w:rPr>
      </w:pPr>
      <w:r>
        <w:rPr>
          <w:rFonts w:hint="eastAsia"/>
          <w:color w:val="000000"/>
          <w:highlight w:val="none"/>
        </w:rPr>
        <w:t xml:space="preserve">本合同一式</w:t>
      </w:r>
      <w:r>
        <w:rPr>
          <w:rFonts w:hint="eastAsia"/>
          <w:color w:val="000000"/>
          <w:highlight w:val="none"/>
          <w:u w:val="single"/>
        </w:rPr>
        <w:t xml:space="preserve">    </w:t>
      </w:r>
      <w:r>
        <w:rPr>
          <w:rFonts w:hint="eastAsia"/>
          <w:color w:val="000000"/>
          <w:highlight w:val="none"/>
        </w:rPr>
        <w:t xml:space="preserve">份，甲、乙双方各执</w:t>
      </w:r>
      <w:r>
        <w:rPr>
          <w:rFonts w:hint="eastAsia"/>
          <w:color w:val="000000"/>
          <w:highlight w:val="none"/>
          <w:u w:val="single"/>
        </w:rPr>
        <w:t xml:space="preserve">    </w:t>
      </w:r>
      <w:r>
        <w:rPr>
          <w:rFonts w:hint="eastAsia"/>
          <w:color w:val="000000"/>
          <w:highlight w:val="none"/>
        </w:rPr>
        <w:t xml:space="preserve">份。</w:t>
      </w:r>
      <w:r>
        <w:rPr>
          <w:rFonts w:hint="eastAsia"/>
          <w:color w:val="000000"/>
          <w:highlight w:val="none"/>
        </w:rPr>
      </w:r>
      <w:r/>
    </w:p>
    <w:p>
      <w:pPr>
        <w:pStyle w:val="1127"/>
        <w:spacing w:line="440" w:lineRule="exact"/>
        <w:rPr>
          <w:rFonts w:hint="eastAsia"/>
          <w:color w:val="000000"/>
          <w:highlight w:val="none"/>
        </w:rPr>
      </w:pPr>
      <w:r>
        <w:rPr>
          <w:rFonts w:hint="eastAsia"/>
          <w:color w:val="000000"/>
          <w:highlight w:val="none"/>
        </w:rPr>
      </w:r>
      <w:r/>
    </w:p>
    <w:p>
      <w:pPr>
        <w:pStyle w:val="1127"/>
        <w:spacing w:line="440" w:lineRule="exact"/>
        <w:rPr>
          <w:rFonts w:hint="eastAsia"/>
          <w:color w:val="000000"/>
          <w:highlight w:val="none"/>
        </w:rPr>
      </w:pPr>
      <w:r>
        <w:rPr>
          <w:rFonts w:hint="eastAsia"/>
          <w:color w:val="000000"/>
          <w:highlight w:val="none"/>
        </w:rPr>
        <w:t xml:space="preserve">甲   方：江苏省交通运输厅           乙   方：</w:t>
      </w:r>
      <w:r>
        <w:rPr>
          <w:rFonts w:hint="eastAsia"/>
          <w:color w:val="000000"/>
          <w:highlight w:val="none"/>
        </w:rPr>
      </w:r>
      <w:r/>
    </w:p>
    <w:p>
      <w:pPr>
        <w:pStyle w:val="1127"/>
        <w:spacing w:line="440" w:lineRule="exact"/>
        <w:rPr>
          <w:rFonts w:hint="eastAsia"/>
          <w:color w:val="000000"/>
          <w:highlight w:val="none"/>
        </w:rPr>
      </w:pPr>
      <w:r>
        <w:rPr>
          <w:rFonts w:hint="eastAsia"/>
          <w:color w:val="000000"/>
          <w:highlight w:val="none"/>
        </w:rPr>
        <w:t xml:space="preserve">名称：（盖章）                      名称：（盖章）</w:t>
      </w:r>
      <w:r>
        <w:rPr>
          <w:rFonts w:hint="eastAsia"/>
          <w:color w:val="000000"/>
          <w:highlight w:val="none"/>
        </w:rPr>
      </w:r>
      <w:r/>
    </w:p>
    <w:p>
      <w:pPr>
        <w:pStyle w:val="1127"/>
        <w:spacing w:line="440" w:lineRule="exact"/>
        <w:rPr>
          <w:rFonts w:hint="eastAsia"/>
          <w:color w:val="000000"/>
          <w:highlight w:val="none"/>
        </w:rPr>
      </w:pPr>
      <w:r>
        <w:rPr>
          <w:rFonts w:hint="eastAsia"/>
          <w:color w:val="000000"/>
          <w:highlight w:val="none"/>
        </w:rPr>
        <w:t xml:space="preserve">地址：南京市升州路16号             地址：</w:t>
      </w:r>
      <w:r>
        <w:rPr>
          <w:rFonts w:hint="eastAsia"/>
          <w:color w:val="000000"/>
          <w:highlight w:val="none"/>
        </w:rPr>
      </w:r>
      <w:r/>
    </w:p>
    <w:p>
      <w:pPr>
        <w:pStyle w:val="1127"/>
        <w:spacing w:line="440" w:lineRule="exact"/>
        <w:rPr>
          <w:rFonts w:hint="eastAsia"/>
          <w:color w:val="000000"/>
          <w:highlight w:val="none"/>
        </w:rPr>
      </w:pPr>
      <w:r>
        <w:rPr>
          <w:rFonts w:hint="eastAsia"/>
          <w:color w:val="000000"/>
          <w:highlight w:val="none"/>
        </w:rPr>
        <w:t xml:space="preserve">法定代表人（签字）：                法定代表人（签字）：</w:t>
      </w:r>
      <w:r>
        <w:rPr>
          <w:rFonts w:hint="eastAsia"/>
          <w:color w:val="000000"/>
          <w:highlight w:val="none"/>
        </w:rPr>
      </w:r>
      <w:r/>
    </w:p>
    <w:p>
      <w:pPr>
        <w:pStyle w:val="1127"/>
        <w:spacing w:line="440" w:lineRule="exact"/>
        <w:rPr>
          <w:rFonts w:hint="eastAsia"/>
          <w:color w:val="000000"/>
          <w:highlight w:val="none"/>
        </w:rPr>
      </w:pPr>
      <w:r>
        <w:rPr>
          <w:rFonts w:hint="eastAsia"/>
          <w:color w:val="000000"/>
          <w:highlight w:val="none"/>
        </w:rPr>
        <w:t xml:space="preserve">授权代表（签字）：                  授权代表（签字）：</w:t>
      </w:r>
      <w:r>
        <w:rPr>
          <w:rFonts w:hint="eastAsia"/>
          <w:color w:val="000000"/>
          <w:highlight w:val="none"/>
        </w:rPr>
      </w:r>
      <w:r/>
    </w:p>
    <w:p>
      <w:pPr>
        <w:pStyle w:val="1127"/>
        <w:spacing w:line="440" w:lineRule="exact"/>
        <w:rPr>
          <w:rFonts w:hint="eastAsia"/>
          <w:color w:val="000000"/>
          <w:highlight w:val="none"/>
        </w:rPr>
      </w:pPr>
      <w:r>
        <w:rPr>
          <w:rFonts w:hint="eastAsia"/>
          <w:color w:val="000000"/>
          <w:highlight w:val="none"/>
        </w:rPr>
        <w:t xml:space="preserve">开户银行：                          开户银行：</w:t>
      </w:r>
      <w:r>
        <w:rPr>
          <w:rFonts w:hint="eastAsia"/>
          <w:color w:val="000000"/>
          <w:highlight w:val="none"/>
        </w:rPr>
      </w:r>
      <w:r/>
    </w:p>
    <w:p>
      <w:pPr>
        <w:pStyle w:val="1127"/>
        <w:spacing w:line="440" w:lineRule="exact"/>
        <w:rPr>
          <w:rFonts w:hint="eastAsia"/>
          <w:color w:val="000000"/>
          <w:highlight w:val="none"/>
        </w:rPr>
      </w:pPr>
      <w:r>
        <w:rPr>
          <w:rFonts w:hint="eastAsia"/>
          <w:color w:val="000000"/>
          <w:highlight w:val="none"/>
        </w:rPr>
        <w:t xml:space="preserve">银行帐号：                          银行帐号：</w:t>
      </w:r>
      <w:r>
        <w:rPr>
          <w:rFonts w:hint="eastAsia"/>
          <w:color w:val="000000"/>
          <w:highlight w:val="none"/>
        </w:rPr>
      </w:r>
      <w:r/>
    </w:p>
    <w:p>
      <w:pPr>
        <w:pStyle w:val="1127"/>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27"/>
        <w:jc w:val="right"/>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28"/>
        <w:rPr>
          <w:rFonts w:ascii="微软雅黑" w:hAnsi="微软雅黑" w:cs="微软雅黑"/>
          <w:szCs w:val="32"/>
          <w:highlight w:val="none"/>
        </w:rPr>
      </w:pPr>
      <w:r/>
      <w:bookmarkStart w:id="200" w:name="_Toc13204"/>
      <w:r>
        <w:rPr>
          <w:rFonts w:hint="eastAsia" w:ascii="微软雅黑" w:hAnsi="微软雅黑" w:cs="微软雅黑"/>
          <w:highlight w:val="none"/>
        </w:rPr>
        <w:br w:type="page" w:clear="all"/>
      </w:r>
      <w:bookmarkStart w:id="201" w:name="_Toc13560"/>
      <w:r/>
      <w:bookmarkStart w:id="202" w:name="_Toc651"/>
      <w:r/>
      <w:bookmarkStart w:id="203" w:name="_Toc30728"/>
      <w:r>
        <w:rPr>
          <w:rFonts w:hint="eastAsia" w:ascii="微软雅黑" w:hAnsi="微软雅黑" w:cs="微软雅黑"/>
          <w:highlight w:val="none"/>
        </w:rPr>
        <w:t xml:space="preserve">第六章 响应文件格式</w:t>
      </w:r>
      <w:bookmarkEnd w:id="200"/>
      <w:r>
        <w:rPr>
          <w:rFonts w:hint="eastAsia" w:ascii="微软雅黑" w:hAnsi="微软雅黑" w:cs="微软雅黑"/>
          <w:highlight w:val="none"/>
        </w:rPr>
        <w:t xml:space="preserve">及附件</w:t>
      </w:r>
      <w:bookmarkEnd w:id="201"/>
      <w:r/>
      <w:bookmarkEnd w:id="202"/>
      <w:r/>
      <w:bookmarkEnd w:id="203"/>
      <w:r>
        <w:rPr>
          <w:rFonts w:ascii="微软雅黑" w:hAnsi="微软雅黑" w:cs="微软雅黑"/>
          <w:szCs w:val="32"/>
          <w:highlight w:val="none"/>
        </w:rPr>
      </w:r>
      <w:r/>
    </w:p>
    <w:p>
      <w:pPr>
        <w:pStyle w:val="1127"/>
        <w:ind w:firstLine="240"/>
        <w:jc w:val="left"/>
        <w:spacing w:line="420" w:lineRule="exact"/>
        <w:widowControl/>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注：</w:t>
      </w:r>
      <w:r>
        <w:rPr>
          <w:rFonts w:hint="eastAsia" w:ascii="微软雅黑" w:hAnsi="微软雅黑" w:cs="微软雅黑"/>
          <w:b/>
          <w:bCs/>
          <w:sz w:val="24"/>
          <w:szCs w:val="24"/>
          <w:highlight w:val="none"/>
        </w:rPr>
      </w:r>
      <w:r/>
    </w:p>
    <w:p>
      <w:pPr>
        <w:pStyle w:val="1127"/>
        <w:numPr>
          <w:ilvl w:val="0"/>
          <w:numId w:val="12"/>
        </w:numPr>
        <w:ind w:hanging="205"/>
        <w:jc w:val="left"/>
        <w:spacing w:line="400" w:lineRule="exact"/>
        <w:widowControl/>
        <w:rPr>
          <w:rFonts w:hint="eastAsia" w:ascii="微软雅黑" w:hAnsi="微软雅黑" w:cs="微软雅黑"/>
          <w:szCs w:val="21"/>
          <w:highlight w:val="none"/>
        </w:rPr>
      </w:pPr>
      <w:r>
        <w:rPr>
          <w:rFonts w:hint="eastAsia" w:ascii="微软雅黑" w:hAnsi="微软雅黑" w:cs="微软雅黑"/>
          <w:szCs w:val="21"/>
          <w:highlight w:val="none"/>
        </w:rPr>
        <w:t xml:space="preserve">本部分内容仅供格式参考。</w:t>
      </w:r>
      <w:r>
        <w:rPr>
          <w:rFonts w:hint="eastAsia" w:ascii="微软雅黑" w:hAnsi="微软雅黑" w:cs="微软雅黑"/>
          <w:szCs w:val="21"/>
          <w:highlight w:val="none"/>
        </w:rPr>
      </w:r>
      <w:r/>
    </w:p>
    <w:p>
      <w:pPr>
        <w:pStyle w:val="1153"/>
        <w:numPr>
          <w:ilvl w:val="0"/>
          <w:numId w:val="12"/>
        </w:numPr>
        <w:ind w:hanging="205"/>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请供应商按照以下文件的要求格式、内容，顺序制作响应文件，并请编制目录及页码，</w:t>
      </w:r>
      <w:r>
        <w:rPr>
          <w:rFonts w:hint="eastAsia" w:ascii="微软雅黑" w:hAnsi="微软雅黑" w:eastAsia="微软雅黑" w:cs="微软雅黑"/>
          <w:color w:val="000000"/>
          <w:szCs w:val="21"/>
          <w:highlight w:val="none"/>
        </w:rPr>
        <w:t xml:space="preserve">否则可能将影响对</w:t>
      </w:r>
      <w:r>
        <w:rPr>
          <w:rFonts w:hint="eastAsia" w:ascii="微软雅黑" w:hAnsi="微软雅黑" w:eastAsia="微软雅黑" w:cs="微软雅黑"/>
          <w:color w:val="000000"/>
          <w:szCs w:val="21"/>
          <w:highlight w:val="none"/>
          <w:lang w:eastAsia="zh-CN"/>
        </w:rPr>
        <w:t xml:space="preserve">响应</w:t>
      </w:r>
      <w:r>
        <w:rPr>
          <w:rFonts w:hint="eastAsia" w:ascii="微软雅黑" w:hAnsi="微软雅黑" w:eastAsia="微软雅黑" w:cs="微软雅黑"/>
          <w:color w:val="000000"/>
          <w:szCs w:val="21"/>
          <w:highlight w:val="none"/>
        </w:rPr>
        <w:t xml:space="preserve">文件的评价</w:t>
      </w:r>
      <w:r>
        <w:rPr>
          <w:rFonts w:hint="eastAsia" w:ascii="微软雅黑" w:hAnsi="微软雅黑" w:cs="微软雅黑"/>
          <w:szCs w:val="21"/>
          <w:highlight w:val="none"/>
        </w:rPr>
        <w:t xml:space="preserve">。</w:t>
      </w:r>
      <w:r>
        <w:rPr>
          <w:rFonts w:hint="eastAsia" w:ascii="微软雅黑" w:hAnsi="微软雅黑" w:cs="微软雅黑"/>
          <w:szCs w:val="21"/>
          <w:highlight w:val="none"/>
        </w:rPr>
      </w:r>
      <w:r/>
    </w:p>
    <w:p>
      <w:pPr>
        <w:pStyle w:val="1127"/>
        <w:numPr>
          <w:ilvl w:val="0"/>
          <w:numId w:val="12"/>
        </w:numPr>
        <w:ind w:hanging="205"/>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供应商提交的材料不予退还。</w:t>
      </w:r>
      <w:r>
        <w:rPr>
          <w:rFonts w:hint="eastAsia" w:ascii="微软雅黑" w:hAnsi="微软雅黑" w:cs="微软雅黑"/>
          <w:szCs w:val="21"/>
          <w:highlight w:val="none"/>
        </w:rPr>
      </w:r>
      <w:r/>
    </w:p>
    <w:p>
      <w:pPr>
        <w:pStyle w:val="1153"/>
        <w:ind w:left="1260"/>
        <w:rPr>
          <w:rFonts w:hint="eastAsia"/>
          <w:highlight w:val="none"/>
        </w:rPr>
      </w:pPr>
      <w:r>
        <w:rPr>
          <w:rFonts w:hint="eastAsia"/>
          <w:highlight w:val="none"/>
        </w:rPr>
      </w:r>
      <w:r/>
    </w:p>
    <w:p>
      <w:pPr>
        <w:pStyle w:val="1127"/>
        <w:jc w:val="center"/>
        <w:spacing w:line="420" w:lineRule="exact"/>
        <w:rPr>
          <w:rFonts w:hint="eastAsia" w:ascii="微软雅黑" w:hAnsi="微软雅黑" w:cs="微软雅黑"/>
          <w:highlight w:val="none"/>
        </w:rPr>
      </w:pPr>
      <w:r>
        <w:rPr>
          <w:rFonts w:hint="eastAsia" w:ascii="微软雅黑" w:hAnsi="微软雅黑" w:cs="微软雅黑"/>
          <w:highlight w:val="none"/>
        </w:rPr>
        <w:br w:type="page" w:clear="all"/>
      </w:r>
      <w:r>
        <w:rPr>
          <w:rFonts w:hint="eastAsia" w:ascii="微软雅黑" w:hAnsi="微软雅黑" w:cs="微软雅黑"/>
          <w:highlight w:val="none"/>
        </w:rPr>
      </w:r>
      <w:r/>
    </w:p>
    <w:p>
      <w:pPr>
        <w:pStyle w:val="1127"/>
        <w:jc w:val="center"/>
        <w:spacing w:line="360" w:lineRule="auto"/>
        <w:rPr>
          <w:rFonts w:hint="eastAsia" w:ascii="微软雅黑" w:hAnsi="微软雅黑" w:cs="微软雅黑"/>
          <w:highlight w:val="none"/>
        </w:rPr>
      </w:pPr>
      <w:r>
        <w:rPr>
          <w:rFonts w:hint="eastAsia" w:ascii="微软雅黑" w:hAnsi="微软雅黑" w:cs="微软雅黑"/>
          <w:highlight w:val="none"/>
        </w:rPr>
      </w:r>
      <w:r/>
    </w:p>
    <w:p>
      <w:pPr>
        <w:pStyle w:val="1127"/>
        <w:jc w:val="center"/>
        <w:spacing w:line="360" w:lineRule="auto"/>
        <w:rPr>
          <w:rFonts w:hint="eastAsia" w:ascii="微软雅黑" w:hAnsi="微软雅黑" w:cs="微软雅黑"/>
          <w:sz w:val="56"/>
          <w:szCs w:val="56"/>
          <w:highlight w:val="none"/>
        </w:rPr>
      </w:pPr>
      <w:r>
        <w:rPr>
          <w:rFonts w:hint="eastAsia" w:ascii="微软雅黑" w:hAnsi="微软雅黑" w:cs="微软雅黑"/>
          <w:sz w:val="56"/>
          <w:szCs w:val="56"/>
          <w:highlight w:val="none"/>
        </w:rPr>
        <w:t xml:space="preserve">响应文件</w:t>
      </w:r>
      <w:r>
        <w:rPr>
          <w:rFonts w:hint="eastAsia" w:ascii="微软雅黑" w:hAnsi="微软雅黑" w:cs="微软雅黑"/>
          <w:sz w:val="56"/>
          <w:szCs w:val="56"/>
          <w:highlight w:val="none"/>
        </w:rPr>
      </w:r>
      <w:r/>
    </w:p>
    <w:p>
      <w:pPr>
        <w:pStyle w:val="1127"/>
        <w:jc w:val="center"/>
        <w:spacing w:line="420" w:lineRule="exact"/>
        <w:rPr>
          <w:rFonts w:hint="eastAsia" w:ascii="微软雅黑" w:hAnsi="微软雅黑" w:cs="微软雅黑"/>
          <w:sz w:val="48"/>
          <w:szCs w:val="48"/>
          <w:highlight w:val="none"/>
        </w:rPr>
      </w:pPr>
      <w:r>
        <w:rPr>
          <w:rFonts w:hint="eastAsia" w:ascii="微软雅黑" w:hAnsi="微软雅黑" w:cs="微软雅黑"/>
          <w:sz w:val="48"/>
          <w:szCs w:val="48"/>
          <w:highlight w:val="none"/>
        </w:rPr>
      </w:r>
      <w:r/>
    </w:p>
    <w:p>
      <w:pPr>
        <w:pStyle w:val="1127"/>
        <w:jc w:val="center"/>
        <w:spacing w:line="420" w:lineRule="exact"/>
        <w:rPr>
          <w:rFonts w:hint="eastAsia" w:ascii="微软雅黑" w:hAnsi="微软雅黑" w:cs="微软雅黑"/>
          <w:sz w:val="40"/>
          <w:szCs w:val="40"/>
          <w:highlight w:val="none"/>
        </w:rPr>
      </w:pPr>
      <w:r>
        <w:rPr>
          <w:rFonts w:hint="eastAsia" w:ascii="微软雅黑" w:hAnsi="微软雅黑" w:cs="微软雅黑"/>
          <w:sz w:val="40"/>
          <w:szCs w:val="40"/>
          <w:highlight w:val="none"/>
        </w:rPr>
        <w:t xml:space="preserve">【正/副本】</w:t>
      </w:r>
      <w:r>
        <w:rPr>
          <w:rFonts w:hint="eastAsia" w:ascii="微软雅黑" w:hAnsi="微软雅黑" w:cs="微软雅黑"/>
          <w:sz w:val="40"/>
          <w:szCs w:val="40"/>
          <w:highlight w:val="none"/>
        </w:rPr>
      </w:r>
      <w:r/>
    </w:p>
    <w:p>
      <w:pPr>
        <w:pStyle w:val="1127"/>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pStyle w:val="1127"/>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pStyle w:val="1127"/>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pStyle w:val="1127"/>
        <w:spacing w:line="360" w:lineRule="auto"/>
        <w:rPr>
          <w:rFonts w:hint="eastAsia" w:ascii="微软雅黑" w:hAnsi="微软雅黑" w:cs="微软雅黑"/>
          <w:sz w:val="32"/>
          <w:szCs w:val="32"/>
          <w:highlight w:val="none"/>
        </w:rPr>
      </w:pPr>
      <w:r>
        <w:rPr>
          <w:rFonts w:hint="eastAsia" w:ascii="微软雅黑" w:hAnsi="微软雅黑" w:cs="微软雅黑"/>
          <w:sz w:val="44"/>
          <w:szCs w:val="44"/>
          <w:highlight w:val="none"/>
        </w:rPr>
        <w:t xml:space="preserve">   </w:t>
      </w:r>
      <w:r>
        <w:rPr>
          <w:rFonts w:hint="eastAsia" w:ascii="微软雅黑" w:hAnsi="微软雅黑" w:cs="微软雅黑"/>
          <w:sz w:val="32"/>
          <w:szCs w:val="32"/>
          <w:highlight w:val="none"/>
        </w:rPr>
        <w:t xml:space="preserve"> 项目编号：</w:t>
      </w:r>
      <w:r>
        <w:rPr>
          <w:rFonts w:hint="eastAsia" w:ascii="微软雅黑" w:hAnsi="微软雅黑" w:cs="微软雅黑"/>
          <w:sz w:val="32"/>
          <w:szCs w:val="32"/>
          <w:highlight w:val="none"/>
        </w:rPr>
      </w:r>
      <w:r/>
    </w:p>
    <w:p>
      <w:pPr>
        <w:pStyle w:val="1127"/>
        <w:ind w:firstLine="8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项目名称：</w:t>
      </w:r>
      <w:r>
        <w:rPr>
          <w:rFonts w:hint="eastAsia" w:ascii="微软雅黑" w:hAnsi="微软雅黑" w:cs="微软雅黑"/>
          <w:sz w:val="32"/>
          <w:szCs w:val="32"/>
          <w:highlight w:val="none"/>
        </w:rPr>
      </w:r>
      <w:r/>
    </w:p>
    <w:p>
      <w:pPr>
        <w:pStyle w:val="1127"/>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    </w:t>
      </w:r>
      <w:r>
        <w:rPr>
          <w:rFonts w:hint="eastAsia" w:ascii="微软雅黑" w:hAnsi="微软雅黑" w:cs="微软雅黑"/>
          <w:sz w:val="32"/>
          <w:szCs w:val="32"/>
          <w:highlight w:val="none"/>
        </w:rPr>
      </w:r>
      <w:r/>
    </w:p>
    <w:p>
      <w:pPr>
        <w:pStyle w:val="1127"/>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pStyle w:val="1127"/>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pStyle w:val="1127"/>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pStyle w:val="1127"/>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响应单位（全称）：</w:t>
      </w:r>
      <w:r>
        <w:rPr>
          <w:rFonts w:hint="eastAsia" w:ascii="微软雅黑" w:hAnsi="微软雅黑" w:cs="微软雅黑"/>
          <w:sz w:val="32"/>
          <w:szCs w:val="32"/>
          <w:highlight w:val="none"/>
        </w:rPr>
      </w:r>
      <w:r/>
    </w:p>
    <w:p>
      <w:pPr>
        <w:pStyle w:val="1127"/>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授权代表：</w:t>
      </w:r>
      <w:r>
        <w:rPr>
          <w:rFonts w:hint="eastAsia" w:ascii="微软雅黑" w:hAnsi="微软雅黑" w:cs="微软雅黑"/>
          <w:sz w:val="32"/>
          <w:szCs w:val="32"/>
          <w:highlight w:val="none"/>
        </w:rPr>
      </w:r>
      <w:r/>
    </w:p>
    <w:p>
      <w:pPr>
        <w:pStyle w:val="1127"/>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联系电话：</w:t>
      </w:r>
      <w:r>
        <w:rPr>
          <w:rFonts w:hint="eastAsia" w:ascii="微软雅黑" w:hAnsi="微软雅黑" w:cs="微软雅黑"/>
          <w:sz w:val="32"/>
          <w:szCs w:val="32"/>
          <w:highlight w:val="none"/>
        </w:rPr>
      </w:r>
      <w:r/>
    </w:p>
    <w:p>
      <w:pPr>
        <w:pStyle w:val="1127"/>
        <w:ind w:firstLine="1600"/>
        <w:spacing w:line="360" w:lineRule="auto"/>
        <w:rPr>
          <w:rFonts w:hint="eastAsia" w:ascii="微软雅黑" w:hAnsi="微软雅黑" w:cs="微软雅黑"/>
          <w:sz w:val="36"/>
          <w:szCs w:val="36"/>
          <w:highlight w:val="none"/>
        </w:rPr>
      </w:pPr>
      <w:r>
        <w:rPr>
          <w:rFonts w:hint="eastAsia" w:ascii="微软雅黑" w:hAnsi="微软雅黑" w:cs="微软雅黑"/>
          <w:sz w:val="32"/>
          <w:szCs w:val="32"/>
          <w:highlight w:val="none"/>
        </w:rPr>
        <w:t xml:space="preserve">日    期：</w:t>
      </w:r>
      <w:r>
        <w:rPr>
          <w:rFonts w:hint="eastAsia" w:ascii="微软雅黑" w:hAnsi="微软雅黑" w:cs="微软雅黑"/>
          <w:sz w:val="36"/>
          <w:szCs w:val="36"/>
          <w:highlight w:val="none"/>
        </w:rPr>
      </w:r>
      <w:r/>
    </w:p>
    <w:p>
      <w:pPr>
        <w:pStyle w:val="1127"/>
        <w:spacing w:line="420" w:lineRule="exact"/>
        <w:widowControl/>
        <w:rPr>
          <w:rFonts w:hint="eastAsia" w:ascii="微软雅黑" w:hAnsi="微软雅黑" w:cs="微软雅黑"/>
          <w:highlight w:val="none"/>
        </w:rPr>
      </w:pPr>
      <w:r>
        <w:rPr>
          <w:rFonts w:hint="eastAsia" w:ascii="微软雅黑" w:hAnsi="微软雅黑" w:cs="微软雅黑"/>
          <w:highlight w:val="none"/>
        </w:rPr>
        <w:br w:type="page" w:clear="all"/>
      </w:r>
      <w:r>
        <w:rPr>
          <w:rFonts w:hint="eastAsia" w:ascii="微软雅黑" w:hAnsi="微软雅黑" w:cs="微软雅黑"/>
          <w:highlight w:val="none"/>
        </w:rPr>
      </w:r>
      <w:r/>
    </w:p>
    <w:p>
      <w:pPr>
        <w:pStyle w:val="1127"/>
        <w:jc w:val="center"/>
        <w:spacing w:line="420" w:lineRule="exact"/>
        <w:rPr>
          <w:rFonts w:hint="eastAsia" w:ascii="微软雅黑" w:hAnsi="微软雅黑" w:cs="微软雅黑"/>
          <w:b/>
          <w:bCs/>
          <w:sz w:val="36"/>
          <w:szCs w:val="36"/>
          <w:highlight w:val="none"/>
        </w:rPr>
      </w:pPr>
      <w:r>
        <w:rPr>
          <w:rFonts w:hint="eastAsia" w:ascii="微软雅黑" w:hAnsi="微软雅黑" w:cs="微软雅黑"/>
          <w:b/>
          <w:bCs/>
          <w:sz w:val="36"/>
          <w:szCs w:val="36"/>
          <w:highlight w:val="none"/>
        </w:rPr>
        <w:t xml:space="preserve">目 录</w:t>
      </w:r>
      <w:r>
        <w:rPr>
          <w:rFonts w:hint="eastAsia" w:ascii="微软雅黑" w:hAnsi="微软雅黑" w:cs="微软雅黑"/>
          <w:b/>
          <w:bCs/>
          <w:sz w:val="36"/>
          <w:szCs w:val="36"/>
          <w:highlight w:val="none"/>
        </w:rPr>
      </w:r>
      <w:r/>
    </w:p>
    <w:p>
      <w:pPr>
        <w:pStyle w:val="1127"/>
        <w:ind w:firstLine="120"/>
        <w:spacing w:line="420" w:lineRule="exact"/>
        <w:rPr>
          <w:rFonts w:hint="eastAsia" w:ascii="微软雅黑" w:hAnsi="微软雅黑" w:cs="微软雅黑"/>
          <w:b/>
          <w:bCs/>
          <w:sz w:val="24"/>
          <w:szCs w:val="21"/>
          <w:highlight w:val="none"/>
        </w:rPr>
      </w:pPr>
      <w:r>
        <w:rPr>
          <w:rFonts w:hint="eastAsia" w:ascii="微软雅黑" w:hAnsi="微软雅黑" w:cs="微软雅黑"/>
          <w:b/>
          <w:bCs/>
          <w:sz w:val="24"/>
          <w:szCs w:val="21"/>
          <w:highlight w:val="none"/>
        </w:rPr>
      </w:r>
      <w:r/>
    </w:p>
    <w:p>
      <w:pPr>
        <w:pStyle w:val="1127"/>
        <w:ind w:firstLine="120"/>
        <w:jc w:val="center"/>
        <w:spacing w:line="420" w:lineRule="exact"/>
        <w:rPr>
          <w:rFonts w:hint="eastAsia" w:ascii="微软雅黑" w:hAnsi="微软雅黑" w:cs="微软雅黑"/>
          <w:sz w:val="24"/>
          <w:szCs w:val="21"/>
          <w:highlight w:val="none"/>
        </w:rPr>
      </w:pPr>
      <w:r>
        <w:rPr>
          <w:rFonts w:hint="eastAsia" w:ascii="微软雅黑" w:hAnsi="微软雅黑" w:cs="微软雅黑"/>
          <w:b/>
          <w:bCs/>
          <w:sz w:val="24"/>
          <w:szCs w:val="21"/>
          <w:highlight w:val="none"/>
        </w:rPr>
        <w:t xml:space="preserve">请响应单位编制目录及页码，否则可能将影响对响应文件的评价。</w:t>
      </w:r>
      <w:r>
        <w:rPr>
          <w:rFonts w:hint="eastAsia" w:ascii="微软雅黑" w:hAnsi="微软雅黑" w:cs="微软雅黑"/>
          <w:sz w:val="24"/>
          <w:szCs w:val="21"/>
          <w:highlight w:val="none"/>
        </w:rPr>
      </w:r>
      <w:r/>
    </w:p>
    <w:p>
      <w:pPr>
        <w:pStyle w:val="1153"/>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7"/>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53"/>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7"/>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53"/>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7"/>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53"/>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7"/>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53"/>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7"/>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53"/>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7"/>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53"/>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7"/>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53"/>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7"/>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53"/>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7"/>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53"/>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53"/>
        <w:ind w:left="0"/>
        <w:jc w:val="center"/>
        <w:rPr>
          <w:rFonts w:hint="eastAsia" w:ascii="微软雅黑" w:hAnsi="微软雅黑" w:cs="微软雅黑"/>
          <w:b/>
          <w:bCs/>
          <w:sz w:val="28"/>
          <w:szCs w:val="28"/>
          <w:highlight w:val="none"/>
        </w:rPr>
      </w:pPr>
      <w:r>
        <w:rPr>
          <w:rFonts w:hint="eastAsia" w:ascii="微软雅黑" w:hAnsi="微软雅黑" w:cs="微软雅黑"/>
          <w:b/>
          <w:bCs/>
          <w:sz w:val="28"/>
          <w:szCs w:val="28"/>
          <w:highlight w:val="none"/>
        </w:rPr>
        <w:t xml:space="preserve">资格审查索引表</w:t>
      </w:r>
      <w:r>
        <w:rPr>
          <w:rFonts w:hint="eastAsia" w:ascii="微软雅黑" w:hAnsi="微软雅黑" w:cs="微软雅黑"/>
          <w:b/>
          <w:bCs/>
          <w:sz w:val="28"/>
          <w:szCs w:val="28"/>
          <w:highlight w:val="none"/>
        </w:rPr>
      </w:r>
      <w:r/>
    </w:p>
    <w:p>
      <w:pPr>
        <w:pStyle w:val="1127"/>
        <w:jc w:val="cente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（具体详见第一章磋商邀请申请人的资格要求）</w:t>
      </w:r>
      <w:r>
        <w:rPr>
          <w:rFonts w:hint="eastAsia" w:ascii="微软雅黑" w:hAnsi="微软雅黑" w:cs="微软雅黑"/>
          <w:b/>
          <w:bCs/>
          <w:sz w:val="24"/>
          <w:szCs w:val="24"/>
          <w:highlight w:val="none"/>
        </w:rPr>
      </w:r>
      <w:r/>
    </w:p>
    <w:tbl>
      <w:tblPr>
        <w:tblW w:w="8466" w:type="dxa"/>
        <w:jc w:val="center"/>
        <w:tblInd w:w="-7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127"/>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序号</w:t>
            </w:r>
            <w:r>
              <w:rPr>
                <w:rFonts w:hint="eastAsia" w:ascii="微软雅黑" w:hAnsi="微软雅黑" w:cs="微软雅黑"/>
                <w:b/>
                <w:bCs/>
                <w:szCs w:val="21"/>
                <w:highlight w:val="none"/>
              </w:rPr>
            </w:r>
            <w:r/>
          </w:p>
        </w:tc>
        <w:tc>
          <w:tcPr>
            <w:tcW w:w="6566" w:type="dxa"/>
            <w:vAlign w:val="center"/>
            <w:textDirection w:val="lrTb"/>
            <w:noWrap w:val="false"/>
          </w:tcPr>
          <w:p>
            <w:pPr>
              <w:pStyle w:val="1127"/>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资格要求</w:t>
            </w:r>
            <w:r>
              <w:rPr>
                <w:rFonts w:hint="eastAsia" w:ascii="微软雅黑" w:hAnsi="微软雅黑" w:cs="微软雅黑"/>
                <w:b/>
                <w:bCs/>
                <w:szCs w:val="21"/>
                <w:highlight w:val="none"/>
              </w:rPr>
            </w:r>
            <w:r/>
          </w:p>
        </w:tc>
        <w:tc>
          <w:tcPr>
            <w:tcW w:w="1238" w:type="dxa"/>
            <w:vAlign w:val="center"/>
            <w:textDirection w:val="lrTb"/>
            <w:noWrap w:val="false"/>
          </w:tcPr>
          <w:p>
            <w:pPr>
              <w:pStyle w:val="1127"/>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响应文件所在页码</w:t>
            </w:r>
            <w:r>
              <w:rPr>
                <w:rFonts w:hint="eastAsia" w:ascii="微软雅黑" w:hAnsi="微软雅黑" w:cs="微软雅黑"/>
                <w:b/>
                <w:bCs/>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bl>
    <w:p>
      <w:pPr>
        <w:pStyle w:val="1127"/>
        <w:spacing w:line="420" w:lineRule="exact"/>
        <w:rPr>
          <w:rFonts w:hint="eastAsia" w:ascii="微软雅黑" w:hAnsi="微软雅黑" w:cs="微软雅黑"/>
          <w:highlight w:val="none"/>
        </w:rPr>
      </w:pPr>
      <w:r>
        <w:rPr>
          <w:rFonts w:hint="eastAsia" w:ascii="微软雅黑" w:hAnsi="微软雅黑" w:cs="微软雅黑"/>
          <w:highlight w:val="none"/>
        </w:rPr>
      </w:r>
      <w:r/>
    </w:p>
    <w:p>
      <w:pPr>
        <w:pStyle w:val="1127"/>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53"/>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7"/>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7"/>
        <w:jc w:val="center"/>
        <w:spacing w:line="420" w:lineRule="exact"/>
        <w:widowControl/>
        <w:rPr>
          <w:rFonts w:hint="eastAsia" w:ascii="微软雅黑" w:hAnsi="微软雅黑" w:cs="微软雅黑"/>
          <w:b/>
          <w:bCs/>
          <w:sz w:val="28"/>
          <w:szCs w:val="28"/>
          <w:highlight w:val="none"/>
        </w:rPr>
      </w:pPr>
      <w:r>
        <w:rPr>
          <w:rFonts w:hint="eastAsia" w:ascii="微软雅黑" w:hAnsi="微软雅黑" w:cs="微软雅黑"/>
          <w:highlight w:val="none"/>
        </w:rPr>
        <w:br w:type="page" w:clear="all"/>
      </w:r>
      <w:r>
        <w:rPr>
          <w:rFonts w:hint="eastAsia" w:ascii="微软雅黑" w:hAnsi="微软雅黑" w:cs="微软雅黑"/>
          <w:b/>
          <w:bCs/>
          <w:sz w:val="28"/>
          <w:szCs w:val="28"/>
          <w:highlight w:val="none"/>
        </w:rPr>
        <w:t xml:space="preserve">评分索引表</w:t>
      </w:r>
      <w:r>
        <w:rPr>
          <w:rFonts w:hint="eastAsia" w:ascii="微软雅黑" w:hAnsi="微软雅黑" w:cs="微软雅黑"/>
          <w:b/>
          <w:bCs/>
          <w:sz w:val="28"/>
          <w:szCs w:val="28"/>
          <w:highlight w:val="none"/>
        </w:rPr>
      </w:r>
      <w:r/>
    </w:p>
    <w:p>
      <w:pPr>
        <w:pStyle w:val="1127"/>
        <w:jc w:val="cente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（具体详见第三章评审办法和成交原则）</w:t>
      </w:r>
      <w:r>
        <w:rPr>
          <w:rFonts w:hint="eastAsia" w:ascii="微软雅黑" w:hAnsi="微软雅黑" w:cs="微软雅黑"/>
          <w:b/>
          <w:bCs/>
          <w:sz w:val="24"/>
          <w:szCs w:val="24"/>
          <w:highlight w:val="none"/>
        </w:rPr>
      </w:r>
      <w:r/>
    </w:p>
    <w:tbl>
      <w:tblPr>
        <w:tblW w:w="8466" w:type="dxa"/>
        <w:jc w:val="center"/>
        <w:tblInd w:w="-7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127"/>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序号</w:t>
            </w:r>
            <w:r>
              <w:rPr>
                <w:rFonts w:hint="eastAsia" w:ascii="微软雅黑" w:hAnsi="微软雅黑" w:cs="微软雅黑"/>
                <w:b/>
                <w:bCs/>
                <w:szCs w:val="21"/>
                <w:highlight w:val="none"/>
              </w:rPr>
            </w:r>
            <w:r/>
          </w:p>
        </w:tc>
        <w:tc>
          <w:tcPr>
            <w:tcW w:w="6566" w:type="dxa"/>
            <w:vAlign w:val="center"/>
            <w:textDirection w:val="lrTb"/>
            <w:noWrap w:val="false"/>
          </w:tcPr>
          <w:p>
            <w:pPr>
              <w:pStyle w:val="1127"/>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评分标准</w:t>
            </w:r>
            <w:r>
              <w:rPr>
                <w:rFonts w:hint="eastAsia" w:ascii="微软雅黑" w:hAnsi="微软雅黑" w:cs="微软雅黑"/>
                <w:b/>
                <w:bCs/>
                <w:szCs w:val="21"/>
                <w:highlight w:val="none"/>
              </w:rPr>
            </w:r>
            <w:r/>
          </w:p>
        </w:tc>
        <w:tc>
          <w:tcPr>
            <w:tcW w:w="1238" w:type="dxa"/>
            <w:vAlign w:val="center"/>
            <w:textDirection w:val="lrTb"/>
            <w:noWrap w:val="false"/>
          </w:tcPr>
          <w:p>
            <w:pPr>
              <w:pStyle w:val="1127"/>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响应文件所在页码</w:t>
            </w:r>
            <w:r>
              <w:rPr>
                <w:rFonts w:hint="eastAsia" w:ascii="微软雅黑" w:hAnsi="微软雅黑" w:cs="微软雅黑"/>
                <w:b/>
                <w:bCs/>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27"/>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27"/>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bl>
    <w:p>
      <w:pPr>
        <w:pStyle w:val="1127"/>
        <w:spacing w:line="420" w:lineRule="exact"/>
        <w:rPr>
          <w:rFonts w:hint="eastAsia" w:ascii="微软雅黑" w:hAnsi="微软雅黑" w:cs="微软雅黑"/>
          <w:highlight w:val="none"/>
        </w:rPr>
      </w:pPr>
      <w:r>
        <w:rPr>
          <w:rFonts w:hint="eastAsia" w:ascii="微软雅黑" w:hAnsi="微软雅黑" w:cs="微软雅黑"/>
          <w:highlight w:val="none"/>
        </w:rPr>
      </w:r>
      <w:r/>
    </w:p>
    <w:p>
      <w:pPr>
        <w:pStyle w:val="1127"/>
        <w:spacing w:line="420" w:lineRule="exact"/>
        <w:rPr>
          <w:rFonts w:hint="eastAsia" w:ascii="微软雅黑" w:hAnsi="微软雅黑" w:cs="微软雅黑"/>
          <w:highlight w:val="none"/>
        </w:rPr>
      </w:pPr>
      <w:r>
        <w:rPr>
          <w:rFonts w:hint="eastAsia" w:ascii="微软雅黑" w:hAnsi="微软雅黑" w:cs="微软雅黑"/>
          <w:highlight w:val="none"/>
        </w:rPr>
      </w:r>
      <w:r/>
    </w:p>
    <w:p>
      <w:pPr>
        <w:pStyle w:val="1129"/>
        <w:rPr>
          <w:rFonts w:hint="eastAsia" w:ascii="微软雅黑" w:hAnsi="微软雅黑" w:cs="微软雅黑"/>
          <w:szCs w:val="30"/>
          <w:highlight w:val="none"/>
        </w:rPr>
      </w:pPr>
      <w:r>
        <w:rPr>
          <w:rFonts w:hint="eastAsia" w:ascii="微软雅黑" w:hAnsi="微软雅黑" w:cs="微软雅黑"/>
          <w:highlight w:val="none"/>
        </w:rPr>
        <w:br w:type="page" w:clear="all"/>
      </w:r>
      <w:bookmarkStart w:id="204" w:name="_Toc7656"/>
      <w:r/>
      <w:bookmarkStart w:id="205" w:name="_Toc24615"/>
      <w:r/>
      <w:bookmarkStart w:id="206" w:name="_Toc17106"/>
      <w:r/>
      <w:bookmarkStart w:id="207" w:name="_Toc27066"/>
      <w:r/>
      <w:bookmarkStart w:id="208" w:name="_Toc1522"/>
      <w:r>
        <w:rPr>
          <w:rFonts w:hint="eastAsia" w:ascii="微软雅黑" w:hAnsi="微软雅黑" w:cs="微软雅黑"/>
          <w:highlight w:val="none"/>
        </w:rPr>
        <w:t xml:space="preserve">一、响应函、响应报价及项目相关文件</w:t>
      </w:r>
      <w:bookmarkEnd w:id="204"/>
      <w:r/>
      <w:bookmarkEnd w:id="205"/>
      <w:r/>
      <w:bookmarkEnd w:id="206"/>
      <w:r/>
      <w:bookmarkEnd w:id="207"/>
      <w:r/>
      <w:bookmarkEnd w:id="208"/>
      <w:r>
        <w:rPr>
          <w:rFonts w:hint="eastAsia" w:ascii="微软雅黑" w:hAnsi="微软雅黑" w:cs="微软雅黑"/>
          <w:szCs w:val="30"/>
          <w:highlight w:val="none"/>
        </w:rPr>
      </w:r>
      <w:r/>
    </w:p>
    <w:p>
      <w:pPr>
        <w:pStyle w:val="1130"/>
        <w:numPr>
          <w:ilvl w:val="0"/>
          <w:numId w:val="13"/>
        </w:numPr>
        <w:jc w:val="center"/>
        <w:tabs>
          <w:tab w:val="left" w:pos="0" w:leader="none"/>
        </w:tabs>
        <w:rPr>
          <w:rFonts w:hint="eastAsia" w:ascii="微软雅黑" w:hAnsi="微软雅黑" w:cs="微软雅黑"/>
          <w:sz w:val="24"/>
          <w:szCs w:val="24"/>
          <w:highlight w:val="none"/>
        </w:rPr>
      </w:pPr>
      <w:r/>
      <w:bookmarkStart w:id="209" w:name="_Toc7278"/>
      <w:r/>
      <w:bookmarkStart w:id="210" w:name="_Toc4374"/>
      <w:r/>
      <w:bookmarkStart w:id="211" w:name="_Toc3375"/>
      <w:r/>
      <w:bookmarkStart w:id="212" w:name="_Toc12037"/>
      <w:r/>
      <w:bookmarkStart w:id="213" w:name="_Toc8176"/>
      <w:r>
        <w:rPr>
          <w:rFonts w:hint="eastAsia" w:ascii="微软雅黑" w:hAnsi="微软雅黑" w:cs="微软雅黑"/>
          <w:sz w:val="24"/>
          <w:szCs w:val="24"/>
          <w:highlight w:val="none"/>
        </w:rPr>
        <w:t xml:space="preserve">响应函</w:t>
      </w:r>
      <w:bookmarkEnd w:id="209"/>
      <w:r/>
      <w:bookmarkEnd w:id="210"/>
      <w:r/>
      <w:bookmarkEnd w:id="211"/>
      <w:r/>
      <w:bookmarkEnd w:id="212"/>
      <w:r/>
      <w:bookmarkEnd w:id="213"/>
      <w:r>
        <w:rPr>
          <w:rFonts w:hint="eastAsia" w:ascii="微软雅黑" w:hAnsi="微软雅黑" w:cs="微软雅黑"/>
          <w:sz w:val="24"/>
          <w:szCs w:val="24"/>
          <w:highlight w:val="none"/>
        </w:rPr>
      </w:r>
      <w:r/>
    </w:p>
    <w:p>
      <w:pPr>
        <w:pStyle w:val="1127"/>
        <w:spacing w:line="440" w:lineRule="exact"/>
        <w:rPr>
          <w:rFonts w:hint="eastAsia" w:ascii="微软雅黑" w:hAnsi="微软雅黑" w:cs="微软雅黑"/>
          <w:highlight w:val="none"/>
        </w:rPr>
      </w:pPr>
      <w:r>
        <w:rPr>
          <w:rFonts w:hint="eastAsia" w:ascii="微软雅黑" w:hAnsi="微软雅黑" w:cs="微软雅黑"/>
          <w:highlight w:val="none"/>
          <w:lang w:val="en-US" w:eastAsia="zh-CN"/>
        </w:rPr>
        <w:t xml:space="preserve">            </w:t>
      </w:r>
      <w:r>
        <w:rPr>
          <w:rFonts w:hint="eastAsia" w:ascii="微软雅黑" w:hAnsi="微软雅黑" w:cs="微软雅黑"/>
          <w:highlight w:val="none"/>
        </w:rPr>
        <w:t xml:space="preserve">：</w:t>
      </w:r>
      <w:r>
        <w:rPr>
          <w:rFonts w:hint="eastAsia" w:ascii="微软雅黑" w:hAnsi="微软雅黑" w:cs="微软雅黑"/>
          <w:highlight w:val="none"/>
        </w:rPr>
      </w:r>
      <w:r/>
    </w:p>
    <w:p>
      <w:pPr>
        <w:pStyle w:val="1127"/>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你们项目名称：</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（项目编号为：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）采购文件（包括更正公告，如有）收悉，我们经详细审阅和研究，现决定参加响应。</w:t>
      </w:r>
      <w:r>
        <w:rPr>
          <w:rFonts w:hint="eastAsia" w:ascii="微软雅黑" w:hAnsi="微软雅黑" w:cs="微软雅黑"/>
          <w:highlight w:val="none"/>
        </w:rPr>
      </w:r>
      <w:r/>
    </w:p>
    <w:p>
      <w:pPr>
        <w:pStyle w:val="1127"/>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1、我们郑重承诺：我们是符合采购文件中规定的供应商，并严格遵守采购文件中的规定，本响应文件中提供的所有材料均是真实有效的。</w:t>
      </w:r>
      <w:r>
        <w:rPr>
          <w:rFonts w:hint="eastAsia" w:ascii="微软雅黑" w:hAnsi="微软雅黑" w:cs="微软雅黑"/>
          <w:highlight w:val="none"/>
        </w:rPr>
      </w:r>
      <w:r/>
    </w:p>
    <w:p>
      <w:pPr>
        <w:pStyle w:val="1127"/>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2、我们已详细审核全部采购文件及其有效补充文件，我们接受采购文件的所有的条款和规定。我们放弃对采购文件任何误解的权利，提交响应文件后，</w:t>
      </w:r>
      <w:r>
        <w:rPr>
          <w:rFonts w:hint="eastAsia" w:ascii="微软雅黑" w:hAnsi="微软雅黑" w:cs="微软雅黑"/>
          <w:b/>
          <w:bCs/>
          <w:highlight w:val="none"/>
        </w:rPr>
        <w:t xml:space="preserve">不对采购文件本身提出质疑。</w:t>
      </w:r>
      <w:r>
        <w:rPr>
          <w:rFonts w:hint="eastAsia" w:ascii="微软雅黑" w:hAnsi="微软雅黑" w:cs="微软雅黑"/>
          <w:highlight w:val="none"/>
        </w:rPr>
        <w:t xml:space="preserve">否则，属于不诚信和故意扰乱采购活动行为，我们将无条件接受处罚。 </w:t>
      </w:r>
      <w:r>
        <w:rPr>
          <w:rFonts w:hint="eastAsia" w:ascii="微软雅黑" w:hAnsi="微软雅黑" w:cs="微软雅黑"/>
          <w:highlight w:val="none"/>
        </w:rPr>
      </w:r>
      <w:r/>
    </w:p>
    <w:p>
      <w:pPr>
        <w:pStyle w:val="1127"/>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3、我们同意按照本采购文件第二章“供应商须知”第3.6条的规定，本响应文件的有效期为从开标之日起计算的九十天，在此期间，本响应文件将始终对我们具有约束力，并可随时被接受。如果我们成交，本响应文件在此期间之后将继续保持有效。</w:t>
      </w:r>
      <w:r>
        <w:rPr>
          <w:rFonts w:hint="eastAsia" w:ascii="微软雅黑" w:hAnsi="微软雅黑" w:cs="微软雅黑"/>
          <w:highlight w:val="none"/>
        </w:rPr>
      </w:r>
      <w:r/>
    </w:p>
    <w:p>
      <w:pPr>
        <w:pStyle w:val="1127"/>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4、我们同意提供采购代理机构要求的有关本次采购的所有资料。</w:t>
      </w:r>
      <w:r>
        <w:rPr>
          <w:rFonts w:hint="eastAsia" w:ascii="微软雅黑" w:hAnsi="微软雅黑" w:cs="微软雅黑"/>
          <w:highlight w:val="none"/>
        </w:rPr>
      </w:r>
      <w:r/>
    </w:p>
    <w:p>
      <w:pPr>
        <w:pStyle w:val="1127"/>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5、我们理解，你们无义务必须接受响应报价最低的投标，并有权拒绝所有的投标。同时也理解你们不承担我们本次投标的费用。</w:t>
      </w:r>
      <w:r>
        <w:rPr>
          <w:rFonts w:hint="eastAsia" w:ascii="微软雅黑" w:hAnsi="微软雅黑" w:cs="微软雅黑"/>
          <w:highlight w:val="none"/>
        </w:rPr>
      </w:r>
      <w:r/>
    </w:p>
    <w:p>
      <w:pPr>
        <w:pStyle w:val="1127"/>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6、如果我们成交，为执行合同，我们将按供应商须知有关要求提供必要的履约保证。</w:t>
      </w:r>
      <w:r>
        <w:rPr>
          <w:rFonts w:hint="eastAsia" w:ascii="微软雅黑" w:hAnsi="微软雅黑" w:cs="微软雅黑"/>
          <w:highlight w:val="none"/>
        </w:rPr>
      </w:r>
      <w:r/>
    </w:p>
    <w:p>
      <w:pPr>
        <w:pStyle w:val="1127"/>
        <w:spacing w:line="440" w:lineRule="exact"/>
        <w:rPr>
          <w:rFonts w:hint="eastAsia" w:ascii="微软雅黑" w:hAnsi="微软雅黑" w:cs="微软雅黑"/>
          <w:highlight w:val="none"/>
        </w:rPr>
      </w:pPr>
      <w:r>
        <w:rPr>
          <w:rFonts w:hint="eastAsia" w:ascii="微软雅黑" w:hAnsi="微软雅黑" w:cs="微软雅黑"/>
          <w:highlight w:val="none"/>
        </w:rPr>
      </w:r>
      <w:r/>
    </w:p>
    <w:p>
      <w:pPr>
        <w:pStyle w:val="1127"/>
        <w:rPr>
          <w:rFonts w:hint="eastAsia" w:ascii="微软雅黑" w:hAnsi="微软雅黑" w:cs="微软雅黑"/>
          <w:highlight w:val="none"/>
        </w:rPr>
      </w:pPr>
      <w:r>
        <w:rPr>
          <w:rFonts w:hint="eastAsia" w:ascii="微软雅黑" w:hAnsi="微软雅黑" w:cs="微软雅黑"/>
          <w:highlight w:val="none"/>
        </w:rPr>
      </w:r>
      <w:r/>
    </w:p>
    <w:p>
      <w:pPr>
        <w:pStyle w:val="1127"/>
        <w:ind w:firstLine="2520"/>
        <w:spacing w:line="440" w:lineRule="exact"/>
        <w:rPr>
          <w:rFonts w:hint="eastAsia" w:ascii="微软雅黑" w:hAnsi="微软雅黑" w:cs="微软雅黑"/>
          <w:highlight w:val="none"/>
        </w:rPr>
      </w:pPr>
      <w:r>
        <w:rPr>
          <w:rFonts w:hint="eastAsia" w:ascii="微软雅黑" w:hAnsi="微软雅黑" w:cs="微软雅黑"/>
          <w:highlight w:val="none"/>
        </w:rPr>
        <w:t xml:space="preserve">供应商全称（公章）：                </w:t>
      </w:r>
      <w:r>
        <w:rPr>
          <w:rFonts w:hint="eastAsia" w:ascii="微软雅黑" w:hAnsi="微软雅黑" w:cs="微软雅黑"/>
          <w:highlight w:val="none"/>
        </w:rPr>
      </w:r>
      <w:r/>
    </w:p>
    <w:p>
      <w:pPr>
        <w:pStyle w:val="1127"/>
        <w:spacing w:line="440" w:lineRule="exact"/>
        <w:rPr>
          <w:rFonts w:hint="eastAsia" w:ascii="微软雅黑" w:hAnsi="微软雅黑" w:cs="微软雅黑"/>
          <w:highlight w:val="none"/>
        </w:rPr>
      </w:pPr>
      <w:r>
        <w:rPr>
          <w:rFonts w:hint="eastAsia" w:ascii="微软雅黑" w:hAnsi="微软雅黑" w:cs="微软雅黑"/>
          <w:highlight w:val="none"/>
        </w:rPr>
        <w:t xml:space="preserve">                        地址：                 </w:t>
      </w:r>
      <w:r>
        <w:rPr>
          <w:rFonts w:hint="eastAsia" w:ascii="微软雅黑" w:hAnsi="微软雅黑" w:cs="微软雅黑"/>
          <w:highlight w:val="none"/>
        </w:rPr>
      </w:r>
      <w:r/>
    </w:p>
    <w:p>
      <w:pPr>
        <w:pStyle w:val="1127"/>
        <w:spacing w:line="440" w:lineRule="exact"/>
        <w:rPr>
          <w:rFonts w:hint="eastAsia" w:ascii="微软雅黑" w:hAnsi="微软雅黑" w:cs="微软雅黑"/>
          <w:highlight w:val="none"/>
        </w:rPr>
      </w:pPr>
      <w:r>
        <w:rPr>
          <w:rFonts w:hint="eastAsia" w:ascii="微软雅黑" w:hAnsi="微软雅黑" w:cs="微软雅黑"/>
          <w:highlight w:val="none"/>
        </w:rPr>
        <w:t xml:space="preserve">                        电话：          传真 ：          </w:t>
      </w:r>
      <w:r>
        <w:rPr>
          <w:rFonts w:hint="eastAsia" w:ascii="微软雅黑" w:hAnsi="微软雅黑" w:cs="微软雅黑"/>
          <w:highlight w:val="none"/>
        </w:rPr>
      </w:r>
      <w:r/>
    </w:p>
    <w:p>
      <w:pPr>
        <w:pStyle w:val="1127"/>
        <w:spacing w:line="440" w:lineRule="exact"/>
        <w:rPr>
          <w:rFonts w:hint="eastAsia" w:ascii="微软雅黑" w:hAnsi="微软雅黑" w:cs="微软雅黑"/>
          <w:highlight w:val="none"/>
        </w:rPr>
      </w:pPr>
      <w:r>
        <w:rPr>
          <w:rFonts w:hint="eastAsia" w:ascii="微软雅黑" w:hAnsi="微软雅黑" w:cs="微软雅黑"/>
          <w:highlight w:val="none"/>
        </w:rPr>
        <w:t xml:space="preserve">                        法定代表人（授权代表）（签字/盖章）：                   </w:t>
      </w:r>
      <w:r>
        <w:rPr>
          <w:rFonts w:hint="eastAsia" w:ascii="微软雅黑" w:hAnsi="微软雅黑" w:cs="微软雅黑"/>
          <w:highlight w:val="none"/>
        </w:rPr>
      </w:r>
      <w:r/>
    </w:p>
    <w:p>
      <w:pPr>
        <w:pStyle w:val="1127"/>
        <w:spacing w:line="440" w:lineRule="exact"/>
        <w:rPr>
          <w:rFonts w:hint="eastAsia" w:ascii="微软雅黑" w:hAnsi="微软雅黑" w:cs="微软雅黑"/>
          <w:highlight w:val="none"/>
        </w:rPr>
      </w:pPr>
      <w:r>
        <w:rPr>
          <w:rFonts w:hint="eastAsia" w:ascii="微软雅黑" w:hAnsi="微软雅黑" w:cs="微软雅黑"/>
          <w:highlight w:val="none"/>
        </w:rPr>
        <w:t xml:space="preserve">                        职务：                  </w:t>
      </w:r>
      <w:r>
        <w:rPr>
          <w:rFonts w:hint="eastAsia" w:ascii="微软雅黑" w:hAnsi="微软雅黑" w:cs="微软雅黑"/>
          <w:highlight w:val="none"/>
        </w:rPr>
      </w:r>
      <w:r/>
    </w:p>
    <w:p>
      <w:pPr>
        <w:pStyle w:val="1127"/>
        <w:spacing w:line="440" w:lineRule="exact"/>
        <w:rPr>
          <w:rFonts w:hint="eastAsia" w:ascii="微软雅黑" w:hAnsi="微软雅黑" w:cs="微软雅黑"/>
          <w:highlight w:val="none"/>
        </w:rPr>
      </w:pPr>
      <w:r>
        <w:rPr>
          <w:rFonts w:hint="eastAsia" w:ascii="微软雅黑" w:hAnsi="微软雅黑" w:cs="微软雅黑"/>
          <w:highlight w:val="none"/>
        </w:rPr>
        <w:t xml:space="preserve">                        日期：       </w:t>
      </w:r>
      <w:r>
        <w:rPr>
          <w:rFonts w:hint="eastAsia" w:ascii="微软雅黑" w:hAnsi="微软雅黑" w:cs="微软雅黑"/>
          <w:highlight w:val="none"/>
        </w:rPr>
      </w:r>
      <w:r/>
    </w:p>
    <w:p>
      <w:pPr>
        <w:pStyle w:val="1127"/>
        <w:rPr>
          <w:rFonts w:hint="eastAsia" w:ascii="微软雅黑" w:hAnsi="微软雅黑" w:cs="微软雅黑"/>
          <w:highlight w:val="none"/>
        </w:rPr>
      </w:pPr>
      <w:r>
        <w:rPr>
          <w:rFonts w:hint="eastAsia" w:ascii="微软雅黑" w:hAnsi="微软雅黑" w:cs="微软雅黑"/>
          <w:highlight w:val="none"/>
        </w:rPr>
      </w:r>
      <w:r/>
    </w:p>
    <w:p>
      <w:pPr>
        <w:pStyle w:val="1130"/>
        <w:numPr>
          <w:ilvl w:val="0"/>
          <w:numId w:val="13"/>
        </w:numPr>
        <w:jc w:val="center"/>
        <w:tabs>
          <w:tab w:val="left" w:pos="0" w:leader="none"/>
        </w:tabs>
        <w:rPr>
          <w:rFonts w:hint="eastAsia" w:ascii="微软雅黑" w:hAnsi="微软雅黑" w:cs="微软雅黑"/>
          <w:sz w:val="24"/>
          <w:szCs w:val="24"/>
          <w:highlight w:val="none"/>
        </w:rPr>
      </w:pPr>
      <w:r/>
      <w:bookmarkStart w:id="214" w:name="_Toc15166"/>
      <w:r/>
      <w:bookmarkStart w:id="215" w:name="_Toc28250"/>
      <w:r>
        <w:rPr>
          <w:rFonts w:hint="eastAsia" w:ascii="微软雅黑" w:hAnsi="微软雅黑" w:cs="微软雅黑"/>
          <w:b w:val="0"/>
          <w:bCs w:val="0"/>
          <w:sz w:val="24"/>
          <w:szCs w:val="24"/>
          <w:highlight w:val="none"/>
        </w:rPr>
        <w:br w:type="page" w:clear="all"/>
      </w:r>
      <w:bookmarkStart w:id="216" w:name="_Toc29188"/>
      <w:r/>
      <w:bookmarkStart w:id="217" w:name="_Toc21453"/>
      <w:r/>
      <w:bookmarkStart w:id="218" w:name="_Toc7423"/>
      <w:r>
        <w:rPr>
          <w:rFonts w:hint="eastAsia" w:ascii="微软雅黑" w:hAnsi="微软雅黑" w:cs="微软雅黑"/>
          <w:sz w:val="24"/>
          <w:szCs w:val="24"/>
          <w:highlight w:val="none"/>
        </w:rPr>
        <w:t xml:space="preserve">报价一览表</w:t>
      </w:r>
      <w:bookmarkEnd w:id="214"/>
      <w:r/>
      <w:bookmarkEnd w:id="215"/>
      <w:r/>
      <w:bookmarkEnd w:id="216"/>
      <w:r/>
      <w:bookmarkEnd w:id="217"/>
      <w:r/>
      <w:bookmarkEnd w:id="218"/>
      <w:r>
        <w:rPr>
          <w:rFonts w:hint="eastAsia" w:ascii="微软雅黑" w:hAnsi="微软雅黑" w:cs="微软雅黑"/>
          <w:sz w:val="24"/>
          <w:szCs w:val="24"/>
          <w:highlight w:val="none"/>
        </w:rPr>
      </w:r>
      <w:r/>
    </w:p>
    <w:p>
      <w:pPr>
        <w:pStyle w:val="1143"/>
        <w:ind w:firstLine="0"/>
        <w:spacing w:line="440" w:lineRule="exact"/>
        <w:rPr>
          <w:rFonts w:hint="eastAsia" w:ascii="微软雅黑" w:hAnsi="微软雅黑" w:eastAsia="微软雅黑" w:cs="微软雅黑"/>
          <w:highlight w:val="none"/>
        </w:rPr>
      </w:pPr>
      <w:r>
        <w:rPr>
          <w:rFonts w:hint="eastAsia" w:ascii="微软雅黑" w:hAnsi="微软雅黑" w:eastAsia="微软雅黑" w:cs="微软雅黑"/>
          <w:highlight w:val="none"/>
        </w:rPr>
      </w:r>
      <w:r/>
    </w:p>
    <w:tbl>
      <w:tblPr>
        <w:tblW w:w="0" w:type="auto"/>
        <w:jc w:val="center"/>
        <w:tblInd w:w="-4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pStyle w:val="1127"/>
              <w:jc w:val="center"/>
              <w:rPr>
                <w:rFonts w:hint="eastAsia" w:ascii="微软雅黑" w:hAnsi="微软雅黑" w:cs="微软雅黑"/>
                <w:highlight w:val="none"/>
              </w:rPr>
            </w:pPr>
            <w:r>
              <w:rPr>
                <w:rFonts w:hint="eastAsia" w:ascii="微软雅黑" w:hAnsi="微软雅黑" w:cs="微软雅黑"/>
                <w:highlight w:val="none"/>
              </w:rPr>
              <w:t xml:space="preserve">1</w:t>
            </w:r>
            <w:r>
              <w:rPr>
                <w:rFonts w:hint="eastAsia" w:ascii="微软雅黑" w:hAnsi="微软雅黑" w:cs="微软雅黑"/>
                <w:highlight w:val="none"/>
              </w:rPr>
            </w:r>
            <w:r/>
          </w:p>
        </w:tc>
        <w:tc>
          <w:tcPr>
            <w:tcW w:w="1958" w:type="dxa"/>
            <w:vAlign w:val="center"/>
            <w:textDirection w:val="lrTb"/>
            <w:noWrap w:val="false"/>
          </w:tcPr>
          <w:p>
            <w:pPr>
              <w:pStyle w:val="1127"/>
              <w:jc w:val="center"/>
              <w:rPr>
                <w:rFonts w:hint="eastAsia" w:ascii="微软雅黑" w:hAnsi="微软雅黑" w:cs="微软雅黑"/>
                <w:highlight w:val="none"/>
              </w:rPr>
            </w:pPr>
            <w:r>
              <w:rPr>
                <w:rFonts w:hint="eastAsia" w:ascii="微软雅黑" w:hAnsi="微软雅黑" w:cs="微软雅黑"/>
                <w:highlight w:val="none"/>
              </w:rPr>
              <w:t xml:space="preserve">项目名称</w:t>
            </w:r>
            <w:r>
              <w:rPr>
                <w:rFonts w:hint="eastAsia" w:ascii="微软雅黑" w:hAnsi="微软雅黑" w:cs="微软雅黑"/>
                <w:highlight w:val="none"/>
              </w:rPr>
            </w:r>
            <w:r/>
          </w:p>
        </w:tc>
        <w:tc>
          <w:tcPr>
            <w:tcW w:w="5898" w:type="dxa"/>
            <w:vAlign w:val="center"/>
            <w:textDirection w:val="lrTb"/>
            <w:noWrap w:val="false"/>
          </w:tcPr>
          <w:p>
            <w:pPr>
              <w:pStyle w:val="1127"/>
              <w:rPr>
                <w:rFonts w:hint="eastAsia" w:ascii="微软雅黑" w:hAnsi="微软雅黑" w:cs="微软雅黑"/>
                <w:highlight w:val="none"/>
              </w:rPr>
            </w:pPr>
            <w:r>
              <w:rPr>
                <w:rFonts w:hint="eastAsia" w:ascii="微软雅黑" w:hAnsi="微软雅黑" w:cs="微软雅黑"/>
                <w:highlight w:val="none"/>
              </w:rPr>
            </w:r>
            <w:r/>
          </w:p>
        </w:tc>
      </w:tr>
      <w:tr>
        <w:trPr>
          <w:cantSplit/>
          <w:trHeight w:val="891"/>
        </w:trPr>
        <w:tc>
          <w:tcPr>
            <w:tcW w:w="664" w:type="dxa"/>
            <w:vAlign w:val="center"/>
            <w:textDirection w:val="lrTb"/>
            <w:noWrap w:val="false"/>
          </w:tcPr>
          <w:p>
            <w:pPr>
              <w:pStyle w:val="1127"/>
              <w:jc w:val="center"/>
              <w:rPr>
                <w:rFonts w:hint="eastAsia" w:ascii="微软雅黑" w:hAnsi="微软雅黑" w:cs="微软雅黑"/>
                <w:highlight w:val="none"/>
              </w:rPr>
            </w:pPr>
            <w:r>
              <w:rPr>
                <w:rFonts w:hint="eastAsia" w:ascii="微软雅黑" w:hAnsi="微软雅黑" w:cs="微软雅黑"/>
                <w:highlight w:val="none"/>
              </w:rPr>
              <w:t xml:space="preserve">2</w:t>
            </w:r>
            <w:r>
              <w:rPr>
                <w:rFonts w:hint="eastAsia" w:ascii="微软雅黑" w:hAnsi="微软雅黑" w:cs="微软雅黑"/>
                <w:highlight w:val="none"/>
              </w:rPr>
            </w:r>
            <w:r/>
          </w:p>
        </w:tc>
        <w:tc>
          <w:tcPr>
            <w:tcW w:w="1958" w:type="dxa"/>
            <w:vAlign w:val="center"/>
            <w:textDirection w:val="lrTb"/>
            <w:noWrap w:val="false"/>
          </w:tcPr>
          <w:p>
            <w:pPr>
              <w:pStyle w:val="1127"/>
              <w:jc w:val="center"/>
              <w:rPr>
                <w:rFonts w:hint="eastAsia" w:ascii="微软雅黑" w:hAnsi="微软雅黑" w:cs="微软雅黑"/>
                <w:highlight w:val="none"/>
              </w:rPr>
            </w:pPr>
            <w:r>
              <w:rPr>
                <w:rFonts w:hint="eastAsia" w:ascii="微软雅黑" w:hAnsi="微软雅黑" w:cs="微软雅黑"/>
                <w:highlight w:val="none"/>
              </w:rPr>
              <w:t xml:space="preserve">项目编号</w:t>
            </w:r>
            <w:r>
              <w:rPr>
                <w:rFonts w:hint="eastAsia" w:ascii="微软雅黑" w:hAnsi="微软雅黑" w:cs="微软雅黑"/>
                <w:highlight w:val="none"/>
              </w:rPr>
            </w:r>
            <w:r/>
          </w:p>
        </w:tc>
        <w:tc>
          <w:tcPr>
            <w:tcW w:w="5898" w:type="dxa"/>
            <w:vAlign w:val="center"/>
            <w:textDirection w:val="lrTb"/>
            <w:noWrap w:val="false"/>
          </w:tcPr>
          <w:p>
            <w:pPr>
              <w:pStyle w:val="1127"/>
              <w:rPr>
                <w:rFonts w:hint="eastAsia" w:ascii="微软雅黑" w:hAnsi="微软雅黑" w:cs="微软雅黑"/>
                <w:highlight w:val="none"/>
              </w:rPr>
            </w:pPr>
            <w:r>
              <w:rPr>
                <w:rFonts w:hint="eastAsia" w:ascii="微软雅黑" w:hAnsi="微软雅黑" w:cs="微软雅黑"/>
                <w:highlight w:val="none"/>
              </w:rPr>
            </w:r>
            <w:r/>
          </w:p>
        </w:tc>
      </w:tr>
      <w:tr>
        <w:trPr>
          <w:cantSplit/>
          <w:trHeight w:val="1087"/>
        </w:trPr>
        <w:tc>
          <w:tcPr>
            <w:tcW w:w="664" w:type="dxa"/>
            <w:vAlign w:val="center"/>
            <w:textDirection w:val="lrTb"/>
            <w:noWrap w:val="false"/>
          </w:tcPr>
          <w:p>
            <w:pPr>
              <w:pStyle w:val="1127"/>
              <w:jc w:val="center"/>
              <w:rPr>
                <w:rFonts w:hint="eastAsia" w:ascii="微软雅黑" w:hAnsi="微软雅黑" w:cs="微软雅黑"/>
                <w:highlight w:val="none"/>
              </w:rPr>
            </w:pPr>
            <w:r>
              <w:rPr>
                <w:rFonts w:hint="eastAsia" w:ascii="微软雅黑" w:hAnsi="微软雅黑" w:cs="微软雅黑"/>
                <w:highlight w:val="none"/>
              </w:rPr>
              <w:t xml:space="preserve">3</w:t>
            </w:r>
            <w:r>
              <w:rPr>
                <w:rFonts w:hint="eastAsia" w:ascii="微软雅黑" w:hAnsi="微软雅黑" w:cs="微软雅黑"/>
                <w:highlight w:val="none"/>
              </w:rPr>
            </w:r>
            <w:r/>
          </w:p>
        </w:tc>
        <w:tc>
          <w:tcPr>
            <w:tcW w:w="1958" w:type="dxa"/>
            <w:vAlign w:val="center"/>
            <w:textDirection w:val="lrTb"/>
            <w:noWrap w:val="false"/>
          </w:tcPr>
          <w:p>
            <w:pPr>
              <w:pStyle w:val="1127"/>
              <w:jc w:val="center"/>
              <w:rPr>
                <w:rFonts w:hint="eastAsia" w:ascii="微软雅黑" w:hAnsi="微软雅黑" w:cs="微软雅黑"/>
                <w:highlight w:val="none"/>
              </w:rPr>
            </w:pPr>
            <w:r>
              <w:rPr>
                <w:rFonts w:hint="eastAsia" w:ascii="微软雅黑" w:hAnsi="微软雅黑" w:cs="微软雅黑"/>
                <w:highlight w:val="none"/>
              </w:rPr>
              <w:t xml:space="preserve">响应报价</w:t>
            </w:r>
            <w:r>
              <w:rPr>
                <w:rFonts w:hint="eastAsia" w:ascii="微软雅黑" w:hAnsi="微软雅黑" w:cs="微软雅黑"/>
                <w:highlight w:val="none"/>
              </w:rPr>
            </w:r>
            <w:r/>
          </w:p>
        </w:tc>
        <w:tc>
          <w:tcPr>
            <w:tcW w:w="5898" w:type="dxa"/>
            <w:vAlign w:val="top"/>
            <w:textDirection w:val="lrTb"/>
            <w:noWrap w:val="false"/>
          </w:tcPr>
          <w:p>
            <w:pPr>
              <w:pStyle w:val="1127"/>
              <w:rPr>
                <w:rFonts w:ascii="微软雅黑" w:hAnsi="微软雅黑" w:cs="微软雅黑"/>
                <w:highlight w:val="none"/>
                <w:lang w:val="en-US"/>
              </w:rPr>
            </w:pPr>
            <w:r>
              <w:rPr>
                <w:rFonts w:hint="eastAsia" w:ascii="微软雅黑" w:hAnsi="微软雅黑" w:cs="微软雅黑"/>
                <w:highlight w:val="none"/>
              </w:rPr>
              <w:t xml:space="preserve">（大写）人民币</w:t>
            </w:r>
            <w:r>
              <w:rPr>
                <w:rFonts w:hint="eastAsia" w:ascii="微软雅黑" w:hAnsi="微软雅黑" w:cs="微软雅黑"/>
                <w:highlight w:val="none"/>
                <w:u w:val="single"/>
              </w:rPr>
              <w:t xml:space="preserve">             </w:t>
            </w:r>
            <w:r>
              <w:rPr>
                <w:rFonts w:hint="eastAsia" w:ascii="微软雅黑" w:hAnsi="微软雅黑" w:cs="微软雅黑"/>
                <w:szCs w:val="21"/>
                <w:highlight w:val="none"/>
                <w:u w:val="single"/>
                <w:lang w:val="en-US" w:eastAsia="zh-CN"/>
              </w:rPr>
              <w:t xml:space="preserve">元整</w:t>
            </w:r>
            <w:r>
              <w:rPr>
                <w:rFonts w:ascii="微软雅黑" w:hAnsi="微软雅黑" w:cs="微软雅黑"/>
                <w:highlight w:val="none"/>
                <w:lang w:val="en-US"/>
              </w:rPr>
            </w:r>
            <w:r/>
          </w:p>
          <w:p>
            <w:pPr>
              <w:pStyle w:val="1153"/>
              <w:ind w:left="0"/>
              <w:rPr>
                <w:rFonts w:ascii="微软雅黑" w:hAnsi="微软雅黑" w:cs="微软雅黑"/>
                <w:highlight w:val="none"/>
              </w:rPr>
            </w:pPr>
            <w:r>
              <w:rPr>
                <w:rFonts w:hint="eastAsia" w:ascii="微软雅黑" w:hAnsi="微软雅黑" w:cs="微软雅黑"/>
                <w:highlight w:val="none"/>
              </w:rPr>
              <w:t xml:space="preserve">（小写）￥</w:t>
            </w:r>
            <w:r>
              <w:rPr>
                <w:rFonts w:hint="eastAsia" w:ascii="微软雅黑" w:hAnsi="微软雅黑" w:cs="微软雅黑"/>
                <w:highlight w:val="none"/>
                <w:u w:val="single"/>
              </w:rPr>
              <w:t xml:space="preserve">                 </w:t>
            </w:r>
            <w:r>
              <w:rPr>
                <w:rFonts w:ascii="微软雅黑" w:hAnsi="微软雅黑" w:cs="微软雅黑"/>
                <w:highlight w:val="none"/>
              </w:rPr>
            </w:r>
            <w:r/>
          </w:p>
        </w:tc>
      </w:tr>
    </w:tbl>
    <w:p>
      <w:pPr>
        <w:pStyle w:val="1127"/>
        <w:rPr>
          <w:rFonts w:hint="eastAsia" w:ascii="微软雅黑" w:hAnsi="微软雅黑" w:cs="微软雅黑"/>
          <w:highlight w:val="none"/>
        </w:rPr>
      </w:pPr>
      <w:r>
        <w:rPr>
          <w:rFonts w:hint="eastAsia" w:ascii="微软雅黑" w:hAnsi="微软雅黑" w:cs="微软雅黑"/>
          <w:highlight w:val="none"/>
        </w:rPr>
        <w:t xml:space="preserve">供应商全称（公章）：        </w:t>
      </w:r>
      <w:r>
        <w:rPr>
          <w:rFonts w:hint="eastAsia" w:ascii="微软雅黑" w:hAnsi="微软雅黑" w:cs="微软雅黑"/>
          <w:highlight w:val="none"/>
        </w:rPr>
      </w:r>
      <w:r/>
    </w:p>
    <w:p>
      <w:pPr>
        <w:pStyle w:val="1127"/>
        <w:rPr>
          <w:rFonts w:hint="eastAsia" w:ascii="微软雅黑" w:hAnsi="微软雅黑" w:cs="微软雅黑"/>
          <w:highlight w:val="none"/>
        </w:rPr>
      </w:pPr>
      <w:r>
        <w:rPr>
          <w:rFonts w:hint="eastAsia" w:ascii="微软雅黑" w:hAnsi="微软雅黑" w:cs="微软雅黑"/>
          <w:highlight w:val="none"/>
        </w:rPr>
        <w:t xml:space="preserve">法定代表人（授权代表）（签字/盖章）：    </w:t>
      </w:r>
      <w:r>
        <w:rPr>
          <w:rFonts w:hint="eastAsia" w:ascii="微软雅黑" w:hAnsi="微软雅黑" w:cs="微软雅黑"/>
          <w:highlight w:val="none"/>
        </w:rPr>
      </w:r>
      <w:r/>
    </w:p>
    <w:p>
      <w:pPr>
        <w:pStyle w:val="1153"/>
        <w:ind w:left="0"/>
        <w:rPr>
          <w:rFonts w:hint="eastAsia" w:ascii="微软雅黑" w:hAnsi="微软雅黑" w:cs="微软雅黑"/>
          <w:highlight w:val="none"/>
        </w:rPr>
      </w:pPr>
      <w:r>
        <w:rPr>
          <w:rFonts w:hint="eastAsia" w:ascii="微软雅黑" w:hAnsi="微软雅黑" w:cs="微软雅黑"/>
          <w:highlight w:val="none"/>
        </w:rPr>
        <w:t xml:space="preserve">日期：</w:t>
      </w:r>
      <w:r>
        <w:rPr>
          <w:rFonts w:hint="eastAsia" w:ascii="微软雅黑" w:hAnsi="微软雅黑" w:cs="微软雅黑"/>
          <w:highlight w:val="none"/>
        </w:rPr>
      </w:r>
      <w:r/>
    </w:p>
    <w:p>
      <w:pPr>
        <w:pStyle w:val="1127"/>
        <w:ind w:firstLine="270"/>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27"/>
        <w:spacing w:line="420" w:lineRule="exact"/>
        <w:rPr>
          <w:rFonts w:hint="eastAsia" w:ascii="微软雅黑" w:hAnsi="微软雅黑" w:cs="微软雅黑"/>
          <w:b/>
          <w:bCs/>
          <w:sz w:val="18"/>
          <w:szCs w:val="18"/>
          <w:highlight w:val="none"/>
        </w:rPr>
      </w:pPr>
      <w:r>
        <w:rPr>
          <w:rFonts w:hint="eastAsia" w:ascii="微软雅黑" w:hAnsi="微软雅黑" w:cs="微软雅黑"/>
          <w:b/>
          <w:bCs/>
          <w:sz w:val="18"/>
          <w:szCs w:val="18"/>
          <w:highlight w:val="none"/>
        </w:rPr>
        <w:t xml:space="preserve">注:</w:t>
      </w:r>
      <w:r>
        <w:rPr>
          <w:rFonts w:hint="eastAsia" w:ascii="微软雅黑" w:hAnsi="微软雅黑" w:cs="微软雅黑"/>
          <w:b/>
          <w:bCs/>
          <w:sz w:val="18"/>
          <w:szCs w:val="18"/>
          <w:highlight w:val="none"/>
        </w:rPr>
      </w:r>
      <w:r/>
    </w:p>
    <w:p>
      <w:pPr>
        <w:pStyle w:val="1127"/>
        <w:numPr>
          <w:ilvl w:val="3"/>
          <w:numId w:val="14"/>
        </w:numPr>
        <w:ind w:left="426" w:hanging="426"/>
        <w:jc w:val="left"/>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响应报价应包括采购文件所规定的招标范围的全部内容。</w:t>
      </w:r>
      <w:r>
        <w:rPr>
          <w:rFonts w:hint="eastAsia" w:ascii="微软雅黑" w:hAnsi="微软雅黑" w:cs="微软雅黑"/>
          <w:sz w:val="18"/>
          <w:szCs w:val="18"/>
          <w:highlight w:val="none"/>
        </w:rPr>
      </w:r>
      <w:r/>
    </w:p>
    <w:p>
      <w:pPr>
        <w:pStyle w:val="1127"/>
        <w:numPr>
          <w:ilvl w:val="3"/>
          <w:numId w:val="14"/>
        </w:numPr>
        <w:ind w:left="426" w:hanging="426"/>
        <w:jc w:val="left"/>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供应商不得实质性改动报价一览表格式及内容。</w:t>
      </w:r>
      <w:r>
        <w:rPr>
          <w:rFonts w:hint="eastAsia" w:ascii="微软雅黑" w:hAnsi="微软雅黑" w:cs="微软雅黑"/>
          <w:sz w:val="18"/>
          <w:szCs w:val="18"/>
          <w:highlight w:val="none"/>
        </w:rPr>
      </w:r>
      <w:r/>
    </w:p>
    <w:p>
      <w:pPr>
        <w:pStyle w:val="1153"/>
        <w:ind w:left="1260"/>
        <w:spacing w:line="36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53"/>
        <w:ind w:left="1260"/>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30"/>
        <w:numPr>
          <w:ilvl w:val="0"/>
          <w:numId w:val="13"/>
        </w:numPr>
        <w:jc w:val="center"/>
        <w:tabs>
          <w:tab w:val="left" w:pos="0" w:leader="none"/>
        </w:tabs>
        <w:rPr>
          <w:rFonts w:hint="eastAsia" w:ascii="微软雅黑" w:hAnsi="微软雅黑" w:cs="微软雅黑"/>
          <w:sz w:val="24"/>
          <w:szCs w:val="24"/>
          <w:highlight w:val="none"/>
        </w:rPr>
      </w:pPr>
      <w:r/>
      <w:bookmarkStart w:id="219" w:name="_Toc17085"/>
      <w:r/>
      <w:bookmarkStart w:id="220" w:name="_Toc403725575"/>
      <w:r/>
      <w:bookmarkStart w:id="221" w:name="_Toc25833"/>
      <w:r>
        <w:rPr>
          <w:rFonts w:hint="eastAsia" w:ascii="微软雅黑" w:hAnsi="微软雅黑" w:cs="微软雅黑"/>
          <w:b w:val="0"/>
          <w:bCs w:val="0"/>
          <w:sz w:val="24"/>
          <w:szCs w:val="24"/>
          <w:highlight w:val="none"/>
        </w:rPr>
        <w:br w:type="page" w:clear="all"/>
      </w:r>
      <w:bookmarkStart w:id="222" w:name="_Toc6120"/>
      <w:r/>
      <w:bookmarkStart w:id="223" w:name="_Toc303"/>
      <w:r/>
      <w:bookmarkStart w:id="224" w:name="_Toc22711"/>
      <w:r>
        <w:rPr>
          <w:rFonts w:hint="eastAsia" w:ascii="微软雅黑" w:hAnsi="微软雅黑" w:cs="微软雅黑"/>
          <w:sz w:val="24"/>
          <w:szCs w:val="24"/>
          <w:highlight w:val="none"/>
        </w:rPr>
        <w:t xml:space="preserve">响应报价明细表</w:t>
      </w:r>
      <w:bookmarkEnd w:id="219"/>
      <w:r/>
      <w:bookmarkEnd w:id="220"/>
      <w:r/>
      <w:bookmarkEnd w:id="221"/>
      <w:r/>
      <w:bookmarkEnd w:id="222"/>
      <w:r/>
      <w:bookmarkEnd w:id="223"/>
      <w:r/>
      <w:bookmarkEnd w:id="224"/>
      <w:r>
        <w:rPr>
          <w:rFonts w:hint="eastAsia" w:ascii="微软雅黑" w:hAnsi="微软雅黑" w:cs="微软雅黑"/>
          <w:sz w:val="24"/>
          <w:szCs w:val="24"/>
          <w:highlight w:val="none"/>
        </w:rPr>
      </w:r>
      <w:r/>
    </w:p>
    <w:p>
      <w:pPr>
        <w:pStyle w:val="1127"/>
        <w:rPr>
          <w:highlight w:val="none"/>
        </w:rPr>
      </w:pP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938"/>
        <w:gridCol w:w="971"/>
        <w:gridCol w:w="1782"/>
        <w:gridCol w:w="1370"/>
        <w:gridCol w:w="1750"/>
      </w:tblGrid>
      <w:tr>
        <w:trPr>
          <w:cantSplit/>
          <w:trHeight w:val="454" w:hRule="exact"/>
        </w:trPr>
        <w:tc>
          <w:tcPr>
            <w:tcW w:w="711" w:type="dxa"/>
            <w:vAlign w:val="center"/>
            <w:textDirection w:val="lrTb"/>
            <w:noWrap w:val="false"/>
          </w:tcPr>
          <w:p>
            <w:pPr>
              <w:pStyle w:val="1127"/>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序号</w:t>
            </w:r>
            <w:r>
              <w:rPr>
                <w:rFonts w:hint="eastAsia" w:ascii="微软雅黑" w:hAnsi="微软雅黑" w:cs="微软雅黑"/>
                <w:szCs w:val="24"/>
                <w:highlight w:val="none"/>
              </w:rPr>
            </w:r>
            <w:r/>
          </w:p>
        </w:tc>
        <w:tc>
          <w:tcPr>
            <w:tcW w:w="1938" w:type="dxa"/>
            <w:vAlign w:val="center"/>
            <w:textDirection w:val="lrTb"/>
            <w:noWrap w:val="false"/>
          </w:tcPr>
          <w:p>
            <w:pPr>
              <w:pStyle w:val="1127"/>
              <w:jc w:val="center"/>
              <w:spacing w:line="400" w:lineRule="exact"/>
              <w:rPr>
                <w:rFonts w:hint="eastAsia" w:ascii="微软雅黑" w:hAnsi="微软雅黑" w:cs="微软雅黑"/>
                <w:color w:val="000000"/>
                <w:szCs w:val="24"/>
                <w:highlight w:val="none"/>
              </w:rPr>
            </w:pPr>
            <w:r>
              <w:rPr>
                <w:rFonts w:hint="eastAsia" w:ascii="微软雅黑" w:hAnsi="微软雅黑" w:cs="微软雅黑"/>
                <w:color w:val="000000"/>
                <w:szCs w:val="24"/>
                <w:highlight w:val="none"/>
              </w:rPr>
              <w:t xml:space="preserve">项目</w:t>
            </w:r>
            <w:r>
              <w:rPr>
                <w:rFonts w:hint="eastAsia" w:ascii="微软雅黑" w:hAnsi="微软雅黑" w:cs="微软雅黑"/>
                <w:color w:val="000000"/>
                <w:szCs w:val="24"/>
                <w:highlight w:val="none"/>
              </w:rPr>
            </w:r>
            <w:r/>
          </w:p>
        </w:tc>
        <w:tc>
          <w:tcPr>
            <w:tcW w:w="971" w:type="dxa"/>
            <w:vAlign w:val="center"/>
            <w:textDirection w:val="lrTb"/>
            <w:noWrap w:val="false"/>
          </w:tcPr>
          <w:p>
            <w:pPr>
              <w:pStyle w:val="1127"/>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数量</w:t>
            </w:r>
            <w:r>
              <w:rPr>
                <w:rFonts w:hint="eastAsia" w:ascii="微软雅黑" w:hAnsi="微软雅黑" w:cs="微软雅黑"/>
                <w:szCs w:val="24"/>
                <w:highlight w:val="none"/>
              </w:rPr>
            </w:r>
            <w:r/>
          </w:p>
        </w:tc>
        <w:tc>
          <w:tcPr>
            <w:tcW w:w="1782" w:type="dxa"/>
            <w:vAlign w:val="center"/>
            <w:textDirection w:val="lrTb"/>
            <w:noWrap w:val="false"/>
          </w:tcPr>
          <w:p>
            <w:pPr>
              <w:pStyle w:val="1127"/>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单价</w:t>
            </w:r>
            <w:r>
              <w:rPr>
                <w:rFonts w:hint="eastAsia" w:ascii="微软雅黑" w:hAnsi="微软雅黑" w:cs="微软雅黑"/>
                <w:szCs w:val="24"/>
                <w:highlight w:val="none"/>
              </w:rPr>
            </w:r>
            <w:r/>
          </w:p>
        </w:tc>
        <w:tc>
          <w:tcPr>
            <w:tcW w:w="1370" w:type="dxa"/>
            <w:vAlign w:val="center"/>
            <w:textDirection w:val="lrTb"/>
            <w:noWrap w:val="false"/>
          </w:tcPr>
          <w:p>
            <w:pPr>
              <w:pStyle w:val="1127"/>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总价（元）</w:t>
            </w:r>
            <w:r>
              <w:rPr>
                <w:rFonts w:hint="eastAsia" w:ascii="微软雅黑" w:hAnsi="微软雅黑" w:cs="微软雅黑"/>
                <w:szCs w:val="24"/>
                <w:highlight w:val="none"/>
              </w:rPr>
            </w:r>
            <w:r/>
          </w:p>
        </w:tc>
        <w:tc>
          <w:tcPr>
            <w:tcW w:w="1750" w:type="dxa"/>
            <w:vAlign w:val="center"/>
            <w:textDirection w:val="lrTb"/>
            <w:noWrap w:val="false"/>
          </w:tcPr>
          <w:p>
            <w:pPr>
              <w:pStyle w:val="1127"/>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备注</w:t>
            </w:r>
            <w:r>
              <w:rPr>
                <w:rFonts w:hint="eastAsia" w:ascii="微软雅黑" w:hAnsi="微软雅黑" w:cs="微软雅黑"/>
                <w:szCs w:val="24"/>
                <w:highlight w:val="none"/>
              </w:rPr>
            </w:r>
            <w:r/>
          </w:p>
        </w:tc>
      </w:tr>
      <w:tr>
        <w:trPr>
          <w:cantSplit/>
          <w:trHeight w:val="454" w:hRule="exact"/>
        </w:trPr>
        <w:tc>
          <w:tcPr>
            <w:tcW w:w="711" w:type="dxa"/>
            <w:vAlign w:val="center"/>
            <w:textDirection w:val="lrTb"/>
            <w:noWrap w:val="false"/>
          </w:tcPr>
          <w:p>
            <w:pPr>
              <w:pStyle w:val="1127"/>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1</w:t>
            </w:r>
            <w:r>
              <w:rPr>
                <w:rFonts w:hint="eastAsia" w:ascii="微软雅黑" w:hAnsi="微软雅黑" w:cs="微软雅黑"/>
                <w:szCs w:val="24"/>
                <w:highlight w:val="none"/>
              </w:rPr>
            </w:r>
            <w:r/>
          </w:p>
        </w:tc>
        <w:tc>
          <w:tcPr>
            <w:tcW w:w="1938" w:type="dxa"/>
            <w:vAlign w:val="center"/>
            <w:textDirection w:val="lrTb"/>
            <w:noWrap w:val="false"/>
          </w:tcPr>
          <w:p>
            <w:pPr>
              <w:pStyle w:val="1127"/>
              <w:jc w:val="center"/>
              <w:spacing w:line="400" w:lineRule="exact"/>
              <w:rPr>
                <w:rFonts w:ascii="微软雅黑" w:hAnsi="微软雅黑" w:cs="微软雅黑"/>
                <w:color w:val="000000"/>
                <w:szCs w:val="24"/>
                <w:highlight w:val="none"/>
              </w:rPr>
            </w:pPr>
            <w:r>
              <w:rPr>
                <w:rFonts w:ascii="微软雅黑" w:hAnsi="微软雅黑" w:cs="微软雅黑"/>
                <w:color w:val="000000"/>
                <w:szCs w:val="24"/>
                <w:highlight w:val="none"/>
              </w:rPr>
            </w:r>
            <w:r/>
          </w:p>
        </w:tc>
        <w:tc>
          <w:tcPr>
            <w:tcW w:w="971"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82"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370"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50"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r>
      <w:tr>
        <w:trPr>
          <w:cantSplit/>
          <w:trHeight w:val="454" w:hRule="exact"/>
        </w:trPr>
        <w:tc>
          <w:tcPr>
            <w:tcW w:w="711" w:type="dxa"/>
            <w:vAlign w:val="center"/>
            <w:textDirection w:val="lrTb"/>
            <w:noWrap w:val="false"/>
          </w:tcPr>
          <w:p>
            <w:pPr>
              <w:pStyle w:val="1127"/>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2</w:t>
            </w:r>
            <w:r>
              <w:rPr>
                <w:rFonts w:hint="eastAsia" w:ascii="微软雅黑" w:hAnsi="微软雅黑" w:cs="微软雅黑"/>
                <w:szCs w:val="24"/>
                <w:highlight w:val="none"/>
              </w:rPr>
            </w:r>
            <w:r/>
          </w:p>
        </w:tc>
        <w:tc>
          <w:tcPr>
            <w:tcW w:w="1938" w:type="dxa"/>
            <w:vAlign w:val="center"/>
            <w:textDirection w:val="lrTb"/>
            <w:noWrap w:val="false"/>
          </w:tcPr>
          <w:p>
            <w:pPr>
              <w:pStyle w:val="1127"/>
              <w:jc w:val="center"/>
              <w:spacing w:line="400" w:lineRule="exact"/>
              <w:rPr>
                <w:rFonts w:hint="eastAsia" w:ascii="微软雅黑" w:hAnsi="微软雅黑" w:cs="微软雅黑"/>
                <w:color w:val="000000"/>
                <w:szCs w:val="24"/>
                <w:highlight w:val="none"/>
              </w:rPr>
            </w:pPr>
            <w:r>
              <w:rPr>
                <w:rFonts w:hint="eastAsia" w:ascii="微软雅黑" w:hAnsi="微软雅黑" w:cs="微软雅黑"/>
                <w:color w:val="000000"/>
                <w:szCs w:val="24"/>
                <w:highlight w:val="none"/>
              </w:rPr>
            </w:r>
            <w:r/>
          </w:p>
        </w:tc>
        <w:tc>
          <w:tcPr>
            <w:tcW w:w="971"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82"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370"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50"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r>
      <w:tr>
        <w:trPr>
          <w:cantSplit/>
          <w:trHeight w:val="454" w:hRule="exact"/>
        </w:trPr>
        <w:tc>
          <w:tcPr>
            <w:tcW w:w="711" w:type="dxa"/>
            <w:vAlign w:val="center"/>
            <w:textDirection w:val="lrTb"/>
            <w:noWrap w:val="false"/>
          </w:tcPr>
          <w:p>
            <w:pPr>
              <w:pStyle w:val="1127"/>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3</w:t>
            </w:r>
            <w:r>
              <w:rPr>
                <w:rFonts w:hint="eastAsia" w:ascii="微软雅黑" w:hAnsi="微软雅黑" w:cs="微软雅黑"/>
                <w:szCs w:val="24"/>
                <w:highlight w:val="none"/>
              </w:rPr>
            </w:r>
            <w:r/>
          </w:p>
        </w:tc>
        <w:tc>
          <w:tcPr>
            <w:tcW w:w="1938" w:type="dxa"/>
            <w:vAlign w:val="center"/>
            <w:textDirection w:val="lrTb"/>
            <w:noWrap w:val="false"/>
          </w:tcPr>
          <w:p>
            <w:pPr>
              <w:pStyle w:val="1127"/>
              <w:jc w:val="center"/>
              <w:spacing w:line="400" w:lineRule="exact"/>
              <w:rPr>
                <w:rFonts w:hint="eastAsia" w:ascii="微软雅黑" w:hAnsi="微软雅黑" w:cs="微软雅黑"/>
                <w:color w:val="000000"/>
                <w:szCs w:val="24"/>
                <w:highlight w:val="none"/>
              </w:rPr>
            </w:pPr>
            <w:r>
              <w:rPr>
                <w:rFonts w:hint="eastAsia" w:ascii="微软雅黑" w:hAnsi="微软雅黑" w:cs="微软雅黑"/>
                <w:color w:val="000000"/>
                <w:szCs w:val="24"/>
                <w:highlight w:val="none"/>
              </w:rPr>
            </w:r>
            <w:r/>
          </w:p>
        </w:tc>
        <w:tc>
          <w:tcPr>
            <w:tcW w:w="971"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82"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370"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50"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r>
      <w:tr>
        <w:trPr>
          <w:cantSplit/>
          <w:trHeight w:val="454" w:hRule="exact"/>
        </w:trPr>
        <w:tc>
          <w:tcPr>
            <w:tcW w:w="711" w:type="dxa"/>
            <w:vAlign w:val="center"/>
            <w:textDirection w:val="lrTb"/>
            <w:noWrap w:val="false"/>
          </w:tcPr>
          <w:p>
            <w:pPr>
              <w:pStyle w:val="1127"/>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4</w:t>
            </w:r>
            <w:r>
              <w:rPr>
                <w:rFonts w:hint="eastAsia" w:ascii="微软雅黑" w:hAnsi="微软雅黑" w:cs="微软雅黑"/>
                <w:szCs w:val="24"/>
                <w:highlight w:val="none"/>
              </w:rPr>
            </w:r>
            <w:r/>
          </w:p>
        </w:tc>
        <w:tc>
          <w:tcPr>
            <w:tcW w:w="1938" w:type="dxa"/>
            <w:vAlign w:val="center"/>
            <w:textDirection w:val="lrTb"/>
            <w:noWrap w:val="false"/>
          </w:tcPr>
          <w:p>
            <w:pPr>
              <w:pStyle w:val="1127"/>
              <w:jc w:val="center"/>
              <w:spacing w:line="400" w:lineRule="exact"/>
              <w:rPr>
                <w:rFonts w:hint="eastAsia" w:ascii="微软雅黑" w:hAnsi="微软雅黑" w:cs="微软雅黑"/>
                <w:color w:val="000000"/>
                <w:szCs w:val="24"/>
                <w:highlight w:val="none"/>
              </w:rPr>
            </w:pPr>
            <w:r>
              <w:rPr>
                <w:rFonts w:hint="eastAsia" w:ascii="微软雅黑" w:hAnsi="微软雅黑" w:cs="微软雅黑"/>
                <w:color w:val="000000"/>
                <w:szCs w:val="24"/>
                <w:highlight w:val="none"/>
              </w:rPr>
            </w:r>
            <w:r/>
          </w:p>
        </w:tc>
        <w:tc>
          <w:tcPr>
            <w:tcW w:w="971"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82"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370"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50"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r>
      <w:tr>
        <w:trPr>
          <w:cantSplit/>
          <w:trHeight w:val="454" w:hRule="exact"/>
        </w:trPr>
        <w:tc>
          <w:tcPr>
            <w:tcW w:w="711" w:type="dxa"/>
            <w:vAlign w:val="center"/>
            <w:textDirection w:val="lrTb"/>
            <w:noWrap w:val="false"/>
          </w:tcPr>
          <w:p>
            <w:pPr>
              <w:pStyle w:val="1127"/>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5</w:t>
            </w:r>
            <w:r>
              <w:rPr>
                <w:rFonts w:hint="eastAsia" w:ascii="微软雅黑" w:hAnsi="微软雅黑" w:cs="微软雅黑"/>
                <w:szCs w:val="24"/>
                <w:highlight w:val="none"/>
              </w:rPr>
            </w:r>
            <w:r/>
          </w:p>
        </w:tc>
        <w:tc>
          <w:tcPr>
            <w:tcW w:w="1938" w:type="dxa"/>
            <w:vAlign w:val="center"/>
            <w:textDirection w:val="lrTb"/>
            <w:noWrap w:val="false"/>
          </w:tcPr>
          <w:p>
            <w:pPr>
              <w:pStyle w:val="1127"/>
              <w:jc w:val="center"/>
              <w:spacing w:line="400" w:lineRule="exact"/>
              <w:rPr>
                <w:rFonts w:ascii="微软雅黑" w:hAnsi="微软雅黑" w:cs="微软雅黑"/>
                <w:color w:val="000000"/>
                <w:szCs w:val="24"/>
                <w:highlight w:val="none"/>
              </w:rPr>
            </w:pPr>
            <w:r>
              <w:rPr>
                <w:rFonts w:ascii="微软雅黑" w:hAnsi="微软雅黑" w:cs="微软雅黑"/>
                <w:color w:val="000000"/>
                <w:szCs w:val="24"/>
                <w:highlight w:val="none"/>
              </w:rPr>
            </w:r>
            <w:r/>
          </w:p>
        </w:tc>
        <w:tc>
          <w:tcPr>
            <w:tcW w:w="971"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82"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370"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50"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r>
      <w:tr>
        <w:trPr>
          <w:cantSplit/>
          <w:trHeight w:val="454" w:hRule="exact"/>
        </w:trPr>
        <w:tc>
          <w:tcPr>
            <w:tcW w:w="711" w:type="dxa"/>
            <w:vAlign w:val="center"/>
            <w:textDirection w:val="lrTb"/>
            <w:noWrap w:val="false"/>
          </w:tcPr>
          <w:p>
            <w:pPr>
              <w:pStyle w:val="1127"/>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w:t>
            </w:r>
            <w:r>
              <w:rPr>
                <w:rFonts w:hint="eastAsia" w:ascii="微软雅黑" w:hAnsi="微软雅黑" w:cs="微软雅黑"/>
                <w:szCs w:val="24"/>
                <w:highlight w:val="none"/>
              </w:rPr>
            </w:r>
            <w:r/>
          </w:p>
        </w:tc>
        <w:tc>
          <w:tcPr>
            <w:tcW w:w="1938" w:type="dxa"/>
            <w:vAlign w:val="center"/>
            <w:textDirection w:val="lrTb"/>
            <w:noWrap w:val="false"/>
          </w:tcPr>
          <w:p>
            <w:pPr>
              <w:pStyle w:val="1127"/>
              <w:jc w:val="center"/>
              <w:spacing w:line="400" w:lineRule="exact"/>
              <w:rPr>
                <w:rFonts w:hint="eastAsia" w:ascii="微软雅黑" w:hAnsi="微软雅黑" w:cs="微软雅黑"/>
                <w:color w:val="000000"/>
                <w:szCs w:val="24"/>
                <w:highlight w:val="none"/>
              </w:rPr>
            </w:pPr>
            <w:r>
              <w:rPr>
                <w:rFonts w:hint="eastAsia" w:ascii="微软雅黑" w:hAnsi="微软雅黑" w:cs="微软雅黑"/>
                <w:color w:val="000000"/>
                <w:szCs w:val="24"/>
                <w:highlight w:val="none"/>
              </w:rPr>
              <w:t xml:space="preserve">……</w:t>
            </w:r>
            <w:r>
              <w:rPr>
                <w:rFonts w:hint="eastAsia" w:ascii="微软雅黑" w:hAnsi="微软雅黑" w:cs="微软雅黑"/>
                <w:color w:val="000000"/>
                <w:szCs w:val="24"/>
                <w:highlight w:val="none"/>
              </w:rPr>
            </w:r>
            <w:r/>
          </w:p>
        </w:tc>
        <w:tc>
          <w:tcPr>
            <w:tcW w:w="971"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82"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370"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50" w:type="dxa"/>
            <w:vAlign w:val="center"/>
            <w:textDirection w:val="lrTb"/>
            <w:noWrap w:val="false"/>
          </w:tcPr>
          <w:p>
            <w:pPr>
              <w:pStyle w:val="1127"/>
              <w:spacing w:line="240" w:lineRule="exact"/>
              <w:rPr>
                <w:rFonts w:hint="eastAsia" w:ascii="微软雅黑" w:hAnsi="微软雅黑" w:cs="微软雅黑"/>
                <w:szCs w:val="24"/>
                <w:highlight w:val="none"/>
              </w:rPr>
            </w:pPr>
            <w:r>
              <w:rPr>
                <w:rFonts w:hint="eastAsia" w:ascii="微软雅黑" w:hAnsi="微软雅黑" w:cs="微软雅黑"/>
                <w:szCs w:val="24"/>
                <w:highlight w:val="none"/>
              </w:rPr>
            </w:r>
            <w:r/>
          </w:p>
        </w:tc>
      </w:tr>
      <w:tr>
        <w:trPr>
          <w:cantSplit/>
          <w:trHeight w:val="454" w:hRule="exact"/>
        </w:trPr>
        <w:tc>
          <w:tcPr>
            <w:tcW w:w="711" w:type="dxa"/>
            <w:vAlign w:val="center"/>
            <w:textDirection w:val="lrTb"/>
            <w:noWrap w:val="false"/>
          </w:tcPr>
          <w:p>
            <w:pPr>
              <w:pStyle w:val="1127"/>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938" w:type="dxa"/>
            <w:vAlign w:val="center"/>
            <w:textDirection w:val="lrTb"/>
            <w:noWrap w:val="false"/>
          </w:tcPr>
          <w:p>
            <w:pPr>
              <w:pStyle w:val="1127"/>
              <w:jc w:val="center"/>
              <w:spacing w:line="400" w:lineRule="exact"/>
              <w:rPr>
                <w:rFonts w:hint="eastAsia" w:ascii="微软雅黑" w:hAnsi="微软雅黑" w:cs="微软雅黑"/>
                <w:color w:val="000000"/>
                <w:szCs w:val="24"/>
                <w:highlight w:val="none"/>
              </w:rPr>
            </w:pPr>
            <w:r>
              <w:rPr>
                <w:rFonts w:hint="eastAsia" w:ascii="微软雅黑" w:hAnsi="微软雅黑" w:cs="微软雅黑"/>
                <w:color w:val="000000"/>
                <w:szCs w:val="24"/>
                <w:highlight w:val="none"/>
              </w:rPr>
            </w:r>
            <w:r/>
          </w:p>
        </w:tc>
        <w:tc>
          <w:tcPr>
            <w:tcW w:w="971"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82"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370"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50" w:type="dxa"/>
            <w:vAlign w:val="center"/>
            <w:textDirection w:val="lrTb"/>
            <w:noWrap w:val="false"/>
          </w:tcPr>
          <w:p>
            <w:pPr>
              <w:pStyle w:val="1127"/>
              <w:spacing w:line="240" w:lineRule="exact"/>
              <w:rPr>
                <w:rFonts w:hint="eastAsia" w:ascii="微软雅黑" w:hAnsi="微软雅黑" w:cs="微软雅黑"/>
                <w:szCs w:val="24"/>
                <w:highlight w:val="none"/>
              </w:rPr>
            </w:pPr>
            <w:r>
              <w:rPr>
                <w:rFonts w:hint="eastAsia" w:ascii="微软雅黑" w:hAnsi="微软雅黑" w:cs="微软雅黑"/>
                <w:szCs w:val="24"/>
                <w:highlight w:val="none"/>
              </w:rPr>
            </w:r>
            <w:r/>
          </w:p>
        </w:tc>
      </w:tr>
      <w:tr>
        <w:trPr>
          <w:cantSplit/>
          <w:trHeight w:val="984" w:hRule="exact"/>
        </w:trPr>
        <w:tc>
          <w:tcPr>
            <w:gridSpan w:val="6"/>
            <w:tcW w:w="8522" w:type="dxa"/>
            <w:vAlign w:val="center"/>
            <w:textDirection w:val="lrTb"/>
            <w:noWrap w:val="false"/>
          </w:tcPr>
          <w:p>
            <w:pPr>
              <w:pStyle w:val="1127"/>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合计：（大写）</w:t>
            </w:r>
            <w:r>
              <w:rPr>
                <w:rFonts w:hint="eastAsia" w:ascii="微软雅黑" w:hAnsi="微软雅黑" w:cs="微软雅黑"/>
                <w:szCs w:val="21"/>
                <w:highlight w:val="none"/>
                <w:u w:val="single"/>
              </w:rPr>
              <w:t xml:space="preserve">人民币                </w:t>
            </w:r>
            <w:r>
              <w:rPr>
                <w:rFonts w:hint="eastAsia" w:ascii="微软雅黑" w:hAnsi="微软雅黑" w:cs="微软雅黑"/>
                <w:szCs w:val="21"/>
                <w:highlight w:val="none"/>
                <w:u w:val="single"/>
                <w:lang w:val="en-US" w:eastAsia="zh-CN"/>
              </w:rPr>
              <w:t xml:space="preserve">元整</w:t>
            </w:r>
            <w:r>
              <w:rPr>
                <w:rFonts w:hint="eastAsia" w:ascii="微软雅黑" w:hAnsi="微软雅黑" w:cs="微软雅黑"/>
                <w:szCs w:val="24"/>
                <w:highlight w:val="none"/>
              </w:rPr>
            </w:r>
            <w:r/>
          </w:p>
          <w:p>
            <w:pPr>
              <w:pStyle w:val="1127"/>
              <w:ind w:firstLine="630"/>
              <w:spacing w:line="400" w:lineRule="exact"/>
              <w:rPr>
                <w:rFonts w:ascii="微软雅黑" w:hAnsi="微软雅黑" w:eastAsia="微软雅黑" w:cs="微软雅黑"/>
                <w:szCs w:val="24"/>
                <w:highlight w:val="none"/>
                <w:lang w:val="en-US" w:eastAsia="zh-CN"/>
              </w:rPr>
            </w:pPr>
            <w:r>
              <w:rPr>
                <w:rFonts w:hint="eastAsia" w:ascii="微软雅黑" w:hAnsi="微软雅黑" w:cs="微软雅黑"/>
                <w:szCs w:val="24"/>
                <w:highlight w:val="none"/>
              </w:rPr>
              <w:t xml:space="preserve">（小写）</w:t>
            </w:r>
            <w:r>
              <w:rPr>
                <w:rFonts w:hint="eastAsia" w:ascii="微软雅黑" w:hAnsi="微软雅黑" w:cs="微软雅黑"/>
                <w:szCs w:val="21"/>
                <w:highlight w:val="none"/>
                <w:u w:val="single"/>
              </w:rPr>
              <w:t xml:space="preserve">￥                    </w:t>
            </w:r>
            <w:r>
              <w:rPr>
                <w:rFonts w:ascii="微软雅黑" w:hAnsi="微软雅黑" w:eastAsia="微软雅黑" w:cs="微软雅黑"/>
                <w:szCs w:val="24"/>
                <w:highlight w:val="none"/>
                <w:lang w:val="en-US" w:eastAsia="zh-CN"/>
              </w:rPr>
            </w:r>
            <w:r/>
          </w:p>
        </w:tc>
      </w:tr>
    </w:tbl>
    <w:p>
      <w:pPr>
        <w:pStyle w:val="1127"/>
        <w:rPr>
          <w:rFonts w:hint="eastAsia" w:ascii="微软雅黑" w:hAnsi="微软雅黑" w:cs="微软雅黑"/>
          <w:highlight w:val="none"/>
        </w:rPr>
      </w:pPr>
      <w:r>
        <w:rPr>
          <w:rFonts w:hint="eastAsia" w:ascii="微软雅黑" w:hAnsi="微软雅黑" w:cs="微软雅黑"/>
          <w:highlight w:val="none"/>
        </w:rPr>
        <w:t xml:space="preserve">供应商全称（公章）：        </w:t>
      </w:r>
      <w:r>
        <w:rPr>
          <w:rFonts w:hint="eastAsia" w:ascii="微软雅黑" w:hAnsi="微软雅黑" w:cs="微软雅黑"/>
          <w:highlight w:val="none"/>
        </w:rPr>
      </w:r>
      <w:r/>
    </w:p>
    <w:p>
      <w:pPr>
        <w:pStyle w:val="1127"/>
        <w:rPr>
          <w:rFonts w:hint="eastAsia" w:ascii="微软雅黑" w:hAnsi="微软雅黑" w:cs="微软雅黑"/>
          <w:highlight w:val="none"/>
        </w:rPr>
      </w:pPr>
      <w:r>
        <w:rPr>
          <w:rFonts w:hint="eastAsia" w:ascii="微软雅黑" w:hAnsi="微软雅黑" w:cs="微软雅黑"/>
          <w:highlight w:val="none"/>
        </w:rPr>
        <w:t xml:space="preserve">法定代表人（授权代表）（签字/盖章）：   </w:t>
      </w:r>
      <w:r>
        <w:rPr>
          <w:rFonts w:hint="eastAsia" w:ascii="微软雅黑" w:hAnsi="微软雅黑" w:cs="微软雅黑"/>
          <w:highlight w:val="none"/>
        </w:rPr>
      </w:r>
      <w:r/>
    </w:p>
    <w:p>
      <w:pPr>
        <w:pStyle w:val="1127"/>
        <w:rPr>
          <w:rFonts w:hint="eastAsia" w:ascii="微软雅黑" w:hAnsi="微软雅黑" w:cs="微软雅黑"/>
          <w:highlight w:val="none"/>
        </w:rPr>
      </w:pPr>
      <w:r>
        <w:rPr>
          <w:rFonts w:hint="eastAsia" w:ascii="微软雅黑" w:hAnsi="微软雅黑" w:cs="微软雅黑"/>
          <w:highlight w:val="none"/>
        </w:rPr>
        <w:t xml:space="preserve">日期：          </w:t>
      </w:r>
      <w:r>
        <w:rPr>
          <w:rFonts w:hint="eastAsia" w:ascii="微软雅黑" w:hAnsi="微软雅黑" w:cs="微软雅黑"/>
          <w:highlight w:val="none"/>
        </w:rPr>
      </w:r>
      <w:r/>
    </w:p>
    <w:p>
      <w:pPr>
        <w:pStyle w:val="1127"/>
        <w:jc w:val="left"/>
        <w:spacing w:line="28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27"/>
        <w:jc w:val="left"/>
        <w:spacing w:line="280" w:lineRule="exact"/>
        <w:tabs>
          <w:tab w:val="left" w:pos="220" w:leader="none"/>
        </w:tabs>
        <w:rPr>
          <w:rFonts w:hint="eastAsia" w:ascii="微软雅黑" w:hAnsi="微软雅黑" w:cs="微软雅黑"/>
          <w:b/>
          <w:bCs/>
          <w:sz w:val="18"/>
          <w:szCs w:val="18"/>
          <w:highlight w:val="none"/>
        </w:rPr>
      </w:pPr>
      <w:r>
        <w:rPr>
          <w:rFonts w:hint="eastAsia" w:ascii="微软雅黑" w:hAnsi="微软雅黑" w:cs="微软雅黑"/>
          <w:b/>
          <w:bCs/>
          <w:sz w:val="18"/>
          <w:szCs w:val="18"/>
          <w:highlight w:val="none"/>
        </w:rPr>
        <w:t xml:space="preserve">注：</w:t>
      </w:r>
      <w:r>
        <w:rPr>
          <w:rFonts w:hint="eastAsia" w:ascii="微软雅黑" w:hAnsi="微软雅黑" w:cs="微软雅黑"/>
          <w:b/>
          <w:bCs/>
          <w:sz w:val="18"/>
          <w:szCs w:val="18"/>
          <w:highlight w:val="none"/>
        </w:rPr>
      </w:r>
      <w:r/>
    </w:p>
    <w:p>
      <w:pPr>
        <w:pStyle w:val="1127"/>
        <w:numPr>
          <w:ilvl w:val="3"/>
          <w:numId w:val="15"/>
        </w:numPr>
        <w:ind w:left="426" w:hanging="426"/>
        <w:jc w:val="left"/>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此表为表样，行数可自行添加，但表式不变。</w:t>
      </w:r>
      <w:r>
        <w:rPr>
          <w:rFonts w:hint="eastAsia" w:ascii="微软雅黑" w:hAnsi="微软雅黑" w:cs="微软雅黑"/>
          <w:sz w:val="18"/>
          <w:szCs w:val="18"/>
          <w:highlight w:val="none"/>
        </w:rPr>
      </w:r>
      <w:r/>
    </w:p>
    <w:p>
      <w:pPr>
        <w:pStyle w:val="1127"/>
        <w:numPr>
          <w:ilvl w:val="3"/>
          <w:numId w:val="15"/>
        </w:numPr>
        <w:ind w:left="426" w:hanging="426"/>
        <w:jc w:val="left"/>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总价=单价*数量，数量由供应商自行计算并填列。</w:t>
      </w:r>
      <w:r>
        <w:rPr>
          <w:rFonts w:hint="eastAsia" w:ascii="微软雅黑" w:hAnsi="微软雅黑" w:cs="微软雅黑"/>
          <w:sz w:val="18"/>
          <w:szCs w:val="18"/>
          <w:highlight w:val="none"/>
        </w:rPr>
      </w:r>
      <w:r/>
    </w:p>
    <w:p>
      <w:pPr>
        <w:pStyle w:val="1127"/>
        <w:numPr>
          <w:ilvl w:val="3"/>
          <w:numId w:val="15"/>
        </w:numPr>
        <w:ind w:left="426" w:hanging="426"/>
        <w:jc w:val="left"/>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上表中的“合计”应当等于“报价一览表”中“响应报价”数。</w:t>
      </w:r>
      <w:r>
        <w:rPr>
          <w:rFonts w:hint="eastAsia" w:ascii="微软雅黑" w:hAnsi="微软雅黑" w:cs="微软雅黑"/>
          <w:sz w:val="18"/>
          <w:szCs w:val="18"/>
          <w:highlight w:val="none"/>
        </w:rPr>
      </w:r>
      <w:r/>
    </w:p>
    <w:p>
      <w:pPr>
        <w:pStyle w:val="1127"/>
        <w:numPr>
          <w:ilvl w:val="3"/>
          <w:numId w:val="15"/>
        </w:numPr>
        <w:ind w:left="426" w:hanging="426"/>
        <w:jc w:val="left"/>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报价应包括但不限于完成该项目所有的费用，每一单项均应计算并填写单价和总价，并由法定代表人或授权委托代理人签署。响应供应商未填单价或总价的项目，在实施后，采购单位将不予支付，并视为该项费用已包括在其它有价款的单价或总价内。</w:t>
      </w:r>
      <w:r>
        <w:rPr>
          <w:rFonts w:hint="eastAsia" w:ascii="微软雅黑" w:hAnsi="微软雅黑" w:cs="微软雅黑"/>
          <w:sz w:val="18"/>
          <w:szCs w:val="18"/>
          <w:highlight w:val="none"/>
        </w:rPr>
      </w:r>
      <w:r/>
    </w:p>
    <w:p>
      <w:pPr>
        <w:pStyle w:val="1153"/>
        <w:ind w:left="1260"/>
        <w:rPr>
          <w:rFonts w:hint="eastAsia" w:ascii="微软雅黑" w:hAnsi="微软雅黑" w:cs="微软雅黑"/>
          <w:highlight w:val="none"/>
        </w:rPr>
      </w:pPr>
      <w:r>
        <w:rPr>
          <w:rFonts w:hint="eastAsia" w:ascii="微软雅黑" w:hAnsi="微软雅黑" w:cs="微软雅黑"/>
          <w:highlight w:val="none"/>
        </w:rPr>
      </w:r>
      <w:r/>
    </w:p>
    <w:p>
      <w:pPr>
        <w:pStyle w:val="1130"/>
        <w:spacing w:line="420" w:lineRule="exact"/>
        <w:rPr>
          <w:rFonts w:hint="eastAsia" w:ascii="微软雅黑" w:hAnsi="微软雅黑" w:cs="微软雅黑"/>
          <w:szCs w:val="28"/>
          <w:highlight w:val="none"/>
        </w:rPr>
        <w:sectPr>
          <w:footerReference w:type="default" r:id="rId17"/>
          <w:footnotePr/>
          <w:endnotePr/>
          <w:type w:val="nextPage"/>
          <w:pgSz w:w="11906" w:h="16838" w:orient="portrait"/>
          <w:pgMar w:top="1440" w:right="1797" w:bottom="1440" w:left="1797" w:header="850" w:footer="992" w:gutter="0"/>
          <w:cols w:num="1" w:sep="0" w:space="1701" w:equalWidth="1"/>
          <w:docGrid w:linePitch="360"/>
        </w:sectPr>
      </w:pPr>
      <w:r/>
      <w:bookmarkStart w:id="225" w:name="_Toc365968480"/>
      <w:r>
        <w:rPr>
          <w:rFonts w:hint="eastAsia" w:ascii="微软雅黑" w:hAnsi="微软雅黑" w:cs="微软雅黑"/>
          <w:szCs w:val="28"/>
          <w:highlight w:val="none"/>
        </w:rPr>
      </w:r>
      <w:r/>
    </w:p>
    <w:p>
      <w:pPr>
        <w:pStyle w:val="1130"/>
        <w:numPr>
          <w:ilvl w:val="0"/>
          <w:numId w:val="13"/>
        </w:numPr>
        <w:jc w:val="center"/>
        <w:tabs>
          <w:tab w:val="left" w:pos="0" w:leader="none"/>
        </w:tabs>
        <w:rPr>
          <w:rFonts w:hint="eastAsia" w:ascii="微软雅黑" w:hAnsi="微软雅黑" w:cs="微软雅黑"/>
          <w:sz w:val="24"/>
          <w:szCs w:val="24"/>
          <w:highlight w:val="none"/>
        </w:rPr>
      </w:pPr>
      <w:r/>
      <w:bookmarkStart w:id="226" w:name="_Toc31996"/>
      <w:r/>
      <w:bookmarkStart w:id="227" w:name="_Toc7541"/>
      <w:r/>
      <w:bookmarkStart w:id="228" w:name="_Toc17132"/>
      <w:r/>
      <w:bookmarkStart w:id="229" w:name="_Toc3044"/>
      <w:r/>
      <w:bookmarkStart w:id="230" w:name="_Toc19746"/>
      <w:r>
        <w:rPr>
          <w:rFonts w:hint="eastAsia" w:ascii="微软雅黑" w:hAnsi="微软雅黑" w:cs="微软雅黑"/>
          <w:sz w:val="24"/>
          <w:szCs w:val="24"/>
          <w:highlight w:val="none"/>
        </w:rPr>
        <w:t xml:space="preserve">服务要求响应表</w:t>
      </w:r>
      <w:bookmarkEnd w:id="225"/>
      <w:r/>
      <w:bookmarkEnd w:id="226"/>
      <w:r/>
      <w:bookmarkEnd w:id="227"/>
      <w:r/>
      <w:bookmarkEnd w:id="228"/>
      <w:r/>
      <w:bookmarkEnd w:id="229"/>
      <w:r/>
      <w:bookmarkEnd w:id="230"/>
      <w:r>
        <w:rPr>
          <w:rFonts w:hint="eastAsia" w:ascii="微软雅黑" w:hAnsi="微软雅黑" w:cs="微软雅黑"/>
          <w:sz w:val="24"/>
          <w:szCs w:val="24"/>
          <w:highlight w:val="none"/>
        </w:rPr>
      </w:r>
      <w:r/>
    </w:p>
    <w:tbl>
      <w:tblPr>
        <w:tblW w:w="87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174"/>
        <w:gridCol w:w="2172"/>
        <w:gridCol w:w="1853"/>
        <w:gridCol w:w="1853"/>
      </w:tblGrid>
      <w:tr>
        <w:trPr>
          <w:trHeight w:val="794"/>
          <w:tblHeader/>
        </w:trPr>
        <w:tc>
          <w:tcPr>
            <w:tcW w:w="730" w:type="dxa"/>
            <w:vAlign w:val="top"/>
            <w:textDirection w:val="lrTb"/>
            <w:noWrap w:val="false"/>
          </w:tcPr>
          <w:p>
            <w:pPr>
              <w:pStyle w:val="1127"/>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序号</w:t>
            </w:r>
            <w:r>
              <w:rPr>
                <w:rFonts w:hint="eastAsia" w:ascii="微软雅黑" w:hAnsi="微软雅黑" w:cs="微软雅黑"/>
                <w:b/>
                <w:bCs/>
                <w:highlight w:val="none"/>
              </w:rPr>
            </w:r>
            <w:r/>
          </w:p>
        </w:tc>
        <w:tc>
          <w:tcPr>
            <w:tcW w:w="2174" w:type="dxa"/>
            <w:vAlign w:val="top"/>
            <w:textDirection w:val="lrTb"/>
            <w:noWrap w:val="false"/>
          </w:tcPr>
          <w:p>
            <w:pPr>
              <w:pStyle w:val="1127"/>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原服务要求主要条款描述</w:t>
            </w:r>
            <w:r>
              <w:rPr>
                <w:rFonts w:hint="eastAsia" w:ascii="微软雅黑" w:hAnsi="微软雅黑" w:cs="微软雅黑"/>
                <w:b/>
                <w:bCs/>
                <w:highlight w:val="none"/>
              </w:rPr>
            </w:r>
            <w:r/>
          </w:p>
        </w:tc>
        <w:tc>
          <w:tcPr>
            <w:tcW w:w="2172" w:type="dxa"/>
            <w:vAlign w:val="top"/>
            <w:textDirection w:val="lrTb"/>
            <w:noWrap w:val="false"/>
          </w:tcPr>
          <w:p>
            <w:pPr>
              <w:pStyle w:val="1127"/>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响应供应商服务响应描述</w:t>
            </w:r>
            <w:r>
              <w:rPr>
                <w:rFonts w:hint="eastAsia" w:ascii="微软雅黑" w:hAnsi="微软雅黑" w:cs="微软雅黑"/>
                <w:b/>
                <w:bCs/>
                <w:highlight w:val="none"/>
              </w:rPr>
            </w:r>
            <w:r/>
          </w:p>
        </w:tc>
        <w:tc>
          <w:tcPr>
            <w:tcW w:w="1853" w:type="dxa"/>
            <w:vAlign w:val="top"/>
            <w:textDirection w:val="lrTb"/>
            <w:noWrap w:val="false"/>
          </w:tcPr>
          <w:p>
            <w:pPr>
              <w:pStyle w:val="1127"/>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偏离情况（+/-/=）</w:t>
            </w:r>
            <w:r>
              <w:rPr>
                <w:rFonts w:hint="eastAsia" w:ascii="微软雅黑" w:hAnsi="微软雅黑" w:cs="微软雅黑"/>
                <w:b/>
                <w:bCs/>
                <w:highlight w:val="none"/>
              </w:rPr>
            </w:r>
            <w:r/>
          </w:p>
        </w:tc>
        <w:tc>
          <w:tcPr>
            <w:tcW w:w="1853" w:type="dxa"/>
            <w:vAlign w:val="top"/>
            <w:textDirection w:val="lrTb"/>
            <w:noWrap w:val="false"/>
          </w:tcPr>
          <w:p>
            <w:pPr>
              <w:pStyle w:val="1127"/>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证明材料所在页</w:t>
            </w:r>
            <w:r>
              <w:rPr>
                <w:rFonts w:hint="eastAsia" w:ascii="微软雅黑" w:hAnsi="微软雅黑" w:cs="微软雅黑"/>
                <w:b/>
                <w:bCs/>
                <w:highlight w:val="none"/>
              </w:rPr>
            </w:r>
            <w:r/>
          </w:p>
        </w:tc>
      </w:tr>
      <w:tr>
        <w:trPr>
          <w:trHeight w:val="507"/>
          <w:tblHeader/>
        </w:trPr>
        <w:tc>
          <w:tcPr>
            <w:tcW w:w="730" w:type="dxa"/>
            <w:vAlign w:val="top"/>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1</w:t>
            </w:r>
            <w:r>
              <w:rPr>
                <w:rFonts w:hint="eastAsia" w:ascii="微软雅黑" w:hAnsi="微软雅黑" w:cs="微软雅黑"/>
                <w:highlight w:val="none"/>
              </w:rPr>
            </w:r>
            <w:r/>
          </w:p>
        </w:tc>
        <w:tc>
          <w:tcPr>
            <w:tcW w:w="2174" w:type="dxa"/>
            <w:vAlign w:val="top"/>
            <w:textDirection w:val="lrTb"/>
            <w:noWrap w:val="false"/>
          </w:tcPr>
          <w:p>
            <w:pPr>
              <w:pStyle w:val="1153"/>
              <w:ind w:left="0"/>
              <w:spacing w:line="400" w:lineRule="exact"/>
              <w:rPr>
                <w:rFonts w:hint="eastAsia"/>
                <w:highlight w:val="none"/>
              </w:rPr>
            </w:pPr>
            <w:r>
              <w:rPr>
                <w:rFonts w:hint="eastAsia"/>
                <w:highlight w:val="none"/>
              </w:rPr>
            </w:r>
            <w:r/>
          </w:p>
        </w:tc>
        <w:tc>
          <w:tcPr>
            <w:tcW w:w="2172" w:type="dxa"/>
            <w:vAlign w:val="top"/>
            <w:textDirection w:val="lrTb"/>
            <w:noWrap w:val="false"/>
          </w:tcPr>
          <w:p>
            <w:pPr>
              <w:pStyle w:val="1127"/>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r>
      <w:tr>
        <w:trPr>
          <w:trHeight w:val="403"/>
          <w:tblHeader/>
        </w:trPr>
        <w:tc>
          <w:tcPr>
            <w:tcW w:w="730" w:type="dxa"/>
            <w:vAlign w:val="top"/>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2</w:t>
            </w:r>
            <w:r>
              <w:rPr>
                <w:rFonts w:hint="eastAsia" w:ascii="微软雅黑" w:hAnsi="微软雅黑" w:cs="微软雅黑"/>
                <w:highlight w:val="none"/>
              </w:rPr>
            </w:r>
            <w:r/>
          </w:p>
        </w:tc>
        <w:tc>
          <w:tcPr>
            <w:tcW w:w="2174" w:type="dxa"/>
            <w:vAlign w:val="top"/>
            <w:textDirection w:val="lrTb"/>
            <w:noWrap w:val="false"/>
          </w:tcPr>
          <w:p>
            <w:pPr>
              <w:pStyle w:val="1153"/>
              <w:ind w:left="0"/>
              <w:spacing w:line="400" w:lineRule="exact"/>
              <w:rPr>
                <w:rFonts w:hint="eastAsia"/>
                <w:highlight w:val="none"/>
              </w:rPr>
            </w:pPr>
            <w:r>
              <w:rPr>
                <w:rFonts w:hint="eastAsia"/>
                <w:highlight w:val="none"/>
              </w:rPr>
            </w:r>
            <w:r/>
          </w:p>
        </w:tc>
        <w:tc>
          <w:tcPr>
            <w:tcW w:w="2172" w:type="dxa"/>
            <w:vAlign w:val="top"/>
            <w:textDirection w:val="lrTb"/>
            <w:noWrap w:val="false"/>
          </w:tcPr>
          <w:p>
            <w:pPr>
              <w:pStyle w:val="1127"/>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r>
      <w:tr>
        <w:trPr>
          <w:trHeight w:val="415"/>
          <w:tblHeader/>
        </w:trPr>
        <w:tc>
          <w:tcPr>
            <w:tcW w:w="730" w:type="dxa"/>
            <w:vAlign w:val="top"/>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3</w:t>
            </w:r>
            <w:r>
              <w:rPr>
                <w:rFonts w:hint="eastAsia" w:ascii="微软雅黑" w:hAnsi="微软雅黑" w:cs="微软雅黑"/>
                <w:highlight w:val="none"/>
              </w:rPr>
            </w:r>
            <w:r/>
          </w:p>
        </w:tc>
        <w:tc>
          <w:tcPr>
            <w:tcW w:w="2174" w:type="dxa"/>
            <w:vAlign w:val="top"/>
            <w:textDirection w:val="lrTb"/>
            <w:noWrap w:val="false"/>
          </w:tcPr>
          <w:p>
            <w:pPr>
              <w:pStyle w:val="1153"/>
              <w:ind w:left="0"/>
              <w:spacing w:line="400" w:lineRule="exact"/>
              <w:rPr>
                <w:rFonts w:hint="eastAsia"/>
                <w:highlight w:val="none"/>
              </w:rPr>
            </w:pPr>
            <w:r>
              <w:rPr>
                <w:rFonts w:hint="eastAsia"/>
                <w:highlight w:val="none"/>
              </w:rPr>
            </w:r>
            <w:r/>
          </w:p>
        </w:tc>
        <w:tc>
          <w:tcPr>
            <w:tcW w:w="2172" w:type="dxa"/>
            <w:vAlign w:val="top"/>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r>
      <w:tr>
        <w:trPr>
          <w:trHeight w:val="415"/>
          <w:tblHeader/>
        </w:trPr>
        <w:tc>
          <w:tcPr>
            <w:tcW w:w="730" w:type="dxa"/>
            <w:vAlign w:val="top"/>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w:t>
            </w:r>
            <w:r>
              <w:rPr>
                <w:rFonts w:hint="eastAsia" w:ascii="微软雅黑" w:hAnsi="微软雅黑" w:cs="微软雅黑"/>
                <w:highlight w:val="none"/>
              </w:rPr>
            </w:r>
            <w:r/>
          </w:p>
        </w:tc>
        <w:tc>
          <w:tcPr>
            <w:tcW w:w="2174" w:type="dxa"/>
            <w:vAlign w:val="top"/>
            <w:textDirection w:val="lrTb"/>
            <w:noWrap w:val="false"/>
          </w:tcPr>
          <w:p>
            <w:pPr>
              <w:pStyle w:val="1153"/>
              <w:ind w:left="0"/>
              <w:spacing w:line="400" w:lineRule="exact"/>
              <w:rPr>
                <w:rFonts w:hint="eastAsia"/>
                <w:highlight w:val="none"/>
              </w:rPr>
            </w:pPr>
            <w:r>
              <w:rPr>
                <w:rFonts w:hint="eastAsia"/>
                <w:highlight w:val="none"/>
              </w:rPr>
            </w:r>
            <w:r/>
          </w:p>
        </w:tc>
        <w:tc>
          <w:tcPr>
            <w:tcW w:w="2172" w:type="dxa"/>
            <w:vAlign w:val="top"/>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r>
    </w:tbl>
    <w:p>
      <w:pPr>
        <w:pStyle w:val="1127"/>
        <w:spacing w:line="420" w:lineRule="exact"/>
        <w:rPr>
          <w:rFonts w:hint="eastAsia" w:ascii="微软雅黑" w:hAnsi="微软雅黑" w:cs="微软雅黑"/>
          <w:sz w:val="28"/>
          <w:highlight w:val="none"/>
        </w:rPr>
      </w:pPr>
      <w:r>
        <w:rPr>
          <w:rFonts w:hint="eastAsia" w:ascii="微软雅黑" w:hAnsi="微软雅黑" w:cs="微软雅黑"/>
          <w:sz w:val="28"/>
          <w:highlight w:val="none"/>
        </w:rPr>
      </w:r>
      <w:r/>
    </w:p>
    <w:p>
      <w:pPr>
        <w:pStyle w:val="1127"/>
        <w:rPr>
          <w:rFonts w:hint="eastAsia" w:ascii="微软雅黑" w:hAnsi="微软雅黑" w:cs="微软雅黑"/>
          <w:highlight w:val="none"/>
        </w:rPr>
      </w:pPr>
      <w:r>
        <w:rPr>
          <w:rFonts w:hint="eastAsia" w:ascii="微软雅黑" w:hAnsi="微软雅黑" w:cs="微软雅黑"/>
          <w:highlight w:val="none"/>
        </w:rPr>
        <w:t xml:space="preserve">供应商全称（公章）：        </w:t>
      </w:r>
      <w:r>
        <w:rPr>
          <w:rFonts w:hint="eastAsia" w:ascii="微软雅黑" w:hAnsi="微软雅黑" w:cs="微软雅黑"/>
          <w:highlight w:val="none"/>
        </w:rPr>
      </w:r>
      <w:r/>
    </w:p>
    <w:p>
      <w:pPr>
        <w:pStyle w:val="1127"/>
        <w:rPr>
          <w:rFonts w:hint="eastAsia" w:ascii="微软雅黑" w:hAnsi="微软雅黑" w:cs="微软雅黑"/>
          <w:highlight w:val="none"/>
        </w:rPr>
      </w:pPr>
      <w:r>
        <w:rPr>
          <w:rFonts w:hint="eastAsia" w:ascii="微软雅黑" w:hAnsi="微软雅黑" w:cs="微软雅黑"/>
          <w:highlight w:val="none"/>
        </w:rPr>
        <w:t xml:space="preserve">法定代表人（</w:t>
      </w:r>
      <w:r>
        <w:rPr>
          <w:rFonts w:hint="eastAsia" w:ascii="微软雅黑" w:hAnsi="微软雅黑" w:cs="微软雅黑"/>
          <w:szCs w:val="21"/>
          <w:highlight w:val="none"/>
        </w:rPr>
        <w:t xml:space="preserve">或</w:t>
      </w:r>
      <w:r>
        <w:rPr>
          <w:rFonts w:hint="eastAsia" w:ascii="微软雅黑" w:hAnsi="微软雅黑" w:cs="微软雅黑"/>
          <w:highlight w:val="none"/>
        </w:rPr>
        <w:t xml:space="preserve">授权代表）（签字/盖章）：   </w:t>
      </w:r>
      <w:r>
        <w:rPr>
          <w:rFonts w:hint="eastAsia" w:ascii="微软雅黑" w:hAnsi="微软雅黑" w:cs="微软雅黑"/>
          <w:highlight w:val="none"/>
        </w:rPr>
      </w:r>
      <w:r/>
    </w:p>
    <w:p>
      <w:pPr>
        <w:pStyle w:val="1153"/>
        <w:ind w:left="0"/>
        <w:rPr>
          <w:rFonts w:hint="eastAsia" w:ascii="微软雅黑" w:hAnsi="微软雅黑" w:cs="微软雅黑"/>
          <w:highlight w:val="none"/>
        </w:rPr>
      </w:pPr>
      <w:r>
        <w:rPr>
          <w:rFonts w:hint="eastAsia" w:ascii="微软雅黑" w:hAnsi="微软雅黑" w:cs="微软雅黑"/>
          <w:highlight w:val="none"/>
        </w:rPr>
        <w:t xml:space="preserve">日期：</w:t>
      </w:r>
      <w:r>
        <w:rPr>
          <w:rFonts w:hint="eastAsia" w:ascii="微软雅黑" w:hAnsi="微软雅黑" w:cs="微软雅黑"/>
          <w:highlight w:val="none"/>
        </w:rPr>
      </w:r>
      <w:r/>
    </w:p>
    <w:p>
      <w:pPr>
        <w:pStyle w:val="1127"/>
        <w:ind w:firstLine="140"/>
        <w:spacing w:line="420" w:lineRule="exact"/>
        <w:rPr>
          <w:rFonts w:hint="eastAsia" w:ascii="微软雅黑" w:hAnsi="微软雅黑" w:cs="微软雅黑"/>
          <w:sz w:val="28"/>
          <w:highlight w:val="none"/>
        </w:rPr>
      </w:pPr>
      <w:r>
        <w:rPr>
          <w:rFonts w:hint="eastAsia" w:ascii="微软雅黑" w:hAnsi="微软雅黑" w:cs="微软雅黑"/>
          <w:sz w:val="28"/>
          <w:highlight w:val="none"/>
        </w:rPr>
      </w:r>
      <w:r/>
    </w:p>
    <w:p>
      <w:pPr>
        <w:pStyle w:val="1127"/>
        <w:spacing w:line="420" w:lineRule="exact"/>
        <w:rPr>
          <w:rFonts w:hint="eastAsia" w:ascii="微软雅黑" w:hAnsi="微软雅黑" w:cs="微软雅黑"/>
          <w:b/>
          <w:bCs/>
          <w:sz w:val="18"/>
          <w:szCs w:val="18"/>
          <w:highlight w:val="none"/>
        </w:rPr>
      </w:pPr>
      <w:r>
        <w:rPr>
          <w:rFonts w:hint="eastAsia" w:ascii="微软雅黑" w:hAnsi="微软雅黑" w:cs="微软雅黑"/>
          <w:b/>
          <w:bCs/>
          <w:sz w:val="18"/>
          <w:szCs w:val="18"/>
          <w:highlight w:val="none"/>
        </w:rPr>
        <w:t xml:space="preserve">注：</w:t>
      </w:r>
      <w:r>
        <w:rPr>
          <w:rFonts w:hint="eastAsia" w:ascii="微软雅黑" w:hAnsi="微软雅黑" w:cs="微软雅黑"/>
          <w:b/>
          <w:bCs/>
          <w:sz w:val="18"/>
          <w:szCs w:val="18"/>
          <w:highlight w:val="none"/>
        </w:rPr>
      </w:r>
      <w:r/>
    </w:p>
    <w:p>
      <w:pPr>
        <w:pStyle w:val="1127"/>
        <w:numPr>
          <w:ilvl w:val="3"/>
          <w:numId w:val="16"/>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此表为表样，行数可自行添加，但表式不变。</w:t>
      </w:r>
      <w:r>
        <w:rPr>
          <w:rFonts w:hint="eastAsia" w:ascii="微软雅黑" w:hAnsi="微软雅黑" w:cs="微软雅黑"/>
          <w:sz w:val="18"/>
          <w:szCs w:val="18"/>
          <w:highlight w:val="none"/>
        </w:rPr>
      </w:r>
      <w:r/>
    </w:p>
    <w:p>
      <w:pPr>
        <w:pStyle w:val="1127"/>
        <w:numPr>
          <w:ilvl w:val="3"/>
          <w:numId w:val="16"/>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响应供应商根据项目方案添加的设备、材料等也请列出。</w:t>
      </w:r>
      <w:r>
        <w:rPr>
          <w:rFonts w:hint="eastAsia" w:ascii="微软雅黑" w:hAnsi="微软雅黑" w:cs="微软雅黑"/>
          <w:sz w:val="18"/>
          <w:szCs w:val="18"/>
          <w:highlight w:val="none"/>
        </w:rPr>
      </w:r>
      <w:r/>
    </w:p>
    <w:p>
      <w:pPr>
        <w:pStyle w:val="1127"/>
        <w:numPr>
          <w:ilvl w:val="3"/>
          <w:numId w:val="16"/>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是否偏离用符号“+、=、-”分别表示正偏离、完全响应、负偏离。</w:t>
      </w:r>
      <w:r>
        <w:rPr>
          <w:rFonts w:hint="eastAsia" w:ascii="微软雅黑" w:hAnsi="微软雅黑" w:cs="微软雅黑"/>
          <w:sz w:val="18"/>
          <w:szCs w:val="18"/>
          <w:highlight w:val="none"/>
        </w:rPr>
      </w:r>
      <w:r/>
    </w:p>
    <w:p>
      <w:pPr>
        <w:pStyle w:val="1127"/>
        <w:numPr>
          <w:ilvl w:val="3"/>
          <w:numId w:val="16"/>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响应供应商必须仔细阅读本采购文件“第四章”中所有服务内容和服务要求，并对服务内容和服务要</w:t>
      </w:r>
      <w:r>
        <w:rPr>
          <w:rFonts w:hint="eastAsia" w:ascii="微软雅黑" w:hAnsi="微软雅黑" w:cs="微软雅黑"/>
          <w:color w:val="000000"/>
          <w:sz w:val="18"/>
          <w:szCs w:val="18"/>
          <w:highlight w:val="none"/>
        </w:rPr>
        <w:t xml:space="preserve">求偏离情况逐条列入上表，</w:t>
      </w:r>
      <w:r>
        <w:rPr>
          <w:rFonts w:hint="eastAsia" w:cs="微软雅黑"/>
          <w:b/>
          <w:color w:val="000000"/>
          <w:sz w:val="18"/>
          <w:szCs w:val="18"/>
          <w:highlight w:val="none"/>
        </w:rPr>
        <w:t xml:space="preserve">未列入上表的视为不响应采购文件要求。</w:t>
      </w:r>
      <w:r>
        <w:rPr>
          <w:rFonts w:hint="eastAsia" w:ascii="微软雅黑" w:hAnsi="微软雅黑" w:cs="微软雅黑"/>
          <w:color w:val="000000"/>
          <w:sz w:val="18"/>
          <w:szCs w:val="18"/>
          <w:highlight w:val="none"/>
        </w:rPr>
        <w:t xml:space="preserve">响应供应商必须根据所将提供服</w:t>
      </w:r>
      <w:r>
        <w:rPr>
          <w:rFonts w:hint="eastAsia" w:ascii="微软雅黑" w:hAnsi="微软雅黑" w:cs="微软雅黑"/>
          <w:sz w:val="18"/>
          <w:szCs w:val="18"/>
          <w:highlight w:val="none"/>
        </w:rPr>
        <w:t xml:space="preserve">务的实际情况如实填写，评委会如发现有虚假描述的，该响应文件视为无效。</w:t>
      </w:r>
      <w:r>
        <w:rPr>
          <w:rFonts w:hint="eastAsia" w:ascii="微软雅黑" w:hAnsi="微软雅黑" w:cs="微软雅黑"/>
          <w:sz w:val="18"/>
          <w:szCs w:val="18"/>
          <w:highlight w:val="none"/>
        </w:rPr>
      </w:r>
      <w:r/>
    </w:p>
    <w:p>
      <w:pPr>
        <w:pStyle w:val="1127"/>
        <w:numPr>
          <w:ilvl w:val="3"/>
          <w:numId w:val="16"/>
        </w:numPr>
        <w:ind w:left="426" w:hanging="426"/>
        <w:spacing w:line="440" w:lineRule="exact"/>
        <w:rPr>
          <w:rFonts w:ascii="微软雅黑" w:hAnsi="微软雅黑" w:cs="黑体"/>
          <w:sz w:val="18"/>
          <w:szCs w:val="18"/>
          <w:highlight w:val="none"/>
        </w:rPr>
      </w:pPr>
      <w:r>
        <w:rPr>
          <w:rFonts w:hint="eastAsia" w:ascii="微软雅黑" w:hAnsi="微软雅黑" w:cs="黑体"/>
          <w:sz w:val="18"/>
          <w:szCs w:val="18"/>
          <w:highlight w:val="none"/>
        </w:rPr>
        <w:t xml:space="preserve">若本项目有多个分包的，则每个分包须分别填写此表，并注明分包号。</w:t>
      </w:r>
      <w:r>
        <w:rPr>
          <w:rFonts w:ascii="微软雅黑" w:hAnsi="微软雅黑" w:cs="黑体"/>
          <w:sz w:val="18"/>
          <w:szCs w:val="18"/>
          <w:highlight w:val="none"/>
        </w:rPr>
      </w:r>
      <w:r/>
    </w:p>
    <w:p>
      <w:pPr>
        <w:pStyle w:val="1153"/>
        <w:ind w:left="1260"/>
        <w:rPr>
          <w:rFonts w:hint="eastAsia" w:ascii="微软雅黑" w:hAnsi="微软雅黑" w:cs="微软雅黑"/>
          <w:szCs w:val="21"/>
          <w:highlight w:val="none"/>
        </w:rPr>
      </w:pPr>
      <w:r>
        <w:rPr>
          <w:rFonts w:hint="eastAsia" w:ascii="微软雅黑" w:hAnsi="微软雅黑" w:cs="微软雅黑"/>
          <w:szCs w:val="21"/>
          <w:highlight w:val="none"/>
        </w:rPr>
      </w:r>
      <w:r/>
    </w:p>
    <w:p>
      <w:pPr>
        <w:pStyle w:val="1127"/>
        <w:rPr>
          <w:rFonts w:hint="eastAsia" w:ascii="微软雅黑" w:hAnsi="微软雅黑" w:cs="微软雅黑"/>
          <w:szCs w:val="21"/>
          <w:highlight w:val="none"/>
        </w:rPr>
      </w:pPr>
      <w:r>
        <w:rPr>
          <w:rFonts w:hint="eastAsia" w:ascii="微软雅黑" w:hAnsi="微软雅黑" w:cs="微软雅黑"/>
          <w:szCs w:val="21"/>
          <w:highlight w:val="none"/>
        </w:rPr>
      </w:r>
      <w:r/>
    </w:p>
    <w:p>
      <w:pPr>
        <w:pStyle w:val="1153"/>
        <w:ind w:left="0"/>
        <w:rPr>
          <w:rFonts w:hint="eastAsia" w:ascii="微软雅黑" w:hAnsi="微软雅黑" w:cs="微软雅黑"/>
          <w:highlight w:val="none"/>
        </w:rPr>
      </w:pPr>
      <w:r>
        <w:rPr>
          <w:rFonts w:hint="eastAsia" w:ascii="微软雅黑" w:hAnsi="微软雅黑" w:cs="微软雅黑"/>
          <w:highlight w:val="none"/>
        </w:rPr>
      </w:r>
      <w:r/>
    </w:p>
    <w:p>
      <w:pPr>
        <w:pStyle w:val="1130"/>
        <w:rPr>
          <w:rFonts w:hint="eastAsia" w:ascii="微软雅黑" w:hAnsi="微软雅黑" w:cs="微软雅黑"/>
          <w:sz w:val="30"/>
          <w:szCs w:val="30"/>
          <w:highlight w:val="none"/>
        </w:rPr>
        <w:sectPr>
          <w:footnotePr/>
          <w:endnotePr/>
          <w:type w:val="nextPage"/>
          <w:pgSz w:w="11906" w:h="16838" w:orient="portrait"/>
          <w:pgMar w:top="1440" w:right="1797" w:bottom="1440" w:left="1797" w:header="851" w:footer="992" w:gutter="0"/>
          <w:cols w:num="1" w:sep="0" w:space="1701" w:equalWidth="1"/>
          <w:docGrid w:linePitch="360"/>
        </w:sectPr>
      </w:pPr>
      <w:r/>
      <w:bookmarkStart w:id="231" w:name="_Toc493455961"/>
      <w:r/>
      <w:bookmarkStart w:id="232" w:name="_Toc365968482"/>
      <w:r>
        <w:rPr>
          <w:rFonts w:hint="eastAsia" w:ascii="微软雅黑" w:hAnsi="微软雅黑" w:cs="微软雅黑"/>
          <w:sz w:val="30"/>
          <w:szCs w:val="30"/>
          <w:highlight w:val="none"/>
        </w:rPr>
      </w:r>
      <w:r/>
    </w:p>
    <w:p>
      <w:pPr>
        <w:pStyle w:val="1130"/>
        <w:numPr>
          <w:ilvl w:val="0"/>
          <w:numId w:val="13"/>
        </w:numPr>
        <w:jc w:val="center"/>
        <w:tabs>
          <w:tab w:val="left" w:pos="0" w:leader="none"/>
        </w:tabs>
        <w:rPr>
          <w:rFonts w:hint="eastAsia" w:ascii="微软雅黑" w:hAnsi="微软雅黑" w:cs="微软雅黑"/>
          <w:sz w:val="24"/>
          <w:szCs w:val="24"/>
          <w:highlight w:val="none"/>
        </w:rPr>
      </w:pPr>
      <w:r/>
      <w:bookmarkStart w:id="233" w:name="_Toc3562"/>
      <w:r/>
      <w:bookmarkStart w:id="234" w:name="_Toc16693"/>
      <w:r/>
      <w:bookmarkStart w:id="235" w:name="_Toc32589"/>
      <w:r/>
      <w:bookmarkStart w:id="236" w:name="_Toc31592"/>
      <w:r/>
      <w:bookmarkStart w:id="237" w:name="_Toc28629"/>
      <w:r>
        <w:rPr>
          <w:rFonts w:hint="eastAsia" w:ascii="微软雅黑" w:hAnsi="微软雅黑" w:cs="微软雅黑"/>
          <w:sz w:val="24"/>
          <w:szCs w:val="24"/>
          <w:highlight w:val="none"/>
        </w:rPr>
        <w:t xml:space="preserve">商务要求响应表</w:t>
      </w:r>
      <w:bookmarkEnd w:id="231"/>
      <w:r/>
      <w:bookmarkEnd w:id="232"/>
      <w:r/>
      <w:bookmarkEnd w:id="233"/>
      <w:r/>
      <w:bookmarkEnd w:id="234"/>
      <w:r/>
      <w:bookmarkEnd w:id="235"/>
      <w:r/>
      <w:bookmarkEnd w:id="236"/>
      <w:r/>
      <w:bookmarkEnd w:id="237"/>
      <w:r>
        <w:rPr>
          <w:rFonts w:hint="eastAsia" w:ascii="微软雅黑" w:hAnsi="微软雅黑" w:cs="微软雅黑"/>
          <w:sz w:val="24"/>
          <w:szCs w:val="24"/>
          <w:highlight w:val="none"/>
        </w:rPr>
      </w:r>
      <w:r/>
    </w:p>
    <w:tbl>
      <w:tblPr>
        <w:tblW w:w="8777" w:type="dxa"/>
        <w:jc w:val="center"/>
        <w:tblInd w:w="-56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5"/>
        <w:gridCol w:w="3609"/>
        <w:gridCol w:w="2809"/>
        <w:gridCol w:w="1604"/>
      </w:tblGrid>
      <w:tr>
        <w:trPr>
          <w:trHeight w:val="700"/>
        </w:trPr>
        <w:tc>
          <w:tcPr>
            <w:tcW w:w="755" w:type="dxa"/>
            <w:vAlign w:val="center"/>
            <w:textDirection w:val="lrTb"/>
            <w:noWrap w:val="false"/>
          </w:tcPr>
          <w:p>
            <w:pPr>
              <w:pStyle w:val="1127"/>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序号</w:t>
            </w:r>
            <w:r>
              <w:rPr>
                <w:rFonts w:hint="eastAsia" w:ascii="微软雅黑" w:hAnsi="微软雅黑" w:cs="微软雅黑"/>
                <w:b/>
                <w:bCs/>
                <w:highlight w:val="none"/>
              </w:rPr>
            </w:r>
            <w:r/>
          </w:p>
        </w:tc>
        <w:tc>
          <w:tcPr>
            <w:tcW w:w="3609" w:type="dxa"/>
            <w:vAlign w:val="center"/>
            <w:textDirection w:val="lrTb"/>
            <w:noWrap w:val="false"/>
          </w:tcPr>
          <w:p>
            <w:pPr>
              <w:pStyle w:val="1127"/>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原商务要求主要条款描述</w:t>
            </w:r>
            <w:r>
              <w:rPr>
                <w:rFonts w:hint="eastAsia" w:ascii="微软雅黑" w:hAnsi="微软雅黑" w:cs="微软雅黑"/>
                <w:b/>
                <w:bCs/>
                <w:highlight w:val="none"/>
              </w:rPr>
            </w:r>
            <w:r/>
          </w:p>
        </w:tc>
        <w:tc>
          <w:tcPr>
            <w:tcW w:w="2809" w:type="dxa"/>
            <w:vAlign w:val="center"/>
            <w:textDirection w:val="lrTb"/>
            <w:noWrap w:val="false"/>
          </w:tcPr>
          <w:p>
            <w:pPr>
              <w:pStyle w:val="1127"/>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响应供应商的承诺或说明</w:t>
            </w:r>
            <w:r>
              <w:rPr>
                <w:rFonts w:hint="eastAsia" w:ascii="微软雅黑" w:hAnsi="微软雅黑" w:cs="微软雅黑"/>
                <w:b/>
                <w:bCs/>
                <w:highlight w:val="none"/>
              </w:rPr>
            </w:r>
            <w:r/>
          </w:p>
        </w:tc>
        <w:tc>
          <w:tcPr>
            <w:tcW w:w="1604" w:type="dxa"/>
            <w:vAlign w:val="center"/>
            <w:textDirection w:val="lrTb"/>
            <w:noWrap w:val="false"/>
          </w:tcPr>
          <w:p>
            <w:pPr>
              <w:pStyle w:val="1127"/>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偏离情况（+/-/=）</w:t>
            </w:r>
            <w:r>
              <w:rPr>
                <w:rFonts w:hint="eastAsia" w:ascii="微软雅黑" w:hAnsi="微软雅黑" w:cs="微软雅黑"/>
                <w:b/>
                <w:bCs/>
                <w:highlight w:val="none"/>
              </w:rPr>
            </w:r>
            <w:r/>
          </w:p>
        </w:tc>
      </w:tr>
      <w:tr>
        <w:trPr>
          <w:trHeight w:val="699"/>
        </w:trPr>
        <w:tc>
          <w:tcPr>
            <w:tcW w:w="755" w:type="dxa"/>
            <w:vAlign w:val="center"/>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1</w:t>
            </w:r>
            <w:r>
              <w:rPr>
                <w:rFonts w:hint="eastAsia" w:ascii="微软雅黑" w:hAnsi="微软雅黑" w:cs="微软雅黑"/>
                <w:highlight w:val="none"/>
              </w:rPr>
            </w:r>
            <w:r/>
          </w:p>
        </w:tc>
        <w:tc>
          <w:tcPr>
            <w:tcW w:w="3609" w:type="dxa"/>
            <w:vAlign w:val="center"/>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2809" w:type="dxa"/>
            <w:vAlign w:val="center"/>
            <w:textDirection w:val="lrTb"/>
            <w:noWrap w:val="false"/>
          </w:tcPr>
          <w:p>
            <w:pPr>
              <w:pStyle w:val="1127"/>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604" w:type="dxa"/>
            <w:vAlign w:val="center"/>
            <w:textDirection w:val="lrTb"/>
            <w:noWrap w:val="false"/>
          </w:tcPr>
          <w:p>
            <w:pPr>
              <w:pStyle w:val="1127"/>
              <w:spacing w:line="400" w:lineRule="exact"/>
              <w:rPr>
                <w:rFonts w:hint="eastAsia" w:ascii="微软雅黑" w:hAnsi="微软雅黑" w:cs="微软雅黑"/>
                <w:highlight w:val="none"/>
              </w:rPr>
            </w:pPr>
            <w:r>
              <w:rPr>
                <w:rFonts w:hint="eastAsia" w:ascii="微软雅黑" w:hAnsi="微软雅黑" w:cs="微软雅黑"/>
                <w:highlight w:val="none"/>
              </w:rPr>
            </w:r>
            <w:r/>
          </w:p>
        </w:tc>
      </w:tr>
      <w:tr>
        <w:trPr>
          <w:trHeight w:val="769"/>
        </w:trPr>
        <w:tc>
          <w:tcPr>
            <w:tcW w:w="755" w:type="dxa"/>
            <w:vAlign w:val="center"/>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2</w:t>
            </w:r>
            <w:r>
              <w:rPr>
                <w:rFonts w:hint="eastAsia" w:ascii="微软雅黑" w:hAnsi="微软雅黑" w:cs="微软雅黑"/>
                <w:highlight w:val="none"/>
              </w:rPr>
            </w:r>
            <w:r/>
          </w:p>
        </w:tc>
        <w:tc>
          <w:tcPr>
            <w:tcW w:w="3609" w:type="dxa"/>
            <w:vAlign w:val="center"/>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2809" w:type="dxa"/>
            <w:vAlign w:val="center"/>
            <w:textDirection w:val="lrTb"/>
            <w:noWrap w:val="false"/>
          </w:tcPr>
          <w:p>
            <w:pPr>
              <w:pStyle w:val="1127"/>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604" w:type="dxa"/>
            <w:vAlign w:val="center"/>
            <w:textDirection w:val="lrTb"/>
            <w:noWrap w:val="false"/>
          </w:tcPr>
          <w:p>
            <w:pPr>
              <w:pStyle w:val="1127"/>
              <w:spacing w:line="400" w:lineRule="exact"/>
              <w:rPr>
                <w:rFonts w:hint="eastAsia" w:ascii="微软雅黑" w:hAnsi="微软雅黑" w:cs="微软雅黑"/>
                <w:highlight w:val="none"/>
              </w:rPr>
            </w:pPr>
            <w:r>
              <w:rPr>
                <w:rFonts w:hint="eastAsia" w:ascii="微软雅黑" w:hAnsi="微软雅黑" w:cs="微软雅黑"/>
                <w:highlight w:val="none"/>
              </w:rPr>
            </w:r>
            <w:r/>
          </w:p>
        </w:tc>
      </w:tr>
      <w:tr>
        <w:trPr>
          <w:trHeight w:val="769"/>
        </w:trPr>
        <w:tc>
          <w:tcPr>
            <w:tcW w:w="755" w:type="dxa"/>
            <w:vAlign w:val="center"/>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3</w:t>
            </w:r>
            <w:r>
              <w:rPr>
                <w:rFonts w:hint="eastAsia" w:ascii="微软雅黑" w:hAnsi="微软雅黑" w:cs="微软雅黑"/>
                <w:highlight w:val="none"/>
              </w:rPr>
            </w:r>
            <w:r/>
          </w:p>
        </w:tc>
        <w:tc>
          <w:tcPr>
            <w:tcW w:w="3609" w:type="dxa"/>
            <w:vAlign w:val="center"/>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2809" w:type="dxa"/>
            <w:vAlign w:val="center"/>
            <w:textDirection w:val="lrTb"/>
            <w:noWrap w:val="false"/>
          </w:tcPr>
          <w:p>
            <w:pPr>
              <w:pStyle w:val="1127"/>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604" w:type="dxa"/>
            <w:vAlign w:val="center"/>
            <w:textDirection w:val="lrTb"/>
            <w:noWrap w:val="false"/>
          </w:tcPr>
          <w:p>
            <w:pPr>
              <w:pStyle w:val="1127"/>
              <w:spacing w:line="400" w:lineRule="exact"/>
              <w:rPr>
                <w:rFonts w:hint="eastAsia" w:ascii="微软雅黑" w:hAnsi="微软雅黑" w:cs="微软雅黑"/>
                <w:highlight w:val="none"/>
              </w:rPr>
            </w:pPr>
            <w:r>
              <w:rPr>
                <w:rFonts w:hint="eastAsia" w:ascii="微软雅黑" w:hAnsi="微软雅黑" w:cs="微软雅黑"/>
                <w:highlight w:val="none"/>
              </w:rPr>
            </w:r>
            <w:r/>
          </w:p>
        </w:tc>
      </w:tr>
      <w:tr>
        <w:trPr>
          <w:trHeight w:val="769"/>
        </w:trPr>
        <w:tc>
          <w:tcPr>
            <w:tcW w:w="755" w:type="dxa"/>
            <w:vAlign w:val="center"/>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w:t>
            </w:r>
            <w:r>
              <w:rPr>
                <w:rFonts w:hint="eastAsia" w:ascii="微软雅黑" w:hAnsi="微软雅黑" w:cs="微软雅黑"/>
                <w:highlight w:val="none"/>
              </w:rPr>
            </w:r>
            <w:r/>
          </w:p>
        </w:tc>
        <w:tc>
          <w:tcPr>
            <w:tcW w:w="3609" w:type="dxa"/>
            <w:vAlign w:val="center"/>
            <w:textDirection w:val="lrTb"/>
            <w:noWrap w:val="false"/>
          </w:tcPr>
          <w:p>
            <w:pPr>
              <w:pStyle w:val="1127"/>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2809" w:type="dxa"/>
            <w:vAlign w:val="center"/>
            <w:textDirection w:val="lrTb"/>
            <w:noWrap w:val="false"/>
          </w:tcPr>
          <w:p>
            <w:pPr>
              <w:pStyle w:val="1127"/>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604" w:type="dxa"/>
            <w:vAlign w:val="center"/>
            <w:textDirection w:val="lrTb"/>
            <w:noWrap w:val="false"/>
          </w:tcPr>
          <w:p>
            <w:pPr>
              <w:pStyle w:val="1127"/>
              <w:spacing w:line="400" w:lineRule="exact"/>
              <w:rPr>
                <w:rFonts w:hint="eastAsia" w:ascii="微软雅黑" w:hAnsi="微软雅黑" w:cs="微软雅黑"/>
                <w:highlight w:val="none"/>
              </w:rPr>
            </w:pPr>
            <w:r>
              <w:rPr>
                <w:rFonts w:hint="eastAsia" w:ascii="微软雅黑" w:hAnsi="微软雅黑" w:cs="微软雅黑"/>
                <w:highlight w:val="none"/>
              </w:rPr>
            </w:r>
            <w:r/>
          </w:p>
        </w:tc>
      </w:tr>
    </w:tbl>
    <w:p>
      <w:pPr>
        <w:pStyle w:val="1127"/>
        <w:rPr>
          <w:rFonts w:hint="eastAsia" w:ascii="微软雅黑" w:hAnsi="微软雅黑" w:cs="微软雅黑"/>
          <w:highlight w:val="none"/>
        </w:rPr>
      </w:pPr>
      <w:r>
        <w:rPr>
          <w:rFonts w:hint="eastAsia" w:ascii="微软雅黑" w:hAnsi="微软雅黑" w:cs="微软雅黑"/>
          <w:highlight w:val="none"/>
        </w:rPr>
        <w:t xml:space="preserve">供应商全称（公章）：        </w:t>
      </w:r>
      <w:r>
        <w:rPr>
          <w:rFonts w:hint="eastAsia" w:ascii="微软雅黑" w:hAnsi="微软雅黑" w:cs="微软雅黑"/>
          <w:highlight w:val="none"/>
        </w:rPr>
      </w:r>
      <w:r/>
    </w:p>
    <w:p>
      <w:pPr>
        <w:pStyle w:val="1127"/>
        <w:rPr>
          <w:rFonts w:hint="eastAsia" w:ascii="微软雅黑" w:hAnsi="微软雅黑" w:cs="微软雅黑"/>
          <w:highlight w:val="none"/>
        </w:rPr>
      </w:pPr>
      <w:r>
        <w:rPr>
          <w:rFonts w:hint="eastAsia" w:ascii="微软雅黑" w:hAnsi="微软雅黑" w:cs="微软雅黑"/>
          <w:highlight w:val="none"/>
        </w:rPr>
        <w:t xml:space="preserve">法定代表人（</w:t>
      </w:r>
      <w:r>
        <w:rPr>
          <w:rFonts w:hint="eastAsia" w:ascii="微软雅黑" w:hAnsi="微软雅黑" w:cs="微软雅黑"/>
          <w:szCs w:val="21"/>
          <w:highlight w:val="none"/>
        </w:rPr>
        <w:t xml:space="preserve">或</w:t>
      </w:r>
      <w:r>
        <w:rPr>
          <w:rFonts w:hint="eastAsia" w:ascii="微软雅黑" w:hAnsi="微软雅黑" w:cs="微软雅黑"/>
          <w:highlight w:val="none"/>
        </w:rPr>
        <w:t xml:space="preserve">授权代表）（签字/盖章）：   </w:t>
      </w:r>
      <w:r>
        <w:rPr>
          <w:rFonts w:hint="eastAsia" w:ascii="微软雅黑" w:hAnsi="微软雅黑" w:cs="微软雅黑"/>
          <w:highlight w:val="none"/>
        </w:rPr>
      </w:r>
      <w:r/>
    </w:p>
    <w:p>
      <w:pPr>
        <w:pStyle w:val="1153"/>
        <w:ind w:left="0"/>
        <w:rPr>
          <w:rFonts w:hint="eastAsia" w:ascii="微软雅黑" w:hAnsi="微软雅黑" w:cs="微软雅黑"/>
          <w:highlight w:val="none"/>
        </w:rPr>
      </w:pPr>
      <w:r>
        <w:rPr>
          <w:rFonts w:hint="eastAsia" w:ascii="微软雅黑" w:hAnsi="微软雅黑" w:cs="微软雅黑"/>
          <w:highlight w:val="none"/>
        </w:rPr>
        <w:t xml:space="preserve">日期：</w:t>
      </w:r>
      <w:r>
        <w:rPr>
          <w:rFonts w:hint="eastAsia" w:ascii="微软雅黑" w:hAnsi="微软雅黑" w:cs="微软雅黑"/>
          <w:highlight w:val="none"/>
        </w:rPr>
      </w:r>
      <w:r/>
    </w:p>
    <w:p>
      <w:pPr>
        <w:pStyle w:val="1127"/>
        <w:rPr>
          <w:rFonts w:hint="eastAsia"/>
          <w:highlight w:val="none"/>
        </w:rPr>
      </w:pPr>
      <w:r>
        <w:rPr>
          <w:rFonts w:hint="eastAsia"/>
          <w:highlight w:val="none"/>
        </w:rPr>
      </w:r>
      <w:r/>
    </w:p>
    <w:p>
      <w:pPr>
        <w:pStyle w:val="1127"/>
        <w:rPr>
          <w:rFonts w:hint="eastAsia" w:ascii="微软雅黑" w:hAnsi="微软雅黑" w:cs="微软雅黑"/>
          <w:b/>
          <w:bCs/>
          <w:sz w:val="18"/>
          <w:szCs w:val="18"/>
          <w:highlight w:val="none"/>
        </w:rPr>
      </w:pPr>
      <w:r>
        <w:rPr>
          <w:rFonts w:hint="eastAsia" w:ascii="微软雅黑" w:hAnsi="微软雅黑" w:cs="微软雅黑"/>
          <w:b/>
          <w:bCs/>
          <w:sz w:val="18"/>
          <w:szCs w:val="18"/>
          <w:highlight w:val="none"/>
        </w:rPr>
        <w:t xml:space="preserve">注：</w:t>
      </w:r>
      <w:r>
        <w:rPr>
          <w:rFonts w:hint="eastAsia" w:ascii="微软雅黑" w:hAnsi="微软雅黑" w:cs="微软雅黑"/>
          <w:b/>
          <w:bCs/>
          <w:sz w:val="18"/>
          <w:szCs w:val="18"/>
          <w:highlight w:val="none"/>
        </w:rPr>
      </w:r>
      <w:r/>
    </w:p>
    <w:p>
      <w:pPr>
        <w:pStyle w:val="1127"/>
        <w:numPr>
          <w:ilvl w:val="3"/>
          <w:numId w:val="17"/>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此表为表样，行数可自行添加，但表式不变。</w:t>
      </w:r>
      <w:r>
        <w:rPr>
          <w:rFonts w:hint="eastAsia" w:ascii="微软雅黑" w:hAnsi="微软雅黑" w:cs="微软雅黑"/>
          <w:sz w:val="18"/>
          <w:szCs w:val="18"/>
          <w:highlight w:val="none"/>
        </w:rPr>
      </w:r>
      <w:r/>
    </w:p>
    <w:p>
      <w:pPr>
        <w:pStyle w:val="1127"/>
        <w:numPr>
          <w:ilvl w:val="3"/>
          <w:numId w:val="17"/>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响应供应商根据项目添加的服务承诺、培训等也请列出。</w:t>
      </w:r>
      <w:r>
        <w:rPr>
          <w:rFonts w:hint="eastAsia" w:ascii="微软雅黑" w:hAnsi="微软雅黑" w:cs="微软雅黑"/>
          <w:sz w:val="18"/>
          <w:szCs w:val="18"/>
          <w:highlight w:val="none"/>
        </w:rPr>
      </w:r>
      <w:r/>
    </w:p>
    <w:p>
      <w:pPr>
        <w:pStyle w:val="1127"/>
        <w:numPr>
          <w:ilvl w:val="3"/>
          <w:numId w:val="17"/>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是否偏离用符号“+、=、-”分别表示正偏离、完全响应、负偏离。</w:t>
      </w:r>
      <w:r>
        <w:rPr>
          <w:rFonts w:hint="eastAsia" w:ascii="微软雅黑" w:hAnsi="微软雅黑" w:cs="微软雅黑"/>
          <w:sz w:val="18"/>
          <w:szCs w:val="18"/>
          <w:highlight w:val="none"/>
        </w:rPr>
      </w:r>
      <w:r/>
    </w:p>
    <w:p>
      <w:pPr>
        <w:pStyle w:val="1127"/>
        <w:numPr>
          <w:ilvl w:val="3"/>
          <w:numId w:val="17"/>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响应供应商必须仔细阅读本采购文件“第四章”中所有商务条款和相关要求，并对商务条款和相关要</w:t>
      </w:r>
      <w:r>
        <w:rPr>
          <w:rFonts w:hint="eastAsia" w:ascii="微软雅黑" w:hAnsi="微软雅黑" w:cs="微软雅黑"/>
          <w:color w:val="000000"/>
          <w:sz w:val="18"/>
          <w:szCs w:val="18"/>
          <w:highlight w:val="none"/>
        </w:rPr>
        <w:t xml:space="preserve">求偏离情况逐条列入上表，</w:t>
      </w:r>
      <w:r>
        <w:rPr>
          <w:rFonts w:hint="eastAsia" w:ascii="微软雅黑" w:hAnsi="微软雅黑" w:cs="微软雅黑"/>
          <w:b/>
          <w:bCs/>
          <w:color w:val="000000"/>
          <w:sz w:val="18"/>
          <w:szCs w:val="18"/>
          <w:highlight w:val="none"/>
        </w:rPr>
        <w:t xml:space="preserve">未列入上表的视为不响应采购文件要求</w:t>
      </w:r>
      <w:r>
        <w:rPr>
          <w:rFonts w:hint="eastAsia" w:ascii="微软雅黑" w:hAnsi="微软雅黑" w:cs="微软雅黑"/>
          <w:color w:val="000000"/>
          <w:sz w:val="18"/>
          <w:szCs w:val="18"/>
          <w:highlight w:val="none"/>
        </w:rPr>
        <w:t xml:space="preserve">。响应供应商必须根据实际情况如</w:t>
      </w:r>
      <w:r>
        <w:rPr>
          <w:rFonts w:hint="eastAsia" w:ascii="微软雅黑" w:hAnsi="微软雅黑" w:cs="微软雅黑"/>
          <w:sz w:val="18"/>
          <w:szCs w:val="18"/>
          <w:highlight w:val="none"/>
        </w:rPr>
        <w:t xml:space="preserve">实填写，评委会如发现有虚假描述的，该响应文件视为无效。</w:t>
      </w:r>
      <w:bookmarkStart w:id="238" w:name="_Toc365968484"/>
      <w:r/>
      <w:bookmarkStart w:id="239" w:name="_Toc351733249"/>
      <w:r>
        <w:rPr>
          <w:rFonts w:hint="eastAsia" w:ascii="微软雅黑" w:hAnsi="微软雅黑" w:cs="微软雅黑"/>
          <w:sz w:val="18"/>
          <w:szCs w:val="18"/>
          <w:highlight w:val="none"/>
        </w:rPr>
      </w:r>
      <w:r/>
    </w:p>
    <w:p>
      <w:pPr>
        <w:pStyle w:val="1127"/>
        <w:numPr>
          <w:ilvl w:val="3"/>
          <w:numId w:val="17"/>
        </w:numPr>
        <w:ind w:left="426" w:hanging="426"/>
        <w:spacing w:line="440" w:lineRule="exact"/>
        <w:rPr>
          <w:rFonts w:ascii="微软雅黑" w:hAnsi="微软雅黑" w:cs="黑体"/>
          <w:sz w:val="18"/>
          <w:szCs w:val="18"/>
          <w:highlight w:val="none"/>
        </w:rPr>
      </w:pPr>
      <w:r>
        <w:rPr>
          <w:rFonts w:hint="eastAsia" w:ascii="微软雅黑" w:hAnsi="微软雅黑" w:cs="黑体"/>
          <w:sz w:val="18"/>
          <w:szCs w:val="18"/>
          <w:highlight w:val="none"/>
        </w:rPr>
        <w:t xml:space="preserve">若本项目有多个分包的，则每个分包须分别填写此表，并注明分包号。</w:t>
      </w:r>
      <w:r>
        <w:rPr>
          <w:rFonts w:ascii="微软雅黑" w:hAnsi="微软雅黑" w:cs="黑体"/>
          <w:sz w:val="18"/>
          <w:szCs w:val="18"/>
          <w:highlight w:val="none"/>
        </w:rPr>
      </w:r>
      <w:r/>
    </w:p>
    <w:p>
      <w:pPr>
        <w:pStyle w:val="1188"/>
        <w:tabs>
          <w:tab w:val="center" w:pos="4153" w:leader="none"/>
          <w:tab w:val="right" w:pos="8306" w:leader="none"/>
        </w:tabs>
        <w:rPr>
          <w:rFonts w:hint="eastAsia"/>
          <w:highlight w:val="none"/>
        </w:rPr>
      </w:pPr>
      <w:r>
        <w:rPr>
          <w:rFonts w:hint="eastAsia"/>
          <w:highlight w:val="none"/>
        </w:rPr>
      </w:r>
      <w:r/>
    </w:p>
    <w:p>
      <w:pPr>
        <w:pStyle w:val="1153"/>
        <w:ind w:left="1260"/>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27"/>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53"/>
        <w:ind w:left="1260"/>
        <w:rPr>
          <w:rFonts w:hint="eastAsia" w:ascii="微软雅黑" w:hAnsi="微软雅黑" w:cs="微软雅黑"/>
          <w:highlight w:val="none"/>
        </w:rPr>
      </w:pPr>
      <w:r>
        <w:rPr>
          <w:rFonts w:hint="eastAsia" w:ascii="微软雅黑" w:hAnsi="微软雅黑" w:cs="微软雅黑"/>
          <w:highlight w:val="none"/>
        </w:rPr>
      </w:r>
      <w:r/>
    </w:p>
    <w:p>
      <w:pPr>
        <w:pStyle w:val="1127"/>
        <w:rPr>
          <w:rFonts w:hint="eastAsia"/>
          <w:highlight w:val="none"/>
        </w:rPr>
      </w:pPr>
      <w:r>
        <w:rPr>
          <w:rFonts w:hint="eastAsia"/>
          <w:highlight w:val="none"/>
        </w:rPr>
      </w:r>
      <w:r/>
    </w:p>
    <w:p>
      <w:pPr>
        <w:pStyle w:val="1130"/>
        <w:numPr>
          <w:ilvl w:val="0"/>
          <w:numId w:val="13"/>
        </w:numPr>
        <w:ind w:left="0" w:firstLine="0"/>
        <w:jc w:val="center"/>
        <w:tabs>
          <w:tab w:val="left" w:pos="0" w:leader="none"/>
        </w:tabs>
        <w:rPr>
          <w:rFonts w:hint="eastAsia" w:ascii="微软雅黑" w:hAnsi="微软雅黑" w:cs="微软雅黑"/>
          <w:sz w:val="24"/>
          <w:szCs w:val="24"/>
          <w:highlight w:val="none"/>
        </w:rPr>
      </w:pPr>
      <w:r/>
      <w:bookmarkStart w:id="240" w:name="_Toc6511"/>
      <w:r/>
      <w:bookmarkStart w:id="241" w:name="_Toc7701"/>
      <w:r>
        <w:rPr>
          <w:rFonts w:hint="eastAsia" w:ascii="微软雅黑" w:hAnsi="微软雅黑" w:cs="微软雅黑"/>
          <w:b w:val="0"/>
          <w:bCs w:val="0"/>
          <w:sz w:val="24"/>
          <w:szCs w:val="24"/>
          <w:highlight w:val="none"/>
        </w:rPr>
        <w:br w:type="page" w:clear="all"/>
      </w:r>
      <w:bookmarkEnd w:id="238"/>
      <w:r/>
      <w:bookmarkEnd w:id="239"/>
      <w:r/>
      <w:bookmarkEnd w:id="240"/>
      <w:r/>
      <w:bookmarkEnd w:id="241"/>
      <w:r/>
      <w:bookmarkStart w:id="242" w:name="_Toc22763"/>
      <w:r/>
      <w:bookmarkStart w:id="243" w:name="_Toc25456"/>
      <w:r/>
      <w:bookmarkStart w:id="244" w:name="_Toc22772"/>
      <w:r>
        <w:rPr>
          <w:rFonts w:hint="eastAsia" w:ascii="微软雅黑" w:hAnsi="微软雅黑" w:cs="微软雅黑"/>
          <w:sz w:val="24"/>
          <w:szCs w:val="24"/>
          <w:highlight w:val="none"/>
        </w:rPr>
        <w:t xml:space="preserve">服务方案</w:t>
      </w:r>
      <w:bookmarkEnd w:id="242"/>
      <w:r/>
      <w:bookmarkEnd w:id="243"/>
      <w:r/>
      <w:bookmarkEnd w:id="244"/>
      <w:r/>
      <w:bookmarkStart w:id="245" w:name="_Toc30482"/>
      <w:r/>
      <w:bookmarkStart w:id="246" w:name="_Toc27939"/>
      <w:r>
        <w:rPr>
          <w:rFonts w:hint="eastAsia" w:ascii="微软雅黑" w:hAnsi="微软雅黑" w:cs="微软雅黑"/>
          <w:sz w:val="24"/>
          <w:szCs w:val="24"/>
          <w:highlight w:val="none"/>
        </w:rPr>
      </w:r>
      <w:r/>
    </w:p>
    <w:p>
      <w:pPr>
        <w:pStyle w:val="1180"/>
        <w:ind w:firstLine="560"/>
        <w:rPr>
          <w:rFonts w:hint="eastAsia" w:ascii="微软雅黑" w:hAnsi="微软雅黑" w:eastAsia="微软雅黑" w:cs="微软雅黑"/>
          <w:sz w:val="28"/>
          <w:szCs w:val="28"/>
          <w:highlight w:val="none"/>
        </w:rPr>
      </w:pPr>
      <w:r>
        <w:rPr>
          <w:rFonts w:hint="eastAsia" w:ascii="微软雅黑" w:hAnsi="微软雅黑" w:eastAsia="微软雅黑" w:cs="微软雅黑"/>
          <w:sz w:val="28"/>
          <w:szCs w:val="28"/>
          <w:highlight w:val="none"/>
        </w:rPr>
      </w:r>
      <w:r/>
    </w:p>
    <w:p>
      <w:pPr>
        <w:pStyle w:val="1127"/>
        <w:rPr>
          <w:rFonts w:hint="eastAsia" w:ascii="微软雅黑" w:hAnsi="微软雅黑" w:cs="微软雅黑"/>
          <w:sz w:val="28"/>
          <w:szCs w:val="28"/>
          <w:highlight w:val="none"/>
        </w:rPr>
      </w:pPr>
      <w:r>
        <w:rPr>
          <w:rFonts w:hint="eastAsia" w:ascii="微软雅黑" w:hAnsi="微软雅黑" w:cs="微软雅黑"/>
          <w:sz w:val="28"/>
          <w:szCs w:val="28"/>
          <w:highlight w:val="none"/>
        </w:rPr>
      </w:r>
      <w:r/>
    </w:p>
    <w:p>
      <w:pPr>
        <w:pStyle w:val="1148"/>
        <w:rPr>
          <w:rFonts w:hint="eastAsia"/>
          <w:highlight w:val="none"/>
        </w:rPr>
      </w:pPr>
      <w:r>
        <w:rPr>
          <w:rFonts w:hint="eastAsia"/>
          <w:highlight w:val="none"/>
        </w:rPr>
      </w:r>
      <w:r/>
    </w:p>
    <w:p>
      <w:pPr>
        <w:pStyle w:val="1127"/>
        <w:rPr>
          <w:rFonts w:hint="eastAsia" w:ascii="微软雅黑" w:hAnsi="微软雅黑" w:cs="微软雅黑"/>
          <w:sz w:val="28"/>
          <w:szCs w:val="28"/>
          <w:highlight w:val="none"/>
        </w:rPr>
      </w:pPr>
      <w:r>
        <w:rPr>
          <w:rFonts w:hint="eastAsia" w:ascii="微软雅黑" w:hAnsi="微软雅黑" w:cs="微软雅黑"/>
          <w:sz w:val="28"/>
          <w:szCs w:val="28"/>
          <w:highlight w:val="none"/>
        </w:rPr>
      </w:r>
      <w:r/>
    </w:p>
    <w:p>
      <w:pPr>
        <w:pStyle w:val="1180"/>
        <w:ind w:firstLine="560"/>
        <w:rPr>
          <w:rFonts w:hint="eastAsia" w:ascii="微软雅黑" w:hAnsi="微软雅黑" w:eastAsia="微软雅黑" w:cs="微软雅黑"/>
          <w:sz w:val="28"/>
          <w:szCs w:val="28"/>
          <w:highlight w:val="none"/>
        </w:rPr>
      </w:pPr>
      <w:r>
        <w:rPr>
          <w:rFonts w:hint="eastAsia" w:ascii="微软雅黑" w:hAnsi="微软雅黑" w:eastAsia="微软雅黑" w:cs="微软雅黑"/>
          <w:sz w:val="28"/>
          <w:szCs w:val="28"/>
          <w:highlight w:val="none"/>
        </w:rPr>
      </w:r>
      <w:r/>
    </w:p>
    <w:p>
      <w:pPr>
        <w:pStyle w:val="1127"/>
        <w:rPr>
          <w:rFonts w:hint="eastAsia"/>
          <w:highlight w:val="none"/>
        </w:rPr>
      </w:pPr>
      <w:r>
        <w:rPr>
          <w:rFonts w:hint="eastAsia"/>
          <w:highlight w:val="none"/>
        </w:rPr>
      </w:r>
      <w:r/>
    </w:p>
    <w:p>
      <w:pPr>
        <w:pStyle w:val="1130"/>
        <w:numPr>
          <w:ilvl w:val="0"/>
          <w:numId w:val="13"/>
        </w:numPr>
        <w:ind w:left="0" w:firstLine="0"/>
        <w:jc w:val="center"/>
        <w:tabs>
          <w:tab w:val="left" w:pos="0" w:leader="none"/>
        </w:tabs>
        <w:rPr>
          <w:rFonts w:hint="eastAsia" w:ascii="微软雅黑" w:hAnsi="微软雅黑" w:cs="微软雅黑"/>
          <w:sz w:val="24"/>
          <w:szCs w:val="24"/>
          <w:highlight w:val="none"/>
        </w:rPr>
      </w:pPr>
      <w:r/>
      <w:bookmarkStart w:id="247" w:name="_Toc9809"/>
      <w:r/>
      <w:bookmarkStart w:id="248" w:name="_Toc749"/>
      <w:r/>
      <w:bookmarkStart w:id="249" w:name="_Toc19724"/>
      <w:r>
        <w:rPr>
          <w:rFonts w:hint="eastAsia" w:ascii="微软雅黑" w:hAnsi="微软雅黑" w:cs="微软雅黑"/>
          <w:sz w:val="24"/>
          <w:szCs w:val="24"/>
          <w:highlight w:val="none"/>
        </w:rPr>
        <w:t xml:space="preserve">业绩</w:t>
      </w:r>
      <w:bookmarkEnd w:id="245"/>
      <w:r/>
      <w:bookmarkEnd w:id="246"/>
      <w:r/>
      <w:bookmarkEnd w:id="247"/>
      <w:r/>
      <w:bookmarkEnd w:id="248"/>
      <w:r/>
      <w:bookmarkEnd w:id="249"/>
      <w:r>
        <w:rPr>
          <w:rFonts w:hint="eastAsia" w:ascii="微软雅黑" w:hAnsi="微软雅黑" w:cs="微软雅黑"/>
          <w:sz w:val="24"/>
          <w:szCs w:val="24"/>
          <w:highlight w:val="none"/>
        </w:rPr>
      </w:r>
      <w:r/>
    </w:p>
    <w:tbl>
      <w:tblPr>
        <w:tblW w:w="4998" w:type="pct"/>
        <w:jc w:val="center"/>
        <w:tblInd w:w="-5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dxa"/>
            <w:vAlign w:val="center"/>
            <w:textDirection w:val="lrTb"/>
            <w:noWrap w:val="false"/>
          </w:tcPr>
          <w:p>
            <w:pPr>
              <w:pStyle w:val="1127"/>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序号</w:t>
            </w:r>
            <w:r>
              <w:rPr>
                <w:rFonts w:hint="eastAsia" w:ascii="微软雅黑" w:hAnsi="微软雅黑" w:cs="微软雅黑"/>
                <w:b/>
                <w:bCs/>
                <w:sz w:val="18"/>
                <w:szCs w:val="20"/>
                <w:highlight w:val="none"/>
              </w:rPr>
            </w:r>
            <w:r/>
          </w:p>
        </w:tc>
        <w:tc>
          <w:tcPr>
            <w:tcW w:w="1211" w:type="dxa"/>
            <w:vAlign w:val="center"/>
            <w:textDirection w:val="lrTb"/>
            <w:noWrap w:val="false"/>
          </w:tcPr>
          <w:p>
            <w:pPr>
              <w:pStyle w:val="1127"/>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业绩名称</w:t>
            </w:r>
            <w:r>
              <w:rPr>
                <w:rFonts w:hint="eastAsia" w:ascii="微软雅黑" w:hAnsi="微软雅黑" w:cs="微软雅黑"/>
                <w:b/>
                <w:bCs/>
                <w:sz w:val="18"/>
                <w:szCs w:val="20"/>
                <w:highlight w:val="none"/>
              </w:rPr>
            </w:r>
            <w:r/>
          </w:p>
        </w:tc>
        <w:tc>
          <w:tcPr>
            <w:tcW w:w="1055" w:type="dxa"/>
            <w:vAlign w:val="center"/>
            <w:textDirection w:val="lrTb"/>
            <w:noWrap w:val="false"/>
          </w:tcPr>
          <w:p>
            <w:pPr>
              <w:pStyle w:val="1127"/>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采购单位及联系人、联系方式</w:t>
            </w:r>
            <w:r>
              <w:rPr>
                <w:rFonts w:hint="eastAsia" w:ascii="微软雅黑" w:hAnsi="微软雅黑" w:cs="微软雅黑"/>
                <w:b/>
                <w:bCs/>
                <w:sz w:val="18"/>
                <w:szCs w:val="20"/>
                <w:highlight w:val="none"/>
              </w:rPr>
            </w:r>
            <w:r/>
          </w:p>
        </w:tc>
        <w:tc>
          <w:tcPr>
            <w:tcW w:w="672" w:type="dxa"/>
            <w:vAlign w:val="center"/>
            <w:textDirection w:val="lrTb"/>
            <w:noWrap w:val="false"/>
          </w:tcPr>
          <w:p>
            <w:pPr>
              <w:pStyle w:val="1127"/>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签订</w:t>
            </w:r>
            <w:r>
              <w:rPr>
                <w:rFonts w:hint="eastAsia" w:ascii="微软雅黑" w:hAnsi="微软雅黑" w:cs="微软雅黑"/>
                <w:b/>
                <w:bCs/>
                <w:sz w:val="18"/>
                <w:szCs w:val="20"/>
                <w:highlight w:val="none"/>
              </w:rPr>
            </w:r>
            <w:r/>
          </w:p>
          <w:p>
            <w:pPr>
              <w:pStyle w:val="1127"/>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时间</w:t>
            </w:r>
            <w:r>
              <w:rPr>
                <w:rFonts w:hint="eastAsia" w:ascii="微软雅黑" w:hAnsi="微软雅黑" w:cs="微软雅黑"/>
                <w:b/>
                <w:bCs/>
                <w:sz w:val="18"/>
                <w:szCs w:val="20"/>
                <w:highlight w:val="none"/>
              </w:rPr>
            </w:r>
            <w:r/>
          </w:p>
        </w:tc>
        <w:tc>
          <w:tcPr>
            <w:tcW w:w="682" w:type="dxa"/>
            <w:vAlign w:val="center"/>
            <w:textDirection w:val="lrTb"/>
            <w:noWrap w:val="false"/>
          </w:tcPr>
          <w:p>
            <w:pPr>
              <w:pStyle w:val="1127"/>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合同金额</w:t>
            </w:r>
            <w:r>
              <w:rPr>
                <w:rFonts w:hint="eastAsia" w:ascii="微软雅黑" w:hAnsi="微软雅黑" w:cs="微软雅黑"/>
                <w:b/>
                <w:bCs/>
                <w:sz w:val="18"/>
                <w:szCs w:val="20"/>
                <w:highlight w:val="none"/>
              </w:rPr>
            </w:r>
            <w:r/>
          </w:p>
          <w:p>
            <w:pPr>
              <w:pStyle w:val="1127"/>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（万元）</w:t>
            </w:r>
            <w:r>
              <w:rPr>
                <w:rFonts w:hint="eastAsia" w:ascii="微软雅黑" w:hAnsi="微软雅黑" w:cs="微软雅黑"/>
                <w:b/>
                <w:bCs/>
                <w:sz w:val="18"/>
                <w:szCs w:val="20"/>
                <w:highlight w:val="none"/>
              </w:rPr>
            </w:r>
            <w:r/>
          </w:p>
        </w:tc>
        <w:tc>
          <w:tcPr>
            <w:tcW w:w="1013" w:type="dxa"/>
            <w:vAlign w:val="center"/>
            <w:textDirection w:val="lrTb"/>
            <w:noWrap w:val="false"/>
          </w:tcPr>
          <w:p>
            <w:pPr>
              <w:pStyle w:val="1127"/>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证明材料</w:t>
            </w:r>
            <w:r>
              <w:rPr>
                <w:rFonts w:hint="eastAsia" w:ascii="微软雅黑" w:hAnsi="微软雅黑" w:cs="微软雅黑"/>
                <w:b/>
                <w:bCs/>
                <w:sz w:val="18"/>
                <w:szCs w:val="20"/>
                <w:highlight w:val="none"/>
              </w:rPr>
            </w:r>
            <w:r/>
          </w:p>
          <w:p>
            <w:pPr>
              <w:pStyle w:val="1127"/>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（第几页—第几页）</w:t>
            </w:r>
            <w:r>
              <w:rPr>
                <w:rFonts w:hint="eastAsia" w:ascii="微软雅黑" w:hAnsi="微软雅黑" w:cs="微软雅黑"/>
                <w:b/>
                <w:bCs/>
                <w:sz w:val="18"/>
                <w:szCs w:val="20"/>
                <w:highlight w:val="none"/>
              </w:rPr>
            </w:r>
            <w:r/>
          </w:p>
        </w:tc>
      </w:tr>
      <w:tr>
        <w:trPr>
          <w:trHeight w:val="437"/>
        </w:trPr>
        <w:tc>
          <w:tcPr>
            <w:tcW w:w="365"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bl>
    <w:p>
      <w:pPr>
        <w:pStyle w:val="1127"/>
        <w:spacing w:line="420" w:lineRule="exact"/>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pStyle w:val="1127"/>
        <w:rPr>
          <w:rFonts w:hint="eastAsia" w:ascii="微软雅黑" w:hAnsi="微软雅黑" w:cs="微软雅黑"/>
          <w:highlight w:val="none"/>
        </w:rPr>
      </w:pPr>
      <w:r>
        <w:rPr>
          <w:rFonts w:hint="eastAsia" w:ascii="微软雅黑" w:hAnsi="微软雅黑" w:cs="微软雅黑"/>
          <w:highlight w:val="none"/>
        </w:rPr>
        <w:t xml:space="preserve">供应商全称（公章）：        </w:t>
      </w:r>
      <w:r>
        <w:rPr>
          <w:rFonts w:hint="eastAsia" w:ascii="微软雅黑" w:hAnsi="微软雅黑" w:cs="微软雅黑"/>
          <w:highlight w:val="none"/>
        </w:rPr>
      </w:r>
      <w:r/>
    </w:p>
    <w:p>
      <w:pPr>
        <w:pStyle w:val="1127"/>
        <w:rPr>
          <w:rFonts w:hint="eastAsia" w:ascii="微软雅黑" w:hAnsi="微软雅黑" w:cs="微软雅黑"/>
          <w:highlight w:val="none"/>
        </w:rPr>
      </w:pPr>
      <w:r>
        <w:rPr>
          <w:rFonts w:hint="eastAsia" w:ascii="微软雅黑" w:hAnsi="微软雅黑" w:cs="微软雅黑"/>
          <w:highlight w:val="none"/>
        </w:rPr>
        <w:t xml:space="preserve">法定代表人（授权代表）（签字/盖章）：   </w:t>
      </w:r>
      <w:r>
        <w:rPr>
          <w:rFonts w:hint="eastAsia" w:ascii="微软雅黑" w:hAnsi="微软雅黑" w:cs="微软雅黑"/>
          <w:highlight w:val="none"/>
        </w:rPr>
      </w:r>
      <w:r/>
    </w:p>
    <w:p>
      <w:pPr>
        <w:pStyle w:val="1153"/>
        <w:ind w:left="0"/>
        <w:rPr>
          <w:rFonts w:hint="eastAsia" w:ascii="微软雅黑" w:hAnsi="微软雅黑" w:cs="微软雅黑"/>
          <w:highlight w:val="none"/>
        </w:rPr>
      </w:pPr>
      <w:r>
        <w:rPr>
          <w:rFonts w:hint="eastAsia" w:ascii="微软雅黑" w:hAnsi="微软雅黑" w:cs="微软雅黑"/>
          <w:highlight w:val="none"/>
        </w:rPr>
        <w:t xml:space="preserve">日期：</w:t>
      </w:r>
      <w:r>
        <w:rPr>
          <w:rFonts w:hint="eastAsia" w:ascii="微软雅黑" w:hAnsi="微软雅黑" w:cs="微软雅黑"/>
          <w:highlight w:val="none"/>
        </w:rPr>
      </w:r>
      <w:r/>
    </w:p>
    <w:p>
      <w:pPr>
        <w:pStyle w:val="1127"/>
        <w:rPr>
          <w:rFonts w:hint="eastAsia"/>
          <w:highlight w:val="none"/>
        </w:rPr>
      </w:pPr>
      <w:r>
        <w:rPr>
          <w:rFonts w:hint="eastAsia"/>
          <w:highlight w:val="none"/>
        </w:rPr>
      </w:r>
      <w:r/>
    </w:p>
    <w:p>
      <w:pPr>
        <w:pStyle w:val="1127"/>
        <w:spacing w:line="420" w:lineRule="exact"/>
        <w:rPr>
          <w:rFonts w:hint="eastAsia" w:ascii="微软雅黑" w:hAnsi="微软雅黑" w:cs="微软雅黑"/>
          <w:b/>
          <w:bCs/>
          <w:sz w:val="18"/>
          <w:szCs w:val="18"/>
          <w:highlight w:val="none"/>
        </w:rPr>
      </w:pPr>
      <w:r>
        <w:rPr>
          <w:rFonts w:hint="eastAsia" w:ascii="微软雅黑" w:hAnsi="微软雅黑" w:cs="微软雅黑"/>
          <w:b/>
          <w:bCs/>
          <w:sz w:val="18"/>
          <w:szCs w:val="18"/>
          <w:highlight w:val="none"/>
        </w:rPr>
        <w:t xml:space="preserve">注：</w:t>
      </w:r>
      <w:r>
        <w:rPr>
          <w:rFonts w:hint="eastAsia" w:ascii="微软雅黑" w:hAnsi="微软雅黑" w:cs="微软雅黑"/>
          <w:b/>
          <w:bCs/>
          <w:sz w:val="18"/>
          <w:szCs w:val="18"/>
          <w:highlight w:val="none"/>
        </w:rPr>
      </w:r>
      <w:r/>
    </w:p>
    <w:p>
      <w:pPr>
        <w:pStyle w:val="1127"/>
        <w:numPr>
          <w:ilvl w:val="3"/>
          <w:numId w:val="18"/>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此表为表样，须填写完整，行数可自行添加。</w:t>
      </w:r>
      <w:r>
        <w:rPr>
          <w:rFonts w:hint="eastAsia" w:ascii="微软雅黑" w:hAnsi="微软雅黑" w:cs="微软雅黑"/>
          <w:sz w:val="18"/>
          <w:szCs w:val="18"/>
          <w:highlight w:val="none"/>
        </w:rPr>
      </w:r>
      <w:r/>
    </w:p>
    <w:p>
      <w:pPr>
        <w:pStyle w:val="1127"/>
        <w:numPr>
          <w:ilvl w:val="3"/>
          <w:numId w:val="18"/>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响应供应商所提供的经营业绩列入上表中。评委将依据每个经营业绩所附证明材料的有效性判断该业绩有效性。</w:t>
      </w:r>
      <w:r>
        <w:rPr>
          <w:rFonts w:hint="eastAsia" w:ascii="微软雅黑" w:hAnsi="微软雅黑" w:cs="微软雅黑"/>
          <w:sz w:val="18"/>
          <w:szCs w:val="18"/>
          <w:highlight w:val="none"/>
        </w:rPr>
      </w:r>
      <w:r/>
    </w:p>
    <w:p>
      <w:pPr>
        <w:pStyle w:val="1127"/>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30"/>
        <w:numPr>
          <w:ilvl w:val="0"/>
          <w:numId w:val="13"/>
        </w:numPr>
        <w:jc w:val="center"/>
        <w:tabs>
          <w:tab w:val="left" w:pos="0" w:leader="none"/>
        </w:tabs>
        <w:rPr>
          <w:rFonts w:hint="eastAsia" w:ascii="微软雅黑" w:hAnsi="微软雅黑" w:cs="微软雅黑"/>
          <w:sz w:val="24"/>
          <w:szCs w:val="24"/>
          <w:highlight w:val="none"/>
        </w:rPr>
      </w:pPr>
      <w:r/>
      <w:bookmarkStart w:id="250" w:name="_Toc21092"/>
      <w:r/>
      <w:bookmarkStart w:id="251" w:name="_Toc21517"/>
      <w:r/>
      <w:bookmarkStart w:id="252" w:name="_Toc24113"/>
      <w:r/>
      <w:bookmarkStart w:id="253" w:name="_Toc19143"/>
      <w:r>
        <w:rPr>
          <w:rFonts w:hint="eastAsia" w:ascii="微软雅黑" w:hAnsi="微软雅黑" w:cs="微软雅黑"/>
          <w:sz w:val="28"/>
          <w:szCs w:val="28"/>
          <w:highlight w:val="none"/>
        </w:rPr>
        <w:br w:type="page" w:clear="all"/>
      </w:r>
      <w:bookmarkStart w:id="254" w:name="_Toc2728"/>
      <w:r>
        <w:rPr>
          <w:rFonts w:hint="eastAsia" w:ascii="微软雅黑" w:hAnsi="微软雅黑" w:cs="微软雅黑"/>
          <w:sz w:val="24"/>
          <w:szCs w:val="24"/>
          <w:highlight w:val="none"/>
        </w:rPr>
        <w:t xml:space="preserve">人员配备</w:t>
      </w:r>
      <w:bookmarkEnd w:id="250"/>
      <w:r/>
      <w:bookmarkEnd w:id="251"/>
      <w:r/>
      <w:bookmarkEnd w:id="252"/>
      <w:r/>
      <w:bookmarkEnd w:id="253"/>
      <w:r>
        <w:rPr>
          <w:rFonts w:hint="eastAsia" w:ascii="微软雅黑" w:hAnsi="微软雅黑" w:cs="微软雅黑"/>
          <w:sz w:val="24"/>
          <w:szCs w:val="24"/>
          <w:highlight w:val="none"/>
        </w:rPr>
        <w:t xml:space="preserve">一览表</w:t>
      </w:r>
      <w:bookmarkEnd w:id="254"/>
      <w:r>
        <w:rPr>
          <w:rFonts w:hint="eastAsia" w:ascii="微软雅黑" w:hAnsi="微软雅黑" w:cs="微软雅黑"/>
          <w:sz w:val="24"/>
          <w:szCs w:val="24"/>
          <w:highlight w:val="none"/>
        </w:rPr>
      </w:r>
      <w:r/>
    </w:p>
    <w:tbl>
      <w:tblPr>
        <w:tblW w:w="8287" w:type="dxa"/>
        <w:jc w:val="center"/>
        <w:tblInd w:w="-4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798"/>
        <w:gridCol w:w="1590"/>
        <w:gridCol w:w="1017"/>
        <w:gridCol w:w="705"/>
        <w:gridCol w:w="1125"/>
        <w:gridCol w:w="1230"/>
        <w:gridCol w:w="1230"/>
      </w:tblGrid>
      <w:tr>
        <w:trPr>
          <w:trHeight w:val="1145"/>
        </w:trPr>
        <w:tc>
          <w:tcPr>
            <w:tcW w:w="592" w:type="dxa"/>
            <w:vAlign w:val="center"/>
            <w:textDirection w:val="lrTb"/>
            <w:noWrap w:val="false"/>
          </w:tcPr>
          <w:p>
            <w:pPr>
              <w:pStyle w:val="1127"/>
              <w:jc w:val="center"/>
              <w:rPr>
                <w:rFonts w:ascii="微软雅黑" w:hAnsi="微软雅黑" w:cs="微软雅黑"/>
                <w:b/>
                <w:bCs/>
                <w:sz w:val="18"/>
                <w:szCs w:val="20"/>
                <w:highlight w:val="none"/>
              </w:rPr>
            </w:pPr>
            <w:r>
              <w:rPr>
                <w:rFonts w:hint="eastAsia" w:ascii="微软雅黑" w:hAnsi="微软雅黑" w:cs="微软雅黑"/>
                <w:b/>
                <w:bCs/>
                <w:sz w:val="18"/>
                <w:szCs w:val="20"/>
                <w:highlight w:val="none"/>
              </w:rPr>
              <w:t xml:space="preserve">序号</w:t>
            </w:r>
            <w:r>
              <w:rPr>
                <w:rFonts w:ascii="微软雅黑" w:hAnsi="微软雅黑" w:cs="微软雅黑"/>
                <w:b/>
                <w:bCs/>
                <w:sz w:val="18"/>
                <w:szCs w:val="20"/>
                <w:highlight w:val="none"/>
              </w:rPr>
            </w:r>
            <w:r/>
          </w:p>
        </w:tc>
        <w:tc>
          <w:tcPr>
            <w:tcW w:w="798" w:type="dxa"/>
            <w:vAlign w:val="center"/>
            <w:textDirection w:val="lrTb"/>
            <w:noWrap w:val="false"/>
          </w:tcPr>
          <w:p>
            <w:pPr>
              <w:pStyle w:val="1127"/>
              <w:jc w:val="center"/>
              <w:rPr>
                <w:rFonts w:ascii="微软雅黑" w:hAnsi="微软雅黑" w:cs="微软雅黑"/>
                <w:b/>
                <w:bCs/>
                <w:sz w:val="18"/>
                <w:szCs w:val="20"/>
                <w:highlight w:val="none"/>
              </w:rPr>
            </w:pPr>
            <w:r>
              <w:rPr>
                <w:rFonts w:hint="eastAsia" w:ascii="微软雅黑" w:hAnsi="微软雅黑" w:cs="微软雅黑"/>
                <w:b/>
                <w:bCs/>
                <w:sz w:val="18"/>
                <w:szCs w:val="20"/>
                <w:highlight w:val="none"/>
              </w:rPr>
              <w:t xml:space="preserve">姓名</w:t>
            </w:r>
            <w:r>
              <w:rPr>
                <w:rFonts w:ascii="微软雅黑" w:hAnsi="微软雅黑" w:cs="微软雅黑"/>
                <w:b/>
                <w:bCs/>
                <w:sz w:val="18"/>
                <w:szCs w:val="20"/>
                <w:highlight w:val="none"/>
              </w:rPr>
            </w:r>
            <w:r/>
          </w:p>
        </w:tc>
        <w:tc>
          <w:tcPr>
            <w:tcW w:w="1590" w:type="dxa"/>
            <w:vAlign w:val="center"/>
            <w:textDirection w:val="lrTb"/>
            <w:noWrap w:val="false"/>
          </w:tcPr>
          <w:p>
            <w:pPr>
              <w:pStyle w:val="1127"/>
              <w:jc w:val="center"/>
              <w:rPr>
                <w:rFonts w:ascii="微软雅黑" w:hAnsi="微软雅黑" w:cs="微软雅黑"/>
                <w:b/>
                <w:bCs/>
                <w:sz w:val="18"/>
                <w:szCs w:val="20"/>
                <w:highlight w:val="none"/>
              </w:rPr>
            </w:pPr>
            <w:r>
              <w:rPr>
                <w:rFonts w:hint="eastAsia" w:ascii="微软雅黑" w:hAnsi="微软雅黑" w:cs="微软雅黑"/>
                <w:b/>
                <w:bCs/>
                <w:sz w:val="18"/>
                <w:szCs w:val="20"/>
                <w:highlight w:val="none"/>
              </w:rPr>
              <w:t xml:space="preserve">在本项目中担任的职务</w:t>
            </w:r>
            <w:r>
              <w:rPr>
                <w:rFonts w:ascii="微软雅黑" w:hAnsi="微软雅黑" w:cs="微软雅黑"/>
                <w:b/>
                <w:bCs/>
                <w:sz w:val="18"/>
                <w:szCs w:val="20"/>
                <w:highlight w:val="none"/>
              </w:rPr>
            </w:r>
            <w:r/>
          </w:p>
        </w:tc>
        <w:tc>
          <w:tcPr>
            <w:tcW w:w="1017" w:type="dxa"/>
            <w:vAlign w:val="center"/>
            <w:textDirection w:val="lrTb"/>
            <w:noWrap w:val="false"/>
          </w:tcPr>
          <w:p>
            <w:pPr>
              <w:pStyle w:val="1127"/>
              <w:jc w:val="center"/>
              <w:rPr>
                <w:rFonts w:ascii="微软雅黑" w:hAnsi="微软雅黑" w:cs="微软雅黑"/>
                <w:b/>
                <w:bCs/>
                <w:sz w:val="18"/>
                <w:szCs w:val="20"/>
                <w:highlight w:val="none"/>
              </w:rPr>
            </w:pPr>
            <w:r>
              <w:rPr>
                <w:rFonts w:hint="eastAsia" w:ascii="微软雅黑" w:hAnsi="微软雅黑" w:cs="微软雅黑"/>
                <w:b/>
                <w:bCs/>
                <w:sz w:val="18"/>
                <w:szCs w:val="20"/>
                <w:highlight w:val="none"/>
              </w:rPr>
              <w:t xml:space="preserve">岗位职称</w:t>
            </w:r>
            <w:r>
              <w:rPr>
                <w:rFonts w:ascii="微软雅黑" w:hAnsi="微软雅黑" w:cs="微软雅黑"/>
                <w:b/>
                <w:bCs/>
                <w:sz w:val="18"/>
                <w:szCs w:val="20"/>
                <w:highlight w:val="none"/>
              </w:rPr>
            </w:r>
            <w:r/>
          </w:p>
        </w:tc>
        <w:tc>
          <w:tcPr>
            <w:tcW w:w="705" w:type="dxa"/>
            <w:vAlign w:val="center"/>
            <w:textDirection w:val="lrTb"/>
            <w:noWrap w:val="false"/>
          </w:tcPr>
          <w:p>
            <w:pPr>
              <w:pStyle w:val="1127"/>
              <w:jc w:val="center"/>
              <w:rPr>
                <w:rFonts w:ascii="微软雅黑" w:hAnsi="微软雅黑" w:cs="微软雅黑"/>
                <w:b/>
                <w:bCs/>
                <w:sz w:val="18"/>
                <w:szCs w:val="20"/>
                <w:highlight w:val="none"/>
              </w:rPr>
            </w:pPr>
            <w:r>
              <w:rPr>
                <w:rFonts w:hint="eastAsia" w:ascii="微软雅黑" w:hAnsi="微软雅黑" w:cs="微软雅黑"/>
                <w:b/>
                <w:bCs/>
                <w:sz w:val="18"/>
                <w:szCs w:val="20"/>
                <w:highlight w:val="none"/>
              </w:rPr>
              <w:t xml:space="preserve">年龄</w:t>
            </w:r>
            <w:r>
              <w:rPr>
                <w:rFonts w:ascii="微软雅黑" w:hAnsi="微软雅黑" w:cs="微软雅黑"/>
                <w:b/>
                <w:bCs/>
                <w:sz w:val="18"/>
                <w:szCs w:val="20"/>
                <w:highlight w:val="none"/>
              </w:rPr>
            </w:r>
            <w:r/>
          </w:p>
        </w:tc>
        <w:tc>
          <w:tcPr>
            <w:tcW w:w="1125" w:type="dxa"/>
            <w:vAlign w:val="center"/>
            <w:textDirection w:val="lrTb"/>
            <w:noWrap w:val="false"/>
          </w:tcPr>
          <w:p>
            <w:pPr>
              <w:pStyle w:val="1127"/>
              <w:jc w:val="center"/>
              <w:rPr>
                <w:rFonts w:ascii="微软雅黑" w:hAnsi="微软雅黑" w:cs="微软雅黑"/>
                <w:b/>
                <w:bCs/>
                <w:sz w:val="18"/>
                <w:szCs w:val="20"/>
                <w:highlight w:val="none"/>
              </w:rPr>
            </w:pPr>
            <w:r>
              <w:rPr>
                <w:rFonts w:hint="eastAsia" w:ascii="微软雅黑" w:hAnsi="微软雅黑" w:cs="微软雅黑"/>
                <w:b/>
                <w:bCs/>
                <w:sz w:val="18"/>
                <w:szCs w:val="20"/>
                <w:highlight w:val="none"/>
              </w:rPr>
              <w:t xml:space="preserve">身份证号码</w:t>
            </w:r>
            <w:r>
              <w:rPr>
                <w:rFonts w:ascii="微软雅黑" w:hAnsi="微软雅黑" w:cs="微软雅黑"/>
                <w:b/>
                <w:bCs/>
                <w:sz w:val="18"/>
                <w:szCs w:val="20"/>
                <w:highlight w:val="none"/>
              </w:rPr>
            </w:r>
            <w:r/>
          </w:p>
        </w:tc>
        <w:tc>
          <w:tcPr>
            <w:tcW w:w="1230" w:type="dxa"/>
            <w:vAlign w:val="center"/>
            <w:textDirection w:val="lrTb"/>
            <w:noWrap w:val="false"/>
          </w:tcPr>
          <w:p>
            <w:pPr>
              <w:pStyle w:val="1127"/>
              <w:jc w:val="center"/>
              <w:rPr>
                <w:rFonts w:ascii="微软雅黑" w:hAnsi="微软雅黑" w:cs="微软雅黑"/>
                <w:b/>
                <w:bCs/>
                <w:sz w:val="18"/>
                <w:szCs w:val="20"/>
                <w:highlight w:val="none"/>
              </w:rPr>
            </w:pPr>
            <w:r>
              <w:rPr>
                <w:rFonts w:hint="eastAsia" w:ascii="微软雅黑" w:hAnsi="微软雅黑" w:cs="微软雅黑"/>
                <w:b/>
                <w:bCs/>
                <w:sz w:val="18"/>
                <w:szCs w:val="20"/>
                <w:highlight w:val="none"/>
              </w:rPr>
              <w:t xml:space="preserve">主要资历、经验</w:t>
            </w:r>
            <w:r>
              <w:rPr>
                <w:rFonts w:ascii="微软雅黑" w:hAnsi="微软雅黑" w:cs="微软雅黑"/>
                <w:b/>
                <w:bCs/>
                <w:sz w:val="18"/>
                <w:szCs w:val="20"/>
                <w:highlight w:val="none"/>
              </w:rPr>
            </w:r>
            <w:r/>
          </w:p>
        </w:tc>
        <w:tc>
          <w:tcPr>
            <w:tcW w:w="1230" w:type="dxa"/>
            <w:vAlign w:val="center"/>
            <w:textDirection w:val="lrTb"/>
            <w:noWrap w:val="false"/>
          </w:tcPr>
          <w:p>
            <w:pPr>
              <w:pStyle w:val="1127"/>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具备的相关证书</w:t>
            </w:r>
            <w:r>
              <w:rPr>
                <w:rFonts w:hint="eastAsia" w:ascii="微软雅黑" w:hAnsi="微软雅黑" w:cs="微软雅黑"/>
                <w:b/>
                <w:bCs/>
                <w:sz w:val="18"/>
                <w:szCs w:val="20"/>
                <w:highlight w:val="none"/>
              </w:rPr>
            </w:r>
            <w:r/>
          </w:p>
        </w:tc>
      </w:tr>
      <w:tr>
        <w:trPr>
          <w:cantSplit/>
          <w:trHeight w:val="451"/>
        </w:trPr>
        <w:tc>
          <w:tcPr>
            <w:tcW w:w="592" w:type="dxa"/>
            <w:vAlign w:val="center"/>
            <w:textDirection w:val="lrTb"/>
            <w:noWrap w:val="false"/>
          </w:tcPr>
          <w:p>
            <w:pPr>
              <w:pStyle w:val="1127"/>
              <w:jc w:val="center"/>
              <w:rPr>
                <w:rFonts w:ascii="微软雅黑" w:hAnsi="微软雅黑" w:cs="微软雅黑"/>
                <w:sz w:val="18"/>
                <w:szCs w:val="20"/>
                <w:highlight w:val="none"/>
              </w:rPr>
            </w:pPr>
            <w:r>
              <w:rPr>
                <w:rFonts w:hint="eastAsia" w:ascii="微软雅黑" w:hAnsi="微软雅黑" w:cs="微软雅黑"/>
                <w:sz w:val="18"/>
                <w:szCs w:val="20"/>
                <w:highlight w:val="none"/>
              </w:rPr>
              <w:t xml:space="preserve">1</w:t>
            </w:r>
            <w:r>
              <w:rPr>
                <w:rFonts w:ascii="微软雅黑" w:hAnsi="微软雅黑" w:cs="微软雅黑"/>
                <w:sz w:val="18"/>
                <w:szCs w:val="20"/>
                <w:highlight w:val="none"/>
              </w:rPr>
            </w:r>
            <w:r/>
          </w:p>
        </w:tc>
        <w:tc>
          <w:tcPr>
            <w:tcW w:w="798"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590"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017"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705" w:type="dxa"/>
            <w:vAlign w:val="top"/>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125"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230"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230"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r>
      <w:tr>
        <w:trPr>
          <w:cantSplit/>
          <w:trHeight w:val="451"/>
        </w:trPr>
        <w:tc>
          <w:tcPr>
            <w:tcW w:w="592"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t xml:space="preserve">2</w:t>
            </w:r>
            <w:r>
              <w:rPr>
                <w:rFonts w:hint="eastAsia" w:ascii="微软雅黑" w:hAnsi="微软雅黑" w:cs="微软雅黑"/>
                <w:sz w:val="18"/>
                <w:szCs w:val="20"/>
                <w:highlight w:val="none"/>
              </w:rPr>
            </w:r>
            <w:r/>
          </w:p>
        </w:tc>
        <w:tc>
          <w:tcPr>
            <w:tcW w:w="798"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590"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017"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705" w:type="dxa"/>
            <w:vAlign w:val="top"/>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125"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230"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230"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r>
      <w:tr>
        <w:trPr>
          <w:cantSplit/>
          <w:trHeight w:val="451"/>
        </w:trPr>
        <w:tc>
          <w:tcPr>
            <w:tcW w:w="592" w:type="dxa"/>
            <w:vAlign w:val="center"/>
            <w:textDirection w:val="lrTb"/>
            <w:noWrap w:val="false"/>
          </w:tcPr>
          <w:p>
            <w:pPr>
              <w:pStyle w:val="1127"/>
              <w:jc w:val="center"/>
              <w:rPr>
                <w:rFonts w:ascii="微软雅黑" w:hAnsi="微软雅黑" w:cs="微软雅黑"/>
                <w:sz w:val="18"/>
                <w:szCs w:val="20"/>
                <w:highlight w:val="none"/>
              </w:rPr>
            </w:pPr>
            <w:r>
              <w:rPr>
                <w:rFonts w:hint="eastAsia" w:ascii="微软雅黑" w:hAnsi="微软雅黑" w:cs="微软雅黑"/>
                <w:sz w:val="18"/>
                <w:szCs w:val="20"/>
                <w:highlight w:val="none"/>
              </w:rPr>
              <w:t xml:space="preserve">3</w:t>
            </w:r>
            <w:r>
              <w:rPr>
                <w:rFonts w:ascii="微软雅黑" w:hAnsi="微软雅黑" w:cs="微软雅黑"/>
                <w:sz w:val="18"/>
                <w:szCs w:val="20"/>
                <w:highlight w:val="none"/>
              </w:rPr>
            </w:r>
            <w:r/>
          </w:p>
        </w:tc>
        <w:tc>
          <w:tcPr>
            <w:tcW w:w="798"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590"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017"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705" w:type="dxa"/>
            <w:vAlign w:val="top"/>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125"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230"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230"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r>
      <w:tr>
        <w:trPr>
          <w:cantSplit/>
          <w:trHeight w:val="463"/>
        </w:trPr>
        <w:tc>
          <w:tcPr>
            <w:tcW w:w="592" w:type="dxa"/>
            <w:vAlign w:val="center"/>
            <w:textDirection w:val="lrTb"/>
            <w:noWrap w:val="false"/>
          </w:tcPr>
          <w:p>
            <w:pPr>
              <w:pStyle w:val="1127"/>
              <w:jc w:val="center"/>
              <w:rPr>
                <w:rFonts w:hint="eastAsia" w:ascii="微软雅黑" w:hAnsi="微软雅黑" w:cs="微软雅黑"/>
                <w:sz w:val="18"/>
                <w:szCs w:val="20"/>
                <w:highlight w:val="none"/>
              </w:rPr>
            </w:pPr>
            <w:r>
              <w:rPr>
                <w:rFonts w:hint="eastAsia" w:ascii="微软雅黑" w:hAnsi="微软雅黑" w:cs="微软雅黑"/>
                <w:sz w:val="18"/>
                <w:szCs w:val="20"/>
                <w:highlight w:val="none"/>
              </w:rPr>
              <w:t xml:space="preserve">……</w:t>
            </w:r>
            <w:r>
              <w:rPr>
                <w:rFonts w:hint="eastAsia" w:ascii="微软雅黑" w:hAnsi="微软雅黑" w:cs="微软雅黑"/>
                <w:sz w:val="18"/>
                <w:szCs w:val="20"/>
                <w:highlight w:val="none"/>
              </w:rPr>
            </w:r>
            <w:r/>
          </w:p>
        </w:tc>
        <w:tc>
          <w:tcPr>
            <w:tcW w:w="798"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590"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017"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705" w:type="dxa"/>
            <w:vAlign w:val="top"/>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125"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230"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c>
          <w:tcPr>
            <w:tcW w:w="1230" w:type="dxa"/>
            <w:vAlign w:val="center"/>
            <w:textDirection w:val="lrTb"/>
            <w:noWrap w:val="false"/>
          </w:tcPr>
          <w:p>
            <w:pPr>
              <w:pStyle w:val="1127"/>
              <w:rPr>
                <w:rFonts w:ascii="微软雅黑" w:hAnsi="微软雅黑" w:cs="微软雅黑"/>
                <w:sz w:val="18"/>
                <w:szCs w:val="20"/>
                <w:highlight w:val="none"/>
              </w:rPr>
            </w:pPr>
            <w:r>
              <w:rPr>
                <w:rFonts w:ascii="微软雅黑" w:hAnsi="微软雅黑" w:cs="微软雅黑"/>
                <w:sz w:val="18"/>
                <w:szCs w:val="20"/>
                <w:highlight w:val="none"/>
              </w:rPr>
            </w:r>
            <w:r/>
          </w:p>
        </w:tc>
      </w:tr>
    </w:tbl>
    <w:p>
      <w:pPr>
        <w:pStyle w:val="1127"/>
        <w:spacing w:line="420" w:lineRule="exact"/>
        <w:rPr>
          <w:rFonts w:ascii="微软雅黑" w:hAnsi="微软雅黑" w:cs="微软雅黑"/>
          <w:sz w:val="24"/>
          <w:szCs w:val="24"/>
          <w:highlight w:val="none"/>
        </w:rPr>
      </w:pPr>
      <w:r>
        <w:rPr>
          <w:rFonts w:ascii="微软雅黑" w:hAnsi="微软雅黑" w:cs="微软雅黑"/>
          <w:sz w:val="24"/>
          <w:szCs w:val="24"/>
          <w:highlight w:val="none"/>
        </w:rPr>
      </w:r>
      <w:r/>
    </w:p>
    <w:p>
      <w:pPr>
        <w:pStyle w:val="1127"/>
        <w:spacing w:line="420" w:lineRule="exact"/>
        <w:widowControl/>
        <w:rPr>
          <w:rFonts w:hint="eastAsia" w:ascii="微软雅黑" w:hAnsi="微软雅黑" w:cs="微软雅黑"/>
          <w:b/>
          <w:bCs/>
          <w:sz w:val="18"/>
          <w:szCs w:val="18"/>
          <w:highlight w:val="none"/>
        </w:rPr>
      </w:pPr>
      <w:r>
        <w:rPr>
          <w:rFonts w:hint="eastAsia" w:ascii="微软雅黑" w:hAnsi="微软雅黑" w:cs="微软雅黑"/>
          <w:b/>
          <w:bCs/>
          <w:sz w:val="18"/>
          <w:szCs w:val="18"/>
          <w:highlight w:val="none"/>
        </w:rPr>
        <w:t xml:space="preserve">注：</w:t>
      </w:r>
      <w:r>
        <w:rPr>
          <w:rFonts w:hint="eastAsia" w:ascii="微软雅黑" w:hAnsi="微软雅黑" w:cs="微软雅黑"/>
          <w:b/>
          <w:bCs/>
          <w:sz w:val="18"/>
          <w:szCs w:val="18"/>
          <w:highlight w:val="none"/>
        </w:rPr>
      </w:r>
      <w:r/>
    </w:p>
    <w:p>
      <w:pPr>
        <w:pStyle w:val="1127"/>
        <w:numPr>
          <w:ilvl w:val="3"/>
          <w:numId w:val="19"/>
        </w:numPr>
        <w:ind w:left="426" w:hanging="426"/>
        <w:spacing w:line="420" w:lineRule="exact"/>
        <w:widowControl/>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此表为表样，须填写完整，行数可自行添加。</w:t>
      </w:r>
      <w:r>
        <w:rPr>
          <w:rFonts w:hint="eastAsia" w:ascii="微软雅黑" w:hAnsi="微软雅黑" w:cs="微软雅黑"/>
          <w:sz w:val="18"/>
          <w:szCs w:val="18"/>
          <w:highlight w:val="none"/>
        </w:rPr>
      </w:r>
      <w:r/>
    </w:p>
    <w:p>
      <w:pPr>
        <w:pStyle w:val="1127"/>
        <w:numPr>
          <w:ilvl w:val="3"/>
          <w:numId w:val="19"/>
        </w:numPr>
        <w:ind w:left="426" w:hanging="426"/>
        <w:spacing w:line="420" w:lineRule="exact"/>
        <w:widowControl/>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响应供应商拟配备的项目组人员列入上表中，如有相关证书可附表后。</w:t>
      </w:r>
      <w:r>
        <w:rPr>
          <w:rFonts w:hint="eastAsia" w:ascii="微软雅黑" w:hAnsi="微软雅黑" w:cs="微软雅黑"/>
          <w:sz w:val="18"/>
          <w:szCs w:val="18"/>
          <w:highlight w:val="none"/>
        </w:rPr>
      </w:r>
      <w:r/>
    </w:p>
    <w:p>
      <w:pPr>
        <w:pStyle w:val="1127"/>
        <w:spacing w:line="420" w:lineRule="exact"/>
        <w:widowControl/>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88"/>
        <w:tabs>
          <w:tab w:val="center" w:pos="4153" w:leader="none"/>
          <w:tab w:val="right" w:pos="8306" w:leader="none"/>
        </w:tabs>
        <w:rPr>
          <w:rFonts w:hint="eastAsia"/>
          <w:highlight w:val="none"/>
        </w:rPr>
      </w:pPr>
      <w:r>
        <w:rPr>
          <w:rFonts w:hint="eastAsia"/>
          <w:highlight w:val="none"/>
        </w:rPr>
      </w:r>
      <w:r/>
    </w:p>
    <w:p>
      <w:pPr>
        <w:pStyle w:val="1127"/>
        <w:spacing w:before="19" w:line="420" w:lineRule="exact"/>
        <w:widowControl/>
        <w:rPr>
          <w:rFonts w:hint="eastAsia" w:ascii="微软雅黑" w:hAnsi="微软雅黑" w:cs="微软雅黑"/>
          <w:b/>
          <w:i/>
          <w:iCs/>
          <w:sz w:val="24"/>
          <w:szCs w:val="24"/>
          <w:highlight w:val="none"/>
          <w:u w:val="single"/>
        </w:rPr>
      </w:pPr>
      <w:r>
        <w:rPr>
          <w:rFonts w:hint="eastAsia" w:ascii="微软雅黑" w:hAnsi="微软雅黑" w:cs="微软雅黑"/>
          <w:b/>
          <w:i/>
          <w:iCs/>
          <w:sz w:val="24"/>
          <w:szCs w:val="24"/>
          <w:highlight w:val="none"/>
          <w:u w:val="single"/>
        </w:rPr>
      </w:r>
      <w:r/>
    </w:p>
    <w:p>
      <w:pPr>
        <w:pStyle w:val="1127"/>
        <w:spacing w:before="19" w:line="420" w:lineRule="exact"/>
        <w:widowControl/>
        <w:rPr>
          <w:rFonts w:hint="eastAsia" w:ascii="微软雅黑" w:hAnsi="微软雅黑" w:cs="微软雅黑"/>
          <w:b/>
          <w:color w:val="000000"/>
          <w:szCs w:val="21"/>
          <w:highlight w:val="none"/>
        </w:rPr>
      </w:pPr>
      <w:r>
        <w:rPr>
          <w:rFonts w:hint="eastAsia" w:ascii="微软雅黑" w:hAnsi="微软雅黑" w:cs="微软雅黑"/>
          <w:b/>
          <w:i/>
          <w:iCs/>
          <w:color w:val="000000"/>
          <w:sz w:val="24"/>
          <w:szCs w:val="24"/>
          <w:highlight w:val="none"/>
          <w:u w:val="single"/>
        </w:rPr>
        <w:t xml:space="preserve">注： 1－5项为必须提供的内容，未提供或未按要求提供将不能通过符合性审查。</w:t>
      </w:r>
      <w:r>
        <w:rPr>
          <w:rFonts w:hint="eastAsia" w:ascii="微软雅黑" w:hAnsi="微软雅黑" w:cs="微软雅黑"/>
          <w:b/>
          <w:color w:val="000000"/>
          <w:szCs w:val="21"/>
          <w:highlight w:val="none"/>
        </w:rPr>
      </w:r>
      <w:r/>
    </w:p>
    <w:p>
      <w:pPr>
        <w:pStyle w:val="1129"/>
        <w:numPr>
          <w:ilvl w:val="0"/>
          <w:numId w:val="20"/>
        </w:numPr>
        <w:rPr>
          <w:rFonts w:hint="eastAsia" w:ascii="微软雅黑" w:hAnsi="微软雅黑" w:cs="微软雅黑"/>
          <w:highlight w:val="none"/>
        </w:rPr>
      </w:pPr>
      <w:r/>
      <w:bookmarkStart w:id="255" w:name="__x000F_二、资格证明文件"/>
      <w:r>
        <w:rPr>
          <w:rFonts w:hint="eastAsia" w:ascii="微软雅黑" w:hAnsi="微软雅黑" w:cs="微软雅黑"/>
          <w:highlight w:val="none"/>
        </w:rPr>
        <w:br w:type="page" w:clear="all"/>
      </w:r>
      <w:bookmarkEnd w:id="255"/>
      <w:r/>
      <w:bookmarkStart w:id="256" w:name="_Toc11245"/>
      <w:r/>
      <w:bookmarkStart w:id="257" w:name="_Toc26782"/>
      <w:r/>
      <w:bookmarkStart w:id="258" w:name="_Toc19940"/>
      <w:r/>
      <w:bookmarkStart w:id="259" w:name="_Toc7939"/>
      <w:r/>
      <w:bookmarkStart w:id="260" w:name="_Toc26539"/>
      <w:r>
        <w:rPr>
          <w:rFonts w:hint="eastAsia" w:ascii="微软雅黑" w:hAnsi="微软雅黑" w:cs="微软雅黑"/>
          <w:highlight w:val="none"/>
        </w:rPr>
        <w:t xml:space="preserve">资格证明文件格式</w:t>
      </w:r>
      <w:bookmarkEnd w:id="256"/>
      <w:r/>
      <w:bookmarkEnd w:id="257"/>
      <w:r/>
      <w:bookmarkEnd w:id="258"/>
      <w:r/>
      <w:bookmarkEnd w:id="259"/>
      <w:r/>
      <w:bookmarkEnd w:id="260"/>
      <w:r>
        <w:rPr>
          <w:rFonts w:hint="eastAsia" w:ascii="微软雅黑" w:hAnsi="微软雅黑" w:cs="微软雅黑"/>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1.1具有独立承担民事责任的能力（提供法人或者其他组织的营业执照复印件）；</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r>
        <w:rPr>
          <w:rFonts w:hint="eastAsia" w:ascii="微软雅黑" w:hAnsi="微软雅黑" w:cs="微软雅黑"/>
          <w:szCs w:val="21"/>
          <w:highlight w:val="none"/>
        </w:rPr>
        <w:t xml:space="preserve">1.2具有良好的商业信誉和健全的财务会计制度（提供</w:t>
      </w:r>
      <w:r>
        <w:rPr>
          <w:rFonts w:hint="eastAsia" w:ascii="微软雅黑" w:hAnsi="微软雅黑" w:cs="微软雅黑"/>
          <w:szCs w:val="21"/>
          <w:highlight w:val="none"/>
          <w:lang w:eastAsia="zh-CN"/>
        </w:rPr>
        <w:t xml:space="preserve">2026年3月</w:t>
      </w:r>
      <w:r>
        <w:rPr>
          <w:rFonts w:hint="eastAsia" w:ascii="微软雅黑" w:hAnsi="微软雅黑" w:cs="微软雅黑"/>
          <w:szCs w:val="21"/>
          <w:highlight w:val="none"/>
        </w:rPr>
        <w:t xml:space="preserve">至响应截止时间任</w:t>
      </w:r>
      <w:r>
        <w:rPr>
          <w:rFonts w:hint="eastAsia" w:ascii="微软雅黑" w:hAnsi="微软雅黑" w:cs="微软雅黑"/>
          <w:szCs w:val="21"/>
          <w:highlight w:val="none"/>
          <w:lang w:val="en-US" w:eastAsia="zh-CN"/>
        </w:rPr>
        <w:t xml:space="preserve">意</w:t>
      </w:r>
      <w:r>
        <w:rPr>
          <w:rFonts w:hint="eastAsia" w:ascii="微软雅黑" w:hAnsi="微软雅黑" w:cs="微软雅黑"/>
          <w:szCs w:val="21"/>
          <w:highlight w:val="none"/>
        </w:rPr>
        <w:t xml:space="preserve">一月份的</w:t>
      </w:r>
      <w:r>
        <w:rPr>
          <w:rFonts w:hint="eastAsia" w:ascii="微软雅黑" w:hAnsi="微软雅黑" w:cs="微软雅黑"/>
          <w:szCs w:val="21"/>
          <w:highlight w:val="none"/>
          <w:lang w:val="en-US" w:eastAsia="zh-CN"/>
        </w:rPr>
        <w:t xml:space="preserve">财务状况报告（至少包括</w:t>
      </w:r>
      <w:r>
        <w:rPr>
          <w:rFonts w:hint="eastAsia" w:ascii="微软雅黑" w:hAnsi="微软雅黑" w:cs="微软雅黑"/>
          <w:szCs w:val="21"/>
          <w:highlight w:val="none"/>
        </w:rPr>
        <w:t xml:space="preserve">资产负债表和利润表</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rPr>
        <w:t xml:space="preserve">，</w:t>
      </w:r>
      <w:r>
        <w:rPr>
          <w:rFonts w:hint="eastAsia" w:ascii="微软雅黑" w:hAnsi="微软雅黑" w:cs="微软雅黑"/>
          <w:b/>
          <w:bCs/>
          <w:color w:val="000000"/>
          <w:szCs w:val="21"/>
        </w:rPr>
        <w:t xml:space="preserve">或</w:t>
      </w:r>
      <w:r>
        <w:rPr>
          <w:rFonts w:hint="eastAsia" w:ascii="微软雅黑" w:hAnsi="微软雅黑" w:cs="微软雅黑"/>
          <w:color w:val="000000"/>
          <w:szCs w:val="21"/>
        </w:rPr>
        <w:t xml:space="preserve">其银行出具的资信证书（复印件）</w:t>
      </w:r>
      <w:r>
        <w:rPr>
          <w:rFonts w:hint="eastAsia" w:ascii="微软雅黑" w:hAnsi="微软雅黑" w:cs="微软雅黑"/>
          <w:color w:val="000000"/>
          <w:szCs w:val="21"/>
          <w:highlight w:val="none"/>
        </w:rPr>
        <w:t xml:space="preserve">，</w:t>
      </w:r>
      <w:r>
        <w:rPr>
          <w:rFonts w:hint="eastAsia" w:ascii="微软雅黑" w:hAnsi="微软雅黑" w:cs="微软雅黑"/>
          <w:b/>
          <w:bCs/>
          <w:color w:val="000000"/>
          <w:szCs w:val="21"/>
          <w:highlight w:val="none"/>
        </w:rPr>
        <w:t xml:space="preserve">或</w:t>
      </w:r>
      <w:r>
        <w:rPr>
          <w:rFonts w:hint="eastAsia" w:ascii="微软雅黑" w:hAnsi="微软雅黑" w:cs="微软雅黑"/>
          <w:color w:val="000000"/>
          <w:szCs w:val="21"/>
          <w:highlight w:val="none"/>
        </w:rPr>
        <w:t xml:space="preserve">202</w:t>
      </w:r>
      <w:r>
        <w:rPr>
          <w:rFonts w:hint="eastAsia" w:ascii="微软雅黑" w:hAnsi="微软雅黑" w:cs="微软雅黑"/>
          <w:color w:val="000000"/>
          <w:szCs w:val="21"/>
          <w:highlight w:val="none"/>
          <w:lang w:val="en-US" w:eastAsia="zh-CN"/>
        </w:rPr>
        <w:t xml:space="preserve">5</w:t>
      </w:r>
      <w:r>
        <w:rPr>
          <w:rFonts w:hint="eastAsia" w:ascii="微软雅黑" w:hAnsi="微软雅黑" w:cs="微软雅黑"/>
          <w:color w:val="000000"/>
          <w:szCs w:val="21"/>
          <w:highlight w:val="none"/>
        </w:rPr>
        <w:t xml:space="preserve">年度审计报告(</w:t>
      </w:r>
      <w:r>
        <w:rPr>
          <w:rFonts w:hint="eastAsia" w:ascii="微软雅黑" w:hAnsi="微软雅黑" w:cs="微软雅黑"/>
          <w:b/>
          <w:bCs/>
          <w:color w:val="000000"/>
          <w:szCs w:val="21"/>
          <w:highlight w:val="none"/>
        </w:rPr>
        <w:t xml:space="preserve">包括报告及报告中所附的</w:t>
      </w:r>
      <w:r>
        <w:rPr>
          <w:rFonts w:hint="eastAsia" w:ascii="微软雅黑" w:hAnsi="微软雅黑" w:cs="微软雅黑"/>
          <w:b/>
          <w:bCs/>
          <w:szCs w:val="21"/>
          <w:highlight w:val="none"/>
        </w:rPr>
        <w:t xml:space="preserve">完整内容，并由注册会计师签名、盖章以及会计师事务所盖章</w:t>
      </w:r>
      <w:r>
        <w:rPr>
          <w:rFonts w:hint="eastAsia" w:ascii="微软雅黑" w:hAnsi="微软雅黑" w:cs="微软雅黑"/>
          <w:szCs w:val="21"/>
          <w:highlight w:val="none"/>
        </w:rPr>
        <w:t xml:space="preserve">)，</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银行出具的资信证明，</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财政部门认可的专业担保机构出具的投标担保函）；</w:t>
      </w:r>
      <w:r>
        <w:rPr>
          <w:rFonts w:hint="eastAsia" w:ascii="微软雅黑" w:hAnsi="微软雅黑" w:cs="微软雅黑"/>
          <w:szCs w:val="21"/>
          <w:highlight w:val="none"/>
        </w:rPr>
        <w:t xml:space="preserve">1.3具有履行合同所必需的设备和专业技术能力（根据项目需求提供履行合同所必需的设备和专业技术能力的证明材料或承诺函）；</w:t>
      </w:r>
      <w:r>
        <w:rPr>
          <w:rFonts w:hint="eastAsia" w:ascii="微软雅黑" w:hAnsi="微软雅黑" w:cs="微软雅黑"/>
          <w:szCs w:val="21"/>
          <w:highlight w:val="none"/>
        </w:rPr>
      </w:r>
      <w:r/>
    </w:p>
    <w:p>
      <w:pPr>
        <w:pStyle w:val="1188"/>
        <w:tabs>
          <w:tab w:val="center" w:pos="4153" w:leader="none"/>
          <w:tab w:val="right" w:pos="8306" w:leader="none"/>
        </w:tabs>
        <w:rPr>
          <w:rFonts w:hint="eastAsia"/>
          <w:highlight w:val="none"/>
        </w:rPr>
      </w:pPr>
      <w:r>
        <w:rPr>
          <w:rFonts w:hint="eastAsia"/>
          <w:highlight w:val="none"/>
        </w:rPr>
      </w:r>
      <w:r/>
    </w:p>
    <w:p>
      <w:pPr>
        <w:pStyle w:val="1127"/>
        <w:jc w:val="center"/>
        <w:spacing w:before="159"/>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具有履行合同所必需的设备和专业技术能力承诺函（参考格式）</w:t>
      </w:r>
      <w:r>
        <w:rPr>
          <w:rFonts w:hint="eastAsia" w:ascii="微软雅黑" w:hAnsi="微软雅黑" w:cs="微软雅黑"/>
          <w:b/>
          <w:bCs/>
          <w:sz w:val="24"/>
          <w:szCs w:val="24"/>
          <w:highlight w:val="none"/>
        </w:rPr>
      </w:r>
      <w:r/>
    </w:p>
    <w:p>
      <w:pPr>
        <w:pStyle w:val="1127"/>
        <w:jc w:val="center"/>
        <w:spacing w:line="420" w:lineRule="exact"/>
        <w:rPr>
          <w:rFonts w:hint="eastAsia" w:ascii="微软雅黑" w:hAnsi="微软雅黑" w:cs="微软雅黑"/>
          <w:b/>
          <w:sz w:val="44"/>
          <w:szCs w:val="44"/>
          <w:highlight w:val="none"/>
        </w:rPr>
      </w:pPr>
      <w:r>
        <w:rPr>
          <w:rFonts w:hint="eastAsia" w:ascii="微软雅黑" w:hAnsi="微软雅黑" w:cs="微软雅黑"/>
          <w:b/>
          <w:sz w:val="44"/>
          <w:szCs w:val="44"/>
          <w:highlight w:val="none"/>
        </w:rPr>
      </w:r>
      <w:r/>
    </w:p>
    <w:p>
      <w:pPr>
        <w:pStyle w:val="1127"/>
        <w:spacing w:line="50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致</w:t>
      </w:r>
      <w:r>
        <w:rPr>
          <w:rFonts w:hint="eastAsia" w:ascii="微软雅黑" w:hAnsi="微软雅黑" w:cs="微软雅黑"/>
          <w:color w:val="000000"/>
          <w:szCs w:val="21"/>
          <w:highlight w:val="none"/>
          <w:lang w:eastAsia="zh-CN"/>
        </w:rPr>
        <w:t xml:space="preserve">江苏省交通运输厅</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lang w:val="en-US" w:eastAsia="zh-CN"/>
        </w:rPr>
        <w:t xml:space="preserve">      </w:t>
      </w:r>
      <w:r>
        <w:rPr>
          <w:rFonts w:hint="eastAsia" w:ascii="微软雅黑" w:hAnsi="微软雅黑" w:cs="微软雅黑"/>
          <w:color w:val="000000"/>
          <w:szCs w:val="21"/>
          <w:highlight w:val="none"/>
        </w:rPr>
        <w:t xml:space="preserve">：</w:t>
      </w:r>
      <w:r>
        <w:rPr>
          <w:rFonts w:ascii="微软雅黑" w:hAnsi="微软雅黑" w:cs="微软雅黑"/>
          <w:color w:val="000000"/>
          <w:szCs w:val="21"/>
          <w:highlight w:val="none"/>
        </w:rPr>
      </w:r>
      <w:r/>
    </w:p>
    <w:p>
      <w:pPr>
        <w:pStyle w:val="1127"/>
        <w:ind w:firstLine="492"/>
        <w:spacing w:line="50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我单位</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（供应商名称）郑重声明：我公司具备履行本项采购合同所必需的设备和专业技术能力。</w:t>
      </w:r>
      <w:r>
        <w:rPr>
          <w:rFonts w:ascii="微软雅黑" w:hAnsi="微软雅黑" w:cs="微软雅黑"/>
          <w:color w:val="000000"/>
          <w:szCs w:val="21"/>
          <w:highlight w:val="none"/>
        </w:rPr>
      </w:r>
      <w:r/>
    </w:p>
    <w:p>
      <w:pPr>
        <w:pStyle w:val="1127"/>
        <w:spacing w:line="500" w:lineRule="exact"/>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127"/>
        <w:spacing w:line="500" w:lineRule="exact"/>
        <w:rPr>
          <w:rFonts w:ascii="微软雅黑" w:hAnsi="微软雅黑" w:cs="微软雅黑"/>
          <w:color w:val="000000"/>
          <w:szCs w:val="21"/>
          <w:highlight w:val="none"/>
        </w:rPr>
      </w:pPr>
      <w:r>
        <w:rPr>
          <w:rFonts w:hint="eastAsia" w:ascii="微软雅黑" w:hAnsi="微软雅黑" w:cs="微软雅黑"/>
          <w:color w:val="000000"/>
          <w:sz w:val="24"/>
          <w:szCs w:val="24"/>
          <w:highlight w:val="none"/>
        </w:rPr>
        <w:t xml:space="preserve">                                 </w:t>
      </w:r>
      <w:r>
        <w:rPr>
          <w:rFonts w:hint="eastAsia" w:ascii="微软雅黑" w:hAnsi="微软雅黑" w:cs="微软雅黑"/>
          <w:color w:val="000000"/>
          <w:szCs w:val="21"/>
          <w:highlight w:val="none"/>
        </w:rPr>
        <w:t xml:space="preserve">          供应商名称（公章）</w:t>
      </w:r>
      <w:r>
        <w:rPr>
          <w:rFonts w:ascii="微软雅黑" w:hAnsi="微软雅黑" w:cs="微软雅黑"/>
          <w:color w:val="000000"/>
          <w:szCs w:val="21"/>
          <w:highlight w:val="none"/>
        </w:rPr>
      </w:r>
      <w:r/>
    </w:p>
    <w:p>
      <w:pPr>
        <w:pStyle w:val="1127"/>
        <w:spacing w:line="500" w:lineRule="exact"/>
        <w:rPr>
          <w:rFonts w:ascii="微软雅黑" w:hAnsi="微软雅黑" w:cs="微软雅黑"/>
          <w:color w:val="000000"/>
          <w:szCs w:val="21"/>
          <w:highlight w:val="none"/>
        </w:rPr>
      </w:pPr>
      <w:r>
        <w:rPr>
          <w:rFonts w:hint="eastAsia" w:ascii="微软雅黑" w:hAnsi="微软雅黑" w:cs="微软雅黑"/>
          <w:bCs/>
          <w:szCs w:val="21"/>
          <w:highlight w:val="none"/>
        </w:rPr>
        <w:t xml:space="preserve">                                                </w:t>
      </w:r>
      <w:r>
        <w:rPr>
          <w:rFonts w:hint="eastAsia" w:ascii="微软雅黑" w:hAnsi="微软雅黑" w:cs="微软雅黑"/>
          <w:color w:val="000000"/>
          <w:szCs w:val="21"/>
          <w:highlight w:val="none"/>
        </w:rPr>
        <w:t xml:space="preserve">日期：   年    月    日</w:t>
      </w:r>
      <w:r>
        <w:rPr>
          <w:rFonts w:ascii="微软雅黑" w:hAnsi="微软雅黑" w:cs="微软雅黑"/>
          <w:color w:val="000000"/>
          <w:szCs w:val="21"/>
          <w:highlight w:val="none"/>
        </w:rPr>
      </w:r>
      <w:r/>
    </w:p>
    <w:p>
      <w:pPr>
        <w:pStyle w:val="1188"/>
        <w:tabs>
          <w:tab w:val="center" w:pos="4153" w:leader="none"/>
          <w:tab w:val="right" w:pos="8306" w:leader="none"/>
        </w:tabs>
        <w:rPr>
          <w:rFonts w:hint="eastAsia"/>
          <w:highlight w:val="none"/>
        </w:rPr>
      </w:pPr>
      <w:r>
        <w:rPr>
          <w:rFonts w:hint="eastAsia"/>
          <w:highlight w:val="none"/>
        </w:rPr>
      </w:r>
      <w:r/>
    </w:p>
    <w:p>
      <w:pPr>
        <w:pStyle w:val="1188"/>
        <w:tabs>
          <w:tab w:val="center" w:pos="4153" w:leader="none"/>
          <w:tab w:val="right" w:pos="8306" w:leader="none"/>
        </w:tabs>
        <w:rPr>
          <w:rFonts w:hint="eastAsia"/>
          <w:highlight w:val="none"/>
        </w:rPr>
      </w:pPr>
      <w:r>
        <w:rPr>
          <w:rFonts w:hint="eastAsia"/>
          <w:highlight w:val="none"/>
        </w:rPr>
      </w:r>
      <w:r/>
    </w:p>
    <w:p>
      <w:pPr>
        <w:pStyle w:val="1127"/>
        <w:rPr>
          <w:rFonts w:ascii="微软雅黑" w:hAnsi="微软雅黑" w:cs="微软雅黑"/>
          <w:highlight w:val="none"/>
        </w:rPr>
      </w:pPr>
      <w:r>
        <w:rPr>
          <w:rFonts w:ascii="微软雅黑" w:hAnsi="微软雅黑" w:cs="微软雅黑"/>
          <w:highlight w:val="none"/>
        </w:rPr>
      </w:r>
      <w:r/>
    </w:p>
    <w:p>
      <w:pPr>
        <w:pStyle w:val="1188"/>
        <w:tabs>
          <w:tab w:val="center" w:pos="4153" w:leader="none"/>
          <w:tab w:val="right" w:pos="8306" w:leader="none"/>
        </w:tabs>
        <w:rPr>
          <w:rFonts w:hint="eastAsia" w:ascii="微软雅黑" w:hAnsi="微软雅黑" w:cs="微软雅黑"/>
          <w:szCs w:val="21"/>
          <w:highlight w:val="none"/>
        </w:rPr>
      </w:pP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r>
        <w:rPr>
          <w:rFonts w:hint="eastAsia" w:ascii="微软雅黑" w:hAnsi="微软雅黑" w:cs="微软雅黑"/>
          <w:szCs w:val="21"/>
          <w:highlight w:val="none"/>
        </w:rPr>
        <w:t xml:space="preserve">1.4有依法缴纳税收</w:t>
      </w:r>
      <w:r>
        <w:rPr>
          <w:rFonts w:hint="eastAsia" w:ascii="微软雅黑" w:hAnsi="微软雅黑" w:cs="微软雅黑"/>
          <w:b/>
          <w:bCs/>
          <w:szCs w:val="21"/>
          <w:highlight w:val="none"/>
        </w:rPr>
        <w:t xml:space="preserve">和</w:t>
      </w:r>
      <w:r>
        <w:rPr>
          <w:rFonts w:hint="eastAsia" w:ascii="微软雅黑" w:hAnsi="微软雅黑" w:cs="微软雅黑"/>
          <w:szCs w:val="21"/>
          <w:highlight w:val="none"/>
        </w:rPr>
        <w:t xml:space="preserve">社会保障资金的良好记录</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1.4.1有依法缴纳税收的良好记录（提供</w:t>
      </w:r>
      <w:r>
        <w:rPr>
          <w:rFonts w:hint="eastAsia" w:ascii="微软雅黑" w:hAnsi="微软雅黑" w:cs="微软雅黑"/>
          <w:szCs w:val="21"/>
          <w:highlight w:val="none"/>
          <w:lang w:eastAsia="zh-CN"/>
        </w:rPr>
        <w:t xml:space="preserve">2026年3月至</w:t>
      </w:r>
      <w:r>
        <w:rPr>
          <w:rFonts w:hint="eastAsia" w:ascii="微软雅黑" w:hAnsi="微软雅黑" w:cs="微软雅黑"/>
          <w:szCs w:val="21"/>
          <w:highlight w:val="none"/>
          <w:lang w:val="en-US" w:eastAsia="zh-CN"/>
        </w:rPr>
        <w:t xml:space="preserve">响应</w:t>
      </w:r>
      <w:r>
        <w:rPr>
          <w:rFonts w:hint="eastAsia" w:ascii="微软雅黑" w:hAnsi="微软雅黑" w:cs="微软雅黑"/>
          <w:szCs w:val="21"/>
          <w:highlight w:val="none"/>
          <w:lang w:eastAsia="zh-CN"/>
        </w:rPr>
        <w:t xml:space="preserve">截止</w:t>
      </w:r>
      <w:r>
        <w:rPr>
          <w:rFonts w:hint="eastAsia" w:ascii="微软雅黑" w:hAnsi="微软雅黑" w:cs="微软雅黑"/>
          <w:szCs w:val="21"/>
          <w:highlight w:val="none"/>
        </w:rPr>
        <w:t xml:space="preserve">时间前任</w:t>
      </w:r>
      <w:r>
        <w:rPr>
          <w:rFonts w:hint="eastAsia" w:ascii="微软雅黑" w:hAnsi="微软雅黑" w:cs="微软雅黑"/>
          <w:szCs w:val="21"/>
          <w:highlight w:val="none"/>
          <w:lang w:val="en-US" w:eastAsia="zh-CN"/>
        </w:rPr>
        <w:t xml:space="preserve">意</w:t>
      </w:r>
      <w:r>
        <w:rPr>
          <w:rFonts w:hint="eastAsia" w:ascii="微软雅黑" w:hAnsi="微软雅黑" w:cs="微软雅黑"/>
          <w:szCs w:val="21"/>
          <w:highlight w:val="none"/>
        </w:rPr>
        <w:t xml:space="preserve">一月份依法缴纳税收的凭据</w:t>
      </w:r>
      <w:r>
        <w:rPr>
          <w:rFonts w:hint="eastAsia" w:ascii="微软雅黑" w:hAnsi="微软雅黑" w:cs="微软雅黑"/>
          <w:b/>
          <w:bCs/>
          <w:szCs w:val="21"/>
          <w:highlight w:val="none"/>
        </w:rPr>
        <w:t xml:space="preserve">（企业代缴的个人所得税除外）</w:t>
      </w:r>
      <w:r>
        <w:rPr>
          <w:rFonts w:hint="eastAsia" w:ascii="微软雅黑" w:hAnsi="微软雅黑" w:cs="微软雅黑"/>
          <w:szCs w:val="21"/>
          <w:highlight w:val="none"/>
        </w:rPr>
        <w:t xml:space="preserve">。依法免税的</w:t>
      </w:r>
      <w:r>
        <w:rPr>
          <w:rFonts w:hint="eastAsia" w:ascii="微软雅黑" w:hAnsi="微软雅黑" w:cs="微软雅黑"/>
          <w:szCs w:val="21"/>
          <w:highlight w:val="none"/>
          <w:lang w:val="en-US" w:eastAsia="zh-CN"/>
        </w:rPr>
        <w:t xml:space="preserve">响应</w:t>
      </w:r>
      <w:r>
        <w:rPr>
          <w:rFonts w:hint="eastAsia" w:ascii="微软雅黑" w:hAnsi="微软雅黑" w:cs="微软雅黑"/>
          <w:szCs w:val="21"/>
          <w:highlight w:val="none"/>
        </w:rPr>
        <w:t xml:space="preserve">供应商，应提供相应文件证明）；</w:t>
      </w: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1.4.2有依法缴纳社会保障资金的良好记录（提供</w:t>
      </w:r>
      <w:r>
        <w:rPr>
          <w:rFonts w:hint="eastAsia" w:ascii="微软雅黑" w:hAnsi="微软雅黑" w:cs="微软雅黑"/>
          <w:szCs w:val="21"/>
          <w:highlight w:val="none"/>
          <w:lang w:eastAsia="zh-CN"/>
        </w:rPr>
        <w:t xml:space="preserve">2026年3月至</w:t>
      </w:r>
      <w:r>
        <w:rPr>
          <w:rFonts w:hint="eastAsia" w:ascii="微软雅黑" w:hAnsi="微软雅黑" w:cs="微软雅黑"/>
          <w:szCs w:val="21"/>
          <w:highlight w:val="none"/>
          <w:lang w:val="en-US" w:eastAsia="zh-CN"/>
        </w:rPr>
        <w:t xml:space="preserve">响应</w:t>
      </w:r>
      <w:r>
        <w:rPr>
          <w:rFonts w:hint="eastAsia" w:ascii="微软雅黑" w:hAnsi="微软雅黑" w:cs="微软雅黑"/>
          <w:szCs w:val="21"/>
          <w:highlight w:val="none"/>
          <w:lang w:eastAsia="zh-CN"/>
        </w:rPr>
        <w:t xml:space="preserve">截止</w:t>
      </w:r>
      <w:r>
        <w:rPr>
          <w:rFonts w:hint="eastAsia" w:ascii="微软雅黑" w:hAnsi="微软雅黑" w:cs="微软雅黑"/>
          <w:szCs w:val="21"/>
          <w:highlight w:val="none"/>
        </w:rPr>
        <w:t xml:space="preserve">时间前任</w:t>
      </w:r>
      <w:r>
        <w:rPr>
          <w:rFonts w:hint="eastAsia" w:ascii="微软雅黑" w:hAnsi="微软雅黑" w:cs="微软雅黑"/>
          <w:szCs w:val="21"/>
          <w:highlight w:val="none"/>
          <w:lang w:val="en-US" w:eastAsia="zh-CN"/>
        </w:rPr>
        <w:t xml:space="preserve">意</w:t>
      </w:r>
      <w:r>
        <w:rPr>
          <w:rFonts w:hint="eastAsia" w:ascii="微软雅黑" w:hAnsi="微软雅黑" w:cs="微软雅黑"/>
          <w:szCs w:val="21"/>
          <w:highlight w:val="none"/>
        </w:rPr>
        <w:t xml:space="preserve">一月份依法缴纳社会保险的凭据（专用收据或社会保险的凭据）。依法不需要缴纳社会保障资金的</w:t>
      </w:r>
      <w:r>
        <w:rPr>
          <w:rFonts w:hint="eastAsia" w:ascii="微软雅黑" w:hAnsi="微软雅黑" w:cs="微软雅黑"/>
          <w:szCs w:val="21"/>
          <w:highlight w:val="none"/>
          <w:lang w:val="en-US" w:eastAsia="zh-CN"/>
        </w:rPr>
        <w:t xml:space="preserve">响应</w:t>
      </w:r>
      <w:r>
        <w:rPr>
          <w:rFonts w:hint="eastAsia" w:ascii="微软雅黑" w:hAnsi="微软雅黑" w:cs="微软雅黑"/>
          <w:szCs w:val="21"/>
          <w:highlight w:val="none"/>
        </w:rPr>
        <w:t xml:space="preserve">供应商，应提供相应文件证明）；</w:t>
      </w:r>
      <w:r>
        <w:rPr>
          <w:rFonts w:hint="eastAsia" w:ascii="微软雅黑" w:hAnsi="微软雅黑" w:cs="微软雅黑"/>
          <w:szCs w:val="21"/>
          <w:highlight w:val="none"/>
        </w:rPr>
      </w:r>
      <w:r/>
    </w:p>
    <w:p>
      <w:pPr>
        <w:pStyle w:val="1127"/>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r>
        <w:rPr>
          <w:rFonts w:hint="eastAsia" w:ascii="微软雅黑" w:hAnsi="微软雅黑" w:cs="微软雅黑"/>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highlight w:val="none"/>
        </w:rPr>
      </w:r>
      <w:r/>
    </w:p>
    <w:p>
      <w:pPr>
        <w:pStyle w:val="1127"/>
        <w:jc w:val="center"/>
        <w:spacing w:before="159"/>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声  明</w:t>
      </w:r>
      <w:r>
        <w:rPr>
          <w:rFonts w:hint="eastAsia" w:ascii="微软雅黑" w:hAnsi="微软雅黑" w:cs="微软雅黑"/>
          <w:b/>
          <w:bCs/>
          <w:sz w:val="24"/>
          <w:szCs w:val="24"/>
          <w:highlight w:val="none"/>
        </w:rPr>
      </w:r>
      <w:r/>
    </w:p>
    <w:p>
      <w:pPr>
        <w:pStyle w:val="1127"/>
        <w:ind w:firstLine="420"/>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rPr>
          <w:rFonts w:hint="eastAsia" w:ascii="微软雅黑" w:hAnsi="微软雅黑" w:cs="微软雅黑"/>
          <w:szCs w:val="21"/>
          <w:highlight w:val="none"/>
        </w:rPr>
      </w:r>
      <w:r/>
    </w:p>
    <w:p>
      <w:pPr>
        <w:pStyle w:val="1127"/>
        <w:ind w:firstLine="480"/>
        <w:spacing w:line="360" w:lineRule="auto"/>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pStyle w:val="1127"/>
        <w:spacing w:line="360" w:lineRule="auto"/>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pStyle w:val="1153"/>
        <w:ind w:left="1260"/>
        <w:rPr>
          <w:rFonts w:hint="eastAsia" w:ascii="微软雅黑" w:hAnsi="微软雅黑" w:cs="微软雅黑"/>
          <w:highlight w:val="none"/>
        </w:rPr>
      </w:pPr>
      <w:r>
        <w:rPr>
          <w:rFonts w:hint="eastAsia" w:ascii="微软雅黑" w:hAnsi="微软雅黑" w:cs="微软雅黑"/>
          <w:highlight w:val="none"/>
        </w:rPr>
      </w:r>
      <w:r/>
    </w:p>
    <w:p>
      <w:pPr>
        <w:pStyle w:val="1127"/>
        <w:rPr>
          <w:rFonts w:hint="eastAsia" w:ascii="微软雅黑" w:hAnsi="微软雅黑" w:cs="微软雅黑"/>
          <w:highlight w:val="none"/>
        </w:rPr>
      </w:pPr>
      <w:r>
        <w:rPr>
          <w:rFonts w:hint="eastAsia" w:ascii="微软雅黑" w:hAnsi="微软雅黑" w:cs="微软雅黑"/>
          <w:highlight w:val="none"/>
        </w:rPr>
      </w:r>
      <w:r/>
    </w:p>
    <w:p>
      <w:pPr>
        <w:pStyle w:val="1127"/>
        <w:spacing w:line="360" w:lineRule="auto"/>
        <w:rPr>
          <w:rFonts w:hint="eastAsia" w:ascii="微软雅黑" w:hAnsi="微软雅黑" w:cs="微软雅黑"/>
          <w:szCs w:val="21"/>
          <w:highlight w:val="none"/>
        </w:rPr>
      </w:pPr>
      <w:r>
        <w:rPr>
          <w:rFonts w:hint="eastAsia" w:ascii="微软雅黑" w:hAnsi="微软雅黑" w:cs="微软雅黑"/>
          <w:sz w:val="24"/>
          <w:szCs w:val="24"/>
          <w:highlight w:val="none"/>
        </w:rPr>
        <w:t xml:space="preserve">                   </w:t>
      </w:r>
      <w:r>
        <w:rPr>
          <w:rFonts w:hint="eastAsia" w:ascii="微软雅黑" w:hAnsi="微软雅黑" w:cs="微软雅黑"/>
          <w:szCs w:val="21"/>
          <w:highlight w:val="none"/>
        </w:rPr>
        <w:t xml:space="preserve">供应商全称（公章）：</w:t>
      </w:r>
      <w:r>
        <w:rPr>
          <w:rFonts w:hint="eastAsia" w:ascii="微软雅黑" w:hAnsi="微软雅黑" w:cs="微软雅黑"/>
          <w:szCs w:val="21"/>
          <w:highlight w:val="none"/>
        </w:rPr>
      </w:r>
      <w:r/>
    </w:p>
    <w:p>
      <w:pPr>
        <w:pStyle w:val="1127"/>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                      法定代表人（或授权代表）签章/签字：</w:t>
      </w:r>
      <w:r>
        <w:rPr>
          <w:rFonts w:hint="eastAsia" w:ascii="微软雅黑" w:hAnsi="微软雅黑" w:cs="微软雅黑"/>
          <w:szCs w:val="21"/>
          <w:highlight w:val="none"/>
        </w:rPr>
      </w:r>
      <w:r/>
    </w:p>
    <w:p>
      <w:pPr>
        <w:pStyle w:val="1127"/>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                      日期：</w:t>
      </w:r>
      <w:r>
        <w:rPr>
          <w:rFonts w:hint="eastAsia" w:ascii="微软雅黑" w:hAnsi="微软雅黑" w:cs="微软雅黑"/>
          <w:szCs w:val="21"/>
          <w:highlight w:val="none"/>
        </w:rPr>
      </w:r>
      <w:r/>
    </w:p>
    <w:p>
      <w:pPr>
        <w:pStyle w:val="1153"/>
        <w:ind w:left="0"/>
        <w:rPr>
          <w:rFonts w:hint="eastAsia" w:ascii="微软雅黑" w:hAnsi="微软雅黑" w:cs="微软雅黑"/>
          <w:szCs w:val="21"/>
          <w:highlight w:val="none"/>
        </w:rPr>
      </w:pPr>
      <w:r>
        <w:rPr>
          <w:rFonts w:hint="eastAsia" w:ascii="微软雅黑" w:hAnsi="微软雅黑" w:cs="微软雅黑"/>
          <w:szCs w:val="21"/>
          <w:highlight w:val="none"/>
        </w:rPr>
      </w:r>
      <w:r/>
    </w:p>
    <w:p>
      <w:pPr>
        <w:pStyle w:val="1153"/>
        <w:ind w:left="0"/>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注：</w:t>
      </w:r>
      <w:r>
        <w:rPr>
          <w:rFonts w:hint="eastAsia" w:ascii="微软雅黑" w:hAnsi="微软雅黑" w:cs="微软雅黑"/>
          <w:b/>
          <w:bCs/>
          <w:szCs w:val="21"/>
          <w:highlight w:val="none"/>
        </w:rPr>
      </w:r>
      <w:r/>
    </w:p>
    <w:p>
      <w:pPr>
        <w:pStyle w:val="1153"/>
        <w:ind w:left="0"/>
        <w:spacing w:line="400" w:lineRule="exact"/>
        <w:rPr>
          <w:rFonts w:hint="eastAsia" w:ascii="微软雅黑" w:hAnsi="微软雅黑" w:cs="微软雅黑"/>
          <w:b/>
          <w:bCs/>
          <w:spacing w:val="-5"/>
          <w:highlight w:val="none"/>
        </w:rPr>
      </w:pPr>
      <w:r>
        <w:rPr>
          <w:rFonts w:hint="eastAsia" w:ascii="微软雅黑" w:hAnsi="微软雅黑" w:cs="微软雅黑"/>
          <w:b/>
          <w:bCs/>
          <w:szCs w:val="21"/>
          <w:highlight w:val="none"/>
        </w:rPr>
        <w:t xml:space="preserve">1. 重大违法记录</w:t>
      </w:r>
      <w:r>
        <w:rPr>
          <w:rFonts w:hint="eastAsia" w:ascii="微软雅黑" w:hAnsi="微软雅黑" w:cs="微软雅黑"/>
          <w:b/>
          <w:bCs/>
          <w:spacing w:val="-5"/>
          <w:highlight w:val="none"/>
        </w:rPr>
        <w:t xml:space="preserve">是指供应商因违法经营受到刑事处罚或者责令停产停业、吊销许可证或者执</w:t>
      </w:r>
      <w:r>
        <w:rPr>
          <w:rFonts w:hint="eastAsia" w:ascii="微软雅黑" w:hAnsi="微软雅黑" w:cs="微软雅黑"/>
          <w:b/>
          <w:bCs/>
          <w:spacing w:val="-5"/>
          <w:highlight w:val="none"/>
        </w:rPr>
        <w:t xml:space="preserve">照、较大数额罚款等行政处罚。</w:t>
      </w:r>
      <w:r>
        <w:rPr>
          <w:rFonts w:hint="eastAsia" w:ascii="微软雅黑" w:hAnsi="微软雅黑" w:cs="微软雅黑"/>
          <w:b/>
          <w:bCs/>
          <w:spacing w:val="-5"/>
          <w:highlight w:val="none"/>
        </w:rPr>
      </w:r>
      <w:r/>
    </w:p>
    <w:p>
      <w:pPr>
        <w:pStyle w:val="1153"/>
        <w:ind w:left="0"/>
        <w:spacing w:line="400" w:lineRule="exact"/>
        <w:rPr>
          <w:rFonts w:hint="eastAsia" w:ascii="微软雅黑" w:hAnsi="微软雅黑" w:cs="微软雅黑"/>
          <w:b/>
          <w:bCs/>
          <w:spacing w:val="-5"/>
          <w:highlight w:val="none"/>
        </w:rPr>
      </w:pPr>
      <w:r>
        <w:rPr>
          <w:rFonts w:hint="eastAsia" w:ascii="微软雅黑" w:hAnsi="微软雅黑" w:cs="微软雅黑"/>
          <w:b/>
          <w:bCs/>
          <w:szCs w:val="21"/>
          <w:highlight w:val="none"/>
        </w:rPr>
        <w:t xml:space="preserve">2. 较大数额罚款标准参照财库[2022]3号文规定执行，指的是200万元以上数额。</w:t>
      </w:r>
      <w:r>
        <w:rPr>
          <w:rFonts w:hint="eastAsia" w:ascii="微软雅黑" w:hAnsi="微软雅黑" w:cs="微软雅黑"/>
          <w:b/>
          <w:bCs/>
          <w:spacing w:val="-5"/>
          <w:highlight w:val="none"/>
        </w:rPr>
      </w:r>
      <w:r/>
    </w:p>
    <w:p>
      <w:pPr>
        <w:pStyle w:val="1127"/>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r>
        <w:rPr>
          <w:rFonts w:hint="eastAsia" w:ascii="微软雅黑" w:hAnsi="微软雅黑" w:cs="微软雅黑"/>
          <w:szCs w:val="21"/>
          <w:highlight w:val="none"/>
        </w:rPr>
        <w:t xml:space="preserve">1.6响应供应商须提供法定代表人授权书原件、法定代表人身份证复印件、授权代表身份证复印件（如果是法定代表人直接参与磋商的可以不提供授权书）。</w:t>
      </w:r>
      <w:r>
        <w:rPr>
          <w:rFonts w:hint="eastAsia" w:ascii="微软雅黑" w:hAnsi="微软雅黑" w:cs="微软雅黑"/>
          <w:szCs w:val="21"/>
          <w:highlight w:val="none"/>
        </w:rPr>
      </w:r>
      <w:r/>
    </w:p>
    <w:p>
      <w:pPr>
        <w:pStyle w:val="1127"/>
        <w:rPr>
          <w:rFonts w:hint="eastAsia"/>
          <w:highlight w:val="none"/>
        </w:rPr>
      </w:pPr>
      <w:r>
        <w:rPr>
          <w:rFonts w:hint="eastAsia"/>
          <w:highlight w:val="none"/>
        </w:rPr>
      </w:r>
      <w:r/>
    </w:p>
    <w:p>
      <w:pPr>
        <w:pStyle w:val="1127"/>
        <w:jc w:val="center"/>
        <w:spacing w:before="159"/>
        <w:rPr>
          <w:rFonts w:hint="eastAsia" w:ascii="微软雅黑" w:hAnsi="微软雅黑" w:cs="微软雅黑"/>
          <w:b/>
          <w:bCs/>
          <w:sz w:val="24"/>
          <w:szCs w:val="24"/>
          <w:highlight w:val="none"/>
        </w:rPr>
      </w:pPr>
      <w:r/>
      <w:bookmarkStart w:id="261" w:name="_Toc8288"/>
      <w:r/>
      <w:bookmarkStart w:id="262" w:name="_Toc15819"/>
      <w:r/>
      <w:bookmarkStart w:id="263" w:name="_Toc23461"/>
      <w:r/>
      <w:bookmarkStart w:id="264" w:name="_Toc21386"/>
      <w:r>
        <w:rPr>
          <w:rFonts w:hint="eastAsia" w:ascii="微软雅黑" w:hAnsi="微软雅黑" w:cs="微软雅黑"/>
          <w:b/>
          <w:bCs/>
          <w:sz w:val="24"/>
          <w:szCs w:val="24"/>
          <w:highlight w:val="none"/>
        </w:rPr>
        <w:t xml:space="preserve">法人授权委托书</w:t>
      </w:r>
      <w:bookmarkEnd w:id="261"/>
      <w:r/>
      <w:bookmarkEnd w:id="262"/>
      <w:r/>
      <w:bookmarkEnd w:id="263"/>
      <w:r/>
      <w:bookmarkEnd w:id="264"/>
      <w:r>
        <w:rPr>
          <w:rFonts w:hint="eastAsia" w:ascii="微软雅黑" w:hAnsi="微软雅黑" w:cs="微软雅黑"/>
          <w:b/>
          <w:bCs/>
          <w:sz w:val="24"/>
          <w:szCs w:val="24"/>
          <w:highlight w:val="none"/>
        </w:rPr>
      </w:r>
      <w:r/>
    </w:p>
    <w:p>
      <w:pPr>
        <w:pStyle w:val="1127"/>
        <w:spacing w:line="440" w:lineRule="exact"/>
        <w:rPr>
          <w:rFonts w:hint="eastAsia" w:ascii="微软雅黑" w:hAnsi="微软雅黑" w:cs="微软雅黑"/>
          <w:highlight w:val="none"/>
        </w:rPr>
      </w:pPr>
      <w:r>
        <w:rPr>
          <w:rFonts w:hint="eastAsia" w:ascii="微软雅黑" w:hAnsi="微软雅黑" w:cs="微软雅黑"/>
          <w:highlight w:val="none"/>
          <w:lang w:val="en-US" w:eastAsia="zh-CN"/>
        </w:rPr>
        <w:t xml:space="preserve">       </w:t>
      </w:r>
      <w:r>
        <w:rPr>
          <w:rFonts w:hint="eastAsia" w:ascii="微软雅黑" w:hAnsi="微软雅黑" w:cs="微软雅黑"/>
          <w:highlight w:val="none"/>
        </w:rPr>
        <w:t xml:space="preserve">：</w:t>
      </w:r>
      <w:r>
        <w:rPr>
          <w:rFonts w:hint="eastAsia" w:ascii="微软雅黑" w:hAnsi="微软雅黑" w:cs="微软雅黑"/>
          <w:highlight w:val="none"/>
        </w:rPr>
      </w:r>
      <w:r/>
    </w:p>
    <w:p>
      <w:pPr>
        <w:pStyle w:val="1127"/>
        <w:spacing w:line="440" w:lineRule="exact"/>
        <w:rPr>
          <w:rFonts w:hint="eastAsia" w:ascii="微软雅黑" w:hAnsi="微软雅黑" w:cs="微软雅黑"/>
          <w:highlight w:val="none"/>
        </w:rPr>
      </w:pPr>
      <w:r>
        <w:rPr>
          <w:rFonts w:hint="eastAsia" w:ascii="微软雅黑" w:hAnsi="微软雅黑" w:cs="微软雅黑"/>
          <w:highlight w:val="none"/>
        </w:rPr>
        <w:t xml:space="preserve">    本授权书宣告：</w:t>
      </w:r>
      <w:r>
        <w:rPr>
          <w:rFonts w:hint="eastAsia" w:ascii="微软雅黑" w:hAnsi="微软雅黑" w:cs="微软雅黑"/>
          <w:highlight w:val="none"/>
        </w:rPr>
      </w:r>
      <w:r/>
    </w:p>
    <w:p>
      <w:pPr>
        <w:pStyle w:val="1127"/>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委托单位：</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w:t>
      </w:r>
      <w:r>
        <w:rPr>
          <w:rFonts w:hint="eastAsia" w:ascii="微软雅黑" w:hAnsi="微软雅黑" w:cs="微软雅黑"/>
          <w:highlight w:val="none"/>
        </w:rPr>
      </w:r>
      <w:r/>
    </w:p>
    <w:p>
      <w:pPr>
        <w:pStyle w:val="1127"/>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地    址：</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法定代表人： </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w:t>
      </w:r>
      <w:r>
        <w:rPr>
          <w:rFonts w:hint="eastAsia" w:ascii="微软雅黑" w:hAnsi="微软雅黑" w:cs="微软雅黑"/>
          <w:highlight w:val="none"/>
        </w:rPr>
      </w:r>
      <w:r/>
    </w:p>
    <w:p>
      <w:pPr>
        <w:pStyle w:val="1127"/>
        <w:ind w:firstLine="420"/>
        <w:spacing w:line="440" w:lineRule="exact"/>
        <w:rPr>
          <w:rFonts w:hint="eastAsia" w:ascii="微软雅黑" w:hAnsi="微软雅黑" w:cs="微软雅黑"/>
          <w:highlight w:val="none"/>
          <w:u w:val="single"/>
        </w:rPr>
      </w:pPr>
      <w:r>
        <w:rPr>
          <w:rFonts w:hint="eastAsia" w:ascii="微软雅黑" w:hAnsi="微软雅黑" w:cs="微软雅黑"/>
          <w:highlight w:val="none"/>
        </w:rPr>
        <w:t xml:space="preserve">受托人：姓名</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性别：</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出生日期：</w:t>
      </w:r>
      <w:r>
        <w:rPr>
          <w:rFonts w:hint="eastAsia" w:ascii="微软雅黑" w:hAnsi="微软雅黑" w:cs="微软雅黑"/>
          <w:highlight w:val="none"/>
          <w:u w:val="single"/>
        </w:rPr>
        <w:t xml:space="preserve">    年    月   日</w:t>
      </w:r>
      <w:r>
        <w:rPr>
          <w:rFonts w:hint="eastAsia" w:ascii="微软雅黑" w:hAnsi="微软雅黑" w:cs="微软雅黑"/>
          <w:highlight w:val="none"/>
          <w:u w:val="single"/>
        </w:rPr>
      </w:r>
      <w:r/>
    </w:p>
    <w:p>
      <w:pPr>
        <w:pStyle w:val="1127"/>
        <w:ind w:firstLine="420"/>
        <w:spacing w:line="440" w:lineRule="exact"/>
        <w:rPr>
          <w:rFonts w:hint="eastAsia" w:ascii="微软雅黑" w:hAnsi="微软雅黑" w:cs="微软雅黑"/>
          <w:highlight w:val="none"/>
          <w:u w:val="single"/>
        </w:rPr>
      </w:pPr>
      <w:r>
        <w:rPr>
          <w:rFonts w:hint="eastAsia" w:ascii="微软雅黑" w:hAnsi="微软雅黑" w:cs="微软雅黑"/>
          <w:highlight w:val="none"/>
        </w:rPr>
        <w:t xml:space="preserve">所在单位：</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职务：</w:t>
      </w:r>
      <w:r>
        <w:rPr>
          <w:rFonts w:hint="eastAsia" w:ascii="微软雅黑" w:hAnsi="微软雅黑" w:cs="微软雅黑"/>
          <w:highlight w:val="none"/>
          <w:u w:val="single"/>
        </w:rPr>
        <w:t xml:space="preserve">           </w:t>
      </w:r>
      <w:r>
        <w:rPr>
          <w:rFonts w:hint="eastAsia" w:ascii="微软雅黑" w:hAnsi="微软雅黑" w:cs="微软雅黑"/>
          <w:highlight w:val="none"/>
          <w:u w:val="single"/>
        </w:rPr>
      </w:r>
      <w:r/>
    </w:p>
    <w:p>
      <w:pPr>
        <w:pStyle w:val="1127"/>
        <w:ind w:firstLine="420"/>
        <w:spacing w:line="440" w:lineRule="exact"/>
        <w:rPr>
          <w:rFonts w:hint="eastAsia" w:ascii="微软雅黑" w:hAnsi="微软雅黑" w:cs="微软雅黑"/>
          <w:highlight w:val="none"/>
          <w:u w:val="single"/>
        </w:rPr>
      </w:pPr>
      <w:r>
        <w:rPr>
          <w:rFonts w:hint="eastAsia" w:ascii="微软雅黑" w:hAnsi="微软雅黑" w:cs="微软雅黑"/>
          <w:highlight w:val="none"/>
        </w:rPr>
        <w:t xml:space="preserve">身 份 证：</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联系方式： </w:t>
      </w:r>
      <w:r>
        <w:rPr>
          <w:rFonts w:hint="eastAsia" w:ascii="微软雅黑" w:hAnsi="微软雅黑" w:cs="微软雅黑"/>
          <w:highlight w:val="none"/>
          <w:u w:val="single"/>
        </w:rPr>
        <w:t xml:space="preserve">     </w:t>
      </w:r>
      <w:r>
        <w:rPr>
          <w:rFonts w:hint="eastAsia" w:ascii="微软雅黑" w:hAnsi="微软雅黑" w:cs="微软雅黑"/>
          <w:highlight w:val="none"/>
          <w:u w:val="single"/>
        </w:rPr>
      </w:r>
      <w:r/>
    </w:p>
    <w:p>
      <w:pPr>
        <w:pStyle w:val="1127"/>
        <w:ind w:firstLine="420"/>
        <w:spacing w:line="440" w:lineRule="exact"/>
        <w:rPr>
          <w:rFonts w:ascii="微软雅黑" w:hAnsi="微软雅黑" w:eastAsia="微软雅黑" w:cs="微软雅黑"/>
          <w:highlight w:val="none"/>
          <w:lang w:val="en-US" w:eastAsia="zh-CN"/>
        </w:rPr>
      </w:pPr>
      <w:r>
        <w:rPr>
          <w:rFonts w:hint="eastAsia" w:ascii="微软雅黑" w:hAnsi="微软雅黑" w:cs="微软雅黑"/>
          <w:highlight w:val="none"/>
        </w:rPr>
        <w:t xml:space="preserve">兹委托受托人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合法地代表我单位参加</w:t>
      </w:r>
      <w:r>
        <w:rPr>
          <w:rFonts w:hint="eastAsia" w:ascii="微软雅黑" w:hAnsi="微软雅黑" w:cs="微软雅黑"/>
          <w:highlight w:val="none"/>
          <w:lang w:val="en-US" w:eastAsia="zh-CN"/>
        </w:rPr>
        <w:t xml:space="preserve">      </w:t>
      </w:r>
      <w:r>
        <w:rPr>
          <w:rFonts w:hint="eastAsia" w:ascii="微软雅黑" w:hAnsi="微软雅黑" w:cs="微软雅黑"/>
          <w:highlight w:val="none"/>
        </w:rPr>
        <w:t xml:space="preserve">组织的项目名称：</w:t>
      </w:r>
      <w:r>
        <w:rPr>
          <w:rFonts w:hint="eastAsia" w:ascii="微软雅黑" w:hAnsi="微软雅黑" w:cs="微软雅黑"/>
          <w:highlight w:val="none"/>
          <w:lang w:val="en-US" w:eastAsia="zh-CN"/>
        </w:rPr>
        <w:t xml:space="preserve">     </w:t>
      </w:r>
      <w:r>
        <w:rPr>
          <w:rFonts w:ascii="微软雅黑" w:hAnsi="微软雅黑" w:eastAsia="微软雅黑" w:cs="微软雅黑"/>
          <w:highlight w:val="none"/>
          <w:lang w:val="en-US" w:eastAsia="zh-CN"/>
        </w:rPr>
      </w:r>
      <w:r/>
    </w:p>
    <w:p>
      <w:pPr>
        <w:pStyle w:val="1127"/>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（项目编号为：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）的采购活动，受托人有权在该磋商活动中，以我单位的名义签署磋商书和响应文件，与招标代理机构协商、澄清、解释并执行一切与此有关的事项。</w:t>
      </w:r>
      <w:r>
        <w:rPr>
          <w:rFonts w:hint="eastAsia" w:ascii="微软雅黑" w:hAnsi="微软雅黑" w:cs="微软雅黑"/>
          <w:highlight w:val="none"/>
        </w:rPr>
      </w:r>
      <w:r/>
    </w:p>
    <w:p>
      <w:pPr>
        <w:pStyle w:val="1127"/>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受托人在办理上述事宜过程中以其自己的名义所签署的所有文件我均予以承认。受托人无转委托权。</w:t>
      </w:r>
      <w:r>
        <w:rPr>
          <w:rFonts w:hint="eastAsia" w:ascii="微软雅黑" w:hAnsi="微软雅黑" w:cs="微软雅黑"/>
          <w:highlight w:val="none"/>
        </w:rPr>
      </w:r>
      <w:r/>
    </w:p>
    <w:p>
      <w:pPr>
        <w:pStyle w:val="1127"/>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委托期限：至上述事宜处理完毕止。</w:t>
      </w:r>
      <w:r>
        <w:rPr>
          <w:rFonts w:hint="eastAsia" w:ascii="微软雅黑" w:hAnsi="微软雅黑" w:cs="微软雅黑"/>
          <w:highlight w:val="none"/>
        </w:rPr>
      </w:r>
      <w:r/>
    </w:p>
    <w:p>
      <w:pPr>
        <w:pStyle w:val="1127"/>
        <w:spacing w:line="440" w:lineRule="exact"/>
        <w:rPr>
          <w:rFonts w:hint="eastAsia" w:ascii="微软雅黑" w:hAnsi="微软雅黑" w:cs="微软雅黑"/>
          <w:highlight w:val="none"/>
        </w:rPr>
      </w:pPr>
      <w:r>
        <w:rPr>
          <w:rFonts w:hint="eastAsia" w:ascii="微软雅黑" w:hAnsi="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127"/>
                              <w:jc w:val="center"/>
                              <w:spacing w:line="440" w:lineRule="exact"/>
                              <w:rPr>
                                <w:rFonts w:hint="eastAsia"/>
                              </w:rPr>
                            </w:pPr>
                            <w:r>
                              <w:rPr>
                                <w:rFonts w:hint="eastAsia"/>
                              </w:rPr>
                              <w:t xml:space="preserve">授权代表身份证复印件</w:t>
                            </w:r>
                            <w:r>
                              <w:rPr>
                                <w:rFonts w:hint="eastAsia"/>
                              </w:rPr>
                            </w:r>
                            <w:r/>
                          </w:p>
                          <w:p>
                            <w:pPr>
                              <w:pStyle w:val="1127"/>
                              <w:jc w:val="center"/>
                            </w:pPr>
                            <w:r>
                              <w:rPr>
                                <w:rFonts w:hint="eastAsia"/>
                              </w:rPr>
                              <w:t xml:space="preserve">（正反面）</w:t>
                            </w:r>
                            <w:r/>
                          </w:p>
                          <w:p>
                            <w:pPr>
                              <w:pStyle w:val="1127"/>
                            </w:pPr>
                            <w:r/>
                            <w:r/>
                          </w:p>
                        </w:txbxContent>
                      </wps:txbx>
                      <wps:bodyPr wrap="square" upright="1"/>
                    </wps:wsp>
                  </a:graphicData>
                </a:graphic>
              </wp:anchor>
            </w:drawing>
          </mc:Choice>
          <mc:Fallback>
            <w:pict>
              <v:shape id="shape 7" o:spid="_x0000_s7"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1127"/>
                        <w:jc w:val="center"/>
                        <w:spacing w:line="440" w:lineRule="exact"/>
                        <w:rPr>
                          <w:rFonts w:hint="eastAsia"/>
                        </w:rPr>
                      </w:pPr>
                      <w:r>
                        <w:rPr>
                          <w:rFonts w:hint="eastAsia"/>
                        </w:rPr>
                        <w:t xml:space="preserve">授权代表身份证复印件</w:t>
                      </w:r>
                      <w:r>
                        <w:rPr>
                          <w:rFonts w:hint="eastAsia"/>
                        </w:rPr>
                      </w:r>
                      <w:r/>
                    </w:p>
                    <w:p>
                      <w:pPr>
                        <w:pStyle w:val="1127"/>
                        <w:jc w:val="center"/>
                      </w:pPr>
                      <w:r>
                        <w:rPr>
                          <w:rFonts w:hint="eastAsia"/>
                        </w:rPr>
                        <w:t xml:space="preserve">（正反面）</w:t>
                      </w:r>
                      <w:r/>
                    </w:p>
                    <w:p>
                      <w:pPr>
                        <w:pStyle w:val="1127"/>
                      </w:pPr>
                      <w:r/>
                      <w:r/>
                    </w:p>
                  </w:txbxContent>
                </v:textbox>
              </v:shape>
            </w:pict>
          </mc:Fallback>
        </mc:AlternateContent>
      </w:r>
      <w:r>
        <w:rPr>
          <w:rFonts w:hint="eastAsia" w:ascii="微软雅黑" w:hAnsi="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127"/>
                              <w:jc w:val="center"/>
                              <w:spacing w:line="440" w:lineRule="exact"/>
                            </w:pPr>
                            <w:r>
                              <w:rPr>
                                <w:rFonts w:hint="eastAsia"/>
                              </w:rPr>
                              <w:t xml:space="preserve">法定代表人身份证复印件（正反面）</w:t>
                            </w:r>
                            <w:r/>
                          </w:p>
                          <w:p>
                            <w:pPr>
                              <w:pStyle w:val="1127"/>
                            </w:pPr>
                            <w:r/>
                            <w:r/>
                          </w:p>
                          <w:p>
                            <w:pPr>
                              <w:pStyle w:val="1127"/>
                            </w:pPr>
                            <w:r/>
                            <w:r/>
                          </w:p>
                        </w:txbxContent>
                      </wps:txbx>
                      <wps:bodyPr wrap="square" upright="1"/>
                    </wps:wsp>
                  </a:graphicData>
                </a:graphic>
              </wp:anchor>
            </w:drawing>
          </mc:Choice>
          <mc:Fallback>
            <w:pict>
              <v:shape id="shape 8" o:spid="_x0000_s8"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1127"/>
                        <w:jc w:val="center"/>
                        <w:spacing w:line="440" w:lineRule="exact"/>
                      </w:pPr>
                      <w:r>
                        <w:rPr>
                          <w:rFonts w:hint="eastAsia"/>
                        </w:rPr>
                        <w:t xml:space="preserve">法定代表人身份证复印件（正反面）</w:t>
                      </w:r>
                      <w:r/>
                    </w:p>
                    <w:p>
                      <w:pPr>
                        <w:pStyle w:val="1127"/>
                      </w:pPr>
                      <w:r/>
                      <w:r/>
                    </w:p>
                    <w:p>
                      <w:pPr>
                        <w:pStyle w:val="1127"/>
                      </w:pPr>
                      <w:r/>
                      <w:r/>
                    </w:p>
                  </w:txbxContent>
                </v:textbox>
              </v:shape>
            </w:pict>
          </mc:Fallback>
        </mc:AlternateContent>
      </w:r>
      <w:r>
        <w:rPr>
          <w:rFonts w:hint="eastAsia" w:ascii="微软雅黑" w:hAnsi="微软雅黑" w:cs="微软雅黑"/>
          <w:highlight w:val="none"/>
        </w:rPr>
        <w:t xml:space="preserve">附：</w:t>
      </w:r>
      <w:r>
        <w:rPr>
          <w:rFonts w:hint="eastAsia" w:ascii="微软雅黑" w:hAnsi="微软雅黑" w:cs="微软雅黑"/>
          <w:highlight w:val="none"/>
        </w:rPr>
      </w:r>
      <w:r/>
    </w:p>
    <w:p>
      <w:pPr>
        <w:pStyle w:val="1127"/>
        <w:spacing w:line="440" w:lineRule="exact"/>
        <w:rPr>
          <w:rFonts w:hint="eastAsia" w:ascii="微软雅黑" w:hAnsi="微软雅黑" w:cs="微软雅黑"/>
          <w:highlight w:val="none"/>
        </w:rPr>
      </w:pPr>
      <w:r>
        <w:rPr>
          <w:rFonts w:hint="eastAsia" w:ascii="微软雅黑" w:hAnsi="微软雅黑" w:cs="微软雅黑"/>
          <w:highlight w:val="none"/>
        </w:rPr>
      </w:r>
      <w:r/>
    </w:p>
    <w:p>
      <w:pPr>
        <w:pStyle w:val="1127"/>
        <w:spacing w:line="440" w:lineRule="exact"/>
        <w:rPr>
          <w:rFonts w:hint="eastAsia" w:ascii="微软雅黑" w:hAnsi="微软雅黑" w:cs="微软雅黑"/>
          <w:highlight w:val="none"/>
        </w:rPr>
      </w:pPr>
      <w:r>
        <w:rPr>
          <w:rFonts w:hint="eastAsia" w:ascii="微软雅黑" w:hAnsi="微软雅黑" w:cs="微软雅黑"/>
          <w:highlight w:val="none"/>
        </w:rPr>
      </w:r>
      <w:r/>
    </w:p>
    <w:p>
      <w:pPr>
        <w:pStyle w:val="1127"/>
        <w:spacing w:line="440" w:lineRule="exact"/>
        <w:rPr>
          <w:rFonts w:hint="eastAsia" w:ascii="微软雅黑" w:hAnsi="微软雅黑" w:cs="微软雅黑"/>
          <w:highlight w:val="none"/>
        </w:rPr>
      </w:pPr>
      <w:r>
        <w:rPr>
          <w:rFonts w:hint="eastAsia" w:ascii="微软雅黑" w:hAnsi="微软雅黑" w:cs="微软雅黑"/>
          <w:highlight w:val="none"/>
        </w:rPr>
      </w:r>
      <w:r/>
    </w:p>
    <w:p>
      <w:pPr>
        <w:pStyle w:val="1127"/>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              委托单位：    （公章）     </w:t>
      </w:r>
      <w:r>
        <w:rPr>
          <w:rFonts w:hint="eastAsia" w:ascii="微软雅黑" w:hAnsi="微软雅黑" w:cs="微软雅黑"/>
          <w:highlight w:val="none"/>
        </w:rPr>
      </w:r>
      <w:r/>
    </w:p>
    <w:p>
      <w:pPr>
        <w:pStyle w:val="1127"/>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                               法定代表人：  （签字/盖章）</w:t>
      </w:r>
      <w:r>
        <w:rPr>
          <w:rFonts w:hint="eastAsia" w:ascii="微软雅黑" w:hAnsi="微软雅黑" w:cs="微软雅黑"/>
          <w:highlight w:val="none"/>
        </w:rPr>
      </w:r>
      <w:r/>
    </w:p>
    <w:p>
      <w:pPr>
        <w:pStyle w:val="1127"/>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授权代表：  （签字/盖章）   </w:t>
      </w:r>
      <w:r>
        <w:rPr>
          <w:rFonts w:hint="eastAsia" w:ascii="微软雅黑" w:hAnsi="微软雅黑" w:cs="微软雅黑"/>
          <w:highlight w:val="none"/>
        </w:rPr>
      </w:r>
      <w:r/>
    </w:p>
    <w:p>
      <w:pPr>
        <w:pStyle w:val="1127"/>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年     月     日</w:t>
      </w:r>
      <w:r>
        <w:rPr>
          <w:rFonts w:hint="eastAsia" w:ascii="微软雅黑" w:hAnsi="微软雅黑" w:cs="微软雅黑"/>
          <w:highlight w:val="none"/>
        </w:rPr>
      </w:r>
      <w:r/>
    </w:p>
    <w:p>
      <w:pPr>
        <w:pStyle w:val="1127"/>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27"/>
        <w:spacing w:line="420" w:lineRule="exact"/>
        <w:rPr>
          <w:rFonts w:hint="eastAsia" w:ascii="微软雅黑" w:hAnsi="微软雅黑" w:cs="微软雅黑"/>
          <w:sz w:val="18"/>
          <w:szCs w:val="18"/>
          <w:highlight w:val="none"/>
        </w:rPr>
      </w:pPr>
      <w:r>
        <w:rPr>
          <w:rFonts w:hint="eastAsia" w:ascii="微软雅黑" w:hAnsi="微软雅黑" w:cs="微软雅黑"/>
          <w:highlight w:val="none"/>
        </w:rPr>
        <w:t xml:space="preserve">注：</w:t>
      </w:r>
      <w:r>
        <w:rPr>
          <w:rFonts w:hint="eastAsia" w:ascii="微软雅黑" w:hAnsi="微软雅黑" w:cs="微软雅黑"/>
          <w:sz w:val="18"/>
          <w:szCs w:val="18"/>
          <w:highlight w:val="none"/>
        </w:rPr>
        <w:t xml:space="preserve">供应商提供的所有证件必须真实有效，务必保证证件在有效期内。</w:t>
      </w:r>
      <w:r>
        <w:rPr>
          <w:rFonts w:hint="eastAsia" w:ascii="微软雅黑" w:hAnsi="微软雅黑" w:cs="微软雅黑"/>
          <w:sz w:val="18"/>
          <w:szCs w:val="18"/>
          <w:highlight w:val="none"/>
        </w:rPr>
      </w:r>
      <w:r/>
    </w:p>
    <w:p>
      <w:pPr>
        <w:pStyle w:val="1127"/>
        <w:spacing w:line="360" w:lineRule="auto"/>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pStyle w:val="1127"/>
        <w:spacing w:line="420" w:lineRule="exact"/>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pStyle w:val="1127"/>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2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1.7承诺</w:t>
      </w:r>
      <w:r>
        <w:rPr>
          <w:rFonts w:hint="eastAsia" w:ascii="微软雅黑" w:hAnsi="微软雅黑" w:cs="微软雅黑"/>
          <w:szCs w:val="21"/>
          <w:highlight w:val="none"/>
        </w:rPr>
      </w:r>
      <w:r/>
    </w:p>
    <w:p>
      <w:pPr>
        <w:pStyle w:val="1127"/>
        <w:jc w:val="center"/>
        <w:spacing w:before="159"/>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承  诺（参考格式）</w:t>
      </w:r>
      <w:r>
        <w:rPr>
          <w:rFonts w:hint="eastAsia" w:ascii="微软雅黑" w:hAnsi="微软雅黑" w:cs="微软雅黑"/>
          <w:b/>
          <w:bCs/>
          <w:sz w:val="24"/>
          <w:szCs w:val="24"/>
          <w:highlight w:val="none"/>
        </w:rPr>
      </w:r>
      <w:r/>
    </w:p>
    <w:p>
      <w:pPr>
        <w:pStyle w:val="1127"/>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我公司承诺：</w:t>
      </w:r>
      <w:r>
        <w:rPr>
          <w:rFonts w:hint="eastAsia" w:ascii="微软雅黑" w:hAnsi="微软雅黑" w:cs="微软雅黑"/>
          <w:szCs w:val="21"/>
          <w:highlight w:val="none"/>
        </w:rPr>
      </w:r>
      <w:r/>
    </w:p>
    <w:p>
      <w:pPr>
        <w:pStyle w:val="1127"/>
        <w:numPr>
          <w:ilvl w:val="0"/>
          <w:numId w:val="21"/>
        </w:num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我单位负责人</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rPr>
        <w:t xml:space="preserve">（负责人姓名、身份证号），与我单位存在直接控股、管理关系的单位为</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rPr>
        <w:t xml:space="preserve">（单位名称，多个填写多个），不存在与我单位负责人为同一人或者存在直接控股、管理关系的不同供应商同时参加本项目同一包响应的情形。</w:t>
      </w:r>
      <w:r>
        <w:rPr>
          <w:rFonts w:hint="eastAsia" w:ascii="微软雅黑" w:hAnsi="微软雅黑" w:cs="微软雅黑"/>
          <w:szCs w:val="21"/>
          <w:highlight w:val="none"/>
        </w:rPr>
      </w:r>
      <w:r/>
    </w:p>
    <w:p>
      <w:pPr>
        <w:pStyle w:val="1127"/>
        <w:numPr>
          <w:ilvl w:val="0"/>
          <w:numId w:val="21"/>
        </w:num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我单位不属于为采购项目提供整体设计、规范编制或者项目管理、监理、检测等服务的情形。我单位未被列入失信被执行人、重大税收违法失信主体、政府采购严重违法失信行为记录名单。</w:t>
      </w:r>
      <w:r>
        <w:rPr>
          <w:rFonts w:hint="eastAsia" w:ascii="微软雅黑" w:hAnsi="微软雅黑" w:cs="微软雅黑"/>
          <w:szCs w:val="21"/>
          <w:highlight w:val="none"/>
        </w:rPr>
      </w:r>
      <w:r/>
    </w:p>
    <w:p>
      <w:pPr>
        <w:pStyle w:val="1127"/>
        <w:rPr>
          <w:rFonts w:hint="eastAsia" w:ascii="微软雅黑" w:hAnsi="微软雅黑" w:cs="微软雅黑"/>
          <w:sz w:val="32"/>
          <w:highlight w:val="none"/>
        </w:rPr>
      </w:pPr>
      <w:r>
        <w:rPr>
          <w:rFonts w:hint="eastAsia" w:ascii="微软雅黑" w:hAnsi="微软雅黑" w:cs="微软雅黑"/>
          <w:sz w:val="32"/>
          <w:highlight w:val="none"/>
        </w:rPr>
      </w:r>
      <w:r/>
    </w:p>
    <w:p>
      <w:pPr>
        <w:pStyle w:val="1127"/>
        <w:ind w:firstLine="420"/>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特此承诺。</w:t>
      </w:r>
      <w:r>
        <w:rPr>
          <w:rFonts w:hint="eastAsia" w:ascii="微软雅黑" w:hAnsi="微软雅黑" w:cs="微软雅黑"/>
          <w:szCs w:val="21"/>
          <w:highlight w:val="none"/>
        </w:rPr>
      </w:r>
      <w:r/>
    </w:p>
    <w:p>
      <w:pPr>
        <w:pStyle w:val="1127"/>
        <w:rPr>
          <w:rFonts w:hint="eastAsia" w:ascii="微软雅黑" w:hAnsi="微软雅黑" w:cs="微软雅黑"/>
          <w:bCs/>
          <w:szCs w:val="21"/>
          <w:highlight w:val="none"/>
        </w:rPr>
      </w:pPr>
      <w:r>
        <w:rPr>
          <w:rFonts w:hint="eastAsia" w:ascii="微软雅黑" w:hAnsi="微软雅黑" w:cs="微软雅黑"/>
          <w:bCs/>
          <w:szCs w:val="21"/>
          <w:highlight w:val="none"/>
        </w:rPr>
      </w:r>
      <w:r/>
    </w:p>
    <w:p>
      <w:pPr>
        <w:pStyle w:val="1148"/>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48"/>
        <w:ind w:firstLine="3990"/>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供应商全称（公章）：</w:t>
      </w:r>
      <w:r>
        <w:rPr>
          <w:rFonts w:hint="eastAsia" w:ascii="微软雅黑" w:hAnsi="微软雅黑" w:eastAsia="微软雅黑" w:cs="微软雅黑"/>
          <w:sz w:val="21"/>
          <w:szCs w:val="21"/>
          <w:highlight w:val="none"/>
        </w:rPr>
      </w:r>
      <w:r/>
    </w:p>
    <w:p>
      <w:pPr>
        <w:pStyle w:val="1148"/>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法定代表人（或授权代表）签章/签字：</w:t>
      </w:r>
      <w:r>
        <w:rPr>
          <w:rFonts w:hint="eastAsia" w:ascii="微软雅黑" w:hAnsi="微软雅黑" w:eastAsia="微软雅黑" w:cs="微软雅黑"/>
          <w:sz w:val="21"/>
          <w:szCs w:val="21"/>
          <w:highlight w:val="none"/>
        </w:rPr>
      </w:r>
      <w:r/>
    </w:p>
    <w:p>
      <w:pPr>
        <w:pStyle w:val="1148"/>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日期：</w:t>
      </w:r>
      <w:r>
        <w:rPr>
          <w:rFonts w:hint="eastAsia" w:ascii="微软雅黑" w:hAnsi="微软雅黑" w:eastAsia="微软雅黑" w:cs="微软雅黑"/>
          <w:sz w:val="21"/>
          <w:szCs w:val="21"/>
          <w:highlight w:val="none"/>
        </w:rPr>
      </w:r>
      <w:r/>
    </w:p>
    <w:p>
      <w:pPr>
        <w:pStyle w:val="1129"/>
        <w:numPr>
          <w:ilvl w:val="0"/>
          <w:numId w:val="20"/>
        </w:numPr>
        <w:rPr>
          <w:rFonts w:hint="eastAsia" w:ascii="微软雅黑" w:hAnsi="微软雅黑" w:cs="微软雅黑"/>
          <w:highlight w:val="none"/>
        </w:rPr>
      </w:pPr>
      <w:r/>
      <w:bookmarkStart w:id="268" w:name="_Toc15531"/>
      <w:r>
        <w:rPr>
          <w:rFonts w:hint="eastAsia" w:ascii="微软雅黑" w:hAnsi="微软雅黑" w:cs="微软雅黑"/>
          <w:bCs w:val="0"/>
          <w:sz w:val="24"/>
          <w:szCs w:val="24"/>
          <w:highlight w:val="none"/>
        </w:rPr>
        <w:br w:type="page" w:clear="all"/>
      </w:r>
      <w:bookmarkStart w:id="269" w:name="_Toc21757"/>
      <w:r/>
      <w:bookmarkStart w:id="270" w:name="_Toc19015"/>
      <w:r/>
      <w:bookmarkStart w:id="271" w:name="_Toc29389"/>
      <w:r/>
      <w:bookmarkStart w:id="272" w:name="_Toc28077"/>
      <w:r/>
      <w:bookmarkStart w:id="273" w:name="_Toc6230"/>
      <w:r>
        <w:rPr>
          <w:rFonts w:hint="eastAsia" w:ascii="微软雅黑" w:hAnsi="微软雅黑" w:cs="微软雅黑"/>
          <w:highlight w:val="none"/>
        </w:rPr>
        <w:t xml:space="preserve">其他相关附件格式</w:t>
      </w:r>
      <w:bookmarkEnd w:id="269"/>
      <w:r/>
      <w:bookmarkEnd w:id="271"/>
      <w:r/>
      <w:bookmarkEnd w:id="272"/>
      <w:r/>
      <w:bookmarkEnd w:id="273"/>
      <w:r>
        <w:rPr>
          <w:rFonts w:hint="eastAsia" w:ascii="微软雅黑" w:hAnsi="微软雅黑" w:cs="微软雅黑"/>
          <w:highlight w:val="none"/>
        </w:rPr>
      </w:r>
      <w:r/>
    </w:p>
    <w:p>
      <w:pPr>
        <w:pStyle w:val="1130"/>
        <w:spacing w:line="420" w:lineRule="exact"/>
        <w:rPr>
          <w:rFonts w:hint="eastAsia" w:ascii="微软雅黑" w:hAnsi="微软雅黑" w:cs="微软雅黑"/>
          <w:bCs w:val="0"/>
          <w:sz w:val="24"/>
          <w:szCs w:val="24"/>
          <w:highlight w:val="none"/>
        </w:rPr>
      </w:pPr>
      <w:r/>
      <w:bookmarkStart w:id="274" w:name="_Toc1628"/>
      <w:r/>
      <w:bookmarkStart w:id="275" w:name="_Toc12246"/>
      <w:r>
        <w:rPr>
          <w:rFonts w:hint="eastAsia" w:ascii="微软雅黑" w:hAnsi="微软雅黑" w:cs="微软雅黑"/>
          <w:bCs w:val="0"/>
          <w:sz w:val="24"/>
          <w:szCs w:val="24"/>
          <w:highlight w:val="none"/>
        </w:rPr>
        <w:t xml:space="preserve">附件1.中小企业声明函</w:t>
      </w:r>
      <w:bookmarkEnd w:id="268"/>
      <w:r/>
      <w:bookmarkEnd w:id="270"/>
      <w:r/>
      <w:bookmarkEnd w:id="274"/>
      <w:r/>
      <w:bookmarkEnd w:id="275"/>
      <w:r>
        <w:rPr>
          <w:rFonts w:hint="eastAsia" w:ascii="微软雅黑" w:hAnsi="微软雅黑" w:cs="微软雅黑"/>
          <w:bCs w:val="0"/>
          <w:sz w:val="24"/>
          <w:szCs w:val="24"/>
          <w:highlight w:val="none"/>
        </w:rPr>
      </w:r>
      <w:r/>
    </w:p>
    <w:p>
      <w:pPr>
        <w:pStyle w:val="1127"/>
        <w:jc w:val="left"/>
        <w:rPr>
          <w:rFonts w:hint="eastAsia" w:ascii="微软雅黑" w:hAnsi="微软雅黑" w:cs="微软雅黑"/>
          <w:b/>
          <w:bCs/>
          <w:color w:val="000000"/>
          <w:highlight w:val="none"/>
        </w:rPr>
      </w:pPr>
      <w:r>
        <w:rPr>
          <w:rFonts w:hint="eastAsia"/>
          <w:b/>
          <w:bCs/>
          <w:color w:val="000000"/>
          <w:sz w:val="24"/>
          <w:szCs w:val="24"/>
          <w:highlight w:val="none"/>
        </w:rPr>
        <w:t xml:space="preserve">（如不属于中小企业，则无需提供此声明函）</w:t>
      </w:r>
      <w:bookmarkStart w:id="276" w:name="_Toc10812"/>
      <w:r>
        <w:rPr>
          <w:rFonts w:hint="eastAsia" w:ascii="微软雅黑" w:hAnsi="微软雅黑" w:cs="微软雅黑"/>
          <w:b/>
          <w:bCs/>
          <w:color w:val="000000"/>
          <w:highlight w:val="none"/>
        </w:rPr>
      </w:r>
      <w:r/>
    </w:p>
    <w:p>
      <w:pPr>
        <w:pStyle w:val="1127"/>
        <w:jc w:val="center"/>
        <w:spacing w:before="159"/>
        <w:rPr>
          <w:rFonts w:hint="eastAsia" w:ascii="微软雅黑" w:hAnsi="微软雅黑" w:cs="微软雅黑"/>
          <w:b/>
          <w:bCs/>
          <w:sz w:val="24"/>
          <w:szCs w:val="24"/>
          <w:highlight w:val="none"/>
        </w:rPr>
      </w:pPr>
      <w:r/>
      <w:bookmarkEnd w:id="276"/>
      <w:r>
        <w:rPr>
          <w:rFonts w:hint="eastAsia" w:ascii="微软雅黑" w:hAnsi="微软雅黑" w:cs="微软雅黑"/>
          <w:b/>
          <w:bCs/>
          <w:sz w:val="24"/>
          <w:szCs w:val="24"/>
          <w:highlight w:val="none"/>
        </w:rPr>
        <w:t xml:space="preserve">中小企业声明函（工程、服务）</w:t>
      </w:r>
      <w:r>
        <w:rPr>
          <w:rFonts w:hint="eastAsia" w:ascii="微软雅黑" w:hAnsi="微软雅黑" w:cs="微软雅黑"/>
          <w:b/>
          <w:bCs/>
          <w:sz w:val="24"/>
          <w:szCs w:val="24"/>
          <w:highlight w:val="none"/>
        </w:rPr>
      </w:r>
      <w:r/>
    </w:p>
    <w:p>
      <w:pPr>
        <w:pStyle w:val="1176"/>
        <w:ind w:firstLine="420"/>
        <w:spacing w:before="0" w:beforeAutospacing="0" w:after="0" w:afterAutospacing="0" w:line="440" w:lineRule="exact"/>
        <w:rPr>
          <w:rStyle w:val="1182"/>
          <w:rFonts w:ascii="微软雅黑" w:hAnsi="微软雅黑" w:eastAsia="微软雅黑" w:cs="微软雅黑"/>
          <w:b w:val="0"/>
          <w:bCs w:val="0"/>
          <w:sz w:val="21"/>
          <w:szCs w:val="21"/>
          <w:highlight w:val="none"/>
        </w:rPr>
      </w:pPr>
      <w:r>
        <w:rPr>
          <w:rStyle w:val="1182"/>
          <w:rFonts w:hint="eastAsia" w:ascii="微软雅黑" w:hAnsi="微软雅黑" w:eastAsia="微软雅黑" w:cs="微软雅黑"/>
          <w:b w:val="0"/>
          <w:bCs w:val="0"/>
          <w:sz w:val="21"/>
          <w:szCs w:val="21"/>
          <w:highlight w:val="none"/>
        </w:rPr>
        <w:t xml:space="preserve">本公司（联合体）郑重声明，根据《政府采购促进中小企业发展管理办法》（财库(2020)46号）的规定，本公司（联合体）参加</w:t>
      </w:r>
      <w:r>
        <w:rPr>
          <w:rStyle w:val="1182"/>
          <w:rFonts w:hint="eastAsia" w:ascii="微软雅黑" w:hAnsi="微软雅黑" w:eastAsia="微软雅黑" w:cs="微软雅黑"/>
          <w:b w:val="0"/>
          <w:bCs w:val="0"/>
          <w:sz w:val="21"/>
          <w:szCs w:val="21"/>
          <w:highlight w:val="none"/>
          <w:u w:val="single"/>
        </w:rPr>
        <w:t xml:space="preserve">（ </w:t>
      </w:r>
      <w:r>
        <w:rPr>
          <w:rStyle w:val="1182"/>
          <w:rFonts w:hint="eastAsia" w:ascii="微软雅黑" w:hAnsi="微软雅黑" w:eastAsia="微软雅黑" w:cs="微软雅黑"/>
          <w:b w:val="0"/>
          <w:bCs w:val="0"/>
          <w:i/>
          <w:iCs/>
          <w:sz w:val="21"/>
          <w:szCs w:val="21"/>
          <w:highlight w:val="none"/>
          <w:u w:val="single"/>
        </w:rPr>
        <w:t xml:space="preserve">单位名称 </w:t>
      </w:r>
      <w:r>
        <w:rPr>
          <w:rStyle w:val="1182"/>
          <w:rFonts w:hint="eastAsia" w:ascii="微软雅黑" w:hAnsi="微软雅黑" w:eastAsia="微软雅黑" w:cs="微软雅黑"/>
          <w:b w:val="0"/>
          <w:bCs w:val="0"/>
          <w:sz w:val="21"/>
          <w:szCs w:val="21"/>
          <w:highlight w:val="none"/>
          <w:u w:val="single"/>
        </w:rPr>
        <w:t xml:space="preserve">）</w:t>
      </w:r>
      <w:r>
        <w:rPr>
          <w:rStyle w:val="1182"/>
          <w:rFonts w:hint="eastAsia" w:ascii="微软雅黑" w:hAnsi="微软雅黑" w:eastAsia="微软雅黑" w:cs="微软雅黑"/>
          <w:b w:val="0"/>
          <w:bCs w:val="0"/>
          <w:sz w:val="21"/>
          <w:szCs w:val="21"/>
          <w:highlight w:val="none"/>
        </w:rPr>
        <w:t xml:space="preserve">的</w:t>
      </w:r>
      <w:r>
        <w:rPr>
          <w:rStyle w:val="1182"/>
          <w:rFonts w:hint="eastAsia" w:ascii="微软雅黑" w:hAnsi="微软雅黑" w:eastAsia="微软雅黑" w:cs="微软雅黑"/>
          <w:b w:val="0"/>
          <w:bCs w:val="0"/>
          <w:sz w:val="21"/>
          <w:szCs w:val="21"/>
          <w:highlight w:val="none"/>
          <w:u w:val="single"/>
        </w:rPr>
        <w:t xml:space="preserve">（ </w:t>
      </w:r>
      <w:r>
        <w:rPr>
          <w:rStyle w:val="1182"/>
          <w:rFonts w:hint="eastAsia" w:ascii="微软雅黑" w:hAnsi="微软雅黑" w:eastAsia="微软雅黑" w:cs="微软雅黑"/>
          <w:b w:val="0"/>
          <w:bCs w:val="0"/>
          <w:i/>
          <w:iCs/>
          <w:sz w:val="21"/>
          <w:szCs w:val="21"/>
          <w:highlight w:val="none"/>
          <w:u w:val="single"/>
        </w:rPr>
        <w:t xml:space="preserve">项目名称 </w:t>
      </w:r>
      <w:r>
        <w:rPr>
          <w:rStyle w:val="1182"/>
          <w:rFonts w:hint="eastAsia" w:ascii="微软雅黑" w:hAnsi="微软雅黑" w:eastAsia="微软雅黑" w:cs="微软雅黑"/>
          <w:b w:val="0"/>
          <w:bCs w:val="0"/>
          <w:sz w:val="21"/>
          <w:szCs w:val="21"/>
          <w:highlight w:val="none"/>
          <w:u w:val="single"/>
        </w:rPr>
        <w:t xml:space="preserve">）</w:t>
      </w:r>
      <w:r>
        <w:rPr>
          <w:rStyle w:val="1182"/>
          <w:rFonts w:hint="eastAsia" w:ascii="微软雅黑" w:hAnsi="微软雅黑" w:eastAsia="微软雅黑" w:cs="微软雅黑"/>
          <w:b w:val="0"/>
          <w:bCs w:val="0"/>
          <w:sz w:val="21"/>
          <w:szCs w:val="21"/>
          <w:highlight w:val="none"/>
        </w:rPr>
        <w:t xml:space="preserve">采购活动，工程的施工单位全部为符合政策要求的中小企业（或者：服务全部为符合政策要求的中小企业承接）。相关企业（含联合体中的中小企业、签订分包意向协议的中小企业）的具体情况如下</w:t>
      </w:r>
      <w:r>
        <w:rPr>
          <w:rStyle w:val="1182"/>
          <w:rFonts w:ascii="微软雅黑" w:hAnsi="微软雅黑" w:eastAsia="微软雅黑" w:cs="微软雅黑"/>
          <w:b w:val="0"/>
          <w:bCs w:val="0"/>
          <w:sz w:val="21"/>
          <w:szCs w:val="21"/>
          <w:highlight w:val="none"/>
        </w:rPr>
      </w:r>
      <w:r/>
    </w:p>
    <w:p>
      <w:pPr>
        <w:pStyle w:val="1176"/>
        <w:ind w:firstLine="420"/>
        <w:spacing w:before="0" w:beforeAutospacing="0" w:after="0" w:afterAutospacing="0" w:line="440" w:lineRule="exact"/>
        <w:rPr>
          <w:rStyle w:val="1182"/>
          <w:rFonts w:ascii="微软雅黑" w:hAnsi="微软雅黑" w:eastAsia="微软雅黑" w:cs="微软雅黑"/>
          <w:b w:val="0"/>
          <w:bCs w:val="0"/>
          <w:sz w:val="21"/>
          <w:szCs w:val="21"/>
          <w:highlight w:val="none"/>
        </w:rPr>
      </w:pPr>
      <w:r>
        <w:rPr>
          <w:rStyle w:val="1182"/>
          <w:rFonts w:hint="eastAsia" w:ascii="微软雅黑" w:hAnsi="微软雅黑" w:eastAsia="微软雅黑" w:cs="微软雅黑"/>
          <w:b w:val="0"/>
          <w:bCs w:val="0"/>
          <w:sz w:val="21"/>
          <w:szCs w:val="21"/>
          <w:highlight w:val="none"/>
        </w:rPr>
        <w:t xml:space="preserve">1.</w:t>
      </w:r>
      <w:r>
        <w:rPr>
          <w:rStyle w:val="1182"/>
          <w:rFonts w:hint="eastAsia" w:ascii="微软雅黑" w:hAnsi="微软雅黑" w:eastAsia="微软雅黑" w:cs="微软雅黑"/>
          <w:b w:val="0"/>
          <w:bCs w:val="0"/>
          <w:sz w:val="21"/>
          <w:szCs w:val="21"/>
          <w:highlight w:val="none"/>
          <w:u w:val="single"/>
        </w:rPr>
        <w:t xml:space="preserve">  （</w:t>
      </w:r>
      <w:r>
        <w:rPr>
          <w:rStyle w:val="1182"/>
          <w:rFonts w:hint="eastAsia" w:ascii="微软雅黑" w:hAnsi="微软雅黑" w:eastAsia="微软雅黑" w:cs="微软雅黑"/>
          <w:b w:val="0"/>
          <w:bCs w:val="0"/>
          <w:i/>
          <w:iCs/>
          <w:sz w:val="21"/>
          <w:szCs w:val="21"/>
          <w:highlight w:val="none"/>
          <w:u w:val="single"/>
        </w:rPr>
        <w:t xml:space="preserve">标的名称</w:t>
      </w:r>
      <w:r>
        <w:rPr>
          <w:rStyle w:val="1182"/>
          <w:rFonts w:hint="eastAsia" w:ascii="微软雅黑" w:hAnsi="微软雅黑" w:eastAsia="微软雅黑" w:cs="微软雅黑"/>
          <w:b w:val="0"/>
          <w:bCs w:val="0"/>
          <w:sz w:val="21"/>
          <w:szCs w:val="21"/>
          <w:highlight w:val="none"/>
          <w:u w:val="single"/>
        </w:rPr>
        <w:t xml:space="preserve">） </w:t>
      </w:r>
      <w:r>
        <w:rPr>
          <w:rStyle w:val="1182"/>
          <w:rFonts w:hint="eastAsia" w:ascii="微软雅黑" w:hAnsi="微软雅黑" w:eastAsia="微软雅黑" w:cs="微软雅黑"/>
          <w:b w:val="0"/>
          <w:bCs w:val="0"/>
          <w:sz w:val="21"/>
          <w:szCs w:val="21"/>
          <w:highlight w:val="none"/>
        </w:rPr>
        <w:t xml:space="preserve">，属于</w:t>
      </w:r>
      <w:r>
        <w:rPr>
          <w:rStyle w:val="1182"/>
          <w:rFonts w:hint="eastAsia" w:ascii="微软雅黑" w:hAnsi="微软雅黑" w:eastAsia="微软雅黑" w:cs="微软雅黑"/>
          <w:b w:val="0"/>
          <w:bCs w:val="0"/>
          <w:i/>
          <w:iCs/>
          <w:sz w:val="21"/>
          <w:szCs w:val="21"/>
          <w:highlight w:val="none"/>
          <w:u w:val="single"/>
        </w:rPr>
        <w:t xml:space="preserve">（采购文件中明确的所属行业）</w:t>
      </w:r>
      <w:r>
        <w:rPr>
          <w:rStyle w:val="1182"/>
          <w:rFonts w:hint="eastAsia" w:ascii="微软雅黑" w:hAnsi="微软雅黑" w:eastAsia="微软雅黑" w:cs="微软雅黑"/>
          <w:b w:val="0"/>
          <w:bCs w:val="0"/>
          <w:sz w:val="21"/>
          <w:szCs w:val="21"/>
          <w:highlight w:val="none"/>
        </w:rPr>
        <w:t xml:space="preserve">行业；承建（承接）企业为</w:t>
      </w:r>
      <w:r>
        <w:rPr>
          <w:rStyle w:val="1182"/>
          <w:rFonts w:hint="eastAsia" w:ascii="微软雅黑" w:hAnsi="微软雅黑" w:eastAsia="微软雅黑" w:cs="微软雅黑"/>
          <w:b w:val="0"/>
          <w:bCs w:val="0"/>
          <w:sz w:val="21"/>
          <w:szCs w:val="21"/>
          <w:highlight w:val="none"/>
          <w:u w:val="single"/>
        </w:rPr>
        <w:t xml:space="preserve"> </w:t>
      </w:r>
      <w:r>
        <w:rPr>
          <w:rStyle w:val="1182"/>
          <w:rFonts w:hint="eastAsia" w:ascii="微软雅黑" w:hAnsi="微软雅黑" w:eastAsia="微软雅黑" w:cs="微软雅黑"/>
          <w:b w:val="0"/>
          <w:bCs w:val="0"/>
          <w:i/>
          <w:iCs/>
          <w:sz w:val="21"/>
          <w:szCs w:val="21"/>
          <w:highlight w:val="none"/>
          <w:u w:val="single"/>
        </w:rPr>
        <w:t xml:space="preserve">（企业名称）</w:t>
      </w:r>
      <w:r>
        <w:rPr>
          <w:rStyle w:val="1182"/>
          <w:rFonts w:hint="eastAsia" w:ascii="微软雅黑" w:hAnsi="微软雅黑" w:eastAsia="微软雅黑" w:cs="微软雅黑"/>
          <w:b w:val="0"/>
          <w:bCs w:val="0"/>
          <w:sz w:val="21"/>
          <w:szCs w:val="21"/>
          <w:highlight w:val="none"/>
        </w:rPr>
        <w:t xml:space="preserve">，从业人员</w:t>
      </w:r>
      <w:r>
        <w:rPr>
          <w:rStyle w:val="1182"/>
          <w:rFonts w:hint="eastAsia" w:ascii="微软雅黑" w:hAnsi="微软雅黑" w:eastAsia="微软雅黑" w:cs="微软雅黑"/>
          <w:b w:val="0"/>
          <w:bCs w:val="0"/>
          <w:sz w:val="21"/>
          <w:szCs w:val="21"/>
          <w:highlight w:val="none"/>
          <w:u w:val="single"/>
        </w:rPr>
        <w:t xml:space="preserve">     </w:t>
      </w:r>
      <w:r>
        <w:rPr>
          <w:rStyle w:val="1182"/>
          <w:rFonts w:hint="eastAsia" w:ascii="微软雅黑" w:hAnsi="微软雅黑" w:eastAsia="微软雅黑" w:cs="微软雅黑"/>
          <w:b w:val="0"/>
          <w:bCs w:val="0"/>
          <w:sz w:val="21"/>
          <w:szCs w:val="21"/>
          <w:highlight w:val="none"/>
        </w:rPr>
        <w:t xml:space="preserve">人，营业收入为</w:t>
      </w:r>
      <w:r>
        <w:rPr>
          <w:rStyle w:val="1182"/>
          <w:rFonts w:hint="eastAsia" w:ascii="微软雅黑" w:hAnsi="微软雅黑" w:eastAsia="微软雅黑" w:cs="微软雅黑"/>
          <w:b w:val="0"/>
          <w:bCs w:val="0"/>
          <w:sz w:val="21"/>
          <w:szCs w:val="21"/>
          <w:highlight w:val="none"/>
          <w:u w:val="single"/>
        </w:rPr>
        <w:t xml:space="preserve">     </w:t>
      </w:r>
      <w:r>
        <w:rPr>
          <w:rStyle w:val="1182"/>
          <w:rFonts w:hint="eastAsia" w:ascii="微软雅黑" w:hAnsi="微软雅黑" w:eastAsia="微软雅黑" w:cs="微软雅黑"/>
          <w:b w:val="0"/>
          <w:bCs w:val="0"/>
          <w:sz w:val="21"/>
          <w:szCs w:val="21"/>
          <w:highlight w:val="none"/>
        </w:rPr>
        <w:t xml:space="preserve">万元，资产总额为</w:t>
      </w:r>
      <w:r>
        <w:rPr>
          <w:rStyle w:val="1182"/>
          <w:rFonts w:hint="eastAsia" w:ascii="微软雅黑" w:hAnsi="微软雅黑" w:eastAsia="微软雅黑" w:cs="微软雅黑"/>
          <w:b w:val="0"/>
          <w:bCs w:val="0"/>
          <w:sz w:val="21"/>
          <w:szCs w:val="21"/>
          <w:highlight w:val="none"/>
          <w:u w:val="single"/>
        </w:rPr>
        <w:t xml:space="preserve">     </w:t>
      </w:r>
      <w:r>
        <w:rPr>
          <w:rStyle w:val="1182"/>
          <w:rFonts w:hint="eastAsia" w:ascii="微软雅黑" w:hAnsi="微软雅黑" w:eastAsia="微软雅黑" w:cs="微软雅黑"/>
          <w:b w:val="0"/>
          <w:bCs w:val="0"/>
          <w:sz w:val="21"/>
          <w:szCs w:val="21"/>
          <w:highlight w:val="none"/>
        </w:rPr>
        <w:t xml:space="preserve">万元</w:t>
      </w:r>
      <w:r>
        <w:rPr>
          <w:rStyle w:val="1182"/>
          <w:rFonts w:hint="eastAsia" w:ascii="微软雅黑" w:hAnsi="微软雅黑" w:eastAsia="微软雅黑" w:cs="微软雅黑"/>
          <w:b w:val="0"/>
          <w:bCs w:val="0"/>
          <w:sz w:val="21"/>
          <w:szCs w:val="21"/>
          <w:highlight w:val="none"/>
          <w:vertAlign w:val="superscript"/>
        </w:rPr>
        <w:t xml:space="preserve">1</w:t>
      </w:r>
      <w:r>
        <w:rPr>
          <w:rStyle w:val="1182"/>
          <w:rFonts w:hint="eastAsia" w:ascii="微软雅黑" w:hAnsi="微软雅黑" w:eastAsia="微软雅黑" w:cs="微软雅黑"/>
          <w:b w:val="0"/>
          <w:bCs w:val="0"/>
          <w:sz w:val="21"/>
          <w:szCs w:val="21"/>
          <w:highlight w:val="none"/>
        </w:rPr>
        <w:t xml:space="preserve">，属于</w:t>
      </w:r>
      <w:r>
        <w:rPr>
          <w:rStyle w:val="1182"/>
          <w:rFonts w:hint="eastAsia" w:ascii="微软雅黑" w:hAnsi="微软雅黑" w:eastAsia="微软雅黑" w:cs="微软雅黑"/>
          <w:b w:val="0"/>
          <w:bCs w:val="0"/>
          <w:sz w:val="21"/>
          <w:szCs w:val="21"/>
          <w:highlight w:val="none"/>
          <w:u w:val="single"/>
        </w:rPr>
        <w:t xml:space="preserve">（</w:t>
      </w:r>
      <w:r>
        <w:rPr>
          <w:rStyle w:val="1182"/>
          <w:rFonts w:hint="eastAsia" w:ascii="微软雅黑" w:hAnsi="微软雅黑" w:eastAsia="微软雅黑" w:cs="微软雅黑"/>
          <w:b w:val="0"/>
          <w:bCs w:val="0"/>
          <w:i/>
          <w:iCs/>
          <w:sz w:val="21"/>
          <w:szCs w:val="21"/>
          <w:highlight w:val="none"/>
          <w:u w:val="single"/>
        </w:rPr>
        <w:t xml:space="preserve">中型企业、小型企业、微型企业</w:t>
      </w:r>
      <w:r>
        <w:rPr>
          <w:rStyle w:val="1182"/>
          <w:rFonts w:hint="eastAsia" w:ascii="微软雅黑" w:hAnsi="微软雅黑" w:eastAsia="微软雅黑" w:cs="微软雅黑"/>
          <w:b w:val="0"/>
          <w:bCs w:val="0"/>
          <w:sz w:val="21"/>
          <w:szCs w:val="21"/>
          <w:highlight w:val="none"/>
          <w:u w:val="single"/>
        </w:rPr>
        <w:t xml:space="preserve">）</w:t>
      </w:r>
      <w:r>
        <w:rPr>
          <w:rStyle w:val="1182"/>
          <w:rFonts w:hint="eastAsia" w:ascii="微软雅黑" w:hAnsi="微软雅黑" w:eastAsia="微软雅黑" w:cs="微软雅黑"/>
          <w:b w:val="0"/>
          <w:bCs w:val="0"/>
          <w:sz w:val="21"/>
          <w:szCs w:val="21"/>
          <w:highlight w:val="none"/>
        </w:rPr>
        <w:t xml:space="preserve">；</w:t>
      </w:r>
      <w:r>
        <w:rPr>
          <w:rStyle w:val="1182"/>
          <w:rFonts w:ascii="微软雅黑" w:hAnsi="微软雅黑" w:eastAsia="微软雅黑" w:cs="微软雅黑"/>
          <w:b w:val="0"/>
          <w:bCs w:val="0"/>
          <w:sz w:val="21"/>
          <w:szCs w:val="21"/>
          <w:highlight w:val="none"/>
        </w:rPr>
      </w:r>
      <w:r/>
    </w:p>
    <w:p>
      <w:pPr>
        <w:pStyle w:val="1176"/>
        <w:ind w:firstLine="420"/>
        <w:spacing w:before="0" w:beforeAutospacing="0" w:after="0" w:afterAutospacing="0" w:line="440" w:lineRule="exact"/>
        <w:rPr>
          <w:rStyle w:val="1182"/>
          <w:rFonts w:ascii="微软雅黑" w:hAnsi="微软雅黑" w:eastAsia="微软雅黑" w:cs="微软雅黑"/>
          <w:b w:val="0"/>
          <w:bCs w:val="0"/>
          <w:sz w:val="21"/>
          <w:szCs w:val="21"/>
          <w:highlight w:val="none"/>
        </w:rPr>
      </w:pPr>
      <w:r>
        <w:rPr>
          <w:rStyle w:val="1182"/>
          <w:rFonts w:hint="eastAsia" w:ascii="微软雅黑" w:hAnsi="微软雅黑" w:eastAsia="微软雅黑" w:cs="微软雅黑"/>
          <w:b w:val="0"/>
          <w:bCs w:val="0"/>
          <w:sz w:val="21"/>
          <w:szCs w:val="21"/>
          <w:highlight w:val="none"/>
        </w:rPr>
        <w:t xml:space="preserve">2.</w:t>
      </w:r>
      <w:r>
        <w:rPr>
          <w:rStyle w:val="1182"/>
          <w:rFonts w:hint="eastAsia" w:ascii="微软雅黑" w:hAnsi="微软雅黑" w:eastAsia="微软雅黑" w:cs="微软雅黑"/>
          <w:b w:val="0"/>
          <w:bCs w:val="0"/>
          <w:sz w:val="21"/>
          <w:szCs w:val="21"/>
          <w:highlight w:val="none"/>
          <w:u w:val="single"/>
        </w:rPr>
        <w:t xml:space="preserve">  （</w:t>
      </w:r>
      <w:r>
        <w:rPr>
          <w:rStyle w:val="1182"/>
          <w:rFonts w:hint="eastAsia" w:ascii="微软雅黑" w:hAnsi="微软雅黑" w:eastAsia="微软雅黑" w:cs="微软雅黑"/>
          <w:b w:val="0"/>
          <w:bCs w:val="0"/>
          <w:i/>
          <w:iCs/>
          <w:sz w:val="21"/>
          <w:szCs w:val="21"/>
          <w:highlight w:val="none"/>
          <w:u w:val="single"/>
        </w:rPr>
        <w:t xml:space="preserve">标的名称</w:t>
      </w:r>
      <w:r>
        <w:rPr>
          <w:rStyle w:val="1182"/>
          <w:rFonts w:hint="eastAsia" w:ascii="微软雅黑" w:hAnsi="微软雅黑" w:eastAsia="微软雅黑" w:cs="微软雅黑"/>
          <w:b w:val="0"/>
          <w:bCs w:val="0"/>
          <w:sz w:val="21"/>
          <w:szCs w:val="21"/>
          <w:highlight w:val="none"/>
          <w:u w:val="single"/>
        </w:rPr>
        <w:t xml:space="preserve">） </w:t>
      </w:r>
      <w:r>
        <w:rPr>
          <w:rStyle w:val="1182"/>
          <w:rFonts w:hint="eastAsia" w:ascii="微软雅黑" w:hAnsi="微软雅黑" w:eastAsia="微软雅黑" w:cs="微软雅黑"/>
          <w:b w:val="0"/>
          <w:bCs w:val="0"/>
          <w:sz w:val="21"/>
          <w:szCs w:val="21"/>
          <w:highlight w:val="none"/>
        </w:rPr>
        <w:t xml:space="preserve">，属于</w:t>
      </w:r>
      <w:r>
        <w:rPr>
          <w:rStyle w:val="1182"/>
          <w:rFonts w:hint="eastAsia" w:ascii="微软雅黑" w:hAnsi="微软雅黑" w:eastAsia="微软雅黑" w:cs="微软雅黑"/>
          <w:b w:val="0"/>
          <w:bCs w:val="0"/>
          <w:i/>
          <w:iCs/>
          <w:sz w:val="21"/>
          <w:szCs w:val="21"/>
          <w:highlight w:val="none"/>
          <w:u w:val="single"/>
        </w:rPr>
        <w:t xml:space="preserve">（采购文件中明确的所属行业）</w:t>
      </w:r>
      <w:r>
        <w:rPr>
          <w:rStyle w:val="1182"/>
          <w:rFonts w:hint="eastAsia" w:ascii="微软雅黑" w:hAnsi="微软雅黑" w:eastAsia="微软雅黑" w:cs="微软雅黑"/>
          <w:b w:val="0"/>
          <w:bCs w:val="0"/>
          <w:sz w:val="21"/>
          <w:szCs w:val="21"/>
          <w:highlight w:val="none"/>
        </w:rPr>
        <w:t xml:space="preserve">行业；承建（承接）企业为</w:t>
      </w:r>
      <w:r>
        <w:rPr>
          <w:rStyle w:val="1182"/>
          <w:rFonts w:hint="eastAsia" w:ascii="微软雅黑" w:hAnsi="微软雅黑" w:eastAsia="微软雅黑" w:cs="微软雅黑"/>
          <w:b w:val="0"/>
          <w:bCs w:val="0"/>
          <w:sz w:val="21"/>
          <w:szCs w:val="21"/>
          <w:highlight w:val="none"/>
          <w:u w:val="single"/>
        </w:rPr>
        <w:t xml:space="preserve"> </w:t>
      </w:r>
      <w:r>
        <w:rPr>
          <w:rStyle w:val="1182"/>
          <w:rFonts w:hint="eastAsia" w:ascii="微软雅黑" w:hAnsi="微软雅黑" w:eastAsia="微软雅黑" w:cs="微软雅黑"/>
          <w:b w:val="0"/>
          <w:bCs w:val="0"/>
          <w:i/>
          <w:iCs/>
          <w:sz w:val="21"/>
          <w:szCs w:val="21"/>
          <w:highlight w:val="none"/>
          <w:u w:val="single"/>
        </w:rPr>
        <w:t xml:space="preserve">（企业名称）</w:t>
      </w:r>
      <w:r>
        <w:rPr>
          <w:rStyle w:val="1182"/>
          <w:rFonts w:hint="eastAsia" w:ascii="微软雅黑" w:hAnsi="微软雅黑" w:eastAsia="微软雅黑" w:cs="微软雅黑"/>
          <w:b w:val="0"/>
          <w:bCs w:val="0"/>
          <w:sz w:val="21"/>
          <w:szCs w:val="21"/>
          <w:highlight w:val="none"/>
        </w:rPr>
        <w:t xml:space="preserve">，从业人员</w:t>
      </w:r>
      <w:r>
        <w:rPr>
          <w:rStyle w:val="1182"/>
          <w:rFonts w:hint="eastAsia" w:ascii="微软雅黑" w:hAnsi="微软雅黑" w:eastAsia="微软雅黑" w:cs="微软雅黑"/>
          <w:b w:val="0"/>
          <w:bCs w:val="0"/>
          <w:sz w:val="21"/>
          <w:szCs w:val="21"/>
          <w:highlight w:val="none"/>
          <w:u w:val="single"/>
        </w:rPr>
        <w:t xml:space="preserve">     </w:t>
      </w:r>
      <w:r>
        <w:rPr>
          <w:rStyle w:val="1182"/>
          <w:rFonts w:hint="eastAsia" w:ascii="微软雅黑" w:hAnsi="微软雅黑" w:eastAsia="微软雅黑" w:cs="微软雅黑"/>
          <w:b w:val="0"/>
          <w:bCs w:val="0"/>
          <w:sz w:val="21"/>
          <w:szCs w:val="21"/>
          <w:highlight w:val="none"/>
        </w:rPr>
        <w:t xml:space="preserve">人，营业收入为</w:t>
      </w:r>
      <w:r>
        <w:rPr>
          <w:rStyle w:val="1182"/>
          <w:rFonts w:hint="eastAsia" w:ascii="微软雅黑" w:hAnsi="微软雅黑" w:eastAsia="微软雅黑" w:cs="微软雅黑"/>
          <w:b w:val="0"/>
          <w:bCs w:val="0"/>
          <w:sz w:val="21"/>
          <w:szCs w:val="21"/>
          <w:highlight w:val="none"/>
          <w:u w:val="single"/>
        </w:rPr>
        <w:t xml:space="preserve">     </w:t>
      </w:r>
      <w:r>
        <w:rPr>
          <w:rStyle w:val="1182"/>
          <w:rFonts w:hint="eastAsia" w:ascii="微软雅黑" w:hAnsi="微软雅黑" w:eastAsia="微软雅黑" w:cs="微软雅黑"/>
          <w:b w:val="0"/>
          <w:bCs w:val="0"/>
          <w:sz w:val="21"/>
          <w:szCs w:val="21"/>
          <w:highlight w:val="none"/>
        </w:rPr>
        <w:t xml:space="preserve">万元，资产总额为</w:t>
      </w:r>
      <w:r>
        <w:rPr>
          <w:rStyle w:val="1182"/>
          <w:rFonts w:hint="eastAsia" w:ascii="微软雅黑" w:hAnsi="微软雅黑" w:eastAsia="微软雅黑" w:cs="微软雅黑"/>
          <w:b w:val="0"/>
          <w:bCs w:val="0"/>
          <w:sz w:val="21"/>
          <w:szCs w:val="21"/>
          <w:highlight w:val="none"/>
          <w:u w:val="single"/>
        </w:rPr>
        <w:t xml:space="preserve">     </w:t>
      </w:r>
      <w:r>
        <w:rPr>
          <w:rStyle w:val="1182"/>
          <w:rFonts w:hint="eastAsia" w:ascii="微软雅黑" w:hAnsi="微软雅黑" w:eastAsia="微软雅黑" w:cs="微软雅黑"/>
          <w:b w:val="0"/>
          <w:bCs w:val="0"/>
          <w:sz w:val="21"/>
          <w:szCs w:val="21"/>
          <w:highlight w:val="none"/>
        </w:rPr>
        <w:t xml:space="preserve">万元</w:t>
      </w:r>
      <w:r>
        <w:rPr>
          <w:rStyle w:val="1182"/>
          <w:rFonts w:hint="eastAsia" w:ascii="微软雅黑" w:hAnsi="微软雅黑" w:eastAsia="微软雅黑" w:cs="微软雅黑"/>
          <w:b w:val="0"/>
          <w:bCs w:val="0"/>
          <w:sz w:val="21"/>
          <w:szCs w:val="21"/>
          <w:highlight w:val="none"/>
          <w:vertAlign w:val="superscript"/>
        </w:rPr>
        <w:t xml:space="preserve">1</w:t>
      </w:r>
      <w:r>
        <w:rPr>
          <w:rStyle w:val="1182"/>
          <w:rFonts w:hint="eastAsia" w:ascii="微软雅黑" w:hAnsi="微软雅黑" w:eastAsia="微软雅黑" w:cs="微软雅黑"/>
          <w:b w:val="0"/>
          <w:bCs w:val="0"/>
          <w:sz w:val="21"/>
          <w:szCs w:val="21"/>
          <w:highlight w:val="none"/>
        </w:rPr>
        <w:t xml:space="preserve">，属于</w:t>
      </w:r>
      <w:r>
        <w:rPr>
          <w:rStyle w:val="1182"/>
          <w:rFonts w:hint="eastAsia" w:ascii="微软雅黑" w:hAnsi="微软雅黑" w:eastAsia="微软雅黑" w:cs="微软雅黑"/>
          <w:b w:val="0"/>
          <w:bCs w:val="0"/>
          <w:sz w:val="21"/>
          <w:szCs w:val="21"/>
          <w:highlight w:val="none"/>
          <w:u w:val="single"/>
        </w:rPr>
        <w:t xml:space="preserve">（</w:t>
      </w:r>
      <w:r>
        <w:rPr>
          <w:rStyle w:val="1182"/>
          <w:rFonts w:hint="eastAsia" w:ascii="微软雅黑" w:hAnsi="微软雅黑" w:eastAsia="微软雅黑" w:cs="微软雅黑"/>
          <w:b w:val="0"/>
          <w:bCs w:val="0"/>
          <w:i/>
          <w:iCs/>
          <w:sz w:val="21"/>
          <w:szCs w:val="21"/>
          <w:highlight w:val="none"/>
          <w:u w:val="single"/>
        </w:rPr>
        <w:t xml:space="preserve">中型企业、小型企业、微型企业</w:t>
      </w:r>
      <w:r>
        <w:rPr>
          <w:rStyle w:val="1182"/>
          <w:rFonts w:hint="eastAsia" w:ascii="微软雅黑" w:hAnsi="微软雅黑" w:eastAsia="微软雅黑" w:cs="微软雅黑"/>
          <w:b w:val="0"/>
          <w:bCs w:val="0"/>
          <w:sz w:val="21"/>
          <w:szCs w:val="21"/>
          <w:highlight w:val="none"/>
          <w:u w:val="single"/>
        </w:rPr>
        <w:t xml:space="preserve">）</w:t>
      </w:r>
      <w:r>
        <w:rPr>
          <w:rStyle w:val="1182"/>
          <w:rFonts w:hint="eastAsia" w:ascii="微软雅黑" w:hAnsi="微软雅黑" w:eastAsia="微软雅黑" w:cs="微软雅黑"/>
          <w:b w:val="0"/>
          <w:bCs w:val="0"/>
          <w:sz w:val="21"/>
          <w:szCs w:val="21"/>
          <w:highlight w:val="none"/>
        </w:rPr>
        <w:t xml:space="preserve">；</w:t>
      </w:r>
      <w:r>
        <w:rPr>
          <w:rStyle w:val="1182"/>
          <w:rFonts w:ascii="微软雅黑" w:hAnsi="微软雅黑" w:eastAsia="微软雅黑" w:cs="微软雅黑"/>
          <w:b w:val="0"/>
          <w:bCs w:val="0"/>
          <w:sz w:val="21"/>
          <w:szCs w:val="21"/>
          <w:highlight w:val="none"/>
        </w:rPr>
      </w:r>
      <w:r/>
    </w:p>
    <w:p>
      <w:pPr>
        <w:pStyle w:val="1176"/>
        <w:ind w:firstLine="420"/>
        <w:spacing w:before="0" w:beforeAutospacing="0" w:after="0" w:afterAutospacing="0" w:line="440" w:lineRule="exact"/>
        <w:rPr>
          <w:rStyle w:val="1182"/>
          <w:rFonts w:ascii="微软雅黑" w:hAnsi="微软雅黑" w:eastAsia="微软雅黑" w:cs="微软雅黑"/>
          <w:b w:val="0"/>
          <w:bCs w:val="0"/>
          <w:sz w:val="21"/>
          <w:szCs w:val="21"/>
          <w:highlight w:val="none"/>
        </w:rPr>
      </w:pPr>
      <w:r>
        <w:rPr>
          <w:rStyle w:val="1182"/>
          <w:rFonts w:hint="eastAsia" w:ascii="微软雅黑" w:hAnsi="微软雅黑" w:eastAsia="微软雅黑" w:cs="微软雅黑"/>
          <w:b w:val="0"/>
          <w:bCs w:val="0"/>
          <w:sz w:val="21"/>
          <w:szCs w:val="21"/>
          <w:highlight w:val="none"/>
        </w:rPr>
        <w:t xml:space="preserve">……</w:t>
      </w:r>
      <w:r>
        <w:rPr>
          <w:rStyle w:val="1182"/>
          <w:rFonts w:ascii="微软雅黑" w:hAnsi="微软雅黑" w:eastAsia="微软雅黑" w:cs="微软雅黑"/>
          <w:b w:val="0"/>
          <w:bCs w:val="0"/>
          <w:sz w:val="21"/>
          <w:szCs w:val="21"/>
          <w:highlight w:val="none"/>
        </w:rPr>
      </w:r>
      <w:r/>
    </w:p>
    <w:p>
      <w:pPr>
        <w:pStyle w:val="1176"/>
        <w:ind w:firstLine="420"/>
        <w:spacing w:before="0" w:beforeAutospacing="0" w:after="0" w:afterAutospacing="0" w:line="440" w:lineRule="exact"/>
        <w:rPr>
          <w:rStyle w:val="1182"/>
          <w:rFonts w:ascii="微软雅黑" w:hAnsi="微软雅黑" w:eastAsia="微软雅黑" w:cs="微软雅黑"/>
          <w:b w:val="0"/>
          <w:bCs w:val="0"/>
          <w:sz w:val="21"/>
          <w:szCs w:val="21"/>
          <w:highlight w:val="none"/>
        </w:rPr>
      </w:pPr>
      <w:r>
        <w:rPr>
          <w:rStyle w:val="1182"/>
          <w:rFonts w:hint="eastAsia" w:ascii="微软雅黑" w:hAnsi="微软雅黑" w:eastAsia="微软雅黑" w:cs="微软雅黑"/>
          <w:b w:val="0"/>
          <w:bCs w:val="0"/>
          <w:sz w:val="21"/>
          <w:szCs w:val="21"/>
          <w:highlight w:val="none"/>
        </w:rPr>
        <w:t xml:space="preserve">以上企业，不属于大企业的分支机构，不存在控股股东为大企业的情形，也不存在与大企业的负责人为同一人的情形。</w:t>
      </w:r>
      <w:r>
        <w:rPr>
          <w:rStyle w:val="1182"/>
          <w:rFonts w:ascii="微软雅黑" w:hAnsi="微软雅黑" w:eastAsia="微软雅黑" w:cs="微软雅黑"/>
          <w:b w:val="0"/>
          <w:bCs w:val="0"/>
          <w:sz w:val="21"/>
          <w:szCs w:val="21"/>
          <w:highlight w:val="none"/>
        </w:rPr>
      </w:r>
      <w:r/>
    </w:p>
    <w:p>
      <w:pPr>
        <w:pStyle w:val="1176"/>
        <w:ind w:firstLine="420"/>
        <w:spacing w:before="0" w:beforeAutospacing="0" w:after="0" w:afterAutospacing="0" w:line="440" w:lineRule="exact"/>
        <w:rPr>
          <w:rStyle w:val="1182"/>
          <w:rFonts w:ascii="微软雅黑" w:hAnsi="微软雅黑" w:eastAsia="微软雅黑" w:cs="微软雅黑"/>
          <w:b w:val="0"/>
          <w:bCs w:val="0"/>
          <w:sz w:val="21"/>
          <w:szCs w:val="21"/>
          <w:highlight w:val="none"/>
        </w:rPr>
      </w:pPr>
      <w:r>
        <w:rPr>
          <w:rStyle w:val="1182"/>
          <w:rFonts w:hint="eastAsia" w:ascii="微软雅黑" w:hAnsi="微软雅黑" w:eastAsia="微软雅黑" w:cs="微软雅黑"/>
          <w:b w:val="0"/>
          <w:bCs w:val="0"/>
          <w:sz w:val="21"/>
          <w:szCs w:val="21"/>
          <w:highlight w:val="none"/>
        </w:rPr>
        <w:t xml:space="preserve">本企业对上述声明内容的真实性负责。如有虚假，将依法承担相应责任。</w:t>
      </w:r>
      <w:r>
        <w:rPr>
          <w:rStyle w:val="1182"/>
          <w:rFonts w:ascii="微软雅黑" w:hAnsi="微软雅黑" w:eastAsia="微软雅黑" w:cs="微软雅黑"/>
          <w:b w:val="0"/>
          <w:bCs w:val="0"/>
          <w:sz w:val="21"/>
          <w:szCs w:val="21"/>
          <w:highlight w:val="none"/>
        </w:rPr>
      </w:r>
      <w:r/>
    </w:p>
    <w:p>
      <w:pPr>
        <w:pStyle w:val="1176"/>
        <w:ind w:firstLine="5460"/>
        <w:spacing w:before="0" w:beforeAutospacing="0" w:after="0" w:afterAutospacing="0"/>
        <w:rPr>
          <w:rStyle w:val="1182"/>
          <w:rFonts w:ascii="微软雅黑" w:hAnsi="微软雅黑" w:eastAsia="微软雅黑" w:cs="微软雅黑"/>
          <w:b w:val="0"/>
          <w:bCs w:val="0"/>
          <w:sz w:val="21"/>
          <w:szCs w:val="21"/>
          <w:highlight w:val="none"/>
        </w:rPr>
      </w:pPr>
      <w:r>
        <w:rPr>
          <w:rStyle w:val="1182"/>
          <w:rFonts w:hint="eastAsia" w:ascii="微软雅黑" w:hAnsi="微软雅黑" w:eastAsia="微软雅黑" w:cs="微软雅黑"/>
          <w:b w:val="0"/>
          <w:bCs w:val="0"/>
          <w:sz w:val="21"/>
          <w:szCs w:val="21"/>
          <w:highlight w:val="none"/>
        </w:rPr>
        <w:t xml:space="preserve">企业名称(盖章)：</w:t>
      </w:r>
      <w:r>
        <w:rPr>
          <w:rStyle w:val="1182"/>
          <w:rFonts w:ascii="微软雅黑" w:hAnsi="微软雅黑" w:eastAsia="微软雅黑" w:cs="微软雅黑"/>
          <w:b w:val="0"/>
          <w:bCs w:val="0"/>
          <w:sz w:val="21"/>
          <w:szCs w:val="21"/>
          <w:highlight w:val="none"/>
        </w:rPr>
      </w:r>
      <w:r/>
    </w:p>
    <w:p>
      <w:pPr>
        <w:pStyle w:val="1176"/>
        <w:ind w:firstLine="5460"/>
        <w:spacing w:before="0" w:beforeAutospacing="0" w:after="0" w:afterAutospacing="0"/>
        <w:rPr>
          <w:rStyle w:val="1182"/>
          <w:rFonts w:ascii="微软雅黑" w:hAnsi="微软雅黑" w:eastAsia="微软雅黑" w:cs="微软雅黑"/>
          <w:b w:val="0"/>
          <w:bCs w:val="0"/>
          <w:sz w:val="21"/>
          <w:szCs w:val="21"/>
          <w:highlight w:val="none"/>
        </w:rPr>
      </w:pPr>
      <w:r>
        <w:rPr>
          <w:rStyle w:val="1182"/>
          <w:rFonts w:hint="eastAsia" w:ascii="微软雅黑" w:hAnsi="微软雅黑" w:eastAsia="微软雅黑" w:cs="微软雅黑"/>
          <w:b w:val="0"/>
          <w:bCs w:val="0"/>
          <w:sz w:val="21"/>
          <w:szCs w:val="21"/>
          <w:highlight w:val="none"/>
        </w:rPr>
        <w:t xml:space="preserve">日期：</w:t>
      </w:r>
      <w:r>
        <w:rPr>
          <w:rStyle w:val="1182"/>
          <w:rFonts w:ascii="微软雅黑" w:hAnsi="微软雅黑" w:eastAsia="微软雅黑" w:cs="微软雅黑"/>
          <w:b w:val="0"/>
          <w:bCs w:val="0"/>
          <w:sz w:val="21"/>
          <w:szCs w:val="21"/>
          <w:highlight w:val="none"/>
        </w:rPr>
      </w:r>
      <w:r/>
    </w:p>
    <w:p>
      <w:pPr>
        <w:pStyle w:val="1176"/>
        <w:spacing w:before="0" w:beforeAutospacing="0" w:after="0" w:afterAutospacing="0"/>
        <w:rPr>
          <w:rStyle w:val="1182"/>
          <w:rFonts w:ascii="微软雅黑" w:hAnsi="微软雅黑" w:eastAsia="微软雅黑" w:cs="微软雅黑"/>
          <w:b w:val="0"/>
          <w:bCs w:val="0"/>
          <w:sz w:val="21"/>
          <w:szCs w:val="21"/>
          <w:highlight w:val="none"/>
        </w:rPr>
      </w:pPr>
      <w:r>
        <w:rPr>
          <w:rStyle w:val="1182"/>
          <w:rFonts w:ascii="微软雅黑" w:hAnsi="微软雅黑" w:eastAsia="微软雅黑" w:cs="微软雅黑"/>
          <w:b w:val="0"/>
          <w:bCs w:val="0"/>
          <w:sz w:val="21"/>
          <w:szCs w:val="21"/>
          <w:highlight w:val="none"/>
        </w:rPr>
      </w:r>
      <w:r/>
    </w:p>
    <w:p>
      <w:pPr>
        <w:pStyle w:val="1127"/>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注：从业人员、营业收入、资产总额填报上一年度数据，无上一年度数据的新成立企业可不填报。</w:t>
      </w:r>
      <w:r>
        <w:rPr>
          <w:rFonts w:hint="eastAsia" w:ascii="微软雅黑" w:hAnsi="微软雅黑" w:cs="微软雅黑"/>
          <w:highlight w:val="none"/>
        </w:rPr>
      </w:r>
      <w:r/>
    </w:p>
    <w:p>
      <w:pPr>
        <w:pStyle w:val="1127"/>
        <w:spacing w:line="420" w:lineRule="exact"/>
        <w:rPr>
          <w:rFonts w:hint="eastAsia" w:ascii="微软雅黑" w:hAnsi="微软雅黑" w:cs="微软雅黑"/>
          <w:b/>
          <w:bCs/>
          <w:sz w:val="28"/>
          <w:szCs w:val="28"/>
          <w:highlight w:val="none"/>
        </w:rPr>
      </w:pPr>
      <w:r>
        <w:rPr>
          <w:rFonts w:hint="eastAsia" w:ascii="微软雅黑" w:hAnsi="微软雅黑" w:cs="微软雅黑"/>
          <w:b/>
          <w:bCs/>
          <w:sz w:val="28"/>
          <w:szCs w:val="28"/>
          <w:highlight w:val="none"/>
        </w:rPr>
      </w:r>
      <w:r/>
    </w:p>
    <w:p>
      <w:pPr>
        <w:pStyle w:val="1127"/>
        <w:spacing w:line="420" w:lineRule="exact"/>
        <w:rPr>
          <w:rFonts w:hint="eastAsia" w:ascii="微软雅黑" w:hAnsi="微软雅黑" w:cs="微软雅黑"/>
          <w:sz w:val="28"/>
          <w:szCs w:val="28"/>
          <w:highlight w:val="none"/>
        </w:rPr>
      </w:pPr>
      <w:r>
        <w:rPr>
          <w:rFonts w:hint="eastAsia" w:ascii="微软雅黑" w:hAnsi="微软雅黑" w:cs="微软雅黑"/>
          <w:sz w:val="28"/>
          <w:szCs w:val="28"/>
          <w:highlight w:val="none"/>
        </w:rPr>
      </w:r>
      <w:r/>
    </w:p>
    <w:p>
      <w:pPr>
        <w:pStyle w:val="1127"/>
        <w:rPr>
          <w:rFonts w:hint="eastAsia" w:ascii="微软雅黑" w:hAnsi="微软雅黑" w:cs="微软雅黑"/>
          <w:highlight w:val="none"/>
        </w:rPr>
      </w:pPr>
      <w:r>
        <w:rPr>
          <w:rFonts w:hint="eastAsia" w:ascii="微软雅黑" w:hAnsi="微软雅黑" w:cs="微软雅黑"/>
          <w:highlight w:val="none"/>
        </w:rPr>
      </w:r>
      <w:r/>
    </w:p>
    <w:p>
      <w:pPr>
        <w:pStyle w:val="1127"/>
        <w:jc w:val="center"/>
        <w:spacing w:line="400" w:lineRule="exact"/>
        <w:rPr>
          <w:rFonts w:ascii="微软雅黑" w:hAnsi="微软雅黑" w:cs="微软雅黑"/>
          <w:b/>
          <w:bCs/>
          <w:szCs w:val="21"/>
          <w:highlight w:val="none"/>
        </w:rPr>
      </w:pPr>
      <w:r>
        <w:rPr>
          <w:rFonts w:hint="eastAsia" w:ascii="微软雅黑" w:hAnsi="微软雅黑" w:cs="微软雅黑"/>
          <w:bCs/>
          <w:sz w:val="24"/>
          <w:szCs w:val="24"/>
          <w:highlight w:val="none"/>
        </w:rPr>
        <w:br w:type="page" w:clear="all"/>
      </w:r>
      <w:bookmarkStart w:id="277" w:name="_Toc25461"/>
      <w:r/>
      <w:bookmarkStart w:id="278" w:name="_Toc18979"/>
      <w:r/>
      <w:bookmarkStart w:id="279" w:name="_Toc17448"/>
      <w:r>
        <w:rPr>
          <w:rFonts w:hint="eastAsia" w:ascii="微软雅黑" w:hAnsi="微软雅黑" w:cs="微软雅黑"/>
          <w:b/>
          <w:bCs/>
          <w:szCs w:val="21"/>
          <w:highlight w:val="none"/>
          <w:lang w:val="zh-CN"/>
        </w:rPr>
        <w:t xml:space="preserve">供应商情况告知表</w:t>
      </w:r>
      <w:r>
        <w:rPr>
          <w:rFonts w:hint="eastAsia" w:ascii="微软雅黑" w:hAnsi="微软雅黑" w:cs="微软雅黑"/>
          <w:b/>
          <w:bCs/>
          <w:szCs w:val="21"/>
          <w:highlight w:val="none"/>
        </w:rPr>
        <w:t xml:space="preserve">—附表</w:t>
      </w:r>
      <w:bookmarkEnd w:id="279"/>
      <w:r>
        <w:rPr>
          <w:rFonts w:ascii="微软雅黑" w:hAnsi="微软雅黑" w:cs="微软雅黑"/>
          <w:b/>
          <w:bCs/>
          <w:szCs w:val="21"/>
          <w:highlight w:val="none"/>
        </w:rPr>
      </w:r>
      <w:r/>
    </w:p>
    <w:p>
      <w:pPr>
        <w:pStyle w:val="1148"/>
        <w:spacing w:line="400" w:lineRule="exact"/>
        <w:rPr>
          <w:rFonts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中小微企业划型标准如下：</w:t>
      </w:r>
      <w:r>
        <w:rPr>
          <w:rFonts w:ascii="微软雅黑" w:hAnsi="微软雅黑" w:eastAsia="微软雅黑" w:cs="微软雅黑"/>
          <w:sz w:val="21"/>
          <w:szCs w:val="21"/>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W w:w="1683" w:type="dxa"/>
            <w:vAlign w:val="top"/>
            <w:textDirection w:val="lrTb"/>
            <w:noWrap w:val="false"/>
          </w:tcPr>
          <w:p>
            <w:pPr>
              <w:pStyle w:val="1127"/>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行业名称</w:t>
            </w:r>
            <w:r>
              <w:rPr>
                <w:rFonts w:hint="eastAsia" w:ascii="微软雅黑" w:hAnsi="微软雅黑" w:cs="微软雅黑"/>
                <w:b/>
                <w:bCs/>
                <w:szCs w:val="21"/>
                <w:highlight w:val="none"/>
              </w:rPr>
            </w:r>
            <w:r/>
          </w:p>
        </w:tc>
        <w:tc>
          <w:tcPr>
            <w:tcW w:w="1707" w:type="dxa"/>
            <w:vAlign w:val="top"/>
            <w:textDirection w:val="lrTb"/>
            <w:noWrap w:val="false"/>
          </w:tcPr>
          <w:p>
            <w:pPr>
              <w:pStyle w:val="1127"/>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指标名称</w:t>
            </w:r>
            <w:r>
              <w:rPr>
                <w:rFonts w:hint="eastAsia" w:ascii="微软雅黑" w:hAnsi="微软雅黑" w:cs="微软雅黑"/>
                <w:b/>
                <w:bCs/>
                <w:szCs w:val="21"/>
                <w:highlight w:val="none"/>
              </w:rPr>
            </w:r>
            <w:r/>
          </w:p>
        </w:tc>
        <w:tc>
          <w:tcPr>
            <w:tcW w:w="1027" w:type="dxa"/>
            <w:vAlign w:val="top"/>
            <w:textDirection w:val="lrTb"/>
            <w:noWrap w:val="false"/>
          </w:tcPr>
          <w:p>
            <w:pPr>
              <w:pStyle w:val="1127"/>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计量单位</w:t>
            </w:r>
            <w:r>
              <w:rPr>
                <w:rFonts w:hint="eastAsia" w:ascii="微软雅黑" w:hAnsi="微软雅黑" w:cs="微软雅黑"/>
                <w:b/>
                <w:bCs/>
                <w:szCs w:val="21"/>
                <w:highlight w:val="none"/>
              </w:rPr>
            </w:r>
            <w:r/>
          </w:p>
        </w:tc>
        <w:tc>
          <w:tcPr>
            <w:tcW w:w="1866" w:type="dxa"/>
            <w:vAlign w:val="top"/>
            <w:textDirection w:val="lrTb"/>
            <w:noWrap w:val="false"/>
          </w:tcPr>
          <w:p>
            <w:pPr>
              <w:pStyle w:val="1127"/>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中型</w:t>
            </w:r>
            <w:r>
              <w:rPr>
                <w:rFonts w:hint="eastAsia" w:ascii="微软雅黑" w:hAnsi="微软雅黑" w:cs="微软雅黑"/>
                <w:b/>
                <w:bCs/>
                <w:szCs w:val="21"/>
                <w:highlight w:val="none"/>
              </w:rPr>
            </w:r>
            <w:r/>
          </w:p>
        </w:tc>
        <w:tc>
          <w:tcPr>
            <w:tcW w:w="1680" w:type="dxa"/>
            <w:vAlign w:val="top"/>
            <w:textDirection w:val="lrTb"/>
            <w:noWrap w:val="false"/>
          </w:tcPr>
          <w:p>
            <w:pPr>
              <w:pStyle w:val="1127"/>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小型</w:t>
            </w:r>
            <w:r>
              <w:rPr>
                <w:rFonts w:hint="eastAsia" w:ascii="微软雅黑" w:hAnsi="微软雅黑" w:cs="微软雅黑"/>
                <w:b/>
                <w:bCs/>
                <w:szCs w:val="21"/>
                <w:highlight w:val="none"/>
              </w:rPr>
            </w:r>
            <w:r/>
          </w:p>
        </w:tc>
        <w:tc>
          <w:tcPr>
            <w:tcW w:w="1147" w:type="dxa"/>
            <w:vAlign w:val="top"/>
            <w:textDirection w:val="lrTb"/>
            <w:noWrap w:val="false"/>
          </w:tcPr>
          <w:p>
            <w:pPr>
              <w:pStyle w:val="1127"/>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微型</w:t>
            </w:r>
            <w:r>
              <w:rPr>
                <w:rFonts w:hint="eastAsia" w:ascii="微软雅黑" w:hAnsi="微软雅黑" w:cs="微软雅黑"/>
                <w:b/>
                <w:bCs/>
                <w:szCs w:val="21"/>
                <w:highlight w:val="none"/>
              </w:rPr>
            </w:r>
            <w:r/>
          </w:p>
        </w:tc>
      </w:tr>
      <w:tr>
        <w:trPr>
          <w:trHeight w:val="90"/>
        </w:trPr>
        <w:tc>
          <w:tcPr>
            <w:tcW w:w="1683" w:type="dxa"/>
            <w:vAlign w:val="center"/>
            <w:textDirection w:val="lrTb"/>
            <w:noWrap w:val="false"/>
          </w:tcPr>
          <w:p>
            <w:pPr>
              <w:pStyle w:val="1281"/>
              <w:jc w:val="left"/>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农、林、牧、渔</w:t>
            </w:r>
            <w:r>
              <w:rPr>
                <w:rFonts w:hint="eastAsia" w:ascii="微软雅黑" w:hAnsi="微软雅黑" w:eastAsia="微软雅黑" w:cs="微软雅黑"/>
                <w:b/>
                <w:szCs w:val="21"/>
                <w:highlight w:val="none"/>
              </w:rPr>
            </w:r>
            <w:r/>
          </w:p>
        </w:tc>
        <w:tc>
          <w:tcPr>
            <w:tcW w:w="1707" w:type="dxa"/>
            <w:vAlign w:val="top"/>
            <w:textDirection w:val="lrTb"/>
            <w:noWrap w:val="false"/>
          </w:tcPr>
          <w:p>
            <w:pPr>
              <w:pStyle w:val="1281"/>
              <w:jc w:val="left"/>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500≤Y＜20000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50≤Y＜500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Y＜50</w:t>
            </w:r>
            <w:r>
              <w:rPr>
                <w:rFonts w:hint="eastAsia" w:ascii="微软雅黑" w:hAnsi="微软雅黑" w:eastAsia="微软雅黑" w:cs="微软雅黑"/>
                <w:szCs w:val="21"/>
                <w:highlight w:val="none"/>
              </w:rPr>
            </w:r>
            <w:r/>
          </w:p>
        </w:tc>
      </w:tr>
      <w:tr>
        <w:trPr>
          <w:trHeight w:val="147"/>
        </w:trPr>
        <w:tc>
          <w:tcPr>
            <w:tcW w:w="1683" w:type="dxa"/>
            <w:vAlign w:val="center"/>
            <w:vMerge w:val="restart"/>
            <w:textDirection w:val="lrTb"/>
            <w:noWrap w:val="false"/>
          </w:tcPr>
          <w:p>
            <w:pPr>
              <w:pStyle w:val="1281"/>
              <w:jc w:val="center"/>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r>
            <w:r/>
          </w:p>
          <w:p>
            <w:pPr>
              <w:pStyle w:val="1281"/>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工业</w:t>
            </w:r>
            <w:r>
              <w:rPr>
                <w:rFonts w:hint="eastAsia" w:ascii="微软雅黑" w:hAnsi="微软雅黑" w:eastAsia="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300≤X＜1000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20≤X＜300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X＜20</w:t>
            </w:r>
            <w:r>
              <w:rPr>
                <w:rFonts w:hint="eastAsia" w:ascii="微软雅黑" w:hAnsi="微软雅黑" w:eastAsia="微软雅黑" w:cs="微软雅黑"/>
                <w:szCs w:val="21"/>
                <w:highlight w:val="none"/>
              </w:rPr>
            </w:r>
            <w:r/>
          </w:p>
        </w:tc>
      </w:tr>
      <w:tr>
        <w:trPr>
          <w:trHeight w:val="313"/>
        </w:trPr>
        <w:tc>
          <w:tcPr>
            <w:tcW w:w="1683" w:type="dxa"/>
            <w:vAlign w:val="center"/>
            <w:vMerge w:val="continue"/>
            <w:textDirection w:val="lrTb"/>
            <w:noWrap w:val="false"/>
          </w:tcPr>
          <w:p>
            <w:pPr>
              <w:pStyle w:val="1127"/>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2000≤Y＜40000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300≤Y＜2000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Y＜300</w:t>
            </w:r>
            <w:r>
              <w:rPr>
                <w:rFonts w:hint="eastAsia" w:ascii="微软雅黑" w:hAnsi="微软雅黑" w:eastAsia="微软雅黑" w:cs="微软雅黑"/>
                <w:szCs w:val="21"/>
                <w:highlight w:val="none"/>
              </w:rPr>
            </w:r>
            <w:r/>
          </w:p>
        </w:tc>
      </w:tr>
      <w:tr>
        <w:trPr>
          <w:trHeight w:val="312"/>
        </w:trPr>
        <w:tc>
          <w:tcPr>
            <w:tcW w:w="1683" w:type="dxa"/>
            <w:vAlign w:val="center"/>
            <w:vMerge w:val="restart"/>
            <w:textDirection w:val="lrTb"/>
            <w:noWrap w:val="false"/>
          </w:tcPr>
          <w:p>
            <w:pPr>
              <w:pStyle w:val="1281"/>
              <w:jc w:val="center"/>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r>
            <w:r/>
          </w:p>
          <w:p>
            <w:pPr>
              <w:pStyle w:val="1281"/>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建筑业</w:t>
            </w:r>
            <w:r>
              <w:rPr>
                <w:rFonts w:hint="eastAsia" w:ascii="微软雅黑" w:hAnsi="微软雅黑" w:eastAsia="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6000≤Y＜80000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300≤Y＜6000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Y＜300</w:t>
            </w:r>
            <w:r>
              <w:rPr>
                <w:rFonts w:hint="eastAsia" w:ascii="微软雅黑" w:hAnsi="微软雅黑" w:eastAsia="微软雅黑" w:cs="微软雅黑"/>
                <w:szCs w:val="21"/>
                <w:highlight w:val="none"/>
              </w:rPr>
            </w:r>
            <w:r/>
          </w:p>
        </w:tc>
      </w:tr>
      <w:tr>
        <w:trPr>
          <w:trHeight w:val="311"/>
        </w:trPr>
        <w:tc>
          <w:tcPr>
            <w:tcW w:w="1683" w:type="dxa"/>
            <w:vAlign w:val="center"/>
            <w:vMerge w:val="continue"/>
            <w:textDirection w:val="lrTb"/>
            <w:noWrap w:val="false"/>
          </w:tcPr>
          <w:p>
            <w:pPr>
              <w:pStyle w:val="1127"/>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资产总额（Z）</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5000≤Z＜80000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300≤Z＜5000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Z＜300</w:t>
            </w:r>
            <w:r>
              <w:rPr>
                <w:rFonts w:hint="eastAsia" w:ascii="微软雅黑" w:hAnsi="微软雅黑" w:eastAsia="微软雅黑" w:cs="微软雅黑"/>
                <w:szCs w:val="21"/>
                <w:highlight w:val="none"/>
              </w:rPr>
            </w:r>
            <w:r/>
          </w:p>
        </w:tc>
      </w:tr>
      <w:tr>
        <w:trPr>
          <w:trHeight w:val="311"/>
        </w:trPr>
        <w:tc>
          <w:tcPr>
            <w:tcW w:w="1683" w:type="dxa"/>
            <w:vAlign w:val="center"/>
            <w:vMerge w:val="restart"/>
            <w:textDirection w:val="lrTb"/>
            <w:noWrap w:val="false"/>
          </w:tcPr>
          <w:p>
            <w:pPr>
              <w:pStyle w:val="1281"/>
              <w:jc w:val="center"/>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r>
            <w:r/>
          </w:p>
          <w:p>
            <w:pPr>
              <w:pStyle w:val="1281"/>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批发业</w:t>
            </w:r>
            <w:r>
              <w:rPr>
                <w:rFonts w:hint="eastAsia" w:ascii="微软雅黑" w:hAnsi="微软雅黑" w:eastAsia="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20≤X＜200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5≤X＜20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X＜5</w:t>
            </w:r>
            <w:r>
              <w:rPr>
                <w:rFonts w:hint="eastAsia" w:ascii="微软雅黑" w:hAnsi="微软雅黑" w:eastAsia="微软雅黑" w:cs="微软雅黑"/>
                <w:szCs w:val="21"/>
                <w:highlight w:val="none"/>
              </w:rPr>
            </w:r>
            <w:r/>
          </w:p>
        </w:tc>
      </w:tr>
      <w:tr>
        <w:trPr>
          <w:trHeight w:val="311"/>
        </w:trPr>
        <w:tc>
          <w:tcPr>
            <w:tcW w:w="1683" w:type="dxa"/>
            <w:vAlign w:val="center"/>
            <w:vMerge w:val="continue"/>
            <w:textDirection w:val="lrTb"/>
            <w:noWrap w:val="false"/>
          </w:tcPr>
          <w:p>
            <w:pPr>
              <w:pStyle w:val="1127"/>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5000≤Y＜40000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1000≤Y＜5000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Y＜1000</w:t>
            </w:r>
            <w:r>
              <w:rPr>
                <w:rFonts w:hint="eastAsia" w:ascii="微软雅黑" w:hAnsi="微软雅黑" w:eastAsia="微软雅黑" w:cs="微软雅黑"/>
                <w:szCs w:val="21"/>
                <w:highlight w:val="none"/>
              </w:rPr>
            </w:r>
            <w:r/>
          </w:p>
        </w:tc>
      </w:tr>
      <w:tr>
        <w:trPr>
          <w:trHeight w:val="311"/>
        </w:trPr>
        <w:tc>
          <w:tcPr>
            <w:tcW w:w="1683" w:type="dxa"/>
            <w:vAlign w:val="center"/>
            <w:vMerge w:val="restart"/>
            <w:textDirection w:val="lrTb"/>
            <w:noWrap w:val="false"/>
          </w:tcPr>
          <w:p>
            <w:pPr>
              <w:pStyle w:val="1281"/>
              <w:jc w:val="center"/>
              <w:spacing w:line="360" w:lineRule="exact"/>
              <w:rPr>
                <w:rFonts w:hint="eastAsia" w:ascii="微软雅黑" w:hAnsi="微软雅黑" w:eastAsia="微软雅黑" w:cs="微软雅黑"/>
                <w:b/>
                <w:bCs/>
                <w:szCs w:val="21"/>
                <w:highlight w:val="none"/>
              </w:rPr>
            </w:pPr>
            <w:r>
              <w:rPr>
                <w:rFonts w:hint="eastAsia" w:ascii="微软雅黑" w:hAnsi="微软雅黑" w:eastAsia="微软雅黑" w:cs="微软雅黑"/>
                <w:b/>
                <w:bCs/>
                <w:szCs w:val="21"/>
                <w:highlight w:val="none"/>
              </w:rPr>
            </w:r>
            <w:r/>
          </w:p>
          <w:p>
            <w:pPr>
              <w:pStyle w:val="1281"/>
              <w:jc w:val="center"/>
              <w:spacing w:line="360" w:lineRule="exact"/>
              <w:rPr>
                <w:rFonts w:hint="eastAsia" w:ascii="微软雅黑" w:hAnsi="微软雅黑" w:eastAsia="微软雅黑" w:cs="微软雅黑"/>
                <w:b/>
                <w:bCs/>
                <w:szCs w:val="21"/>
                <w:highlight w:val="none"/>
              </w:rPr>
            </w:pPr>
            <w:r>
              <w:rPr>
                <w:rFonts w:hint="eastAsia" w:ascii="微软雅黑" w:hAnsi="微软雅黑" w:eastAsia="微软雅黑" w:cs="微软雅黑"/>
                <w:b/>
                <w:bCs/>
                <w:szCs w:val="21"/>
                <w:highlight w:val="none"/>
              </w:rPr>
              <w:t xml:space="preserve">零售业</w:t>
            </w:r>
            <w:r>
              <w:rPr>
                <w:rFonts w:hint="eastAsia" w:ascii="微软雅黑" w:hAnsi="微软雅黑" w:eastAsia="微软雅黑" w:cs="微软雅黑"/>
                <w:b/>
                <w:bCs/>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50≤X＜300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10≤X＜50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rPr>
                <w:rFonts w:hint="eastAsia" w:ascii="微软雅黑" w:hAnsi="微软雅黑" w:eastAsia="微软雅黑" w:cs="微软雅黑"/>
                <w:szCs w:val="21"/>
                <w:highlight w:val="none"/>
              </w:rPr>
            </w:r>
            <w:r/>
          </w:p>
        </w:tc>
      </w:tr>
      <w:tr>
        <w:trPr>
          <w:trHeight w:val="313"/>
        </w:trPr>
        <w:tc>
          <w:tcPr>
            <w:tcW w:w="1683" w:type="dxa"/>
            <w:vAlign w:val="center"/>
            <w:vMerge w:val="continue"/>
            <w:textDirection w:val="lrTb"/>
            <w:noWrap w:val="false"/>
          </w:tcPr>
          <w:p>
            <w:pPr>
              <w:pStyle w:val="1127"/>
              <w:jc w:val="center"/>
              <w:spacing w:line="360" w:lineRule="exact"/>
              <w:widowControl/>
              <w:rPr>
                <w:rFonts w:hint="eastAsia" w:ascii="微软雅黑" w:hAnsi="微软雅黑" w:cs="微软雅黑"/>
                <w:b/>
                <w:bCs/>
                <w:szCs w:val="21"/>
                <w:highlight w:val="none"/>
              </w:rPr>
            </w:pPr>
            <w:r>
              <w:rPr>
                <w:rFonts w:hint="eastAsia" w:ascii="微软雅黑" w:hAnsi="微软雅黑" w:cs="微软雅黑"/>
                <w:b/>
                <w:bCs/>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500≤Y＜20000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100≤Y＜500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rPr>
                <w:rFonts w:hint="eastAsia" w:ascii="微软雅黑" w:hAnsi="微软雅黑" w:eastAsia="微软雅黑" w:cs="微软雅黑"/>
                <w:szCs w:val="21"/>
                <w:highlight w:val="none"/>
              </w:rPr>
            </w:r>
            <w:r/>
          </w:p>
        </w:tc>
      </w:tr>
      <w:tr>
        <w:trPr>
          <w:trHeight w:val="311"/>
        </w:trPr>
        <w:tc>
          <w:tcPr>
            <w:tcW w:w="1683" w:type="dxa"/>
            <w:vAlign w:val="center"/>
            <w:vMerge w:val="restart"/>
            <w:textDirection w:val="lrTb"/>
            <w:noWrap w:val="false"/>
          </w:tcPr>
          <w:p>
            <w:pPr>
              <w:pStyle w:val="1281"/>
              <w:jc w:val="center"/>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r>
            <w:r/>
          </w:p>
          <w:p>
            <w:pPr>
              <w:pStyle w:val="1281"/>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交通运输业</w:t>
            </w:r>
            <w:r>
              <w:rPr>
                <w:rFonts w:hint="eastAsia" w:ascii="微软雅黑" w:hAnsi="微软雅黑" w:eastAsia="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300≤X＜1000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20≤X＜300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X＜20</w:t>
            </w:r>
            <w:r>
              <w:rPr>
                <w:rFonts w:hint="eastAsia" w:ascii="微软雅黑" w:hAnsi="微软雅黑" w:eastAsia="微软雅黑" w:cs="微软雅黑"/>
                <w:szCs w:val="21"/>
                <w:highlight w:val="none"/>
              </w:rPr>
            </w:r>
            <w:r/>
          </w:p>
        </w:tc>
      </w:tr>
      <w:tr>
        <w:trPr>
          <w:trHeight w:val="311"/>
        </w:trPr>
        <w:tc>
          <w:tcPr>
            <w:tcW w:w="1683" w:type="dxa"/>
            <w:vAlign w:val="center"/>
            <w:vMerge w:val="continue"/>
            <w:textDirection w:val="lrTb"/>
            <w:noWrap w:val="false"/>
          </w:tcPr>
          <w:p>
            <w:pPr>
              <w:pStyle w:val="1127"/>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3000≤Y＜30000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200≤Y＜3000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Y＜200</w:t>
            </w:r>
            <w:r>
              <w:rPr>
                <w:rFonts w:hint="eastAsia" w:ascii="微软雅黑" w:hAnsi="微软雅黑" w:eastAsia="微软雅黑" w:cs="微软雅黑"/>
                <w:szCs w:val="21"/>
                <w:highlight w:val="none"/>
              </w:rPr>
            </w:r>
            <w:r/>
          </w:p>
        </w:tc>
      </w:tr>
      <w:tr>
        <w:trPr>
          <w:trHeight w:val="311"/>
        </w:trPr>
        <w:tc>
          <w:tcPr>
            <w:tcW w:w="1683" w:type="dxa"/>
            <w:vAlign w:val="center"/>
            <w:vMerge w:val="restart"/>
            <w:textDirection w:val="lrTb"/>
            <w:noWrap w:val="false"/>
          </w:tcPr>
          <w:p>
            <w:pPr>
              <w:pStyle w:val="1281"/>
              <w:jc w:val="center"/>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r>
            <w:r/>
          </w:p>
          <w:p>
            <w:pPr>
              <w:pStyle w:val="1281"/>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仓储业</w:t>
            </w:r>
            <w:r>
              <w:rPr>
                <w:rFonts w:hint="eastAsia" w:ascii="微软雅黑" w:hAnsi="微软雅黑" w:eastAsia="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100≤X＜200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20≤X＜100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X＜20</w:t>
            </w:r>
            <w:r>
              <w:rPr>
                <w:rFonts w:hint="eastAsia" w:ascii="微软雅黑" w:hAnsi="微软雅黑" w:eastAsia="微软雅黑" w:cs="微软雅黑"/>
                <w:szCs w:val="21"/>
                <w:highlight w:val="none"/>
              </w:rPr>
            </w:r>
            <w:r/>
          </w:p>
        </w:tc>
      </w:tr>
      <w:tr>
        <w:trPr>
          <w:trHeight w:val="311"/>
        </w:trPr>
        <w:tc>
          <w:tcPr>
            <w:tcW w:w="1683" w:type="dxa"/>
            <w:vAlign w:val="center"/>
            <w:vMerge w:val="continue"/>
            <w:textDirection w:val="lrTb"/>
            <w:noWrap w:val="false"/>
          </w:tcPr>
          <w:p>
            <w:pPr>
              <w:pStyle w:val="1127"/>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1000≤Y＜30000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100≤Y＜1000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rPr>
                <w:rFonts w:hint="eastAsia" w:ascii="微软雅黑" w:hAnsi="微软雅黑" w:eastAsia="微软雅黑" w:cs="微软雅黑"/>
                <w:szCs w:val="21"/>
                <w:highlight w:val="none"/>
              </w:rPr>
            </w:r>
            <w:r/>
          </w:p>
        </w:tc>
      </w:tr>
      <w:tr>
        <w:trPr>
          <w:trHeight w:val="314"/>
        </w:trPr>
        <w:tc>
          <w:tcPr>
            <w:tcW w:w="1683" w:type="dxa"/>
            <w:vAlign w:val="center"/>
            <w:vMerge w:val="restart"/>
            <w:textDirection w:val="lrTb"/>
            <w:noWrap w:val="false"/>
          </w:tcPr>
          <w:p>
            <w:pPr>
              <w:pStyle w:val="1281"/>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邮政业</w:t>
            </w:r>
            <w:r>
              <w:rPr>
                <w:rFonts w:hint="eastAsia" w:ascii="微软雅黑" w:hAnsi="微软雅黑" w:eastAsia="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300≤X＜1000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20≤X＜300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X＜20</w:t>
            </w:r>
            <w:r>
              <w:rPr>
                <w:rFonts w:hint="eastAsia" w:ascii="微软雅黑" w:hAnsi="微软雅黑" w:eastAsia="微软雅黑" w:cs="微软雅黑"/>
                <w:szCs w:val="21"/>
                <w:highlight w:val="none"/>
              </w:rPr>
            </w:r>
            <w:r/>
          </w:p>
        </w:tc>
      </w:tr>
      <w:tr>
        <w:trPr>
          <w:trHeight w:val="312"/>
        </w:trPr>
        <w:tc>
          <w:tcPr>
            <w:tcW w:w="1683" w:type="dxa"/>
            <w:vAlign w:val="center"/>
            <w:vMerge w:val="continue"/>
            <w:textDirection w:val="lrTb"/>
            <w:noWrap w:val="false"/>
          </w:tcPr>
          <w:p>
            <w:pPr>
              <w:pStyle w:val="1127"/>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2000≤Y＜30000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100≤Y＜2000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rPr>
                <w:rFonts w:hint="eastAsia" w:ascii="微软雅黑" w:hAnsi="微软雅黑" w:eastAsia="微软雅黑" w:cs="微软雅黑"/>
                <w:szCs w:val="21"/>
                <w:highlight w:val="none"/>
              </w:rPr>
            </w:r>
            <w:r/>
          </w:p>
        </w:tc>
      </w:tr>
      <w:tr>
        <w:trPr>
          <w:trHeight w:val="311"/>
        </w:trPr>
        <w:tc>
          <w:tcPr>
            <w:tcW w:w="1683" w:type="dxa"/>
            <w:vAlign w:val="center"/>
            <w:vMerge w:val="restart"/>
            <w:textDirection w:val="lrTb"/>
            <w:noWrap w:val="false"/>
          </w:tcPr>
          <w:p>
            <w:pPr>
              <w:pStyle w:val="1281"/>
              <w:jc w:val="center"/>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r>
            <w:r/>
          </w:p>
          <w:p>
            <w:pPr>
              <w:pStyle w:val="1281"/>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住宿业</w:t>
            </w:r>
            <w:r>
              <w:rPr>
                <w:rFonts w:hint="eastAsia" w:ascii="微软雅黑" w:hAnsi="微软雅黑" w:eastAsia="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rPr>
                <w:rFonts w:hint="eastAsia" w:ascii="微软雅黑" w:hAnsi="微软雅黑" w:eastAsia="微软雅黑" w:cs="微软雅黑"/>
                <w:szCs w:val="21"/>
                <w:highlight w:val="none"/>
              </w:rPr>
            </w:r>
            <w:r/>
          </w:p>
        </w:tc>
      </w:tr>
      <w:tr>
        <w:trPr>
          <w:trHeight w:val="311"/>
        </w:trPr>
        <w:tc>
          <w:tcPr>
            <w:tcW w:w="1683" w:type="dxa"/>
            <w:vAlign w:val="center"/>
            <w:vMerge w:val="continue"/>
            <w:textDirection w:val="lrTb"/>
            <w:noWrap w:val="false"/>
          </w:tcPr>
          <w:p>
            <w:pPr>
              <w:pStyle w:val="1127"/>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2000≤Y＜10000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100≤Y＜2000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rPr>
                <w:rFonts w:hint="eastAsia" w:ascii="微软雅黑" w:hAnsi="微软雅黑" w:eastAsia="微软雅黑" w:cs="微软雅黑"/>
                <w:szCs w:val="21"/>
                <w:highlight w:val="none"/>
              </w:rPr>
            </w:r>
            <w:r/>
          </w:p>
        </w:tc>
      </w:tr>
      <w:tr>
        <w:trPr>
          <w:trHeight w:val="311"/>
        </w:trPr>
        <w:tc>
          <w:tcPr>
            <w:tcW w:w="1683" w:type="dxa"/>
            <w:vAlign w:val="center"/>
            <w:vMerge w:val="restart"/>
            <w:textDirection w:val="lrTb"/>
            <w:noWrap w:val="false"/>
          </w:tcPr>
          <w:p>
            <w:pPr>
              <w:pStyle w:val="1281"/>
              <w:jc w:val="center"/>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r>
            <w:r/>
          </w:p>
          <w:p>
            <w:pPr>
              <w:pStyle w:val="1281"/>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餐饮业</w:t>
            </w:r>
            <w:r>
              <w:rPr>
                <w:rFonts w:hint="eastAsia" w:ascii="微软雅黑" w:hAnsi="微软雅黑" w:eastAsia="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rPr>
                <w:rFonts w:hint="eastAsia" w:ascii="微软雅黑" w:hAnsi="微软雅黑" w:eastAsia="微软雅黑" w:cs="微软雅黑"/>
                <w:szCs w:val="21"/>
                <w:highlight w:val="none"/>
              </w:rPr>
            </w:r>
            <w:r/>
          </w:p>
        </w:tc>
      </w:tr>
      <w:tr>
        <w:trPr>
          <w:trHeight w:val="313"/>
        </w:trPr>
        <w:tc>
          <w:tcPr>
            <w:tcW w:w="1683" w:type="dxa"/>
            <w:vAlign w:val="center"/>
            <w:vMerge w:val="continue"/>
            <w:textDirection w:val="lrTb"/>
            <w:noWrap w:val="false"/>
          </w:tcPr>
          <w:p>
            <w:pPr>
              <w:pStyle w:val="1127"/>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2000≤Y＜10000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100≤Y＜2000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rPr>
                <w:rFonts w:hint="eastAsia" w:ascii="微软雅黑" w:hAnsi="微软雅黑" w:eastAsia="微软雅黑" w:cs="微软雅黑"/>
                <w:szCs w:val="21"/>
                <w:highlight w:val="none"/>
              </w:rPr>
            </w:r>
            <w:r/>
          </w:p>
        </w:tc>
      </w:tr>
      <w:tr>
        <w:trPr>
          <w:trHeight w:val="311"/>
        </w:trPr>
        <w:tc>
          <w:tcPr>
            <w:tcW w:w="1683" w:type="dxa"/>
            <w:vAlign w:val="center"/>
            <w:vMerge w:val="restart"/>
            <w:textDirection w:val="lrTb"/>
            <w:noWrap w:val="false"/>
          </w:tcPr>
          <w:p>
            <w:pPr>
              <w:pStyle w:val="1281"/>
              <w:jc w:val="center"/>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r>
            <w:r/>
          </w:p>
          <w:p>
            <w:pPr>
              <w:pStyle w:val="1281"/>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信息传输业</w:t>
            </w:r>
            <w:r>
              <w:rPr>
                <w:rFonts w:hint="eastAsia" w:ascii="微软雅黑" w:hAnsi="微软雅黑" w:eastAsia="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100≤X＜2000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rPr>
                <w:rFonts w:hint="eastAsia" w:ascii="微软雅黑" w:hAnsi="微软雅黑" w:eastAsia="微软雅黑" w:cs="微软雅黑"/>
                <w:szCs w:val="21"/>
                <w:highlight w:val="none"/>
              </w:rPr>
            </w:r>
            <w:r/>
          </w:p>
        </w:tc>
      </w:tr>
      <w:tr>
        <w:trPr>
          <w:trHeight w:val="311"/>
        </w:trPr>
        <w:tc>
          <w:tcPr>
            <w:tcW w:w="1683" w:type="dxa"/>
            <w:vAlign w:val="center"/>
            <w:vMerge w:val="continue"/>
            <w:textDirection w:val="lrTb"/>
            <w:noWrap w:val="false"/>
          </w:tcPr>
          <w:p>
            <w:pPr>
              <w:pStyle w:val="1127"/>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1000≤Y＜100000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100≤Y＜1000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rPr>
                <w:rFonts w:hint="eastAsia" w:ascii="微软雅黑" w:hAnsi="微软雅黑" w:eastAsia="微软雅黑" w:cs="微软雅黑"/>
                <w:szCs w:val="21"/>
                <w:highlight w:val="none"/>
              </w:rPr>
            </w:r>
            <w:r/>
          </w:p>
        </w:tc>
      </w:tr>
      <w:tr>
        <w:trPr>
          <w:trHeight w:val="311"/>
        </w:trPr>
        <w:tc>
          <w:tcPr>
            <w:tcW w:w="1683" w:type="dxa"/>
            <w:vAlign w:val="center"/>
            <w:vMerge w:val="restart"/>
            <w:textDirection w:val="lrTb"/>
            <w:noWrap w:val="false"/>
          </w:tcPr>
          <w:p>
            <w:pPr>
              <w:pStyle w:val="1281"/>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软件和信息技术服务</w:t>
            </w:r>
            <w:r>
              <w:rPr>
                <w:rFonts w:hint="eastAsia" w:ascii="微软雅黑" w:hAnsi="微软雅黑" w:eastAsia="微软雅黑" w:cs="微软雅黑"/>
                <w:b/>
                <w:szCs w:val="21"/>
                <w:highlight w:val="none"/>
              </w:rPr>
              <w:t xml:space="preserve">业</w:t>
            </w:r>
            <w:r>
              <w:rPr>
                <w:rFonts w:hint="eastAsia" w:ascii="微软雅黑" w:hAnsi="微软雅黑" w:eastAsia="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rPr>
                <w:rFonts w:hint="eastAsia" w:ascii="微软雅黑" w:hAnsi="微软雅黑" w:eastAsia="微软雅黑" w:cs="微软雅黑"/>
                <w:szCs w:val="21"/>
                <w:highlight w:val="none"/>
              </w:rPr>
            </w:r>
            <w:r/>
          </w:p>
        </w:tc>
      </w:tr>
      <w:tr>
        <w:trPr>
          <w:trHeight w:val="311"/>
        </w:trPr>
        <w:tc>
          <w:tcPr>
            <w:tcW w:w="1683" w:type="dxa"/>
            <w:vAlign w:val="center"/>
            <w:vMerge w:val="continue"/>
            <w:textDirection w:val="lrTb"/>
            <w:noWrap w:val="false"/>
          </w:tcPr>
          <w:p>
            <w:pPr>
              <w:pStyle w:val="1127"/>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1000≤Y＜10000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50≤Y＜1000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Y＜50</w:t>
            </w:r>
            <w:r>
              <w:rPr>
                <w:rFonts w:hint="eastAsia" w:ascii="微软雅黑" w:hAnsi="微软雅黑" w:eastAsia="微软雅黑" w:cs="微软雅黑"/>
                <w:szCs w:val="21"/>
                <w:highlight w:val="none"/>
              </w:rPr>
            </w:r>
            <w:r/>
          </w:p>
        </w:tc>
      </w:tr>
      <w:tr>
        <w:trPr>
          <w:trHeight w:val="311"/>
        </w:trPr>
        <w:tc>
          <w:tcPr>
            <w:tcW w:w="1683" w:type="dxa"/>
            <w:vAlign w:val="center"/>
            <w:vMerge w:val="restart"/>
            <w:textDirection w:val="lrTb"/>
            <w:noWrap w:val="false"/>
          </w:tcPr>
          <w:p>
            <w:pPr>
              <w:pStyle w:val="1281"/>
              <w:jc w:val="center"/>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r>
            <w:r/>
          </w:p>
          <w:p>
            <w:pPr>
              <w:pStyle w:val="1281"/>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房地产开发经营</w:t>
            </w:r>
            <w:r>
              <w:rPr>
                <w:rFonts w:hint="eastAsia" w:ascii="微软雅黑" w:hAnsi="微软雅黑" w:eastAsia="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1000≤Y＜200000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100≤X＜1000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X＜100</w:t>
            </w:r>
            <w:r>
              <w:rPr>
                <w:rFonts w:hint="eastAsia" w:ascii="微软雅黑" w:hAnsi="微软雅黑" w:eastAsia="微软雅黑" w:cs="微软雅黑"/>
                <w:szCs w:val="21"/>
                <w:highlight w:val="none"/>
              </w:rPr>
            </w:r>
            <w:r/>
          </w:p>
        </w:tc>
      </w:tr>
      <w:tr>
        <w:trPr>
          <w:trHeight w:val="314"/>
        </w:trPr>
        <w:tc>
          <w:tcPr>
            <w:tcW w:w="1683" w:type="dxa"/>
            <w:vAlign w:val="center"/>
            <w:vMerge w:val="continue"/>
            <w:textDirection w:val="lrTb"/>
            <w:noWrap w:val="false"/>
          </w:tcPr>
          <w:p>
            <w:pPr>
              <w:pStyle w:val="1127"/>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资产总额（Z）</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5000≤Z＜10000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2000≤Y＜5000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Y＜2000</w:t>
            </w:r>
            <w:r>
              <w:rPr>
                <w:rFonts w:hint="eastAsia" w:ascii="微软雅黑" w:hAnsi="微软雅黑" w:eastAsia="微软雅黑" w:cs="微软雅黑"/>
                <w:szCs w:val="21"/>
                <w:highlight w:val="none"/>
              </w:rPr>
            </w:r>
            <w:r/>
          </w:p>
        </w:tc>
      </w:tr>
      <w:tr>
        <w:trPr>
          <w:trHeight w:val="312"/>
        </w:trPr>
        <w:tc>
          <w:tcPr>
            <w:tcW w:w="1683" w:type="dxa"/>
            <w:vAlign w:val="center"/>
            <w:vMerge w:val="restart"/>
            <w:textDirection w:val="lrTb"/>
            <w:noWrap w:val="false"/>
          </w:tcPr>
          <w:p>
            <w:pPr>
              <w:pStyle w:val="1281"/>
              <w:jc w:val="center"/>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r>
            <w:r/>
          </w:p>
          <w:p>
            <w:pPr>
              <w:pStyle w:val="1281"/>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物业管理</w:t>
            </w:r>
            <w:r>
              <w:rPr>
                <w:rFonts w:hint="eastAsia" w:ascii="微软雅黑" w:hAnsi="微软雅黑" w:eastAsia="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300≤X＜1000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X＜100</w:t>
            </w:r>
            <w:r>
              <w:rPr>
                <w:rFonts w:hint="eastAsia" w:ascii="微软雅黑" w:hAnsi="微软雅黑" w:eastAsia="微软雅黑" w:cs="微软雅黑"/>
                <w:szCs w:val="21"/>
                <w:highlight w:val="none"/>
              </w:rPr>
            </w:r>
            <w:r/>
          </w:p>
        </w:tc>
      </w:tr>
      <w:tr>
        <w:trPr>
          <w:trHeight w:val="311"/>
        </w:trPr>
        <w:tc>
          <w:tcPr>
            <w:tcW w:w="1683" w:type="dxa"/>
            <w:vAlign w:val="center"/>
            <w:vMerge w:val="continue"/>
            <w:textDirection w:val="lrTb"/>
            <w:noWrap w:val="false"/>
          </w:tcPr>
          <w:p>
            <w:pPr>
              <w:pStyle w:val="1127"/>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1000≤Y＜5000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500≤Y＜1000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Y＜500</w:t>
            </w:r>
            <w:r>
              <w:rPr>
                <w:rFonts w:hint="eastAsia" w:ascii="微软雅黑" w:hAnsi="微软雅黑" w:eastAsia="微软雅黑" w:cs="微软雅黑"/>
                <w:szCs w:val="21"/>
                <w:highlight w:val="none"/>
              </w:rPr>
            </w:r>
            <w:r/>
          </w:p>
        </w:tc>
      </w:tr>
      <w:tr>
        <w:trPr>
          <w:trHeight w:val="311"/>
        </w:trPr>
        <w:tc>
          <w:tcPr>
            <w:tcW w:w="1683" w:type="dxa"/>
            <w:vAlign w:val="center"/>
            <w:vMerge w:val="restart"/>
            <w:textDirection w:val="lrTb"/>
            <w:noWrap w:val="false"/>
          </w:tcPr>
          <w:p>
            <w:pPr>
              <w:pStyle w:val="1281"/>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租赁和商务服务业</w:t>
            </w:r>
            <w:r>
              <w:rPr>
                <w:rFonts w:hint="eastAsia" w:ascii="微软雅黑" w:hAnsi="微软雅黑" w:eastAsia="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rPr>
                <w:rFonts w:hint="eastAsia" w:ascii="微软雅黑" w:hAnsi="微软雅黑" w:eastAsia="微软雅黑" w:cs="微软雅黑"/>
                <w:szCs w:val="21"/>
                <w:highlight w:val="none"/>
              </w:rPr>
            </w:r>
            <w:r/>
          </w:p>
        </w:tc>
      </w:tr>
      <w:tr>
        <w:trPr>
          <w:trHeight w:val="311"/>
        </w:trPr>
        <w:tc>
          <w:tcPr>
            <w:tcW w:w="1683" w:type="dxa"/>
            <w:vAlign w:val="center"/>
            <w:vMerge w:val="continue"/>
            <w:textDirection w:val="lrTb"/>
            <w:noWrap w:val="false"/>
          </w:tcPr>
          <w:p>
            <w:pPr>
              <w:pStyle w:val="1127"/>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资产总额（Z）</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8000≤Z＜120000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100≤Z＜8000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rPr>
                <w:rFonts w:hint="eastAsia" w:ascii="微软雅黑" w:hAnsi="微软雅黑" w:eastAsia="微软雅黑" w:cs="微软雅黑"/>
                <w:szCs w:val="21"/>
                <w:highlight w:val="none"/>
              </w:rPr>
            </w:r>
            <w:r/>
          </w:p>
        </w:tc>
      </w:tr>
      <w:tr>
        <w:trPr>
          <w:trHeight w:val="314"/>
        </w:trPr>
        <w:tc>
          <w:tcPr>
            <w:tcW w:w="1683" w:type="dxa"/>
            <w:vAlign w:val="center"/>
            <w:textDirection w:val="lrTb"/>
            <w:noWrap w:val="false"/>
          </w:tcPr>
          <w:p>
            <w:pPr>
              <w:pStyle w:val="1281"/>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其他未列明行业</w:t>
            </w:r>
            <w:r>
              <w:rPr>
                <w:rFonts w:hint="eastAsia" w:ascii="微软雅黑" w:hAnsi="微软雅黑" w:eastAsia="微软雅黑" w:cs="微软雅黑"/>
                <w:b/>
                <w:szCs w:val="21"/>
                <w:highlight w:val="none"/>
              </w:rPr>
            </w:r>
            <w:r/>
          </w:p>
        </w:tc>
        <w:tc>
          <w:tcPr>
            <w:tcW w:w="170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rPr>
                <w:rFonts w:hint="eastAsia" w:ascii="微软雅黑" w:hAnsi="微软雅黑" w:eastAsia="微软雅黑" w:cs="微软雅黑"/>
                <w:szCs w:val="21"/>
                <w:highlight w:val="none"/>
              </w:rPr>
            </w:r>
            <w:r/>
          </w:p>
        </w:tc>
        <w:tc>
          <w:tcPr>
            <w:tcW w:w="102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rPr>
                <w:rFonts w:hint="eastAsia" w:ascii="微软雅黑" w:hAnsi="微软雅黑" w:eastAsia="微软雅黑" w:cs="微软雅黑"/>
                <w:szCs w:val="21"/>
                <w:highlight w:val="none"/>
              </w:rPr>
            </w:r>
            <w:r/>
          </w:p>
        </w:tc>
        <w:tc>
          <w:tcPr>
            <w:tcW w:w="1866"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rPr>
                <w:rFonts w:hint="eastAsia" w:ascii="微软雅黑" w:hAnsi="微软雅黑" w:eastAsia="微软雅黑" w:cs="微软雅黑"/>
                <w:szCs w:val="21"/>
                <w:highlight w:val="none"/>
              </w:rPr>
            </w:r>
            <w:r/>
          </w:p>
        </w:tc>
        <w:tc>
          <w:tcPr>
            <w:tcW w:w="1680"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rPr>
                <w:rFonts w:hint="eastAsia" w:ascii="微软雅黑" w:hAnsi="微软雅黑" w:eastAsia="微软雅黑" w:cs="微软雅黑"/>
                <w:szCs w:val="21"/>
                <w:highlight w:val="none"/>
              </w:rPr>
            </w:r>
            <w:r/>
          </w:p>
        </w:tc>
        <w:tc>
          <w:tcPr>
            <w:tcW w:w="1147" w:type="dxa"/>
            <w:vAlign w:val="top"/>
            <w:textDirection w:val="lrTb"/>
            <w:noWrap w:val="false"/>
          </w:tcPr>
          <w:p>
            <w:pPr>
              <w:pStyle w:val="1281"/>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rPr>
                <w:rFonts w:hint="eastAsia" w:ascii="微软雅黑" w:hAnsi="微软雅黑" w:eastAsia="微软雅黑" w:cs="微软雅黑"/>
                <w:szCs w:val="21"/>
                <w:highlight w:val="none"/>
              </w:rPr>
            </w:r>
            <w:r/>
          </w:p>
        </w:tc>
      </w:tr>
    </w:tbl>
    <w:p>
      <w:pPr>
        <w:pStyle w:val="1143"/>
        <w:ind w:firstLine="376"/>
        <w:spacing w:line="400" w:lineRule="exact"/>
        <w:rPr>
          <w:rFonts w:hint="eastAsia"/>
          <w:highlight w:val="none"/>
        </w:rPr>
      </w:pPr>
      <w:r>
        <w:rPr>
          <w:rFonts w:hint="eastAsia" w:ascii="微软雅黑" w:hAnsi="微软雅黑" w:eastAsia="微软雅黑" w:cs="微软雅黑"/>
          <w:spacing w:val="-11"/>
          <w:highlight w:val="none"/>
        </w:rPr>
        <w:t xml:space="preserve">说明：上述标准参照《关于印发中小企业划型标准规定的通知</w:t>
      </w:r>
      <w:r>
        <w:rPr>
          <w:rFonts w:hint="eastAsia" w:ascii="微软雅黑" w:hAnsi="微软雅黑" w:eastAsia="微软雅黑" w:cs="微软雅黑"/>
          <w:spacing w:val="-157"/>
          <w:highlight w:val="none"/>
        </w:rPr>
        <w:t xml:space="preserve">》</w:t>
      </w:r>
      <w:r>
        <w:rPr>
          <w:rFonts w:hint="eastAsia" w:ascii="微软雅黑" w:hAnsi="微软雅黑" w:eastAsia="微软雅黑" w:cs="微软雅黑"/>
          <w:spacing w:val="-3"/>
          <w:highlight w:val="none"/>
        </w:rPr>
        <w:t xml:space="preserve">》（</w:t>
      </w:r>
      <w:r>
        <w:rPr>
          <w:rFonts w:hint="eastAsia" w:ascii="微软雅黑" w:hAnsi="微软雅黑" w:eastAsia="微软雅黑" w:cs="微软雅黑"/>
          <w:spacing w:val="-11"/>
          <w:highlight w:val="none"/>
        </w:rPr>
        <w:t xml:space="preserve">工信部联企业〔</w:t>
      </w:r>
      <w:r>
        <w:rPr>
          <w:rFonts w:hint="eastAsia" w:ascii="微软雅黑" w:hAnsi="微软雅黑" w:eastAsia="微软雅黑" w:cs="微软雅黑"/>
          <w:highlight w:val="none"/>
        </w:rPr>
        <w:t xml:space="preserve">2011〕300号</w:t>
      </w:r>
      <w:r>
        <w:rPr>
          <w:rFonts w:hint="eastAsia" w:ascii="微软雅黑" w:hAnsi="微软雅黑" w:eastAsia="微软雅黑" w:cs="微软雅黑"/>
          <w:spacing w:val="-108"/>
          <w:highlight w:val="none"/>
        </w:rPr>
        <w:t xml:space="preserve">）</w:t>
      </w:r>
      <w:r>
        <w:rPr>
          <w:rFonts w:hint="eastAsia" w:ascii="微软雅黑" w:hAnsi="微软雅黑" w:eastAsia="微软雅黑" w:cs="微软雅黑"/>
          <w:spacing w:val="-3"/>
          <w:highlight w:val="none"/>
        </w:rPr>
        <w:t xml:space="preserve">），大型、中型和小型企业须同时满足所列指标的下限，否则下划一档；微型企业只须满足所列指标中的一项即可。</w:t>
      </w:r>
      <w:r>
        <w:rPr>
          <w:rFonts w:hint="eastAsia"/>
          <w:highlight w:val="none"/>
        </w:rPr>
      </w:r>
      <w:r/>
    </w:p>
    <w:p>
      <w:pPr>
        <w:pStyle w:val="1130"/>
        <w:spacing w:line="420" w:lineRule="exact"/>
        <w:rPr>
          <w:rFonts w:hint="eastAsia" w:ascii="微软雅黑" w:hAnsi="微软雅黑" w:cs="微软雅黑"/>
          <w:bCs w:val="0"/>
          <w:sz w:val="24"/>
          <w:szCs w:val="24"/>
          <w:highlight w:val="none"/>
        </w:rPr>
      </w:pPr>
      <w:r/>
      <w:bookmarkStart w:id="280" w:name="_Toc14843"/>
      <w:r/>
      <w:bookmarkStart w:id="281" w:name="_Toc21011"/>
      <w:r/>
      <w:bookmarkStart w:id="282" w:name="_Toc9330"/>
      <w:r>
        <w:rPr>
          <w:rFonts w:hint="eastAsia" w:ascii="微软雅黑" w:hAnsi="微软雅黑" w:cs="微软雅黑"/>
          <w:bCs w:val="0"/>
          <w:sz w:val="24"/>
          <w:szCs w:val="24"/>
          <w:highlight w:val="none"/>
        </w:rPr>
        <w:t xml:space="preserve">附件2.残疾人福利性单位声明函</w:t>
      </w:r>
      <w:bookmarkEnd w:id="277"/>
      <w:r/>
      <w:bookmarkEnd w:id="278"/>
      <w:r/>
      <w:bookmarkEnd w:id="280"/>
      <w:r/>
      <w:bookmarkEnd w:id="281"/>
      <w:r/>
      <w:bookmarkEnd w:id="282"/>
      <w:r>
        <w:rPr>
          <w:rFonts w:hint="eastAsia" w:ascii="微软雅黑" w:hAnsi="微软雅黑" w:cs="微软雅黑"/>
          <w:bCs w:val="0"/>
          <w:sz w:val="24"/>
          <w:szCs w:val="24"/>
          <w:highlight w:val="none"/>
        </w:rPr>
      </w:r>
      <w:r/>
    </w:p>
    <w:p>
      <w:pPr>
        <w:pStyle w:val="1127"/>
        <w:rPr>
          <w:rFonts w:hint="eastAsia" w:ascii="微软雅黑" w:hAnsi="微软雅黑" w:cs="微软雅黑"/>
          <w:bCs/>
          <w:color w:val="000000"/>
          <w:sz w:val="24"/>
          <w:szCs w:val="24"/>
          <w:highlight w:val="none"/>
        </w:rPr>
      </w:pPr>
      <w:r>
        <w:rPr>
          <w:rFonts w:hint="eastAsia"/>
          <w:b/>
          <w:bCs/>
          <w:color w:val="000000"/>
          <w:sz w:val="24"/>
          <w:szCs w:val="24"/>
          <w:highlight w:val="none"/>
        </w:rPr>
        <w:t xml:space="preserve">（如不属于残疾人福利性单位，则无需提供此声明函）</w:t>
      </w:r>
      <w:r>
        <w:rPr>
          <w:rFonts w:hint="eastAsia" w:ascii="微软雅黑" w:hAnsi="微软雅黑" w:cs="微软雅黑"/>
          <w:bCs/>
          <w:color w:val="000000"/>
          <w:sz w:val="24"/>
          <w:szCs w:val="24"/>
          <w:highlight w:val="none"/>
        </w:rPr>
      </w:r>
      <w:r/>
    </w:p>
    <w:p>
      <w:pPr>
        <w:pStyle w:val="1127"/>
        <w:jc w:val="center"/>
        <w:spacing w:before="159"/>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残疾人福利性单位声明函</w:t>
      </w:r>
      <w:r>
        <w:rPr>
          <w:rFonts w:hint="eastAsia" w:ascii="微软雅黑" w:hAnsi="微软雅黑" w:cs="微软雅黑"/>
          <w:b/>
          <w:bCs/>
          <w:sz w:val="24"/>
          <w:szCs w:val="24"/>
          <w:highlight w:val="none"/>
        </w:rPr>
      </w:r>
      <w:r/>
    </w:p>
    <w:p>
      <w:pPr>
        <w:pStyle w:val="1127"/>
        <w:ind w:firstLine="420"/>
        <w:spacing w:before="106" w:after="106" w:line="30" w:lineRule="atLeast"/>
        <w:widowControl/>
        <w:rPr>
          <w:rFonts w:hint="eastAsia" w:ascii="微软雅黑" w:hAnsi="微软雅黑" w:cs="微软雅黑"/>
          <w:szCs w:val="21"/>
          <w:highlight w:val="none"/>
        </w:rPr>
      </w:pPr>
      <w:r>
        <w:rPr>
          <w:rFonts w:hint="eastAsia" w:ascii="微软雅黑" w:hAnsi="微软雅黑" w:cs="微软雅黑"/>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rPr>
        <w:t xml:space="preserve">单位的</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微软雅黑" w:hAnsi="微软雅黑" w:cs="微软雅黑"/>
          <w:szCs w:val="21"/>
          <w:highlight w:val="none"/>
        </w:rPr>
      </w:r>
      <w:r/>
    </w:p>
    <w:p>
      <w:pPr>
        <w:pStyle w:val="1127"/>
        <w:ind w:firstLine="420"/>
        <w:spacing w:before="106" w:after="106" w:line="30" w:lineRule="atLeast"/>
        <w:widowControl/>
        <w:rPr>
          <w:rFonts w:hint="eastAsia" w:ascii="微软雅黑" w:hAnsi="微软雅黑" w:cs="微软雅黑"/>
          <w:szCs w:val="21"/>
          <w:highlight w:val="none"/>
        </w:rPr>
      </w:pPr>
      <w:r>
        <w:rPr>
          <w:rFonts w:hint="eastAsia" w:ascii="微软雅黑" w:hAnsi="微软雅黑" w:cs="微软雅黑"/>
          <w:szCs w:val="21"/>
          <w:highlight w:val="none"/>
        </w:rPr>
        <w:t xml:space="preserve">本单位对上述声明的真实性负责。如有虚假，将依法承担相应责任。</w:t>
      </w:r>
      <w:r>
        <w:rPr>
          <w:rFonts w:hint="eastAsia" w:ascii="微软雅黑" w:hAnsi="微软雅黑" w:cs="微软雅黑"/>
          <w:szCs w:val="21"/>
          <w:highlight w:val="none"/>
        </w:rPr>
      </w:r>
      <w:r/>
    </w:p>
    <w:p>
      <w:pPr>
        <w:pStyle w:val="1127"/>
        <w:ind w:firstLine="420"/>
        <w:spacing w:before="106" w:after="106" w:line="30" w:lineRule="atLeast"/>
        <w:widowControl/>
        <w:rPr>
          <w:rFonts w:hint="eastAsia" w:ascii="微软雅黑" w:hAnsi="微软雅黑" w:cs="微软雅黑"/>
          <w:szCs w:val="21"/>
          <w:highlight w:val="none"/>
        </w:rPr>
      </w:pPr>
      <w:r>
        <w:rPr>
          <w:rFonts w:hint="eastAsia" w:ascii="微软雅黑" w:hAnsi="微软雅黑" w:cs="微软雅黑"/>
          <w:szCs w:val="21"/>
          <w:highlight w:val="none"/>
        </w:rPr>
        <w:t xml:space="preserve">                                                                                                企业名称（盖章）：</w:t>
      </w:r>
      <w:r>
        <w:rPr>
          <w:rFonts w:hint="eastAsia" w:ascii="微软雅黑" w:hAnsi="微软雅黑" w:cs="微软雅黑"/>
          <w:szCs w:val="21"/>
          <w:highlight w:val="none"/>
        </w:rPr>
      </w:r>
      <w:r/>
    </w:p>
    <w:p>
      <w:pPr>
        <w:pStyle w:val="1153"/>
        <w:ind w:left="0"/>
        <w:jc w:val="right"/>
        <w:rPr>
          <w:rFonts w:ascii="微软雅黑" w:hAnsi="微软雅黑" w:cs="微软雅黑"/>
          <w:highlight w:val="none"/>
        </w:rPr>
      </w:pPr>
      <w:r>
        <w:rPr>
          <w:rFonts w:hint="eastAsia" w:ascii="微软雅黑" w:hAnsi="微软雅黑" w:cs="微软雅黑"/>
          <w:szCs w:val="21"/>
          <w:highlight w:val="none"/>
        </w:rPr>
        <w:t xml:space="preserve">                                                                                                日期：</w:t>
      </w:r>
      <w:r>
        <w:rPr>
          <w:rFonts w:ascii="微软雅黑" w:hAnsi="微软雅黑" w:cs="微软雅黑"/>
          <w:highlight w:val="none"/>
        </w:rPr>
      </w:r>
      <w:r/>
    </w:p>
    <w:p>
      <w:pPr>
        <w:pStyle w:val="1153"/>
        <w:ind w:left="0" w:firstLine="0"/>
        <w:rPr>
          <w:rFonts w:hint="eastAsia" w:ascii="微软雅黑" w:hAnsi="微软雅黑" w:cs="微软雅黑"/>
          <w:highlight w:val="none"/>
        </w:rPr>
      </w:pPr>
      <w:r>
        <w:rPr>
          <w:rFonts w:hint="eastAsia" w:ascii="微软雅黑" w:hAnsi="微软雅黑" w:cs="微软雅黑"/>
          <w:highlight w:val="none"/>
        </w:rPr>
      </w:r>
      <w:r/>
    </w:p>
    <w:p>
      <w:pPr>
        <w:pStyle w:val="1148"/>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75"/>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53"/>
        <w:ind w:left="0"/>
        <w:rPr>
          <w:rFonts w:hint="eastAsia" w:ascii="微软雅黑" w:hAnsi="微软雅黑" w:cs="微软雅黑"/>
          <w:highlight w:val="none"/>
        </w:rPr>
      </w:pPr>
      <w:r>
        <w:rPr>
          <w:rFonts w:hint="eastAsia" w:ascii="微软雅黑" w:hAnsi="微软雅黑" w:cs="微软雅黑"/>
          <w:highlight w:val="none"/>
        </w:rPr>
      </w:r>
      <w:r/>
    </w:p>
    <w:p>
      <w:pPr>
        <w:pStyle w:val="1127"/>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r/>
    </w:p>
    <w:p>
      <w:pPr>
        <w:pStyle w:val="1153"/>
        <w:ind w:left="0" w:firstLine="0"/>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r/>
    </w:p>
    <w:p>
      <w:pPr>
        <w:pStyle w:val="1127"/>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r/>
    </w:p>
    <w:p>
      <w:pPr>
        <w:pStyle w:val="1153"/>
        <w:ind w:left="0" w:firstLine="0"/>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华文细黑">
    <w:panose1 w:val="02010600040101010101"/>
  </w:font>
  <w:font w:name="Courier New">
    <w:panose1 w:val="02070309020205020404"/>
  </w:font>
  <w:font w:name="宋体_GB2312">
    <w:panose1 w:val="02010600030101010101"/>
  </w:font>
  <w:font w:name="仿宋_GB2312">
    <w:panose1 w:val="02010609060101010101"/>
  </w:font>
  <w:font w:name="Verdana">
    <w:panose1 w:val="020B0604030504040204"/>
  </w:font>
  <w:font w:name="黑体">
    <w:panose1 w:val="02010609060101010101"/>
  </w:font>
  <w:font w:name="方正黑体_GBK">
    <w:panose1 w:val="020B05030202020202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97</w:t>
                          </w:r>
                          <w:r>
                            <w:fldChar w:fldCharType="end"/>
                          </w:r>
                          <w:r>
                            <w:t xml:space="preserve"> 页</w:t>
                          </w:r>
                          <w:r/>
                        </w:p>
                        <w:p>
                          <w:pPr>
                            <w:pStyle w:val="112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97</w:t>
                    </w:r>
                    <w:r>
                      <w:fldChar w:fldCharType="end"/>
                    </w:r>
                    <w:r>
                      <w:t xml:space="preserve"> 页</w:t>
                    </w:r>
                    <w:r/>
                  </w:p>
                  <w:p>
                    <w:pPr>
                      <w:pStyle w:val="1127"/>
                    </w:pPr>
                    <w:r/>
                    <w:r/>
                  </w:p>
                </w:txbxContent>
              </v:textbox>
            </v:shape>
          </w:pict>
        </mc:Fallback>
      </mc:AlternateContent>
    </w: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5"/>
                            <w:tabs>
                              <w:tab w:val="clear" w:pos="4153" w:leader="none"/>
                              <w:tab w:val="clear" w:pos="8306" w:leader="none"/>
                            </w:tabs>
                          </w:pPr>
                          <w:r/>
                          <w:r/>
                        </w:p>
                        <w:p>
                          <w:pPr>
                            <w:pStyle w:val="112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5"/>
                      <w:tabs>
                        <w:tab w:val="clear" w:pos="4153" w:leader="none"/>
                        <w:tab w:val="clear" w:pos="8306" w:leader="none"/>
                      </w:tabs>
                    </w:pPr>
                    <w:r/>
                    <w:r/>
                  </w:p>
                  <w:p>
                    <w:pPr>
                      <w:pStyle w:val="112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center"/>
      <w:tabs>
        <w:tab w:val="center" w:pos="4153" w:leader="none"/>
        <w:tab w:val="right" w:pos="8306" w:leader="none"/>
      </w:tabs>
      <w:rPr>
        <w:rFonts w:hint="eastAsia"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5"/>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1127"/>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5"/>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1127"/>
                    </w:pPr>
                    <w:r/>
                    <w:r/>
                  </w:p>
                </w:txbxContent>
              </v:textbox>
            </v:shape>
          </w:pict>
        </mc:Fallback>
      </mc:AlternateContent>
    </w:r>
    <w:r>
      <w:rPr>
        <w:rFonts w:hint="eastAsia" w:ascii="宋体_GB2312" w:eastAsia="宋体_GB231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posOffset>2181860</wp:posOffset>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5"/>
                            <w:tabs>
                              <w:tab w:val="clear" w:pos="4153" w:leader="none"/>
                              <w:tab w:val="clear" w:pos="8306" w:leader="none"/>
                            </w:tabs>
                          </w:pPr>
                          <w:r>
                            <w:t xml:space="preserve">第 </w:t>
                          </w:r>
                          <w:r>
                            <w:fldChar w:fldCharType="begin"/>
                          </w:r>
                          <w:r>
                            <w:instrText xml:space="preserve"> PAGE  \* MERGEFORMAT </w:instrText>
                          </w:r>
                          <w:r>
                            <w:fldChar w:fldCharType="separate"/>
                          </w:r>
                          <w:r>
                            <w:t xml:space="preserve">72</w:t>
                          </w:r>
                          <w:r>
                            <w:fldChar w:fldCharType="end"/>
                          </w:r>
                          <w:r>
                            <w:t xml:space="preserve"> 页 共 </w:t>
                          </w:r>
                          <w:r>
                            <w:fldChar w:fldCharType="begin"/>
                          </w:r>
                          <w:r>
                            <w:instrText xml:space="preserve"> NUMPAGES  \* MERGEFORMAT </w:instrText>
                          </w:r>
                          <w:r>
                            <w:fldChar w:fldCharType="separate"/>
                          </w:r>
                          <w:r>
                            <w:t xml:space="preserve">97</w:t>
                          </w:r>
                          <w:r>
                            <w:fldChar w:fldCharType="end"/>
                          </w:r>
                          <w:r>
                            <w:t xml:space="preserve"> 页</w:t>
                          </w:r>
                          <w:r/>
                        </w:p>
                        <w:p>
                          <w:pPr>
                            <w:pStyle w:val="1127"/>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argin-left:171.8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1165"/>
                      <w:tabs>
                        <w:tab w:val="clear" w:pos="4153" w:leader="none"/>
                        <w:tab w:val="clear" w:pos="8306" w:leader="none"/>
                      </w:tabs>
                    </w:pPr>
                    <w:r>
                      <w:t xml:space="preserve">第 </w:t>
                    </w:r>
                    <w:r>
                      <w:fldChar w:fldCharType="begin"/>
                    </w:r>
                    <w:r>
                      <w:instrText xml:space="preserve"> PAGE  \* MERGEFORMAT </w:instrText>
                    </w:r>
                    <w:r>
                      <w:fldChar w:fldCharType="separate"/>
                    </w:r>
                    <w:r>
                      <w:t xml:space="preserve">72</w:t>
                    </w:r>
                    <w:r>
                      <w:fldChar w:fldCharType="end"/>
                    </w:r>
                    <w:r>
                      <w:t xml:space="preserve"> 页 共 </w:t>
                    </w:r>
                    <w:r>
                      <w:fldChar w:fldCharType="begin"/>
                    </w:r>
                    <w:r>
                      <w:instrText xml:space="preserve"> NUMPAGES  \* MERGEFORMAT </w:instrText>
                    </w:r>
                    <w:r>
                      <w:fldChar w:fldCharType="separate"/>
                    </w:r>
                    <w:r>
                      <w:t xml:space="preserve">97</w:t>
                    </w:r>
                    <w:r>
                      <w:fldChar w:fldCharType="end"/>
                    </w:r>
                    <w:r>
                      <w:t xml:space="preserve"> 页</w:t>
                    </w:r>
                    <w:r/>
                  </w:p>
                  <w:p>
                    <w:pPr>
                      <w:pStyle w:val="11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widowControl/>
      <w:rPr>
        <w:rFonts w:hint="eastAsia" w:ascii="微软雅黑" w:hAnsi="微软雅黑" w:eastAsia="微软雅黑" w:cs="微软雅黑"/>
        <w:sz w:val="22"/>
        <w:szCs w:val="24"/>
        <w:u w:val="single"/>
        <w:lang w:eastAsia="zh-CN"/>
      </w:rPr>
    </w:pPr>
    <w:r>
      <w:rPr>
        <w:rFonts w:ascii="微软雅黑" w:hAnsi="微软雅黑" w:cs="微软雅黑"/>
      </w:rPr>
      <w:t xml:space="preserve"> </w:t>
    </w: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eastAsia="zh-CN"/>
      </w:rPr>
      <w:t xml:space="preserve">JSHC-2026090786B1</w:t>
    </w:r>
    <w:r>
      <w:rPr>
        <w:rFonts w:hint="eastAsia" w:ascii="微软雅黑" w:hAnsi="微软雅黑" w:eastAsia="微软雅黑" w:cs="微软雅黑"/>
        <w:sz w:val="22"/>
        <w:szCs w:val="24"/>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widowControl/>
      <w:rPr>
        <w:rFonts w:hint="eastAsia" w:ascii="微软雅黑" w:hAnsi="微软雅黑" w:eastAsia="微软雅黑" w:cs="微软雅黑"/>
        <w:sz w:val="22"/>
        <w:szCs w:val="24"/>
        <w:u w:val="single"/>
        <w:lang w:val="en-US"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eastAsia="zh-CN"/>
      </w:rPr>
      <w:t xml:space="preserve">JSHC-2026090786B1</w:t>
    </w:r>
    <w:r>
      <w:rPr>
        <w:rFonts w:hint="eastAsia" w:ascii="微软雅黑" w:hAnsi="微软雅黑" w:eastAsia="微软雅黑" w:cs="微软雅黑"/>
        <w:sz w:val="22"/>
        <w:szCs w:val="24"/>
        <w:u w:val="single"/>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widowControl/>
      <w:rPr>
        <w:rFonts w:ascii="微软雅黑" w:cs="微软雅黑"/>
        <w:sz w:val="22"/>
        <w:szCs w:val="24"/>
        <w:u w:val="single"/>
        <w:lang w:val="en-US"/>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-56514</wp:posOffset>
              </wp:positionH>
              <wp:positionV relativeFrom="paragraph">
                <wp:posOffset>78740</wp:posOffset>
              </wp:positionV>
              <wp:extent cx="814705" cy="2273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4705"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text;margin-left:-4.4pt;mso-position-horizontal:absolute;mso-position-vertical-relative:text;margin-top:6.2pt;mso-position-vertical:absolute;width:64.1pt;height:17.9pt;mso-wrap-distance-left:9.0pt;mso-wrap-distance-top:0.0pt;mso-wrap-distance-right:9.0pt;mso-wrap-distance-bottom:0.0pt;" stroked="f">
              <v:path textboxrect="0,0,0,0"/>
              <v:imagedata r:id="rId1" o:title=""/>
            </v:shape>
          </w:pict>
        </mc:Fallback>
      </mc:AlternateContent>
    </w:r>
    <w:r>
      <w:rPr>
        <w:rFonts w:hint="eastAsia" w:ascii="微软雅黑" w:cs="微软雅黑"/>
        <w:sz w:val="22"/>
        <w:szCs w:val="24"/>
        <w:u w:val="single"/>
        <w:lang w:val="en-US" w:eastAsia="zh-CN"/>
      </w:rPr>
      <w:t xml:space="preserve">                                                       JSHC-2026090786B1</w:t>
    </w:r>
    <w:r>
      <w:rPr>
        <w:rFonts w:ascii="微软雅黑" w:cs="微软雅黑"/>
        <w:sz w:val="22"/>
        <w:szCs w:val="24"/>
        <w:u w:val="single"/>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11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27"/>
        <w:ind w:left="420" w:hanging="420"/>
      </w:pPr>
      <w:rPr>
        <w:rFonts w:hint="eastAsia"/>
      </w:rPr>
    </w:lvl>
    <w:lvl w:ilvl="1">
      <w:start w:val="1"/>
      <w:numFmt w:val="lowerLetter"/>
      <w:isLgl w:val="false"/>
      <w:suff w:val="tab"/>
      <w:lvlText w:val="%2)"/>
      <w:lvlJc w:val="left"/>
      <w:pPr>
        <w:pStyle w:val="1127"/>
        <w:ind w:left="840" w:hanging="420"/>
      </w:pPr>
    </w:lvl>
    <w:lvl w:ilvl="2">
      <w:start w:val="1"/>
      <w:numFmt w:val="lowerRoman"/>
      <w:isLgl w:val="false"/>
      <w:suff w:val="tab"/>
      <w:lvlText w:val="%3."/>
      <w:lvlJc w:val="right"/>
      <w:pPr>
        <w:pStyle w:val="1127"/>
        <w:ind w:left="1260" w:hanging="420"/>
      </w:pPr>
    </w:lvl>
    <w:lvl w:ilvl="3">
      <w:start w:val="1"/>
      <w:numFmt w:val="decimal"/>
      <w:isLgl w:val="false"/>
      <w:suff w:val="tab"/>
      <w:lvlText w:val="%4."/>
      <w:lvlJc w:val="left"/>
      <w:pPr>
        <w:pStyle w:val="1127"/>
        <w:ind w:left="1680" w:hanging="420"/>
      </w:pPr>
    </w:lvl>
    <w:lvl w:ilvl="4">
      <w:start w:val="1"/>
      <w:numFmt w:val="lowerLetter"/>
      <w:isLgl w:val="false"/>
      <w:suff w:val="tab"/>
      <w:lvlText w:val="%5)"/>
      <w:lvlJc w:val="left"/>
      <w:pPr>
        <w:pStyle w:val="1127"/>
        <w:ind w:left="2100" w:hanging="420"/>
      </w:pPr>
    </w:lvl>
    <w:lvl w:ilvl="5">
      <w:start w:val="1"/>
      <w:numFmt w:val="lowerRoman"/>
      <w:isLgl w:val="false"/>
      <w:suff w:val="tab"/>
      <w:lvlText w:val="%6."/>
      <w:lvlJc w:val="right"/>
      <w:pPr>
        <w:pStyle w:val="1127"/>
        <w:ind w:left="2520" w:hanging="420"/>
      </w:pPr>
    </w:lvl>
    <w:lvl w:ilvl="6">
      <w:start w:val="1"/>
      <w:numFmt w:val="decimal"/>
      <w:isLgl w:val="false"/>
      <w:suff w:val="tab"/>
      <w:lvlText w:val="%7."/>
      <w:lvlJc w:val="left"/>
      <w:pPr>
        <w:pStyle w:val="1127"/>
        <w:ind w:left="2940" w:hanging="420"/>
      </w:pPr>
    </w:lvl>
    <w:lvl w:ilvl="7">
      <w:start w:val="1"/>
      <w:numFmt w:val="lowerLetter"/>
      <w:isLgl w:val="false"/>
      <w:suff w:val="tab"/>
      <w:lvlText w:val="%8)"/>
      <w:lvlJc w:val="left"/>
      <w:pPr>
        <w:pStyle w:val="1127"/>
        <w:ind w:left="3360" w:hanging="420"/>
      </w:pPr>
    </w:lvl>
    <w:lvl w:ilvl="8">
      <w:start w:val="1"/>
      <w:numFmt w:val="lowerRoman"/>
      <w:isLgl w:val="false"/>
      <w:suff w:val="tab"/>
      <w:lvlText w:val="%9."/>
      <w:lvlJc w:val="right"/>
      <w:pPr>
        <w:pStyle w:val="1127"/>
        <w:ind w:left="3780" w:hanging="420"/>
      </w:pPr>
    </w:lvl>
  </w:abstractNum>
  <w:abstractNum w:abstractNumId="3">
    <w:multiLevelType w:val="hybridMultilevel"/>
    <w:lvl w:ilvl="0">
      <w:start w:val="1"/>
      <w:numFmt w:val="decimal"/>
      <w:isLgl w:val="false"/>
      <w:suff w:val="tab"/>
      <w:lvlText w:val="(%1)"/>
      <w:lvlJc w:val="left"/>
      <w:pPr>
        <w:pStyle w:val="11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1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1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320"/>
      <w:isLgl w:val="false"/>
      <w:suff w:val="tab"/>
      <w:lvlText w:val=""/>
      <w:lvlJc w:val="left"/>
      <w:pPr>
        <w:pStyle w:val="1127"/>
        <w:ind w:left="420" w:hanging="420"/>
      </w:pPr>
      <w:rPr>
        <w:rFonts w:ascii="Wingdings" w:hAnsi="Wingdings"/>
      </w:rPr>
    </w:lvl>
    <w:lvl w:ilvl="1">
      <w:start w:val="1"/>
      <w:numFmt w:val="bullet"/>
      <w:isLgl w:val="false"/>
      <w:suff w:val="tab"/>
      <w:lvlText w:val=""/>
      <w:lvlJc w:val="left"/>
      <w:pPr>
        <w:pStyle w:val="1127"/>
        <w:ind w:left="840" w:hanging="420"/>
      </w:pPr>
      <w:rPr>
        <w:rFonts w:ascii="Wingdings" w:hAnsi="Wingdings"/>
      </w:rPr>
    </w:lvl>
    <w:lvl w:ilvl="2">
      <w:start w:val="1"/>
      <w:numFmt w:val="bullet"/>
      <w:isLgl w:val="false"/>
      <w:suff w:val="tab"/>
      <w:lvlText w:val=""/>
      <w:lvlJc w:val="left"/>
      <w:pPr>
        <w:pStyle w:val="1127"/>
        <w:ind w:left="1260" w:hanging="420"/>
      </w:pPr>
      <w:rPr>
        <w:rFonts w:ascii="Wingdings" w:hAnsi="Wingdings"/>
      </w:rPr>
    </w:lvl>
    <w:lvl w:ilvl="3">
      <w:start w:val="1"/>
      <w:numFmt w:val="bullet"/>
      <w:isLgl w:val="false"/>
      <w:suff w:val="tab"/>
      <w:lvlText w:val=""/>
      <w:lvlJc w:val="left"/>
      <w:pPr>
        <w:pStyle w:val="1127"/>
        <w:ind w:left="1680" w:hanging="420"/>
      </w:pPr>
      <w:rPr>
        <w:rFonts w:ascii="Wingdings" w:hAnsi="Wingdings"/>
      </w:rPr>
    </w:lvl>
    <w:lvl w:ilvl="4">
      <w:start w:val="1"/>
      <w:numFmt w:val="bullet"/>
      <w:isLgl w:val="false"/>
      <w:suff w:val="tab"/>
      <w:lvlText w:val=""/>
      <w:lvlJc w:val="left"/>
      <w:pPr>
        <w:pStyle w:val="1127"/>
        <w:ind w:left="2100" w:hanging="420"/>
      </w:pPr>
      <w:rPr>
        <w:rFonts w:ascii="Wingdings" w:hAnsi="Wingdings"/>
      </w:rPr>
    </w:lvl>
    <w:lvl w:ilvl="5">
      <w:start w:val="1"/>
      <w:numFmt w:val="bullet"/>
      <w:isLgl w:val="false"/>
      <w:suff w:val="tab"/>
      <w:lvlText w:val=""/>
      <w:lvlJc w:val="left"/>
      <w:pPr>
        <w:pStyle w:val="1127"/>
        <w:ind w:left="2520" w:hanging="420"/>
      </w:pPr>
      <w:rPr>
        <w:rFonts w:ascii="Wingdings" w:hAnsi="Wingdings"/>
      </w:rPr>
    </w:lvl>
    <w:lvl w:ilvl="6">
      <w:start w:val="1"/>
      <w:numFmt w:val="bullet"/>
      <w:isLgl w:val="false"/>
      <w:suff w:val="tab"/>
      <w:lvlText w:val=""/>
      <w:lvlJc w:val="left"/>
      <w:pPr>
        <w:pStyle w:val="1127"/>
        <w:ind w:left="2940" w:hanging="420"/>
      </w:pPr>
      <w:rPr>
        <w:rFonts w:ascii="Wingdings" w:hAnsi="Wingdings"/>
      </w:rPr>
    </w:lvl>
    <w:lvl w:ilvl="7">
      <w:start w:val="1"/>
      <w:numFmt w:val="bullet"/>
      <w:isLgl w:val="false"/>
      <w:suff w:val="tab"/>
      <w:lvlText w:val=""/>
      <w:lvlJc w:val="left"/>
      <w:pPr>
        <w:pStyle w:val="1127"/>
        <w:ind w:left="3360" w:hanging="420"/>
      </w:pPr>
      <w:rPr>
        <w:rFonts w:ascii="Wingdings" w:hAnsi="Wingdings"/>
      </w:rPr>
    </w:lvl>
    <w:lvl w:ilvl="8">
      <w:start w:val="1"/>
      <w:numFmt w:val="bullet"/>
      <w:isLgl w:val="false"/>
      <w:suff w:val="tab"/>
      <w:lvlText w:val=""/>
      <w:lvlJc w:val="left"/>
      <w:pPr>
        <w:pStyle w:val="1127"/>
        <w:ind w:left="3780" w:hanging="420"/>
      </w:pPr>
      <w:rPr>
        <w:rFonts w:ascii="Wingdings" w:hAnsi="Wingdings"/>
      </w:rPr>
    </w:lvl>
  </w:abstractNum>
  <w:abstractNum w:abstractNumId="7">
    <w:multiLevelType w:val="hybridMultilevel"/>
    <w:lvl w:ilvl="0">
      <w:start w:val="1"/>
      <w:numFmt w:val="bullet"/>
      <w:pStyle w:val="1285"/>
      <w:isLgl w:val="false"/>
      <w:suff w:val="tab"/>
      <w:lvlText w:val=""/>
      <w:lvlJc w:val="left"/>
      <w:pPr>
        <w:pStyle w:val="1127"/>
        <w:ind w:left="360" w:hanging="360"/>
        <w:tabs>
          <w:tab w:val="num" w:pos="360" w:leader="none"/>
        </w:tabs>
      </w:pPr>
      <w:rPr>
        <w:rFonts w:ascii="Symbol" w:hAnsi="Symbol"/>
      </w:rPr>
    </w:lvl>
    <w:lvl w:ilvl="1">
      <w:start w:val="1"/>
      <w:numFmt w:val="bullet"/>
      <w:isLgl w:val="false"/>
      <w:suff w:val="tab"/>
      <w:lvlText w:val="o"/>
      <w:lvlJc w:val="left"/>
      <w:pPr>
        <w:pStyle w:val="1127"/>
        <w:ind w:left="1080" w:hanging="360"/>
      </w:pPr>
      <w:rPr>
        <w:rFonts w:ascii="Courier New" w:hAnsi="Courier New" w:cs="Courier New"/>
      </w:rPr>
    </w:lvl>
    <w:lvl w:ilvl="2">
      <w:start w:val="1"/>
      <w:numFmt w:val="bullet"/>
      <w:isLgl w:val="false"/>
      <w:suff w:val="tab"/>
      <w:lvlText w:val=""/>
      <w:lvlJc w:val="left"/>
      <w:pPr>
        <w:pStyle w:val="1127"/>
        <w:ind w:left="1800" w:hanging="360"/>
      </w:pPr>
      <w:rPr>
        <w:rFonts w:ascii="Wingdings" w:hAnsi="Wingdings"/>
      </w:rPr>
    </w:lvl>
    <w:lvl w:ilvl="3">
      <w:start w:val="1"/>
      <w:numFmt w:val="bullet"/>
      <w:isLgl w:val="false"/>
      <w:suff w:val="tab"/>
      <w:lvlText w:val=""/>
      <w:lvlJc w:val="left"/>
      <w:pPr>
        <w:pStyle w:val="1127"/>
        <w:ind w:left="2520" w:hanging="360"/>
      </w:pPr>
      <w:rPr>
        <w:rFonts w:ascii="Symbol" w:hAnsi="Symbol"/>
      </w:rPr>
    </w:lvl>
    <w:lvl w:ilvl="4">
      <w:start w:val="1"/>
      <w:numFmt w:val="bullet"/>
      <w:isLgl w:val="false"/>
      <w:suff w:val="tab"/>
      <w:lvlText w:val="o"/>
      <w:lvlJc w:val="left"/>
      <w:pPr>
        <w:pStyle w:val="1127"/>
        <w:ind w:left="3240" w:hanging="360"/>
      </w:pPr>
      <w:rPr>
        <w:rFonts w:ascii="Courier New" w:hAnsi="Courier New" w:cs="Courier New"/>
      </w:rPr>
    </w:lvl>
    <w:lvl w:ilvl="5">
      <w:start w:val="1"/>
      <w:numFmt w:val="bullet"/>
      <w:isLgl w:val="false"/>
      <w:suff w:val="tab"/>
      <w:lvlText w:val=""/>
      <w:lvlJc w:val="left"/>
      <w:pPr>
        <w:pStyle w:val="1127"/>
        <w:ind w:left="3960" w:hanging="360"/>
      </w:pPr>
      <w:rPr>
        <w:rFonts w:ascii="Wingdings" w:hAnsi="Wingdings"/>
      </w:rPr>
    </w:lvl>
    <w:lvl w:ilvl="6">
      <w:start w:val="1"/>
      <w:numFmt w:val="bullet"/>
      <w:isLgl w:val="false"/>
      <w:suff w:val="tab"/>
      <w:lvlText w:val=""/>
      <w:lvlJc w:val="left"/>
      <w:pPr>
        <w:pStyle w:val="1127"/>
        <w:ind w:left="4680" w:hanging="360"/>
      </w:pPr>
      <w:rPr>
        <w:rFonts w:ascii="Symbol" w:hAnsi="Symbol"/>
      </w:rPr>
    </w:lvl>
    <w:lvl w:ilvl="7">
      <w:start w:val="1"/>
      <w:numFmt w:val="bullet"/>
      <w:isLgl w:val="false"/>
      <w:suff w:val="tab"/>
      <w:lvlText w:val="o"/>
      <w:lvlJc w:val="left"/>
      <w:pPr>
        <w:pStyle w:val="1127"/>
        <w:ind w:left="5400" w:hanging="360"/>
      </w:pPr>
      <w:rPr>
        <w:rFonts w:ascii="Courier New" w:hAnsi="Courier New" w:cs="Courier New"/>
      </w:rPr>
    </w:lvl>
    <w:lvl w:ilvl="8">
      <w:start w:val="1"/>
      <w:numFmt w:val="bullet"/>
      <w:isLgl w:val="false"/>
      <w:suff w:val="tab"/>
      <w:lvlText w:val=""/>
      <w:lvlJc w:val="left"/>
      <w:pPr>
        <w:pStyle w:val="1127"/>
        <w:ind w:left="6120" w:hanging="360"/>
      </w:pPr>
      <w:rPr>
        <w:rFonts w:ascii="Wingdings" w:hAnsi="Wingdings"/>
      </w:rPr>
    </w:lvl>
  </w:abstractNum>
  <w:abstractNum w:abstractNumId="8">
    <w:multiLevelType w:val="hybridMultilevel"/>
    <w:lvl w:ilvl="0">
      <w:start w:val="1"/>
      <w:numFmt w:val="decimal"/>
      <w:isLgl w:val="false"/>
      <w:suff w:val="space"/>
      <w:lvlText w:val="%1."/>
      <w:lvlJc w:val="left"/>
      <w:pPr>
        <w:pStyle w:val="1127"/>
        <w:ind w:left="454" w:hanging="454"/>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japaneseCounting"/>
      <w:pStyle w:val="1325"/>
      <w:isLgl w:val="false"/>
      <w:suff w:val="tab"/>
      <w:lvlText w:val="%1、"/>
      <w:lvlJc w:val="left"/>
      <w:pPr>
        <w:pStyle w:val="1127"/>
        <w:ind w:left="450" w:hanging="450"/>
      </w:pPr>
    </w:lvl>
    <w:lvl w:ilvl="1">
      <w:start w:val="1"/>
      <w:numFmt w:val="lowerLetter"/>
      <w:isLgl w:val="false"/>
      <w:suff w:val="tab"/>
      <w:lvlText w:val="%2)"/>
      <w:lvlJc w:val="left"/>
      <w:pPr>
        <w:pStyle w:val="1127"/>
        <w:ind w:left="840" w:hanging="420"/>
      </w:pPr>
    </w:lvl>
    <w:lvl w:ilvl="2">
      <w:start w:val="1"/>
      <w:numFmt w:val="lowerRoman"/>
      <w:isLgl w:val="false"/>
      <w:suff w:val="tab"/>
      <w:lvlText w:val="%3."/>
      <w:lvlJc w:val="right"/>
      <w:pPr>
        <w:pStyle w:val="1127"/>
        <w:ind w:left="1260" w:hanging="420"/>
      </w:pPr>
    </w:lvl>
    <w:lvl w:ilvl="3">
      <w:start w:val="1"/>
      <w:numFmt w:val="decimal"/>
      <w:isLgl w:val="false"/>
      <w:suff w:val="tab"/>
      <w:lvlText w:val="%4."/>
      <w:lvlJc w:val="left"/>
      <w:pPr>
        <w:pStyle w:val="1127"/>
        <w:ind w:left="1680" w:hanging="420"/>
      </w:pPr>
    </w:lvl>
    <w:lvl w:ilvl="4">
      <w:start w:val="1"/>
      <w:numFmt w:val="lowerLetter"/>
      <w:isLgl w:val="false"/>
      <w:suff w:val="tab"/>
      <w:lvlText w:val="%5)"/>
      <w:lvlJc w:val="left"/>
      <w:pPr>
        <w:pStyle w:val="1127"/>
        <w:ind w:left="2100" w:hanging="420"/>
      </w:pPr>
    </w:lvl>
    <w:lvl w:ilvl="5">
      <w:start w:val="1"/>
      <w:numFmt w:val="lowerRoman"/>
      <w:isLgl w:val="false"/>
      <w:suff w:val="tab"/>
      <w:lvlText w:val="%6."/>
      <w:lvlJc w:val="right"/>
      <w:pPr>
        <w:pStyle w:val="1127"/>
        <w:ind w:left="2520" w:hanging="420"/>
      </w:pPr>
    </w:lvl>
    <w:lvl w:ilvl="6">
      <w:start w:val="1"/>
      <w:numFmt w:val="decimal"/>
      <w:isLgl w:val="false"/>
      <w:suff w:val="tab"/>
      <w:lvlText w:val="%7."/>
      <w:lvlJc w:val="left"/>
      <w:pPr>
        <w:pStyle w:val="1127"/>
        <w:ind w:left="2940" w:hanging="420"/>
      </w:pPr>
    </w:lvl>
    <w:lvl w:ilvl="7">
      <w:start w:val="1"/>
      <w:numFmt w:val="lowerLetter"/>
      <w:isLgl w:val="false"/>
      <w:suff w:val="tab"/>
      <w:lvlText w:val="%8)"/>
      <w:lvlJc w:val="left"/>
      <w:pPr>
        <w:pStyle w:val="1127"/>
        <w:ind w:left="3360" w:hanging="420"/>
      </w:pPr>
    </w:lvl>
    <w:lvl w:ilvl="8">
      <w:start w:val="1"/>
      <w:numFmt w:val="lowerRoman"/>
      <w:isLgl w:val="false"/>
      <w:suff w:val="tab"/>
      <w:lvlText w:val="%9."/>
      <w:lvlJc w:val="right"/>
      <w:pPr>
        <w:pStyle w:val="1127"/>
        <w:ind w:left="3780" w:hanging="420"/>
      </w:pPr>
    </w:lvl>
  </w:abstractNum>
  <w:abstractNum w:abstractNumId="10">
    <w:multiLevelType w:val="hybridMultilevel"/>
    <w:lvl w:ilvl="0">
      <w:start w:val="1"/>
      <w:numFmt w:val="decimal"/>
      <w:isLgl w:val="false"/>
      <w:suff w:val="tab"/>
      <w:lvlText w:val="%1."/>
      <w:lvlJc w:val="left"/>
      <w:pPr>
        <w:pStyle w:val="1127"/>
        <w:ind w:left="420" w:hanging="420"/>
      </w:pPr>
      <w:rPr>
        <w:rFonts w:hint="eastAsia"/>
      </w:rPr>
    </w:lvl>
    <w:lvl w:ilvl="1">
      <w:start w:val="1"/>
      <w:numFmt w:val="lowerLetter"/>
      <w:isLgl w:val="false"/>
      <w:suff w:val="tab"/>
      <w:lvlText w:val="%2)"/>
      <w:lvlJc w:val="left"/>
      <w:pPr>
        <w:pStyle w:val="1127"/>
        <w:ind w:left="840" w:hanging="420"/>
      </w:pPr>
    </w:lvl>
    <w:lvl w:ilvl="2">
      <w:start w:val="1"/>
      <w:numFmt w:val="lowerRoman"/>
      <w:isLgl w:val="false"/>
      <w:suff w:val="tab"/>
      <w:lvlText w:val="%3."/>
      <w:lvlJc w:val="right"/>
      <w:pPr>
        <w:pStyle w:val="1127"/>
        <w:ind w:left="1260" w:hanging="420"/>
      </w:pPr>
    </w:lvl>
    <w:lvl w:ilvl="3">
      <w:start w:val="1"/>
      <w:numFmt w:val="decimal"/>
      <w:isLgl w:val="false"/>
      <w:suff w:val="tab"/>
      <w:lvlText w:val="%4."/>
      <w:lvlJc w:val="left"/>
      <w:pPr>
        <w:pStyle w:val="1127"/>
        <w:ind w:left="1680" w:hanging="420"/>
      </w:pPr>
    </w:lvl>
    <w:lvl w:ilvl="4">
      <w:start w:val="1"/>
      <w:numFmt w:val="lowerLetter"/>
      <w:isLgl w:val="false"/>
      <w:suff w:val="tab"/>
      <w:lvlText w:val="%5)"/>
      <w:lvlJc w:val="left"/>
      <w:pPr>
        <w:pStyle w:val="1127"/>
        <w:ind w:left="2100" w:hanging="420"/>
      </w:pPr>
    </w:lvl>
    <w:lvl w:ilvl="5">
      <w:start w:val="1"/>
      <w:numFmt w:val="lowerRoman"/>
      <w:isLgl w:val="false"/>
      <w:suff w:val="tab"/>
      <w:lvlText w:val="%6."/>
      <w:lvlJc w:val="right"/>
      <w:pPr>
        <w:pStyle w:val="1127"/>
        <w:ind w:left="2520" w:hanging="420"/>
      </w:pPr>
    </w:lvl>
    <w:lvl w:ilvl="6">
      <w:start w:val="1"/>
      <w:numFmt w:val="decimal"/>
      <w:isLgl w:val="false"/>
      <w:suff w:val="tab"/>
      <w:lvlText w:val="%7."/>
      <w:lvlJc w:val="left"/>
      <w:pPr>
        <w:pStyle w:val="1127"/>
        <w:ind w:left="2940" w:hanging="420"/>
      </w:pPr>
    </w:lvl>
    <w:lvl w:ilvl="7">
      <w:start w:val="1"/>
      <w:numFmt w:val="lowerLetter"/>
      <w:isLgl w:val="false"/>
      <w:suff w:val="tab"/>
      <w:lvlText w:val="%8)"/>
      <w:lvlJc w:val="left"/>
      <w:pPr>
        <w:pStyle w:val="1127"/>
        <w:ind w:left="3360" w:hanging="420"/>
      </w:pPr>
    </w:lvl>
    <w:lvl w:ilvl="8">
      <w:start w:val="1"/>
      <w:numFmt w:val="lowerRoman"/>
      <w:isLgl w:val="false"/>
      <w:suff w:val="tab"/>
      <w:lvlText w:val="%9."/>
      <w:lvlJc w:val="right"/>
      <w:pPr>
        <w:pStyle w:val="1127"/>
        <w:ind w:left="3780" w:hanging="420"/>
      </w:pPr>
    </w:lvl>
  </w:abstractNum>
  <w:abstractNum w:abstractNumId="11">
    <w:multiLevelType w:val="hybridMultilevel"/>
    <w:lvl w:ilvl="0">
      <w:start w:val="1"/>
      <w:numFmt w:val="decimal"/>
      <w:pStyle w:val="1274"/>
      <w:isLgl w:val="false"/>
      <w:suff w:val="tab"/>
      <w:lvlText w:val="%1."/>
      <w:lvlJc w:val="left"/>
      <w:pPr>
        <w:pStyle w:val="1127"/>
        <w:tabs>
          <w:tab w:val="num" w:pos="360" w:leader="none"/>
        </w:tabs>
      </w:pPr>
      <w:rPr>
        <w:rFonts w:hint="eastAsia"/>
      </w:rPr>
    </w:lvl>
    <w:lvl w:ilvl="1">
      <w:start w:val="1"/>
      <w:numFmt w:val="decimal"/>
      <w:pStyle w:val="1279"/>
      <w:isLgl w:val="false"/>
      <w:suff w:val="tab"/>
      <w:lvlText w:val="%1.%2"/>
      <w:lvlJc w:val="left"/>
      <w:pPr>
        <w:pStyle w:val="1127"/>
        <w:tabs>
          <w:tab w:val="num" w:pos="720" w:leader="none"/>
        </w:tabs>
      </w:pPr>
      <w:rPr>
        <w:rFonts w:hint="eastAsia"/>
        <w:b w:val="0"/>
        <w:bCs w:val="0"/>
        <w:i w:val="0"/>
        <w:iCs w:val="0"/>
      </w:rPr>
    </w:lvl>
    <w:lvl w:ilvl="2">
      <w:start w:val="1"/>
      <w:numFmt w:val="decimal"/>
      <w:pStyle w:val="1286"/>
      <w:isLgl w:val="false"/>
      <w:suff w:val="tab"/>
      <w:lvlText w:val="%1.%2.%3"/>
      <w:lvlJc w:val="left"/>
      <w:pPr>
        <w:pStyle w:val="1127"/>
        <w:tabs>
          <w:tab w:val="num" w:pos="720" w:leader="none"/>
        </w:tabs>
      </w:pPr>
      <w:rPr>
        <w:rFonts w:hint="eastAsia"/>
      </w:rPr>
    </w:lvl>
    <w:lvl w:ilvl="3">
      <w:start w:val="1"/>
      <w:numFmt w:val="decimal"/>
      <w:isLgl w:val="false"/>
      <w:suff w:val="tab"/>
      <w:lvlText w:val="%1.%2.%3.%4."/>
      <w:lvlJc w:val="left"/>
      <w:pPr>
        <w:pStyle w:val="1127"/>
        <w:ind w:left="851" w:hanging="851"/>
        <w:tabs>
          <w:tab w:val="num" w:pos="851" w:leader="none"/>
        </w:tabs>
      </w:pPr>
      <w:rPr>
        <w:rFonts w:hint="eastAsia"/>
      </w:rPr>
    </w:lvl>
    <w:lvl w:ilvl="4">
      <w:start w:val="1"/>
      <w:numFmt w:val="decimal"/>
      <w:isLgl w:val="false"/>
      <w:suff w:val="tab"/>
      <w:lvlText w:val="%1.%2.%3.%4.%5."/>
      <w:lvlJc w:val="left"/>
      <w:pPr>
        <w:pStyle w:val="1127"/>
        <w:ind w:left="992" w:hanging="992"/>
        <w:tabs>
          <w:tab w:val="num" w:pos="992" w:leader="none"/>
        </w:tabs>
      </w:pPr>
      <w:rPr>
        <w:rFonts w:hint="eastAsia"/>
      </w:rPr>
    </w:lvl>
    <w:lvl w:ilvl="5">
      <w:start w:val="1"/>
      <w:numFmt w:val="decimal"/>
      <w:isLgl w:val="false"/>
      <w:suff w:val="tab"/>
      <w:lvlText w:val="%1.%2.%3.%4.%5.%6."/>
      <w:lvlJc w:val="left"/>
      <w:pPr>
        <w:pStyle w:val="1127"/>
        <w:ind w:left="1134" w:hanging="1134"/>
        <w:tabs>
          <w:tab w:val="num" w:pos="1134" w:leader="none"/>
        </w:tabs>
      </w:pPr>
      <w:rPr>
        <w:rFonts w:hint="eastAsia"/>
      </w:rPr>
    </w:lvl>
    <w:lvl w:ilvl="6">
      <w:start w:val="1"/>
      <w:numFmt w:val="decimal"/>
      <w:isLgl w:val="false"/>
      <w:suff w:val="tab"/>
      <w:lvlText w:val="%1.%2.%3.%4.%5.%6.%7."/>
      <w:lvlJc w:val="left"/>
      <w:pPr>
        <w:pStyle w:val="1127"/>
        <w:ind w:left="1276" w:hanging="1276"/>
        <w:tabs>
          <w:tab w:val="num" w:pos="1276" w:leader="none"/>
        </w:tabs>
      </w:pPr>
      <w:rPr>
        <w:rFonts w:hint="eastAsia"/>
      </w:rPr>
    </w:lvl>
    <w:lvl w:ilvl="7">
      <w:start w:val="1"/>
      <w:numFmt w:val="decimal"/>
      <w:isLgl w:val="false"/>
      <w:suff w:val="tab"/>
      <w:lvlText w:val="%1.%2.%3.%4.%5.%6.%7.%8."/>
      <w:lvlJc w:val="left"/>
      <w:pPr>
        <w:pStyle w:val="1127"/>
        <w:ind w:left="1418" w:hanging="1418"/>
        <w:tabs>
          <w:tab w:val="num" w:pos="1418" w:leader="none"/>
        </w:tabs>
      </w:pPr>
      <w:rPr>
        <w:rFonts w:hint="eastAsia"/>
      </w:rPr>
    </w:lvl>
    <w:lvl w:ilvl="8">
      <w:start w:val="1"/>
      <w:numFmt w:val="decimal"/>
      <w:isLgl w:val="false"/>
      <w:suff w:val="tab"/>
      <w:lvlText w:val="%1.%2.%3.%4.%5.%6.%7.%8.%9."/>
      <w:lvlJc w:val="left"/>
      <w:pPr>
        <w:pStyle w:val="1127"/>
        <w:ind w:left="1559" w:hanging="1559"/>
        <w:tabs>
          <w:tab w:val="num" w:pos="1559" w:leader="none"/>
        </w:tabs>
      </w:pPr>
      <w:rPr>
        <w:rFonts w:hint="eastAsia"/>
      </w:rPr>
    </w:lvl>
  </w:abstractNum>
  <w:abstractNum w:abstractNumId="12">
    <w:multiLevelType w:val="hybridMultilevel"/>
    <w:lvl w:ilvl="0">
      <w:start w:val="1"/>
      <w:numFmt w:val="decimal"/>
      <w:isLgl w:val="false"/>
      <w:suff w:val="tab"/>
      <w:lvlText w:val="%1."/>
      <w:lvlJc w:val="left"/>
      <w:pPr>
        <w:pStyle w:val="1127"/>
        <w:ind w:left="420" w:hanging="420"/>
      </w:pPr>
      <w:rPr>
        <w:rFonts w:hint="eastAsia"/>
      </w:rPr>
    </w:lvl>
    <w:lvl w:ilvl="1">
      <w:start w:val="1"/>
      <w:numFmt w:val="lowerLetter"/>
      <w:isLgl w:val="false"/>
      <w:suff w:val="tab"/>
      <w:lvlText w:val="%2)"/>
      <w:lvlJc w:val="left"/>
      <w:pPr>
        <w:pStyle w:val="1127"/>
        <w:ind w:left="840" w:hanging="420"/>
      </w:pPr>
    </w:lvl>
    <w:lvl w:ilvl="2">
      <w:start w:val="1"/>
      <w:numFmt w:val="lowerRoman"/>
      <w:isLgl w:val="false"/>
      <w:suff w:val="tab"/>
      <w:lvlText w:val="%3."/>
      <w:lvlJc w:val="right"/>
      <w:pPr>
        <w:pStyle w:val="1127"/>
        <w:ind w:left="1260" w:hanging="420"/>
      </w:pPr>
    </w:lvl>
    <w:lvl w:ilvl="3">
      <w:start w:val="1"/>
      <w:numFmt w:val="decimal"/>
      <w:isLgl w:val="false"/>
      <w:suff w:val="tab"/>
      <w:lvlText w:val="%4."/>
      <w:lvlJc w:val="left"/>
      <w:pPr>
        <w:pStyle w:val="1127"/>
        <w:ind w:left="1680" w:hanging="420"/>
      </w:pPr>
    </w:lvl>
    <w:lvl w:ilvl="4">
      <w:start w:val="1"/>
      <w:numFmt w:val="lowerLetter"/>
      <w:isLgl w:val="false"/>
      <w:suff w:val="tab"/>
      <w:lvlText w:val="%5)"/>
      <w:lvlJc w:val="left"/>
      <w:pPr>
        <w:pStyle w:val="1127"/>
        <w:ind w:left="2100" w:hanging="420"/>
      </w:pPr>
    </w:lvl>
    <w:lvl w:ilvl="5">
      <w:start w:val="1"/>
      <w:numFmt w:val="lowerRoman"/>
      <w:isLgl w:val="false"/>
      <w:suff w:val="tab"/>
      <w:lvlText w:val="%6."/>
      <w:lvlJc w:val="right"/>
      <w:pPr>
        <w:pStyle w:val="1127"/>
        <w:ind w:left="2520" w:hanging="420"/>
      </w:pPr>
    </w:lvl>
    <w:lvl w:ilvl="6">
      <w:start w:val="1"/>
      <w:numFmt w:val="decimal"/>
      <w:isLgl w:val="false"/>
      <w:suff w:val="tab"/>
      <w:lvlText w:val="%7."/>
      <w:lvlJc w:val="left"/>
      <w:pPr>
        <w:pStyle w:val="1127"/>
        <w:ind w:left="2940" w:hanging="420"/>
      </w:pPr>
    </w:lvl>
    <w:lvl w:ilvl="7">
      <w:start w:val="1"/>
      <w:numFmt w:val="lowerLetter"/>
      <w:isLgl w:val="false"/>
      <w:suff w:val="tab"/>
      <w:lvlText w:val="%8)"/>
      <w:lvlJc w:val="left"/>
      <w:pPr>
        <w:pStyle w:val="1127"/>
        <w:ind w:left="3360" w:hanging="420"/>
      </w:pPr>
    </w:lvl>
    <w:lvl w:ilvl="8">
      <w:start w:val="1"/>
      <w:numFmt w:val="lowerRoman"/>
      <w:isLgl w:val="false"/>
      <w:suff w:val="tab"/>
      <w:lvlText w:val="%9."/>
      <w:lvlJc w:val="right"/>
      <w:pPr>
        <w:pStyle w:val="1127"/>
        <w:ind w:left="3780" w:hanging="420"/>
      </w:pPr>
    </w:lvl>
  </w:abstractNum>
  <w:abstractNum w:abstractNumId="13">
    <w:multiLevelType w:val="hybridMultilevel"/>
    <w:lvl w:ilvl="0">
      <w:start w:val="1"/>
      <w:numFmt w:val="lowerLetter"/>
      <w:pStyle w:val="1145"/>
      <w:isLgl w:val="false"/>
      <w:suff w:val="tab"/>
      <w:lvlText w:val="%1)"/>
      <w:lvlJc w:val="left"/>
      <w:pPr>
        <w:pStyle w:val="1127"/>
        <w:ind w:left="990" w:hanging="360"/>
        <w:tabs>
          <w:tab w:val="num" w:pos="990" w:leader="none"/>
        </w:tabs>
      </w:pPr>
      <w:rPr>
        <w:rFonts w:hint="eastAsia"/>
      </w:rPr>
    </w:lvl>
    <w:lvl w:ilvl="1">
      <w:start w:val="1"/>
      <w:numFmt w:val="lowerLetter"/>
      <w:pStyle w:val="1272"/>
      <w:isLgl w:val="false"/>
      <w:suff w:val="tab"/>
      <w:lvlText w:val="%2)"/>
      <w:lvlJc w:val="left"/>
      <w:pPr>
        <w:pStyle w:val="1127"/>
        <w:ind w:left="1470" w:hanging="420"/>
        <w:tabs>
          <w:tab w:val="num" w:pos="1470" w:leader="none"/>
        </w:tabs>
      </w:pPr>
    </w:lvl>
    <w:lvl w:ilvl="2">
      <w:start w:val="1"/>
      <w:numFmt w:val="lowerRoman"/>
      <w:isLgl w:val="false"/>
      <w:suff w:val="tab"/>
      <w:lvlText w:val="%3."/>
      <w:lvlJc w:val="right"/>
      <w:pPr>
        <w:pStyle w:val="1127"/>
        <w:ind w:left="1890" w:hanging="420"/>
        <w:tabs>
          <w:tab w:val="num" w:pos="1890" w:leader="none"/>
        </w:tabs>
      </w:pPr>
    </w:lvl>
    <w:lvl w:ilvl="3">
      <w:start w:val="1"/>
      <w:numFmt w:val="decimal"/>
      <w:isLgl w:val="false"/>
      <w:suff w:val="tab"/>
      <w:lvlText w:val="%4."/>
      <w:lvlJc w:val="left"/>
      <w:pPr>
        <w:pStyle w:val="1127"/>
        <w:ind w:left="2310" w:hanging="420"/>
        <w:tabs>
          <w:tab w:val="num" w:pos="2310" w:leader="none"/>
        </w:tabs>
      </w:pPr>
    </w:lvl>
    <w:lvl w:ilvl="4">
      <w:start w:val="1"/>
      <w:numFmt w:val="lowerLetter"/>
      <w:isLgl w:val="false"/>
      <w:suff w:val="tab"/>
      <w:lvlText w:val="%5)"/>
      <w:lvlJc w:val="left"/>
      <w:pPr>
        <w:pStyle w:val="1127"/>
        <w:ind w:left="2730" w:hanging="420"/>
        <w:tabs>
          <w:tab w:val="num" w:pos="2730" w:leader="none"/>
        </w:tabs>
      </w:pPr>
    </w:lvl>
    <w:lvl w:ilvl="5">
      <w:start w:val="1"/>
      <w:numFmt w:val="lowerRoman"/>
      <w:isLgl w:val="false"/>
      <w:suff w:val="tab"/>
      <w:lvlText w:val="%6."/>
      <w:lvlJc w:val="right"/>
      <w:pPr>
        <w:pStyle w:val="1127"/>
        <w:ind w:left="3150" w:hanging="420"/>
        <w:tabs>
          <w:tab w:val="num" w:pos="3150" w:leader="none"/>
        </w:tabs>
      </w:pPr>
    </w:lvl>
    <w:lvl w:ilvl="6">
      <w:start w:val="1"/>
      <w:numFmt w:val="decimal"/>
      <w:isLgl w:val="false"/>
      <w:suff w:val="tab"/>
      <w:lvlText w:val="%7."/>
      <w:lvlJc w:val="left"/>
      <w:pPr>
        <w:pStyle w:val="1127"/>
        <w:ind w:left="3570" w:hanging="420"/>
        <w:tabs>
          <w:tab w:val="num" w:pos="3570" w:leader="none"/>
        </w:tabs>
      </w:pPr>
    </w:lvl>
    <w:lvl w:ilvl="7">
      <w:start w:val="1"/>
      <w:numFmt w:val="lowerLetter"/>
      <w:isLgl w:val="false"/>
      <w:suff w:val="tab"/>
      <w:lvlText w:val="%8)"/>
      <w:lvlJc w:val="left"/>
      <w:pPr>
        <w:pStyle w:val="1127"/>
        <w:ind w:left="3990" w:hanging="420"/>
        <w:tabs>
          <w:tab w:val="num" w:pos="3990" w:leader="none"/>
        </w:tabs>
      </w:pPr>
    </w:lvl>
    <w:lvl w:ilvl="8">
      <w:start w:val="1"/>
      <w:numFmt w:val="lowerRoman"/>
      <w:isLgl w:val="false"/>
      <w:suff w:val="tab"/>
      <w:lvlText w:val="%9."/>
      <w:lvlJc w:val="right"/>
      <w:pPr>
        <w:pStyle w:val="1127"/>
        <w:ind w:left="4410" w:hanging="420"/>
        <w:tabs>
          <w:tab w:val="num" w:pos="4410" w:leader="none"/>
        </w:tabs>
      </w:pPr>
    </w:lvl>
  </w:abstractNum>
  <w:abstractNum w:abstractNumId="14">
    <w:multiLevelType w:val="hybridMultilevel"/>
    <w:lvl w:ilvl="0">
      <w:start w:val="1"/>
      <w:numFmt w:val="decimal"/>
      <w:isLgl w:val="false"/>
      <w:suff w:val="tab"/>
      <w:lvlText w:val="%1."/>
      <w:lvlJc w:val="left"/>
      <w:pPr>
        <w:pStyle w:val="1127"/>
        <w:ind w:left="420" w:hanging="420"/>
      </w:pPr>
      <w:rPr>
        <w:rFonts w:hint="eastAsia"/>
      </w:rPr>
    </w:lvl>
    <w:lvl w:ilvl="1">
      <w:start w:val="1"/>
      <w:numFmt w:val="lowerLetter"/>
      <w:isLgl w:val="false"/>
      <w:suff w:val="tab"/>
      <w:lvlText w:val="%2)"/>
      <w:lvlJc w:val="left"/>
      <w:pPr>
        <w:pStyle w:val="1127"/>
        <w:ind w:left="840" w:hanging="420"/>
      </w:pPr>
    </w:lvl>
    <w:lvl w:ilvl="2">
      <w:start w:val="1"/>
      <w:numFmt w:val="lowerRoman"/>
      <w:isLgl w:val="false"/>
      <w:suff w:val="tab"/>
      <w:lvlText w:val="%3."/>
      <w:lvlJc w:val="right"/>
      <w:pPr>
        <w:pStyle w:val="1127"/>
        <w:ind w:left="1260" w:hanging="420"/>
      </w:pPr>
    </w:lvl>
    <w:lvl w:ilvl="3">
      <w:start w:val="1"/>
      <w:numFmt w:val="decimal"/>
      <w:isLgl w:val="false"/>
      <w:suff w:val="tab"/>
      <w:lvlText w:val="%4."/>
      <w:lvlJc w:val="left"/>
      <w:pPr>
        <w:pStyle w:val="1127"/>
        <w:ind w:left="1680" w:hanging="420"/>
      </w:pPr>
    </w:lvl>
    <w:lvl w:ilvl="4">
      <w:start w:val="1"/>
      <w:numFmt w:val="lowerLetter"/>
      <w:isLgl w:val="false"/>
      <w:suff w:val="tab"/>
      <w:lvlText w:val="%5)"/>
      <w:lvlJc w:val="left"/>
      <w:pPr>
        <w:pStyle w:val="1127"/>
        <w:ind w:left="2100" w:hanging="420"/>
      </w:pPr>
    </w:lvl>
    <w:lvl w:ilvl="5">
      <w:start w:val="1"/>
      <w:numFmt w:val="lowerRoman"/>
      <w:isLgl w:val="false"/>
      <w:suff w:val="tab"/>
      <w:lvlText w:val="%6."/>
      <w:lvlJc w:val="right"/>
      <w:pPr>
        <w:pStyle w:val="1127"/>
        <w:ind w:left="2520" w:hanging="420"/>
      </w:pPr>
    </w:lvl>
    <w:lvl w:ilvl="6">
      <w:start w:val="1"/>
      <w:numFmt w:val="decimal"/>
      <w:isLgl w:val="false"/>
      <w:suff w:val="tab"/>
      <w:lvlText w:val="%7."/>
      <w:lvlJc w:val="left"/>
      <w:pPr>
        <w:pStyle w:val="1127"/>
        <w:ind w:left="2940" w:hanging="420"/>
      </w:pPr>
    </w:lvl>
    <w:lvl w:ilvl="7">
      <w:start w:val="1"/>
      <w:numFmt w:val="lowerLetter"/>
      <w:isLgl w:val="false"/>
      <w:suff w:val="tab"/>
      <w:lvlText w:val="%8)"/>
      <w:lvlJc w:val="left"/>
      <w:pPr>
        <w:pStyle w:val="1127"/>
        <w:ind w:left="3360" w:hanging="420"/>
      </w:pPr>
    </w:lvl>
    <w:lvl w:ilvl="8">
      <w:start w:val="1"/>
      <w:numFmt w:val="lowerRoman"/>
      <w:isLgl w:val="false"/>
      <w:suff w:val="tab"/>
      <w:lvlText w:val="%9."/>
      <w:lvlJc w:val="right"/>
      <w:pPr>
        <w:pStyle w:val="1127"/>
        <w:ind w:left="3780" w:hanging="420"/>
      </w:pPr>
    </w:lvl>
  </w:abstractNum>
  <w:abstractNum w:abstractNumId="15">
    <w:multiLevelType w:val="hybridMultilevel"/>
    <w:lvl w:ilvl="0">
      <w:start w:val="1"/>
      <w:numFmt w:val="decimal"/>
      <w:isLgl w:val="false"/>
      <w:suff w:val="tab"/>
      <w:lvlText w:val="%1."/>
      <w:lvlJc w:val="left"/>
      <w:pPr>
        <w:pStyle w:val="1127"/>
        <w:ind w:left="420" w:hanging="420"/>
      </w:pPr>
      <w:rPr>
        <w:rFonts w:hint="eastAsia"/>
      </w:rPr>
    </w:lvl>
    <w:lvl w:ilvl="1">
      <w:start w:val="1"/>
      <w:numFmt w:val="lowerLetter"/>
      <w:isLgl w:val="false"/>
      <w:suff w:val="tab"/>
      <w:lvlText w:val="%2)"/>
      <w:lvlJc w:val="left"/>
      <w:pPr>
        <w:pStyle w:val="1127"/>
        <w:ind w:left="840" w:hanging="420"/>
      </w:pPr>
    </w:lvl>
    <w:lvl w:ilvl="2">
      <w:start w:val="1"/>
      <w:numFmt w:val="lowerRoman"/>
      <w:isLgl w:val="false"/>
      <w:suff w:val="tab"/>
      <w:lvlText w:val="%3."/>
      <w:lvlJc w:val="right"/>
      <w:pPr>
        <w:pStyle w:val="1127"/>
        <w:ind w:left="1260" w:hanging="420"/>
      </w:pPr>
    </w:lvl>
    <w:lvl w:ilvl="3">
      <w:start w:val="1"/>
      <w:numFmt w:val="decimal"/>
      <w:isLgl w:val="false"/>
      <w:suff w:val="tab"/>
      <w:lvlText w:val="%4."/>
      <w:lvlJc w:val="left"/>
      <w:pPr>
        <w:pStyle w:val="1127"/>
        <w:ind w:left="1680" w:hanging="420"/>
      </w:pPr>
    </w:lvl>
    <w:lvl w:ilvl="4">
      <w:start w:val="1"/>
      <w:numFmt w:val="lowerLetter"/>
      <w:isLgl w:val="false"/>
      <w:suff w:val="tab"/>
      <w:lvlText w:val="%5)"/>
      <w:lvlJc w:val="left"/>
      <w:pPr>
        <w:pStyle w:val="1127"/>
        <w:ind w:left="2100" w:hanging="420"/>
      </w:pPr>
    </w:lvl>
    <w:lvl w:ilvl="5">
      <w:start w:val="1"/>
      <w:numFmt w:val="lowerRoman"/>
      <w:isLgl w:val="false"/>
      <w:suff w:val="tab"/>
      <w:lvlText w:val="%6."/>
      <w:lvlJc w:val="right"/>
      <w:pPr>
        <w:pStyle w:val="1127"/>
        <w:ind w:left="2520" w:hanging="420"/>
      </w:pPr>
    </w:lvl>
    <w:lvl w:ilvl="6">
      <w:start w:val="1"/>
      <w:numFmt w:val="decimal"/>
      <w:isLgl w:val="false"/>
      <w:suff w:val="tab"/>
      <w:lvlText w:val="%7."/>
      <w:lvlJc w:val="left"/>
      <w:pPr>
        <w:pStyle w:val="1127"/>
        <w:ind w:left="2940" w:hanging="420"/>
      </w:pPr>
    </w:lvl>
    <w:lvl w:ilvl="7">
      <w:start w:val="1"/>
      <w:numFmt w:val="lowerLetter"/>
      <w:isLgl w:val="false"/>
      <w:suff w:val="tab"/>
      <w:lvlText w:val="%8)"/>
      <w:lvlJc w:val="left"/>
      <w:pPr>
        <w:pStyle w:val="1127"/>
        <w:ind w:left="3360" w:hanging="420"/>
      </w:pPr>
    </w:lvl>
    <w:lvl w:ilvl="8">
      <w:start w:val="1"/>
      <w:numFmt w:val="lowerRoman"/>
      <w:isLgl w:val="false"/>
      <w:suff w:val="tab"/>
      <w:lvlText w:val="%9."/>
      <w:lvlJc w:val="right"/>
      <w:pPr>
        <w:pStyle w:val="1127"/>
        <w:ind w:left="3780" w:hanging="420"/>
      </w:pPr>
    </w:lvl>
  </w:abstractNum>
  <w:abstractNum w:abstractNumId="16">
    <w:multiLevelType w:val="hybridMultilevel"/>
    <w:lvl w:ilvl="0">
      <w:start w:val="1"/>
      <w:numFmt w:val="decimal"/>
      <w:pStyle w:val="1287"/>
      <w:isLgl w:val="false"/>
      <w:suff w:val="tab"/>
      <w:lvlText w:val="%1注："/>
      <w:lvlJc w:val="left"/>
      <w:pPr>
        <w:pStyle w:val="1127"/>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1127"/>
        <w:ind w:left="780" w:hanging="360"/>
        <w:tabs>
          <w:tab w:val="num" w:pos="780" w:leader="none"/>
        </w:tabs>
      </w:pPr>
      <w:rPr>
        <w:rFonts w:hint="eastAsia"/>
      </w:rPr>
    </w:lvl>
    <w:lvl w:ilvl="2">
      <w:start w:val="1"/>
      <w:numFmt w:val="lowerRoman"/>
      <w:isLgl w:val="false"/>
      <w:suff w:val="tab"/>
      <w:lvlText w:val="%3."/>
      <w:lvlJc w:val="right"/>
      <w:pPr>
        <w:pStyle w:val="1127"/>
        <w:ind w:left="1260" w:hanging="420"/>
        <w:tabs>
          <w:tab w:val="num" w:pos="1260" w:leader="none"/>
        </w:tabs>
      </w:pPr>
    </w:lvl>
    <w:lvl w:ilvl="3">
      <w:start w:val="1"/>
      <w:numFmt w:val="decimal"/>
      <w:isLgl w:val="false"/>
      <w:suff w:val="tab"/>
      <w:lvlText w:val="%4."/>
      <w:lvlJc w:val="left"/>
      <w:pPr>
        <w:pStyle w:val="1127"/>
        <w:ind w:left="1680" w:hanging="420"/>
        <w:tabs>
          <w:tab w:val="num" w:pos="1680" w:leader="none"/>
        </w:tabs>
      </w:pPr>
    </w:lvl>
    <w:lvl w:ilvl="4">
      <w:start w:val="1"/>
      <w:numFmt w:val="lowerLetter"/>
      <w:isLgl w:val="false"/>
      <w:suff w:val="tab"/>
      <w:lvlText w:val="%5)"/>
      <w:lvlJc w:val="left"/>
      <w:pPr>
        <w:pStyle w:val="1127"/>
        <w:ind w:left="2100" w:hanging="420"/>
        <w:tabs>
          <w:tab w:val="num" w:pos="2100" w:leader="none"/>
        </w:tabs>
      </w:pPr>
    </w:lvl>
    <w:lvl w:ilvl="5">
      <w:start w:val="1"/>
      <w:numFmt w:val="lowerRoman"/>
      <w:isLgl w:val="false"/>
      <w:suff w:val="tab"/>
      <w:lvlText w:val="%6."/>
      <w:lvlJc w:val="right"/>
      <w:pPr>
        <w:pStyle w:val="1127"/>
        <w:ind w:left="2520" w:hanging="420"/>
        <w:tabs>
          <w:tab w:val="num" w:pos="2520" w:leader="none"/>
        </w:tabs>
      </w:pPr>
    </w:lvl>
    <w:lvl w:ilvl="6">
      <w:start w:val="1"/>
      <w:numFmt w:val="decimal"/>
      <w:isLgl w:val="false"/>
      <w:suff w:val="tab"/>
      <w:lvlText w:val="%7."/>
      <w:lvlJc w:val="left"/>
      <w:pPr>
        <w:pStyle w:val="1127"/>
        <w:ind w:left="2940" w:hanging="420"/>
        <w:tabs>
          <w:tab w:val="num" w:pos="2940" w:leader="none"/>
        </w:tabs>
      </w:pPr>
    </w:lvl>
    <w:lvl w:ilvl="7">
      <w:start w:val="1"/>
      <w:numFmt w:val="lowerLetter"/>
      <w:isLgl w:val="false"/>
      <w:suff w:val="tab"/>
      <w:lvlText w:val="%8)"/>
      <w:lvlJc w:val="left"/>
      <w:pPr>
        <w:pStyle w:val="1127"/>
        <w:ind w:left="3360" w:hanging="420"/>
        <w:tabs>
          <w:tab w:val="num" w:pos="3360" w:leader="none"/>
        </w:tabs>
      </w:pPr>
    </w:lvl>
    <w:lvl w:ilvl="8">
      <w:start w:val="1"/>
      <w:numFmt w:val="lowerRoman"/>
      <w:isLgl w:val="false"/>
      <w:suff w:val="tab"/>
      <w:lvlText w:val="%9."/>
      <w:lvlJc w:val="right"/>
      <w:pPr>
        <w:pStyle w:val="1127"/>
        <w:ind w:left="3780" w:hanging="420"/>
        <w:tabs>
          <w:tab w:val="num" w:pos="3780" w:leader="none"/>
        </w:tabs>
      </w:pPr>
    </w:lvl>
  </w:abstractNum>
  <w:abstractNum w:abstractNumId="17">
    <w:multiLevelType w:val="hybridMultilevel"/>
    <w:lvl w:ilvl="0">
      <w:start w:val="2"/>
      <w:numFmt w:val="chineseCounting"/>
      <w:isLgl w:val="false"/>
      <w:suff w:val="nothing"/>
      <w:lvlText w:val="%1、"/>
      <w:lvlJc w:val="left"/>
      <w:pPr>
        <w:pStyle w:val="11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1127"/>
        <w:ind w:left="420" w:hanging="420"/>
      </w:pPr>
      <w:rPr>
        <w:rFonts w:hint="eastAsia"/>
      </w:rPr>
    </w:lvl>
    <w:lvl w:ilvl="1">
      <w:start w:val="1"/>
      <w:numFmt w:val="lowerLetter"/>
      <w:isLgl w:val="false"/>
      <w:suff w:val="tab"/>
      <w:lvlText w:val="%2)"/>
      <w:lvlJc w:val="left"/>
      <w:pPr>
        <w:pStyle w:val="1127"/>
        <w:ind w:left="840" w:hanging="420"/>
      </w:pPr>
    </w:lvl>
    <w:lvl w:ilvl="2">
      <w:start w:val="1"/>
      <w:numFmt w:val="lowerRoman"/>
      <w:isLgl w:val="false"/>
      <w:suff w:val="tab"/>
      <w:lvlText w:val="%3."/>
      <w:lvlJc w:val="right"/>
      <w:pPr>
        <w:pStyle w:val="1127"/>
        <w:ind w:left="1260" w:hanging="420"/>
      </w:pPr>
    </w:lvl>
    <w:lvl w:ilvl="3">
      <w:start w:val="1"/>
      <w:numFmt w:val="decimal"/>
      <w:isLgl w:val="false"/>
      <w:suff w:val="tab"/>
      <w:lvlText w:val="%4."/>
      <w:lvlJc w:val="left"/>
      <w:pPr>
        <w:pStyle w:val="1127"/>
        <w:ind w:left="1680" w:hanging="420"/>
      </w:pPr>
    </w:lvl>
    <w:lvl w:ilvl="4">
      <w:start w:val="1"/>
      <w:numFmt w:val="lowerLetter"/>
      <w:isLgl w:val="false"/>
      <w:suff w:val="tab"/>
      <w:lvlText w:val="%5)"/>
      <w:lvlJc w:val="left"/>
      <w:pPr>
        <w:pStyle w:val="1127"/>
        <w:ind w:left="2100" w:hanging="420"/>
      </w:pPr>
    </w:lvl>
    <w:lvl w:ilvl="5">
      <w:start w:val="1"/>
      <w:numFmt w:val="lowerRoman"/>
      <w:isLgl w:val="false"/>
      <w:suff w:val="tab"/>
      <w:lvlText w:val="%6."/>
      <w:lvlJc w:val="right"/>
      <w:pPr>
        <w:pStyle w:val="1127"/>
        <w:ind w:left="2520" w:hanging="420"/>
      </w:pPr>
    </w:lvl>
    <w:lvl w:ilvl="6">
      <w:start w:val="1"/>
      <w:numFmt w:val="decimal"/>
      <w:isLgl w:val="false"/>
      <w:suff w:val="tab"/>
      <w:lvlText w:val="%7."/>
      <w:lvlJc w:val="left"/>
      <w:pPr>
        <w:pStyle w:val="1127"/>
        <w:ind w:left="2940" w:hanging="420"/>
      </w:pPr>
    </w:lvl>
    <w:lvl w:ilvl="7">
      <w:start w:val="1"/>
      <w:numFmt w:val="lowerLetter"/>
      <w:isLgl w:val="false"/>
      <w:suff w:val="tab"/>
      <w:lvlText w:val="%8)"/>
      <w:lvlJc w:val="left"/>
      <w:pPr>
        <w:pStyle w:val="1127"/>
        <w:ind w:left="3360" w:hanging="420"/>
      </w:pPr>
    </w:lvl>
    <w:lvl w:ilvl="8">
      <w:start w:val="1"/>
      <w:numFmt w:val="lowerRoman"/>
      <w:isLgl w:val="false"/>
      <w:suff w:val="tab"/>
      <w:lvlText w:val="%9."/>
      <w:lvlJc w:val="right"/>
      <w:pPr>
        <w:pStyle w:val="1127"/>
        <w:ind w:left="3780" w:hanging="420"/>
      </w:pPr>
    </w:lvl>
  </w:abstractNum>
  <w:abstractNum w:abstractNumId="19">
    <w:multiLevelType w:val="hybridMultilevel"/>
    <w:lvl w:ilvl="0">
      <w:start w:val="1"/>
      <w:numFmt w:val="decimal"/>
      <w:isLgl w:val="false"/>
      <w:suff w:val="tab"/>
      <w:lvlText w:val="%1."/>
      <w:lvlJc w:val="left"/>
      <w:pPr>
        <w:pStyle w:val="11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127"/>
        <w:ind w:left="425" w:hanging="425"/>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1"/>
  </w:num>
  <w:num w:numId="3">
    <w:abstractNumId w:val="7"/>
  </w:num>
  <w:num w:numId="4">
    <w:abstractNumId w:val="16"/>
  </w:num>
  <w:num w:numId="5">
    <w:abstractNumId w:val="6"/>
  </w:num>
  <w:num w:numId="6">
    <w:abstractNumId w:val="9"/>
  </w:num>
  <w:num w:numId="7">
    <w:abstractNumId w:val="0"/>
  </w:num>
  <w:num w:numId="8">
    <w:abstractNumId w:val="20"/>
  </w:num>
  <w:num w:numId="9">
    <w:abstractNumId w:val="3"/>
  </w:num>
  <w:num w:numId="10">
    <w:abstractNumId w:val="4"/>
  </w:num>
  <w:num w:numId="11">
    <w:abstractNumId w:val="1"/>
  </w:num>
  <w:num w:numId="12">
    <w:abstractNumId w:val="5"/>
  </w:num>
  <w:num w:numId="13">
    <w:abstractNumId w:val="8"/>
  </w:num>
  <w:num w:numId="14">
    <w:abstractNumId w:val="10"/>
  </w:num>
  <w:num w:numId="15">
    <w:abstractNumId w:val="12"/>
  </w:num>
  <w:num w:numId="16">
    <w:abstractNumId w:val="18"/>
  </w:num>
  <w:num w:numId="17">
    <w:abstractNumId w:val="15"/>
  </w:num>
  <w:num w:numId="18">
    <w:abstractNumId w:val="14"/>
  </w:num>
  <w:num w:numId="19">
    <w:abstractNumId w:val="2"/>
  </w:num>
  <w:num w:numId="20">
    <w:abstractNumId w:val="1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0">
    <w:name w:val="Heading 1"/>
    <w:basedOn w:val="1127"/>
    <w:next w:val="1127"/>
    <w:link w:val="951"/>
    <w:uiPriority w:val="9"/>
    <w:qFormat/>
    <w:pPr>
      <w:keepLines/>
      <w:keepNext/>
      <w:spacing w:before="480" w:after="200"/>
      <w:outlineLvl w:val="0"/>
    </w:pPr>
    <w:rPr>
      <w:rFonts w:ascii="Arial" w:hAnsi="Arial" w:eastAsia="Arial" w:cs="Arial"/>
      <w:sz w:val="40"/>
      <w:szCs w:val="40"/>
    </w:rPr>
  </w:style>
  <w:style w:type="character" w:styleId="951">
    <w:name w:val="Heading 1 Char"/>
    <w:link w:val="950"/>
    <w:uiPriority w:val="9"/>
    <w:rPr>
      <w:rFonts w:ascii="Arial" w:hAnsi="Arial" w:eastAsia="Arial" w:cs="Arial"/>
      <w:sz w:val="40"/>
      <w:szCs w:val="40"/>
    </w:rPr>
  </w:style>
  <w:style w:type="paragraph" w:styleId="952">
    <w:name w:val="Heading 2"/>
    <w:basedOn w:val="1127"/>
    <w:next w:val="1127"/>
    <w:link w:val="953"/>
    <w:uiPriority w:val="9"/>
    <w:unhideWhenUsed/>
    <w:qFormat/>
    <w:pPr>
      <w:keepLines/>
      <w:keepNext/>
      <w:spacing w:before="360" w:after="200"/>
      <w:outlineLvl w:val="1"/>
    </w:pPr>
    <w:rPr>
      <w:rFonts w:ascii="Arial" w:hAnsi="Arial" w:eastAsia="Arial" w:cs="Arial"/>
      <w:sz w:val="34"/>
    </w:rPr>
  </w:style>
  <w:style w:type="character" w:styleId="953">
    <w:name w:val="Heading 2 Char"/>
    <w:link w:val="952"/>
    <w:uiPriority w:val="9"/>
    <w:rPr>
      <w:rFonts w:ascii="Arial" w:hAnsi="Arial" w:eastAsia="Arial" w:cs="Arial"/>
      <w:sz w:val="34"/>
    </w:rPr>
  </w:style>
  <w:style w:type="paragraph" w:styleId="954">
    <w:name w:val="Heading 3"/>
    <w:basedOn w:val="1127"/>
    <w:next w:val="1127"/>
    <w:link w:val="955"/>
    <w:uiPriority w:val="9"/>
    <w:unhideWhenUsed/>
    <w:qFormat/>
    <w:pPr>
      <w:keepLines/>
      <w:keepNext/>
      <w:spacing w:before="320" w:after="200"/>
      <w:outlineLvl w:val="2"/>
    </w:pPr>
    <w:rPr>
      <w:rFonts w:ascii="Arial" w:hAnsi="Arial" w:eastAsia="Arial" w:cs="Arial"/>
      <w:sz w:val="30"/>
      <w:szCs w:val="30"/>
    </w:rPr>
  </w:style>
  <w:style w:type="character" w:styleId="955">
    <w:name w:val="Heading 3 Char"/>
    <w:link w:val="954"/>
    <w:uiPriority w:val="9"/>
    <w:rPr>
      <w:rFonts w:ascii="Arial" w:hAnsi="Arial" w:eastAsia="Arial" w:cs="Arial"/>
      <w:sz w:val="30"/>
      <w:szCs w:val="30"/>
    </w:rPr>
  </w:style>
  <w:style w:type="paragraph" w:styleId="956">
    <w:name w:val="Heading 4"/>
    <w:basedOn w:val="1127"/>
    <w:next w:val="1127"/>
    <w:link w:val="957"/>
    <w:uiPriority w:val="9"/>
    <w:unhideWhenUsed/>
    <w:qFormat/>
    <w:pPr>
      <w:keepLines/>
      <w:keepNext/>
      <w:spacing w:before="320" w:after="200"/>
      <w:outlineLvl w:val="3"/>
    </w:pPr>
    <w:rPr>
      <w:rFonts w:ascii="Arial" w:hAnsi="Arial" w:eastAsia="Arial" w:cs="Arial"/>
      <w:b/>
      <w:bCs/>
      <w:sz w:val="26"/>
      <w:szCs w:val="26"/>
    </w:rPr>
  </w:style>
  <w:style w:type="character" w:styleId="957">
    <w:name w:val="Heading 4 Char"/>
    <w:link w:val="956"/>
    <w:uiPriority w:val="9"/>
    <w:rPr>
      <w:rFonts w:ascii="Arial" w:hAnsi="Arial" w:eastAsia="Arial" w:cs="Arial"/>
      <w:b/>
      <w:bCs/>
      <w:sz w:val="26"/>
      <w:szCs w:val="26"/>
    </w:rPr>
  </w:style>
  <w:style w:type="paragraph" w:styleId="958">
    <w:name w:val="Heading 5"/>
    <w:basedOn w:val="1127"/>
    <w:next w:val="1127"/>
    <w:link w:val="959"/>
    <w:uiPriority w:val="9"/>
    <w:unhideWhenUsed/>
    <w:qFormat/>
    <w:pPr>
      <w:keepLines/>
      <w:keepNext/>
      <w:spacing w:before="320" w:after="200"/>
      <w:outlineLvl w:val="4"/>
    </w:pPr>
    <w:rPr>
      <w:rFonts w:ascii="Arial" w:hAnsi="Arial" w:eastAsia="Arial" w:cs="Arial"/>
      <w:b/>
      <w:bCs/>
      <w:sz w:val="24"/>
      <w:szCs w:val="24"/>
    </w:rPr>
  </w:style>
  <w:style w:type="character" w:styleId="959">
    <w:name w:val="Heading 5 Char"/>
    <w:link w:val="958"/>
    <w:uiPriority w:val="9"/>
    <w:rPr>
      <w:rFonts w:ascii="Arial" w:hAnsi="Arial" w:eastAsia="Arial" w:cs="Arial"/>
      <w:b/>
      <w:bCs/>
      <w:sz w:val="24"/>
      <w:szCs w:val="24"/>
    </w:rPr>
  </w:style>
  <w:style w:type="paragraph" w:styleId="960">
    <w:name w:val="Heading 6"/>
    <w:basedOn w:val="1127"/>
    <w:next w:val="1127"/>
    <w:link w:val="961"/>
    <w:uiPriority w:val="9"/>
    <w:unhideWhenUsed/>
    <w:qFormat/>
    <w:pPr>
      <w:keepLines/>
      <w:keepNext/>
      <w:spacing w:before="320" w:after="200"/>
      <w:outlineLvl w:val="5"/>
    </w:pPr>
    <w:rPr>
      <w:rFonts w:ascii="Arial" w:hAnsi="Arial" w:eastAsia="Arial" w:cs="Arial"/>
      <w:b/>
      <w:bCs/>
      <w:sz w:val="22"/>
      <w:szCs w:val="22"/>
    </w:rPr>
  </w:style>
  <w:style w:type="character" w:styleId="961">
    <w:name w:val="Heading 6 Char"/>
    <w:link w:val="960"/>
    <w:uiPriority w:val="9"/>
    <w:rPr>
      <w:rFonts w:ascii="Arial" w:hAnsi="Arial" w:eastAsia="Arial" w:cs="Arial"/>
      <w:b/>
      <w:bCs/>
      <w:sz w:val="22"/>
      <w:szCs w:val="22"/>
    </w:rPr>
  </w:style>
  <w:style w:type="paragraph" w:styleId="962">
    <w:name w:val="Heading 7"/>
    <w:basedOn w:val="1127"/>
    <w:next w:val="1127"/>
    <w:link w:val="963"/>
    <w:uiPriority w:val="9"/>
    <w:unhideWhenUsed/>
    <w:qFormat/>
    <w:pPr>
      <w:keepLines/>
      <w:keepNext/>
      <w:spacing w:before="320" w:after="200"/>
      <w:outlineLvl w:val="6"/>
    </w:pPr>
    <w:rPr>
      <w:rFonts w:ascii="Arial" w:hAnsi="Arial" w:eastAsia="Arial" w:cs="Arial"/>
      <w:b/>
      <w:bCs/>
      <w:i/>
      <w:iCs/>
      <w:sz w:val="22"/>
      <w:szCs w:val="22"/>
    </w:rPr>
  </w:style>
  <w:style w:type="character" w:styleId="963">
    <w:name w:val="Heading 7 Char"/>
    <w:link w:val="962"/>
    <w:uiPriority w:val="9"/>
    <w:rPr>
      <w:rFonts w:ascii="Arial" w:hAnsi="Arial" w:eastAsia="Arial" w:cs="Arial"/>
      <w:b/>
      <w:bCs/>
      <w:i/>
      <w:iCs/>
      <w:sz w:val="22"/>
      <w:szCs w:val="22"/>
    </w:rPr>
  </w:style>
  <w:style w:type="paragraph" w:styleId="964">
    <w:name w:val="Heading 8"/>
    <w:basedOn w:val="1127"/>
    <w:next w:val="1127"/>
    <w:link w:val="965"/>
    <w:uiPriority w:val="9"/>
    <w:unhideWhenUsed/>
    <w:qFormat/>
    <w:pPr>
      <w:keepLines/>
      <w:keepNext/>
      <w:spacing w:before="320" w:after="200"/>
      <w:outlineLvl w:val="7"/>
    </w:pPr>
    <w:rPr>
      <w:rFonts w:ascii="Arial" w:hAnsi="Arial" w:eastAsia="Arial" w:cs="Arial"/>
      <w:i/>
      <w:iCs/>
      <w:sz w:val="22"/>
      <w:szCs w:val="22"/>
    </w:rPr>
  </w:style>
  <w:style w:type="character" w:styleId="965">
    <w:name w:val="Heading 8 Char"/>
    <w:link w:val="964"/>
    <w:uiPriority w:val="9"/>
    <w:rPr>
      <w:rFonts w:ascii="Arial" w:hAnsi="Arial" w:eastAsia="Arial" w:cs="Arial"/>
      <w:i/>
      <w:iCs/>
      <w:sz w:val="22"/>
      <w:szCs w:val="22"/>
    </w:rPr>
  </w:style>
  <w:style w:type="paragraph" w:styleId="966">
    <w:name w:val="Heading 9"/>
    <w:basedOn w:val="1127"/>
    <w:next w:val="1127"/>
    <w:link w:val="967"/>
    <w:uiPriority w:val="9"/>
    <w:unhideWhenUsed/>
    <w:qFormat/>
    <w:pPr>
      <w:keepLines/>
      <w:keepNext/>
      <w:spacing w:before="320" w:after="200"/>
      <w:outlineLvl w:val="8"/>
    </w:pPr>
    <w:rPr>
      <w:rFonts w:ascii="Arial" w:hAnsi="Arial" w:eastAsia="Arial" w:cs="Arial"/>
      <w:i/>
      <w:iCs/>
      <w:sz w:val="21"/>
      <w:szCs w:val="21"/>
    </w:rPr>
  </w:style>
  <w:style w:type="character" w:styleId="967">
    <w:name w:val="Heading 9 Char"/>
    <w:link w:val="966"/>
    <w:uiPriority w:val="9"/>
    <w:rPr>
      <w:rFonts w:ascii="Arial" w:hAnsi="Arial" w:eastAsia="Arial" w:cs="Arial"/>
      <w:i/>
      <w:iCs/>
      <w:sz w:val="21"/>
      <w:szCs w:val="21"/>
    </w:rPr>
  </w:style>
  <w:style w:type="paragraph" w:styleId="968">
    <w:name w:val="No Spacing"/>
    <w:uiPriority w:val="1"/>
    <w:qFormat/>
    <w:pPr>
      <w:spacing w:before="0" w:after="0" w:line="240" w:lineRule="auto"/>
    </w:pPr>
  </w:style>
  <w:style w:type="paragraph" w:styleId="969">
    <w:name w:val="Title"/>
    <w:basedOn w:val="1127"/>
    <w:next w:val="1127"/>
    <w:link w:val="970"/>
    <w:uiPriority w:val="10"/>
    <w:qFormat/>
    <w:pPr>
      <w:contextualSpacing/>
      <w:spacing w:before="300" w:after="200"/>
    </w:pPr>
    <w:rPr>
      <w:sz w:val="48"/>
      <w:szCs w:val="48"/>
    </w:rPr>
  </w:style>
  <w:style w:type="character" w:styleId="970">
    <w:name w:val="Title Char"/>
    <w:link w:val="969"/>
    <w:uiPriority w:val="10"/>
    <w:rPr>
      <w:sz w:val="48"/>
      <w:szCs w:val="48"/>
    </w:rPr>
  </w:style>
  <w:style w:type="paragraph" w:styleId="971">
    <w:name w:val="Subtitle"/>
    <w:basedOn w:val="1127"/>
    <w:next w:val="1127"/>
    <w:link w:val="972"/>
    <w:uiPriority w:val="11"/>
    <w:qFormat/>
    <w:pPr>
      <w:spacing w:before="200" w:after="200"/>
    </w:pPr>
    <w:rPr>
      <w:sz w:val="24"/>
      <w:szCs w:val="24"/>
    </w:rPr>
  </w:style>
  <w:style w:type="character" w:styleId="972">
    <w:name w:val="Subtitle Char"/>
    <w:link w:val="971"/>
    <w:uiPriority w:val="11"/>
    <w:rPr>
      <w:sz w:val="24"/>
      <w:szCs w:val="24"/>
    </w:rPr>
  </w:style>
  <w:style w:type="paragraph" w:styleId="973">
    <w:name w:val="Quote"/>
    <w:basedOn w:val="1127"/>
    <w:next w:val="1127"/>
    <w:link w:val="974"/>
    <w:uiPriority w:val="29"/>
    <w:qFormat/>
    <w:pPr>
      <w:ind w:left="720" w:right="720"/>
    </w:pPr>
    <w:rPr>
      <w:i/>
    </w:rPr>
  </w:style>
  <w:style w:type="character" w:styleId="974">
    <w:name w:val="Quote Char"/>
    <w:link w:val="973"/>
    <w:uiPriority w:val="29"/>
    <w:rPr>
      <w:i/>
    </w:rPr>
  </w:style>
  <w:style w:type="paragraph" w:styleId="975">
    <w:name w:val="Intense Quote"/>
    <w:basedOn w:val="1127"/>
    <w:next w:val="1127"/>
    <w:link w:val="9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6">
    <w:name w:val="Intense Quote Char"/>
    <w:link w:val="975"/>
    <w:uiPriority w:val="30"/>
    <w:rPr>
      <w:i/>
    </w:rPr>
  </w:style>
  <w:style w:type="paragraph" w:styleId="977">
    <w:name w:val="Header"/>
    <w:basedOn w:val="1127"/>
    <w:link w:val="978"/>
    <w:uiPriority w:val="99"/>
    <w:unhideWhenUsed/>
    <w:pPr>
      <w:spacing w:after="0" w:line="240" w:lineRule="auto"/>
      <w:tabs>
        <w:tab w:val="center" w:pos="7143" w:leader="none"/>
        <w:tab w:val="right" w:pos="14287" w:leader="none"/>
      </w:tabs>
    </w:pPr>
  </w:style>
  <w:style w:type="character" w:styleId="978">
    <w:name w:val="Header Char"/>
    <w:link w:val="977"/>
    <w:uiPriority w:val="99"/>
  </w:style>
  <w:style w:type="paragraph" w:styleId="979">
    <w:name w:val="Footer"/>
    <w:basedOn w:val="1127"/>
    <w:link w:val="982"/>
    <w:uiPriority w:val="99"/>
    <w:unhideWhenUsed/>
    <w:pPr>
      <w:spacing w:after="0" w:line="240" w:lineRule="auto"/>
      <w:tabs>
        <w:tab w:val="center" w:pos="7143" w:leader="none"/>
        <w:tab w:val="right" w:pos="14287" w:leader="none"/>
      </w:tabs>
    </w:pPr>
  </w:style>
  <w:style w:type="character" w:styleId="980">
    <w:name w:val="Footer Char"/>
    <w:link w:val="979"/>
    <w:uiPriority w:val="99"/>
  </w:style>
  <w:style w:type="paragraph" w:styleId="981">
    <w:name w:val="Caption"/>
    <w:basedOn w:val="1127"/>
    <w:next w:val="1127"/>
    <w:uiPriority w:val="35"/>
    <w:semiHidden/>
    <w:unhideWhenUsed/>
    <w:qFormat/>
    <w:pPr>
      <w:spacing w:line="276" w:lineRule="auto"/>
    </w:pPr>
    <w:rPr>
      <w:b/>
      <w:bCs/>
      <w:color w:val="4f81bd" w:themeColor="accent1"/>
      <w:sz w:val="18"/>
      <w:szCs w:val="18"/>
    </w:rPr>
  </w:style>
  <w:style w:type="character" w:styleId="982">
    <w:name w:val="Caption Char"/>
    <w:basedOn w:val="981"/>
    <w:link w:val="979"/>
    <w:uiPriority w:val="99"/>
  </w:style>
  <w:style w:type="table" w:styleId="9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9">
    <w:name w:val="Hyperlink"/>
    <w:uiPriority w:val="99"/>
    <w:unhideWhenUsed/>
    <w:rPr>
      <w:color w:val="0000ff" w:themeColor="hyperlink"/>
      <w:u w:val="single"/>
    </w:rPr>
  </w:style>
  <w:style w:type="paragraph" w:styleId="1110">
    <w:name w:val="footnote text"/>
    <w:basedOn w:val="1127"/>
    <w:link w:val="1111"/>
    <w:uiPriority w:val="99"/>
    <w:semiHidden/>
    <w:unhideWhenUsed/>
    <w:pPr>
      <w:spacing w:after="40" w:line="240" w:lineRule="auto"/>
    </w:pPr>
    <w:rPr>
      <w:sz w:val="18"/>
    </w:rPr>
  </w:style>
  <w:style w:type="character" w:styleId="1111">
    <w:name w:val="Footnote Text Char"/>
    <w:link w:val="1110"/>
    <w:uiPriority w:val="99"/>
    <w:rPr>
      <w:sz w:val="18"/>
    </w:rPr>
  </w:style>
  <w:style w:type="character" w:styleId="1112">
    <w:name w:val="footnote reference"/>
    <w:uiPriority w:val="99"/>
    <w:unhideWhenUsed/>
    <w:rPr>
      <w:vertAlign w:val="superscript"/>
    </w:rPr>
  </w:style>
  <w:style w:type="paragraph" w:styleId="1113">
    <w:name w:val="endnote text"/>
    <w:basedOn w:val="1127"/>
    <w:link w:val="1114"/>
    <w:uiPriority w:val="99"/>
    <w:semiHidden/>
    <w:unhideWhenUsed/>
    <w:pPr>
      <w:spacing w:after="0" w:line="240" w:lineRule="auto"/>
    </w:pPr>
    <w:rPr>
      <w:sz w:val="20"/>
    </w:rPr>
  </w:style>
  <w:style w:type="character" w:styleId="1114">
    <w:name w:val="Endnote Text Char"/>
    <w:link w:val="1113"/>
    <w:uiPriority w:val="99"/>
    <w:rPr>
      <w:sz w:val="20"/>
    </w:rPr>
  </w:style>
  <w:style w:type="character" w:styleId="1115">
    <w:name w:val="endnote reference"/>
    <w:uiPriority w:val="99"/>
    <w:semiHidden/>
    <w:unhideWhenUsed/>
    <w:rPr>
      <w:vertAlign w:val="superscript"/>
    </w:rPr>
  </w:style>
  <w:style w:type="paragraph" w:styleId="1116">
    <w:name w:val="toc 1"/>
    <w:basedOn w:val="1127"/>
    <w:next w:val="1127"/>
    <w:uiPriority w:val="39"/>
    <w:unhideWhenUsed/>
    <w:pPr>
      <w:ind w:left="0" w:right="0" w:firstLine="0"/>
      <w:spacing w:after="57"/>
    </w:pPr>
  </w:style>
  <w:style w:type="paragraph" w:styleId="1117">
    <w:name w:val="toc 2"/>
    <w:basedOn w:val="1127"/>
    <w:next w:val="1127"/>
    <w:uiPriority w:val="39"/>
    <w:unhideWhenUsed/>
    <w:pPr>
      <w:ind w:left="283" w:right="0" w:firstLine="0"/>
      <w:spacing w:after="57"/>
    </w:pPr>
  </w:style>
  <w:style w:type="paragraph" w:styleId="1118">
    <w:name w:val="toc 3"/>
    <w:basedOn w:val="1127"/>
    <w:next w:val="1127"/>
    <w:uiPriority w:val="39"/>
    <w:unhideWhenUsed/>
    <w:pPr>
      <w:ind w:left="567" w:right="0" w:firstLine="0"/>
      <w:spacing w:after="57"/>
    </w:pPr>
  </w:style>
  <w:style w:type="paragraph" w:styleId="1119">
    <w:name w:val="toc 4"/>
    <w:basedOn w:val="1127"/>
    <w:next w:val="1127"/>
    <w:uiPriority w:val="39"/>
    <w:unhideWhenUsed/>
    <w:pPr>
      <w:ind w:left="850" w:right="0" w:firstLine="0"/>
      <w:spacing w:after="57"/>
    </w:pPr>
  </w:style>
  <w:style w:type="paragraph" w:styleId="1120">
    <w:name w:val="toc 5"/>
    <w:basedOn w:val="1127"/>
    <w:next w:val="1127"/>
    <w:uiPriority w:val="39"/>
    <w:unhideWhenUsed/>
    <w:pPr>
      <w:ind w:left="1134" w:right="0" w:firstLine="0"/>
      <w:spacing w:after="57"/>
    </w:pPr>
  </w:style>
  <w:style w:type="paragraph" w:styleId="1121">
    <w:name w:val="toc 6"/>
    <w:basedOn w:val="1127"/>
    <w:next w:val="1127"/>
    <w:uiPriority w:val="39"/>
    <w:unhideWhenUsed/>
    <w:pPr>
      <w:ind w:left="1417" w:right="0" w:firstLine="0"/>
      <w:spacing w:after="57"/>
    </w:pPr>
  </w:style>
  <w:style w:type="paragraph" w:styleId="1122">
    <w:name w:val="toc 7"/>
    <w:basedOn w:val="1127"/>
    <w:next w:val="1127"/>
    <w:uiPriority w:val="39"/>
    <w:unhideWhenUsed/>
    <w:pPr>
      <w:ind w:left="1701" w:right="0" w:firstLine="0"/>
      <w:spacing w:after="57"/>
    </w:pPr>
  </w:style>
  <w:style w:type="paragraph" w:styleId="1123">
    <w:name w:val="toc 8"/>
    <w:basedOn w:val="1127"/>
    <w:next w:val="1127"/>
    <w:uiPriority w:val="39"/>
    <w:unhideWhenUsed/>
    <w:pPr>
      <w:ind w:left="1984" w:right="0" w:firstLine="0"/>
      <w:spacing w:after="57"/>
    </w:pPr>
  </w:style>
  <w:style w:type="paragraph" w:styleId="1124">
    <w:name w:val="toc 9"/>
    <w:basedOn w:val="1127"/>
    <w:next w:val="1127"/>
    <w:uiPriority w:val="39"/>
    <w:unhideWhenUsed/>
    <w:pPr>
      <w:ind w:left="2268" w:right="0" w:firstLine="0"/>
      <w:spacing w:after="57"/>
    </w:pPr>
  </w:style>
  <w:style w:type="paragraph" w:styleId="1125">
    <w:name w:val="TOC Heading"/>
    <w:uiPriority w:val="39"/>
    <w:unhideWhenUsed/>
  </w:style>
  <w:style w:type="paragraph" w:styleId="1126">
    <w:name w:val="table of figures"/>
    <w:basedOn w:val="1127"/>
    <w:next w:val="1127"/>
    <w:uiPriority w:val="99"/>
    <w:unhideWhenUsed/>
    <w:pPr>
      <w:spacing w:after="0" w:afterAutospacing="0"/>
    </w:pPr>
  </w:style>
  <w:style w:type="paragraph" w:styleId="1127" w:default="1">
    <w:name w:val="Normal"/>
    <w:next w:val="1135"/>
    <w:link w:val="1127"/>
    <w:qFormat/>
    <w:pPr>
      <w:jc w:val="both"/>
      <w:widowControl w:val="off"/>
    </w:pPr>
    <w:rPr>
      <w:rFonts w:eastAsia="微软雅黑"/>
      <w:sz w:val="21"/>
      <w:szCs w:val="22"/>
      <w:lang w:val="en-US" w:eastAsia="zh-CN" w:bidi="ar-SA"/>
    </w:rPr>
  </w:style>
  <w:style w:type="paragraph" w:styleId="1128">
    <w:name w:val="标题 1"/>
    <w:basedOn w:val="1127"/>
    <w:next w:val="1127"/>
    <w:link w:val="1137"/>
    <w:qFormat/>
    <w:pPr>
      <w:jc w:val="center"/>
      <w:keepLines/>
      <w:keepNext/>
      <w:spacing w:before="340" w:after="330" w:line="240" w:lineRule="auto"/>
      <w:outlineLvl w:val="0"/>
    </w:pPr>
    <w:rPr>
      <w:rFonts w:ascii="Calibri" w:hAnsi="Calibri"/>
      <w:b/>
      <w:bCs/>
      <w:sz w:val="32"/>
      <w:szCs w:val="44"/>
    </w:rPr>
  </w:style>
  <w:style w:type="paragraph" w:styleId="1129">
    <w:name w:val="标题 2"/>
    <w:basedOn w:val="1127"/>
    <w:next w:val="1127"/>
    <w:link w:val="1138"/>
    <w:qFormat/>
    <w:pPr>
      <w:jc w:val="center"/>
      <w:keepLines/>
      <w:keepNext/>
      <w:spacing w:before="260" w:after="260" w:line="240" w:lineRule="auto"/>
      <w:outlineLvl w:val="1"/>
    </w:pPr>
    <w:rPr>
      <w:rFonts w:ascii="Cambria" w:hAnsi="Cambria"/>
      <w:b/>
      <w:bCs/>
      <w:sz w:val="28"/>
      <w:szCs w:val="32"/>
    </w:rPr>
  </w:style>
  <w:style w:type="paragraph" w:styleId="1130">
    <w:name w:val="标题 3"/>
    <w:basedOn w:val="1127"/>
    <w:next w:val="1127"/>
    <w:link w:val="1139"/>
    <w:qFormat/>
    <w:pPr>
      <w:jc w:val="left"/>
      <w:keepLines/>
      <w:keepNext/>
      <w:spacing w:line="440" w:lineRule="exact"/>
      <w:outlineLvl w:val="2"/>
    </w:pPr>
    <w:rPr>
      <w:b/>
      <w:bCs/>
      <w:szCs w:val="32"/>
    </w:rPr>
  </w:style>
  <w:style w:type="paragraph" w:styleId="1131">
    <w:name w:val="标题 4"/>
    <w:basedOn w:val="1127"/>
    <w:next w:val="1127"/>
    <w:link w:val="1140"/>
    <w:qFormat/>
    <w:pPr>
      <w:keepLines/>
      <w:keepNext/>
      <w:spacing w:line="360" w:lineRule="auto"/>
      <w:outlineLvl w:val="3"/>
    </w:pPr>
    <w:rPr>
      <w:rFonts w:ascii="Arial" w:hAnsi="Arial" w:eastAsia="宋体"/>
      <w:b/>
      <w:bCs/>
      <w:sz w:val="24"/>
      <w:szCs w:val="28"/>
    </w:rPr>
  </w:style>
  <w:style w:type="paragraph" w:styleId="1132">
    <w:name w:val="标题 5"/>
    <w:basedOn w:val="1127"/>
    <w:next w:val="1127"/>
    <w:link w:val="1141"/>
    <w:qFormat/>
    <w:pPr>
      <w:keepLines/>
      <w:keepNext/>
      <w:spacing w:before="280" w:after="290" w:line="376" w:lineRule="auto"/>
      <w:outlineLvl w:val="4"/>
    </w:pPr>
    <w:rPr>
      <w:rFonts w:ascii="Calibri" w:hAnsi="Calibri" w:eastAsia="宋体"/>
      <w:b/>
      <w:bCs/>
      <w:sz w:val="28"/>
      <w:szCs w:val="28"/>
    </w:rPr>
  </w:style>
  <w:style w:type="character" w:styleId="1133">
    <w:name w:val="默认段落字体"/>
    <w:next w:val="1133"/>
    <w:link w:val="1127"/>
    <w:uiPriority w:val="1"/>
    <w:unhideWhenUsed/>
  </w:style>
  <w:style w:type="table" w:styleId="1134">
    <w:name w:val="普通表格"/>
    <w:next w:val="1134"/>
    <w:link w:val="1127"/>
    <w:uiPriority w:val="99"/>
    <w:unhideWhenUsed/>
    <w:qFormat/>
    <w:tblPr/>
  </w:style>
  <w:style w:type="paragraph" w:styleId="1135">
    <w:name w:val="文档结构图"/>
    <w:basedOn w:val="1127"/>
    <w:next w:val="1135"/>
    <w:link w:val="1136"/>
    <w:rPr>
      <w:rFonts w:ascii="宋体" w:eastAsia="宋体"/>
      <w:sz w:val="18"/>
      <w:szCs w:val="18"/>
    </w:rPr>
  </w:style>
  <w:style w:type="character" w:styleId="1136">
    <w:name w:val="文档结构图 字符"/>
    <w:next w:val="1136"/>
    <w:link w:val="1135"/>
    <w:rPr>
      <w:rFonts w:ascii="宋体"/>
      <w:sz w:val="18"/>
      <w:szCs w:val="18"/>
    </w:rPr>
  </w:style>
  <w:style w:type="character" w:styleId="1137">
    <w:name w:val="标题 1 字符"/>
    <w:next w:val="1137"/>
    <w:link w:val="1128"/>
    <w:rPr>
      <w:rFonts w:ascii="Calibri" w:hAnsi="Calibri" w:eastAsia="微软雅黑"/>
      <w:b/>
      <w:bCs/>
      <w:sz w:val="32"/>
      <w:szCs w:val="44"/>
    </w:rPr>
  </w:style>
  <w:style w:type="character" w:styleId="1138">
    <w:name w:val="标题 2 字符"/>
    <w:next w:val="1138"/>
    <w:link w:val="1129"/>
    <w:rPr>
      <w:rFonts w:ascii="Cambria" w:hAnsi="Cambria" w:eastAsia="微软雅黑" w:cs="Times New Roman"/>
      <w:b/>
      <w:bCs/>
      <w:sz w:val="28"/>
      <w:szCs w:val="32"/>
    </w:rPr>
  </w:style>
  <w:style w:type="character" w:styleId="1139">
    <w:name w:val="标题 3 字符"/>
    <w:next w:val="1139"/>
    <w:link w:val="1130"/>
    <w:rPr>
      <w:rFonts w:ascii="Times New Roman" w:hAnsi="Times New Roman" w:eastAsia="微软雅黑" w:cs="Times New Roman"/>
      <w:b/>
      <w:bCs/>
      <w:sz w:val="21"/>
      <w:szCs w:val="32"/>
    </w:rPr>
  </w:style>
  <w:style w:type="character" w:styleId="1140">
    <w:name w:val="标题 4 字符"/>
    <w:next w:val="1140"/>
    <w:link w:val="1131"/>
    <w:rPr>
      <w:rFonts w:ascii="Arial" w:hAnsi="Arial"/>
      <w:b/>
      <w:bCs/>
      <w:sz w:val="24"/>
      <w:szCs w:val="28"/>
    </w:rPr>
  </w:style>
  <w:style w:type="character" w:styleId="1141">
    <w:name w:val="标题 5 字符"/>
    <w:next w:val="1141"/>
    <w:link w:val="1132"/>
    <w:rPr>
      <w:rFonts w:ascii="Calibri" w:hAnsi="Calibri"/>
      <w:b/>
      <w:bCs/>
      <w:sz w:val="28"/>
      <w:szCs w:val="28"/>
    </w:rPr>
  </w:style>
  <w:style w:type="paragraph" w:styleId="1142">
    <w:name w:val="目录 7"/>
    <w:basedOn w:val="1127"/>
    <w:next w:val="1127"/>
    <w:link w:val="1127"/>
    <w:uiPriority w:val="39"/>
    <w:pPr>
      <w:ind w:left="2520"/>
    </w:pPr>
    <w:rPr>
      <w:szCs w:val="24"/>
    </w:rPr>
  </w:style>
  <w:style w:type="paragraph" w:styleId="1143">
    <w:name w:val="正文缩进"/>
    <w:basedOn w:val="1127"/>
    <w:next w:val="1127"/>
    <w:link w:val="1127"/>
    <w:pPr>
      <w:ind w:firstLine="420"/>
      <w:jc w:val="left"/>
      <w:spacing w:line="360" w:lineRule="atLeast"/>
    </w:pPr>
    <w:rPr>
      <w:rFonts w:ascii="Times New Roman" w:hAnsi="Times New Roman" w:eastAsia="宋体" w:cs="Times New Roman"/>
      <w:szCs w:val="21"/>
    </w:rPr>
  </w:style>
  <w:style w:type="paragraph" w:styleId="1144">
    <w:name w:val="题注"/>
    <w:basedOn w:val="1127"/>
    <w:next w:val="1127"/>
    <w:link w:val="1127"/>
    <w:uiPriority w:val="35"/>
    <w:qFormat/>
    <w:rPr>
      <w:rFonts w:ascii="Cambria" w:hAnsi="Cambria" w:eastAsia="黑体" w:cs="Times New Roman"/>
      <w:sz w:val="20"/>
      <w:szCs w:val="20"/>
    </w:rPr>
  </w:style>
  <w:style w:type="paragraph" w:styleId="1145">
    <w:name w:val="列表项目符号"/>
    <w:basedOn w:val="1127"/>
    <w:next w:val="1145"/>
    <w:link w:val="1127"/>
    <w:pPr>
      <w:numPr>
        <w:ilvl w:val="0"/>
        <w:numId w:val="1"/>
      </w:numPr>
      <w:spacing w:line="360" w:lineRule="atLeast"/>
      <w:tabs>
        <w:tab w:val="left" w:pos="360" w:leader="none"/>
        <w:tab w:val="left" w:pos="990" w:leader="none"/>
      </w:tabs>
    </w:pPr>
    <w:rPr>
      <w:rFonts w:ascii="Arial" w:hAnsi="Arial"/>
      <w:szCs w:val="21"/>
    </w:rPr>
  </w:style>
  <w:style w:type="paragraph" w:styleId="1146">
    <w:name w:val="批注文字"/>
    <w:basedOn w:val="1127"/>
    <w:next w:val="1146"/>
    <w:link w:val="1147"/>
    <w:semiHidden/>
    <w:qFormat/>
    <w:pPr>
      <w:jc w:val="left"/>
    </w:pPr>
    <w:rPr>
      <w:rFonts w:eastAsia="宋体"/>
      <w:sz w:val="20"/>
      <w:szCs w:val="21"/>
    </w:rPr>
  </w:style>
  <w:style w:type="character" w:styleId="1147">
    <w:name w:val="批注文字 字符"/>
    <w:next w:val="1147"/>
    <w:link w:val="1146"/>
    <w:semiHidden/>
    <w:rPr>
      <w:rFonts w:ascii="Times New Roman" w:hAnsi="Times New Roman" w:eastAsia="宋体" w:cs="Times New Roman"/>
      <w:szCs w:val="21"/>
    </w:rPr>
  </w:style>
  <w:style w:type="paragraph" w:styleId="1148">
    <w:name w:val="正文文本"/>
    <w:basedOn w:val="1127"/>
    <w:next w:val="1127"/>
    <w:link w:val="1149"/>
    <w:rPr>
      <w:rFonts w:ascii="仿宋_GB2312" w:hAnsi="宋体" w:eastAsia="仿宋_GB2312"/>
      <w:sz w:val="24"/>
      <w:szCs w:val="24"/>
    </w:rPr>
  </w:style>
  <w:style w:type="character" w:styleId="1149">
    <w:name w:val="正文文本 字符"/>
    <w:next w:val="1149"/>
    <w:link w:val="1148"/>
    <w:rPr>
      <w:rFonts w:ascii="仿宋_GB2312" w:hAnsi="宋体" w:eastAsia="仿宋_GB2312" w:cs="仿宋_GB2312"/>
      <w:sz w:val="24"/>
      <w:szCs w:val="24"/>
    </w:rPr>
  </w:style>
  <w:style w:type="paragraph" w:styleId="1150">
    <w:name w:val="正文文本缩进"/>
    <w:basedOn w:val="1127"/>
    <w:next w:val="1150"/>
    <w:link w:val="1151"/>
    <w:pPr>
      <w:ind w:firstLine="403"/>
      <w:spacing w:line="440" w:lineRule="exact"/>
    </w:pPr>
    <w:rPr>
      <w:rFonts w:ascii="宋体" w:hAnsi="宋体" w:eastAsia="宋体"/>
      <w:sz w:val="20"/>
      <w:szCs w:val="21"/>
    </w:rPr>
  </w:style>
  <w:style w:type="character" w:styleId="1151">
    <w:name w:val="正文文本缩进 字符"/>
    <w:next w:val="1151"/>
    <w:link w:val="1150"/>
    <w:rPr>
      <w:rFonts w:ascii="宋体" w:hAnsi="宋体" w:eastAsia="宋体" w:cs="宋体"/>
      <w:szCs w:val="21"/>
    </w:rPr>
  </w:style>
  <w:style w:type="paragraph" w:styleId="1152">
    <w:name w:val="文本块"/>
    <w:basedOn w:val="1127"/>
    <w:next w:val="1127"/>
    <w:link w:val="1127"/>
    <w:uiPriority w:val="99"/>
    <w:unhideWhenUsed/>
    <w:pPr>
      <w:ind w:left="1440" w:right="1440"/>
      <w:spacing w:after="120"/>
    </w:pPr>
  </w:style>
  <w:style w:type="paragraph" w:styleId="1153">
    <w:name w:val="索引 4"/>
    <w:basedOn w:val="1127"/>
    <w:next w:val="1127"/>
    <w:link w:val="1127"/>
    <w:uiPriority w:val="99"/>
    <w:unhideWhenUsed/>
    <w:qFormat/>
    <w:pPr>
      <w:ind w:left="600"/>
    </w:pPr>
    <w:rPr>
      <w:rFonts w:ascii="Verdana" w:hAnsi="Verdana"/>
      <w:szCs w:val="20"/>
    </w:rPr>
  </w:style>
  <w:style w:type="paragraph" w:styleId="1154">
    <w:name w:val="目录 5"/>
    <w:basedOn w:val="1127"/>
    <w:next w:val="1127"/>
    <w:link w:val="1127"/>
    <w:uiPriority w:val="39"/>
    <w:pPr>
      <w:ind w:left="1680"/>
    </w:pPr>
    <w:rPr>
      <w:szCs w:val="24"/>
    </w:rPr>
  </w:style>
  <w:style w:type="paragraph" w:styleId="1155">
    <w:name w:val="目录 3"/>
    <w:basedOn w:val="1127"/>
    <w:next w:val="1127"/>
    <w:link w:val="1127"/>
    <w:uiPriority w:val="39"/>
    <w:unhideWhenUsed/>
    <w:pPr>
      <w:ind w:left="840"/>
      <w:spacing w:line="340" w:lineRule="exact"/>
    </w:pPr>
    <w:rPr>
      <w:rFonts w:ascii="Calibri" w:hAnsi="Calibri" w:cs="Times New Roman"/>
    </w:rPr>
  </w:style>
  <w:style w:type="paragraph" w:styleId="1156">
    <w:name w:val="纯文本"/>
    <w:basedOn w:val="1127"/>
    <w:next w:val="1156"/>
    <w:link w:val="1157"/>
    <w:qFormat/>
    <w:rPr>
      <w:rFonts w:ascii="宋体" w:hAnsi="Courier New" w:eastAsia="宋体"/>
      <w:sz w:val="28"/>
      <w:szCs w:val="28"/>
    </w:rPr>
  </w:style>
  <w:style w:type="character" w:styleId="1157">
    <w:name w:val="纯文本 字符"/>
    <w:next w:val="1157"/>
    <w:link w:val="1156"/>
    <w:qFormat/>
    <w:rPr>
      <w:rFonts w:ascii="宋体" w:hAnsi="Courier New" w:eastAsia="宋体" w:cs="宋体"/>
      <w:sz w:val="28"/>
      <w:szCs w:val="28"/>
    </w:rPr>
  </w:style>
  <w:style w:type="paragraph" w:styleId="1158">
    <w:name w:val="目录 8"/>
    <w:basedOn w:val="1127"/>
    <w:next w:val="1127"/>
    <w:link w:val="1127"/>
    <w:uiPriority w:val="39"/>
    <w:pPr>
      <w:ind w:left="2940"/>
    </w:pPr>
    <w:rPr>
      <w:szCs w:val="24"/>
    </w:rPr>
  </w:style>
  <w:style w:type="paragraph" w:styleId="1159">
    <w:name w:val="日期"/>
    <w:basedOn w:val="1127"/>
    <w:next w:val="1127"/>
    <w:link w:val="1160"/>
    <w:pPr>
      <w:ind w:left="100"/>
    </w:pPr>
    <w:rPr>
      <w:rFonts w:eastAsia="宋体"/>
      <w:sz w:val="20"/>
      <w:szCs w:val="21"/>
    </w:rPr>
  </w:style>
  <w:style w:type="character" w:styleId="1160">
    <w:name w:val="日期 字符"/>
    <w:next w:val="1160"/>
    <w:link w:val="1159"/>
    <w:rPr>
      <w:rFonts w:ascii="Times New Roman" w:hAnsi="Times New Roman" w:eastAsia="宋体" w:cs="Times New Roman"/>
      <w:szCs w:val="21"/>
    </w:rPr>
  </w:style>
  <w:style w:type="paragraph" w:styleId="1161">
    <w:name w:val="正文文本缩进 2"/>
    <w:basedOn w:val="1127"/>
    <w:next w:val="1161"/>
    <w:link w:val="1162"/>
    <w:pPr>
      <w:ind w:firstLine="420"/>
      <w:spacing w:line="440" w:lineRule="exact"/>
    </w:pPr>
    <w:rPr>
      <w:rFonts w:ascii="宋体" w:hAnsi="宋体" w:eastAsia="宋体"/>
      <w:sz w:val="20"/>
      <w:szCs w:val="21"/>
    </w:rPr>
  </w:style>
  <w:style w:type="character" w:styleId="1162">
    <w:name w:val="正文文本缩进 2 字符"/>
    <w:next w:val="1162"/>
    <w:link w:val="1161"/>
    <w:rPr>
      <w:rFonts w:ascii="宋体" w:hAnsi="宋体" w:eastAsia="宋体" w:cs="宋体"/>
      <w:szCs w:val="21"/>
    </w:rPr>
  </w:style>
  <w:style w:type="paragraph" w:styleId="1163">
    <w:name w:val="批注框文本"/>
    <w:basedOn w:val="1127"/>
    <w:next w:val="1163"/>
    <w:link w:val="1164"/>
    <w:semiHidden/>
    <w:rPr>
      <w:rFonts w:eastAsia="宋体"/>
      <w:sz w:val="18"/>
      <w:szCs w:val="18"/>
    </w:rPr>
  </w:style>
  <w:style w:type="character" w:styleId="1164">
    <w:name w:val="批注框文本 字符"/>
    <w:next w:val="1164"/>
    <w:link w:val="1163"/>
    <w:semiHidden/>
    <w:rPr>
      <w:rFonts w:ascii="Times New Roman" w:hAnsi="Times New Roman" w:eastAsia="宋体" w:cs="Times New Roman"/>
      <w:sz w:val="18"/>
      <w:szCs w:val="18"/>
    </w:rPr>
  </w:style>
  <w:style w:type="paragraph" w:styleId="1165">
    <w:name w:val="页脚"/>
    <w:basedOn w:val="1127"/>
    <w:next w:val="1165"/>
    <w:link w:val="1166"/>
    <w:unhideWhenUsed/>
    <w:pPr>
      <w:jc w:val="left"/>
      <w:tabs>
        <w:tab w:val="center" w:pos="4153" w:leader="none"/>
        <w:tab w:val="right" w:pos="8306" w:leader="none"/>
      </w:tabs>
    </w:pPr>
    <w:rPr>
      <w:rFonts w:ascii="宋体" w:eastAsia="宋体"/>
      <w:sz w:val="18"/>
      <w:szCs w:val="18"/>
    </w:rPr>
  </w:style>
  <w:style w:type="character" w:styleId="1166">
    <w:name w:val="页脚 字符"/>
    <w:next w:val="1166"/>
    <w:link w:val="1165"/>
    <w:rPr>
      <w:rFonts w:ascii="宋体" w:hAnsi="Times New Roman" w:eastAsia="宋体" w:cs="Times New Roman"/>
      <w:sz w:val="18"/>
      <w:szCs w:val="18"/>
    </w:rPr>
  </w:style>
  <w:style w:type="paragraph" w:styleId="1167">
    <w:name w:val="寄信人地址"/>
    <w:basedOn w:val="1127"/>
    <w:next w:val="1167"/>
    <w:link w:val="1127"/>
    <w:qFormat/>
    <w:rPr>
      <w:rFonts w:ascii="Arial" w:hAnsi="Arial" w:eastAsia="宋体" w:cs="Times New Roman"/>
    </w:rPr>
  </w:style>
  <w:style w:type="paragraph" w:styleId="1168">
    <w:name w:val="页眉"/>
    <w:basedOn w:val="1127"/>
    <w:next w:val="1168"/>
    <w:link w:val="1169"/>
    <w:unhideWhenUsed/>
    <w:pPr>
      <w:jc w:val="center"/>
      <w:tabs>
        <w:tab w:val="center" w:pos="4153" w:leader="none"/>
        <w:tab w:val="right" w:pos="8306" w:leader="none"/>
      </w:tabs>
      <w:pBdr>
        <w:bottom w:val="single" w:color="000000" w:sz="6" w:space="1"/>
      </w:pBdr>
    </w:pPr>
    <w:rPr>
      <w:rFonts w:ascii="宋体" w:eastAsia="宋体"/>
      <w:sz w:val="18"/>
      <w:szCs w:val="18"/>
    </w:rPr>
  </w:style>
  <w:style w:type="character" w:styleId="1169">
    <w:name w:val="页眉 字符"/>
    <w:next w:val="1169"/>
    <w:link w:val="1168"/>
    <w:rPr>
      <w:rFonts w:ascii="宋体" w:hAnsi="Times New Roman" w:eastAsia="宋体" w:cs="Times New Roman"/>
      <w:sz w:val="18"/>
      <w:szCs w:val="18"/>
    </w:rPr>
  </w:style>
  <w:style w:type="paragraph" w:styleId="1170">
    <w:name w:val="目录 1"/>
    <w:basedOn w:val="1127"/>
    <w:next w:val="1127"/>
    <w:link w:val="1127"/>
    <w:uiPriority w:val="39"/>
    <w:unhideWhenUsed/>
    <w:pPr>
      <w:spacing w:line="360" w:lineRule="exact"/>
    </w:pPr>
    <w:rPr>
      <w:rFonts w:ascii="Calibri" w:hAnsi="Calibri" w:eastAsia="微软雅黑" w:cs="Times New Roman"/>
      <w:b/>
    </w:rPr>
  </w:style>
  <w:style w:type="paragraph" w:styleId="1171">
    <w:name w:val="目录 4"/>
    <w:basedOn w:val="1127"/>
    <w:next w:val="1127"/>
    <w:link w:val="1127"/>
    <w:uiPriority w:val="39"/>
    <w:pPr>
      <w:ind w:left="1260"/>
    </w:pPr>
    <w:rPr>
      <w:szCs w:val="24"/>
    </w:rPr>
  </w:style>
  <w:style w:type="paragraph" w:styleId="1172">
    <w:name w:val="目录 6"/>
    <w:basedOn w:val="1127"/>
    <w:next w:val="1127"/>
    <w:link w:val="1127"/>
    <w:uiPriority w:val="39"/>
    <w:pPr>
      <w:ind w:left="2100"/>
    </w:pPr>
    <w:rPr>
      <w:szCs w:val="24"/>
    </w:rPr>
  </w:style>
  <w:style w:type="paragraph" w:styleId="1173">
    <w:name w:val="目录 2"/>
    <w:basedOn w:val="1127"/>
    <w:next w:val="1127"/>
    <w:link w:val="1127"/>
    <w:uiPriority w:val="39"/>
    <w:unhideWhenUsed/>
    <w:pPr>
      <w:ind w:left="420"/>
      <w:spacing w:line="360" w:lineRule="exact"/>
    </w:pPr>
    <w:rPr>
      <w:rFonts w:ascii="Calibri" w:hAnsi="Calibri" w:eastAsia="微软雅黑" w:cs="Times New Roman"/>
    </w:rPr>
  </w:style>
  <w:style w:type="paragraph" w:styleId="1174">
    <w:name w:val="目录 9"/>
    <w:basedOn w:val="1127"/>
    <w:next w:val="1127"/>
    <w:link w:val="1127"/>
    <w:uiPriority w:val="39"/>
    <w:pPr>
      <w:ind w:left="3360"/>
    </w:pPr>
    <w:rPr>
      <w:szCs w:val="24"/>
    </w:rPr>
  </w:style>
  <w:style w:type="paragraph" w:styleId="1175">
    <w:name w:val="正文文本 2"/>
    <w:basedOn w:val="1127"/>
    <w:next w:val="1175"/>
    <w:link w:val="1127"/>
    <w:qFormat/>
    <w:pPr>
      <w:jc w:val="both"/>
      <w:spacing w:after="0"/>
      <w:widowControl w:val="off"/>
    </w:pPr>
    <w:rPr>
      <w:rFonts w:ascii="华文细黑" w:hAnsi="华文细黑" w:eastAsia="华文细黑" w:cs="Times New Roman"/>
      <w:b/>
      <w:bCs/>
      <w:sz w:val="24"/>
      <w:szCs w:val="20"/>
    </w:rPr>
  </w:style>
  <w:style w:type="paragraph" w:styleId="1176">
    <w:name w:val="普通(网站)"/>
    <w:basedOn w:val="1127"/>
    <w:next w:val="1176"/>
    <w:link w:val="1127"/>
    <w:unhideWhenUsed/>
    <w:pPr>
      <w:jc w:val="left"/>
      <w:spacing w:before="100" w:beforeAutospacing="1" w:after="100" w:afterAutospacing="1"/>
      <w:widowControl/>
    </w:pPr>
    <w:rPr>
      <w:rFonts w:ascii="宋体" w:hAnsi="宋体" w:eastAsia="宋体" w:cs="宋体"/>
      <w:sz w:val="24"/>
      <w:szCs w:val="24"/>
    </w:rPr>
  </w:style>
  <w:style w:type="paragraph" w:styleId="1177">
    <w:name w:val="批注主题"/>
    <w:basedOn w:val="1146"/>
    <w:next w:val="1146"/>
    <w:link w:val="1178"/>
    <w:uiPriority w:val="99"/>
    <w:unhideWhenUsed/>
    <w:rPr>
      <w:b/>
      <w:bCs/>
      <w:sz w:val="21"/>
      <w:szCs w:val="22"/>
    </w:rPr>
  </w:style>
  <w:style w:type="character" w:styleId="1178">
    <w:name w:val="批注主题 字符"/>
    <w:next w:val="1178"/>
    <w:link w:val="1177"/>
    <w:uiPriority w:val="99"/>
    <w:semiHidden/>
    <w:rPr>
      <w:rFonts w:ascii="Times New Roman" w:hAnsi="Times New Roman" w:eastAsia="宋体" w:cs="Times New Roman"/>
      <w:b/>
      <w:bCs/>
      <w:sz w:val="21"/>
      <w:szCs w:val="22"/>
    </w:rPr>
  </w:style>
  <w:style w:type="paragraph" w:styleId="1179">
    <w:name w:val="正文首行缩进"/>
    <w:basedOn w:val="1148"/>
    <w:next w:val="1179"/>
    <w:link w:val="1127"/>
    <w:qFormat/>
    <w:pPr>
      <w:ind w:firstLine="420"/>
    </w:pPr>
  </w:style>
  <w:style w:type="paragraph" w:styleId="1180">
    <w:name w:val="正文首行缩进 2"/>
    <w:basedOn w:val="1150"/>
    <w:next w:val="1127"/>
    <w:link w:val="1127"/>
    <w:uiPriority w:val="99"/>
    <w:qFormat/>
    <w:pPr>
      <w:ind w:left="0" w:firstLine="420"/>
      <w:jc w:val="both"/>
      <w:spacing w:after="200" w:line="440" w:lineRule="exact"/>
      <w:widowControl w:val="off"/>
    </w:pPr>
    <w:rPr>
      <w:rFonts w:ascii="Calibri" w:hAnsi="Calibri" w:eastAsia="宋体" w:cs="Calibri"/>
      <w:sz w:val="21"/>
      <w:szCs w:val="21"/>
    </w:rPr>
  </w:style>
  <w:style w:type="table" w:styleId="1181">
    <w:name w:val="网格型"/>
    <w:basedOn w:val="1134"/>
    <w:next w:val="1181"/>
    <w:link w:val="1127"/>
    <w:tblPr/>
  </w:style>
  <w:style w:type="character" w:styleId="1182">
    <w:name w:val="要点"/>
    <w:next w:val="1182"/>
    <w:link w:val="1127"/>
    <w:qFormat/>
    <w:rPr>
      <w:b/>
      <w:bCs/>
    </w:rPr>
  </w:style>
  <w:style w:type="character" w:styleId="1183">
    <w:name w:val="页码"/>
    <w:next w:val="1183"/>
    <w:link w:val="1127"/>
  </w:style>
  <w:style w:type="character" w:styleId="1184">
    <w:name w:val="已访问的超链接"/>
    <w:next w:val="1184"/>
    <w:link w:val="1127"/>
    <w:uiPriority w:val="99"/>
    <w:rPr>
      <w:color w:val="000000"/>
      <w:sz w:val="18"/>
      <w:szCs w:val="18"/>
      <w:u w:val="none"/>
    </w:rPr>
  </w:style>
  <w:style w:type="character" w:styleId="1185">
    <w:name w:val="强调"/>
    <w:next w:val="1185"/>
    <w:link w:val="1127"/>
    <w:uiPriority w:val="20"/>
    <w:qFormat/>
    <w:rPr>
      <w:i/>
      <w:iCs/>
    </w:rPr>
  </w:style>
  <w:style w:type="character" w:styleId="1186">
    <w:name w:val="超链接"/>
    <w:next w:val="1186"/>
    <w:link w:val="1127"/>
    <w:uiPriority w:val="99"/>
    <w:rPr>
      <w:color w:val="000000"/>
      <w:sz w:val="18"/>
      <w:szCs w:val="18"/>
      <w:u w:val="none"/>
    </w:rPr>
  </w:style>
  <w:style w:type="character" w:styleId="1187">
    <w:name w:val="批注引用"/>
    <w:next w:val="1187"/>
    <w:link w:val="1127"/>
    <w:semiHidden/>
    <w:rPr>
      <w:sz w:val="21"/>
      <w:szCs w:val="21"/>
    </w:rPr>
  </w:style>
  <w:style w:type="paragraph" w:styleId="1188">
    <w:name w:val="页脚1"/>
    <w:next w:val="1188"/>
    <w:link w:val="1127"/>
    <w:qFormat/>
    <w:pPr>
      <w:widowControl w:val="off"/>
      <w:tabs>
        <w:tab w:val="center" w:pos="4153" w:leader="none"/>
        <w:tab w:val="right" w:pos="8306" w:leader="none"/>
      </w:tabs>
    </w:pPr>
    <w:rPr>
      <w:sz w:val="18"/>
      <w:szCs w:val="18"/>
      <w:lang w:val="en-US" w:eastAsia="zh-CN" w:bidi="ar-SA"/>
    </w:rPr>
  </w:style>
  <w:style w:type="paragraph" w:styleId="1189">
    <w:name w:val="Default"/>
    <w:next w:val="1190"/>
    <w:link w:val="1127"/>
    <w:qFormat/>
    <w:pPr>
      <w:widowControl w:val="off"/>
    </w:pPr>
    <w:rPr>
      <w:rFonts w:ascii="宋体" w:cs="宋体"/>
      <w:color w:val="000000"/>
      <w:sz w:val="24"/>
      <w:szCs w:val="24"/>
      <w:lang w:val="en-US" w:eastAsia="zh-CN" w:bidi="ar-SA"/>
    </w:rPr>
  </w:style>
  <w:style w:type="paragraph" w:styleId="1190">
    <w:name w:val="明显引用"/>
    <w:basedOn w:val="1127"/>
    <w:next w:val="1127"/>
    <w:link w:val="1127"/>
    <w:uiPriority w:val="99"/>
    <w:qFormat/>
    <w:pPr>
      <w:ind w:left="864" w:right="864"/>
      <w:jc w:val="center"/>
      <w:spacing w:before="360" w:after="360"/>
      <w:pBdr>
        <w:top w:val="single" w:color="5B9BD5" w:sz="4" w:space="10"/>
        <w:bottom w:val="single" w:color="5B9BD5" w:sz="4" w:space="10"/>
      </w:pBdr>
    </w:pPr>
    <w:rPr>
      <w:i/>
      <w:iCs/>
      <w:color w:val="5b9bd5"/>
    </w:rPr>
  </w:style>
  <w:style w:type="character" w:styleId="1191">
    <w:name w:val="displayarti"/>
    <w:next w:val="1191"/>
    <w:link w:val="1127"/>
    <w:rPr>
      <w:color w:val="ffffff"/>
      <w:shd w:val="clear" w:color="auto" w:fill="a00000"/>
    </w:rPr>
  </w:style>
  <w:style w:type="character" w:styleId="1192">
    <w:name w:val="layui-laypage-curr"/>
    <w:next w:val="1192"/>
    <w:link w:val="1127"/>
  </w:style>
  <w:style w:type="character" w:styleId="1193">
    <w:name w:val="gpa"/>
    <w:next w:val="1193"/>
    <w:link w:val="1127"/>
    <w:rPr>
      <w:rFonts w:ascii="Arial" w:hAnsi="Arial" w:cs="Arial"/>
      <w:sz w:val="15"/>
      <w:szCs w:val="15"/>
    </w:rPr>
  </w:style>
  <w:style w:type="character" w:styleId="1194">
    <w:name w:val="font71"/>
    <w:next w:val="1194"/>
    <w:link w:val="1127"/>
    <w:rPr>
      <w:rFonts w:hint="eastAsia" w:ascii="宋体" w:hAnsi="宋体" w:eastAsia="宋体" w:cs="宋体"/>
      <w:i w:val="0"/>
      <w:color w:val="ff0000"/>
      <w:sz w:val="24"/>
      <w:szCs w:val="24"/>
      <w:u w:val="none"/>
    </w:rPr>
  </w:style>
  <w:style w:type="character" w:styleId="1195">
    <w:name w:val="1page sec3 Char,Footer-Even Char,FtrF Char,fo Char,footer odd Char,odd Char,footer Final Char Char"/>
    <w:next w:val="1195"/>
    <w:link w:val="1127"/>
    <w:rPr>
      <w:rFonts w:eastAsia="宋体"/>
      <w:sz w:val="18"/>
      <w:szCs w:val="18"/>
      <w:lang w:val="en-US" w:eastAsia="zh-CN" w:bidi="ar-SA"/>
    </w:rPr>
  </w:style>
  <w:style w:type="character" w:styleId="1196">
    <w:name w:val="z-窗体顶端 字符"/>
    <w:next w:val="1196"/>
    <w:link w:val="1197"/>
    <w:uiPriority w:val="99"/>
    <w:semiHidden/>
    <w:rPr>
      <w:rFonts w:ascii="Arial" w:hAnsi="Arial" w:eastAsia="宋体" w:cs="Arial"/>
      <w:vanish/>
      <w:sz w:val="16"/>
      <w:szCs w:val="16"/>
    </w:rPr>
  </w:style>
  <w:style w:type="paragraph" w:styleId="1197">
    <w:name w:val="z-窗体顶端"/>
    <w:basedOn w:val="1127"/>
    <w:next w:val="1127"/>
    <w:link w:val="1196"/>
    <w:uiPriority w:val="99"/>
    <w:unhideWhenUsed/>
    <w:pPr>
      <w:jc w:val="center"/>
      <w:widowControl/>
      <w:pBdr>
        <w:bottom w:val="single" w:color="000000" w:sz="6" w:space="1"/>
      </w:pBdr>
    </w:pPr>
    <w:rPr>
      <w:rFonts w:ascii="Arial" w:hAnsi="Arial" w:eastAsia="宋体"/>
      <w:vanish/>
      <w:sz w:val="16"/>
      <w:szCs w:val="16"/>
    </w:rPr>
  </w:style>
  <w:style w:type="character" w:styleId="1198">
    <w:name w:val="z-窗体底端 字符"/>
    <w:next w:val="1198"/>
    <w:link w:val="1199"/>
    <w:uiPriority w:val="99"/>
    <w:semiHidden/>
    <w:rPr>
      <w:rFonts w:ascii="Arial" w:hAnsi="Arial" w:eastAsia="宋体" w:cs="Arial"/>
      <w:vanish/>
      <w:sz w:val="16"/>
      <w:szCs w:val="16"/>
    </w:rPr>
  </w:style>
  <w:style w:type="paragraph" w:styleId="1199">
    <w:name w:val="z-窗体底端"/>
    <w:basedOn w:val="1127"/>
    <w:next w:val="1127"/>
    <w:link w:val="1198"/>
    <w:uiPriority w:val="99"/>
    <w:unhideWhenUsed/>
    <w:pPr>
      <w:jc w:val="center"/>
      <w:widowControl/>
      <w:pBdr>
        <w:top w:val="single" w:color="000000" w:sz="6" w:space="1"/>
      </w:pBdr>
    </w:pPr>
    <w:rPr>
      <w:rFonts w:ascii="Arial" w:hAnsi="Arial" w:eastAsia="宋体"/>
      <w:vanish/>
      <w:sz w:val="16"/>
      <w:szCs w:val="16"/>
    </w:rPr>
  </w:style>
  <w:style w:type="character" w:styleId="1200">
    <w:name w:val="正文文字 Char Char,正文文字 Char1,bt Char,body text Char,?y????×? Char,上海中望标准正文文字 Char,ändrad Char,b Char Char"/>
    <w:next w:val="1200"/>
    <w:link w:val="1127"/>
    <w:rPr>
      <w:rFonts w:ascii="仿宋_GB2312" w:hAnsi="宋体" w:eastAsia="仿宋_GB2312" w:cs="仿宋_GB2312"/>
      <w:sz w:val="24"/>
      <w:szCs w:val="24"/>
    </w:rPr>
  </w:style>
  <w:style w:type="character" w:styleId="1201">
    <w:name w:val="apple-style-span"/>
    <w:next w:val="1201"/>
    <w:link w:val="1127"/>
  </w:style>
  <w:style w:type="character" w:styleId="1202">
    <w:name w:val="label"/>
    <w:next w:val="1202"/>
    <w:link w:val="1127"/>
    <w:rPr>
      <w:color w:val="999999"/>
    </w:rPr>
  </w:style>
  <w:style w:type="character" w:styleId="1203">
    <w:name w:val=" Char Char13"/>
    <w:next w:val="1203"/>
    <w:link w:val="1127"/>
    <w:rPr>
      <w:b/>
      <w:bCs/>
      <w:sz w:val="44"/>
      <w:szCs w:val="44"/>
    </w:rPr>
  </w:style>
  <w:style w:type="character" w:styleId="1204">
    <w:name w:val="font91"/>
    <w:next w:val="1204"/>
    <w:link w:val="1127"/>
    <w:rPr>
      <w:rFonts w:hint="eastAsia" w:ascii="宋体" w:hAnsi="宋体" w:eastAsia="宋体" w:cs="宋体"/>
      <w:b/>
      <w:i w:val="0"/>
      <w:color w:val="000000"/>
      <w:sz w:val="20"/>
      <w:szCs w:val="20"/>
      <w:u w:val="none"/>
    </w:rPr>
  </w:style>
  <w:style w:type="character" w:styleId="1205">
    <w:name w:val="font51"/>
    <w:next w:val="1205"/>
    <w:link w:val="1127"/>
    <w:qFormat/>
    <w:rPr>
      <w:rFonts w:hint="eastAsia" w:ascii="宋体" w:hAnsi="宋体" w:eastAsia="宋体" w:cs="宋体"/>
      <w:color w:val="000000"/>
      <w:sz w:val="21"/>
      <w:szCs w:val="21"/>
      <w:u w:val="none"/>
    </w:rPr>
  </w:style>
  <w:style w:type="character" w:styleId="1206">
    <w:name w:val="不明显强调"/>
    <w:next w:val="1206"/>
    <w:link w:val="1127"/>
    <w:uiPriority w:val="19"/>
    <w:qFormat/>
    <w:rPr>
      <w:i/>
      <w:iCs/>
      <w:color w:val="808080"/>
    </w:rPr>
  </w:style>
  <w:style w:type="character" w:styleId="1207">
    <w:name w:val="hover12"/>
    <w:next w:val="1207"/>
    <w:link w:val="1127"/>
  </w:style>
  <w:style w:type="character" w:styleId="1208">
    <w:name w:val="_Style 6"/>
    <w:next w:val="1208"/>
    <w:link w:val="1127"/>
    <w:uiPriority w:val="19"/>
    <w:qFormat/>
    <w:rPr>
      <w:i/>
      <w:iCs/>
      <w:color w:val="808080"/>
    </w:rPr>
  </w:style>
  <w:style w:type="character" w:styleId="1209">
    <w:name w:val="font31"/>
    <w:next w:val="1209"/>
    <w:link w:val="1127"/>
    <w:rPr>
      <w:rFonts w:hint="eastAsia" w:ascii="宋体" w:hAnsi="宋体" w:eastAsia="宋体" w:cs="宋体"/>
      <w:b/>
      <w:color w:val="000000"/>
      <w:sz w:val="24"/>
      <w:szCs w:val="24"/>
      <w:u w:val="none"/>
    </w:rPr>
  </w:style>
  <w:style w:type="character" w:styleId="1210">
    <w:name w:val="纯文本 Char2,普通文字1 Char,普通文字2 Char,普通文字3 Char,普通文字4 Char,普通文字5 Char,普通文字6 Char,普通文字11 Char,普通文字21 Char,普通文字31 Char,普通文字41 Char,普通文字7 Char,普通文字 Char Char,孙普文字 Char,纯文本 Char Char,Texte Char,Char Char Char Char Char Char Char Char Char,普通文字 Char1"/>
    <w:next w:val="1210"/>
    <w:link w:val="1127"/>
    <w:rPr>
      <w:rFonts w:ascii="宋体" w:hAnsi="Courier New" w:eastAsia="宋体"/>
      <w:sz w:val="24"/>
      <w:lang w:val="en-US" w:eastAsia="zh-CN" w:bidi="ar-SA"/>
    </w:rPr>
  </w:style>
  <w:style w:type="character" w:styleId="1211">
    <w:name w:val="selected"/>
    <w:next w:val="1211"/>
    <w:link w:val="1127"/>
    <w:rPr>
      <w:shd w:val="clear" w:color="auto" w:fill="b00006"/>
    </w:rPr>
  </w:style>
  <w:style w:type="character" w:styleId="1212">
    <w:name w:val="文档结构图 Char1"/>
    <w:next w:val="1212"/>
    <w:link w:val="1127"/>
    <w:uiPriority w:val="99"/>
    <w:semiHidden/>
    <w:rPr>
      <w:rFonts w:ascii="宋体"/>
      <w:sz w:val="18"/>
      <w:szCs w:val="18"/>
    </w:rPr>
  </w:style>
  <w:style w:type="character" w:styleId="1213">
    <w:name w:val="Char Char5"/>
    <w:next w:val="1213"/>
    <w:link w:val="1127"/>
    <w:rPr>
      <w:rFonts w:ascii="宋体" w:hAnsi="Courier New" w:eastAsia="宋体" w:cs="宋体"/>
      <w:sz w:val="28"/>
      <w:szCs w:val="28"/>
      <w:lang w:val="en-US" w:eastAsia="zh-CN"/>
    </w:rPr>
  </w:style>
  <w:style w:type="character" w:styleId="1214">
    <w:name w:val="font101"/>
    <w:next w:val="1214"/>
    <w:link w:val="1127"/>
    <w:rPr>
      <w:rFonts w:hint="eastAsia" w:ascii="宋体" w:hAnsi="宋体" w:eastAsia="宋体" w:cs="宋体"/>
      <w:i w:val="0"/>
      <w:color w:val="000000"/>
      <w:sz w:val="24"/>
      <w:szCs w:val="24"/>
      <w:u w:val="none"/>
    </w:rPr>
  </w:style>
  <w:style w:type="character" w:styleId="1215">
    <w:name w:val="font01"/>
    <w:next w:val="1215"/>
    <w:link w:val="1127"/>
    <w:qFormat/>
    <w:rPr>
      <w:rFonts w:ascii="Calibri" w:hAnsi="Calibri" w:cs="Calibri"/>
      <w:color w:val="000000"/>
      <w:sz w:val="21"/>
      <w:szCs w:val="21"/>
      <w:u w:val="none"/>
    </w:rPr>
  </w:style>
  <w:style w:type="character" w:styleId="1216">
    <w:name w:val="font41"/>
    <w:next w:val="1216"/>
    <w:link w:val="1127"/>
    <w:rPr>
      <w:rFonts w:hint="eastAsia" w:ascii="宋体" w:hAnsi="宋体" w:eastAsia="宋体" w:cs="宋体"/>
      <w:color w:val="000000"/>
      <w:sz w:val="24"/>
      <w:szCs w:val="24"/>
      <w:u w:val="none"/>
    </w:rPr>
  </w:style>
  <w:style w:type="character" w:styleId="1217">
    <w:name w:val="font112"/>
    <w:next w:val="1217"/>
    <w:link w:val="1127"/>
    <w:rPr>
      <w:rFonts w:hint="eastAsia" w:ascii="宋体" w:hAnsi="宋体" w:eastAsia="宋体" w:cs="宋体"/>
      <w:i w:val="0"/>
      <w:color w:val="000000"/>
      <w:sz w:val="20"/>
      <w:szCs w:val="20"/>
      <w:u w:val="none"/>
    </w:rPr>
  </w:style>
  <w:style w:type="paragraph" w:styleId="1218">
    <w:name w:val="xl74"/>
    <w:basedOn w:val="1127"/>
    <w:next w:val="1218"/>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219">
    <w:name w:val="四级条标题"/>
    <w:basedOn w:val="1220"/>
    <w:next w:val="1127"/>
    <w:link w:val="1127"/>
    <w:pPr>
      <w:outlineLvl w:val="5"/>
    </w:pPr>
  </w:style>
  <w:style w:type="paragraph" w:styleId="1220">
    <w:name w:val="三级条标题"/>
    <w:basedOn w:val="1221"/>
    <w:next w:val="1127"/>
    <w:link w:val="1127"/>
    <w:pPr>
      <w:outlineLvl w:val="4"/>
    </w:pPr>
  </w:style>
  <w:style w:type="paragraph" w:styleId="1221">
    <w:name w:val="二级条标题"/>
    <w:basedOn w:val="1222"/>
    <w:next w:val="1127"/>
    <w:link w:val="1127"/>
    <w:pPr>
      <w:outlineLvl w:val="3"/>
    </w:pPr>
  </w:style>
  <w:style w:type="paragraph" w:styleId="1222">
    <w:name w:val="一级条标题"/>
    <w:next w:val="1127"/>
    <w:link w:val="1127"/>
    <w:pPr>
      <w:outlineLvl w:val="2"/>
    </w:pPr>
    <w:rPr>
      <w:rFonts w:eastAsia="黑体"/>
      <w:sz w:val="21"/>
      <w:szCs w:val="21"/>
      <w:lang w:val="en-US" w:eastAsia="zh-CN" w:bidi="ar-SA"/>
    </w:rPr>
  </w:style>
  <w:style w:type="paragraph" w:styleId="1223">
    <w:name w:val="标准称谓"/>
    <w:next w:val="1127"/>
    <w:link w:val="1127"/>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224">
    <w:name w:val="xl67"/>
    <w:basedOn w:val="1127"/>
    <w:next w:val="1224"/>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25">
    <w:name w:val="xl98"/>
    <w:basedOn w:val="1127"/>
    <w:next w:val="1225"/>
    <w:link w:val="1127"/>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226">
    <w:name w:val="彩色列表1"/>
    <w:basedOn w:val="1127"/>
    <w:next w:val="1226"/>
    <w:link w:val="1127"/>
    <w:qFormat/>
    <w:pPr>
      <w:ind w:firstLine="420"/>
    </w:pPr>
    <w:rPr>
      <w:szCs w:val="24"/>
    </w:rPr>
  </w:style>
  <w:style w:type="paragraph" w:styleId="1227">
    <w:name w:val="xl76"/>
    <w:basedOn w:val="1127"/>
    <w:next w:val="1227"/>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28">
    <w:name w:val="EnvelopeReturn1"/>
    <w:basedOn w:val="1127"/>
    <w:next w:val="1228"/>
    <w:link w:val="1127"/>
    <w:qFormat/>
    <w:rPr>
      <w:rFonts w:ascii="Arial" w:hAnsi="Arial"/>
    </w:rPr>
  </w:style>
  <w:style w:type="paragraph" w:styleId="1229">
    <w:name w:val="列表段落"/>
    <w:basedOn w:val="1127"/>
    <w:next w:val="1229"/>
    <w:link w:val="1127"/>
    <w:qFormat/>
    <w:pPr>
      <w:ind w:firstLine="420"/>
    </w:pPr>
    <w:rPr>
      <w:szCs w:val="24"/>
    </w:rPr>
  </w:style>
  <w:style w:type="paragraph" w:styleId="1230">
    <w:name w:val="tc"/>
    <w:basedOn w:val="1127"/>
    <w:next w:val="1230"/>
    <w:link w:val="1127"/>
    <w:pPr>
      <w:jc w:val="center"/>
    </w:pPr>
    <w:rPr>
      <w:szCs w:val="24"/>
    </w:rPr>
  </w:style>
  <w:style w:type="paragraph" w:styleId="1231">
    <w:name w:val="正文宋体4"/>
    <w:basedOn w:val="1127"/>
    <w:next w:val="1231"/>
    <w:link w:val="1127"/>
    <w:pPr>
      <w:ind w:firstLine="359"/>
      <w:tabs>
        <w:tab w:val="left" w:pos="0" w:leader="none"/>
      </w:tabs>
    </w:pPr>
    <w:rPr>
      <w:rFonts w:ascii="仿宋_GB2312" w:eastAsia="仿宋_GB2312"/>
      <w:b/>
      <w:color w:val="000000"/>
      <w:sz w:val="24"/>
      <w:szCs w:val="24"/>
    </w:rPr>
  </w:style>
  <w:style w:type="paragraph" w:styleId="1232">
    <w:name w:val=" Char Char"/>
    <w:basedOn w:val="1127"/>
    <w:next w:val="1232"/>
    <w:link w:val="1127"/>
    <w:pPr>
      <w:tabs>
        <w:tab w:val="left" w:pos="360" w:leader="none"/>
      </w:tabs>
    </w:pPr>
    <w:rPr>
      <w:sz w:val="24"/>
      <w:szCs w:val="24"/>
    </w:rPr>
  </w:style>
  <w:style w:type="paragraph" w:styleId="1233">
    <w:name w:val="xl70"/>
    <w:basedOn w:val="1127"/>
    <w:next w:val="1233"/>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34">
    <w:name w:val="BodyTextIndent1"/>
    <w:basedOn w:val="1127"/>
    <w:next w:val="1228"/>
    <w:link w:val="1127"/>
    <w:qFormat/>
    <w:pPr>
      <w:ind w:firstLine="403"/>
      <w:spacing w:line="440" w:lineRule="exact"/>
    </w:pPr>
    <w:rPr>
      <w:rFonts w:ascii="宋体" w:hAnsi="宋体" w:eastAsia="宋体"/>
      <w:szCs w:val="21"/>
    </w:rPr>
  </w:style>
  <w:style w:type="paragraph" w:styleId="1235">
    <w:name w:val="！正文"/>
    <w:basedOn w:val="1127"/>
    <w:next w:val="1235"/>
    <w:link w:val="1127"/>
    <w:qFormat/>
    <w:pPr>
      <w:ind w:firstLine="200"/>
      <w:spacing w:line="480" w:lineRule="exact"/>
    </w:pPr>
    <w:rPr>
      <w:rFonts w:ascii="宋体" w:hAnsi="宋体"/>
      <w:lang w:val="zh-CN"/>
    </w:rPr>
  </w:style>
  <w:style w:type="paragraph" w:styleId="1236">
    <w:name w:val="_Style 2"/>
    <w:basedOn w:val="1127"/>
    <w:next w:val="1236"/>
    <w:link w:val="1127"/>
    <w:qFormat/>
    <w:pPr>
      <w:ind w:firstLine="420"/>
    </w:pPr>
    <w:rPr>
      <w:rFonts w:ascii="Calibri" w:hAnsi="Calibri"/>
    </w:rPr>
  </w:style>
  <w:style w:type="paragraph" w:styleId="1237">
    <w:name w:val="xl111"/>
    <w:basedOn w:val="1127"/>
    <w:next w:val="1237"/>
    <w:link w:val="1127"/>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238">
    <w:name w:val="xl92"/>
    <w:basedOn w:val="1127"/>
    <w:next w:val="1238"/>
    <w:link w:val="1127"/>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39">
    <w:name w:val="font5"/>
    <w:basedOn w:val="1127"/>
    <w:next w:val="1239"/>
    <w:link w:val="1127"/>
    <w:pPr>
      <w:jc w:val="left"/>
      <w:spacing w:before="100" w:beforeAutospacing="1" w:after="100" w:afterAutospacing="1"/>
      <w:widowControl/>
    </w:pPr>
    <w:rPr>
      <w:color w:val="000000"/>
      <w:sz w:val="20"/>
      <w:szCs w:val="20"/>
    </w:rPr>
  </w:style>
  <w:style w:type="paragraph" w:styleId="1240">
    <w:name w:val="font6"/>
    <w:basedOn w:val="1127"/>
    <w:next w:val="1240"/>
    <w:link w:val="1127"/>
    <w:pPr>
      <w:jc w:val="left"/>
      <w:spacing w:before="100" w:beforeAutospacing="1" w:after="100" w:afterAutospacing="1"/>
      <w:widowControl/>
    </w:pPr>
    <w:rPr>
      <w:color w:val="000000"/>
      <w:szCs w:val="21"/>
    </w:rPr>
  </w:style>
  <w:style w:type="paragraph" w:styleId="1241">
    <w:name w:val="xl78"/>
    <w:basedOn w:val="1127"/>
    <w:next w:val="1241"/>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2">
    <w:name w:val="xl112"/>
    <w:basedOn w:val="1127"/>
    <w:next w:val="1242"/>
    <w:link w:val="1127"/>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243">
    <w:name w:val="正文1"/>
    <w:basedOn w:val="1127"/>
    <w:next w:val="1243"/>
    <w:link w:val="1127"/>
    <w:qFormat/>
    <w:pPr>
      <w:ind w:firstLine="490"/>
      <w:spacing w:line="360" w:lineRule="auto"/>
    </w:pPr>
    <w:rPr>
      <w:rFonts w:ascii="宋体" w:hAnsi="宋体" w:eastAsia="宋体" w:cs="Times New Roman"/>
      <w:sz w:val="24"/>
      <w:szCs w:val="28"/>
    </w:rPr>
  </w:style>
  <w:style w:type="paragraph" w:styleId="1244">
    <w:name w:val="xl86"/>
    <w:basedOn w:val="1127"/>
    <w:next w:val="1244"/>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45">
    <w:name w:val="xl108"/>
    <w:basedOn w:val="1127"/>
    <w:next w:val="1245"/>
    <w:link w:val="112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6">
    <w:name w:val="font14"/>
    <w:basedOn w:val="1127"/>
    <w:next w:val="1246"/>
    <w:link w:val="1127"/>
    <w:pPr>
      <w:jc w:val="left"/>
      <w:spacing w:before="100" w:beforeAutospacing="1" w:after="100" w:afterAutospacing="1"/>
      <w:widowControl/>
    </w:pPr>
    <w:rPr>
      <w:rFonts w:ascii="宋体" w:hAnsi="宋体" w:cs="宋体"/>
      <w:color w:val="000000"/>
      <w:szCs w:val="21"/>
    </w:rPr>
  </w:style>
  <w:style w:type="paragraph" w:styleId="1247">
    <w:name w:val="font9"/>
    <w:basedOn w:val="1127"/>
    <w:next w:val="1247"/>
    <w:link w:val="1127"/>
    <w:pPr>
      <w:jc w:val="left"/>
      <w:spacing w:before="100" w:beforeAutospacing="1" w:after="100" w:afterAutospacing="1"/>
      <w:widowControl/>
    </w:pPr>
    <w:rPr>
      <w:rFonts w:ascii="宋体" w:hAnsi="宋体" w:cs="宋体"/>
      <w:color w:val="000000"/>
      <w:szCs w:val="21"/>
    </w:rPr>
  </w:style>
  <w:style w:type="paragraph" w:styleId="1248">
    <w:name w:val="xl99"/>
    <w:basedOn w:val="1127"/>
    <w:next w:val="1248"/>
    <w:link w:val="112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249">
    <w:name w:val="xl105"/>
    <w:basedOn w:val="1127"/>
    <w:next w:val="1249"/>
    <w:link w:val="1127"/>
    <w:pPr>
      <w:jc w:val="left"/>
      <w:spacing w:before="100" w:beforeAutospacing="1" w:after="100" w:afterAutospacing="1"/>
      <w:widowControl/>
    </w:pPr>
    <w:rPr>
      <w:rFonts w:ascii="宋体" w:hAnsi="宋体" w:cs="宋体"/>
      <w:sz w:val="20"/>
      <w:szCs w:val="20"/>
    </w:rPr>
  </w:style>
  <w:style w:type="paragraph" w:styleId="1250">
    <w:name w:val="xl79"/>
    <w:basedOn w:val="1127"/>
    <w:next w:val="1250"/>
    <w:link w:val="1127"/>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251">
    <w:name w:val="xl80"/>
    <w:basedOn w:val="1127"/>
    <w:next w:val="1251"/>
    <w:link w:val="1127"/>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252">
    <w:name w:val="Char1"/>
    <w:basedOn w:val="1127"/>
    <w:next w:val="1252"/>
    <w:link w:val="1127"/>
    <w:pPr>
      <w:jc w:val="left"/>
      <w:spacing w:after="160" w:line="240" w:lineRule="exact"/>
      <w:widowControl/>
    </w:pPr>
    <w:rPr>
      <w:rFonts w:ascii="Verdana" w:hAnsi="Verdana" w:eastAsia="宋体" w:cs="Verdana"/>
      <w:sz w:val="18"/>
      <w:szCs w:val="18"/>
      <w:lang w:eastAsia="en-US"/>
    </w:rPr>
  </w:style>
  <w:style w:type="paragraph" w:styleId="1253">
    <w:name w:val="xl87"/>
    <w:basedOn w:val="1127"/>
    <w:next w:val="1253"/>
    <w:link w:val="1127"/>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254">
    <w:name w:val="xl94"/>
    <w:basedOn w:val="1127"/>
    <w:next w:val="1254"/>
    <w:link w:val="1127"/>
    <w:pPr>
      <w:jc w:val="center"/>
      <w:spacing w:before="100" w:beforeAutospacing="1" w:after="100" w:afterAutospacing="1"/>
      <w:widowControl/>
      <w:pBdr>
        <w:left w:val="single" w:color="000000" w:sz="4" w:space="0"/>
        <w:right w:val="single" w:color="000000" w:sz="4" w:space="0"/>
      </w:pBdr>
    </w:pPr>
    <w:rPr>
      <w:szCs w:val="21"/>
    </w:rPr>
  </w:style>
  <w:style w:type="paragraph" w:styleId="1255">
    <w:name w:val="xl97"/>
    <w:basedOn w:val="1127"/>
    <w:next w:val="1255"/>
    <w:link w:val="1127"/>
    <w:pPr>
      <w:jc w:val="left"/>
      <w:spacing w:before="100" w:beforeAutospacing="1" w:after="100" w:afterAutospacing="1"/>
      <w:widowControl/>
    </w:pPr>
    <w:rPr>
      <w:rFonts w:ascii="宋体" w:hAnsi="宋体" w:cs="宋体"/>
      <w:szCs w:val="21"/>
    </w:rPr>
  </w:style>
  <w:style w:type="paragraph" w:styleId="1256">
    <w:name w:val="TOC 标题"/>
    <w:basedOn w:val="1128"/>
    <w:next w:val="1127"/>
    <w:link w:val="1127"/>
    <w:uiPriority w:val="39"/>
    <w:qFormat/>
    <w:pPr>
      <w:jc w:val="left"/>
      <w:spacing w:before="480" w:after="0" w:line="276" w:lineRule="auto"/>
      <w:widowControl/>
      <w:outlineLvl w:val="9"/>
    </w:pPr>
    <w:rPr>
      <w:rFonts w:ascii="Cambria" w:hAnsi="Cambria"/>
      <w:color w:val="365f91"/>
      <w:sz w:val="28"/>
      <w:szCs w:val="28"/>
    </w:rPr>
  </w:style>
  <w:style w:type="paragraph" w:styleId="1257">
    <w:name w:val="font7"/>
    <w:basedOn w:val="1127"/>
    <w:next w:val="1257"/>
    <w:link w:val="1127"/>
    <w:pPr>
      <w:jc w:val="left"/>
      <w:spacing w:before="100" w:beforeAutospacing="1" w:after="100" w:afterAutospacing="1"/>
      <w:widowControl/>
    </w:pPr>
    <w:rPr>
      <w:b/>
      <w:bCs/>
      <w:color w:val="000000"/>
      <w:szCs w:val="21"/>
    </w:rPr>
  </w:style>
  <w:style w:type="paragraph" w:styleId="1258">
    <w:name w:val="xl66"/>
    <w:basedOn w:val="1127"/>
    <w:next w:val="1258"/>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59">
    <w:name w:val="xl100"/>
    <w:basedOn w:val="1127"/>
    <w:next w:val="1259"/>
    <w:link w:val="112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60">
    <w:name w:val="xl106"/>
    <w:basedOn w:val="1127"/>
    <w:next w:val="1260"/>
    <w:link w:val="1127"/>
    <w:pPr>
      <w:jc w:val="left"/>
      <w:spacing w:before="100" w:beforeAutospacing="1" w:after="100" w:afterAutospacing="1"/>
      <w:widowControl/>
      <w:pBdr>
        <w:top w:val="single" w:color="000000" w:sz="4" w:space="0"/>
      </w:pBdr>
    </w:pPr>
    <w:rPr>
      <w:rFonts w:ascii="宋体" w:hAnsi="宋体" w:cs="宋体"/>
      <w:b/>
      <w:bCs/>
      <w:szCs w:val="21"/>
    </w:rPr>
  </w:style>
  <w:style w:type="paragraph" w:styleId="1261">
    <w:name w:val="List Paragraph"/>
    <w:basedOn w:val="1127"/>
    <w:next w:val="1261"/>
    <w:link w:val="1127"/>
    <w:uiPriority w:val="34"/>
    <w:qFormat/>
    <w:pPr>
      <w:ind w:firstLine="420"/>
    </w:pPr>
    <w:rPr>
      <w:rFonts w:ascii="Calibri" w:hAnsi="Calibri"/>
    </w:rPr>
  </w:style>
  <w:style w:type="paragraph" w:styleId="1262">
    <w:name w:val="段"/>
    <w:next w:val="1262"/>
    <w:link w:val="1127"/>
    <w:pPr>
      <w:ind w:firstLine="200"/>
      <w:jc w:val="both"/>
    </w:pPr>
    <w:rPr>
      <w:rFonts w:ascii="宋体" w:cs="宋体"/>
      <w:sz w:val="21"/>
      <w:szCs w:val="21"/>
      <w:lang w:val="en-US" w:eastAsia="zh-CN" w:bidi="ar-SA"/>
    </w:rPr>
  </w:style>
  <w:style w:type="paragraph" w:styleId="1263">
    <w:name w:val="font11"/>
    <w:basedOn w:val="1127"/>
    <w:next w:val="1263"/>
    <w:link w:val="1127"/>
    <w:pPr>
      <w:jc w:val="left"/>
      <w:spacing w:before="100" w:beforeAutospacing="1" w:after="100" w:afterAutospacing="1"/>
      <w:widowControl/>
    </w:pPr>
    <w:rPr>
      <w:rFonts w:ascii="宋体" w:hAnsi="宋体" w:cs="宋体"/>
      <w:color w:val="000000"/>
      <w:sz w:val="18"/>
      <w:szCs w:val="18"/>
    </w:rPr>
  </w:style>
  <w:style w:type="paragraph" w:styleId="1264">
    <w:name w:val="xl75"/>
    <w:basedOn w:val="1127"/>
    <w:next w:val="1264"/>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65">
    <w:name w:val="xl77"/>
    <w:basedOn w:val="1127"/>
    <w:next w:val="1265"/>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6">
    <w:name w:val="列出段落3"/>
    <w:basedOn w:val="1127"/>
    <w:next w:val="1266"/>
    <w:link w:val="1127"/>
    <w:uiPriority w:val="34"/>
    <w:qFormat/>
    <w:pPr>
      <w:ind w:firstLine="200"/>
      <w:spacing w:line="360" w:lineRule="auto"/>
      <w:widowControl/>
    </w:pPr>
    <w:rPr>
      <w:rFonts w:ascii="Calibri" w:hAnsi="Calibri"/>
      <w:sz w:val="24"/>
    </w:rPr>
  </w:style>
  <w:style w:type="paragraph" w:styleId="1267">
    <w:name w:val="前言、引言标题"/>
    <w:next w:val="1127"/>
    <w:link w:val="1127"/>
    <w:pPr>
      <w:jc w:val="center"/>
      <w:spacing w:before="640" w:after="560"/>
      <w:shd w:val="clear" w:color="ffffff" w:fill="ffffff"/>
      <w:outlineLvl w:val="0"/>
    </w:pPr>
    <w:rPr>
      <w:rFonts w:ascii="黑体" w:eastAsia="黑体" w:cs="黑体"/>
      <w:sz w:val="32"/>
      <w:szCs w:val="32"/>
      <w:lang w:val="en-US" w:eastAsia="zh-CN" w:bidi="ar-SA"/>
    </w:rPr>
  </w:style>
  <w:style w:type="paragraph" w:styleId="1268">
    <w:name w:val="xl95"/>
    <w:basedOn w:val="1127"/>
    <w:next w:val="1268"/>
    <w:link w:val="1127"/>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69">
    <w:name w:val="xl84"/>
    <w:basedOn w:val="1127"/>
    <w:next w:val="1269"/>
    <w:link w:val="112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270">
    <w:name w:val="font8"/>
    <w:basedOn w:val="1127"/>
    <w:next w:val="1270"/>
    <w:link w:val="1127"/>
    <w:pPr>
      <w:jc w:val="left"/>
      <w:spacing w:before="100" w:beforeAutospacing="1" w:after="100" w:afterAutospacing="1"/>
      <w:widowControl/>
    </w:pPr>
    <w:rPr>
      <w:rFonts w:ascii="宋体" w:hAnsi="宋体" w:cs="宋体"/>
      <w:b/>
      <w:bCs/>
      <w:color w:val="000000"/>
      <w:szCs w:val="21"/>
    </w:rPr>
  </w:style>
  <w:style w:type="paragraph" w:styleId="1271">
    <w:name w:val="List Paragraph1"/>
    <w:basedOn w:val="1127"/>
    <w:next w:val="1271"/>
    <w:link w:val="1127"/>
    <w:uiPriority w:val="34"/>
    <w:qFormat/>
    <w:pPr>
      <w:ind w:firstLine="420"/>
    </w:pPr>
    <w:rPr>
      <w:rFonts w:ascii="Calibri" w:hAnsi="Calibri" w:eastAsia="宋体" w:cs="Times New Roman"/>
      <w:szCs w:val="22"/>
    </w:rPr>
  </w:style>
  <w:style w:type="paragraph" w:styleId="1272">
    <w:name w:val="程序1.1"/>
    <w:next w:val="1272"/>
    <w:link w:val="1127"/>
    <w:pPr>
      <w:numPr>
        <w:ilvl w:val="1"/>
        <w:numId w:val="1"/>
      </w:numPr>
      <w:tabs>
        <w:tab w:val="left" w:pos="359" w:leader="none"/>
        <w:tab w:val="left" w:pos="990" w:leader="none"/>
      </w:tabs>
    </w:pPr>
    <w:rPr>
      <w:sz w:val="21"/>
      <w:szCs w:val="21"/>
      <w:lang w:val="en-US" w:eastAsia="zh-CN" w:bidi="ar-SA"/>
    </w:rPr>
  </w:style>
  <w:style w:type="paragraph" w:styleId="1273">
    <w:name w:val="xl104"/>
    <w:basedOn w:val="1127"/>
    <w:next w:val="1273"/>
    <w:link w:val="1127"/>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74">
    <w:name w:val="程序1"/>
    <w:next w:val="1127"/>
    <w:link w:val="1127"/>
    <w:pPr>
      <w:numPr>
        <w:ilvl w:val="0"/>
        <w:numId w:val="2"/>
      </w:numPr>
      <w:ind w:left="360" w:hanging="360"/>
      <w:tabs>
        <w:tab w:val="left" w:pos="360" w:leader="none"/>
      </w:tabs>
    </w:pPr>
    <w:rPr>
      <w:b/>
      <w:bCs/>
      <w:sz w:val="24"/>
      <w:szCs w:val="24"/>
      <w:lang w:val="en-US" w:eastAsia="zh-CN" w:bidi="ar-SA"/>
    </w:rPr>
  </w:style>
  <w:style w:type="paragraph" w:styleId="1275">
    <w:name w:val="正文 New New New New New New New New New New New New New New New New New New New"/>
    <w:next w:val="1275"/>
    <w:link w:val="1127"/>
    <w:qFormat/>
    <w:pPr>
      <w:jc w:val="both"/>
      <w:widowControl w:val="off"/>
    </w:pPr>
    <w:rPr>
      <w:sz w:val="28"/>
      <w:szCs w:val="24"/>
      <w:lang w:val="en-US" w:eastAsia="zh-CN" w:bidi="ar-SA"/>
    </w:rPr>
  </w:style>
  <w:style w:type="paragraph" w:styleId="1276">
    <w:name w:val="正文 A"/>
    <w:next w:val="1277"/>
    <w:link w:val="1127"/>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277">
    <w:name w:val="索引 41"/>
    <w:next w:val="1276"/>
    <w:link w:val="1127"/>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278">
    <w:name w:val="xl68"/>
    <w:basedOn w:val="1127"/>
    <w:next w:val="1278"/>
    <w:link w:val="112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79">
    <w:name w:val="程序1.1.1"/>
    <w:next w:val="1279"/>
    <w:link w:val="1127"/>
    <w:pPr>
      <w:numPr>
        <w:ilvl w:val="1"/>
        <w:numId w:val="2"/>
      </w:numPr>
      <w:tabs>
        <w:tab w:val="left" w:pos="360" w:leader="none"/>
        <w:tab w:val="left" w:pos="525" w:leader="none"/>
      </w:tabs>
    </w:pPr>
    <w:rPr>
      <w:sz w:val="21"/>
      <w:szCs w:val="21"/>
      <w:lang w:val="en-US" w:eastAsia="zh-CN" w:bidi="ar-SA"/>
    </w:rPr>
  </w:style>
  <w:style w:type="paragraph" w:styleId="1280">
    <w:name w:val="xl91"/>
    <w:basedOn w:val="1127"/>
    <w:next w:val="1280"/>
    <w:link w:val="1127"/>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81">
    <w:name w:val="Table Paragraph"/>
    <w:basedOn w:val="1127"/>
    <w:next w:val="1281"/>
    <w:link w:val="1127"/>
    <w:uiPriority w:val="1"/>
    <w:qFormat/>
    <w:rPr>
      <w:rFonts w:ascii="宋体" w:hAnsi="宋体" w:eastAsia="宋体" w:cs="宋体"/>
      <w:lang w:val="zh-CN" w:eastAsia="zh-CN" w:bidi="zh-CN"/>
    </w:rPr>
  </w:style>
  <w:style w:type="paragraph" w:styleId="1282">
    <w:name w:val="xl96"/>
    <w:basedOn w:val="1127"/>
    <w:next w:val="1282"/>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283">
    <w:name w:val="xl88"/>
    <w:basedOn w:val="1127"/>
    <w:next w:val="1283"/>
    <w:link w:val="1127"/>
    <w:pPr>
      <w:jc w:val="left"/>
      <w:spacing w:before="100" w:beforeAutospacing="1" w:after="100" w:afterAutospacing="1"/>
      <w:widowControl/>
      <w:pBdr>
        <w:top w:val="single" w:color="000000" w:sz="4" w:space="0"/>
        <w:bottom w:val="single" w:color="000000" w:sz="4" w:space="0"/>
      </w:pBdr>
    </w:pPr>
    <w:rPr>
      <w:b/>
      <w:bCs/>
      <w:szCs w:val="21"/>
    </w:rPr>
  </w:style>
  <w:style w:type="paragraph" w:styleId="1284">
    <w:name w:val="xl85"/>
    <w:basedOn w:val="1127"/>
    <w:next w:val="1284"/>
    <w:link w:val="1127"/>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285">
    <w:name w:val="Standard"/>
    <w:next w:val="1285"/>
    <w:link w:val="1127"/>
    <w:pPr>
      <w:numPr>
        <w:ilvl w:val="0"/>
        <w:numId w:val="3"/>
      </w:numPr>
      <w:ind w:left="0" w:firstLine="0"/>
      <w:widowControl w:val="off"/>
      <w:tabs>
        <w:tab w:val="clear" w:pos="360" w:leader="none"/>
      </w:tabs>
    </w:pPr>
    <w:rPr>
      <w:rFonts w:ascii="Arial" w:hAnsi="Arial" w:eastAsia="Times New Roman"/>
      <w:lang w:val="de-DE" w:eastAsia="zh-CN" w:bidi="ar-SA"/>
    </w:rPr>
  </w:style>
  <w:style w:type="paragraph" w:styleId="1286">
    <w:name w:val="字母编号"/>
    <w:next w:val="1286"/>
    <w:link w:val="1127"/>
    <w:pPr>
      <w:numPr>
        <w:ilvl w:val="2"/>
        <w:numId w:val="2"/>
      </w:numPr>
      <w:tabs>
        <w:tab w:val="left" w:pos="360" w:leader="none"/>
      </w:tabs>
    </w:pPr>
    <w:rPr>
      <w:sz w:val="21"/>
      <w:szCs w:val="21"/>
      <w:lang w:val="en-US" w:eastAsia="zh-CN" w:bidi="ar-SA"/>
    </w:rPr>
  </w:style>
  <w:style w:type="paragraph" w:styleId="1287">
    <w:name w:val="注："/>
    <w:next w:val="1127"/>
    <w:link w:val="1127"/>
    <w:pPr>
      <w:numPr>
        <w:ilvl w:val="0"/>
        <w:numId w:val="4"/>
      </w:numPr>
      <w:jc w:val="both"/>
      <w:widowControl w:val="off"/>
      <w:tabs>
        <w:tab w:val="left" w:pos="1140" w:leader="none"/>
      </w:tabs>
    </w:pPr>
    <w:rPr>
      <w:rFonts w:ascii="宋体" w:cs="宋体"/>
      <w:sz w:val="18"/>
      <w:szCs w:val="18"/>
      <w:lang w:val="en-US" w:eastAsia="zh-CN" w:bidi="ar-SA"/>
    </w:rPr>
  </w:style>
  <w:style w:type="paragraph" w:styleId="1288">
    <w:name w:val="xl89"/>
    <w:basedOn w:val="1127"/>
    <w:next w:val="1288"/>
    <w:link w:val="1127"/>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289">
    <w:name w:val="reader-word-layer"/>
    <w:basedOn w:val="1127"/>
    <w:next w:val="1289"/>
    <w:link w:val="1127"/>
    <w:pPr>
      <w:jc w:val="left"/>
      <w:spacing w:before="100" w:beforeAutospacing="1" w:after="100" w:afterAutospacing="1"/>
      <w:widowControl/>
    </w:pPr>
    <w:rPr>
      <w:rFonts w:ascii="宋体" w:hAnsi="宋体" w:cs="宋体"/>
      <w:sz w:val="24"/>
      <w:szCs w:val="24"/>
    </w:rPr>
  </w:style>
  <w:style w:type="paragraph" w:styleId="1290">
    <w:name w:val=" Char1"/>
    <w:basedOn w:val="1127"/>
    <w:next w:val="1290"/>
    <w:link w:val="1127"/>
    <w:rPr>
      <w:rFonts w:ascii="仿宋_GB2312" w:eastAsia="仿宋_GB2312"/>
      <w:b/>
      <w:sz w:val="32"/>
      <w:szCs w:val="32"/>
    </w:rPr>
  </w:style>
  <w:style w:type="paragraph" w:styleId="1291">
    <w:name w:val="xl83"/>
    <w:basedOn w:val="1127"/>
    <w:next w:val="1291"/>
    <w:link w:val="1127"/>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292">
    <w:name w:val="_Style 191"/>
    <w:basedOn w:val="1127"/>
    <w:next w:val="1229"/>
    <w:link w:val="1127"/>
    <w:uiPriority w:val="34"/>
    <w:qFormat/>
    <w:pPr>
      <w:ind w:firstLine="420"/>
      <w:jc w:val="left"/>
      <w:spacing w:after="200"/>
      <w:widowControl/>
    </w:pPr>
    <w:rPr>
      <w:rFonts w:ascii="Tahoma" w:hAnsi="Tahoma" w:eastAsia="微软雅黑"/>
      <w:sz w:val="22"/>
    </w:rPr>
  </w:style>
  <w:style w:type="paragraph" w:styleId="1293">
    <w:name w:val="xl71"/>
    <w:basedOn w:val="1127"/>
    <w:next w:val="1293"/>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94">
    <w:name w:val="列出段落1"/>
    <w:basedOn w:val="1127"/>
    <w:next w:val="1294"/>
    <w:link w:val="1127"/>
    <w:uiPriority w:val="34"/>
    <w:qFormat/>
    <w:pPr>
      <w:ind w:firstLine="420"/>
      <w:spacing w:before="156" w:after="156" w:line="360" w:lineRule="auto"/>
    </w:pPr>
    <w:rPr>
      <w:rFonts w:ascii="Calibri" w:hAnsi="Calibri" w:cs="Calibri"/>
      <w:lang w:eastAsia="ar-SA"/>
    </w:rPr>
  </w:style>
  <w:style w:type="paragraph" w:styleId="1295">
    <w:name w:val="章标题"/>
    <w:next w:val="1127"/>
    <w:link w:val="1127"/>
    <w:pPr>
      <w:jc w:val="both"/>
      <w:outlineLvl w:val="1"/>
    </w:pPr>
    <w:rPr>
      <w:rFonts w:ascii="黑体" w:eastAsia="黑体" w:cs="黑体"/>
      <w:sz w:val="21"/>
      <w:szCs w:val="21"/>
      <w:lang w:val="en-US" w:eastAsia="zh-CN" w:bidi="ar-SA"/>
    </w:rPr>
  </w:style>
  <w:style w:type="paragraph" w:styleId="1296">
    <w:name w:val="xl82"/>
    <w:basedOn w:val="1127"/>
    <w:next w:val="1296"/>
    <w:link w:val="112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297">
    <w:name w:val="xl72"/>
    <w:basedOn w:val="1127"/>
    <w:next w:val="1297"/>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98">
    <w:name w:val="font12"/>
    <w:basedOn w:val="1127"/>
    <w:next w:val="1298"/>
    <w:link w:val="1127"/>
    <w:pPr>
      <w:jc w:val="left"/>
      <w:spacing w:before="100" w:beforeAutospacing="1" w:after="100" w:afterAutospacing="1"/>
      <w:widowControl/>
    </w:pPr>
    <w:rPr>
      <w:rFonts w:ascii="宋体" w:hAnsi="宋体" w:cs="宋体"/>
      <w:color w:val="000000"/>
      <w:sz w:val="20"/>
      <w:szCs w:val="20"/>
    </w:rPr>
  </w:style>
  <w:style w:type="paragraph" w:styleId="1299">
    <w:name w:val="Char"/>
    <w:basedOn w:val="1127"/>
    <w:next w:val="1299"/>
    <w:link w:val="1127"/>
    <w:pPr>
      <w:jc w:val="left"/>
      <w:spacing w:after="160" w:line="240" w:lineRule="exact"/>
      <w:widowControl/>
    </w:pPr>
    <w:rPr>
      <w:rFonts w:ascii="Verdana" w:hAnsi="Verdana" w:eastAsia="宋体" w:cs="Verdana"/>
      <w:sz w:val="18"/>
      <w:szCs w:val="18"/>
      <w:lang w:eastAsia="en-US"/>
    </w:rPr>
  </w:style>
  <w:style w:type="paragraph" w:styleId="1300">
    <w:name w:val="font10"/>
    <w:basedOn w:val="1127"/>
    <w:next w:val="1300"/>
    <w:link w:val="1127"/>
    <w:pPr>
      <w:jc w:val="left"/>
      <w:spacing w:before="100" w:beforeAutospacing="1" w:after="100" w:afterAutospacing="1"/>
      <w:widowControl/>
    </w:pPr>
    <w:rPr>
      <w:rFonts w:ascii="宋体" w:hAnsi="宋体" w:cs="宋体"/>
      <w:color w:val="000000"/>
      <w:sz w:val="22"/>
    </w:rPr>
  </w:style>
  <w:style w:type="paragraph" w:styleId="1301">
    <w:name w:val="xl109"/>
    <w:basedOn w:val="1127"/>
    <w:next w:val="1301"/>
    <w:link w:val="1127"/>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302">
    <w:name w:val="xl103"/>
    <w:basedOn w:val="1127"/>
    <w:next w:val="1302"/>
    <w:link w:val="11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303">
    <w:name w:val="xl102"/>
    <w:basedOn w:val="1127"/>
    <w:next w:val="1303"/>
    <w:link w:val="112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304">
    <w:name w:val="xl65"/>
    <w:basedOn w:val="1127"/>
    <w:next w:val="1304"/>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05">
    <w:name w:val="xl93"/>
    <w:basedOn w:val="1127"/>
    <w:next w:val="1305"/>
    <w:link w:val="1127"/>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306">
    <w:name w:val="BodyText1I21"/>
    <w:basedOn w:val="1234"/>
    <w:next w:val="1127"/>
    <w:link w:val="1127"/>
    <w:qFormat/>
    <w:pPr>
      <w:ind w:firstLine="420"/>
    </w:pPr>
    <w:rPr>
      <w:rFonts w:ascii="Calibri" w:hAnsi="Calibri"/>
    </w:rPr>
  </w:style>
  <w:style w:type="paragraph" w:styleId="1307">
    <w:name w:val="修订"/>
    <w:next w:val="1307"/>
    <w:link w:val="1127"/>
    <w:uiPriority w:val="99"/>
    <w:unhideWhenUsed/>
    <w:rPr>
      <w:rFonts w:eastAsia="微软雅黑"/>
      <w:sz w:val="21"/>
      <w:szCs w:val="22"/>
      <w:lang w:val="en-US" w:eastAsia="zh-CN" w:bidi="ar-SA"/>
    </w:rPr>
  </w:style>
  <w:style w:type="paragraph" w:styleId="1308">
    <w:name w:val="xl107"/>
    <w:basedOn w:val="1127"/>
    <w:next w:val="1308"/>
    <w:link w:val="1127"/>
    <w:pPr>
      <w:jc w:val="left"/>
      <w:spacing w:before="100" w:beforeAutospacing="1" w:after="100" w:afterAutospacing="1"/>
      <w:widowControl/>
      <w:pBdr>
        <w:bottom w:val="single" w:color="000000" w:sz="4" w:space="0"/>
      </w:pBdr>
    </w:pPr>
    <w:rPr>
      <w:rFonts w:ascii="宋体" w:hAnsi="宋体" w:cs="宋体"/>
      <w:b/>
      <w:bCs/>
      <w:szCs w:val="21"/>
    </w:rPr>
  </w:style>
  <w:style w:type="paragraph" w:styleId="1309">
    <w:name w:val="xl73"/>
    <w:basedOn w:val="1127"/>
    <w:next w:val="1309"/>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0">
    <w:name w:val="无间隔"/>
    <w:next w:val="1310"/>
    <w:link w:val="1127"/>
    <w:uiPriority w:val="1"/>
    <w:qFormat/>
    <w:pPr>
      <w:jc w:val="both"/>
      <w:widowControl w:val="off"/>
    </w:pPr>
    <w:rPr>
      <w:rFonts w:ascii="Calibri" w:hAnsi="Calibri"/>
      <w:sz w:val="21"/>
      <w:szCs w:val="22"/>
      <w:lang w:val="en-US" w:eastAsia="zh-CN" w:bidi="ar-SA"/>
    </w:rPr>
  </w:style>
  <w:style w:type="paragraph" w:styleId="1311">
    <w:name w:val="xl90"/>
    <w:basedOn w:val="1127"/>
    <w:next w:val="1311"/>
    <w:link w:val="112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12">
    <w:name w:val="font13"/>
    <w:basedOn w:val="1127"/>
    <w:next w:val="1312"/>
    <w:link w:val="1127"/>
    <w:pPr>
      <w:jc w:val="left"/>
      <w:spacing w:before="100" w:beforeAutospacing="1" w:after="100" w:afterAutospacing="1"/>
      <w:widowControl/>
    </w:pPr>
    <w:rPr>
      <w:rFonts w:ascii="宋体" w:hAnsi="宋体" w:cs="宋体"/>
      <w:sz w:val="18"/>
      <w:szCs w:val="18"/>
    </w:rPr>
  </w:style>
  <w:style w:type="paragraph" w:styleId="1313">
    <w:name w:val="xl81"/>
    <w:basedOn w:val="1127"/>
    <w:next w:val="1313"/>
    <w:link w:val="1127"/>
    <w:pPr>
      <w:jc w:val="left"/>
      <w:spacing w:before="100" w:beforeAutospacing="1" w:after="100" w:afterAutospacing="1"/>
      <w:widowControl/>
      <w:pBdr>
        <w:left w:val="single" w:color="000000" w:sz="4" w:space="0"/>
        <w:right w:val="single" w:color="000000" w:sz="4" w:space="0"/>
      </w:pBdr>
    </w:pPr>
    <w:rPr>
      <w:sz w:val="20"/>
      <w:szCs w:val="20"/>
    </w:rPr>
  </w:style>
  <w:style w:type="paragraph" w:styleId="1314">
    <w:name w:val="xl69"/>
    <w:basedOn w:val="1127"/>
    <w:next w:val="1314"/>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5">
    <w:name w:val="五级条标题"/>
    <w:basedOn w:val="1219"/>
    <w:next w:val="1127"/>
    <w:link w:val="1127"/>
    <w:pPr>
      <w:outlineLvl w:val="6"/>
    </w:pPr>
  </w:style>
  <w:style w:type="paragraph" w:styleId="1316">
    <w:name w:val="xl110"/>
    <w:basedOn w:val="1127"/>
    <w:next w:val="1316"/>
    <w:link w:val="1127"/>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317">
    <w:name w:val="xl101"/>
    <w:basedOn w:val="1127"/>
    <w:next w:val="1317"/>
    <w:link w:val="11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318">
    <w:name w:val="Table Normal"/>
    <w:next w:val="1318"/>
    <w:link w:val="1127"/>
    <w:unhideWhenUsed/>
    <w:qFormat/>
    <w:rPr>
      <w:rFonts w:ascii="Arial" w:hAnsi="Arial" w:cs="Arial"/>
      <w:lang w:val="en-US" w:eastAsia="zh-CN" w:bidi="ar-SA"/>
    </w:rPr>
    <w:tblPr/>
  </w:style>
  <w:style w:type="character" w:styleId="1319">
    <w:name w:val="未处理的提及"/>
    <w:next w:val="1319"/>
    <w:link w:val="1127"/>
    <w:uiPriority w:val="99"/>
    <w:unhideWhenUsed/>
    <w:rPr>
      <w:color w:val="605e5c"/>
      <w:shd w:val="clear" w:color="auto" w:fill="e1dfdd"/>
    </w:rPr>
  </w:style>
  <w:style w:type="paragraph" w:styleId="1320">
    <w:name w:val="样式5"/>
    <w:basedOn w:val="1148"/>
    <w:next w:val="1320"/>
    <w:link w:val="1127"/>
    <w:uiPriority w:val="1"/>
    <w:qFormat/>
    <w:pPr>
      <w:numPr>
        <w:ilvl w:val="0"/>
        <w:numId w:val="5"/>
      </w:numPr>
      <w:ind w:firstLine="0"/>
      <w:jc w:val="left"/>
      <w:spacing w:line="360" w:lineRule="auto"/>
    </w:pPr>
    <w:rPr>
      <w:rFonts w:ascii="Arial" w:hAnsi="Arial" w:eastAsia="宋体"/>
      <w:sz w:val="24"/>
      <w:szCs w:val="22"/>
    </w:rPr>
  </w:style>
  <w:style w:type="paragraph" w:styleId="1321">
    <w:name w:val="样式2"/>
    <w:basedOn w:val="1127"/>
    <w:next w:val="1321"/>
    <w:link w:val="1127"/>
    <w:qFormat/>
    <w:pPr>
      <w:spacing w:line="410" w:lineRule="atLeast"/>
    </w:pPr>
    <w:rPr>
      <w:szCs w:val="20"/>
    </w:rPr>
  </w:style>
  <w:style w:type="paragraph" w:styleId="1322">
    <w:name w:val="样式3"/>
    <w:basedOn w:val="1156"/>
    <w:next w:val="1322"/>
    <w:link w:val="1127"/>
    <w:qFormat/>
    <w:rPr>
      <w:rFonts w:hAnsi="宋体" w:cs="宋体"/>
      <w:szCs w:val="21"/>
    </w:rPr>
  </w:style>
  <w:style w:type="paragraph" w:styleId="1323">
    <w:name w:val="样式6"/>
    <w:basedOn w:val="1148"/>
    <w:next w:val="1323"/>
    <w:link w:val="1127"/>
    <w:uiPriority w:val="1"/>
    <w:qFormat/>
    <w:pPr>
      <w:ind w:left="500" w:right="100"/>
      <w:jc w:val="left"/>
      <w:spacing w:line="360" w:lineRule="auto"/>
    </w:pPr>
    <w:rPr>
      <w:rFonts w:ascii="Arial" w:hAnsi="Arial" w:eastAsia="宋体"/>
      <w:sz w:val="24"/>
      <w:szCs w:val="22"/>
    </w:rPr>
  </w:style>
  <w:style w:type="character" w:styleId="1324">
    <w:name w:val="样式1 Char"/>
    <w:next w:val="1324"/>
    <w:link w:val="1325"/>
    <w:qFormat/>
    <w:rPr>
      <w:rFonts w:ascii="宋体" w:hAnsi="宋体"/>
      <w:szCs w:val="21"/>
    </w:rPr>
  </w:style>
  <w:style w:type="paragraph" w:styleId="1325">
    <w:name w:val="样式1"/>
    <w:basedOn w:val="1127"/>
    <w:next w:val="1325"/>
    <w:link w:val="1324"/>
    <w:qFormat/>
    <w:pPr>
      <w:numPr>
        <w:ilvl w:val="0"/>
        <w:numId w:val="6"/>
      </w:numPr>
    </w:pPr>
    <w:rPr>
      <w:rFonts w:ascii="宋体" w:hAnsi="宋体"/>
      <w:szCs w:val="21"/>
    </w:rPr>
  </w:style>
  <w:style w:type="paragraph" w:styleId="1326">
    <w:name w:val="List Paragraph2"/>
    <w:basedOn w:val="1127"/>
    <w:next w:val="1326"/>
    <w:link w:val="1127"/>
    <w:qFormat/>
    <w:pPr>
      <w:ind w:firstLine="420"/>
    </w:pPr>
    <w:rPr>
      <w:szCs w:val="20"/>
    </w:rPr>
  </w:style>
  <w:style w:type="paragraph" w:styleId="1327">
    <w:name w:val="一级目录"/>
    <w:next w:val="1127"/>
    <w:link w:val="1127"/>
    <w:uiPriority w:val="99"/>
    <w:qFormat/>
    <w:pPr>
      <w:jc w:val="center"/>
      <w:outlineLvl w:val="0"/>
    </w:pPr>
    <w:rPr>
      <w:rFonts w:ascii="黑体" w:eastAsia="黑体"/>
      <w:b/>
      <w:sz w:val="44"/>
      <w:szCs w:val="22"/>
      <w:lang w:val="en-US" w:eastAsia="zh-CN" w:bidi="ar-SA"/>
    </w:rPr>
  </w:style>
  <w:style w:type="character" w:styleId="1328">
    <w:name w:val="标题3 Char"/>
    <w:next w:val="1328"/>
    <w:link w:val="1329"/>
    <w:rPr>
      <w:rFonts w:ascii="方正黑体_GBK" w:hAnsi="Times New Roman" w:eastAsia="方正黑体_GBK" w:cs="Times New Roman"/>
      <w:sz w:val="32"/>
      <w:szCs w:val="20"/>
    </w:rPr>
  </w:style>
  <w:style w:type="paragraph" w:styleId="1329">
    <w:name w:val="标题3"/>
    <w:basedOn w:val="1127"/>
    <w:next w:val="1127"/>
    <w:link w:val="1328"/>
    <w:pPr>
      <w:ind w:firstLine="624"/>
      <w:spacing w:line="590" w:lineRule="atLeast"/>
    </w:pPr>
    <w:rPr>
      <w:rFonts w:ascii="方正黑体_GBK" w:hAnsi="Times New Roman" w:eastAsia="方正黑体_GBK" w:cs="Times New Roman"/>
      <w:sz w:val="32"/>
      <w:szCs w:val="20"/>
    </w:rPr>
  </w:style>
  <w:style w:type="character" w:styleId="1330" w:default="1">
    <w:name w:val="Default Paragraph Font"/>
    <w:uiPriority w:val="1"/>
    <w:semiHidden/>
    <w:unhideWhenUsed/>
  </w:style>
  <w:style w:type="numbering" w:styleId="1331" w:default="1">
    <w:name w:val="No List"/>
    <w:uiPriority w:val="99"/>
    <w:semiHidden/>
    <w:unhideWhenUsed/>
  </w:style>
  <w:style w:type="table" w:styleId="13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江苏省华采招</dc:creator>
  <cp:lastModifiedBy>刘洁</cp:lastModifiedBy>
  <cp:revision>7</cp:revision>
  <dcterms:created xsi:type="dcterms:W3CDTF">2024-07-03T09:40:00Z</dcterms:created>
  <dcterms:modified xsi:type="dcterms:W3CDTF">2026-09-29T09:31:54Z</dcterms:modified>
</cp:coreProperties>
</file>