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8"/>
        <w:rPr>
          <w:rFonts w:hint="eastAsia"/>
          <w:highlight w:val="none"/>
        </w:rPr>
      </w:pPr>
      <w:r>
        <w:rPr>
          <w:rFonts w:hint="eastAsia"/>
          <w:highlight w:val="none"/>
        </w:rPr>
      </w:r>
      <w:r/>
    </w:p>
    <w:p>
      <w:pPr>
        <w:pStyle w:val="1003"/>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1"/>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南京红十字血液中心物业管理服务 </w:t>
      </w:r>
      <w:r>
        <w:rPr>
          <w:rFonts w:eastAsia="宋体" w:cs="Times New Roman"/>
          <w:b/>
          <w:color w:val="000000"/>
          <w:sz w:val="30"/>
          <w:szCs w:val="30"/>
          <w:highlight w:val="none"/>
          <w:u w:val="single"/>
          <w:lang w:val="en-US" w:eastAsia="zh-CN"/>
        </w:rPr>
      </w:r>
      <w:r/>
    </w:p>
    <w:p>
      <w:pPr>
        <w:pStyle w:val="72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JSZC-320100-JZCG-G2026-0339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2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3"/>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72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72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1"/>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73"/>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73"/>
        <w:rPr>
          <w:rFonts w:hint="eastAsia"/>
          <w:color w:val="000000"/>
          <w:highlight w:val="none"/>
        </w:rPr>
      </w:pPr>
      <w:r>
        <w:rPr>
          <w:rFonts w:hint="eastAsia"/>
          <w:color w:val="000000"/>
          <w:highlight w:val="none"/>
        </w:rPr>
      </w:r>
      <w:r/>
    </w:p>
    <w:p>
      <w:pPr>
        <w:pStyle w:val="721"/>
        <w:rPr>
          <w:rFonts w:hint="eastAsia"/>
          <w:highlight w:val="none"/>
        </w:rPr>
      </w:pPr>
      <w:r>
        <w:rPr>
          <w:rFonts w:hint="eastAsia"/>
          <w:highlight w:val="none"/>
        </w:rPr>
      </w:r>
      <w:r/>
    </w:p>
    <w:p>
      <w:pPr>
        <w:pStyle w:val="721"/>
        <w:jc w:val="center"/>
        <w:spacing w:line="480" w:lineRule="auto"/>
        <w:rPr>
          <w:rFonts w:hint="eastAsia"/>
          <w:color w:val="000000"/>
          <w:highlight w:val="none"/>
        </w:rPr>
        <w:outlineLvl w:val="0"/>
      </w:pPr>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color w:val="000000"/>
          <w:highlight w:val="none"/>
        </w:rPr>
        <w:t xml:space="preserve"> </w:t>
      </w:r>
      <w:r>
        <w:rPr>
          <w:rFonts w:hint="eastAsia"/>
          <w:color w:val="000000"/>
          <w:highlight w:val="none"/>
        </w:rPr>
      </w:r>
      <w:r/>
    </w:p>
    <w:p>
      <w:pPr>
        <w:pStyle w:val="721"/>
        <w:jc w:val="center"/>
        <w:spacing w:line="480" w:lineRule="auto"/>
        <w:rPr>
          <w:rFonts w:hint="eastAsia" w:ascii="黑体" w:hAnsi="Arial" w:eastAsia="黑体"/>
          <w:b/>
          <w:color w:val="000000"/>
          <w:sz w:val="44"/>
          <w:highlight w:val="none"/>
        </w:rPr>
        <w:outlineLvl w:val="0"/>
      </w:pPr>
      <w:r>
        <w:rPr>
          <w:rFonts w:hint="eastAsia"/>
          <w:color w:val="000000"/>
          <w:highlight w:val="none"/>
        </w:rPr>
        <w:br w:type="page" w:clear="all"/>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16</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29</w:t>
      </w:r>
      <w:r>
        <w:rPr>
          <w:rFonts w:hint="eastAsia" w:ascii="黑体" w:hAnsi="宋体" w:eastAsia="黑体" w:cs="Times New Roman"/>
          <w:color w:val="000000"/>
          <w:sz w:val="36"/>
          <w:szCs w:val="21"/>
          <w:highlight w:val="none"/>
        </w:rPr>
      </w:r>
      <w:r/>
    </w:p>
    <w:p>
      <w:pPr>
        <w:pStyle w:val="72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ascii="宋体" w:hAnsi="宋体"/>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olor w:val="000000"/>
          <w:sz w:val="24"/>
          <w:szCs w:val="24"/>
          <w:highlight w:val="none"/>
          <w:lang w:val="en-US" w:eastAsia="zh-CN"/>
        </w:rPr>
      </w:r>
      <w:bookmarkEnd w:id="11"/>
      <w:r>
        <w:rPr>
          <w:rFonts w:hint="eastAsia" w:ascii="宋体" w:hAnsi="宋体"/>
          <w:color w:val="000000"/>
          <w:sz w:val="24"/>
          <w:szCs w:val="24"/>
          <w:highlight w:val="none"/>
          <w:lang w:val="en-US" w:eastAsia="zh-CN"/>
        </w:rPr>
        <w:t xml:space="preserve">1.项目编号：</w:t>
      </w:r>
      <w:r>
        <w:rPr>
          <w:rFonts w:hint="eastAsia" w:ascii="宋体" w:hAnsi="宋体"/>
          <w:color w:val="000000"/>
          <w:sz w:val="24"/>
          <w:szCs w:val="24"/>
          <w:highlight w:val="none"/>
          <w:lang w:val="en-US" w:eastAsia="zh-CN"/>
        </w:rPr>
        <w:t xml:space="preserve">JSZC-320100-JZCG-G2026-0339 </w:t>
      </w:r>
      <w:r>
        <w:rPr>
          <w:rFonts w:hint="eastAsia" w:ascii="宋体" w:hAnsi="宋体"/>
          <w:color w:val="000000"/>
          <w:sz w:val="24"/>
          <w:szCs w:val="24"/>
          <w:highlight w:val="none"/>
          <w:lang w:val="en-US" w:eastAsia="zh-CN"/>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olor w:val="000000"/>
          <w:sz w:val="24"/>
          <w:szCs w:val="24"/>
          <w:highlight w:val="none"/>
          <w:lang w:val="en-US" w:eastAsia="zh-CN"/>
        </w:rPr>
        <w:t xml:space="preserve">2.项目名称：</w:t>
      </w:r>
      <w:r>
        <w:rPr>
          <w:rFonts w:hint="eastAsia" w:ascii="宋体" w:hAnsi="宋体"/>
          <w:color w:val="000000"/>
          <w:sz w:val="24"/>
          <w:szCs w:val="24"/>
          <w:highlight w:val="none"/>
          <w:lang w:val="en-US" w:eastAsia="zh-CN"/>
        </w:rPr>
        <w:t xml:space="preserve">南京红十字血液中心物业管理服务</w:t>
      </w:r>
      <w:r>
        <w:rPr>
          <w:rFonts w:hint="eastAsia" w:ascii="宋体" w:hAnsi="宋体"/>
          <w:color w:val="000000"/>
          <w:sz w:val="24"/>
          <w:szCs w:val="24"/>
          <w:highlight w:val="none"/>
          <w:lang w:val="en-US" w:eastAsia="zh-CN"/>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olor w:val="000000"/>
          <w:sz w:val="24"/>
          <w:szCs w:val="24"/>
          <w:highlight w:val="none"/>
          <w:lang w:val="en-US" w:eastAsia="zh-CN"/>
        </w:rPr>
        <w:t xml:space="preserve">3.预算金额：</w:t>
      </w:r>
      <w:r>
        <w:rPr>
          <w:rFonts w:hint="eastAsia" w:ascii="宋体" w:hAnsi="宋体"/>
          <w:color w:val="000000"/>
          <w:sz w:val="24"/>
          <w:szCs w:val="24"/>
          <w:highlight w:val="none"/>
          <w:lang w:val="en-US" w:eastAsia="zh-CN"/>
        </w:rPr>
        <w:t xml:space="preserve">110万元</w:t>
      </w:r>
      <w:r>
        <w:rPr>
          <w:rFonts w:hint="eastAsia" w:ascii="宋体" w:hAnsi="宋体"/>
          <w:color w:val="000000"/>
          <w:sz w:val="24"/>
          <w:szCs w:val="24"/>
          <w:highlight w:val="none"/>
          <w:lang w:val="en-US" w:eastAsia="zh-CN"/>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lang w:val="en-US" w:eastAsia="zh-CN"/>
        </w:rPr>
        <w:t xml:space="preserve">110万元</w:t>
      </w:r>
      <w:r>
        <w:rPr>
          <w:rFonts w:hint="eastAsia" w:ascii="宋体" w:hAnsi="宋体"/>
          <w:color w:val="000000"/>
          <w:sz w:val="24"/>
          <w:szCs w:val="24"/>
          <w:highlight w:val="none"/>
          <w:lang w:val="en-US" w:eastAsia="zh-CN"/>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olor w:val="000000"/>
          <w:sz w:val="24"/>
          <w:szCs w:val="24"/>
          <w:highlight w:val="none"/>
          <w:lang w:val="en-US" w:eastAsia="zh-CN"/>
        </w:rPr>
        <w:t xml:space="preserve">5.采购需求（简介）：</w:t>
      </w:r>
      <w:r>
        <w:rPr>
          <w:rFonts w:hint="eastAsia" w:ascii="宋体" w:hAnsi="宋体"/>
          <w:color w:val="000000"/>
          <w:sz w:val="24"/>
          <w:szCs w:val="24"/>
          <w:highlight w:val="none"/>
          <w:lang w:val="en-US" w:eastAsia="zh-CN"/>
        </w:rPr>
        <w:t xml:space="preserve">南京红十字血液中心采购物业服务，服务内容包括保洁服务、保安服务、工程维修服务、绿化服务、配电房消控室值班服务等。</w:t>
      </w:r>
      <w:r>
        <w:rPr>
          <w:rFonts w:hint="eastAsia" w:ascii="宋体" w:hAnsi="宋体"/>
          <w:color w:val="000000"/>
          <w:sz w:val="24"/>
          <w:szCs w:val="24"/>
          <w:highlight w:val="none"/>
          <w:lang w:val="en-US" w:eastAsia="zh-CN"/>
        </w:rPr>
        <w:t xml:space="preserve">（详细内容见本招标文件第四章） </w:t>
      </w:r>
      <w:r>
        <w:rPr>
          <w:rFonts w:hint="eastAsia" w:ascii="宋体" w:hAnsi="宋体"/>
          <w:color w:val="000000"/>
          <w:sz w:val="24"/>
          <w:szCs w:val="24"/>
          <w:highlight w:val="none"/>
          <w:lang w:val="en-US" w:eastAsia="zh-CN"/>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olor w:val="000000"/>
          <w:sz w:val="24"/>
          <w:szCs w:val="24"/>
          <w:highlight w:val="none"/>
          <w:lang w:val="en-US" w:eastAsia="zh-CN"/>
        </w:rPr>
        <w:t xml:space="preserve">6.合同履行期限：</w:t>
      </w:r>
      <w:r>
        <w:rPr>
          <w:rFonts w:hint="eastAsia" w:ascii="宋体" w:hAnsi="宋体"/>
          <w:color w:val="000000"/>
          <w:sz w:val="24"/>
          <w:szCs w:val="24"/>
          <w:highlight w:val="none"/>
          <w:lang w:val="en-US" w:eastAsia="zh-CN"/>
        </w:rPr>
        <w:t xml:space="preserve">合同</w:t>
      </w:r>
      <w:r>
        <w:rPr>
          <w:rFonts w:hint="eastAsia" w:ascii="宋体" w:hAnsi="宋体"/>
          <w:color w:val="000000"/>
          <w:sz w:val="24"/>
          <w:szCs w:val="24"/>
          <w:highlight w:val="none"/>
          <w:lang w:val="en-US" w:eastAsia="zh-CN"/>
        </w:rPr>
        <w:t xml:space="preserve">生效之日起一年。</w:t>
      </w:r>
      <w:r>
        <w:rPr>
          <w:rFonts w:hint="eastAsia" w:ascii="宋体" w:hAnsi="宋体"/>
          <w:color w:val="000000"/>
          <w:sz w:val="24"/>
          <w:szCs w:val="24"/>
          <w:highlight w:val="none"/>
          <w:lang w:val="en-US" w:eastAsia="zh-CN"/>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本项目</w:t>
      </w:r>
      <w:r>
        <w:rPr>
          <w:rFonts w:hint="eastAsia" w:ascii="宋体" w:hAnsi="宋体"/>
          <w:color w:val="000000"/>
          <w:sz w:val="24"/>
          <w:szCs w:val="24"/>
          <w:highlight w:val="none"/>
          <w:lang w:val="en-US" w:eastAsia="zh-CN"/>
        </w:rPr>
        <w:t xml:space="preserve">不接受</w:t>
      </w:r>
      <w:r>
        <w:rPr>
          <w:rFonts w:hint="eastAsia" w:ascii="宋体" w:hAnsi="宋体"/>
          <w:color w:val="000000"/>
          <w:sz w:val="24"/>
          <w:szCs w:val="24"/>
          <w:highlight w:val="none"/>
          <w:lang w:val="en-US" w:eastAsia="zh-CN"/>
        </w:rPr>
        <w:t xml:space="preserve">联合体投标。</w:t>
      </w:r>
      <w:r>
        <w:rPr>
          <w:rFonts w:hint="eastAsia" w:ascii="宋体" w:hAnsi="宋体"/>
          <w:color w:val="000000"/>
          <w:sz w:val="24"/>
          <w:szCs w:val="24"/>
          <w:highlight w:val="none"/>
          <w:lang w:val="en-US" w:eastAsia="zh-CN"/>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olor w:val="000000"/>
          <w:sz w:val="24"/>
          <w:szCs w:val="24"/>
          <w:highlight w:val="none"/>
          <w:lang w:val="en-US" w:eastAsia="zh-CN"/>
        </w:rPr>
        <w:t xml:space="preserve">8.本项目不允许分包。</w:t>
      </w:r>
      <w:r>
        <w:rPr>
          <w:rFonts w:hint="eastAsia" w:ascii="宋体" w:hAnsi="宋体"/>
          <w:color w:val="000000"/>
          <w:sz w:val="24"/>
          <w:szCs w:val="24"/>
          <w:highlight w:val="none"/>
          <w:lang w:val="en-US"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8985264"/>
      <w:r/>
      <w:bookmarkStart w:id="14" w:name="_Toc35393791"/>
      <w:r/>
      <w:bookmarkStart w:id="15" w:name="_Toc28359003"/>
      <w:r/>
      <w:bookmarkStart w:id="16" w:name="_Toc28359080"/>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28359081"/>
      <w:r/>
      <w:bookmarkStart w:id="19" w:name="_Toc28359004"/>
      <w:r/>
      <w:bookmarkStart w:id="20" w:name="_Toc35393792"/>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eastAsia="宋体"/>
          <w:color w:val="0000ff"/>
          <w:sz w:val="24"/>
          <w:szCs w:val="24"/>
          <w:highlight w:val="none"/>
          <w:lang w:val="en-US"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b w:val="0"/>
          <w:bCs w:val="0"/>
          <w:color w:val="000000"/>
          <w:sz w:val="24"/>
          <w:szCs w:val="24"/>
          <w:highlight w:val="none"/>
          <w:lang w:val="en-US" w:eastAsia="zh-CN"/>
        </w:rPr>
        <w:t xml:space="preserve">无</w:t>
      </w:r>
      <w:r>
        <w:rPr>
          <w:rFonts w:hint="eastAsia" w:ascii="宋体" w:hAnsi="宋体" w:eastAsia="宋体"/>
          <w:color w:val="0000ff"/>
          <w:sz w:val="24"/>
          <w:szCs w:val="24"/>
          <w:highlight w:val="none"/>
          <w:lang w:val="en-US" w:eastAsia="zh-CN"/>
        </w:rPr>
      </w:r>
      <w:r/>
    </w:p>
    <w:p>
      <w:pPr>
        <w:pStyle w:val="721"/>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投标人提供公安部门核发的《保安服务许可证》（提供证书），或承诺自开展本项目保安服务之日起30个工作日内向服务所在地公安部门备案（提供承诺书，格式自拟）。</w:t>
      </w:r>
      <w:r>
        <w:rPr>
          <w:rFonts w:hint="eastAsia" w:ascii="宋体" w:hAnsi="宋体" w:eastAsia="宋体" w:cs="Times New Roman"/>
          <w:color w:val="000000"/>
          <w:sz w:val="24"/>
          <w:szCs w:val="24"/>
          <w:highlight w:val="none"/>
          <w:lang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1"/>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28359084"/>
      <w:r/>
      <w:bookmarkStart w:id="28" w:name="_Toc38985267"/>
      <w:r/>
      <w:bookmarkStart w:id="29" w:name="_Toc28359007"/>
      <w:r/>
      <w:bookmarkStart w:id="30" w:name="_Toc35393794"/>
      <w:r/>
      <w:bookmarkStart w:id="31"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w:t>
      </w:r>
      <w:r>
        <w:rPr>
          <w:rFonts w:hint="eastAsia" w:ascii="宋体" w:hAnsi="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highlight w:val="none"/>
          <w:u w:val="none"/>
        </w:rPr>
        <w:t xml:space="preserve">年</w:t>
      </w:r>
      <w:r>
        <w:rPr>
          <w:rFonts w:hint="eastAsia" w:ascii="宋体" w:hAnsi="宋体" w:cs="宋体"/>
          <w:color w:val="000000" w:themeColor="text1"/>
          <w:sz w:val="24"/>
          <w:szCs w:val="24"/>
          <w:highlight w:val="none"/>
          <w:u w:val="none"/>
          <w:lang w:val="en-US" w:eastAsia="zh-CN"/>
        </w:rPr>
        <w:t xml:space="preserve">10</w:t>
      </w:r>
      <w:r>
        <w:rPr>
          <w:rFonts w:hint="eastAsia" w:ascii="宋体" w:hAnsi="宋体"/>
          <w:bCs/>
          <w:color w:val="000000" w:themeColor="text1"/>
          <w:sz w:val="24"/>
          <w:szCs w:val="24"/>
          <w:highlight w:val="none"/>
          <w:u w:val="none"/>
        </w:rPr>
        <w:t xml:space="preserve">月13</w:t>
      </w:r>
      <w:r>
        <w:rPr>
          <w:rFonts w:hint="eastAsia" w:ascii="宋体" w:hAnsi="宋体"/>
          <w:bCs/>
          <w:color w:val="000000" w:themeColor="text1"/>
          <w:sz w:val="24"/>
          <w:szCs w:val="24"/>
          <w:highlight w:val="none"/>
          <w:u w:val="none"/>
        </w:rPr>
        <w:t xml:space="preserve">日</w:t>
      </w:r>
      <w:r>
        <w:rPr>
          <w:rFonts w:hint="eastAsia" w:ascii="宋体" w:hAnsi="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721"/>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627"/>
      <w:r/>
      <w:bookmarkStart w:id="36" w:name="_Toc38985269"/>
      <w:r/>
      <w:bookmarkStart w:id="37" w:name="_Toc28359008"/>
      <w:r/>
      <w:bookmarkStart w:id="38" w:name="_Toc28359085"/>
      <w:r/>
      <w:bookmarkStart w:id="39" w:name="_Toc35393796"/>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72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721"/>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72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1"/>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1"/>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采购人《质疑函》收件人：秦先生，收件地址：南京市鼓楼区紫竹林3号，联系电话：18951768061。。</w:t>
      </w:r>
      <w:r>
        <w:rPr>
          <w:rFonts w:hint="eastAsia" w:ascii="宋体" w:hAnsi="宋体" w:eastAsia="宋体" w:cs="Times New Roman"/>
          <w:b w:val="0"/>
          <w:bCs w:val="0"/>
          <w:color w:val="000000"/>
          <w:sz w:val="24"/>
          <w:highlight w:val="none"/>
          <w:lang w:val="en-US" w:eastAsia="zh-CN"/>
        </w:rPr>
      </w:r>
      <w:r/>
    </w:p>
    <w:p>
      <w:pPr>
        <w:pStyle w:val="721"/>
        <w:ind w:firstLine="480"/>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724"/>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721"/>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称：南京红十字血液中心      </w:t>
      </w:r>
      <w:r>
        <w:rPr>
          <w:rFonts w:hint="eastAsia" w:ascii="宋体" w:hAnsi="宋体" w:eastAsia="宋体" w:cs="Times New Roman"/>
          <w:sz w:val="24"/>
          <w:szCs w:val="24"/>
          <w:highlight w:val="none"/>
          <w:u w:val="none"/>
          <w:lang w:val="en-US" w:eastAsia="zh-CN"/>
        </w:rPr>
      </w:r>
      <w:r/>
    </w:p>
    <w:p>
      <w:pPr>
        <w:pStyle w:val="721"/>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址：南京市鼓楼区紫竹林3号  </w:t>
      </w:r>
      <w:r>
        <w:rPr>
          <w:rFonts w:hint="eastAsia" w:ascii="宋体" w:hAnsi="宋体" w:eastAsia="宋体" w:cs="Times New Roman"/>
          <w:sz w:val="24"/>
          <w:szCs w:val="24"/>
          <w:highlight w:val="none"/>
          <w:u w:val="none"/>
          <w:lang w:val="en-US" w:eastAsia="zh-CN"/>
        </w:rPr>
      </w:r>
      <w:r/>
    </w:p>
    <w:p>
      <w:pPr>
        <w:pStyle w:val="721"/>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联系人：秦先生 </w:t>
      </w:r>
      <w:r>
        <w:rPr>
          <w:rFonts w:hint="eastAsia" w:ascii="宋体" w:hAnsi="宋体" w:eastAsia="宋体" w:cs="Times New Roman"/>
          <w:sz w:val="24"/>
          <w:szCs w:val="24"/>
          <w:highlight w:val="none"/>
          <w:u w:val="none"/>
          <w:lang w:val="en-US" w:eastAsia="zh-CN"/>
        </w:rPr>
      </w:r>
      <w:r/>
    </w:p>
    <w:p>
      <w:pPr>
        <w:pStyle w:val="721"/>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联系电话：18951768061</w:t>
      </w:r>
      <w:r>
        <w:rPr>
          <w:rFonts w:hint="eastAsia" w:ascii="宋体" w:hAnsi="宋体" w:eastAsia="宋体" w:cs="Times New Roman"/>
          <w:color w:val="0000ff"/>
          <w:sz w:val="24"/>
          <w:szCs w:val="24"/>
          <w:highlight w:val="none"/>
          <w:u w:val="none"/>
          <w:lang w:val="en-US" w:eastAsia="zh-CN"/>
        </w:rPr>
        <w:t xml:space="preserve"> </w:t>
      </w:r>
      <w:bookmarkStart w:id="40" w:name="_Toc28359009"/>
      <w:r/>
      <w:bookmarkStart w:id="41" w:name="_Toc28359086"/>
      <w:r>
        <w:rPr>
          <w:rFonts w:hint="eastAsia" w:ascii="宋体" w:hAnsi="宋体" w:eastAsia="宋体" w:cs="Times New Roman"/>
          <w:sz w:val="24"/>
          <w:szCs w:val="24"/>
          <w:highlight w:val="none"/>
          <w:u w:val="none"/>
          <w:lang w:val="en-US" w:eastAsia="zh-CN"/>
        </w:rPr>
      </w:r>
      <w:r/>
    </w:p>
    <w:p>
      <w:pPr>
        <w:pStyle w:val="721"/>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2.交易中心</w:t>
      </w:r>
      <w:bookmarkEnd w:id="40"/>
      <w:r/>
      <w:bookmarkEnd w:id="41"/>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址：南京市建邺区江东中路265号  　　　　　　　　　　　</w:t>
      </w:r>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联系人：李先生                             </w:t>
      </w:r>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highlight w:val="none"/>
        </w:rPr>
      </w:pPr>
      <w:r>
        <w:rPr>
          <w:rFonts w:hint="eastAsia" w:ascii="宋体" w:hAnsi="宋体" w:eastAsia="宋体" w:cs="Times New Roman"/>
          <w:sz w:val="24"/>
          <w:szCs w:val="24"/>
          <w:highlight w:val="none"/>
          <w:u w:val="none"/>
          <w:lang w:val="en-US" w:eastAsia="zh-CN"/>
        </w:rPr>
        <w:t xml:space="preserve">联系电话：025-68505991</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rPr>
      </w:r>
      <w:r/>
    </w:p>
    <w:p>
      <w:pPr>
        <w:pStyle w:val="78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513029203"/>
      <w:r/>
      <w:bookmarkStart w:id="48" w:name="_Toc120614214"/>
      <w:r/>
      <w:bookmarkStart w:id="49" w:name="_Toc20823275"/>
      <w:r/>
      <w:bookmarkStart w:id="50" w:name="_Toc16938519"/>
      <w:r/>
      <w:bookmarkStart w:id="51" w:name="_Toc120614221"/>
      <w:r/>
      <w:bookmarkStart w:id="52" w:name="_Toc16938558"/>
      <w:r/>
      <w:bookmarkStart w:id="53" w:name="_Toc479757207"/>
      <w:r/>
      <w:bookmarkStart w:id="54" w:name="_Toc513029242"/>
      <w:r/>
      <w:bookmarkStart w:id="55" w:name="_Toc20823314"/>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513029205"/>
      <w:r/>
      <w:bookmarkStart w:id="62" w:name="_Toc20823277"/>
      <w:r/>
      <w:bookmarkStart w:id="63"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16938523"/>
      <w:r/>
      <w:bookmarkStart w:id="68" w:name="_Toc20823279"/>
      <w:r/>
      <w:bookmarkStart w:id="69" w:name="_Toc513029207"/>
      <w:r/>
      <w:bookmarkStart w:id="70" w:name="_Toc46256406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120614215"/>
      <w:r/>
      <w:bookmarkStart w:id="72" w:name="_Toc513029209"/>
      <w:r/>
      <w:bookmarkStart w:id="73" w:name="_Toc16938525"/>
      <w:r/>
      <w:bookmarkStart w:id="74"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513029210"/>
      <w:r/>
      <w:bookmarkStart w:id="76" w:name="_Toc20823282"/>
      <w:r/>
      <w:bookmarkStart w:id="77" w:name="_Toc16938526"/>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20823284"/>
      <w:r/>
      <w:bookmarkStart w:id="79" w:name="_Toc16938528"/>
      <w:r/>
      <w:bookmarkStart w:id="80" w:name="_Toc462564071"/>
      <w:r/>
      <w:bookmarkStart w:id="81" w:name="_Toc513029212"/>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16938529"/>
      <w:r/>
      <w:bookmarkStart w:id="83" w:name="_Toc513029213"/>
      <w:r/>
      <w:bookmarkStart w:id="84" w:name="_Toc120614216"/>
      <w:r/>
      <w:bookmarkStart w:id="85" w:name="_Toc20823285"/>
      <w:r/>
      <w:bookmarkStart w:id="86" w:name="_Toc462564072"/>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20823286"/>
      <w:r/>
      <w:bookmarkStart w:id="88" w:name="_Toc513029214"/>
      <w:r/>
      <w:bookmarkStart w:id="89" w:name="_Toc462564073"/>
      <w:r/>
      <w:bookmarkStart w:id="90" w:name="_Toc16938530"/>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462564074"/>
      <w:r/>
      <w:bookmarkStart w:id="92" w:name="_Toc513029215"/>
      <w:r/>
      <w:bookmarkStart w:id="93" w:name="_Toc16938531"/>
      <w:r/>
      <w:bookmarkStart w:id="94" w:name="_Toc20823287"/>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1"/>
        <w:ind w:firstLine="492"/>
        <w:keepLines w:val="0"/>
        <w:keepNext w:val="0"/>
        <w:rPr>
          <w:rFonts w:ascii="方正楷体_GBK" w:hAnsi="方正楷体_GBK" w:eastAsia="方正楷体_GBK" w:cs="方正楷体_GBK"/>
          <w:b/>
          <w:bCs/>
          <w:sz w:val="28"/>
          <w:szCs w:val="28"/>
          <w:highlight w:val="none"/>
          <w:lang w:val="en-US"/>
        </w:rPr>
      </w:pPr>
      <w:r/>
      <w:bookmarkStart w:id="95" w:name="_Toc14577354"/>
      <w:r/>
      <w:bookmarkStart w:id="96" w:name="_Toc513029219"/>
      <w:r/>
      <w:bookmarkStart w:id="97" w:name="_Toc49090509"/>
      <w:r/>
      <w:bookmarkStart w:id="98" w:name="_Toc14577357"/>
      <w:r/>
      <w:bookmarkStart w:id="99" w:name="_Hlt26668975"/>
      <w:r/>
      <w:bookmarkEnd w:id="99"/>
      <w:r/>
      <w:bookmarkStart w:id="100" w:name="_Hlt26670360"/>
      <w:r/>
      <w:bookmarkEnd w:id="100"/>
      <w:r/>
      <w:bookmarkStart w:id="101" w:name="_Hlt26954838"/>
      <w:r/>
      <w:bookmarkEnd w:id="101"/>
      <w:r/>
      <w:bookmarkStart w:id="102" w:name="_Toc513029216"/>
      <w:r/>
      <w:bookmarkStart w:id="103" w:name="_Toc49090507"/>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5"/>
      <w:r/>
      <w:bookmarkEnd w:id="96"/>
      <w:r/>
      <w:bookmarkEnd w:id="97"/>
      <w:r/>
      <w:bookmarkEnd w:id="98"/>
      <w:r/>
      <w:bookmarkEnd w:id="102"/>
      <w:r/>
      <w:bookmarkEnd w:id="103"/>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954842"/>
      <w:r/>
      <w:bookmarkEnd w:id="104"/>
      <w:r/>
      <w:bookmarkStart w:id="105" w:name="_Hlt26670425"/>
      <w:r/>
      <w:bookmarkEnd w:id="105"/>
      <w:r/>
      <w:bookmarkStart w:id="106" w:name="_Hlt26954846"/>
      <w:r/>
      <w:bookmarkEnd w:id="106"/>
      <w:r/>
      <w:bookmarkStart w:id="107" w:name="_Hlt26954844"/>
      <w:r/>
      <w:bookmarkEnd w:id="107"/>
      <w:r/>
      <w:bookmarkStart w:id="108" w:name="_Hlt26954731"/>
      <w:r/>
      <w:bookmarkEnd w:id="108"/>
      <w:r/>
      <w:bookmarkStart w:id="109" w:name="_Hlt26670482"/>
      <w:r/>
      <w:bookmarkEnd w:id="109"/>
      <w:r/>
      <w:bookmarkStart w:id="110" w:name="_Hlt26668983"/>
      <w:r/>
      <w:bookmarkEnd w:id="110"/>
      <w:r/>
      <w:bookmarkStart w:id="111" w:name="_Hlt26954848"/>
      <w:r/>
      <w:bookmarkEnd w:id="111"/>
      <w:r/>
      <w:bookmarkStart w:id="112" w:name="_Hlt26670403"/>
      <w:r/>
      <w:bookmarkEnd w:id="112"/>
      <w:r/>
      <w:bookmarkStart w:id="113" w:name="_Hlt26670486"/>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25"/>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14577359"/>
      <w:r/>
      <w:bookmarkStart w:id="115" w:name="_Toc4909051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Hlt26954850"/>
      <w:r/>
      <w:bookmarkEnd w:id="116"/>
      <w:r/>
      <w:bookmarkStart w:id="117" w:name="_Hlt26670489"/>
      <w:r/>
      <w:bookmarkEnd w:id="117"/>
      <w:r/>
      <w:bookmarkStart w:id="118" w:name="_Hlt26954734"/>
      <w:r/>
      <w:bookmarkEnd w:id="118"/>
      <w:r/>
      <w:bookmarkStart w:id="119" w:name="_Toc49090511"/>
      <w:r/>
      <w:bookmarkStart w:id="120" w:name="_Toc1457736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9"/>
      <w:r/>
      <w:bookmarkEnd w:id="12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1" w:name="_Hlt26954852"/>
      <w:r/>
      <w:bookmarkEnd w:id="121"/>
      <w:r/>
      <w:bookmarkStart w:id="122" w:name="_Hlt26954739"/>
      <w:r/>
      <w:bookmarkEnd w:id="122"/>
      <w:r/>
      <w:bookmarkStart w:id="123" w:name="_Toc513029224"/>
      <w:r/>
      <w:bookmarkStart w:id="124" w:name="_Toc16938540"/>
      <w:r/>
      <w:bookmarkStart w:id="125" w:name="_Toc20823296"/>
      <w:r/>
      <w:bookmarkStart w:id="126" w:name="_Toc120614217"/>
      <w:r/>
      <w:bookmarkStart w:id="127" w:name="_Toc16938553"/>
      <w:r/>
      <w:bookmarkStart w:id="128" w:name="_Toc513029237"/>
      <w:r/>
      <w:bookmarkStart w:id="129" w:name="_Toc20823309"/>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462564084"/>
      <w:r/>
      <w:bookmarkStart w:id="131" w:name="_Toc16938541"/>
      <w:r/>
      <w:bookmarkStart w:id="132" w:name="_Toc20823297"/>
      <w:r/>
      <w:bookmarkStart w:id="133" w:name="_Toc513029225"/>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513029226"/>
      <w:r/>
      <w:bookmarkStart w:id="135" w:name="_Toc16938542"/>
      <w:r/>
      <w:bookmarkStart w:id="136" w:name="_Toc20823298"/>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513029227"/>
      <w:r/>
      <w:bookmarkStart w:id="138" w:name="_Toc16938543"/>
      <w:r/>
      <w:bookmarkStart w:id="139" w:name="_Toc20823299"/>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20823300"/>
      <w:r/>
      <w:bookmarkStart w:id="141" w:name="_Toc16938544"/>
      <w:r/>
      <w:bookmarkStart w:id="142" w:name="_Toc513029228"/>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3" w:name="_Toc120614218"/>
      <w:r/>
      <w:bookmarkStart w:id="144" w:name="_Toc20823301"/>
      <w:r/>
      <w:bookmarkStart w:id="145" w:name="_Toc513029229"/>
      <w:r/>
      <w:bookmarkStart w:id="146" w:name="_Toc16938545"/>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513029230"/>
      <w:r/>
      <w:bookmarkStart w:id="148" w:name="_Toc16938546"/>
      <w:r/>
      <w:bookmarkStart w:id="149" w:name="_Toc20823302"/>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5"/>
        <w:ind w:firstLine="392"/>
        <w:spacing w:before="0" w:after="0"/>
        <w:rPr>
          <w:rFonts w:hint="eastAsia" w:ascii="方正楷体_GBK" w:hAnsi="方正楷体_GBK" w:eastAsia="方正楷体_GBK" w:cs="方正楷体_GBK"/>
          <w:b/>
          <w:bCs/>
          <w:color w:val="000000"/>
          <w:sz w:val="26"/>
          <w:highlight w:val="none"/>
          <w:lang w:val="zh-CN"/>
        </w:rPr>
      </w:pPr>
      <w:r/>
      <w:bookmarkStart w:id="150" w:name="_Toc20823303"/>
      <w:r/>
      <w:bookmarkStart w:id="151" w:name="_Toc16938547"/>
      <w:r/>
      <w:bookmarkStart w:id="152" w:name="_Toc513029231"/>
      <w:r>
        <w:rPr>
          <w:rFonts w:hint="eastAsia" w:ascii="方正楷体_GBK" w:hAnsi="方正楷体_GBK" w:eastAsia="方正楷体_GBK" w:cs="方正楷体_GBK"/>
          <w:b/>
          <w:bCs/>
          <w:color w:val="000000"/>
          <w:sz w:val="26"/>
          <w:highlight w:val="none"/>
          <w:lang w:val="zh-CN" w:eastAsia="zh-CN"/>
        </w:rPr>
        <w:t xml:space="preserve">18.</w:t>
      </w:r>
      <w:r>
        <w:rPr>
          <w:rFonts w:hint="eastAsia" w:ascii="方正楷体_GBK" w:hAnsi="方正楷体_GBK" w:eastAsia="方正楷体_GBK" w:cs="方正楷体_GBK"/>
          <w:b/>
          <w:bCs/>
          <w:color w:val="000000"/>
          <w:sz w:val="26"/>
          <w:highlight w:val="none"/>
          <w:lang w:val="zh-CN"/>
        </w:rPr>
        <w:t xml:space="preserve">评标</w:t>
      </w:r>
      <w:r>
        <w:rPr>
          <w:rFonts w:hint="eastAsia" w:ascii="方正楷体_GBK" w:hAnsi="方正楷体_GBK" w:eastAsia="方正楷体_GBK" w:cs="方正楷体_GBK"/>
          <w:b/>
          <w:bCs/>
          <w:color w:val="000000"/>
          <w:sz w:val="26"/>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513029232"/>
      <w:r/>
      <w:bookmarkStart w:id="154" w:name="_Toc16938548"/>
      <w:r/>
      <w:bookmarkStart w:id="155" w:name="_Toc20823304"/>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513029233"/>
      <w:r/>
      <w:bookmarkStart w:id="157" w:name="_Toc20823305"/>
      <w:r/>
      <w:bookmarkStart w:id="158" w:name="_Toc1693854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16938550"/>
      <w:r/>
      <w:bookmarkStart w:id="160" w:name="_Toc513029234"/>
      <w:r/>
      <w:bookmarkStart w:id="161" w:name="_Toc20823306"/>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20823307"/>
      <w:r/>
      <w:bookmarkStart w:id="164" w:name="_Toc16938551"/>
      <w:r/>
      <w:bookmarkStart w:id="165"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2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513029238"/>
      <w:r/>
      <w:bookmarkStart w:id="168" w:name="_Toc16938554"/>
      <w:r/>
      <w:bookmarkStart w:id="169" w:name="_Toc20823310"/>
      <w:r>
        <w:rPr>
          <w:rFonts w:hint="eastAsia" w:ascii="方正楷体_GBK" w:hAnsi="方正楷体_GBK" w:eastAsia="方正楷体_GBK" w:cs="方正楷体_GBK"/>
          <w:b/>
          <w:bCs/>
          <w:highlight w:val="none"/>
        </w:rPr>
        <w:t xml:space="preserve">2</w:t>
      </w:r>
      <w:bookmarkEnd w:id="167"/>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8"/>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0" w:name="_Toc16938552"/>
      <w:r/>
      <w:bookmarkStart w:id="171" w:name="_Toc513029236"/>
      <w:r/>
      <w:bookmarkStart w:id="172" w:name="_Toc20823308"/>
      <w:r/>
      <w:bookmarkStart w:id="173"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3"/>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End w:id="170"/>
      <w:r/>
      <w:bookmarkEnd w:id="171"/>
      <w:r/>
      <w:bookmarkEnd w:id="172"/>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8"/>
        <w:rPr>
          <w:rFonts w:hint="eastAsia"/>
          <w:highlight w:val="none"/>
          <w:lang w:val="zh-CN"/>
        </w:rPr>
      </w:pPr>
      <w:r>
        <w:rPr>
          <w:rFonts w:hint="eastAsia"/>
          <w:highlight w:val="none"/>
          <w:lang w:val="zh-CN"/>
        </w:rPr>
      </w:r>
      <w:r/>
    </w:p>
    <w:p>
      <w:pPr>
        <w:pStyle w:val="721"/>
        <w:rPr>
          <w:rFonts w:hint="eastAsia"/>
          <w:highlight w:val="none"/>
          <w:lang w:val="zh-CN"/>
        </w:rPr>
      </w:pPr>
      <w:r>
        <w:rPr>
          <w:rFonts w:hint="eastAsia"/>
          <w:highlight w:val="none"/>
          <w:lang w:val="zh-CN"/>
        </w:rPr>
      </w:r>
      <w:r/>
    </w:p>
    <w:p>
      <w:pPr>
        <w:pStyle w:val="78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16938559"/>
      <w:r/>
      <w:bookmarkStart w:id="175" w:name="_Toc513029243"/>
      <w:r/>
      <w:bookmarkStart w:id="176" w:name="_Toc20823315"/>
      <w:r/>
      <w:bookmarkStart w:id="177" w:name="_Hlt16619350"/>
      <w:r/>
      <w:bookmarkStart w:id="178" w:name="_Toc20823346"/>
      <w:r/>
      <w:bookmarkStart w:id="179" w:name="_Toc120614244"/>
      <w:r/>
      <w:bookmarkStart w:id="180" w:name="_Toc16938590"/>
      <w:r/>
      <w:bookmarkStart w:id="181" w:name="_Toc479757211"/>
      <w:r/>
      <w:bookmarkStart w:id="182"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8"/>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1"/>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1"/>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2"/>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line="264" w:lineRule="auto"/>
        <w:widowControl w:val="off"/>
        <w:rPr>
          <w:rFonts w:hint="eastAsia" w:ascii="方正黑体_GBK" w:hAnsi="方正黑体_GBK" w:eastAsia="方正黑体_GBK" w:cs="方正黑体_GBK"/>
          <w:b w:val="0"/>
          <w:bCs/>
          <w:color w:val="000000"/>
          <w:sz w:val="24"/>
          <w:szCs w:val="24"/>
          <w:highlight w:val="none"/>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，该预付款在支付合同款时扣回。合同款按季考核后支付，考核扣除的费用从应支付的款项中扣除。</w:t>
      </w:r>
      <w:r>
        <w:rPr>
          <w:rFonts w:hint="eastAsia" w:ascii="宋体" w:hAnsi="宋体" w:eastAsia="宋体" w:cs="Times New Roman"/>
          <w:color w:val="000000"/>
          <w:sz w:val="24"/>
          <w:szCs w:val="24"/>
          <w:highlight w:val="none"/>
          <w:lang w:val="en-US" w:eastAsia="zh-CN"/>
        </w:rPr>
      </w:r>
      <w:r/>
    </w:p>
    <w:p>
      <w:pPr>
        <w:pStyle w:val="721"/>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52"/>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如有必要，甲方可邀请参加本项目投标的其他供应商或第三方专业机构及专家参与验收，相关意见将作为验收结论的参考。</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11.1 甲方无正当理由拒绝接受乙方提供服务的，应向乙方偿付拒绝接受服务合同总额</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u w:val="single"/>
        </w:rPr>
        <w:t xml:space="preserve">百分之五</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11.2 甲方无故逾期验收和办理支付手续的，应按逾期付款总额每日</w:t>
      </w:r>
      <w:r>
        <w:rPr>
          <w:rFonts w:hint="eastAsia" w:ascii="宋体" w:hAnsi="宋体" w:eastAsia="宋体" w:cs="Courier New"/>
          <w:color w:val="000000"/>
          <w:sz w:val="24"/>
          <w:szCs w:val="24"/>
          <w:highlight w:val="none"/>
          <w:u w:val="single"/>
        </w:rPr>
        <w:t xml:space="preserve">万分之五</w:t>
      </w:r>
      <w:r>
        <w:rPr>
          <w:rFonts w:hint="eastAsia" w:ascii="宋体" w:hAnsi="宋体" w:eastAsia="宋体" w:cs="Courier New"/>
          <w:color w:val="000000"/>
          <w:sz w:val="24"/>
          <w:szCs w:val="24"/>
          <w:highlight w:val="none"/>
        </w:rPr>
        <w:t xml:space="preserve">向乙方支付违约金，但违约金最高不得超过合同总价的</w:t>
      </w:r>
      <w:r>
        <w:rPr>
          <w:rFonts w:hint="eastAsia" w:ascii="宋体" w:hAnsi="宋体" w:eastAsia="宋体" w:cs="Courier New"/>
          <w:color w:val="000000"/>
          <w:sz w:val="24"/>
          <w:szCs w:val="24"/>
          <w:highlight w:val="none"/>
          <w:u w:val="single"/>
        </w:rPr>
        <w:t xml:space="preserve">百分之五</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11.3 乙方逾期提供服务的，应按逾期提供服务合同总额每日</w:t>
      </w:r>
      <w:r>
        <w:rPr>
          <w:rFonts w:hint="eastAsia" w:ascii="宋体" w:hAnsi="宋体" w:eastAsia="宋体" w:cs="Courier New"/>
          <w:color w:val="000000"/>
          <w:sz w:val="24"/>
          <w:szCs w:val="24"/>
          <w:highlight w:val="none"/>
          <w:u w:val="single"/>
        </w:rPr>
        <w:t xml:space="preserve">万分之五</w:t>
      </w:r>
      <w:r>
        <w:rPr>
          <w:rFonts w:hint="eastAsia" w:ascii="宋体" w:hAnsi="宋体" w:eastAsia="宋体" w:cs="Courier New"/>
          <w:color w:val="000000"/>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eastAsia="宋体" w:cs="Courier New"/>
          <w:color w:val="000000"/>
          <w:sz w:val="24"/>
          <w:szCs w:val="24"/>
          <w:highlight w:val="none"/>
          <w:u w:val="single"/>
        </w:rPr>
        <w:t xml:space="preserve">百分之五</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Courier New"/>
          <w:color w:val="000000"/>
          <w:sz w:val="24"/>
          <w:szCs w:val="24"/>
          <w:highlight w:val="none"/>
          <w:lang w:val="en-US" w:eastAsia="zh-CN"/>
        </w:rPr>
        <w:t xml:space="preserve">。</w:t>
      </w:r>
      <w:r>
        <w:rPr>
          <w:rFonts w:hint="eastAsia"/>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4"/>
      <w:r/>
      <w:bookmarkEnd w:id="175"/>
      <w:r/>
      <w:bookmarkEnd w:id="17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2"/>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3"/>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721"/>
        <w:ind w:firstLine="480"/>
        <w:spacing w:line="240" w:lineRule="auto"/>
        <w:rPr>
          <w:rFonts w:hint="eastAsia" w:ascii="宋体" w:hAnsi="宋体"/>
          <w:color w:val="000000"/>
          <w:sz w:val="24"/>
          <w:szCs w:val="24"/>
          <w:highlight w:val="none"/>
        </w:rPr>
        <w:outlineLvl w:val="9"/>
      </w:pPr>
      <w:r/>
      <w:bookmarkStart w:id="183" w:name="_Toc120614281"/>
      <w:r/>
      <w:bookmarkStart w:id="184" w:name="_Toc26554093"/>
      <w:r/>
      <w:bookmarkStart w:id="185"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1"/>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南京红十字血液中心位于南京市鼓楼区紫竹林3号。</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建筑面积8573平方米，分摊面积1920平方米，合计10493平方米。</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全楼采用中央空调三菱重工、大金、美的、东芝组合式等多品牌空调机组，消防集中监控，计算机网络、通讯网络，全楼有电梯3部，生活水泵2台，消防水泵4台，配电房10千伏，变压器2台，50m³生活用水箱1个，500 m³消防水池1个，大院共有2个大门，大楼外墙钢挂芯岗岩墙面，公共走道大部分分为各类石材，镜面地砖，卫生间、办公房、硅盖板、彩钢窗，实木门。</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1"/>
        <w:ind w:firstLine="480"/>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ff"/>
          <w:sz w:val="24"/>
          <w:szCs w:val="24"/>
          <w:highlight w:val="none"/>
          <w:lang w:val="en-US" w:eastAsia="zh-CN"/>
        </w:rPr>
        <w:t xml:space="preserve">。</w:t>
      </w:r>
      <w:r>
        <w:rPr>
          <w:rFonts w:hint="eastAsia" w:ascii="宋体" w:hAnsi="宋体"/>
          <w:color w:val="0000ff"/>
          <w:sz w:val="24"/>
          <w:szCs w:val="24"/>
          <w:highlight w:val="none"/>
          <w:lang w:val="en-US" w:eastAsia="zh-CN"/>
        </w:rPr>
      </w:r>
      <w:r/>
    </w:p>
    <w:p>
      <w:pPr>
        <w:pStyle w:val="721"/>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0"/>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序号</w:t>
            </w:r>
            <w:r>
              <w:rPr>
                <w:rStyle w:val="731"/>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名称</w:t>
            </w:r>
            <w:r>
              <w:rPr>
                <w:rStyle w:val="731"/>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数量</w:t>
            </w:r>
            <w:r>
              <w:rPr>
                <w:rStyle w:val="731"/>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单位</w:t>
            </w:r>
            <w:r>
              <w:rPr>
                <w:rStyle w:val="731"/>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hint="eastAsia" w:ascii="宋体" w:hAnsi="宋体" w:eastAsia="宋体" w:cs="Times New Roman"/>
                <w:sz w:val="24"/>
                <w:szCs w:val="24"/>
                <w:highlight w:val="none"/>
                <w:lang w:val="en-US" w:eastAsia="zh-CN"/>
              </w:rPr>
              <w:t xml:space="preserve">中小企业划分标准</w:t>
            </w:r>
            <w:r>
              <w:rPr>
                <w:rStyle w:val="731"/>
                <w:rFonts w:ascii="宋体" w:hAnsi="宋体" w:eastAsia="宋体" w:cs="Times New Roman"/>
                <w:sz w:val="24"/>
                <w:szCs w:val="24"/>
                <w:highlight w:val="none"/>
              </w:rPr>
              <w:t xml:space="preserve">所属行业</w:t>
            </w:r>
            <w:r>
              <w:rPr>
                <w:rStyle w:val="731"/>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Style w:val="731"/>
                <w:rFonts w:ascii="宋体" w:hAnsi="宋体" w:eastAsia="宋体"/>
                <w:sz w:val="24"/>
                <w:szCs w:val="24"/>
                <w:highlight w:val="none"/>
              </w:rPr>
            </w:pPr>
            <w:r>
              <w:rPr>
                <w:rStyle w:val="731"/>
                <w:rFonts w:cs="Times New Roman"/>
                <w:color w:val="000000"/>
                <w:sz w:val="24"/>
                <w:szCs w:val="24"/>
                <w:highlight w:val="none"/>
              </w:rPr>
              <w:t xml:space="preserve">属性</w:t>
            </w:r>
            <w:r>
              <w:rPr>
                <w:rStyle w:val="731"/>
                <w:rFonts w:ascii="宋体" w:hAnsi="宋体" w:eastAsia="宋体"/>
                <w:sz w:val="24"/>
                <w:szCs w:val="24"/>
                <w:highlight w:val="none"/>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备注</w:t>
            </w:r>
            <w:r>
              <w:rPr>
                <w:rStyle w:val="731"/>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1"/>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1"/>
              <w:jc w:val="both"/>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731"/>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1"/>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1"/>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1"/>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hint="eastAsia" w:ascii="宋体" w:hAnsi="宋体" w:eastAsia="宋体" w:cs="Times New Roman"/>
                <w:bCs/>
                <w:color w:val="000000"/>
                <w:sz w:val="24"/>
                <w:szCs w:val="24"/>
                <w:highlight w:val="none"/>
                <w:lang w:val="en-US" w:eastAsia="zh-CN" w:bidi="ar-SA"/>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1045"/>
        <w:tblW w:w="99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0"/>
      </w:tblGrid>
      <w:tr>
        <w:trPr/>
        <w:tc>
          <w:tcPr>
            <w:tcW w:w="9901" w:type="dxa"/>
            <w:vAlign w:val="top"/>
            <w:textDirection w:val="lrTb"/>
            <w:noWrap w:val="false"/>
          </w:tcPr>
          <w:p>
            <w:pPr>
              <w:pStyle w:val="721"/>
              <w:spacing w:after="0" w:line="240" w:lineRule="auto"/>
              <w:rPr>
                <w:rFonts w:ascii="宋体" w:hAnsi="宋体" w:cs="宋体"/>
                <w:b/>
                <w:bCs/>
                <w:color w:val="000000"/>
                <w:sz w:val="24"/>
                <w:szCs w:val="24"/>
              </w:rPr>
            </w:pPr>
            <w:r>
              <w:rPr>
                <w:rFonts w:hint="eastAsia" w:ascii="宋体" w:hAnsi="宋体" w:cs="宋体"/>
                <w:b/>
                <w:bCs/>
                <w:color w:val="000000"/>
                <w:sz w:val="24"/>
                <w:szCs w:val="24"/>
              </w:rPr>
              <w:t xml:space="preserve">1.保洁及绿化</w:t>
            </w:r>
            <w:r>
              <w:rPr>
                <w:rFonts w:ascii="宋体" w:hAnsi="宋体" w:cs="宋体"/>
                <w:b/>
                <w:bCs/>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1.1保洁服务范围：大院内公共区域、办公楼内区域。</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1.2保洁服务内容、质量标准及要求：</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（1）内容及要求</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大院内公共区域：内部道路、门前三包区域，3米下外立面玻璃，门头、天花板、垃圾站、宣传栏、公共设施设备、承包区域院落等区域，及时清除各种垃圾等杂物，无积灰、印迹、污渍。</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办公楼内包括：天花、顶棚、顶楼平台、内墙、玻璃、高处灯具、通风口、地面、标识、室内家具、设备设施、楼梯、走廊、通道、窗户、宣传栏、洗手间、电梯间、领导办公室、公共房间、公共通道、地下车库）；</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（2）及时按照南京市生活垃圾分类规范要求分类收集生活垃圾，并送到院内指定地点存放；</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（3）水电和设备等设施类服务内容：一般机器表面清洁（有特殊规定的设备除外），消防设施、空调的过滤网外壳洗尘与保洁；</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4）不锈钢保洁服务内容：包括所有不锈钢制品、设施、设备，除有明确规定的保洁要求外，至少每二个月用不锈钢油保养一次。哑光不锈钢表面无污渍、无灰尘；镜面不锈钢表面光亮，三米内能清晰映出人影；</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（5）为防止交叉感染，对不同区域的清洁工具按院感的要求实行严格分类摆放和使用，用颜色、字标等方式进行区分；</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（6）每天为重点办公室打开水；</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（7）做好楼内PVC地面/橡胶以及其它各种材质地板、墙面的养护；</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（8）承包区域夏季除蚊虫蝇药水喷洒工作并负责提供药剂；</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（9）生活垃圾站点管理，每日与环卫所对接，将垃圾清理、运出；</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（10）供应商对办公楼的项目管理配置专用的洗地机、自动洗地吸水机、吸水洗尘机、垃圾车等；</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（11）供应商提供保洁用的清洁剂、洗涤剂、地面保护材料；</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（12）上岗员工培训通过率100%，培训资料可查；</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（13）为提高物业管理水平，所有物业人员还需进行宾馆礼仪的培训。除供应商对服务人员的培训外，必要时需接受采购人对服务人员的集中培训。</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1.3具体保洁项目要求</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（1）保洁服务内容及要求、频次</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室外公共区域（清扫避免扬尘）</w:t>
            </w:r>
            <w:r>
              <w:rPr>
                <w:rFonts w:hint="eastAsia" w:ascii="宋体" w:hAnsi="宋体" w:cs="宋体"/>
                <w:color w:val="000000"/>
                <w:sz w:val="24"/>
                <w:szCs w:val="24"/>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6293"/>
              <w:gridCol w:w="2535"/>
            </w:tblGrid>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工作内容</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频次</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收集区域内垃圾、更换垃圾袋</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每日2次以上</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区域内垃圾桶刷洗</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每日1次以上</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明沟、暗沟月彻底清理，如有堵塞情况，及时上报</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每月1次以上</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路灯除尘</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每月2次以上</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各出入口地面清扫、收集垃圾、水力冲洗</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循环清扫，每周冲洗1次以上(有泥土时及时冲刷)</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广场及道路清扫、收集垃圾、水力冲洗</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循环清扫，每周冲洗1次以上(有泥土时及时冲刷)</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外墙及外露管道（二米以下）除尘，无积灰、污渍</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每日清抹1次以上</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屋顶及周边清扫、收集垃圾、刷洗、清洁堵塞物</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每日清扫，雨雪天气、台风季节重点清扫</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公共座椅保洁</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随时</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玻璃清洁</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每周1次以上</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监控探头除尘</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每半年清洗1次以上</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室外绿地清扫，无垃圾、无杂物、无烟头</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每天清洁1次以上，随时清扫</w:t>
                  </w:r>
                  <w:r>
                    <w:rPr>
                      <w:rFonts w:hint="eastAsia" w:ascii="宋体" w:hAnsi="宋体" w:cs="宋体"/>
                      <w:color w:val="000000"/>
                      <w:sz w:val="24"/>
                      <w:szCs w:val="24"/>
                    </w:rPr>
                  </w:r>
                  <w:r/>
                </w:p>
              </w:tc>
            </w:tr>
            <w:tr>
              <w:trPr>
                <w:trHeight w:val="284"/>
              </w:trPr>
              <w:tc>
                <w:tcPr>
                  <w:tcW w:w="404"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3276"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巡逻保洁</w:t>
                  </w:r>
                  <w:r>
                    <w:rPr>
                      <w:rFonts w:hint="eastAsia" w:ascii="宋体" w:hAnsi="宋体" w:cs="宋体"/>
                      <w:color w:val="000000"/>
                      <w:sz w:val="24"/>
                      <w:szCs w:val="24"/>
                    </w:rPr>
                  </w:r>
                  <w:r/>
                </w:p>
              </w:tc>
              <w:tc>
                <w:tcPr>
                  <w:tcW w:w="132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随时</w:t>
                  </w:r>
                  <w:r>
                    <w:rPr>
                      <w:rFonts w:hint="eastAsia" w:ascii="宋体" w:hAnsi="宋体" w:cs="宋体"/>
                      <w:color w:val="000000"/>
                      <w:sz w:val="24"/>
                      <w:szCs w:val="24"/>
                    </w:rPr>
                  </w:r>
                  <w:r/>
                </w:p>
              </w:tc>
            </w:tr>
          </w:tbl>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室内公共区域</w:t>
            </w:r>
            <w:r>
              <w:rPr>
                <w:rFonts w:hint="eastAsia" w:ascii="宋体" w:hAnsi="宋体" w:cs="宋体"/>
                <w:color w:val="000000"/>
                <w:sz w:val="24"/>
                <w:szCs w:val="24"/>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6431"/>
              <w:gridCol w:w="2396"/>
            </w:tblGrid>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工作内容</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频次</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收集区域内垃圾、更换垃圾袋、锐器盒</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每日2次以上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区域内地面扫尘并地面湿拖（进行地面消毒、清洁）</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每日2次以上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区域内洗手池、水池、水龙头清洗、擦拭</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每日2次以上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卫生间（含镜子、水龙头、脸盆、台面、马桶、地面）、开水间冲洗、擦拭、消毒</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随时保持洁净</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区域内把手、栏杆、花瓶、花盆、开关盒、接线盒、各类低处标牌、垃圾桶擦拭</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每日1</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2次</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公共座椅的清洁擦拭</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每周1次以上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玻璃清洁</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每周1次以上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非医疗不锈钢物体表面闪钢保养</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每周1次以上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高处标牌、壁挂物擦拭</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每周1次以上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高处除尘</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每月1次以上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灯具、音响等高处设备擦洗</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每月1次以上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各材质地面的保养</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每2月1次以上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地毯、踏垫保持地毯干净、松软、无污渍斑点，洗后无色差</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每日清扫，每周吸尘清洁，每周局部使用清洁剂清洁，每月</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次用清洁剂清洗</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大厅内玻璃除尘、清洗，无尘，光亮</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每季度全面清尘</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次以上</w:t>
                  </w:r>
                  <w:r>
                    <w:rPr>
                      <w:rFonts w:hint="eastAsia" w:ascii="宋体" w:hAnsi="宋体" w:cs="宋体"/>
                      <w:color w:val="000000"/>
                      <w:sz w:val="24"/>
                      <w:szCs w:val="24"/>
                    </w:rPr>
                  </w:r>
                  <w:r/>
                </w:p>
              </w:tc>
            </w:tr>
            <w:tr>
              <w:trPr>
                <w:trHeight w:val="284"/>
              </w:trPr>
              <w:tc>
                <w:tcPr>
                  <w:tcW w:w="41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3343"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巡逻保洁</w:t>
                  </w:r>
                  <w:r>
                    <w:rPr>
                      <w:rFonts w:hint="eastAsia" w:ascii="宋体" w:hAnsi="宋体" w:cs="宋体"/>
                      <w:color w:val="000000"/>
                      <w:sz w:val="24"/>
                      <w:szCs w:val="24"/>
                    </w:rPr>
                  </w:r>
                  <w:r/>
                </w:p>
              </w:tc>
              <w:tc>
                <w:tcPr>
                  <w:tcW w:w="124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随时</w:t>
                  </w:r>
                  <w:r>
                    <w:rPr>
                      <w:rFonts w:hint="eastAsia" w:ascii="宋体" w:hAnsi="宋体" w:cs="宋体"/>
                      <w:color w:val="000000"/>
                      <w:sz w:val="24"/>
                      <w:szCs w:val="24"/>
                    </w:rPr>
                  </w:r>
                  <w:r/>
                </w:p>
              </w:tc>
            </w:tr>
          </w:tbl>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会议室</w:t>
            </w:r>
            <w:r>
              <w:rPr>
                <w:rFonts w:hint="eastAsia" w:ascii="宋体" w:hAnsi="宋体" w:cs="宋体"/>
                <w:color w:val="000000"/>
                <w:sz w:val="24"/>
                <w:szCs w:val="24"/>
              </w:rPr>
            </w:r>
            <w:r/>
          </w:p>
          <w:tbl>
            <w:tblPr>
              <w:tblW w:w="970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6375"/>
              <w:gridCol w:w="2477"/>
            </w:tblGrid>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工作内容</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频次</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收集区域内垃圾、更换垃圾袋</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随时</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打开水</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区域内地面牵尘（均不可干扫）</w:t>
                  </w:r>
                  <w:r>
                    <w:rPr>
                      <w:rFonts w:hint="eastAsia" w:ascii="宋体" w:hAnsi="宋体" w:cs="宋体"/>
                      <w:color w:val="000000"/>
                      <w:sz w:val="24"/>
                      <w:szCs w:val="24"/>
                    </w:rPr>
                  </w:r>
                  <w:r/>
                </w:p>
                <w:p>
                  <w:pPr>
                    <w:pStyle w:val="721"/>
                    <w:rPr>
                      <w:rFonts w:hint="eastAsia" w:ascii="宋体" w:hAnsi="宋体" w:cs="宋体"/>
                      <w:color w:val="000000"/>
                      <w:sz w:val="24"/>
                      <w:szCs w:val="24"/>
                    </w:rPr>
                  </w:pPr>
                  <w:r>
                    <w:rPr>
                      <w:rFonts w:hint="eastAsia" w:ascii="宋体" w:hAnsi="宋体" w:cs="宋体"/>
                      <w:color w:val="000000"/>
                      <w:sz w:val="24"/>
                      <w:szCs w:val="24"/>
                    </w:rPr>
                    <w:t xml:space="preserve">区域内地面湿拖（进行地面消毒、清洁）</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开会前</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区域内家具（桌椅、橱柜等）、台面擦拭</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随时</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区域内电脑、电话、仪器、低处电器表面清洗或擦拭</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开会前</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区域内洗手池、水池、水龙头、皂盒清洗、擦拭</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随时</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卫生间（含镜子、水龙头、脸盆、台面、毛巾架、马桶、沐浴器、地面）、开水间冲洗、擦拭、消毒</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会前会后</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区域内窗台、花瓶、花盆、开关盒、接线盒、各类低处标牌、垃圾桶擦拭</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会前会后</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开水机、冰箱外表面清洁</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每天1</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2次</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门、门框、窗框、玻璃</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每天1次以上</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低处墙面除尘、落地瓷砖、踢脚板、地角、低处管道擦拭</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每周1次以上</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不锈钢物体表面闪钢保养</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每周1次以上</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高处标牌、壁挂物擦拭</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每周1次以上</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高处除尘</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每月1次以上</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灯具、音响、排气扇、风扇、空调等高处设备擦洗</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每月1次以上</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地面机洗、打蜡、晶面处理或保养</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每3月1次以上</w:t>
                  </w:r>
                  <w:r>
                    <w:rPr>
                      <w:rFonts w:hint="eastAsia" w:ascii="宋体" w:hAnsi="宋体" w:cs="宋体"/>
                      <w:color w:val="000000"/>
                      <w:sz w:val="24"/>
                      <w:szCs w:val="24"/>
                    </w:rPr>
                  </w:r>
                  <w:r/>
                </w:p>
              </w:tc>
            </w:tr>
            <w:tr>
              <w:trPr>
                <w:trHeight w:val="284"/>
              </w:trPr>
              <w:tc>
                <w:tcPr>
                  <w:tcW w:w="85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6375"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地面打扫</w:t>
                  </w:r>
                  <w:r>
                    <w:rPr>
                      <w:rFonts w:hint="eastAsia" w:ascii="宋体" w:hAnsi="宋体" w:cs="宋体"/>
                      <w:color w:val="000000"/>
                      <w:sz w:val="24"/>
                      <w:szCs w:val="24"/>
                    </w:rPr>
                  </w:r>
                  <w:r/>
                </w:p>
              </w:tc>
              <w:tc>
                <w:tcPr>
                  <w:tcW w:w="247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会前会后</w:t>
                  </w:r>
                  <w:r>
                    <w:rPr>
                      <w:rFonts w:hint="eastAsia" w:ascii="宋体" w:hAnsi="宋体" w:cs="宋体"/>
                      <w:color w:val="000000"/>
                      <w:sz w:val="24"/>
                      <w:szCs w:val="24"/>
                    </w:rPr>
                  </w:r>
                  <w:r/>
                </w:p>
              </w:tc>
            </w:tr>
          </w:tbl>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电梯</w:t>
            </w:r>
            <w:r>
              <w:rPr>
                <w:rFonts w:hint="eastAsia" w:ascii="宋体" w:hAnsi="宋体" w:cs="宋体"/>
                <w:color w:val="000000"/>
                <w:sz w:val="24"/>
                <w:szCs w:val="24"/>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6334"/>
              <w:gridCol w:w="2500"/>
            </w:tblGrid>
            <w:tr>
              <w:trPr>
                <w:trHeight w:val="20"/>
              </w:trPr>
              <w:tc>
                <w:tcPr>
                  <w:tcW w:w="368"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32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工作内容</w:t>
                  </w:r>
                  <w:r>
                    <w:rPr>
                      <w:rFonts w:hint="eastAsia" w:ascii="宋体" w:hAnsi="宋体" w:cs="宋体"/>
                      <w:color w:val="000000"/>
                      <w:sz w:val="24"/>
                      <w:szCs w:val="24"/>
                    </w:rPr>
                  </w:r>
                  <w:r/>
                </w:p>
              </w:tc>
              <w:tc>
                <w:tcPr>
                  <w:tcW w:w="131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频次</w:t>
                  </w:r>
                  <w:r>
                    <w:rPr>
                      <w:rFonts w:hint="eastAsia" w:ascii="宋体" w:hAnsi="宋体" w:cs="宋体"/>
                      <w:color w:val="000000"/>
                      <w:sz w:val="24"/>
                      <w:szCs w:val="24"/>
                    </w:rPr>
                  </w:r>
                  <w:r/>
                </w:p>
              </w:tc>
            </w:tr>
            <w:tr>
              <w:trPr>
                <w:trHeight w:val="20"/>
              </w:trPr>
              <w:tc>
                <w:tcPr>
                  <w:tcW w:w="368"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32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地毯除尘、清洗，无灰尘、垃圾及污渍</w:t>
                  </w:r>
                  <w:r>
                    <w:rPr>
                      <w:rFonts w:hint="eastAsia" w:ascii="宋体" w:hAnsi="宋体" w:cs="宋体"/>
                      <w:color w:val="000000"/>
                      <w:sz w:val="24"/>
                      <w:szCs w:val="24"/>
                    </w:rPr>
                  </w:r>
                  <w:r/>
                </w:p>
              </w:tc>
              <w:tc>
                <w:tcPr>
                  <w:tcW w:w="131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每日吸尘2次以上，每月清洗1次以上</w:t>
                  </w:r>
                  <w:r>
                    <w:rPr>
                      <w:rFonts w:hint="eastAsia" w:ascii="宋体" w:hAnsi="宋体" w:cs="宋体"/>
                      <w:color w:val="000000"/>
                      <w:sz w:val="24"/>
                      <w:szCs w:val="24"/>
                    </w:rPr>
                  </w:r>
                  <w:r/>
                </w:p>
              </w:tc>
            </w:tr>
            <w:tr>
              <w:trPr>
                <w:trHeight w:val="20"/>
              </w:trPr>
              <w:tc>
                <w:tcPr>
                  <w:tcW w:w="368"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32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墙面，木质（除尘）铝合金（上保护剂）、镜面清洁，无灰尘及手印，光亮</w:t>
                  </w:r>
                  <w:r>
                    <w:rPr>
                      <w:rFonts w:hint="eastAsia" w:ascii="宋体" w:hAnsi="宋体" w:cs="宋体"/>
                      <w:color w:val="000000"/>
                      <w:sz w:val="24"/>
                      <w:szCs w:val="24"/>
                    </w:rPr>
                  </w:r>
                  <w:r/>
                </w:p>
              </w:tc>
              <w:tc>
                <w:tcPr>
                  <w:tcW w:w="131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每日保洁，每周清洁、上光</w:t>
                  </w:r>
                  <w:r>
                    <w:rPr>
                      <w:rFonts w:hint="eastAsia" w:ascii="宋体" w:hAnsi="宋体" w:cs="宋体"/>
                      <w:color w:val="000000"/>
                      <w:sz w:val="24"/>
                      <w:szCs w:val="24"/>
                    </w:rPr>
                  </w:r>
                  <w:r/>
                </w:p>
              </w:tc>
            </w:tr>
            <w:tr>
              <w:trPr>
                <w:trHeight w:val="20"/>
              </w:trPr>
              <w:tc>
                <w:tcPr>
                  <w:tcW w:w="368"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32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门（内外）抹净（上保护剂），无灰尘及手印，光亮</w:t>
                  </w:r>
                  <w:r>
                    <w:rPr>
                      <w:rFonts w:hint="eastAsia" w:ascii="宋体" w:hAnsi="宋体" w:cs="宋体"/>
                      <w:color w:val="000000"/>
                      <w:sz w:val="24"/>
                      <w:szCs w:val="24"/>
                    </w:rPr>
                  </w:r>
                  <w:r/>
                </w:p>
              </w:tc>
              <w:tc>
                <w:tcPr>
                  <w:tcW w:w="131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循环保洁，每周清洁、上光</w:t>
                  </w:r>
                  <w:r>
                    <w:rPr>
                      <w:rFonts w:hint="eastAsia" w:ascii="宋体" w:hAnsi="宋体" w:cs="宋体"/>
                      <w:color w:val="000000"/>
                      <w:sz w:val="24"/>
                      <w:szCs w:val="24"/>
                    </w:rPr>
                  </w:r>
                  <w:r/>
                </w:p>
              </w:tc>
            </w:tr>
            <w:tr>
              <w:trPr>
                <w:trHeight w:val="20"/>
              </w:trPr>
              <w:tc>
                <w:tcPr>
                  <w:tcW w:w="368"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32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门槽清除垃圾、杂物，无灰尘及垃圾，光亮</w:t>
                  </w:r>
                  <w:r>
                    <w:rPr>
                      <w:rFonts w:hint="eastAsia" w:ascii="宋体" w:hAnsi="宋体" w:cs="宋体"/>
                      <w:color w:val="000000"/>
                      <w:sz w:val="24"/>
                      <w:szCs w:val="24"/>
                    </w:rPr>
                  </w:r>
                  <w:r/>
                </w:p>
              </w:tc>
              <w:tc>
                <w:tcPr>
                  <w:tcW w:w="131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每日及时清除，每周清洁、上光</w:t>
                  </w:r>
                  <w:r>
                    <w:rPr>
                      <w:rFonts w:hint="eastAsia" w:ascii="宋体" w:hAnsi="宋体" w:cs="宋体"/>
                      <w:color w:val="000000"/>
                      <w:sz w:val="24"/>
                      <w:szCs w:val="24"/>
                    </w:rPr>
                  </w:r>
                  <w:r/>
                </w:p>
              </w:tc>
            </w:tr>
            <w:tr>
              <w:trPr>
                <w:trHeight w:val="20"/>
              </w:trPr>
              <w:tc>
                <w:tcPr>
                  <w:tcW w:w="368"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32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指示牌和按钮除尘，无灰尘、无手印</w:t>
                  </w:r>
                  <w:r>
                    <w:rPr>
                      <w:rFonts w:hint="eastAsia" w:ascii="宋体" w:hAnsi="宋体" w:cs="宋体"/>
                      <w:color w:val="000000"/>
                      <w:sz w:val="24"/>
                      <w:szCs w:val="24"/>
                    </w:rPr>
                  </w:r>
                  <w:r/>
                </w:p>
              </w:tc>
              <w:tc>
                <w:tcPr>
                  <w:tcW w:w="131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每日清抹1次以上</w:t>
                  </w:r>
                  <w:r>
                    <w:rPr>
                      <w:rFonts w:hint="eastAsia" w:ascii="宋体" w:hAnsi="宋体" w:cs="宋体"/>
                      <w:color w:val="000000"/>
                      <w:sz w:val="24"/>
                      <w:szCs w:val="24"/>
                    </w:rPr>
                  </w:r>
                  <w:r/>
                </w:p>
              </w:tc>
            </w:tr>
            <w:tr>
              <w:trPr>
                <w:trHeight w:val="20"/>
              </w:trPr>
              <w:tc>
                <w:tcPr>
                  <w:tcW w:w="368"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32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灯片和风口除尘无灰尘</w:t>
                  </w:r>
                  <w:r>
                    <w:rPr>
                      <w:rFonts w:hint="eastAsia" w:ascii="宋体" w:hAnsi="宋体" w:cs="宋体"/>
                      <w:color w:val="000000"/>
                      <w:sz w:val="24"/>
                      <w:szCs w:val="24"/>
                    </w:rPr>
                  </w:r>
                  <w:r/>
                </w:p>
              </w:tc>
              <w:tc>
                <w:tcPr>
                  <w:tcW w:w="131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每日清抹1次以上</w:t>
                  </w:r>
                  <w:r>
                    <w:rPr>
                      <w:rFonts w:hint="eastAsia" w:ascii="宋体" w:hAnsi="宋体" w:cs="宋体"/>
                      <w:color w:val="000000"/>
                      <w:sz w:val="24"/>
                      <w:szCs w:val="24"/>
                    </w:rPr>
                  </w:r>
                  <w:r/>
                </w:p>
              </w:tc>
            </w:tr>
            <w:tr>
              <w:trPr>
                <w:trHeight w:val="20"/>
              </w:trPr>
              <w:tc>
                <w:tcPr>
                  <w:tcW w:w="368"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332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电梯清洁消毒</w:t>
                  </w:r>
                  <w:r>
                    <w:rPr>
                      <w:rFonts w:hint="eastAsia" w:ascii="宋体" w:hAnsi="宋体" w:cs="宋体"/>
                      <w:color w:val="000000"/>
                      <w:sz w:val="24"/>
                      <w:szCs w:val="24"/>
                    </w:rPr>
                  </w:r>
                  <w:r/>
                </w:p>
              </w:tc>
              <w:tc>
                <w:tcPr>
                  <w:tcW w:w="1311"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每日消毒2次以上（有污染时随时消毒），每日每次清洁消毒都要写电梯清洁消毒表</w:t>
                  </w:r>
                  <w:r>
                    <w:rPr>
                      <w:rFonts w:hint="eastAsia" w:ascii="宋体" w:hAnsi="宋体" w:cs="宋体"/>
                      <w:color w:val="000000"/>
                      <w:sz w:val="24"/>
                      <w:szCs w:val="24"/>
                    </w:rPr>
                  </w:r>
                  <w:r/>
                </w:p>
              </w:tc>
            </w:tr>
          </w:tbl>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其他</w:t>
            </w:r>
            <w:r>
              <w:rPr>
                <w:rFonts w:hint="eastAsia" w:ascii="宋体" w:hAnsi="宋体" w:cs="宋体"/>
                <w:color w:val="000000"/>
                <w:sz w:val="24"/>
                <w:szCs w:val="24"/>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6224"/>
              <w:gridCol w:w="2605"/>
            </w:tblGrid>
            <w:tr>
              <w:trPr>
                <w:trHeight w:val="284"/>
              </w:trPr>
              <w:tc>
                <w:tcPr>
                  <w:tcW w:w="40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24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工作内容</w:t>
                  </w:r>
                  <w:r>
                    <w:rPr>
                      <w:rFonts w:hint="eastAsia" w:ascii="宋体" w:hAnsi="宋体" w:cs="宋体"/>
                      <w:color w:val="000000"/>
                      <w:sz w:val="24"/>
                      <w:szCs w:val="24"/>
                    </w:rPr>
                  </w:r>
                  <w:r/>
                </w:p>
              </w:tc>
              <w:tc>
                <w:tcPr>
                  <w:tcW w:w="135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频次</w:t>
                  </w:r>
                  <w:r>
                    <w:rPr>
                      <w:rFonts w:hint="eastAsia" w:ascii="宋体" w:hAnsi="宋体" w:cs="宋体"/>
                      <w:color w:val="000000"/>
                      <w:sz w:val="24"/>
                      <w:szCs w:val="24"/>
                    </w:rPr>
                  </w:r>
                  <w:r/>
                </w:p>
              </w:tc>
            </w:tr>
            <w:tr>
              <w:trPr>
                <w:trHeight w:val="284"/>
              </w:trPr>
              <w:tc>
                <w:tcPr>
                  <w:tcW w:w="40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24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地下室、车库、地面清扫、冲洗，无垃圾、无杂物</w:t>
                  </w:r>
                  <w:r>
                    <w:rPr>
                      <w:rFonts w:hint="eastAsia" w:ascii="宋体" w:hAnsi="宋体" w:cs="宋体"/>
                      <w:color w:val="000000"/>
                      <w:sz w:val="24"/>
                      <w:szCs w:val="24"/>
                    </w:rPr>
                  </w:r>
                  <w:r/>
                </w:p>
              </w:tc>
              <w:tc>
                <w:tcPr>
                  <w:tcW w:w="135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循环保洁，每天清洁1次以上</w:t>
                  </w:r>
                  <w:r>
                    <w:rPr>
                      <w:rFonts w:hint="eastAsia" w:ascii="宋体" w:hAnsi="宋体" w:cs="宋体"/>
                      <w:color w:val="000000"/>
                      <w:sz w:val="24"/>
                      <w:szCs w:val="24"/>
                    </w:rPr>
                  </w:r>
                  <w:r/>
                </w:p>
              </w:tc>
            </w:tr>
            <w:tr>
              <w:trPr>
                <w:trHeight w:val="284"/>
              </w:trPr>
              <w:tc>
                <w:tcPr>
                  <w:tcW w:w="40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24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标线清洁，保证清晰</w:t>
                  </w:r>
                  <w:r>
                    <w:rPr>
                      <w:rFonts w:hint="eastAsia" w:ascii="宋体" w:hAnsi="宋体" w:cs="宋体"/>
                      <w:color w:val="000000"/>
                      <w:sz w:val="24"/>
                      <w:szCs w:val="24"/>
                    </w:rPr>
                  </w:r>
                  <w:r/>
                </w:p>
              </w:tc>
              <w:tc>
                <w:tcPr>
                  <w:tcW w:w="135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按需描线</w:t>
                  </w:r>
                  <w:r>
                    <w:rPr>
                      <w:rFonts w:hint="eastAsia" w:ascii="宋体" w:hAnsi="宋体" w:cs="宋体"/>
                      <w:color w:val="000000"/>
                      <w:sz w:val="24"/>
                      <w:szCs w:val="24"/>
                    </w:rPr>
                  </w:r>
                  <w:r/>
                </w:p>
              </w:tc>
            </w:tr>
            <w:tr>
              <w:trPr>
                <w:trHeight w:val="284"/>
              </w:trPr>
              <w:tc>
                <w:tcPr>
                  <w:tcW w:w="40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24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书架、书橱除尘、抹净</w:t>
                  </w:r>
                  <w:r>
                    <w:rPr>
                      <w:rFonts w:hint="eastAsia" w:ascii="宋体" w:hAnsi="宋体" w:cs="宋体"/>
                      <w:color w:val="000000"/>
                      <w:sz w:val="24"/>
                      <w:szCs w:val="24"/>
                    </w:rPr>
                  </w:r>
                  <w:r/>
                </w:p>
              </w:tc>
              <w:tc>
                <w:tcPr>
                  <w:tcW w:w="135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循环保洁，随时清抹</w:t>
                  </w:r>
                  <w:r>
                    <w:rPr>
                      <w:rFonts w:hint="eastAsia" w:ascii="宋体" w:hAnsi="宋体" w:cs="宋体"/>
                      <w:color w:val="000000"/>
                      <w:sz w:val="24"/>
                      <w:szCs w:val="24"/>
                    </w:rPr>
                  </w:r>
                  <w:r/>
                </w:p>
              </w:tc>
            </w:tr>
            <w:tr>
              <w:trPr>
                <w:trHeight w:val="284"/>
              </w:trPr>
              <w:tc>
                <w:tcPr>
                  <w:tcW w:w="400"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242"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垃圾收集及暂存点保洁</w:t>
                  </w:r>
                  <w:r>
                    <w:rPr>
                      <w:rFonts w:hint="eastAsia" w:ascii="宋体" w:hAnsi="宋体" w:cs="宋体"/>
                      <w:color w:val="000000"/>
                      <w:sz w:val="24"/>
                      <w:szCs w:val="24"/>
                    </w:rPr>
                  </w:r>
                  <w:r/>
                </w:p>
              </w:tc>
              <w:tc>
                <w:tcPr>
                  <w:tcW w:w="1357" w:type="dxa"/>
                  <w:vAlign w:val="center"/>
                  <w:textDirection w:val="lrTb"/>
                  <w:noWrap w:val="false"/>
                </w:tcPr>
                <w:p>
                  <w:pPr>
                    <w:pStyle w:val="721"/>
                    <w:rPr>
                      <w:rFonts w:hint="eastAsia" w:ascii="宋体" w:hAnsi="宋体" w:cs="宋体"/>
                      <w:color w:val="000000"/>
                      <w:sz w:val="24"/>
                      <w:szCs w:val="24"/>
                    </w:rPr>
                  </w:pPr>
                  <w:r>
                    <w:rPr>
                      <w:rFonts w:hint="eastAsia" w:ascii="宋体" w:hAnsi="宋体" w:cs="宋体"/>
                      <w:color w:val="000000"/>
                      <w:sz w:val="24"/>
                      <w:szCs w:val="24"/>
                    </w:rPr>
                    <w:t xml:space="preserve">写字楼内部垃圾存放区域每天清洗、消毒1次，每周全面清洗消毒1次；每天对垃圾的收集情况进行及时登记，以备检索。</w:t>
                  </w:r>
                  <w:r>
                    <w:rPr>
                      <w:rFonts w:hint="eastAsia" w:ascii="宋体" w:hAnsi="宋体" w:cs="宋体"/>
                      <w:color w:val="000000"/>
                      <w:sz w:val="24"/>
                      <w:szCs w:val="24"/>
                    </w:rPr>
                  </w:r>
                  <w:r/>
                </w:p>
              </w:tc>
            </w:tr>
          </w:tbl>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lang w:val="en-US" w:eastAsia="zh-CN"/>
              </w:rPr>
              <w:t xml:space="preserve">绿化</w:t>
            </w:r>
            <w:r>
              <w:rPr>
                <w:rFonts w:hint="eastAsia" w:ascii="宋体" w:hAnsi="宋体" w:cs="宋体"/>
                <w:color w:val="000000"/>
                <w:sz w:val="24"/>
                <w:szCs w:val="24"/>
              </w:rPr>
              <w:t xml:space="preserve">服务范围：院内绿化带</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lang w:val="en-US" w:eastAsia="zh-CN"/>
              </w:rPr>
              <w:t xml:space="preserve">绿化</w:t>
            </w:r>
            <w:r>
              <w:rPr>
                <w:rFonts w:hint="eastAsia" w:ascii="宋体" w:hAnsi="宋体" w:cs="宋体"/>
                <w:color w:val="000000"/>
                <w:sz w:val="24"/>
                <w:szCs w:val="24"/>
              </w:rPr>
              <w:t xml:space="preserve">服务内容、质量标准及要求：大院范围内绿化常绿，无枯枝、枯叶、树形优美，长势良好。</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(1)清除杂草，纯净率达90%以上；</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(2)清除石块、残枝败叶等杂物，保洁率95%以上；</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(3)草地边缘修剪整齐，保持完整，完整率达98%；</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(4)浇水施肥适时适量，草地生长良好，不缺肥短水；</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(5)剪草，草的高度保持平整美观，负责7米以下高枝修剪；</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(6)花木病虫害防治及时、准确；</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(7)补种死树、死草及时，成活率90%以上（费用200元以内）；</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(8)园艺造型修剪合理，造型优美、丰满健壮；</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(9)重大节假日花卉盆景布置（每年不低于2次）；</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(10)大院内危树处理和协调相关部门工作；</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(11)其他特殊绿化要求。   </w:t>
            </w:r>
            <w:r>
              <w:rPr>
                <w:rFonts w:hint="eastAsia" w:ascii="宋体" w:hAnsi="宋体" w:cs="宋体"/>
                <w:color w:val="000000"/>
                <w:sz w:val="24"/>
                <w:szCs w:val="24"/>
              </w:rPr>
            </w:r>
            <w:r/>
          </w:p>
          <w:p>
            <w:pPr>
              <w:pStyle w:val="721"/>
              <w:spacing w:after="0" w:line="24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2.安全保卫</w:t>
            </w:r>
            <w:r>
              <w:rPr>
                <w:rFonts w:hint="eastAsia" w:ascii="宋体" w:hAnsi="宋体" w:cs="宋体"/>
                <w:b/>
                <w:bCs/>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2.1服务范围：大院内公共区域、办公楼内区域。</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2.2保安服务内容、质量标准及要求：</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（1）负责院区门卫管理及相关大门的车辆收费管理。做好大门出入人员、车辆、物资的检查与控制，确保大门安全、有序、畅通。院区防火、防盗、防暴、防投毒、治安巡逻，及时发现和消除安全隐患；</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负责院区秩序与安全。做好院区安全巡查工作，对各大门周边与广场车辆要予以有效控制，要有效维护交通秩序并规范车辆停放，对进院可疑人员要及时询查，对突发安全隐患要及时预警并处置，对未经批准的临时经营摊点要及时取缔。</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（3）负责院区内各单位定时、定点治安巡逻与检查工作。要做好重点部位的定点守护，及时发现和制止院内暴力事件（2小时巡查1次）。</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（4）负责院区内公共部位安全隐患检查、排除及上报工作,做到及时发现，及时排除，及时上报（每月1次）。</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（5）负责院区内重大活动的安全警戒与秩序维护，配合做好重大事件的保卫工作，确保活动安全。</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（6）按照相关要求，配合处理院内各类纠纷和治安案件，协助做好相关事件的调查取证工作。</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（7）负责制定突发事件处置、灾害预防、火灾扑救等预案，要加强学习与训练，做到反应迅速，处置得当，随时准备提供紧急援助（每年不低于3次培训、演练、模拟）。</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（8）负责院内交通设施、警示标志、室外消防栓的检查及维护，确保设施设备完好。</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（9）负责做好冬季山林防火的巡查、安保工作。</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（10）负责做好院区内部综合治理工作，配合政府部门打击院区内部的违法犯罪活动。</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（11）其它属于保安服务范围内的工作及采购人临时交办的任务。</w:t>
            </w:r>
            <w:r>
              <w:rPr>
                <w:rFonts w:hint="eastAsia" w:ascii="宋体" w:hAnsi="宋体" w:cs="宋体"/>
                <w:color w:val="000000"/>
                <w:sz w:val="24"/>
                <w:szCs w:val="24"/>
              </w:rPr>
            </w:r>
            <w:r/>
          </w:p>
          <w:p>
            <w:pPr>
              <w:pStyle w:val="721"/>
              <w:spacing w:after="0" w:line="240" w:lineRule="auto"/>
              <w:rPr>
                <w:rFonts w:ascii="宋体" w:hAnsi="宋体" w:cs="宋体"/>
                <w:b/>
                <w:bCs/>
                <w:color w:val="000000"/>
                <w:sz w:val="24"/>
                <w:szCs w:val="24"/>
              </w:rPr>
            </w:pPr>
            <w:r>
              <w:rPr>
                <w:rFonts w:hint="eastAsia" w:ascii="宋体" w:hAnsi="宋体" w:cs="宋体"/>
                <w:b/>
                <w:bCs/>
                <w:color w:val="000000"/>
                <w:sz w:val="24"/>
                <w:szCs w:val="24"/>
              </w:rPr>
              <w:t xml:space="preserve">3.工程维修及配电房服务</w:t>
            </w:r>
            <w:r>
              <w:rPr>
                <w:rFonts w:ascii="宋体" w:hAnsi="宋体" w:cs="宋体"/>
                <w:b/>
                <w:bCs/>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3.1工程维修服务范围：大院内公共区域、办公楼内区域。</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3.2工程维修服务内容、质量标准及要求：</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（1）负责项目管理区域内的相关设施的日常维护、保养和维修，保证水、电的正常供应和设施的正常运转，每周对水电巡查不低于3次；</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定期对弱电系统、监控系统（配合调取监控）、消防系统、空调机、停车场道闸系统（免费卡发放）的正常运行进行巡查（每月一次），积极配合以上各系统维保单位的维护工作，并积极配合相关部门对其的年检工作；</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（3）设备台帐、图纸档案、运行记录、维修记录、保养记录完整，保证运行正常；污水系统的维护、清理等；</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（4）日常工程、水电维修费用200</w:t>
            </w:r>
            <w:r>
              <w:rPr>
                <w:rFonts w:hint="eastAsia" w:ascii="宋体" w:hAnsi="宋体" w:cs="宋体"/>
                <w:color w:val="000000"/>
                <w:sz w:val="24"/>
                <w:szCs w:val="24"/>
                <w:lang w:val="en-US" w:eastAsia="zh-CN"/>
              </w:rPr>
              <w:t xml:space="preserve">元</w:t>
            </w:r>
            <w:r>
              <w:rPr>
                <w:rFonts w:hint="eastAsia" w:ascii="宋体" w:hAnsi="宋体" w:cs="宋体"/>
                <w:color w:val="000000"/>
                <w:sz w:val="24"/>
                <w:szCs w:val="24"/>
              </w:rPr>
              <w:t xml:space="preserve">以内的由</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承担；</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（5）设备出现故障时，能够随喊随到，及时维修，对一般性故障在紧急情况下能应急调整、修复;遇工程维修负责随工监理；</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（6）协助</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做好节能减排各项工作；</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（7）水、电、气的计量（每月1次抄表，每季度一次核算）；</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（8）协助</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做好重大节假日前安全检查各项工作；</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（9）楼内装饰、装修管理；</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（10）认真完成采购人交办的其他相关工作。</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3.3配电房服务范围：院内配电房。</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3.4配电房服务内容、质量标准及要求：</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（1）负责大楼电力系统、设备、线路的运行检查管理，确保无电气安全隐患，对于隐患问题及时上报解决处理。</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（2）负责配电房的日常保障和运行管理。配电房实行24小时值班制（双人双岗），对配电房的运行记录以及资料、图纸进行整理、归档、保存；（每2小时填写一次运行记录）</w:t>
            </w:r>
            <w:r>
              <w:rPr>
                <w:rFonts w:hint="eastAsia" w:ascii="宋体" w:hAnsi="宋体" w:cs="宋体"/>
                <w:color w:val="000000"/>
                <w:sz w:val="24"/>
                <w:szCs w:val="24"/>
              </w:rPr>
            </w:r>
            <w:r/>
          </w:p>
          <w:p>
            <w:pPr>
              <w:pStyle w:val="721"/>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（3）按规定做好配电房内安全用具的检测检验工作。协助相关单位做好继电保护、变压器试验、高压隔离开关、避雷器、电容器、接地检测等工作。</w:t>
            </w:r>
            <w:r>
              <w:rPr>
                <w:rFonts w:hint="eastAsia" w:ascii="宋体" w:hAnsi="宋体" w:cs="宋体"/>
                <w:color w:val="000000"/>
                <w:sz w:val="24"/>
                <w:szCs w:val="24"/>
              </w:rPr>
            </w:r>
            <w:r/>
          </w:p>
          <w:p>
            <w:pPr>
              <w:pStyle w:val="721"/>
              <w:spacing w:after="0" w:line="240" w:lineRule="auto"/>
              <w:rPr>
                <w:rFonts w:ascii="宋体" w:hAnsi="宋体" w:cs="宋体"/>
                <w:color w:val="000000"/>
                <w:sz w:val="24"/>
                <w:szCs w:val="24"/>
              </w:rPr>
            </w:pPr>
            <w:r>
              <w:rPr>
                <w:rFonts w:hint="eastAsia" w:ascii="宋体" w:hAnsi="宋体" w:cs="宋体"/>
                <w:color w:val="000000"/>
                <w:sz w:val="24"/>
                <w:szCs w:val="24"/>
              </w:rPr>
              <w:t xml:space="preserve">（4）供电设备严格按照国家规范管理，符合国家标准，运行状况良好，有可行的应急方案。负责与供电部门的业务协调，确保供电正常。</w:t>
            </w:r>
            <w:r>
              <w:rPr>
                <w:rFonts w:ascii="宋体" w:hAnsi="宋体" w:cs="宋体"/>
                <w:color w:val="000000"/>
                <w:sz w:val="24"/>
                <w:szCs w:val="24"/>
              </w:rPr>
            </w:r>
            <w:r/>
          </w:p>
          <w:p>
            <w:pPr>
              <w:pStyle w:val="721"/>
              <w:spacing w:after="0" w:line="240" w:lineRule="auto"/>
              <w:rPr>
                <w:rFonts w:ascii="宋体" w:hAnsi="宋体" w:cs="宋体"/>
                <w:b/>
                <w:bCs/>
                <w:color w:val="000000"/>
                <w:sz w:val="24"/>
                <w:szCs w:val="24"/>
              </w:rPr>
            </w:pPr>
            <w:r>
              <w:rPr>
                <w:rFonts w:hint="eastAsia" w:ascii="宋体" w:hAnsi="宋体" w:cs="宋体"/>
                <w:b/>
                <w:bCs/>
                <w:color w:val="000000"/>
                <w:sz w:val="24"/>
                <w:szCs w:val="24"/>
              </w:rPr>
              <w:t xml:space="preserve">4.消防监控值班</w:t>
            </w:r>
            <w:r>
              <w:rPr>
                <w:rFonts w:ascii="宋体" w:hAnsi="宋体" w:cs="宋体"/>
                <w:b/>
                <w:bCs/>
                <w:color w:val="000000"/>
                <w:sz w:val="24"/>
                <w:szCs w:val="24"/>
              </w:rPr>
            </w:r>
            <w:r/>
          </w:p>
          <w:p>
            <w:pPr>
              <w:pStyle w:val="721"/>
              <w:jc w:val="left"/>
              <w:spacing w:after="0" w:line="288" w:lineRule="auto"/>
              <w:widowControl w:val="off"/>
              <w:rPr>
                <w:rStyle w:val="787"/>
                <w:rFonts w:hint="eastAsia" w:ascii="Times New Roman" w:hAnsi="Times New Roman" w:eastAsia="宋体" w:cs="Times New Roman"/>
                <w:color w:val="0000ff"/>
                <w:sz w:val="21"/>
                <w:szCs w:val="21"/>
                <w:lang w:val="en-US" w:eastAsia="zh-CN" w:bidi="ar-SA"/>
              </w:rPr>
            </w:pPr>
            <w:r>
              <w:rPr>
                <w:rFonts w:hint="eastAsia" w:ascii="宋体" w:hAnsi="宋体" w:cs="宋体"/>
                <w:color w:val="000000"/>
                <w:sz w:val="24"/>
                <w:szCs w:val="24"/>
              </w:rPr>
              <w:t xml:space="preserve">实行24小时值班（双人双岗）。值班人员要在岗尽职，认真负责，确实发挥监控设备的功能和作用。严格执行消防、监控操作流程，配合专业维护单位对消防、监控系统维护确保系统运行稳定、工作正常。加强消防工作系统巡查，及时发现并排除消防隐患，保证消防通道畅通。定期进行消防演练，及时协调更换灭火器具，消防设备可随时启用。对重大火灾、刑事和交通事故的发生，有应急处理预案和措施，能及时报警，保护现场，防止事态进一步恶化。及时发现并报告可疑情况，保护现场，积极配合机关人员处置，确保办公区域的日常秩序。</w:t>
            </w:r>
            <w:r>
              <w:rPr>
                <w:rStyle w:val="787"/>
                <w:rFonts w:hint="eastAsia" w:ascii="Times New Roman" w:hAnsi="Times New Roman" w:eastAsia="宋体" w:cs="Times New Roman"/>
                <w:color w:val="0000ff"/>
                <w:sz w:val="21"/>
                <w:szCs w:val="21"/>
                <w:lang w:val="en-US" w:eastAsia="zh-CN" w:bidi="ar-SA"/>
              </w:rPr>
            </w:r>
            <w:r/>
          </w:p>
        </w:tc>
      </w:tr>
    </w:tbl>
    <w:p>
      <w:pPr>
        <w:pStyle w:val="721"/>
        <w:spacing w:line="24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tbl>
      <w:tblPr>
        <w:tblStyle w:val="1045"/>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（一）人员数量（不少于</w:t>
            </w:r>
            <w:r>
              <w:rPr>
                <w:rFonts w:hint="eastAsia" w:ascii="宋体" w:hAnsi="宋体"/>
                <w:color w:val="000000"/>
                <w:sz w:val="24"/>
                <w:szCs w:val="24"/>
              </w:rPr>
              <w:t xml:space="preserve">24</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1.项目负责人：</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2.安保人员：</w:t>
            </w:r>
            <w:r>
              <w:rPr>
                <w:rFonts w:hint="eastAsia" w:ascii="宋体" w:hAnsi="宋体"/>
                <w:color w:val="000000"/>
                <w:sz w:val="24"/>
                <w:szCs w:val="24"/>
              </w:rPr>
              <w:t xml:space="preserve">7</w:t>
            </w:r>
            <w:r>
              <w:rPr>
                <w:rFonts w:hint="eastAsia" w:ascii="宋体" w:hAnsi="宋体" w:cs="宋体"/>
                <w:color w:val="000000"/>
                <w:sz w:val="24"/>
                <w:szCs w:val="24"/>
              </w:rPr>
              <w:t xml:space="preserve">人。</w:t>
            </w:r>
            <w:r>
              <w:rPr>
                <w:rFonts w:hint="eastAsia" w:ascii="宋体" w:hAnsi="宋体"/>
                <w:color w:val="000000"/>
                <w:sz w:val="24"/>
                <w:szCs w:val="24"/>
              </w:rPr>
              <w:t xml:space="preserve">其中：</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（1）安保队长：</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（2）保安员：</w:t>
            </w:r>
            <w:r>
              <w:rPr>
                <w:rFonts w:hint="eastAsia" w:ascii="宋体" w:hAnsi="宋体"/>
                <w:color w:val="000000"/>
                <w:sz w:val="24"/>
                <w:szCs w:val="24"/>
              </w:rPr>
              <w:t xml:space="preserve">6</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3.消防监控值</w:t>
            </w:r>
            <w:r>
              <w:rPr>
                <w:rFonts w:hint="eastAsia" w:ascii="宋体" w:hAnsi="宋体" w:cs="宋体"/>
                <w:color w:val="000000"/>
                <w:sz w:val="24"/>
                <w:szCs w:val="24"/>
                <w:lang w:val="en-US" w:eastAsia="zh-CN"/>
              </w:rPr>
              <w:t xml:space="preserve">班</w:t>
            </w:r>
            <w:r>
              <w:rPr>
                <w:rFonts w:hint="eastAsia" w:ascii="宋体" w:hAnsi="宋体" w:cs="宋体"/>
                <w:color w:val="000000"/>
                <w:sz w:val="24"/>
                <w:szCs w:val="24"/>
              </w:rPr>
              <w:t xml:space="preserve">人员：</w:t>
            </w:r>
            <w:r>
              <w:rPr>
                <w:rFonts w:hint="eastAsia" w:ascii="宋体" w:hAnsi="宋体"/>
                <w:color w:val="000000"/>
                <w:sz w:val="24"/>
                <w:szCs w:val="24"/>
              </w:rPr>
              <w:t xml:space="preserve">3</w:t>
            </w:r>
            <w:r>
              <w:rPr>
                <w:rFonts w:hint="eastAsia" w:ascii="宋体" w:hAnsi="宋体" w:cs="宋体"/>
                <w:color w:val="000000"/>
                <w:sz w:val="24"/>
                <w:szCs w:val="24"/>
              </w:rPr>
              <w:t xml:space="preserve">人</w:t>
            </w:r>
            <w:r>
              <w:rPr>
                <w:rFonts w:ascii="宋体" w:hAnsi="宋体" w:cs="宋体"/>
                <w:color w:val="000000"/>
                <w:sz w:val="24"/>
                <w:szCs w:val="24"/>
              </w:rPr>
            </w:r>
            <w:r/>
          </w:p>
          <w:p>
            <w:pPr>
              <w:pStyle w:val="721"/>
              <w:jc w:val="left"/>
              <w:spacing w:after="0" w:line="240" w:lineRule="auto"/>
              <w:rPr>
                <w:rFonts w:hint="eastAsia" w:ascii="宋体" w:hAnsi="宋体"/>
                <w:color w:val="000000"/>
                <w:sz w:val="24"/>
                <w:szCs w:val="24"/>
              </w:rPr>
            </w:pPr>
            <w:r>
              <w:rPr>
                <w:rFonts w:hint="eastAsia" w:ascii="宋体" w:hAnsi="宋体" w:cs="宋体"/>
                <w:color w:val="000000"/>
                <w:sz w:val="24"/>
                <w:szCs w:val="24"/>
              </w:rPr>
              <w:t xml:space="preserve">4.保洁、绿化人员：</w:t>
            </w:r>
            <w:r>
              <w:rPr>
                <w:rFonts w:hint="eastAsia" w:ascii="宋体" w:hAnsi="宋体"/>
                <w:color w:val="000000"/>
                <w:sz w:val="24"/>
                <w:szCs w:val="24"/>
              </w:rPr>
              <w:t xml:space="preserve">9</w:t>
            </w:r>
            <w:r>
              <w:rPr>
                <w:rFonts w:hint="eastAsia" w:ascii="宋体" w:hAnsi="宋体" w:cs="宋体"/>
                <w:color w:val="000000"/>
                <w:sz w:val="24"/>
                <w:szCs w:val="24"/>
              </w:rPr>
              <w:t xml:space="preserve">人。</w:t>
            </w:r>
            <w:r>
              <w:rPr>
                <w:rFonts w:hint="eastAsia" w:ascii="宋体" w:hAnsi="宋体"/>
                <w:color w:val="000000"/>
                <w:sz w:val="24"/>
                <w:szCs w:val="24"/>
              </w:rPr>
              <w:t xml:space="preserve">其中：</w:t>
            </w:r>
            <w:r>
              <w:rPr>
                <w:rFonts w:hint="eastAsia" w:ascii="宋体" w:hAnsi="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（1）保洁员：</w:t>
            </w:r>
            <w:r>
              <w:rPr>
                <w:rFonts w:hint="eastAsia" w:ascii="宋体" w:hAnsi="宋体"/>
                <w:color w:val="000000"/>
                <w:sz w:val="24"/>
                <w:szCs w:val="24"/>
              </w:rPr>
              <w:t xml:space="preserve">8</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（2）绿化工：</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p>
            <w:pPr>
              <w:pStyle w:val="721"/>
              <w:jc w:val="left"/>
              <w:spacing w:after="0" w:line="240" w:lineRule="auto"/>
              <w:rPr>
                <w:rFonts w:hint="eastAsia" w:ascii="宋体" w:hAnsi="宋体"/>
                <w:color w:val="000000"/>
                <w:sz w:val="24"/>
                <w:szCs w:val="24"/>
              </w:rPr>
            </w:pPr>
            <w:r>
              <w:rPr>
                <w:rFonts w:hint="eastAsia" w:ascii="宋体" w:hAnsi="宋体" w:cs="宋体"/>
                <w:color w:val="000000"/>
                <w:sz w:val="24"/>
                <w:szCs w:val="24"/>
              </w:rPr>
              <w:t xml:space="preserve">5.工程人员：</w:t>
            </w:r>
            <w:r>
              <w:rPr>
                <w:rFonts w:hint="eastAsia" w:ascii="宋体" w:hAnsi="宋体"/>
                <w:color w:val="000000"/>
                <w:sz w:val="24"/>
                <w:szCs w:val="24"/>
              </w:rPr>
              <w:t xml:space="preserve">4</w:t>
            </w:r>
            <w:r>
              <w:rPr>
                <w:rFonts w:hint="eastAsia" w:ascii="宋体" w:hAnsi="宋体" w:cs="宋体"/>
                <w:color w:val="000000"/>
                <w:sz w:val="24"/>
                <w:szCs w:val="24"/>
              </w:rPr>
              <w:t xml:space="preserve">人</w:t>
            </w:r>
            <w:r>
              <w:rPr>
                <w:rFonts w:hint="eastAsia" w:ascii="宋体" w:hAnsi="宋体"/>
                <w:color w:val="000000"/>
                <w:sz w:val="24"/>
                <w:szCs w:val="24"/>
              </w:rPr>
              <w:t xml:space="preserve">。</w:t>
            </w:r>
            <w:bookmarkStart w:id="186" w:name="OLE_LINK18"/>
            <w:r/>
            <w:bookmarkStart w:id="187" w:name="OLE_LINK17"/>
            <w:r>
              <w:rPr>
                <w:rFonts w:hint="eastAsia" w:ascii="宋体" w:hAnsi="宋体"/>
                <w:color w:val="000000"/>
                <w:sz w:val="24"/>
                <w:szCs w:val="24"/>
              </w:rPr>
              <w:t xml:space="preserve">其中：</w:t>
            </w:r>
            <w:r>
              <w:rPr>
                <w:rFonts w:hint="eastAsia" w:ascii="宋体" w:hAnsi="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（1）工程领班：</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（2）配电房值班员：</w:t>
            </w:r>
            <w:r>
              <w:rPr>
                <w:rFonts w:hint="eastAsia" w:ascii="宋体" w:hAnsi="宋体"/>
                <w:color w:val="000000"/>
                <w:sz w:val="24"/>
                <w:szCs w:val="24"/>
              </w:rPr>
              <w:t xml:space="preserve">2</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（3）工程维修工：</w:t>
            </w:r>
            <w:r>
              <w:rPr>
                <w:rFonts w:hint="eastAsia" w:ascii="宋体" w:hAnsi="宋体"/>
                <w:color w:val="000000"/>
                <w:sz w:val="24"/>
                <w:szCs w:val="24"/>
              </w:rPr>
              <w:t xml:space="preserve">1</w:t>
            </w:r>
            <w:r>
              <w:rPr>
                <w:rFonts w:hint="eastAsia" w:ascii="宋体" w:hAnsi="宋体" w:cs="宋体"/>
                <w:color w:val="000000"/>
                <w:sz w:val="24"/>
                <w:szCs w:val="24"/>
              </w:rPr>
              <w:t xml:space="preserve">人</w:t>
            </w:r>
            <w:bookmarkEnd w:id="186"/>
            <w:r/>
            <w:bookmarkEnd w:id="187"/>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（二）人员要求</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1.项目负责人：</w:t>
            </w:r>
            <w:r>
              <w:rPr>
                <w:rFonts w:hint="eastAsia" w:ascii="宋体" w:hAnsi="宋体" w:cs="宋体"/>
                <w:color w:val="000000"/>
                <w:sz w:val="24"/>
                <w:szCs w:val="24"/>
                <w:lang w:val="en-US" w:eastAsia="zh-CN"/>
              </w:rPr>
              <w:t xml:space="preserve">大专</w:t>
            </w:r>
            <w:r>
              <w:rPr>
                <w:rFonts w:hint="eastAsia" w:ascii="宋体" w:hAnsi="宋体" w:cs="宋体"/>
                <w:color w:val="000000"/>
                <w:sz w:val="24"/>
                <w:szCs w:val="24"/>
              </w:rPr>
              <w:t xml:space="preserve">（含）以上学历；熟悉了解电力安全工作；熟悉电梯安全管理工作；熟悉物业服务运营管理；具有良好的沟通技巧，表达能力；较强的应变能力，协调能力，能独立处理突发状况；较强的团队管理和沟通能力，能够承受一定的工作强度和压力；对物业服务工作富有激情及注重团队协作精神。</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2.安保人员：身体健壮，持保安员证，有责任心，具备一定的语言表达能力和沟通能力，接受过安保培训，有处理突发事件的经验，遵纪守法，服从管理，无不良行为记录。</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3.消防监控值班人员：经过专业岗前培训，需持建构筑物消防员证或消防设施操作员证。不做与工作无关的事。</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4.保洁、绿化人员：身体健康，五官端正，心理健康，无不良行为记录，具有吃苦耐劳的精神，服从管理。                                                     </w:t>
            </w:r>
            <w:r>
              <w:rPr>
                <w:rFonts w:hint="eastAsia" w:ascii="宋体" w:hAnsi="宋体" w:cs="宋体"/>
                <w:color w:val="000000"/>
                <w:sz w:val="24"/>
                <w:szCs w:val="24"/>
              </w:rPr>
            </w:r>
            <w:r/>
          </w:p>
          <w:p>
            <w:pPr>
              <w:pStyle w:val="721"/>
              <w:jc w:val="left"/>
              <w:spacing w:after="0" w:line="240" w:lineRule="auto"/>
              <w:rPr>
                <w:rFonts w:hint="eastAsia" w:ascii="宋体" w:hAnsi="宋体" w:cs="宋体"/>
                <w:color w:val="0000ff"/>
                <w:sz w:val="24"/>
                <w:szCs w:val="24"/>
              </w:rPr>
            </w:pPr>
            <w:r>
              <w:rPr>
                <w:rFonts w:hint="eastAsia" w:ascii="宋体" w:hAnsi="宋体" w:cs="宋体"/>
                <w:color w:val="000000"/>
                <w:sz w:val="24"/>
                <w:szCs w:val="24"/>
              </w:rPr>
              <w:t xml:space="preserve">5.工程人员：法定退休年龄及以下，持高压或低压电工证，</w:t>
            </w:r>
            <w:r>
              <w:rPr>
                <w:rFonts w:hint="eastAsia" w:ascii="宋体" w:hAnsi="宋体" w:cs="宋体"/>
                <w:color w:val="000000"/>
                <w:sz w:val="24"/>
                <w:szCs w:val="24"/>
                <w:lang w:val="en-US" w:eastAsia="zh-CN"/>
              </w:rPr>
              <w:t xml:space="preserve">其中工程领班需持市场监管部门颁发的《特种设备安全管理和作业人员证》A证，</w:t>
            </w:r>
            <w:r>
              <w:rPr>
                <w:rFonts w:hint="eastAsia" w:ascii="宋体" w:hAnsi="宋体" w:cs="宋体"/>
                <w:color w:val="000000"/>
                <w:sz w:val="24"/>
                <w:szCs w:val="24"/>
              </w:rPr>
              <w:t xml:space="preserve">遵纪守法，服从管理，无不良行为记录。    </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721"/>
              <w:jc w:val="left"/>
              <w:spacing w:after="0" w:line="288" w:lineRule="auto"/>
              <w:widowControl w:val="off"/>
              <w:rPr>
                <w:rStyle w:val="787"/>
                <w:rFonts w:hint="eastAsia" w:ascii="宋体" w:hAnsi="宋体" w:eastAsia="宋体" w:cs="宋体"/>
                <w:b/>
                <w:bCs/>
                <w:color w:val="000000"/>
                <w:spacing w:val="-1"/>
                <w:sz w:val="24"/>
                <w:szCs w:val="24"/>
                <w:vertAlign w:val="baseline"/>
                <w:lang w:val="en-US" w:eastAsia="zh-CN" w:bidi="ar-SA"/>
              </w:rPr>
            </w:pPr>
            <w:r>
              <w:rPr>
                <w:rFonts w:hint="eastAsia" w:ascii="宋体" w:hAnsi="宋体" w:cs="宋体"/>
                <w:b/>
                <w:bCs/>
                <w:color w:val="000000"/>
                <w:sz w:val="24"/>
                <w:szCs w:val="24"/>
              </w:rPr>
              <w:t xml:space="preserve">所有服务人员均身体健康（无传染性疾病），要求统一着装、尽职尽责、岗位职责明确。上班不迟到，不早退，不串岗、不闲谈、不干私事，认真履行岗位职责，服从管理，接收督促，及时整改。服务期内，人员结构应保持稳定，如确需调整应取得采购人同意。</w:t>
            </w:r>
            <w:r>
              <w:rPr>
                <w:rStyle w:val="787"/>
                <w:rFonts w:hint="eastAsia" w:ascii="宋体" w:hAnsi="宋体" w:eastAsia="宋体" w:cs="宋体"/>
                <w:b/>
                <w:bCs/>
                <w:color w:val="000000"/>
                <w:spacing w:val="-1"/>
                <w:sz w:val="24"/>
                <w:szCs w:val="24"/>
                <w:vertAlign w:val="baseline"/>
                <w:lang w:val="en-US" w:eastAsia="zh-CN" w:bidi="ar-SA"/>
              </w:rPr>
            </w:r>
            <w:r/>
          </w:p>
        </w:tc>
      </w:tr>
    </w:tbl>
    <w:p>
      <w:pPr>
        <w:pStyle w:val="721"/>
        <w:spacing w:line="240" w:lineRule="auto"/>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1045"/>
        <w:tblW w:w="987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0"/>
      </w:tblGrid>
      <w:tr>
        <w:trPr/>
        <w:tc>
          <w:tcPr>
            <w:tcW w:w="9762" w:type="dxa"/>
            <w:vAlign w:val="top"/>
            <w:textDirection w:val="lrTb"/>
            <w:noWrap w:val="false"/>
          </w:tcPr>
          <w:p>
            <w:pPr>
              <w:pStyle w:val="721"/>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color w:val="000000"/>
                <w:sz w:val="24"/>
                <w:szCs w:val="24"/>
              </w:rPr>
            </w:r>
            <w:r/>
          </w:p>
          <w:p>
            <w:pPr>
              <w:pStyle w:val="721"/>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color w:val="000000"/>
                <w:sz w:val="24"/>
                <w:szCs w:val="24"/>
              </w:rPr>
            </w:r>
            <w:r/>
          </w:p>
          <w:p>
            <w:pPr>
              <w:pStyle w:val="721"/>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3.供应商不得利用服务区域内的采购人房产、物业、水电等资源从事经营活动，不能改变其使用性质。</w:t>
            </w:r>
            <w:r>
              <w:rPr>
                <w:rFonts w:hint="eastAsia" w:ascii="宋体" w:hAnsi="宋体" w:cs="宋体"/>
                <w:color w:val="000000"/>
                <w:sz w:val="24"/>
                <w:szCs w:val="24"/>
              </w:rPr>
            </w:r>
            <w:r/>
          </w:p>
          <w:p>
            <w:pPr>
              <w:pStyle w:val="721"/>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color w:val="000000"/>
                <w:sz w:val="24"/>
                <w:szCs w:val="24"/>
              </w:rPr>
            </w:r>
            <w:r/>
          </w:p>
          <w:p>
            <w:pPr>
              <w:pStyle w:val="721"/>
              <w:spacing w:after="0" w:line="0" w:lineRule="atLeast"/>
              <w:rPr>
                <w:rFonts w:hint="eastAsia" w:ascii="宋体" w:hAnsi="宋体" w:eastAsia="宋体" w:cs="宋体"/>
                <w:color w:val="000000"/>
                <w:sz w:val="24"/>
                <w:szCs w:val="24"/>
              </w:rPr>
            </w:pPr>
            <w:r>
              <w:rPr>
                <w:rFonts w:hint="eastAsia" w:ascii="宋体" w:hAnsi="宋体" w:cs="宋体"/>
                <w:color w:val="000000"/>
                <w:sz w:val="24"/>
                <w:szCs w:val="24"/>
              </w:rPr>
              <w:t xml:space="preserve">5.供</w:t>
            </w:r>
            <w:r>
              <w:rPr>
                <w:rFonts w:hint="eastAsia" w:ascii="宋体" w:hAnsi="宋体" w:eastAsia="宋体" w:cs="宋体"/>
                <w:color w:val="000000"/>
                <w:sz w:val="24"/>
                <w:szCs w:val="24"/>
              </w:rPr>
              <w:t xml:space="preserve">应商工作人员的岗位职责、操作规范、人身安全、医疗、工资、各项保险、劳动工具、劳保用品、内部管理、各类纠纷等事宜及所涉及经费均由供应商自行负责。 </w:t>
            </w:r>
            <w:r>
              <w:rPr>
                <w:rFonts w:hint="eastAsia" w:ascii="宋体" w:hAnsi="宋体" w:eastAsia="宋体" w:cs="宋体"/>
                <w:color w:val="000000"/>
                <w:sz w:val="24"/>
                <w:szCs w:val="24"/>
              </w:rPr>
            </w:r>
            <w:r/>
          </w:p>
          <w:p>
            <w:pPr>
              <w:pStyle w:val="721"/>
              <w:jc w:val="left"/>
              <w:spacing w:after="0" w:line="0" w:lineRule="atLeast"/>
              <w:widowControl/>
              <w:rPr>
                <w:rStyle w:val="787"/>
                <w:rFonts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highlight w:val="none"/>
              </w:rPr>
              <w:t xml:space="preserve">供应商负责配备用于物业管理服务的设备、机具、用具、易耗品（包括办公用品、安保器械、清洁耗材、工程维修用具）等，需满足服务实际需要以及采购人规定要求。</w:t>
            </w:r>
            <w:r>
              <w:rPr>
                <w:rStyle w:val="787"/>
                <w:rFonts w:ascii="宋体" w:hAnsi="宋体" w:eastAsia="宋体" w:cs="宋体"/>
                <w:b/>
                <w:bCs/>
                <w:color w:val="000000"/>
                <w:spacing w:val="-1"/>
                <w:sz w:val="24"/>
                <w:szCs w:val="24"/>
                <w:vertAlign w:val="baseline"/>
                <w:lang w:val="en-US" w:eastAsia="zh-CN" w:bidi="ar-SA"/>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1"/>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不少于11人</w:t>
      </w:r>
      <w:bookmarkStart w:id="188" w:name="OLE_LINK20"/>
      <w:r>
        <w:rPr>
          <w:rFonts w:hint="eastAsia" w:ascii="宋体" w:hAnsi="宋体" w:cs="宋体"/>
          <w:b/>
          <w:bCs/>
          <w:i w:val="0"/>
          <w:iCs w:val="0"/>
          <w:color w:val="000000"/>
          <w:sz w:val="24"/>
          <w:szCs w:val="24"/>
          <w:highlight w:val="none"/>
          <w:u w:val="none"/>
          <w:lang w:val="en-US" w:eastAsia="zh-CN"/>
        </w:rPr>
        <w:t xml:space="preserve">（包括保安员3人、消防监控值班人员3人、保洁员2人、配电房值班员2人、工程维修工1人）</w:t>
      </w:r>
      <w:bookmarkEnd w:id="188"/>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w:t>
      </w:r>
      <w:r>
        <w:rPr>
          <w:rFonts w:hint="eastAsia" w:ascii="宋体" w:hAnsi="宋体" w:eastAsia="宋体" w:cs="宋体"/>
          <w:b/>
          <w:bCs/>
          <w:i w:val="0"/>
          <w:iCs w:val="0"/>
          <w:color w:val="000000"/>
          <w:sz w:val="24"/>
          <w:szCs w:val="24"/>
          <w:highlight w:val="none"/>
          <w:u w:val="none"/>
          <w:lang w:val="en-US" w:eastAsia="zh-CN"/>
        </w:rPr>
        <w:t xml:space="preserve">工资”不得低于上述要求。</w:t>
      </w:r>
      <w:r>
        <w:rPr>
          <w:rFonts w:ascii="宋体" w:hAnsi="宋体" w:cs="Times New Roman"/>
          <w:bCs/>
          <w:color w:val="000000"/>
          <w:sz w:val="24"/>
          <w:szCs w:val="24"/>
          <w:highlight w:val="none"/>
          <w:lang w:val="en-US" w:eastAsia="zh-CN"/>
        </w:rPr>
      </w:r>
      <w:r/>
    </w:p>
    <w:p>
      <w:pPr>
        <w:pStyle w:val="721"/>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9"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9"/>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1"/>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0" w:name="OLE_LINK9"/>
      <w:r>
        <w:rPr>
          <w:rFonts w:hint="eastAsia" w:ascii="宋体" w:hAnsi="宋体" w:eastAsia="宋体" w:cs="宋体"/>
          <w:b/>
          <w:bCs/>
          <w:color w:val="000000"/>
          <w:sz w:val="24"/>
          <w:szCs w:val="24"/>
          <w:highlight w:val="none"/>
          <w:lang w:val="en-US" w:eastAsia="zh-CN"/>
        </w:rPr>
        <w:t xml:space="preserve">投标人为</w:t>
      </w:r>
      <w:r>
        <w:rPr>
          <w:rFonts w:hint="eastAsia" w:ascii="宋体" w:hAnsi="宋体" w:eastAsia="宋体" w:cs="宋体"/>
          <w:b/>
          <w:bCs/>
          <w:color w:val="000000"/>
          <w:sz w:val="24"/>
          <w:szCs w:val="24"/>
          <w:highlight w:val="none"/>
        </w:rPr>
        <w:t xml:space="preserve">投入本项目服务人员缴纳社保和公积金</w:t>
      </w:r>
      <w:r>
        <w:rPr>
          <w:rFonts w:hint="eastAsia" w:ascii="宋体" w:hAnsi="宋体" w:eastAsia="宋体" w:cs="宋体"/>
          <w:b/>
          <w:bCs/>
          <w:color w:val="000000"/>
          <w:sz w:val="24"/>
          <w:szCs w:val="24"/>
          <w:highlight w:val="none"/>
          <w:lang w:val="en-US" w:eastAsia="zh-CN"/>
        </w:rPr>
        <w:t xml:space="preserve">的人数不少于9名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1"/>
        <w:ind w:firstLine="482"/>
        <w:jc w:val="left"/>
        <w:spacing w:after="0" w:line="240" w:lineRule="auto"/>
        <w:rPr>
          <w:rFonts w:hint="eastAsia" w:ascii="宋体" w:hAnsi="宋体" w:eastAsia="宋体" w:cs="宋体"/>
          <w:b/>
          <w:bCs/>
          <w:color w:val="000000"/>
          <w:sz w:val="24"/>
          <w:szCs w:val="24"/>
          <w:highlight w:val="none"/>
        </w:rPr>
      </w:pPr>
      <w:r/>
      <w:bookmarkStart w:id="191"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1"/>
        <w:ind w:firstLine="482"/>
        <w:jc w:val="left"/>
        <w:spacing w:after="0" w:line="240" w:lineRule="auto"/>
        <w:rPr>
          <w:rFonts w:hint="eastAsia" w:ascii="宋体" w:hAnsi="宋体" w:eastAsia="宋体" w:cs="宋体"/>
          <w:b/>
          <w:bCs/>
          <w:color w:val="000000"/>
          <w:sz w:val="24"/>
          <w:szCs w:val="24"/>
          <w:highlight w:val="none"/>
        </w:rPr>
      </w:pPr>
      <w:r/>
      <w:bookmarkEnd w:id="190"/>
      <w:r/>
      <w:bookmarkEnd w:id="191"/>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1"/>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（2）报价中还应包含以下费用，在《投标分项报价表》中列明，结算时按实支付：</w:t>
      </w:r>
      <w:r>
        <w:rPr>
          <w:rFonts w:hint="eastAsia" w:ascii="宋体" w:hAnsi="宋体" w:eastAsia="宋体" w:cs="宋体"/>
          <w:b/>
          <w:bCs/>
          <w:color w:val="000000"/>
          <w:sz w:val="24"/>
          <w:szCs w:val="24"/>
          <w:highlight w:val="none"/>
          <w:lang w:val="en-US" w:eastAsia="zh-CN"/>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①设备及易耗品费用。设备及易耗品需满足服务实际需要以及采购人规定要求。</w:t>
      </w:r>
      <w:r>
        <w:rPr>
          <w:rFonts w:hint="eastAsia" w:ascii="宋体" w:hAnsi="宋体" w:eastAsia="宋体" w:cs="宋体"/>
          <w:b/>
          <w:bCs/>
          <w:color w:val="000000"/>
          <w:sz w:val="24"/>
          <w:szCs w:val="24"/>
          <w:highlight w:val="none"/>
          <w:lang w:val="en-US" w:eastAsia="zh-CN"/>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设备至少包括：清洁手推车、吸水吸尘机、高压水枪等；</w:t>
      </w:r>
      <w:r>
        <w:rPr>
          <w:rFonts w:hint="eastAsia" w:ascii="宋体" w:hAnsi="宋体" w:eastAsia="宋体" w:cs="宋体"/>
          <w:b/>
          <w:bCs/>
          <w:color w:val="000000"/>
          <w:sz w:val="24"/>
          <w:szCs w:val="24"/>
          <w:highlight w:val="none"/>
          <w:lang w:val="en-US" w:eastAsia="zh-CN"/>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易耗品（至少包括办公用品、清洁耗材），办公用品至少包括：电脑、打印机、微波炉等；清洁耗材至少包括：扫把、地推、垃圾袋、抽纸、洗手液、厕所卷纸、消毒液、洁厕灵等。</w:t>
      </w:r>
      <w:r>
        <w:rPr>
          <w:rFonts w:hint="eastAsia" w:ascii="宋体" w:hAnsi="宋体" w:eastAsia="宋体" w:cs="宋体"/>
          <w:b/>
          <w:bCs/>
          <w:color w:val="000000"/>
          <w:sz w:val="24"/>
          <w:szCs w:val="24"/>
          <w:highlight w:val="none"/>
          <w:lang w:val="en-US" w:eastAsia="zh-CN"/>
        </w:rPr>
      </w:r>
      <w:r/>
    </w:p>
    <w:p>
      <w:pPr>
        <w:pStyle w:val="721"/>
        <w:numPr>
          <w:ilvl w:val="0"/>
          <w:numId w:val="0"/>
        </w:numPr>
        <w:ind w:firstLine="482"/>
        <w:jc w:val="left"/>
        <w:pageBreakBefore w:val="0"/>
        <w:spacing w:line="240" w:lineRule="auto"/>
        <w:widowControl/>
        <w:rPr>
          <w:rFonts w:hint="eastAsia"/>
          <w:b/>
          <w:bCs/>
          <w:color w:val="000000"/>
          <w:highlight w:val="none"/>
          <w:lang w:val="en-US" w:eastAsia="zh-CN"/>
        </w:rPr>
      </w:pPr>
      <w:r>
        <w:rPr>
          <w:rFonts w:hint="eastAsia" w:ascii="宋体" w:hAnsi="宋体" w:eastAsia="宋体" w:cs="宋体"/>
          <w:b/>
          <w:bCs/>
          <w:color w:val="000000"/>
          <w:sz w:val="24"/>
          <w:szCs w:val="24"/>
          <w:highlight w:val="none"/>
          <w:lang w:val="en-US" w:eastAsia="zh-CN"/>
        </w:rPr>
        <w:t xml:space="preserve">②服装费。所有服务人员统一服装，所有岗位各配备春秋季两套长袖夏季两套短袖，供应商自行测算并考虑到报价中。</w:t>
      </w:r>
      <w:r>
        <w:rPr>
          <w:rFonts w:hint="eastAsia"/>
          <w:b/>
          <w:bCs/>
          <w:color w:val="000000"/>
          <w:highlight w:val="none"/>
          <w:lang w:val="en-US" w:eastAsia="zh-CN"/>
        </w:rPr>
      </w:r>
      <w:r/>
    </w:p>
    <w:p>
      <w:pPr>
        <w:pStyle w:val="721"/>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color w:val="000000"/>
          <w:sz w:val="24"/>
          <w:szCs w:val="24"/>
          <w:highlight w:val="none"/>
          <w:u w:val="none"/>
          <w:lang w:val="en-US" w:eastAsia="zh-CN"/>
        </w:rPr>
        <w:t xml:space="preserve">）种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rPr>
          <w:rFonts w:hint="eastAsia" w:ascii="宋体" w:hAnsi="宋体" w:eastAsia="宋体" w:cs="Times New Roman"/>
          <w:bCs w:val="0"/>
          <w:color w:val="000000"/>
          <w:sz w:val="24"/>
          <w:szCs w:val="24"/>
          <w:highlight w:val="none"/>
          <w:lang w:val="en-US" w:eastAsia="zh-CN"/>
        </w:rPr>
      </w:r>
      <w:r/>
    </w:p>
    <w:p>
      <w:pPr>
        <w:pStyle w:val="721"/>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92"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2"/>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88"/>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8"/>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tbl>
      <w:tblPr>
        <w:tblW w:w="10190" w:type="dxa"/>
        <w:tblInd w:w="-3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421"/>
        <w:gridCol w:w="3032"/>
        <w:gridCol w:w="2344"/>
        <w:gridCol w:w="993"/>
        <w:gridCol w:w="1200"/>
        <w:gridCol w:w="1200"/>
      </w:tblGrid>
      <w:tr>
        <w:trPr>
          <w:trHeight w:val="297"/>
        </w:trPr>
        <w:tc>
          <w:tcPr>
            <w:tcW w:w="1421" w:type="dxa"/>
            <w:vAlign w:val="center"/>
            <w:textDirection w:val="lrTb"/>
            <w:noWrap/>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细则要求</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扣分标准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分值</w:t>
            </w:r>
            <w:r>
              <w:rPr>
                <w:rFonts w:ascii="宋体" w:hAnsi="宋体" w:cs="宋体"/>
                <w:color w:val="000000"/>
                <w:sz w:val="24"/>
                <w:szCs w:val="24"/>
              </w:rPr>
            </w:r>
            <w:r/>
          </w:p>
        </w:tc>
        <w:tc>
          <w:tcPr>
            <w:tcW w:w="1200"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扣分内容</w:t>
            </w:r>
            <w:r>
              <w:rPr>
                <w:rFonts w:ascii="宋体" w:hAnsi="宋体" w:cs="宋体"/>
                <w:color w:val="000000"/>
                <w:sz w:val="24"/>
                <w:szCs w:val="24"/>
              </w:rPr>
            </w:r>
            <w:r/>
          </w:p>
        </w:tc>
        <w:tc>
          <w:tcPr>
            <w:tcW w:w="1200"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实得分</w:t>
            </w:r>
            <w:r>
              <w:rPr>
                <w:rFonts w:ascii="宋体" w:hAnsi="宋体" w:cs="宋体"/>
                <w:color w:val="000000"/>
                <w:sz w:val="24"/>
                <w:szCs w:val="24"/>
              </w:rPr>
            </w:r>
            <w:r/>
          </w:p>
        </w:tc>
      </w:tr>
      <w:tr>
        <w:trPr>
          <w:trHeight w:val="510"/>
        </w:trPr>
        <w:tc>
          <w:tcPr>
            <w:tcW w:w="1421" w:type="dxa"/>
            <w:vAlign w:val="center"/>
            <w:vMerge w:val="restart"/>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基本要求（40分）（本项可以倒扣分）</w:t>
            </w: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管理人员按照服务标准及招标文件要求上岗，并认真履行管理职责.</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管理人员每一人不符要求扣5分，可倒扣分。按履行职责情况酌情扣分，每缺失一项扣1分。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按要求报送管理人员双休、节假日值班表、员工考勤表、工作计划及上月度落实、工作总结、培训计划和落实记录、社保缴纳等。</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没有及时报送，每少一项扣0.5分。工作计划和落实、培训计划和落实，一项不符扣0.5分。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对于检查发现的问题、采购人建议及时做出整改,不得多次反复出现同一问题。</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整改不及时一次扣1分，反复出现扣5分。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必须按中心认可的人数安排工作人员</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少1人次扣0.5分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统一服装，举止文明、主动服务，佩戴胸牌上岗，在岗在位，不得串岗、扎堆聊天、长时间看手机、严禁在工作区域大声说话或争吵。</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发现1人次不符要求扣2分,2人以上视情节扣5-1</w:t>
            </w:r>
            <w:r>
              <w:rPr>
                <w:rFonts w:ascii="宋体" w:hAnsi="宋体" w:cs="宋体"/>
                <w:color w:val="000000"/>
                <w:sz w:val="24"/>
                <w:szCs w:val="24"/>
              </w:rPr>
              <w:t xml:space="preserve">0</w:t>
            </w:r>
            <w:r>
              <w:rPr>
                <w:rFonts w:hint="eastAsia" w:ascii="宋体" w:hAnsi="宋体" w:cs="宋体"/>
                <w:color w:val="000000"/>
                <w:sz w:val="24"/>
                <w:szCs w:val="24"/>
              </w:rPr>
              <w:t xml:space="preserve">分。此条如情节极为恶劣、粗鄙，一次性扣1</w:t>
            </w:r>
            <w:r>
              <w:rPr>
                <w:rFonts w:ascii="宋体" w:hAnsi="宋体" w:cs="宋体"/>
                <w:color w:val="000000"/>
                <w:sz w:val="24"/>
                <w:szCs w:val="24"/>
              </w:rPr>
              <w:t xml:space="preserve">0</w:t>
            </w:r>
            <w:r>
              <w:rPr>
                <w:rFonts w:hint="eastAsia" w:ascii="宋体" w:hAnsi="宋体" w:cs="宋体"/>
                <w:color w:val="000000"/>
                <w:sz w:val="24"/>
                <w:szCs w:val="24"/>
              </w:rPr>
              <w:t xml:space="preserve">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0</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遵守单位节能降耗管理制度。</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违规1次酌情扣1-2分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除餐厅工作人员，不允许穿着工作服进入餐厅区域</w:t>
            </w:r>
            <w:r>
              <w:rPr>
                <w:rFonts w:ascii="宋体" w:hAnsi="宋体" w:cs="宋体"/>
                <w:color w:val="000000"/>
                <w:sz w:val="24"/>
                <w:szCs w:val="24"/>
              </w:rPr>
            </w:r>
            <w:r/>
          </w:p>
        </w:tc>
        <w:tc>
          <w:tcPr>
            <w:tcW w:w="2344"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发现1人次扣0.2分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restart"/>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保洁（45分）</w:t>
            </w: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PVC、大理石、瓷砖等地面干净、有光泽</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发现一处扣0.2分，大面积不整洁扣3分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墙壁、墙砖、踢脚线清洁无污迹，灯具、标识标牌无浮灰，内外玻璃洁净光亮，窗框窗槽清洁无烟灰。</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发现一处扣0.2分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门窗、玻璃、天花板、出风口洁净无吊灰、蜘蛛网、无黑斑霉点。</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发现一处扣0.2分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各种器具表面干净整洁，没有灰尘。会议桌、办公桌椅等隐蔽区域打扫到位，边角没有污渍。</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发现一处扣0.2分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台盆、镜子、龙头、马桶、淋浴房等擦拭洁净光亮，无黑斑、霉点，垃圾桶（篓）外观清洁，垃圾袋及时更换，无垃圾外溢。</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发现一处扣0.2分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公共区域卫生间洁净无异味、便池便坑内外及隔板、墙面无污迹、坐便器清洁。</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发现一处扣0.2分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保洁员按流程保洁，规范使用洁具。</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发现一处扣0.2分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楼梯间干净整洁，扶手无污迹、浮灰，地面无烟头。</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发现一处扣0.2分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电梯轿厢清洁，内外不锈钢门头洁净光亮、电梯厅地面清洁。</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发现一处不干净扣0.2分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大门头、室外路灯、指示牌、垃圾桶等公共设施清洁无灰尘、污迹。</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发现1处扣0.5分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室外路面无垃圾、烟头、杂物、痰渍、积水等，路牙清洁无尘土，绿化带、花盆内无烟头、塑料袋等杂物。</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发现1处扣0.2分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室内外（含楼顶、平台、屋檐等）排水通畅，排水沟内无烟头、枯枝树叶等杂物堵塞。</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发现1处扣1分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restart"/>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安保   （15分）</w:t>
            </w:r>
            <w:r>
              <w:rPr>
                <w:rFonts w:ascii="宋体" w:hAnsi="宋体" w:cs="宋体"/>
                <w:color w:val="000000"/>
                <w:sz w:val="24"/>
                <w:szCs w:val="24"/>
              </w:rPr>
            </w:r>
            <w:r/>
          </w:p>
        </w:tc>
        <w:tc>
          <w:tcPr>
            <w:tcW w:w="3032" w:type="dxa"/>
            <w:vAlign w:val="center"/>
            <w:textDirection w:val="lrTb"/>
            <w:noWrap/>
          </w:tcPr>
          <w:p>
            <w:pPr>
              <w:pStyle w:val="721"/>
              <w:jc w:val="left"/>
              <w:rPr>
                <w:rFonts w:ascii="宋体" w:hAnsi="宋体" w:cs="宋体"/>
                <w:color w:val="000000"/>
                <w:sz w:val="24"/>
                <w:szCs w:val="24"/>
              </w:rPr>
            </w:pPr>
            <w:r>
              <w:rPr>
                <w:rFonts w:hint="eastAsia" w:ascii="宋体" w:hAnsi="宋体" w:cs="宋体"/>
                <w:color w:val="000000"/>
                <w:sz w:val="24"/>
                <w:szCs w:val="24"/>
              </w:rPr>
              <w:t xml:space="preserve">设备维护确保设备的使用和完好率，履行职责，不定期检查设备，每月不少于一次，并认真做好记录。一次扣2分</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发现1处不符合要求一次扣2分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tcPr>
          <w:p>
            <w:pPr>
              <w:pStyle w:val="721"/>
              <w:jc w:val="left"/>
              <w:rPr>
                <w:rFonts w:ascii="宋体" w:hAnsi="宋体" w:cs="宋体"/>
                <w:color w:val="000000"/>
                <w:sz w:val="24"/>
                <w:szCs w:val="24"/>
              </w:rPr>
            </w:pPr>
            <w:r>
              <w:rPr>
                <w:rFonts w:hint="eastAsia" w:ascii="宋体" w:hAnsi="宋体" w:cs="宋体"/>
                <w:color w:val="000000"/>
                <w:sz w:val="24"/>
                <w:szCs w:val="24"/>
              </w:rPr>
              <w:t xml:space="preserve">停车管理当班人员应认真观察车辆、人员进出中心情况，严格执行人员进出管理规定，认真做好登记，并指导车辆停放位置。</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发现1例不符合要求一项一次扣1分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top"/>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tcPr>
          <w:p>
            <w:pPr>
              <w:pStyle w:val="721"/>
              <w:jc w:val="left"/>
              <w:rPr>
                <w:rFonts w:ascii="宋体" w:hAnsi="宋体" w:cs="宋体"/>
                <w:color w:val="000000"/>
                <w:sz w:val="24"/>
                <w:szCs w:val="24"/>
              </w:rPr>
            </w:pPr>
            <w:r>
              <w:rPr>
                <w:rFonts w:hint="eastAsia" w:ascii="宋体" w:hAnsi="宋体" w:cs="宋体"/>
                <w:color w:val="000000"/>
                <w:sz w:val="24"/>
                <w:szCs w:val="24"/>
              </w:rPr>
              <w:t xml:space="preserve">信函管理认真做好各种信函、报刊的收发工作，并履行登记手续。</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发现1例不符合要求一项一次扣2分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center"/>
            <w:textDirection w:val="lrTb"/>
            <w:noWrap/>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tcPr>
          <w:p>
            <w:pPr>
              <w:pStyle w:val="721"/>
              <w:jc w:val="left"/>
              <w:rPr>
                <w:rFonts w:ascii="宋体" w:hAnsi="宋体" w:cs="宋体"/>
                <w:color w:val="000000"/>
                <w:sz w:val="24"/>
                <w:szCs w:val="24"/>
              </w:rPr>
            </w:pPr>
            <w:r>
              <w:rPr>
                <w:rFonts w:hint="eastAsia" w:ascii="宋体" w:hAnsi="宋体" w:cs="宋体"/>
                <w:color w:val="000000"/>
                <w:sz w:val="24"/>
                <w:szCs w:val="24"/>
              </w:rPr>
              <w:t xml:space="preserve">隐私保密严禁私拆各类信函，造成后果依据相关法律处理。</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发现一次扣</w:t>
            </w:r>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ascii="宋体" w:hAnsi="宋体" w:cs="宋体"/>
                <w:color w:val="000000"/>
                <w:sz w:val="24"/>
                <w:szCs w:val="24"/>
              </w:rPr>
              <w:t xml:space="preserve">5</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center"/>
            <w:textDirection w:val="lrTb"/>
            <w:noWrap/>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tcPr>
          <w:p>
            <w:pPr>
              <w:pStyle w:val="721"/>
              <w:jc w:val="left"/>
              <w:rPr>
                <w:rFonts w:ascii="宋体" w:hAnsi="宋体" w:cs="宋体"/>
                <w:color w:val="000000"/>
                <w:sz w:val="24"/>
                <w:szCs w:val="24"/>
              </w:rPr>
            </w:pPr>
            <w:r>
              <w:rPr>
                <w:rFonts w:hint="eastAsia" w:ascii="宋体" w:hAnsi="宋体" w:cs="宋体"/>
                <w:color w:val="000000"/>
                <w:sz w:val="24"/>
                <w:szCs w:val="24"/>
              </w:rPr>
              <w:t xml:space="preserve">巡视工作负责中心及大院安全巡视，每天巡视各部门不低于两次，遇到发生矛盾纠纷，当班人员应及时赶到现场，进行调解，如遇紧急情况应立即报警。</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发现1例不符合要求一次扣2分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ascii="宋体" w:hAnsi="宋体" w:cs="宋体"/>
                <w:color w:val="000000"/>
                <w:sz w:val="24"/>
                <w:szCs w:val="24"/>
              </w:rPr>
              <w:t xml:space="preserve">4</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center"/>
            <w:textDirection w:val="lrTb"/>
            <w:noWrap/>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r>
        <w:trPr>
          <w:trHeight w:val="510"/>
        </w:trPr>
        <w:tc>
          <w:tcPr>
            <w:tcW w:w="1421" w:type="dxa"/>
            <w:vAlign w:val="center"/>
            <w:vMerge w:val="continue"/>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3032" w:type="dxa"/>
            <w:vAlign w:val="center"/>
            <w:textDirection w:val="lrTb"/>
            <w:noWrap/>
          </w:tcPr>
          <w:p>
            <w:pPr>
              <w:pStyle w:val="721"/>
              <w:jc w:val="left"/>
              <w:rPr>
                <w:rFonts w:ascii="宋体" w:hAnsi="宋体" w:cs="宋体"/>
                <w:color w:val="000000"/>
                <w:sz w:val="24"/>
                <w:szCs w:val="24"/>
              </w:rPr>
            </w:pPr>
            <w:r>
              <w:rPr>
                <w:rFonts w:hint="eastAsia" w:ascii="宋体" w:hAnsi="宋体" w:cs="宋体"/>
                <w:color w:val="000000"/>
                <w:sz w:val="24"/>
                <w:szCs w:val="24"/>
              </w:rPr>
              <w:t xml:space="preserve">夜间巡逻保安要按时上岗，巡逻保安要按当天的巡逻路线对全中心的各个角落进行认真巡查，保证一夜至少巡查四圈。巡逻保安遇到突发事件，要沉着冷静，如发现安全状况或发现火灾等，立即向公安部门、消防部门报警。</w:t>
            </w:r>
            <w:r>
              <w:rPr>
                <w:rFonts w:ascii="宋体" w:hAnsi="宋体" w:cs="宋体"/>
                <w:color w:val="000000"/>
                <w:sz w:val="24"/>
                <w:szCs w:val="24"/>
              </w:rPr>
            </w:r>
            <w:r/>
          </w:p>
        </w:tc>
        <w:tc>
          <w:tcPr>
            <w:tcW w:w="2344" w:type="dxa"/>
            <w:vAlign w:val="center"/>
            <w:textDirection w:val="lrTb"/>
            <w:noWrap w:val="false"/>
          </w:tcPr>
          <w:p>
            <w:pPr>
              <w:pStyle w:val="721"/>
              <w:ind w:firstLine="480"/>
              <w:jc w:val="left"/>
              <w:rPr>
                <w:rFonts w:ascii="宋体" w:hAnsi="宋体" w:cs="宋体"/>
                <w:color w:val="000000"/>
                <w:sz w:val="24"/>
                <w:szCs w:val="24"/>
              </w:rPr>
            </w:pPr>
            <w:r>
              <w:rPr>
                <w:rFonts w:hint="eastAsia" w:ascii="宋体" w:hAnsi="宋体" w:cs="宋体"/>
                <w:color w:val="000000"/>
                <w:sz w:val="24"/>
                <w:szCs w:val="24"/>
              </w:rPr>
              <w:t xml:space="preserve">发现1例不符合要求一次扣2分</w:t>
            </w:r>
            <w:r>
              <w:rPr>
                <w:rFonts w:ascii="宋体" w:hAnsi="宋体" w:cs="宋体"/>
                <w:color w:val="000000"/>
                <w:sz w:val="24"/>
                <w:szCs w:val="24"/>
              </w:rPr>
            </w:r>
            <w:r/>
          </w:p>
        </w:tc>
        <w:tc>
          <w:tcPr>
            <w:tcW w:w="993" w:type="dxa"/>
            <w:vAlign w:val="center"/>
            <w:textDirection w:val="lrTb"/>
            <w:noWrap w:val="false"/>
          </w:tcPr>
          <w:p>
            <w:pPr>
              <w:pStyle w:val="721"/>
              <w:jc w:val="lef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200" w:type="dxa"/>
            <w:vAlign w:val="center"/>
            <w:textDirection w:val="lrTb"/>
            <w:noWrap w:val="false"/>
          </w:tcPr>
          <w:p>
            <w:pPr>
              <w:pStyle w:val="721"/>
              <w:ind w:firstLine="480"/>
              <w:jc w:val="left"/>
              <w:rPr>
                <w:rFonts w:ascii="宋体" w:hAnsi="宋体" w:cs="宋体"/>
                <w:color w:val="000000"/>
                <w:sz w:val="24"/>
                <w:szCs w:val="24"/>
              </w:rPr>
            </w:pPr>
            <w:r>
              <w:rPr>
                <w:rFonts w:ascii="宋体" w:hAnsi="宋体" w:cs="宋体"/>
                <w:color w:val="000000"/>
                <w:sz w:val="24"/>
                <w:szCs w:val="24"/>
              </w:rPr>
            </w:r>
            <w:r/>
          </w:p>
        </w:tc>
        <w:tc>
          <w:tcPr>
            <w:tcW w:w="1200" w:type="dxa"/>
            <w:vAlign w:val="center"/>
            <w:textDirection w:val="lrTb"/>
            <w:noWrap/>
          </w:tcPr>
          <w:p>
            <w:pPr>
              <w:pStyle w:val="721"/>
              <w:ind w:firstLine="480"/>
              <w:jc w:val="left"/>
              <w:rPr>
                <w:rFonts w:ascii="宋体" w:hAnsi="宋体" w:cs="宋体"/>
                <w:color w:val="000000"/>
                <w:sz w:val="24"/>
                <w:szCs w:val="24"/>
              </w:rPr>
            </w:pPr>
            <w:r>
              <w:rPr>
                <w:rFonts w:ascii="宋体" w:hAnsi="宋体" w:cs="宋体"/>
                <w:color w:val="000000"/>
                <w:sz w:val="24"/>
                <w:szCs w:val="24"/>
              </w:rPr>
            </w:r>
            <w:r/>
          </w:p>
        </w:tc>
      </w:tr>
    </w:tbl>
    <w:p>
      <w:pPr>
        <w:pStyle w:val="721"/>
        <w:ind w:firstLine="480"/>
        <w:jc w:val="left"/>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考核得分85分及以上为合格，80（含）-85分扣除当季服务费的2%，70（含）-80扣除当季服务费的4%，60（含）-70扣除当季服务费的6%；若年度内有考核分值低于60分，供应商应进行整改，整改达标后，季度服务费扣除10%，如未及时整改或整改不达标，采购人有权随时无条件终止合同。日常工作中因供应商工作失职的原因，发生重、特大安全责任事故，除赔偿损失外，采购人也有权终止合同。</w:t>
      </w:r>
      <w:r>
        <w:rPr>
          <w:rFonts w:hint="eastAsia" w:ascii="宋体" w:hAnsi="宋体"/>
          <w:color w:val="000000"/>
          <w:sz w:val="24"/>
          <w:szCs w:val="24"/>
          <w:highlight w:val="none"/>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8"/>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8"/>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highlight w:val="none"/>
        </w:rPr>
        <w:t xml:space="preserve">中标候选人。</w:t>
      </w:r>
      <w:r>
        <w:rPr>
          <w:rFonts w:hint="eastAsia" w:ascii="宋体" w:hAnsi="宋体" w:eastAsia="宋体" w:cs="宋体"/>
          <w:sz w:val="24"/>
          <w:szCs w:val="24"/>
          <w:highlight w:val="none"/>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sz w:val="24"/>
          <w:szCs w:val="24"/>
          <w:highlight w:val="none"/>
        </w:rPr>
        <w:t xml:space="preserve">的扣除，用扣除后的价格参与评审。</w:t>
      </w:r>
      <w:r>
        <w:rPr>
          <w:rFonts w:hint="eastAsia" w:ascii="宋体" w:hAnsi="宋体" w:eastAsia="宋体" w:cs="Times New Roman"/>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0"/>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1"/>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1"/>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Style w:val="73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实施方案</w:t>
            </w:r>
            <w:r>
              <w:rPr>
                <w:rStyle w:val="731"/>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rPr>
                <w:color w:val="000000"/>
                <w:sz w:val="21"/>
                <w:szCs w:val="21"/>
                <w:highlight w:val="none"/>
                <w:lang w:val="en-US" w:bidi="ar-SA"/>
              </w:rPr>
            </w:pPr>
            <w:r/>
            <w:bookmarkStart w:id="193" w:name="OLE_LINK5"/>
            <w:r>
              <w:rPr>
                <w:rFonts w:hint="eastAsia"/>
                <w:color w:val="000000"/>
                <w:sz w:val="21"/>
                <w:szCs w:val="21"/>
                <w:highlight w:val="none"/>
                <w:lang w:val="en-US" w:bidi="ar-SA"/>
              </w:rPr>
              <w:t xml:space="preserve">根据本项目采购需求编制方案，内容包含：1.保洁绿化服务；2.保安服务；3.工程维修及配电房服务；4.消防监控值班服务。以上每项内容逐项评分：</w:t>
            </w:r>
            <w:r>
              <w:rPr>
                <w:color w:val="000000"/>
                <w:sz w:val="21"/>
                <w:szCs w:val="21"/>
                <w:highlight w:val="none"/>
                <w:lang w:val="en-US" w:bidi="ar-SA"/>
              </w:rPr>
            </w:r>
            <w:r/>
          </w:p>
          <w:p>
            <w:pPr>
              <w:pStyle w:val="721"/>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pStyle w:val="721"/>
              <w:rPr>
                <w:rStyle w:val="731"/>
                <w:rFonts w:ascii="宋体" w:hAnsi="宋体" w:eastAsia="宋体" w:cs="宋体"/>
                <w:color w:val="000000"/>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bookmarkEnd w:id="193"/>
            <w:r>
              <w:rPr>
                <w:rStyle w:val="73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rPr>
              <w:t xml:space="preserve">8</w:t>
            </w:r>
            <w:r>
              <w:rPr>
                <w:rStyle w:val="73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cs="宋体"/>
                <w:color w:val="000000"/>
                <w:spacing w:val="-2"/>
                <w:szCs w:val="22"/>
              </w:rPr>
              <w:t xml:space="preserve">服务方案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spacing w:val="-2"/>
                <w:szCs w:val="22"/>
              </w:rPr>
              <w:t xml:space="preserve">1.整体服务设想；2.管理服务理念；3.服务重点难点</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21"/>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pStyle w:val="721"/>
              <w:rPr>
                <w:rFonts w:hint="eastAsia"/>
                <w:color w:val="000000"/>
                <w:highlight w:val="none"/>
                <w:lang w:val="en-US"/>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r>
              <w:rPr>
                <w:rFonts w:hint="eastAsia"/>
                <w:color w:val="000000"/>
                <w:highlight w:val="none"/>
                <w:lang w:val="en-US"/>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2.3</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cs="宋体"/>
                <w:color w:val="000000"/>
                <w:spacing w:val="-2"/>
                <w:szCs w:val="22"/>
              </w:rPr>
              <w:t xml:space="preserve">感染控制方案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spacing w:val="-2"/>
                <w:szCs w:val="22"/>
              </w:rPr>
              <w:t xml:space="preserve">1.防止交叉感染措施</w:t>
            </w:r>
            <w:r>
              <w:rPr>
                <w:rFonts w:hint="eastAsia" w:ascii="宋体" w:hAnsi="宋体" w:cs="宋体"/>
                <w:color w:val="000000"/>
                <w:spacing w:val="-2"/>
                <w:szCs w:val="22"/>
                <w:lang w:val="en-US" w:eastAsia="zh-CN"/>
              </w:rPr>
              <w:t xml:space="preserve">及</w:t>
            </w:r>
            <w:r>
              <w:rPr>
                <w:rFonts w:hint="eastAsia" w:ascii="宋体" w:hAnsi="宋体" w:cs="宋体"/>
                <w:color w:val="000000"/>
                <w:spacing w:val="-2"/>
                <w:szCs w:val="22"/>
              </w:rPr>
              <w:t xml:space="preserve">隔离措施</w:t>
            </w:r>
            <w:r>
              <w:rPr>
                <w:rFonts w:hint="eastAsia" w:ascii="宋体" w:hAnsi="宋体" w:cs="宋体"/>
                <w:color w:val="000000"/>
                <w:spacing w:val="-2"/>
                <w:szCs w:val="22"/>
              </w:rPr>
              <w:t xml:space="preserve">；2.消毒措施</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21"/>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pStyle w:val="721"/>
              <w:rPr>
                <w:rFonts w:hint="eastAsia"/>
                <w:color w:val="000000"/>
                <w:highlight w:val="none"/>
                <w:lang w:val="en-US"/>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2</w:t>
            </w:r>
            <w:r>
              <w:rPr>
                <w:color w:val="000000"/>
                <w:highlight w:val="none"/>
                <w:lang w:val="en-US"/>
              </w:rPr>
              <w:t xml:space="preserve">分；部分符合得</w:t>
            </w:r>
            <w:r>
              <w:rPr>
                <w:rFonts w:hint="eastAsia"/>
                <w:color w:val="000000"/>
                <w:highlight w:val="none"/>
                <w:lang w:val="en-US" w:eastAsia="zh-CN"/>
              </w:rPr>
              <w:t xml:space="preserve">1</w:t>
            </w:r>
            <w:r>
              <w:rPr>
                <w:color w:val="000000"/>
                <w:highlight w:val="none"/>
                <w:lang w:val="en-US"/>
              </w:rPr>
              <w:t xml:space="preserve">分；不符合或不提供不得分。</w:t>
            </w:r>
            <w:r>
              <w:rPr>
                <w:rFonts w:hint="eastAsia"/>
                <w:color w:val="000000"/>
                <w:highlight w:val="none"/>
                <w:lang w:val="en-US"/>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cs="宋体"/>
                <w:color w:val="000000"/>
                <w:spacing w:val="-2"/>
                <w:szCs w:val="22"/>
              </w:rPr>
              <w:t xml:space="preserve">应急处理预案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spacing w:val="-2"/>
                <w:szCs w:val="22"/>
              </w:rPr>
              <w:t xml:space="preserve">1.各类突发事件（如：公共安全类突发事件、自然灾害类突发事件）及各类迎查的处理流程；2.处理方法</w:t>
            </w:r>
            <w:r>
              <w:rPr>
                <w:rFonts w:hint="eastAsia" w:ascii="宋体" w:hAnsi="宋体" w:cs="宋体"/>
                <w:color w:val="000000"/>
                <w:spacing w:val="-2"/>
                <w:szCs w:val="22"/>
                <w:lang w:val="en-US" w:eastAsia="zh-CN"/>
              </w:rPr>
              <w:t xml:space="preserve">及</w:t>
            </w:r>
            <w:r>
              <w:rPr>
                <w:rFonts w:hint="eastAsia" w:ascii="宋体" w:hAnsi="宋体" w:cs="宋体"/>
                <w:color w:val="000000"/>
                <w:spacing w:val="-2"/>
                <w:szCs w:val="22"/>
              </w:rPr>
              <w:t xml:space="preserve">相关措施</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21"/>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pStyle w:val="721"/>
              <w:rPr>
                <w:rFonts w:hint="eastAsia"/>
                <w:color w:val="000000"/>
                <w:highlight w:val="none"/>
                <w:lang w:val="en-US"/>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1"/>
              <w:ind w:firstLine="205"/>
              <w:jc w:val="both"/>
              <w:keepLines w:val="0"/>
              <w:keepNext w:val="0"/>
              <w:pageBreakBefore w:val="0"/>
              <w:spacing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31"/>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pacing w:val="-2"/>
                <w:sz w:val="21"/>
                <w:szCs w:val="22"/>
                <w:highlight w:val="none"/>
                <w:lang w:val="en-US" w:eastAsia="zh-CN" w:bidi="ar-SA"/>
              </w:rPr>
              <w:t xml:space="preserve">2022年1月1日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w:t>
            </w:r>
            <w:r>
              <w:rPr>
                <w:rFonts w:hint="eastAsia" w:ascii="宋体" w:hAnsi="宋体" w:eastAsia="宋体" w:cs="宋体"/>
                <w:color w:val="000000"/>
                <w:sz w:val="21"/>
                <w:szCs w:val="21"/>
                <w:highlight w:val="none"/>
                <w:lang w:val="en-US" w:eastAsia="zh-CN" w:bidi="ar-SA"/>
              </w:rPr>
              <w:t xml:space="preserve">至少包含</w:t>
            </w:r>
            <w:r>
              <w:rPr>
                <w:rFonts w:hint="eastAsia" w:ascii="宋体" w:hAnsi="宋体" w:eastAsia="宋体" w:cs="宋体"/>
                <w:color w:val="000000"/>
                <w:spacing w:val="-2"/>
                <w:sz w:val="21"/>
                <w:szCs w:val="22"/>
                <w:highlight w:val="none"/>
                <w:lang w:val="en-US" w:eastAsia="zh-CN" w:bidi="ar-SA"/>
              </w:rPr>
              <w:t xml:space="preserve">保洁服务</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73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Style w:val="73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1"/>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1"/>
              <w:ind w:firstLine="205"/>
              <w:jc w:val="both"/>
              <w:keepLines w:val="0"/>
              <w:keepNext w:val="0"/>
              <w:pageBreakBefore w:val="0"/>
              <w:spacing w:before="123"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投标人拟派项目</w:t>
            </w:r>
            <w:r>
              <w:rPr>
                <w:rFonts w:hint="eastAsia" w:ascii="宋体" w:hAnsi="宋体" w:cs="宋体"/>
                <w:color w:val="000000"/>
                <w:sz w:val="21"/>
                <w:szCs w:val="21"/>
                <w:highlight w:val="none"/>
                <w:lang w:val="en-US" w:eastAsia="zh-CN" w:bidi="ar-SA"/>
              </w:rPr>
              <w:t xml:space="preserve">负责人：</w:t>
            </w:r>
            <w:r>
              <w:rPr>
                <w:rFonts w:hint="eastAsia" w:ascii="宋体" w:hAnsi="宋体" w:cs="宋体"/>
                <w:color w:val="000000"/>
                <w:sz w:val="21"/>
                <w:szCs w:val="21"/>
                <w:highlight w:val="none"/>
                <w:lang w:val="en-US" w:eastAsia="zh-CN" w:bidi="ar-SA"/>
              </w:rPr>
            </w:r>
            <w:r/>
          </w:p>
          <w:p>
            <w:pPr>
              <w:pStyle w:val="721"/>
              <w:numPr>
                <w:ilvl w:val="0"/>
                <w:numId w:val="0"/>
              </w:numPr>
              <w:jc w:val="left"/>
              <w:keepLines w:val="0"/>
              <w:keepNext w:val="0"/>
              <w:pageBreakBefore w:val="0"/>
              <w:spacing w:line="264" w:lineRule="auto"/>
              <w:widowControl w:val="off"/>
              <w:rPr>
                <w:rFonts w:hint="eastAsia" w:ascii="宋体" w:hAnsi="宋体" w:cs="宋体"/>
                <w:color w:val="000000"/>
                <w:lang w:eastAsia="zh-CN"/>
              </w:rPr>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具有</w:t>
            </w:r>
            <w:r>
              <w:rPr>
                <w:rFonts w:hint="eastAsia" w:ascii="宋体" w:hAnsi="宋体" w:cs="宋体"/>
                <w:color w:val="000000"/>
                <w:spacing w:val="-2"/>
                <w:szCs w:val="22"/>
              </w:rPr>
              <w:t xml:space="preserve">3年及以上医疗卫生机构物业</w:t>
            </w:r>
            <w:r>
              <w:rPr>
                <w:rFonts w:hint="eastAsia" w:ascii="宋体" w:hAnsi="宋体" w:cs="宋体"/>
                <w:color w:val="000000"/>
              </w:rPr>
              <w:t xml:space="preserve">项目负责人工作经验的得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lang w:eastAsia="zh-CN"/>
              </w:rPr>
              <w:t xml:space="preserve">，</w:t>
            </w:r>
            <w:r>
              <w:rPr>
                <w:rFonts w:hint="eastAsia"/>
                <w:color w:val="000000"/>
                <w:lang w:val="en-US" w:eastAsia="zh-CN"/>
              </w:rPr>
              <w:t xml:space="preserve">提供加盖业主单位公章的工作经验证明材料，证明材料缺项或未提供的不得分</w:t>
            </w:r>
            <w:r>
              <w:rPr>
                <w:rFonts w:hint="eastAsia" w:ascii="宋体" w:hAnsi="宋体" w:cs="宋体"/>
                <w:color w:val="000000"/>
                <w:lang w:eastAsia="zh-CN"/>
              </w:rPr>
              <w:t xml:space="preserve">；</w:t>
            </w:r>
            <w:r>
              <w:rPr>
                <w:rFonts w:hint="eastAsia" w:ascii="宋体" w:hAnsi="宋体" w:cs="宋体"/>
                <w:color w:val="000000"/>
                <w:lang w:eastAsia="zh-CN"/>
              </w:rPr>
            </w:r>
            <w:r/>
          </w:p>
          <w:p>
            <w:pPr>
              <w:pStyle w:val="721"/>
              <w:numPr>
                <w:ilvl w:val="0"/>
                <w:numId w:val="0"/>
              </w:numPr>
              <w:jc w:val="left"/>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cs="宋体"/>
                <w:color w:val="000000"/>
                <w:lang w:val="en-US" w:eastAsia="zh-CN"/>
              </w:rPr>
              <w:t xml:space="preserve">2.</w:t>
            </w:r>
            <w:r>
              <w:rPr>
                <w:rFonts w:hint="eastAsia"/>
                <w:color w:val="000000"/>
                <w:lang w:val="en-US" w:eastAsia="zh-CN"/>
              </w:rPr>
              <w:t xml:space="preserve">具有物业管理师职业技能等级证书（依据物业管理师国家职业标准）四级（或）以上证书的得2分，</w:t>
            </w:r>
            <w:r>
              <w:rPr>
                <w:rFonts w:hint="eastAsia" w:ascii="宋体" w:hAnsi="宋体" w:eastAsia="宋体" w:cs="宋体"/>
                <w:color w:val="000000"/>
                <w:sz w:val="21"/>
                <w:szCs w:val="21"/>
                <w:lang w:val="en-US" w:eastAsia="zh-CN" w:bidi="ar-SA"/>
              </w:rPr>
              <w:t xml:space="preserve">提供</w:t>
            </w:r>
            <w:r>
              <w:rPr>
                <w:rFonts w:hint="eastAsia" w:ascii="宋体" w:hAnsi="宋体" w:cs="宋体"/>
                <w:color w:val="000000"/>
                <w:sz w:val="21"/>
                <w:szCs w:val="21"/>
                <w:lang w:val="en-US" w:eastAsia="zh-CN" w:bidi="ar-SA"/>
              </w:rPr>
              <w:t xml:space="preserve">本人证书。</w:t>
            </w:r>
            <w:r>
              <w:rPr>
                <w:rStyle w:val="73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Style w:val="73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spacing w:line="264" w:lineRule="auto"/>
              <w:rPr>
                <w:rStyle w:val="731"/>
                <w:rFonts w:hint="eastAsia" w:ascii="宋体" w:hAnsi="宋体" w:eastAsia="宋体" w:cs="宋体"/>
                <w:color w:val="000000"/>
                <w:sz w:val="21"/>
                <w:szCs w:val="21"/>
                <w:highlight w:val="none"/>
                <w:lang w:val="en-US" w:eastAsia="zh-CN" w:bidi="ar-SA"/>
              </w:rPr>
            </w:pPr>
            <w:r>
              <w:rPr>
                <w:rFonts w:hint="eastAsia" w:ascii="宋体" w:hAnsi="宋体" w:cs="宋体"/>
                <w:color w:val="000000"/>
              </w:rPr>
              <w:t xml:space="preserve">投标人拟派</w:t>
            </w:r>
            <w:bookmarkStart w:id="194" w:name="OLE_LINK21"/>
            <w:r>
              <w:rPr>
                <w:rFonts w:hint="eastAsia" w:ascii="宋体" w:hAnsi="宋体" w:cs="宋体"/>
                <w:color w:val="000000"/>
              </w:rPr>
              <w:t xml:space="preserve">安保队长</w:t>
            </w:r>
            <w:bookmarkEnd w:id="194"/>
            <w:r>
              <w:rPr>
                <w:rFonts w:hint="eastAsia" w:ascii="宋体" w:hAnsi="宋体" w:cs="宋体"/>
                <w:color w:val="000000"/>
              </w:rPr>
              <w:t xml:space="preserve">具有</w:t>
            </w:r>
            <w:r>
              <w:rPr>
                <w:rFonts w:hint="eastAsia" w:ascii="宋体" w:hAnsi="宋体" w:cs="宋体"/>
                <w:color w:val="000000"/>
                <w:spacing w:val="-2"/>
                <w:szCs w:val="22"/>
              </w:rPr>
              <w:t xml:space="preserve">3年及以上</w:t>
            </w:r>
            <w:r>
              <w:rPr>
                <w:rFonts w:hint="eastAsia" w:ascii="宋体" w:hAnsi="宋体" w:cs="宋体"/>
                <w:color w:val="000000"/>
                <w:spacing w:val="-2"/>
                <w:szCs w:val="22"/>
                <w:lang w:val="en-US" w:eastAsia="zh-CN"/>
              </w:rPr>
              <w:t xml:space="preserve">非住宅</w:t>
            </w:r>
            <w:r>
              <w:rPr>
                <w:rFonts w:hint="eastAsia" w:ascii="宋体" w:hAnsi="宋体" w:cs="宋体"/>
                <w:color w:val="000000"/>
                <w:spacing w:val="-2"/>
                <w:szCs w:val="22"/>
              </w:rPr>
              <w:t xml:space="preserve">物业</w:t>
            </w:r>
            <w:r>
              <w:rPr>
                <w:rFonts w:hint="eastAsia" w:ascii="宋体" w:hAnsi="宋体" w:cs="宋体"/>
                <w:color w:val="000000"/>
              </w:rPr>
              <w:t xml:space="preserve">项目安保队长工作经验的得4分</w:t>
            </w:r>
            <w:r>
              <w:rPr>
                <w:rFonts w:hint="eastAsia" w:ascii="宋体" w:hAnsi="宋体" w:cs="宋体"/>
                <w:color w:val="000000"/>
                <w:lang w:eastAsia="zh-CN"/>
              </w:rPr>
              <w:t xml:space="preserve">，</w:t>
            </w:r>
            <w:r>
              <w:rPr>
                <w:rFonts w:hint="eastAsia" w:ascii="宋体" w:hAnsi="宋体" w:cs="宋体"/>
                <w:color w:val="000000"/>
              </w:rPr>
              <w:t xml:space="preserve">提供加盖业主单位公章的工作经验证明材料，证明材料缺项或未提供的不得分。</w:t>
            </w:r>
            <w:r>
              <w:rPr>
                <w:rStyle w:val="73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73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3</w:t>
            </w:r>
            <w:r>
              <w:rPr>
                <w:rStyle w:val="73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spacing w:line="264" w:lineRule="auto"/>
              <w:rPr>
                <w:rStyle w:val="731"/>
                <w:rFonts w:hint="eastAsia" w:ascii="宋体" w:hAnsi="宋体" w:eastAsia="宋体" w:cs="宋体"/>
                <w:color w:val="000000"/>
                <w:sz w:val="21"/>
                <w:szCs w:val="21"/>
                <w:highlight w:val="none"/>
                <w:lang w:val="en-US" w:eastAsia="zh-CN" w:bidi="ar-SA"/>
              </w:rPr>
            </w:pPr>
            <w:r>
              <w:rPr>
                <w:rFonts w:hint="eastAsia" w:ascii="宋体" w:hAnsi="宋体" w:cs="宋体"/>
                <w:color w:val="000000"/>
              </w:rPr>
              <w:t xml:space="preserve">投标人拟派</w:t>
            </w:r>
            <w:bookmarkStart w:id="195" w:name="OLE_LINK23"/>
            <w:r/>
            <w:bookmarkStart w:id="196" w:name="OLE_LINK22"/>
            <w:r>
              <w:rPr>
                <w:rFonts w:hint="eastAsia" w:ascii="宋体" w:hAnsi="宋体" w:cs="宋体"/>
                <w:color w:val="000000"/>
              </w:rPr>
              <w:t xml:space="preserve">工程领班</w:t>
            </w:r>
            <w:bookmarkEnd w:id="195"/>
            <w:r/>
            <w:bookmarkEnd w:id="196"/>
            <w:r>
              <w:rPr>
                <w:rFonts w:hint="eastAsia" w:ascii="宋体" w:hAnsi="宋体" w:cs="宋体"/>
                <w:color w:val="000000"/>
              </w:rPr>
              <w:t xml:space="preserve">具有</w:t>
            </w:r>
            <w:r>
              <w:rPr>
                <w:rFonts w:hint="eastAsia" w:ascii="宋体" w:hAnsi="宋体" w:cs="宋体"/>
                <w:color w:val="000000"/>
                <w:spacing w:val="-2"/>
                <w:szCs w:val="22"/>
              </w:rPr>
              <w:t xml:space="preserve">3年及以上</w:t>
            </w:r>
            <w:r>
              <w:rPr>
                <w:rFonts w:hint="eastAsia" w:ascii="宋体" w:hAnsi="宋体" w:cs="宋体"/>
                <w:color w:val="000000"/>
                <w:spacing w:val="-2"/>
                <w:szCs w:val="22"/>
                <w:lang w:val="en-US" w:eastAsia="zh-CN"/>
              </w:rPr>
              <w:t xml:space="preserve">非住宅</w:t>
            </w:r>
            <w:r>
              <w:rPr>
                <w:rFonts w:hint="eastAsia" w:ascii="宋体" w:hAnsi="宋体" w:cs="宋体"/>
                <w:color w:val="000000"/>
                <w:spacing w:val="-2"/>
                <w:szCs w:val="22"/>
              </w:rPr>
              <w:t xml:space="preserve">物业</w:t>
            </w:r>
            <w:r>
              <w:rPr>
                <w:rFonts w:hint="eastAsia" w:ascii="宋体" w:hAnsi="宋体" w:cs="宋体"/>
                <w:color w:val="000000"/>
              </w:rPr>
              <w:t xml:space="preserve">项目工程领班工作经验的得4分</w:t>
            </w:r>
            <w:r>
              <w:rPr>
                <w:rFonts w:hint="eastAsia" w:ascii="宋体" w:hAnsi="宋体" w:cs="宋体"/>
                <w:color w:val="000000"/>
                <w:lang w:eastAsia="zh-CN"/>
              </w:rPr>
              <w:t xml:space="preserve">，</w:t>
            </w:r>
            <w:r>
              <w:rPr>
                <w:rFonts w:hint="eastAsia" w:ascii="宋体" w:hAnsi="宋体" w:cs="宋体"/>
                <w:color w:val="000000"/>
              </w:rPr>
              <w:t xml:space="preserve">提供加盖业主单位公章的工作经验证明材料，证明材料缺项或未提供的不得分。</w:t>
            </w:r>
            <w:r>
              <w:rPr>
                <w:rStyle w:val="73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73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4</w:t>
            </w:r>
            <w:r>
              <w:rPr>
                <w:rStyle w:val="73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bookmarkStart w:id="197" w:name="OLE_LINK14"/>
            <w:r>
              <w:rPr>
                <w:rFonts w:hint="eastAsia" w:ascii="宋体" w:hAnsi="宋体" w:cs="宋体"/>
                <w:color w:val="000000"/>
                <w:sz w:val="21"/>
                <w:szCs w:val="21"/>
                <w:highlight w:val="none"/>
                <w:lang w:val="en-US" w:eastAsia="zh-CN" w:bidi="ar-SA"/>
              </w:rPr>
              <w:t xml:space="preserve">投标人</w:t>
            </w:r>
            <w:bookmarkEnd w:id="197"/>
            <w:r>
              <w:rPr>
                <w:rFonts w:hint="eastAsia" w:ascii="宋体" w:hAnsi="宋体" w:eastAsia="宋体" w:cs="宋体"/>
                <w:color w:val="000000"/>
                <w:sz w:val="21"/>
                <w:szCs w:val="21"/>
                <w:highlight w:val="none"/>
                <w:lang w:val="en-US" w:eastAsia="zh-CN" w:bidi="ar-SA"/>
              </w:rPr>
              <w:t xml:space="preserve">承诺</w:t>
            </w:r>
            <w:r>
              <w:rPr>
                <w:rFonts w:hint="eastAsia" w:ascii="宋体" w:hAnsi="宋体" w:cs="宋体"/>
                <w:color w:val="000000"/>
                <w:sz w:val="21"/>
                <w:szCs w:val="21"/>
                <w:highlight w:val="none"/>
                <w:lang w:val="en-US" w:eastAsia="zh-CN" w:bidi="ar-SA"/>
              </w:rPr>
              <w:t xml:space="preserve">中标</w:t>
            </w:r>
            <w:r>
              <w:rPr>
                <w:rFonts w:hint="eastAsia" w:ascii="宋体" w:hAnsi="宋体" w:eastAsia="宋体" w:cs="宋体"/>
                <w:color w:val="000000"/>
                <w:sz w:val="21"/>
                <w:szCs w:val="21"/>
                <w:highlight w:val="none"/>
                <w:lang w:val="en-US" w:eastAsia="zh-CN" w:bidi="ar-SA"/>
              </w:rPr>
              <w:t xml:space="preserve">后购买雇主责任险和公众责任险等商业险，保险条款中明确</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在从事物业服务过程中，造成第三方人身伤亡或财产损失或其</w:t>
            </w:r>
            <w:r>
              <w:rPr>
                <w:rFonts w:hint="eastAsia" w:ascii="宋体" w:hAnsi="宋体" w:cs="宋体"/>
                <w:color w:val="000000"/>
                <w:sz w:val="21"/>
                <w:szCs w:val="21"/>
                <w:highlight w:val="none"/>
                <w:lang w:val="en-US" w:eastAsia="zh-CN" w:bidi="ar-SA"/>
              </w:rPr>
              <w:t xml:space="preserve">他</w:t>
            </w:r>
            <w:r>
              <w:rPr>
                <w:rFonts w:hint="eastAsia" w:ascii="宋体" w:hAnsi="宋体" w:eastAsia="宋体" w:cs="宋体"/>
                <w:color w:val="000000"/>
                <w:sz w:val="21"/>
                <w:szCs w:val="21"/>
                <w:highlight w:val="none"/>
                <w:lang w:val="en-US" w:eastAsia="zh-CN" w:bidi="ar-SA"/>
              </w:rPr>
              <w:t xml:space="preserve">安全事故，</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负责处理及赔偿事宜，提供书面承诺书的得</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分，未提供不得分。（</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rPr>
                <w:rStyle w:val="73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Style w:val="73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rHeight w:val="90"/>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4.6</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ascii="宋体" w:hAnsi="宋体" w:cs="宋体"/>
                <w:color w:val="000000"/>
              </w:rPr>
              <w:t xml:space="preserve">投标人拟投入本项目服务的物业管理软件具有</w:t>
            </w:r>
            <w:r>
              <w:rPr>
                <w:rFonts w:hint="eastAsia" w:ascii="宋体" w:hAnsi="宋体" w:cs="宋体"/>
                <w:color w:val="000000"/>
              </w:rPr>
              <w:t xml:space="preserve">考勤考核、保洁、医废管理</w:t>
            </w:r>
            <w:r>
              <w:rPr>
                <w:rFonts w:ascii="宋体" w:hAnsi="宋体" w:cs="宋体"/>
                <w:color w:val="000000"/>
              </w:rPr>
              <w:t xml:space="preserve">等功能，具有</w:t>
            </w:r>
            <w:r>
              <w:rPr>
                <w:rFonts w:hint="eastAsia" w:ascii="宋体" w:hAnsi="宋体" w:cs="宋体"/>
                <w:color w:val="000000"/>
              </w:rPr>
              <w:t xml:space="preserve">1</w:t>
            </w:r>
            <w:r>
              <w:rPr>
                <w:rFonts w:ascii="宋体" w:hAnsi="宋体" w:cs="宋体"/>
                <w:color w:val="000000"/>
              </w:rPr>
              <w:t xml:space="preserve">项功能得1分，最多得</w:t>
            </w:r>
            <w:r>
              <w:rPr>
                <w:rFonts w:hint="eastAsia" w:ascii="宋体" w:hAnsi="宋体" w:cs="宋体"/>
                <w:color w:val="000000"/>
                <w:lang w:val="en-US" w:eastAsia="zh-CN"/>
              </w:rPr>
              <w:t xml:space="preserve">3</w:t>
            </w:r>
            <w:r>
              <w:rPr>
                <w:rFonts w:ascii="宋体" w:hAnsi="宋体" w:cs="宋体"/>
                <w:color w:val="000000"/>
              </w:rPr>
              <w:t xml:space="preserve">分</w:t>
            </w:r>
            <w:r>
              <w:rPr>
                <w:rFonts w:hint="eastAsia" w:ascii="宋体" w:hAnsi="宋体" w:cs="宋体"/>
                <w:color w:val="000000"/>
              </w:rPr>
              <w:t xml:space="preserve">。（</w:t>
            </w:r>
            <w:r>
              <w:rPr>
                <w:rFonts w:ascii="宋体" w:hAnsi="宋体" w:cs="宋体"/>
                <w:color w:val="000000"/>
              </w:rPr>
              <w:t xml:space="preserve">提供承诺</w:t>
            </w:r>
            <w:r>
              <w:rPr>
                <w:rFonts w:hint="eastAsia" w:ascii="宋体" w:hAnsi="宋体" w:cs="宋体"/>
                <w:color w:val="000000"/>
              </w:rPr>
              <w:t xml:space="preserve">书，格式自拟）</w:t>
            </w:r>
            <w:r>
              <w:rPr>
                <w:rStyle w:val="73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Style w:val="731"/>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ff"/>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1"/>
                <w:rFonts w:ascii="Times New Roman" w:hAnsi="Times New Roman" w:eastAsia="宋体" w:cs="Times New Roman"/>
                <w:color w:val="0000ff"/>
                <w:sz w:val="21"/>
                <w:szCs w:val="21"/>
                <w:highlight w:val="none"/>
                <w:lang w:val="en-US" w:eastAsia="zh-CN" w:bidi="ar-SA"/>
              </w:rPr>
            </w:r>
            <w:r/>
          </w:p>
        </w:tc>
        <w:tc>
          <w:tcPr>
            <w:gridSpan w:val="2"/>
            <w:tcW w:w="779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ascii="宋体" w:hAnsi="宋体" w:eastAsia="宋体" w:cs="宋体"/>
                <w:color w:val="0000ff"/>
                <w:spacing w:val="-2"/>
                <w:sz w:val="21"/>
                <w:szCs w:val="21"/>
                <w:highlight w:val="none"/>
                <w:lang w:val="en-US" w:eastAsia="zh-CN" w:bidi="ar-SA"/>
              </w:rPr>
            </w:pPr>
            <w:r>
              <w:rPr>
                <w:rStyle w:val="731"/>
                <w:rFonts w:ascii="宋体" w:hAnsi="宋体" w:eastAsia="宋体" w:cs="宋体"/>
                <w:color w:val="0000ff"/>
                <w:spacing w:val="-2"/>
                <w:sz w:val="21"/>
                <w:szCs w:val="21"/>
                <w:highlight w:val="none"/>
                <w:lang w:val="en-US" w:eastAsia="zh-CN" w:bidi="ar-SA"/>
              </w:rPr>
            </w:r>
            <w:r/>
          </w:p>
        </w:tc>
        <w:tc>
          <w:tcPr>
            <w:gridSpan w:val="2"/>
            <w:tcW w:w="1356"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1"/>
                <w:rFonts w:ascii="Times New Roman" w:hAnsi="Times New Roman" w:eastAsia="宋体" w:cs="Times New Roman"/>
                <w:color w:val="000000"/>
                <w:sz w:val="21"/>
                <w:szCs w:val="21"/>
                <w:highlight w:val="none"/>
                <w:lang w:val="en-US" w:eastAsia="zh-CN" w:bidi="ar-SA"/>
              </w:rPr>
            </w:r>
            <w:r/>
          </w:p>
        </w:tc>
      </w:tr>
    </w:tbl>
    <w:p>
      <w:pPr>
        <w:pStyle w:val="721"/>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1"/>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1"/>
        <w:jc w:val="center"/>
        <w:rPr>
          <w:rFonts w:hint="eastAsia" w:ascii="宋体" w:hAnsi="宋体"/>
          <w:b/>
          <w:color w:val="000000"/>
          <w:sz w:val="72"/>
          <w:highlight w:val="none"/>
        </w:rPr>
      </w:pPr>
      <w:r/>
      <w:bookmarkStart w:id="198" w:name="_Hlt26955039"/>
      <w:r/>
      <w:bookmarkEnd w:id="198"/>
      <w:r/>
      <w:bookmarkStart w:id="199" w:name="_Hlt26671244"/>
      <w:r/>
      <w:bookmarkEnd w:id="199"/>
      <w:r/>
      <w:bookmarkStart w:id="200" w:name="_Toc26554094"/>
      <w:r/>
      <w:bookmarkStart w:id="201" w:name="_Toc49090576"/>
      <w:r/>
      <w:bookmarkStart w:id="202" w:name="_Toc120614282"/>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1"/>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1"/>
        <w:spacing w:line="440" w:lineRule="exact"/>
        <w:rPr>
          <w:rFonts w:ascii="宋体" w:hAnsi="宋体"/>
          <w:color w:val="000000"/>
          <w:highlight w:val="none"/>
        </w:rPr>
      </w:pPr>
      <w:r>
        <w:rPr>
          <w:rFonts w:ascii="宋体" w:hAnsi="宋体"/>
          <w:color w:val="000000"/>
          <w:highlight w:val="none"/>
        </w:rPr>
      </w:r>
      <w:r/>
    </w:p>
    <w:p>
      <w:pPr>
        <w:pStyle w:val="72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十、联合体协议（如有）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773"/>
        <w:rPr>
          <w:rFonts w:hint="eastAsia"/>
          <w:highlight w:val="none"/>
          <w:lang w:val="en-US" w:eastAsia="zh-CN"/>
        </w:rPr>
      </w:pPr>
      <w:r>
        <w:rPr>
          <w:rFonts w:hint="eastAsia"/>
          <w:highlight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1"/>
      <w:r/>
      <w:bookmarkEnd w:id="182"/>
      <w:r/>
      <w:bookmarkEnd w:id="200"/>
      <w:r/>
      <w:bookmarkEnd w:id="201"/>
      <w:r/>
      <w:bookmarkEnd w:id="202"/>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1"/>
        <w:ind w:firstLine="492"/>
        <w:spacing w:line="460" w:lineRule="exact"/>
        <w:rPr>
          <w:color w:val="000000"/>
          <w:sz w:val="24"/>
          <w:szCs w:val="24"/>
          <w:highlight w:val="none"/>
        </w:rPr>
      </w:pPr>
      <w:r>
        <w:rPr>
          <w:color w:val="000000"/>
          <w:sz w:val="24"/>
          <w:szCs w:val="24"/>
          <w:highlight w:val="none"/>
        </w:rPr>
      </w:r>
      <w:r/>
    </w:p>
    <w:p>
      <w:pPr>
        <w:pStyle w:val="1029"/>
        <w:rPr>
          <w:color w:val="000000"/>
          <w:sz w:val="24"/>
          <w:szCs w:val="24"/>
          <w:highlight w:val="none"/>
        </w:rPr>
      </w:pPr>
      <w:r>
        <w:rPr>
          <w:color w:val="000000"/>
          <w:sz w:val="24"/>
          <w:szCs w:val="24"/>
          <w:highlight w:val="none"/>
        </w:rPr>
      </w:r>
      <w:r/>
    </w:p>
    <w:p>
      <w:pPr>
        <w:pStyle w:val="72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21"/>
        <w:rPr>
          <w:sz w:val="24"/>
          <w:szCs w:val="24"/>
          <w:highlight w:val="none"/>
        </w:rPr>
      </w:pPr>
      <w:r>
        <w:rPr>
          <w:sz w:val="24"/>
          <w:szCs w:val="24"/>
          <w:highlight w:val="none"/>
        </w:rPr>
      </w:r>
      <w:r/>
    </w:p>
    <w:p>
      <w:pPr>
        <w:pStyle w:val="721"/>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2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1"/>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1"/>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01"/>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01"/>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single"/>
          <w:lang w:val="en-US" w:eastAsia="zh-CN"/>
        </w:rPr>
        <w:t xml:space="preserve">                   </w:t>
      </w:r>
      <w:r>
        <w:rPr>
          <w:rFonts w:hint="eastAsia" w:ascii="Times New Roman" w:hAnsi="Times New Roman" w:eastAsia="宋体" w:cs="Times New Roman"/>
          <w:i w:val="0"/>
          <w:sz w:val="24"/>
          <w:szCs w:val="24"/>
          <w:highlight w:val="none"/>
          <w:u w:val="single"/>
        </w:rPr>
        <w:t xml:space="preserve"> </w:t>
      </w:r>
      <w:r>
        <w:rPr>
          <w:rFonts w:hint="eastAsia" w:ascii="Times New Roman" w:hAnsi="Times New Roman" w:eastAsia="宋体" w:cs="Times New Roman"/>
          <w:i w:val="0"/>
          <w:sz w:val="24"/>
          <w:szCs w:val="24"/>
          <w:highlight w:val="none"/>
          <w:u w:val="none"/>
        </w:rPr>
        <w:t xml:space="preserve"> </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37"/>
        <w:ind w:firstLine="0"/>
        <w:rPr>
          <w:rFonts w:hint="eastAsia"/>
          <w:highlight w:val="none"/>
        </w:rPr>
      </w:pPr>
      <w:r>
        <w:rPr>
          <w:rFonts w:hint="eastAsia"/>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3"/>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03"/>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3"/>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03"/>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03"/>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03"/>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03"/>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03"/>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03"/>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03"/>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1"/>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1"/>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731"/>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3"/>
              <w:ind w:firstLine="0"/>
              <w:jc w:val="left"/>
              <w:keepLines w:val="0"/>
              <w:keepNext w:val="0"/>
              <w:pageBreakBefore w:val="0"/>
              <w:spacing w:before="0" w:after="0" w:line="480" w:lineRule="auto"/>
              <w:widowControl w:val="off"/>
              <w:rPr>
                <w:rStyle w:val="731"/>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1"/>
                <w:rFonts w:hint="eastAsia" w:ascii="宋体" w:hAnsi="宋体" w:eastAsia="宋体" w:cs="Times New Roman"/>
                <w:sz w:val="24"/>
                <w:szCs w:val="21"/>
                <w:highlight w:val="none"/>
                <w:lang w:val="en-US" w:eastAsia="zh-CN" w:bidi="ar-SA"/>
              </w:rPr>
            </w:r>
            <w:r/>
          </w:p>
        </w:tc>
      </w:tr>
    </w:tbl>
    <w:p>
      <w:pPr>
        <w:pStyle w:val="721"/>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1"/>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88"/>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7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7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7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73"/>
        <w:rPr>
          <w:rFonts w:hint="eastAsia"/>
          <w:highlight w:val="none"/>
        </w:rPr>
      </w:pPr>
      <w:r>
        <w:rPr>
          <w:rFonts w:hint="eastAsia"/>
          <w:highlight w:val="none"/>
        </w:rPr>
      </w:r>
      <w:r/>
    </w:p>
    <w:p>
      <w:pPr>
        <w:pStyle w:val="788"/>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88"/>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88"/>
        <w:rPr>
          <w:rFonts w:hint="eastAsia"/>
          <w:highlight w:val="none"/>
        </w:rPr>
      </w:pPr>
      <w:r>
        <w:rPr>
          <w:rFonts w:hint="eastAsia"/>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none"/>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03"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03"/>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1"/>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eastAsia="宋体" w:cs="宋体"/>
                <w:sz w:val="24"/>
                <w:szCs w:val="24"/>
              </w:rPr>
              <w:t xml:space="preserve">设备及易耗品费用</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eastAsia="宋体" w:cs="宋体"/>
                <w:sz w:val="24"/>
                <w:szCs w:val="24"/>
              </w:rPr>
              <w:t xml:space="preserve">服装费</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w:t>
            </w:r>
            <w:r>
              <w:rPr>
                <w:rFonts w:hint="eastAsia"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0"/>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0"/>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70"/>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204"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204"/>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bookmarkStart w:id="205" w:name="OLE_LINK10"/>
            <w:r>
              <w:rPr>
                <w:rFonts w:hint="eastAsia" w:ascii="宋体" w:hAnsi="宋体" w:cs="宋体"/>
                <w:b/>
                <w:bCs/>
                <w:i w:val="0"/>
                <w:iCs w:val="0"/>
                <w:color w:val="000000"/>
                <w:sz w:val="18"/>
                <w:szCs w:val="18"/>
                <w:highlight w:val="none"/>
                <w:u w:val="none"/>
                <w:lang w:val="en-US" w:eastAsia="zh-CN" w:bidi="en-US"/>
              </w:rPr>
              <w:t xml:space="preserve">1</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1"/>
              <w:jc w:val="left"/>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721"/>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205"/>
            <w:r>
              <w:rPr>
                <w:rFonts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1"/>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highlight w:val="none"/>
                <w:u w:val="none"/>
                <w:lang w:val="en-US" w:eastAsia="zh-CN" w:bidi="ar-SA"/>
              </w:rPr>
              <w:suppressLineNumbers w:val="0"/>
            </w:pPr>
            <w:r>
              <w:rPr>
                <w:rStyle w:val="731"/>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1"/>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1"/>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206"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1"/>
              <w:jc w:val="left"/>
              <w:widowControl/>
              <w:rPr>
                <w:rStyle w:val="731"/>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6"/>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1"/>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1"/>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1"/>
              <w:jc w:val="left"/>
              <w:widowControl w:val="off"/>
              <w:rPr>
                <w:rStyle w:val="731"/>
                <w:rFonts w:ascii="宋体" w:hAnsi="宋体" w:eastAsia="宋体" w:cs="宋体"/>
                <w:i w:val="0"/>
                <w:iCs w:val="0"/>
                <w:color w:val="000000"/>
                <w:sz w:val="18"/>
                <w:szCs w:val="18"/>
                <w:highlight w:val="none"/>
                <w:u w:val="none"/>
                <w:lang w:val="en-US" w:eastAsia="zh-CN" w:bidi="ar-SA"/>
              </w:rPr>
            </w:pPr>
            <w:r>
              <w:rPr>
                <w:rStyle w:val="731"/>
                <w:rFonts w:hint="eastAsia" w:ascii="宋体" w:hAnsi="宋体" w:cs="宋体"/>
                <w:i w:val="0"/>
                <w:iCs w:val="0"/>
                <w:color w:val="000000"/>
                <w:sz w:val="18"/>
                <w:szCs w:val="18"/>
                <w:highlight w:val="none"/>
                <w:u w:val="none"/>
                <w:lang w:val="en-US" w:eastAsia="zh-CN" w:bidi="ar-SA"/>
              </w:rPr>
              <w:t xml:space="preserve">合计</w:t>
            </w:r>
            <w:r>
              <w:rPr>
                <w:rStyle w:val="731"/>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1"/>
              <w:jc w:val="left"/>
              <w:widowControl w:val="off"/>
              <w:rPr>
                <w:rStyle w:val="731"/>
                <w:rFonts w:hint="eastAsia" w:ascii="宋体" w:hAnsi="宋体" w:cs="宋体"/>
                <w:i w:val="0"/>
                <w:iCs w:val="0"/>
                <w:color w:val="000000"/>
                <w:sz w:val="18"/>
                <w:szCs w:val="18"/>
                <w:highlight w:val="none"/>
                <w:u w:val="none"/>
                <w:lang w:val="en-US" w:eastAsia="zh-CN" w:bidi="ar-SA"/>
              </w:rPr>
            </w:pPr>
            <w:r>
              <w:rPr>
                <w:rStyle w:val="731"/>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bookmarkStart w:id="207" w:name="OLE_LINK12"/>
            <w:r>
              <w:rPr>
                <w:rFonts w:hint="eastAsia" w:ascii="宋体" w:hAnsi="宋体" w:cs="宋体"/>
                <w:b/>
                <w:bCs/>
                <w:i w:val="0"/>
                <w:iCs w:val="0"/>
                <w:color w:val="000000"/>
                <w:sz w:val="18"/>
                <w:szCs w:val="18"/>
                <w:highlight w:val="none"/>
                <w:u w:val="none"/>
                <w:lang w:val="en-US" w:eastAsia="zh-CN" w:bidi="en-US"/>
              </w:rPr>
              <w:t xml:space="preserve">3</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1"/>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W w:w="430"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7"/>
            <w:r/>
            <w:bookmarkStart w:id="208" w:name="OLE_LINK13"/>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8"/>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W w:w="430" w:type="dxa"/>
            <w:vAlign w:val="center"/>
            <w:vMerge w:val="restart"/>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Style w:val="731"/>
                <w:rFonts w:hint="eastAsia" w:ascii="宋体" w:hAnsi="宋体" w:cs="宋体"/>
                <w:b/>
                <w:bCs/>
                <w:i w:val="0"/>
                <w:iCs w:val="0"/>
                <w:color w:val="000000"/>
                <w:sz w:val="18"/>
                <w:szCs w:val="18"/>
                <w:highlight w:val="none"/>
                <w:u w:val="none"/>
                <w:lang w:val="en-US" w:eastAsia="zh-CN" w:bidi="ar-SA"/>
              </w:rPr>
              <w:t xml:space="preserve">4</w:t>
            </w:r>
            <w:r>
              <w:rPr>
                <w:rStyle w:val="731"/>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W w:w="430" w:type="dxa"/>
            <w:vAlign w:val="center"/>
            <w:vMerge w:val="continue"/>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Style w:val="731"/>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widowControl w:val="off"/>
              <w:rPr>
                <w:rStyle w:val="731"/>
                <w:rFonts w:hint="eastAsia" w:ascii="宋体" w:hAnsi="宋体" w:cs="宋体"/>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Style w:val="731"/>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1"/>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1"/>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W w:w="430"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721"/>
              <w:jc w:val="left"/>
              <w:widowControl w:val="off"/>
              <w:rPr>
                <w:rStyle w:val="73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1"/>
                <w:rFonts w:ascii="宋体" w:hAnsi="宋体" w:eastAsia="宋体" w:cs="宋体"/>
                <w:b/>
                <w:bCs/>
                <w:i w:val="0"/>
                <w:iCs w:val="0"/>
                <w:color w:val="000000"/>
                <w:sz w:val="18"/>
                <w:szCs w:val="18"/>
                <w:highlight w:val="none"/>
                <w:u w:val="none"/>
                <w:lang w:val="en-US" w:eastAsia="zh-CN" w:bidi="ar-SA"/>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1"/>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1"/>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1"/>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1"/>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1"/>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1"/>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721"/>
              <w:jc w:val="left"/>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731"/>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1"/>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bl>
    <w:p>
      <w:pPr>
        <w:pStyle w:val="721"/>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88"/>
        <w:rPr>
          <w:highlight w:val="none"/>
          <w:lang w:val="en-US" w:eastAsia="zh-CN"/>
        </w:rPr>
      </w:pPr>
      <w:r>
        <w:rPr>
          <w:highlight w:val="none"/>
          <w:lang w:val="en-US" w:eastAsia="zh-CN"/>
        </w:rPr>
      </w:r>
      <w:r/>
    </w:p>
    <w:p>
      <w:pPr>
        <w:pStyle w:val="721"/>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3"/>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0"/>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0"/>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1"/>
        <w:rPr>
          <w:rFonts w:hint="eastAsia" w:ascii="黑体" w:hAnsi="黑体" w:eastAsia="黑体" w:cs="Times New Roman"/>
          <w:i w:val="0"/>
          <w:iCs/>
          <w:color w:val="000000"/>
          <w:sz w:val="32"/>
          <w:szCs w:val="32"/>
          <w:highlight w:val="none"/>
          <w:u w:val="none"/>
          <w:lang w:val="en-US" w:eastAsia="zh-CN"/>
        </w:rPr>
      </w:pPr>
      <w:r/>
      <w:bookmarkStart w:id="209" w:name="_Hlt26955054"/>
      <w:r/>
      <w:bookmarkEnd w:id="209"/>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3"/>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highlight w:val="none"/>
              </w:rPr>
            </w:pPr>
            <w:r/>
            <w:bookmarkStart w:id="210" w:name="_Hlt26671372"/>
            <w:r/>
            <w:bookmarkEnd w:id="210"/>
            <w:r/>
            <w:bookmarkStart w:id="211" w:name="_Hlt26609391"/>
            <w:r/>
            <w:bookmarkEnd w:id="211"/>
            <w:r/>
            <w:bookmarkStart w:id="212" w:name="_Hlt26580838"/>
            <w:r/>
            <w:bookmarkEnd w:id="212"/>
            <w:r/>
            <w:bookmarkStart w:id="213" w:name="_Hlt26782999"/>
            <w:r/>
            <w:bookmarkEnd w:id="213"/>
            <w:r/>
            <w:bookmarkStart w:id="214" w:name="_Hlt26955056"/>
            <w:r/>
            <w:bookmarkEnd w:id="214"/>
            <w:r/>
            <w:bookmarkStart w:id="215" w:name="_Hlt26955064"/>
            <w:r/>
            <w:bookmarkEnd w:id="215"/>
            <w:r/>
            <w:bookmarkStart w:id="216" w:name="_Hlt26671343"/>
            <w:r/>
            <w:bookmarkEnd w:id="216"/>
            <w:r/>
            <w:bookmarkStart w:id="217" w:name="_Hlt24879081"/>
            <w:r/>
            <w:bookmarkEnd w:id="217"/>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1"/>
        <w:rPr>
          <w:highlight w:val="none"/>
        </w:rPr>
      </w:pPr>
      <w:r>
        <w:rPr>
          <w:highlight w:val="none"/>
        </w:rPr>
      </w:r>
      <w:r/>
    </w:p>
    <w:p>
      <w:pPr>
        <w:pStyle w:val="721"/>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8"/>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ascii="SimSun" w:hAnsi="SimSun" w:eastAsia="SimSun" w:cs="SimSun"/>
          <w:b/>
          <w:color w:val="000000"/>
          <w:sz w:val="24"/>
        </w:rPr>
        <w:t xml:space="preserve">（</w:t>
      </w:r>
      <w:r>
        <w:rPr>
          <w:rFonts w:ascii="SimSun" w:hAnsi="SimSun" w:eastAsia="SimSun" w:cs="SimSun"/>
          <w:b/>
          <w:color w:val="000000" w:themeColor="text1"/>
          <w:sz w:val="24"/>
          <w:u w:val="single"/>
        </w:rPr>
        <w:t xml:space="preserve">即提供服务的人员为中小企业依照《中华人民共和国劳动合同法》订立劳动合同的从业人员</w:t>
      </w:r>
      <w:r>
        <w:rPr>
          <w:rFonts w:ascii="SimSun" w:hAnsi="SimSun" w:eastAsia="SimSun" w:cs="SimSun"/>
          <w:b/>
          <w:color w:val="000000"/>
          <w:sz w:val="24"/>
        </w:rPr>
        <w:t xml:space="preserve">）</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sz w:val="21"/>
        </w:rPr>
      </w:r>
      <w:r/>
    </w:p>
    <w:p>
      <w:pPr>
        <w:pStyle w:val="72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21"/>
        <w:keepLines w:val="0"/>
        <w:keepNext w:val="0"/>
        <w:pageBreakBefore w:val="0"/>
        <w:spacing w:line="360" w:lineRule="auto"/>
        <w:rPr>
          <w:rFonts w:hint="eastAsia"/>
          <w:highlight w:val="none"/>
          <w:lang w:eastAsia="zh-CN"/>
        </w:rPr>
      </w:pPr>
      <w:r>
        <w:rPr>
          <w:rFonts w:hint="eastAsia"/>
          <w:highlight w:val="none"/>
          <w:lang w:eastAsia="zh-CN"/>
        </w:rPr>
      </w:r>
      <w:r/>
    </w:p>
    <w:p>
      <w:pPr>
        <w:pStyle w:val="72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sz w:val="24"/>
          <w:szCs w:val="24"/>
          <w:highlight w:val="none"/>
          <w:lang w:val="en-US" w:eastAsia="zh-CN"/>
        </w:rPr>
        <w:t xml:space="preserve">   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ascii="SimSun" w:hAnsi="SimSun" w:eastAsia="SimSun" w:cs="SimSun"/>
          <w:b/>
          <w:color w:val="000000"/>
          <w:sz w:val="24"/>
        </w:rPr>
        <w:t xml:space="preserve">（</w:t>
      </w:r>
      <w:r>
        <w:rPr>
          <w:rFonts w:ascii="SimSun" w:hAnsi="SimSun" w:eastAsia="SimSun" w:cs="SimSun"/>
          <w:b/>
          <w:color w:val="000000" w:themeColor="text1"/>
          <w:sz w:val="24"/>
          <w:u w:val="single"/>
        </w:rPr>
        <w:t xml:space="preserve">即提供服务的人员为中小企业依照《中华人民共和国劳动合同法》订立劳动合同的从业人员</w:t>
      </w:r>
      <w:r>
        <w:rPr>
          <w:rFonts w:ascii="SimSun" w:hAnsi="SimSun" w:eastAsia="SimSun" w:cs="SimSun"/>
          <w:b/>
          <w:color w:val="000000"/>
          <w:sz w:val="24"/>
        </w:rPr>
        <w:t xml:space="preserve">）</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b w:val="0"/>
          <w:bCs w:val="0"/>
          <w:color w:val="000000" w:themeColor="text1"/>
          <w:sz w:val="24"/>
          <w:szCs w:val="24"/>
          <w:highlight w:val="none"/>
          <w:u w:val="none"/>
          <w:lang w:eastAsia="zh-CN"/>
        </w:rPr>
        <w:t xml:space="preserve">  3</w:t>
      </w:r>
      <w:r>
        <w:rPr>
          <w:rFonts w:hint="eastAsia" w:ascii="宋体" w:hAnsi="宋体" w:eastAsia="宋体" w:cs="Times New Roman"/>
          <w:b w:val="0"/>
          <w:bCs w:val="0"/>
          <w:color w:val="000000" w:themeColor="text1"/>
          <w:sz w:val="24"/>
          <w:szCs w:val="24"/>
          <w:highlight w:val="none"/>
          <w:u w:val="none"/>
          <w:lang w:eastAsia="zh-CN"/>
        </w:rPr>
        <w:t xml:space="preserve">.</w:t>
      </w:r>
      <w:r>
        <w:rPr>
          <w:rFonts w:ascii="SimSun" w:hAnsi="SimSun" w:eastAsia="SimSun" w:cs="SimSun"/>
          <w:b/>
          <w:color w:val="000000" w:themeColor="text1"/>
          <w:sz w:val="24"/>
          <w:u w:val="single"/>
        </w:rPr>
        <w:t xml:space="preserve">标书制作工具中上述声明函内容格式与招标文件规定不一致的，以招标文件为准。</w:t>
      </w:r>
      <w:r/>
    </w:p>
    <w:p>
      <w:pPr>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pStyle w:val="721"/>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88"/>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1"/>
        <w:ind w:firstLine="480"/>
        <w:spacing w:line="480" w:lineRule="exact"/>
        <w:rPr>
          <w:rFonts w:ascii="宋体" w:hAnsi="宋体"/>
          <w:sz w:val="24"/>
          <w:highlight w:val="none"/>
        </w:rPr>
      </w:pPr>
      <w:r>
        <w:rPr>
          <w:rFonts w:ascii="宋体" w:hAnsi="宋体"/>
          <w:sz w:val="24"/>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21"/>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72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2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2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2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2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2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77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1"/>
        <w:rPr>
          <w:rFonts w:hint="eastAsia"/>
          <w:highlight w:val="none"/>
        </w:rPr>
      </w:pPr>
      <w:r>
        <w:rPr>
          <w:rFonts w:hint="eastAsia"/>
          <w:highlight w:val="none"/>
        </w:rPr>
      </w:r>
      <w:r/>
    </w:p>
    <w:p>
      <w:pPr>
        <w:pStyle w:val="721"/>
        <w:ind w:firstLine="645"/>
        <w:spacing w:line="560" w:lineRule="exact"/>
        <w:rPr>
          <w:rFonts w:ascii="宋体" w:hAnsi="宋体"/>
          <w:sz w:val="24"/>
          <w:highlight w:val="none"/>
        </w:rPr>
      </w:pPr>
      <w:r>
        <w:rPr>
          <w:rFonts w:ascii="宋体" w:hAnsi="宋体"/>
          <w:sz w:val="24"/>
          <w:highlight w:val="none"/>
        </w:rPr>
      </w:r>
      <w:r/>
    </w:p>
    <w:p>
      <w:pPr>
        <w:pStyle w:val="721"/>
        <w:ind w:firstLine="645"/>
        <w:spacing w:line="560" w:lineRule="exact"/>
        <w:rPr>
          <w:rFonts w:hint="eastAsia" w:ascii="宋体" w:hAnsi="宋体"/>
          <w:sz w:val="24"/>
          <w:highlight w:val="none"/>
        </w:rPr>
      </w:pPr>
      <w:r>
        <w:rPr>
          <w:rFonts w:hint="eastAsia" w:ascii="宋体" w:hAnsi="宋体"/>
          <w:sz w:val="24"/>
          <w:highlight w:val="none"/>
        </w:rPr>
      </w:r>
      <w:r/>
    </w:p>
    <w:p>
      <w:pPr>
        <w:pStyle w:val="788"/>
        <w:rPr>
          <w:rFonts w:hint="eastAsia" w:ascii="宋体" w:hAnsi="宋体"/>
          <w:sz w:val="24"/>
          <w:highlight w:val="none"/>
        </w:rPr>
      </w:pPr>
      <w:r>
        <w:rPr>
          <w:rFonts w:hint="eastAsia" w:ascii="宋体" w:hAnsi="宋体"/>
          <w:sz w:val="24"/>
          <w:highlight w:val="none"/>
        </w:rPr>
      </w:r>
      <w:r/>
    </w:p>
    <w:p>
      <w:pPr>
        <w:pStyle w:val="721"/>
        <w:rPr>
          <w:rFonts w:hint="eastAsia" w:ascii="宋体" w:hAnsi="宋体"/>
          <w:sz w:val="24"/>
          <w:highlight w:val="none"/>
        </w:rPr>
      </w:pPr>
      <w:r>
        <w:rPr>
          <w:rFonts w:hint="eastAsia" w:ascii="宋体" w:hAnsi="宋体"/>
          <w:sz w:val="24"/>
          <w:highlight w:val="none"/>
        </w:rPr>
      </w:r>
      <w:r/>
    </w:p>
    <w:p>
      <w:pPr>
        <w:pStyle w:val="721"/>
        <w:jc w:val="left"/>
        <w:keepLines w:val="0"/>
        <w:keepNext w:val="0"/>
        <w:pageBreakBefore w:val="0"/>
        <w:spacing w:line="360" w:lineRule="auto"/>
        <w:widowControl/>
        <w:rPr>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72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72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highlight w:val="none"/>
        </w:rPr>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bl>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72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72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72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721"/>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1"/>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2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2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21"/>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Fonts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３５</w:t>
    </w:r>
    <w:r>
      <w:rPr>
        <w:rFonts w:ascii="宋体" w:hAnsi="宋体"/>
      </w:rPr>
      <w:fldChar w:fldCharType="end"/>
    </w:r>
    <w:r>
      <w:rPr>
        <w:rStyle w:val="987"/>
        <w:rFonts w:ascii="宋体" w:hAnsi="宋体"/>
      </w:rPr>
    </w:r>
    <w:r/>
  </w:p>
  <w:p>
    <w:pPr>
      <w:pStyle w:val="96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rPr>
        <w:rStyle w:val="987"/>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5"/>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28"/>
      <w:isLgl w:val="false"/>
      <w:suff w:val="nothing"/>
      <w:lvlText w:val=""/>
      <w:lvlJc w:val="left"/>
      <w:pPr>
        <w:pStyle w:val="721"/>
        <w:ind w:left="0" w:firstLine="0"/>
      </w:pPr>
      <w:rPr>
        <w:rFonts w:hint="eastAsia"/>
      </w:rPr>
    </w:lvl>
    <w:lvl w:ilvl="6">
      <w:start w:val="1"/>
      <w:numFmt w:val="decimal"/>
      <w:pStyle w:val="930"/>
      <w:isLgl w:val="false"/>
      <w:suff w:val="nothing"/>
      <w:lvlText w:val=""/>
      <w:lvlJc w:val="left"/>
      <w:pPr>
        <w:pStyle w:val="721"/>
        <w:ind w:left="0" w:firstLine="0"/>
      </w:pPr>
      <w:rPr>
        <w:rFonts w:hint="eastAsia"/>
      </w:rPr>
    </w:lvl>
    <w:lvl w:ilvl="7">
      <w:start w:val="1"/>
      <w:numFmt w:val="decimal"/>
      <w:pStyle w:val="932"/>
      <w:isLgl w:val="false"/>
      <w:suff w:val="nothing"/>
      <w:lvlText w:val=""/>
      <w:lvlJc w:val="left"/>
      <w:pPr>
        <w:pStyle w:val="721"/>
        <w:ind w:left="0" w:firstLine="0"/>
      </w:pPr>
      <w:rPr>
        <w:rFonts w:hint="eastAsia"/>
      </w:rPr>
    </w:lvl>
    <w:lvl w:ilvl="8">
      <w:start w:val="1"/>
      <w:numFmt w:val="decimal"/>
      <w:pStyle w:val="934"/>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2"/>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4"/>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5"/>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38"/>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39"/>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2"/>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3"/>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2"/>
    <w:uiPriority w:val="10"/>
    <w:qFormat/>
    <w:pPr>
      <w:contextualSpacing/>
      <w:spacing w:before="300" w:after="200"/>
    </w:pPr>
    <w:rPr>
      <w:sz w:val="48"/>
      <w:szCs w:val="48"/>
    </w:rPr>
  </w:style>
  <w:style w:type="paragraph" w:styleId="701">
    <w:name w:val="Subtitle"/>
    <w:basedOn w:val="721"/>
    <w:next w:val="721"/>
    <w:link w:val="763"/>
    <w:uiPriority w:val="11"/>
    <w:qFormat/>
    <w:pPr>
      <w:spacing w:before="200" w:after="200"/>
    </w:pPr>
    <w:rPr>
      <w:sz w:val="24"/>
      <w:szCs w:val="24"/>
    </w:rPr>
  </w:style>
  <w:style w:type="paragraph" w:styleId="702">
    <w:name w:val="Header"/>
    <w:basedOn w:val="721"/>
    <w:link w:val="759"/>
    <w:uiPriority w:val="99"/>
    <w:unhideWhenUsed/>
    <w:pPr>
      <w:spacing w:after="0" w:line="240" w:lineRule="auto"/>
      <w:tabs>
        <w:tab w:val="center" w:pos="7143" w:leader="none"/>
        <w:tab w:val="right" w:pos="14287" w:leader="none"/>
      </w:tabs>
    </w:pPr>
  </w:style>
  <w:style w:type="paragraph" w:styleId="703">
    <w:name w:val="Footer"/>
    <w:basedOn w:val="721"/>
    <w:link w:val="757"/>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5"/>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5"/>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4"/>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5"/>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7"/>
    <w:link w:val="736"/>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37"/>
    <w:link w:val="738"/>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39"/>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0"/>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2"/>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3"/>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正文1"/>
    <w:basedOn w:val="721"/>
    <w:next w:val="733"/>
    <w:link w:val="721"/>
    <w:qFormat/>
    <w:pPr>
      <w:ind w:left="350" w:firstLine="0"/>
    </w:pPr>
    <w:rPr>
      <w:rFonts w:cs="Times New Roman"/>
      <w:sz w:val="20"/>
      <w:szCs w:val="24"/>
    </w:rPr>
  </w:style>
  <w:style w:type="character" w:styleId="734">
    <w:name w:val="Heading 1 Char"/>
    <w:next w:val="734"/>
    <w:link w:val="722"/>
    <w:uiPriority w:val="9"/>
    <w:qFormat/>
    <w:rPr>
      <w:rFonts w:ascii="Arial" w:hAnsi="Arial" w:eastAsia="Arial" w:cs="Arial"/>
      <w:sz w:val="40"/>
      <w:szCs w:val="40"/>
    </w:rPr>
  </w:style>
  <w:style w:type="character" w:styleId="735">
    <w:name w:val="Heading 2 Char"/>
    <w:next w:val="735"/>
    <w:link w:val="723"/>
    <w:uiPriority w:val="9"/>
    <w:qFormat/>
    <w:rPr>
      <w:rFonts w:ascii="Arial" w:hAnsi="Arial" w:eastAsia="Arial" w:cs="Arial"/>
      <w:sz w:val="34"/>
    </w:rPr>
  </w:style>
  <w:style w:type="character" w:styleId="736">
    <w:name w:val="Heading 3 Char"/>
    <w:next w:val="736"/>
    <w:link w:val="724"/>
    <w:uiPriority w:val="9"/>
    <w:qFormat/>
    <w:rPr>
      <w:rFonts w:ascii="Arial" w:hAnsi="Arial" w:eastAsia="Arial" w:cs="Arial"/>
      <w:sz w:val="30"/>
      <w:szCs w:val="30"/>
    </w:rPr>
  </w:style>
  <w:style w:type="paragraph" w:styleId="737">
    <w:name w:val="正文缩进"/>
    <w:basedOn w:val="721"/>
    <w:next w:val="737"/>
    <w:link w:val="721"/>
    <w:qFormat/>
    <w:pPr>
      <w:ind w:firstLine="420"/>
    </w:pPr>
  </w:style>
  <w:style w:type="character" w:styleId="738">
    <w:name w:val="Heading 4 Char"/>
    <w:next w:val="738"/>
    <w:link w:val="725"/>
    <w:uiPriority w:val="9"/>
    <w:qFormat/>
    <w:rPr>
      <w:rFonts w:ascii="Arial" w:hAnsi="Arial" w:eastAsia="Arial" w:cs="Arial"/>
      <w:b/>
      <w:bCs/>
      <w:sz w:val="26"/>
      <w:szCs w:val="26"/>
    </w:rPr>
  </w:style>
  <w:style w:type="character" w:styleId="739">
    <w:name w:val="Heading 5 Char"/>
    <w:next w:val="739"/>
    <w:link w:val="726"/>
    <w:uiPriority w:val="9"/>
    <w:qFormat/>
    <w:rPr>
      <w:rFonts w:ascii="Arial" w:hAnsi="Arial" w:eastAsia="Arial" w:cs="Arial"/>
      <w:b/>
      <w:bCs/>
      <w:sz w:val="24"/>
      <w:szCs w:val="24"/>
    </w:rPr>
  </w:style>
  <w:style w:type="character" w:styleId="740">
    <w:name w:val="Heading 6 Char"/>
    <w:next w:val="740"/>
    <w:link w:val="727"/>
    <w:uiPriority w:val="9"/>
    <w:qFormat/>
    <w:rPr>
      <w:rFonts w:ascii="Arial" w:hAnsi="Arial" w:eastAsia="Arial" w:cs="Arial"/>
      <w:b/>
      <w:bCs/>
      <w:sz w:val="22"/>
      <w:szCs w:val="22"/>
    </w:rPr>
  </w:style>
  <w:style w:type="character" w:styleId="741">
    <w:name w:val="Heading 7 Char"/>
    <w:next w:val="741"/>
    <w:link w:val="728"/>
    <w:uiPriority w:val="9"/>
    <w:qFormat/>
    <w:rPr>
      <w:rFonts w:ascii="Arial" w:hAnsi="Arial" w:eastAsia="Arial" w:cs="Arial"/>
      <w:b/>
      <w:bCs/>
      <w:i/>
      <w:iCs/>
      <w:sz w:val="22"/>
      <w:szCs w:val="22"/>
    </w:rPr>
  </w:style>
  <w:style w:type="character" w:styleId="742">
    <w:name w:val="Heading 8 Char"/>
    <w:next w:val="742"/>
    <w:link w:val="729"/>
    <w:uiPriority w:val="9"/>
    <w:qFormat/>
    <w:rPr>
      <w:rFonts w:ascii="Arial" w:hAnsi="Arial" w:eastAsia="Arial" w:cs="Arial"/>
      <w:i/>
      <w:iCs/>
      <w:sz w:val="22"/>
      <w:szCs w:val="22"/>
    </w:rPr>
  </w:style>
  <w:style w:type="character" w:styleId="743">
    <w:name w:val="Heading 9 Char"/>
    <w:next w:val="743"/>
    <w:link w:val="730"/>
    <w:uiPriority w:val="9"/>
    <w:qFormat/>
    <w:rPr>
      <w:rFonts w:ascii="Arial" w:hAnsi="Arial" w:eastAsia="Arial" w:cs="Arial"/>
      <w:i/>
      <w:iCs/>
      <w:sz w:val="21"/>
      <w:szCs w:val="21"/>
    </w:rPr>
  </w:style>
  <w:style w:type="paragraph" w:styleId="744">
    <w:name w:val="目录 7"/>
    <w:basedOn w:val="721"/>
    <w:next w:val="721"/>
    <w:link w:val="721"/>
    <w:uiPriority w:val="39"/>
    <w:unhideWhenUsed/>
    <w:qFormat/>
    <w:pPr>
      <w:ind w:left="1701" w:right="0" w:firstLine="0"/>
      <w:spacing w:after="57"/>
    </w:pPr>
  </w:style>
  <w:style w:type="paragraph" w:styleId="745">
    <w:name w:val="题注"/>
    <w:basedOn w:val="721"/>
    <w:next w:val="721"/>
    <w:link w:val="721"/>
    <w:uiPriority w:val="35"/>
    <w:unhideWhenUsed/>
    <w:qFormat/>
    <w:pPr>
      <w:spacing w:line="276" w:lineRule="auto"/>
    </w:pPr>
    <w:rPr>
      <w:b/>
      <w:bCs/>
      <w:color w:val="4f81bd"/>
      <w:sz w:val="18"/>
      <w:szCs w:val="18"/>
    </w:rPr>
  </w:style>
  <w:style w:type="paragraph" w:styleId="746">
    <w:name w:val="批注文字"/>
    <w:basedOn w:val="721"/>
    <w:next w:val="746"/>
    <w:link w:val="72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7">
    <w:name w:val="正文文本"/>
    <w:basedOn w:val="721"/>
    <w:next w:val="747"/>
    <w:link w:val="721"/>
    <w:uiPriority w:val="1"/>
    <w:qFormat/>
    <w:pPr>
      <w:ind w:left="120"/>
    </w:pPr>
    <w:rPr>
      <w:rFonts w:ascii="宋体" w:hAnsi="宋体" w:eastAsia="宋体" w:cs="宋体"/>
      <w:sz w:val="21"/>
      <w:szCs w:val="21"/>
      <w:lang w:val="zh-CN" w:eastAsia="zh-CN" w:bidi="zh-CN"/>
    </w:rPr>
  </w:style>
  <w:style w:type="paragraph" w:styleId="748">
    <w:name w:val="正文文本缩进"/>
    <w:basedOn w:val="721"/>
    <w:next w:val="749"/>
    <w:link w:val="721"/>
    <w:unhideWhenUsed/>
    <w:qFormat/>
    <w:pPr>
      <w:ind w:left="420"/>
      <w:spacing w:after="120"/>
    </w:pPr>
  </w:style>
  <w:style w:type="paragraph" w:styleId="749">
    <w:name w:val="寄信人地址"/>
    <w:basedOn w:val="721"/>
    <w:next w:val="749"/>
    <w:link w:val="721"/>
    <w:qFormat/>
    <w:rPr>
      <w:rFonts w:ascii="Arial" w:hAnsi="Arial" w:eastAsia="宋体" w:cs="宋体"/>
    </w:rPr>
  </w:style>
  <w:style w:type="paragraph" w:styleId="750">
    <w:name w:val="目录 5"/>
    <w:basedOn w:val="721"/>
    <w:next w:val="721"/>
    <w:link w:val="721"/>
    <w:uiPriority w:val="39"/>
    <w:unhideWhenUsed/>
    <w:qFormat/>
    <w:pPr>
      <w:ind w:left="1134" w:right="0" w:firstLine="0"/>
      <w:spacing w:after="57"/>
    </w:pPr>
  </w:style>
  <w:style w:type="paragraph" w:styleId="751">
    <w:name w:val="目录 3"/>
    <w:basedOn w:val="721"/>
    <w:next w:val="721"/>
    <w:link w:val="721"/>
    <w:uiPriority w:val="39"/>
    <w:unhideWhenUsed/>
    <w:qFormat/>
    <w:pPr>
      <w:ind w:left="567" w:right="0" w:firstLine="0"/>
      <w:spacing w:after="57"/>
    </w:pPr>
  </w:style>
  <w:style w:type="paragraph" w:styleId="752">
    <w:name w:val="纯文本"/>
    <w:basedOn w:val="721"/>
    <w:next w:val="752"/>
    <w:link w:val="721"/>
    <w:qFormat/>
    <w:rPr>
      <w:rFonts w:ascii="宋体" w:hAnsi="Courier New" w:cs="Courier New"/>
    </w:rPr>
  </w:style>
  <w:style w:type="paragraph" w:styleId="753">
    <w:name w:val="目录 8"/>
    <w:basedOn w:val="721"/>
    <w:next w:val="721"/>
    <w:link w:val="721"/>
    <w:uiPriority w:val="39"/>
    <w:unhideWhenUsed/>
    <w:qFormat/>
    <w:pPr>
      <w:ind w:left="1984" w:right="0" w:firstLine="0"/>
      <w:spacing w:after="57"/>
    </w:pPr>
  </w:style>
  <w:style w:type="paragraph" w:styleId="754">
    <w:name w:val="尾注文本"/>
    <w:basedOn w:val="721"/>
    <w:next w:val="754"/>
    <w:link w:val="755"/>
    <w:uiPriority w:val="99"/>
    <w:unhideWhenUsed/>
    <w:qFormat/>
    <w:pPr>
      <w:spacing w:after="0" w:line="240" w:lineRule="auto"/>
    </w:pPr>
    <w:rPr>
      <w:sz w:val="20"/>
    </w:rPr>
  </w:style>
  <w:style w:type="character" w:styleId="755">
    <w:name w:val="Endnote Text Char"/>
    <w:next w:val="755"/>
    <w:link w:val="754"/>
    <w:uiPriority w:val="99"/>
    <w:qFormat/>
    <w:rPr>
      <w:sz w:val="20"/>
    </w:rPr>
  </w:style>
  <w:style w:type="paragraph" w:styleId="756">
    <w:name w:val="页脚"/>
    <w:basedOn w:val="721"/>
    <w:next w:val="756"/>
    <w:link w:val="757"/>
    <w:uiPriority w:val="99"/>
    <w:unhideWhenUsed/>
    <w:qFormat/>
    <w:pPr>
      <w:spacing w:after="0" w:line="240" w:lineRule="auto"/>
      <w:tabs>
        <w:tab w:val="center" w:pos="7143" w:leader="none"/>
        <w:tab w:val="right" w:pos="14287" w:leader="none"/>
      </w:tabs>
    </w:pPr>
  </w:style>
  <w:style w:type="character" w:styleId="757">
    <w:name w:val="Caption Char"/>
    <w:next w:val="757"/>
    <w:link w:val="756"/>
    <w:uiPriority w:val="99"/>
    <w:qFormat/>
  </w:style>
  <w:style w:type="paragraph" w:styleId="758">
    <w:name w:val="页眉"/>
    <w:basedOn w:val="721"/>
    <w:next w:val="758"/>
    <w:link w:val="759"/>
    <w:uiPriority w:val="99"/>
    <w:unhideWhenUsed/>
    <w:qFormat/>
    <w:pPr>
      <w:spacing w:after="0" w:line="240" w:lineRule="auto"/>
      <w:tabs>
        <w:tab w:val="center" w:pos="7143" w:leader="none"/>
        <w:tab w:val="right" w:pos="14287" w:leader="none"/>
      </w:tabs>
    </w:pPr>
  </w:style>
  <w:style w:type="character" w:styleId="759">
    <w:name w:val="Header Char"/>
    <w:next w:val="759"/>
    <w:link w:val="758"/>
    <w:uiPriority w:val="99"/>
    <w:qFormat/>
  </w:style>
  <w:style w:type="paragraph" w:styleId="760">
    <w:name w:val="目录 1"/>
    <w:basedOn w:val="721"/>
    <w:next w:val="721"/>
    <w:link w:val="721"/>
    <w:uiPriority w:val="39"/>
    <w:unhideWhenUsed/>
    <w:qFormat/>
    <w:pPr>
      <w:ind w:left="0" w:right="0" w:firstLine="0"/>
      <w:spacing w:after="57"/>
    </w:pPr>
  </w:style>
  <w:style w:type="paragraph" w:styleId="761">
    <w:name w:val="目录 4"/>
    <w:basedOn w:val="721"/>
    <w:next w:val="721"/>
    <w:link w:val="721"/>
    <w:uiPriority w:val="39"/>
    <w:unhideWhenUsed/>
    <w:qFormat/>
    <w:pPr>
      <w:ind w:left="850" w:right="0" w:firstLine="0"/>
      <w:spacing w:after="57"/>
    </w:pPr>
  </w:style>
  <w:style w:type="paragraph" w:styleId="762">
    <w:name w:val="副标题"/>
    <w:basedOn w:val="721"/>
    <w:next w:val="721"/>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脚注文本"/>
    <w:basedOn w:val="721"/>
    <w:next w:val="764"/>
    <w:link w:val="765"/>
    <w:uiPriority w:val="99"/>
    <w:unhideWhenUsed/>
    <w:qFormat/>
    <w:pPr>
      <w:spacing w:after="40" w:line="240" w:lineRule="auto"/>
    </w:pPr>
    <w:rPr>
      <w:sz w:val="18"/>
    </w:rPr>
  </w:style>
  <w:style w:type="character" w:styleId="765">
    <w:name w:val="Footnote Text Char"/>
    <w:next w:val="765"/>
    <w:link w:val="764"/>
    <w:uiPriority w:val="99"/>
    <w:qFormat/>
    <w:rPr>
      <w:sz w:val="18"/>
    </w:rPr>
  </w:style>
  <w:style w:type="paragraph" w:styleId="766">
    <w:name w:val="目录 6"/>
    <w:basedOn w:val="721"/>
    <w:next w:val="721"/>
    <w:link w:val="721"/>
    <w:uiPriority w:val="39"/>
    <w:unhideWhenUsed/>
    <w:qFormat/>
    <w:pPr>
      <w:ind w:left="1417" w:right="0" w:firstLine="0"/>
      <w:spacing w:after="57"/>
    </w:pPr>
  </w:style>
  <w:style w:type="paragraph" w:styleId="767">
    <w:name w:val="图表目录"/>
    <w:basedOn w:val="721"/>
    <w:next w:val="721"/>
    <w:link w:val="721"/>
    <w:uiPriority w:val="99"/>
    <w:unhideWhenUsed/>
    <w:qFormat/>
    <w:pPr>
      <w:spacing w:after="0" w:afterAutospacing="0"/>
    </w:pPr>
  </w:style>
  <w:style w:type="paragraph" w:styleId="768">
    <w:name w:val="目录 2"/>
    <w:basedOn w:val="721"/>
    <w:next w:val="721"/>
    <w:link w:val="721"/>
    <w:uiPriority w:val="39"/>
    <w:unhideWhenUsed/>
    <w:qFormat/>
    <w:pPr>
      <w:ind w:left="283" w:right="0" w:firstLine="0"/>
      <w:spacing w:after="57"/>
    </w:pPr>
  </w:style>
  <w:style w:type="paragraph" w:styleId="769">
    <w:name w:val="目录 9"/>
    <w:basedOn w:val="721"/>
    <w:next w:val="721"/>
    <w:link w:val="721"/>
    <w:uiPriority w:val="39"/>
    <w:unhideWhenUsed/>
    <w:qFormat/>
    <w:pPr>
      <w:ind w:left="2268" w:right="0" w:firstLine="0"/>
      <w:spacing w:after="57"/>
    </w:pPr>
  </w:style>
  <w:style w:type="paragraph" w:styleId="770">
    <w:name w:val="普通(网站)"/>
    <w:basedOn w:val="721"/>
    <w:next w:val="770"/>
    <w:link w:val="721"/>
    <w:uiPriority w:val="99"/>
    <w:qFormat/>
    <w:pPr>
      <w:jc w:val="left"/>
      <w:spacing w:before="100" w:beforeAutospacing="1" w:after="100" w:afterAutospacing="1"/>
      <w:widowControl/>
    </w:pPr>
    <w:rPr>
      <w:rFonts w:ascii="宋体" w:hAnsi="宋体" w:cs="宋体"/>
      <w:sz w:val="24"/>
      <w:szCs w:val="24"/>
    </w:rPr>
  </w:style>
  <w:style w:type="paragraph" w:styleId="771">
    <w:name w:val="标题"/>
    <w:basedOn w:val="721"/>
    <w:next w:val="721"/>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paragraph" w:styleId="773">
    <w:name w:val="正文首行缩进 2"/>
    <w:basedOn w:val="748"/>
    <w:next w:val="721"/>
    <w:link w:val="721"/>
    <w:qFormat/>
    <w:pPr>
      <w:ind w:left="0" w:firstLine="420"/>
      <w:spacing w:after="0" w:line="360" w:lineRule="auto"/>
    </w:pPr>
    <w:rPr>
      <w:rFonts w:ascii="宋体" w:hAnsi="宋体" w:eastAsia="宋体" w:cs="Times New Roman"/>
      <w:szCs w:val="20"/>
    </w:rPr>
  </w:style>
  <w:style w:type="table" w:styleId="774">
    <w:name w:val="网格型"/>
    <w:next w:val="774"/>
    <w:link w:val="721"/>
    <w:uiPriority w:val="59"/>
    <w:qFormat/>
    <w:pPr>
      <w:spacing w:after="0" w:line="240" w:lineRule="auto"/>
    </w:pPr>
    <w:tblPr/>
  </w:style>
  <w:style w:type="character" w:styleId="775">
    <w:name w:val="尾注引用"/>
    <w:next w:val="775"/>
    <w:link w:val="721"/>
    <w:uiPriority w:val="99"/>
    <w:unhideWhenUsed/>
    <w:qFormat/>
    <w:rPr>
      <w:vertAlign w:val="superscript"/>
    </w:rPr>
  </w:style>
  <w:style w:type="character" w:styleId="776">
    <w:name w:val="页码"/>
    <w:next w:val="776"/>
    <w:link w:val="721"/>
    <w:qFormat/>
  </w:style>
  <w:style w:type="character" w:styleId="777">
    <w:name w:val="已访问的超链接"/>
    <w:next w:val="777"/>
    <w:link w:val="721"/>
    <w:qFormat/>
    <w:rPr>
      <w:color w:val="800080"/>
      <w:u w:val="single"/>
    </w:rPr>
  </w:style>
  <w:style w:type="character" w:styleId="778">
    <w:name w:val="超链接"/>
    <w:next w:val="778"/>
    <w:link w:val="721"/>
    <w:uiPriority w:val="99"/>
    <w:unhideWhenUsed/>
    <w:qFormat/>
    <w:rPr>
      <w:color w:val="0000ff"/>
      <w:u w:val="single"/>
    </w:rPr>
  </w:style>
  <w:style w:type="character" w:styleId="779">
    <w:name w:val="脚注引用"/>
    <w:next w:val="779"/>
    <w:link w:val="721"/>
    <w:uiPriority w:val="99"/>
    <w:unhideWhenUsed/>
    <w:qFormat/>
    <w:rPr>
      <w:vertAlign w:val="superscript"/>
    </w:rPr>
  </w:style>
  <w:style w:type="character" w:styleId="780">
    <w:name w:val="Footer Char"/>
    <w:next w:val="780"/>
    <w:link w:val="756"/>
    <w:uiPriority w:val="99"/>
    <w:qFormat/>
  </w:style>
  <w:style w:type="character" w:styleId="781">
    <w:name w:val="标题 3 Char"/>
    <w:next w:val="781"/>
    <w:link w:val="782"/>
    <w:qFormat/>
    <w:rPr>
      <w:rFonts w:ascii="Times New Roman" w:hAnsi="Times New Roman" w:eastAsia="宋体" w:cs="Times New Roman"/>
      <w:b/>
      <w:bCs/>
      <w:sz w:val="32"/>
      <w:szCs w:val="32"/>
    </w:rPr>
  </w:style>
  <w:style w:type="paragraph" w:styleId="782">
    <w:name w:val="标题 311"/>
    <w:basedOn w:val="721"/>
    <w:next w:val="783"/>
    <w:link w:val="781"/>
    <w:qFormat/>
    <w:pPr>
      <w:keepLines/>
      <w:keepNext/>
      <w:spacing w:before="260" w:after="260" w:line="416" w:lineRule="auto"/>
      <w:outlineLvl w:val="2"/>
    </w:pPr>
    <w:rPr>
      <w:b/>
      <w:bCs/>
      <w:sz w:val="32"/>
      <w:szCs w:val="32"/>
    </w:rPr>
  </w:style>
  <w:style w:type="paragraph" w:styleId="783">
    <w:name w:val="正文缩进11"/>
    <w:basedOn w:val="721"/>
    <w:next w:val="783"/>
    <w:link w:val="784"/>
    <w:qFormat/>
    <w:pPr>
      <w:ind w:firstLine="420"/>
    </w:pPr>
  </w:style>
  <w:style w:type="character" w:styleId="784">
    <w:name w:val="正文缩进 Char"/>
    <w:next w:val="784"/>
    <w:link w:val="783"/>
    <w:qFormat/>
    <w:rPr>
      <w:rFonts w:ascii="Times New Roman" w:hAnsi="Times New Roman" w:eastAsia="宋体" w:cs="Times New Roman"/>
      <w:szCs w:val="21"/>
    </w:rPr>
  </w:style>
  <w:style w:type="character" w:styleId="785">
    <w:name w:val="标题 1 Char"/>
    <w:next w:val="785"/>
    <w:link w:val="786"/>
    <w:qFormat/>
    <w:rPr>
      <w:rFonts w:ascii="楷体_GB2312" w:hAnsi="Times New Roman" w:eastAsia="楷体_GB2312" w:cs="Times New Roman"/>
      <w:sz w:val="28"/>
      <w:szCs w:val="28"/>
    </w:rPr>
  </w:style>
  <w:style w:type="paragraph" w:styleId="786">
    <w:name w:val="标题 11"/>
    <w:basedOn w:val="721"/>
    <w:next w:val="721"/>
    <w:link w:val="785"/>
    <w:qFormat/>
    <w:pPr>
      <w:jc w:val="center"/>
      <w:keepNext/>
      <w:outlineLvl w:val="0"/>
    </w:pPr>
    <w:rPr>
      <w:rFonts w:ascii="楷体_GB2312" w:eastAsia="楷体_GB2312"/>
      <w:sz w:val="28"/>
      <w:szCs w:val="28"/>
    </w:rPr>
  </w:style>
  <w:style w:type="character" w:styleId="787">
    <w:name w:val="默认段落字体11"/>
    <w:next w:val="787"/>
    <w:link w:val="721"/>
    <w:uiPriority w:val="1"/>
    <w:unhideWhenUsed/>
    <w:qFormat/>
    <w:rPr>
      <w:rFonts w:ascii="Times New Roman" w:hAnsi="Times New Roman" w:eastAsia="宋体" w:cs="Times New Roman"/>
      <w:sz w:val="21"/>
      <w:szCs w:val="21"/>
      <w:lang w:val="en-US" w:eastAsia="zh-CN" w:bidi="ar-SA"/>
    </w:rPr>
  </w:style>
  <w:style w:type="paragraph" w:styleId="788">
    <w:name w:val="索引 41"/>
    <w:basedOn w:val="721"/>
    <w:next w:val="721"/>
    <w:link w:val="721"/>
    <w:semiHidden/>
    <w:qFormat/>
    <w:pPr>
      <w:ind w:left="1260"/>
    </w:pPr>
    <w:rPr>
      <w:rFonts w:ascii="Calibri" w:hAnsi="Calibri" w:eastAsia="Calibri" w:cs="宋体"/>
      <w:sz w:val="20"/>
      <w:lang w:val="zh-CN"/>
    </w:rPr>
  </w:style>
  <w:style w:type="paragraph" w:styleId="789">
    <w:name w:val="正文文本121"/>
    <w:basedOn w:val="721"/>
    <w:next w:val="789"/>
    <w:link w:val="721"/>
    <w:qFormat/>
    <w:pPr>
      <w:ind w:left="120"/>
    </w:pPr>
    <w:rPr>
      <w:rFonts w:ascii="宋体" w:eastAsia="宋体" w:cs="宋体"/>
      <w:sz w:val="21"/>
      <w:szCs w:val="21"/>
      <w:lang w:val="zh-CN" w:eastAsia="zh-CN" w:bidi="zh-CN"/>
    </w:rPr>
  </w:style>
  <w:style w:type="paragraph" w:styleId="790">
    <w:name w:val="List Paragraph"/>
    <w:basedOn w:val="721"/>
    <w:next w:val="790"/>
    <w:link w:val="721"/>
    <w:uiPriority w:val="34"/>
    <w:qFormat/>
    <w:pPr>
      <w:contextualSpacing/>
      <w:ind w:left="720"/>
    </w:pPr>
  </w:style>
  <w:style w:type="paragraph" w:styleId="791">
    <w:name w:val="No Spacing"/>
    <w:next w:val="791"/>
    <w:link w:val="721"/>
    <w:uiPriority w:val="1"/>
    <w:qFormat/>
    <w:pPr>
      <w:spacing w:before="0" w:after="0" w:line="240" w:lineRule="auto"/>
    </w:pPr>
    <w:rPr>
      <w:rFonts w:ascii="Times New Roman" w:hAnsi="Times New Roman" w:eastAsia="宋体" w:cs="Times New Roman"/>
    </w:rPr>
  </w:style>
  <w:style w:type="paragraph" w:styleId="792">
    <w:name w:val="Quote"/>
    <w:basedOn w:val="721"/>
    <w:next w:val="721"/>
    <w:link w:val="793"/>
    <w:uiPriority w:val="29"/>
    <w:qFormat/>
    <w:pPr>
      <w:ind w:left="720" w:right="720"/>
    </w:pPr>
    <w:rPr>
      <w:i/>
    </w:rPr>
  </w:style>
  <w:style w:type="character" w:styleId="793">
    <w:name w:val="Quote Char"/>
    <w:next w:val="793"/>
    <w:link w:val="792"/>
    <w:uiPriority w:val="29"/>
    <w:qFormat/>
    <w:rPr>
      <w:i/>
    </w:rPr>
  </w:style>
  <w:style w:type="paragraph" w:styleId="794">
    <w:name w:val="Intense Quote"/>
    <w:basedOn w:val="721"/>
    <w:next w:val="721"/>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next w:val="795"/>
    <w:link w:val="794"/>
    <w:uiPriority w:val="30"/>
    <w:qFormat/>
    <w:rPr>
      <w:i/>
    </w:rPr>
  </w:style>
  <w:style w:type="table" w:styleId="796">
    <w:name w:val="Table Grid Light"/>
    <w:next w:val="796"/>
    <w:link w:val="721"/>
    <w:uiPriority w:val="59"/>
    <w:qFormat/>
    <w:pPr>
      <w:spacing w:after="0" w:line="240" w:lineRule="auto"/>
    </w:pPr>
    <w:tblPr/>
  </w:style>
  <w:style w:type="table" w:styleId="797">
    <w:name w:val="Plain Table 1"/>
    <w:next w:val="797"/>
    <w:link w:val="721"/>
    <w:uiPriority w:val="59"/>
    <w:qFormat/>
    <w:pPr>
      <w:spacing w:after="0" w:line="240" w:lineRule="auto"/>
    </w:pPr>
    <w:tblPr/>
  </w:style>
  <w:style w:type="table" w:styleId="798">
    <w:name w:val="Plain Table 2"/>
    <w:next w:val="798"/>
    <w:link w:val="721"/>
    <w:uiPriority w:val="59"/>
    <w:qFormat/>
    <w:pPr>
      <w:spacing w:after="0" w:line="240" w:lineRule="auto"/>
    </w:pPr>
    <w:tblPr/>
  </w:style>
  <w:style w:type="table" w:styleId="799">
    <w:name w:val="Plain Table 3"/>
    <w:next w:val="799"/>
    <w:link w:val="721"/>
    <w:uiPriority w:val="99"/>
    <w:qFormat/>
    <w:pPr>
      <w:spacing w:after="0" w:line="240" w:lineRule="auto"/>
    </w:pPr>
    <w:tblPr/>
  </w:style>
  <w:style w:type="table" w:styleId="800">
    <w:name w:val="Plain Table 4"/>
    <w:next w:val="800"/>
    <w:link w:val="721"/>
    <w:uiPriority w:val="99"/>
    <w:qFormat/>
    <w:pPr>
      <w:spacing w:after="0" w:line="240" w:lineRule="auto"/>
    </w:pPr>
    <w:tblPr/>
  </w:style>
  <w:style w:type="table" w:styleId="801">
    <w:name w:val="Plain Table 5"/>
    <w:next w:val="801"/>
    <w:link w:val="721"/>
    <w:uiPriority w:val="99"/>
    <w:qFormat/>
    <w:pPr>
      <w:spacing w:after="0" w:line="240" w:lineRule="auto"/>
    </w:pPr>
    <w:tblPr/>
  </w:style>
  <w:style w:type="table" w:styleId="802">
    <w:name w:val="Grid Table 1 Light"/>
    <w:next w:val="802"/>
    <w:link w:val="721"/>
    <w:uiPriority w:val="99"/>
    <w:qFormat/>
    <w:pPr>
      <w:spacing w:after="0" w:line="240" w:lineRule="auto"/>
    </w:pPr>
    <w:tblPr/>
  </w:style>
  <w:style w:type="table" w:styleId="803">
    <w:name w:val="Grid Table 1 Light - Accent 1"/>
    <w:next w:val="803"/>
    <w:link w:val="721"/>
    <w:uiPriority w:val="99"/>
    <w:qFormat/>
    <w:pPr>
      <w:spacing w:after="0" w:line="240" w:lineRule="auto"/>
    </w:pPr>
    <w:tblPr/>
  </w:style>
  <w:style w:type="table" w:styleId="804">
    <w:name w:val="Grid Table 1 Light - Accent 2"/>
    <w:next w:val="804"/>
    <w:link w:val="721"/>
    <w:uiPriority w:val="99"/>
    <w:qFormat/>
    <w:pPr>
      <w:spacing w:after="0" w:line="240" w:lineRule="auto"/>
    </w:pPr>
    <w:tblPr/>
  </w:style>
  <w:style w:type="table" w:styleId="805">
    <w:name w:val="Grid Table 1 Light - Accent 3"/>
    <w:next w:val="805"/>
    <w:link w:val="721"/>
    <w:uiPriority w:val="99"/>
    <w:qFormat/>
    <w:pPr>
      <w:spacing w:after="0" w:line="240" w:lineRule="auto"/>
    </w:pPr>
    <w:tblPr/>
  </w:style>
  <w:style w:type="table" w:styleId="806">
    <w:name w:val="Grid Table 1 Light - Accent 4"/>
    <w:next w:val="806"/>
    <w:link w:val="721"/>
    <w:uiPriority w:val="99"/>
    <w:qFormat/>
    <w:pPr>
      <w:spacing w:after="0" w:line="240" w:lineRule="auto"/>
    </w:pPr>
    <w:tblPr/>
  </w:style>
  <w:style w:type="table" w:styleId="807">
    <w:name w:val="Grid Table 1 Light - Accent 5"/>
    <w:next w:val="807"/>
    <w:link w:val="721"/>
    <w:uiPriority w:val="99"/>
    <w:qFormat/>
    <w:pPr>
      <w:spacing w:after="0" w:line="240" w:lineRule="auto"/>
    </w:pPr>
    <w:tblPr/>
  </w:style>
  <w:style w:type="table" w:styleId="808">
    <w:name w:val="Grid Table 1 Light - Accent 6"/>
    <w:next w:val="808"/>
    <w:link w:val="721"/>
    <w:uiPriority w:val="99"/>
    <w:qFormat/>
    <w:pPr>
      <w:spacing w:after="0" w:line="240" w:lineRule="auto"/>
    </w:pPr>
    <w:tblPr/>
  </w:style>
  <w:style w:type="table" w:styleId="809">
    <w:name w:val="Grid Table 2"/>
    <w:next w:val="809"/>
    <w:link w:val="721"/>
    <w:uiPriority w:val="99"/>
    <w:qFormat/>
    <w:pPr>
      <w:spacing w:after="0" w:line="240" w:lineRule="auto"/>
    </w:pPr>
    <w:tblPr/>
  </w:style>
  <w:style w:type="table" w:styleId="810">
    <w:name w:val="Grid Table 2 - Accent 1"/>
    <w:next w:val="810"/>
    <w:link w:val="721"/>
    <w:uiPriority w:val="99"/>
    <w:qFormat/>
    <w:pPr>
      <w:spacing w:after="0" w:line="240" w:lineRule="auto"/>
    </w:pPr>
    <w:tblPr/>
  </w:style>
  <w:style w:type="table" w:styleId="811">
    <w:name w:val="Grid Table 2 - Accent 2"/>
    <w:next w:val="811"/>
    <w:link w:val="721"/>
    <w:uiPriority w:val="99"/>
    <w:qFormat/>
    <w:pPr>
      <w:spacing w:after="0" w:line="240" w:lineRule="auto"/>
    </w:pPr>
    <w:tblPr/>
  </w:style>
  <w:style w:type="table" w:styleId="812">
    <w:name w:val="Grid Table 2 - Accent 3"/>
    <w:next w:val="812"/>
    <w:link w:val="721"/>
    <w:uiPriority w:val="99"/>
    <w:qFormat/>
    <w:pPr>
      <w:spacing w:after="0" w:line="240" w:lineRule="auto"/>
    </w:pPr>
    <w:tblPr/>
  </w:style>
  <w:style w:type="table" w:styleId="813">
    <w:name w:val="Grid Table 2 - Accent 4"/>
    <w:next w:val="813"/>
    <w:link w:val="721"/>
    <w:uiPriority w:val="99"/>
    <w:qFormat/>
    <w:pPr>
      <w:spacing w:after="0" w:line="240" w:lineRule="auto"/>
    </w:pPr>
    <w:tblPr/>
  </w:style>
  <w:style w:type="table" w:styleId="814">
    <w:name w:val="Grid Table 2 - Accent 5"/>
    <w:next w:val="814"/>
    <w:link w:val="721"/>
    <w:uiPriority w:val="99"/>
    <w:qFormat/>
    <w:pPr>
      <w:spacing w:after="0" w:line="240" w:lineRule="auto"/>
    </w:pPr>
    <w:tblPr/>
  </w:style>
  <w:style w:type="table" w:styleId="815">
    <w:name w:val="Grid Table 2 - Accent 6"/>
    <w:next w:val="815"/>
    <w:link w:val="721"/>
    <w:uiPriority w:val="99"/>
    <w:qFormat/>
    <w:pPr>
      <w:spacing w:after="0" w:line="240" w:lineRule="auto"/>
    </w:pPr>
    <w:tblPr/>
  </w:style>
  <w:style w:type="table" w:styleId="816">
    <w:name w:val="Grid Table 3"/>
    <w:next w:val="816"/>
    <w:link w:val="721"/>
    <w:uiPriority w:val="99"/>
    <w:qFormat/>
    <w:pPr>
      <w:spacing w:after="0" w:line="240" w:lineRule="auto"/>
    </w:pPr>
    <w:tblPr/>
  </w:style>
  <w:style w:type="table" w:styleId="817">
    <w:name w:val="Grid Table 3 - Accent 1"/>
    <w:next w:val="817"/>
    <w:link w:val="721"/>
    <w:uiPriority w:val="99"/>
    <w:qFormat/>
    <w:pPr>
      <w:spacing w:after="0" w:line="240" w:lineRule="auto"/>
    </w:pPr>
    <w:tblPr/>
  </w:style>
  <w:style w:type="table" w:styleId="818">
    <w:name w:val="Grid Table 3 - Accent 2"/>
    <w:next w:val="818"/>
    <w:link w:val="721"/>
    <w:uiPriority w:val="99"/>
    <w:qFormat/>
    <w:pPr>
      <w:spacing w:after="0" w:line="240" w:lineRule="auto"/>
    </w:pPr>
    <w:tblPr/>
  </w:style>
  <w:style w:type="table" w:styleId="819">
    <w:name w:val="Grid Table 3 - Accent 3"/>
    <w:next w:val="819"/>
    <w:link w:val="721"/>
    <w:uiPriority w:val="99"/>
    <w:qFormat/>
    <w:pPr>
      <w:spacing w:after="0" w:line="240" w:lineRule="auto"/>
    </w:pPr>
    <w:tblPr/>
  </w:style>
  <w:style w:type="table" w:styleId="820">
    <w:name w:val="Grid Table 3 - Accent 4"/>
    <w:next w:val="820"/>
    <w:link w:val="721"/>
    <w:uiPriority w:val="99"/>
    <w:qFormat/>
    <w:pPr>
      <w:spacing w:after="0" w:line="240" w:lineRule="auto"/>
    </w:pPr>
    <w:tblPr/>
  </w:style>
  <w:style w:type="table" w:styleId="821">
    <w:name w:val="Grid Table 3 - Accent 5"/>
    <w:next w:val="821"/>
    <w:link w:val="721"/>
    <w:uiPriority w:val="99"/>
    <w:qFormat/>
    <w:pPr>
      <w:spacing w:after="0" w:line="240" w:lineRule="auto"/>
    </w:pPr>
    <w:tblPr/>
  </w:style>
  <w:style w:type="table" w:styleId="822">
    <w:name w:val="Grid Table 3 - Accent 6"/>
    <w:next w:val="822"/>
    <w:link w:val="721"/>
    <w:uiPriority w:val="99"/>
    <w:qFormat/>
    <w:pPr>
      <w:spacing w:after="0" w:line="240" w:lineRule="auto"/>
    </w:pPr>
    <w:tblPr/>
  </w:style>
  <w:style w:type="table" w:styleId="823">
    <w:name w:val="Grid Table 4"/>
    <w:next w:val="823"/>
    <w:link w:val="721"/>
    <w:uiPriority w:val="59"/>
    <w:qFormat/>
    <w:pPr>
      <w:spacing w:after="0" w:line="240" w:lineRule="auto"/>
    </w:pPr>
    <w:tblPr/>
  </w:style>
  <w:style w:type="table" w:styleId="824">
    <w:name w:val="Grid Table 4 - Accent 1"/>
    <w:next w:val="824"/>
    <w:link w:val="721"/>
    <w:uiPriority w:val="59"/>
    <w:qFormat/>
    <w:pPr>
      <w:spacing w:after="0" w:line="240" w:lineRule="auto"/>
    </w:pPr>
    <w:tblPr/>
  </w:style>
  <w:style w:type="table" w:styleId="825">
    <w:name w:val="Grid Table 4 - Accent 2"/>
    <w:next w:val="825"/>
    <w:link w:val="721"/>
    <w:uiPriority w:val="59"/>
    <w:qFormat/>
    <w:pPr>
      <w:spacing w:after="0" w:line="240" w:lineRule="auto"/>
    </w:pPr>
    <w:tblPr/>
  </w:style>
  <w:style w:type="table" w:styleId="826">
    <w:name w:val="Grid Table 4 - Accent 3"/>
    <w:next w:val="826"/>
    <w:link w:val="721"/>
    <w:uiPriority w:val="59"/>
    <w:qFormat/>
    <w:pPr>
      <w:spacing w:after="0" w:line="240" w:lineRule="auto"/>
    </w:pPr>
    <w:tblPr/>
  </w:style>
  <w:style w:type="table" w:styleId="827">
    <w:name w:val="Grid Table 4 - Accent 4"/>
    <w:next w:val="827"/>
    <w:link w:val="721"/>
    <w:uiPriority w:val="59"/>
    <w:qFormat/>
    <w:pPr>
      <w:spacing w:after="0" w:line="240" w:lineRule="auto"/>
    </w:pPr>
    <w:tblPr/>
  </w:style>
  <w:style w:type="table" w:styleId="828">
    <w:name w:val="Grid Table 4 - Accent 5"/>
    <w:next w:val="828"/>
    <w:link w:val="721"/>
    <w:uiPriority w:val="59"/>
    <w:qFormat/>
    <w:pPr>
      <w:spacing w:after="0" w:line="240" w:lineRule="auto"/>
    </w:pPr>
    <w:tblPr/>
  </w:style>
  <w:style w:type="table" w:styleId="829">
    <w:name w:val="Grid Table 4 - Accent 6"/>
    <w:next w:val="829"/>
    <w:link w:val="721"/>
    <w:uiPriority w:val="59"/>
    <w:qFormat/>
    <w:pPr>
      <w:spacing w:after="0" w:line="240" w:lineRule="auto"/>
    </w:pPr>
    <w:tblPr/>
  </w:style>
  <w:style w:type="table" w:styleId="830">
    <w:name w:val="Grid Table 5 Dark"/>
    <w:next w:val="830"/>
    <w:link w:val="721"/>
    <w:uiPriority w:val="99"/>
    <w:qFormat/>
    <w:pPr>
      <w:spacing w:after="0" w:line="240" w:lineRule="auto"/>
    </w:pPr>
    <w:tblPr/>
  </w:style>
  <w:style w:type="table" w:styleId="831">
    <w:name w:val="Grid Table 5 Dark- Accent 1"/>
    <w:next w:val="831"/>
    <w:link w:val="721"/>
    <w:uiPriority w:val="99"/>
    <w:qFormat/>
    <w:pPr>
      <w:spacing w:after="0" w:line="240" w:lineRule="auto"/>
    </w:pPr>
    <w:tblPr/>
  </w:style>
  <w:style w:type="table" w:styleId="832">
    <w:name w:val="Grid Table 5 Dark - Accent 2"/>
    <w:next w:val="832"/>
    <w:link w:val="721"/>
    <w:uiPriority w:val="99"/>
    <w:qFormat/>
    <w:pPr>
      <w:spacing w:after="0" w:line="240" w:lineRule="auto"/>
    </w:pPr>
    <w:tblPr/>
  </w:style>
  <w:style w:type="table" w:styleId="833">
    <w:name w:val="Grid Table 5 Dark - Accent 3"/>
    <w:next w:val="833"/>
    <w:link w:val="721"/>
    <w:uiPriority w:val="99"/>
    <w:qFormat/>
    <w:pPr>
      <w:spacing w:after="0" w:line="240" w:lineRule="auto"/>
    </w:pPr>
    <w:tblPr/>
  </w:style>
  <w:style w:type="table" w:styleId="834">
    <w:name w:val="Grid Table 5 Dark- Accent 4"/>
    <w:next w:val="834"/>
    <w:link w:val="721"/>
    <w:uiPriority w:val="99"/>
    <w:qFormat/>
    <w:pPr>
      <w:spacing w:after="0" w:line="240" w:lineRule="auto"/>
    </w:pPr>
    <w:tblPr/>
  </w:style>
  <w:style w:type="table" w:styleId="835">
    <w:name w:val="Grid Table 5 Dark - Accent 5"/>
    <w:next w:val="835"/>
    <w:link w:val="721"/>
    <w:uiPriority w:val="99"/>
    <w:qFormat/>
    <w:pPr>
      <w:spacing w:after="0" w:line="240" w:lineRule="auto"/>
    </w:pPr>
    <w:tblPr/>
  </w:style>
  <w:style w:type="table" w:styleId="836">
    <w:name w:val="Grid Table 5 Dark - Accent 6"/>
    <w:next w:val="836"/>
    <w:link w:val="721"/>
    <w:uiPriority w:val="99"/>
    <w:qFormat/>
    <w:pPr>
      <w:spacing w:after="0" w:line="240" w:lineRule="auto"/>
    </w:pPr>
    <w:tblPr/>
  </w:style>
  <w:style w:type="table" w:styleId="837">
    <w:name w:val="Grid Table 6 Colorful"/>
    <w:next w:val="837"/>
    <w:link w:val="721"/>
    <w:uiPriority w:val="99"/>
    <w:qFormat/>
    <w:pPr>
      <w:spacing w:after="0" w:line="240" w:lineRule="auto"/>
    </w:pPr>
    <w:tblPr/>
  </w:style>
  <w:style w:type="table" w:styleId="838">
    <w:name w:val="Grid Table 6 Colorful - Accent 1"/>
    <w:next w:val="838"/>
    <w:link w:val="721"/>
    <w:uiPriority w:val="99"/>
    <w:qFormat/>
    <w:pPr>
      <w:spacing w:after="0" w:line="240" w:lineRule="auto"/>
    </w:pPr>
    <w:tblPr/>
  </w:style>
  <w:style w:type="table" w:styleId="839">
    <w:name w:val="Grid Table 6 Colorful - Accent 2"/>
    <w:next w:val="839"/>
    <w:link w:val="721"/>
    <w:uiPriority w:val="99"/>
    <w:qFormat/>
    <w:pPr>
      <w:spacing w:after="0" w:line="240" w:lineRule="auto"/>
    </w:pPr>
    <w:tblPr/>
  </w:style>
  <w:style w:type="table" w:styleId="840">
    <w:name w:val="Grid Table 6 Colorful - Accent 3"/>
    <w:next w:val="840"/>
    <w:link w:val="721"/>
    <w:uiPriority w:val="99"/>
    <w:qFormat/>
    <w:pPr>
      <w:spacing w:after="0" w:line="240" w:lineRule="auto"/>
    </w:pPr>
    <w:tblPr/>
  </w:style>
  <w:style w:type="table" w:styleId="841">
    <w:name w:val="Grid Table 6 Colorful - Accent 4"/>
    <w:next w:val="841"/>
    <w:link w:val="721"/>
    <w:uiPriority w:val="99"/>
    <w:qFormat/>
    <w:pPr>
      <w:spacing w:after="0" w:line="240" w:lineRule="auto"/>
    </w:pPr>
    <w:tblPr/>
  </w:style>
  <w:style w:type="table" w:styleId="842">
    <w:name w:val="Grid Table 6 Colorful - Accent 5"/>
    <w:next w:val="842"/>
    <w:link w:val="721"/>
    <w:uiPriority w:val="99"/>
    <w:qFormat/>
    <w:pPr>
      <w:spacing w:after="0" w:line="240" w:lineRule="auto"/>
    </w:pPr>
    <w:tblPr/>
  </w:style>
  <w:style w:type="table" w:styleId="843">
    <w:name w:val="Grid Table 6 Colorful - Accent 6"/>
    <w:next w:val="843"/>
    <w:link w:val="721"/>
    <w:uiPriority w:val="99"/>
    <w:qFormat/>
    <w:pPr>
      <w:spacing w:after="0" w:line="240" w:lineRule="auto"/>
    </w:pPr>
    <w:tblPr/>
  </w:style>
  <w:style w:type="table" w:styleId="844">
    <w:name w:val="Grid Table 7 Colorful"/>
    <w:next w:val="844"/>
    <w:link w:val="721"/>
    <w:uiPriority w:val="99"/>
    <w:qFormat/>
    <w:pPr>
      <w:spacing w:after="0" w:line="240" w:lineRule="auto"/>
    </w:pPr>
    <w:tblPr/>
  </w:style>
  <w:style w:type="table" w:styleId="845">
    <w:name w:val="Grid Table 7 Colorful - Accent 1"/>
    <w:next w:val="845"/>
    <w:link w:val="721"/>
    <w:uiPriority w:val="99"/>
    <w:qFormat/>
    <w:pPr>
      <w:spacing w:after="0" w:line="240" w:lineRule="auto"/>
    </w:pPr>
    <w:tblPr/>
  </w:style>
  <w:style w:type="table" w:styleId="846">
    <w:name w:val="Grid Table 7 Colorful - Accent 2"/>
    <w:next w:val="846"/>
    <w:link w:val="721"/>
    <w:uiPriority w:val="99"/>
    <w:qFormat/>
    <w:pPr>
      <w:spacing w:after="0" w:line="240" w:lineRule="auto"/>
    </w:pPr>
    <w:tblPr/>
  </w:style>
  <w:style w:type="table" w:styleId="847">
    <w:name w:val="Grid Table 7 Colorful - Accent 3"/>
    <w:next w:val="847"/>
    <w:link w:val="721"/>
    <w:uiPriority w:val="99"/>
    <w:qFormat/>
    <w:pPr>
      <w:spacing w:after="0" w:line="240" w:lineRule="auto"/>
    </w:pPr>
    <w:tblPr/>
  </w:style>
  <w:style w:type="table" w:styleId="848">
    <w:name w:val="Grid Table 7 Colorful - Accent 4"/>
    <w:next w:val="848"/>
    <w:link w:val="721"/>
    <w:uiPriority w:val="99"/>
    <w:qFormat/>
    <w:pPr>
      <w:spacing w:after="0" w:line="240" w:lineRule="auto"/>
    </w:pPr>
    <w:tblPr/>
  </w:style>
  <w:style w:type="table" w:styleId="849">
    <w:name w:val="Grid Table 7 Colorful - Accent 5"/>
    <w:next w:val="849"/>
    <w:link w:val="721"/>
    <w:uiPriority w:val="99"/>
    <w:qFormat/>
    <w:pPr>
      <w:spacing w:after="0" w:line="240" w:lineRule="auto"/>
    </w:pPr>
    <w:tblPr/>
  </w:style>
  <w:style w:type="table" w:styleId="850">
    <w:name w:val="Grid Table 7 Colorful - Accent 6"/>
    <w:next w:val="850"/>
    <w:link w:val="721"/>
    <w:uiPriority w:val="99"/>
    <w:qFormat/>
    <w:pPr>
      <w:spacing w:after="0" w:line="240" w:lineRule="auto"/>
    </w:pPr>
    <w:tblPr/>
  </w:style>
  <w:style w:type="table" w:styleId="851">
    <w:name w:val="List Table 1 Light"/>
    <w:next w:val="851"/>
    <w:link w:val="721"/>
    <w:uiPriority w:val="99"/>
    <w:qFormat/>
    <w:pPr>
      <w:spacing w:after="0" w:line="240" w:lineRule="auto"/>
    </w:pPr>
    <w:tblPr/>
  </w:style>
  <w:style w:type="table" w:styleId="852">
    <w:name w:val="List Table 1 Light - Accent 1"/>
    <w:next w:val="852"/>
    <w:link w:val="721"/>
    <w:uiPriority w:val="99"/>
    <w:qFormat/>
    <w:pPr>
      <w:spacing w:after="0" w:line="240" w:lineRule="auto"/>
    </w:pPr>
    <w:tblPr/>
  </w:style>
  <w:style w:type="table" w:styleId="853">
    <w:name w:val="List Table 1 Light - Accent 2"/>
    <w:next w:val="853"/>
    <w:link w:val="721"/>
    <w:uiPriority w:val="99"/>
    <w:qFormat/>
    <w:pPr>
      <w:spacing w:after="0" w:line="240" w:lineRule="auto"/>
    </w:pPr>
    <w:tblPr/>
  </w:style>
  <w:style w:type="table" w:styleId="854">
    <w:name w:val="List Table 1 Light - Accent 3"/>
    <w:next w:val="854"/>
    <w:link w:val="721"/>
    <w:uiPriority w:val="99"/>
    <w:qFormat/>
    <w:pPr>
      <w:spacing w:after="0" w:line="240" w:lineRule="auto"/>
    </w:pPr>
    <w:tblPr/>
  </w:style>
  <w:style w:type="table" w:styleId="855">
    <w:name w:val="List Table 1 Light - Accent 4"/>
    <w:next w:val="855"/>
    <w:link w:val="721"/>
    <w:uiPriority w:val="99"/>
    <w:qFormat/>
    <w:pPr>
      <w:spacing w:after="0" w:line="240" w:lineRule="auto"/>
    </w:pPr>
    <w:tblPr/>
  </w:style>
  <w:style w:type="table" w:styleId="856">
    <w:name w:val="List Table 1 Light - Accent 5"/>
    <w:next w:val="856"/>
    <w:link w:val="721"/>
    <w:uiPriority w:val="99"/>
    <w:qFormat/>
    <w:pPr>
      <w:spacing w:after="0" w:line="240" w:lineRule="auto"/>
    </w:pPr>
    <w:tblPr/>
  </w:style>
  <w:style w:type="table" w:styleId="857">
    <w:name w:val="List Table 1 Light - Accent 6"/>
    <w:next w:val="857"/>
    <w:link w:val="721"/>
    <w:uiPriority w:val="99"/>
    <w:qFormat/>
    <w:pPr>
      <w:spacing w:after="0" w:line="240" w:lineRule="auto"/>
    </w:pPr>
    <w:tblPr/>
  </w:style>
  <w:style w:type="table" w:styleId="858">
    <w:name w:val="List Table 2"/>
    <w:next w:val="858"/>
    <w:link w:val="721"/>
    <w:uiPriority w:val="99"/>
    <w:qFormat/>
    <w:pPr>
      <w:spacing w:after="0" w:line="240" w:lineRule="auto"/>
    </w:pPr>
    <w:tblPr/>
  </w:style>
  <w:style w:type="table" w:styleId="859">
    <w:name w:val="List Table 2 - Accent 1"/>
    <w:next w:val="859"/>
    <w:link w:val="721"/>
    <w:uiPriority w:val="99"/>
    <w:qFormat/>
    <w:pPr>
      <w:spacing w:after="0" w:line="240" w:lineRule="auto"/>
    </w:pPr>
    <w:tblPr/>
  </w:style>
  <w:style w:type="table" w:styleId="860">
    <w:name w:val="List Table 2 - Accent 2"/>
    <w:next w:val="860"/>
    <w:link w:val="721"/>
    <w:uiPriority w:val="99"/>
    <w:qFormat/>
    <w:pPr>
      <w:spacing w:after="0" w:line="240" w:lineRule="auto"/>
    </w:pPr>
    <w:tblPr/>
  </w:style>
  <w:style w:type="table" w:styleId="861">
    <w:name w:val="List Table 2 - Accent 3"/>
    <w:next w:val="861"/>
    <w:link w:val="721"/>
    <w:uiPriority w:val="99"/>
    <w:qFormat/>
    <w:pPr>
      <w:spacing w:after="0" w:line="240" w:lineRule="auto"/>
    </w:pPr>
    <w:tblPr/>
  </w:style>
  <w:style w:type="table" w:styleId="862">
    <w:name w:val="List Table 2 - Accent 4"/>
    <w:next w:val="862"/>
    <w:link w:val="721"/>
    <w:uiPriority w:val="99"/>
    <w:qFormat/>
    <w:pPr>
      <w:spacing w:after="0" w:line="240" w:lineRule="auto"/>
    </w:pPr>
    <w:tblPr/>
  </w:style>
  <w:style w:type="table" w:styleId="863">
    <w:name w:val="List Table 2 - Accent 5"/>
    <w:next w:val="863"/>
    <w:link w:val="721"/>
    <w:uiPriority w:val="99"/>
    <w:qFormat/>
    <w:pPr>
      <w:spacing w:after="0" w:line="240" w:lineRule="auto"/>
    </w:pPr>
    <w:tblPr/>
  </w:style>
  <w:style w:type="table" w:styleId="864">
    <w:name w:val="List Table 2 - Accent 6"/>
    <w:next w:val="864"/>
    <w:link w:val="721"/>
    <w:uiPriority w:val="99"/>
    <w:qFormat/>
    <w:pPr>
      <w:spacing w:after="0" w:line="240" w:lineRule="auto"/>
    </w:pPr>
    <w:tblPr/>
  </w:style>
  <w:style w:type="table" w:styleId="865">
    <w:name w:val="List Table 3"/>
    <w:next w:val="865"/>
    <w:link w:val="721"/>
    <w:uiPriority w:val="99"/>
    <w:qFormat/>
    <w:pPr>
      <w:spacing w:after="0" w:line="240" w:lineRule="auto"/>
    </w:pPr>
    <w:tblPr/>
  </w:style>
  <w:style w:type="table" w:styleId="866">
    <w:name w:val="List Table 3 - Accent 1"/>
    <w:next w:val="866"/>
    <w:link w:val="721"/>
    <w:uiPriority w:val="99"/>
    <w:qFormat/>
    <w:pPr>
      <w:spacing w:after="0" w:line="240" w:lineRule="auto"/>
    </w:pPr>
    <w:tblPr/>
  </w:style>
  <w:style w:type="table" w:styleId="867">
    <w:name w:val="List Table 3 - Accent 2"/>
    <w:next w:val="867"/>
    <w:link w:val="721"/>
    <w:uiPriority w:val="99"/>
    <w:qFormat/>
    <w:pPr>
      <w:spacing w:after="0" w:line="240" w:lineRule="auto"/>
    </w:pPr>
    <w:tblPr/>
  </w:style>
  <w:style w:type="table" w:styleId="868">
    <w:name w:val="List Table 3 - Accent 3"/>
    <w:next w:val="868"/>
    <w:link w:val="721"/>
    <w:uiPriority w:val="99"/>
    <w:qFormat/>
    <w:pPr>
      <w:spacing w:after="0" w:line="240" w:lineRule="auto"/>
    </w:pPr>
    <w:tblPr/>
  </w:style>
  <w:style w:type="table" w:styleId="869">
    <w:name w:val="List Table 3 - Accent 4"/>
    <w:next w:val="869"/>
    <w:link w:val="721"/>
    <w:uiPriority w:val="99"/>
    <w:qFormat/>
    <w:pPr>
      <w:spacing w:after="0" w:line="240" w:lineRule="auto"/>
    </w:pPr>
    <w:tblPr/>
  </w:style>
  <w:style w:type="table" w:styleId="870">
    <w:name w:val="List Table 3 - Accent 5"/>
    <w:next w:val="870"/>
    <w:link w:val="721"/>
    <w:uiPriority w:val="99"/>
    <w:qFormat/>
    <w:pPr>
      <w:spacing w:after="0" w:line="240" w:lineRule="auto"/>
    </w:pPr>
    <w:tblPr/>
  </w:style>
  <w:style w:type="table" w:styleId="871">
    <w:name w:val="List Table 3 - Accent 6"/>
    <w:next w:val="871"/>
    <w:link w:val="721"/>
    <w:uiPriority w:val="99"/>
    <w:qFormat/>
    <w:pPr>
      <w:spacing w:after="0" w:line="240" w:lineRule="auto"/>
    </w:pPr>
    <w:tblPr/>
  </w:style>
  <w:style w:type="table" w:styleId="872">
    <w:name w:val="List Table 4"/>
    <w:next w:val="872"/>
    <w:link w:val="721"/>
    <w:uiPriority w:val="99"/>
    <w:qFormat/>
    <w:pPr>
      <w:spacing w:after="0" w:line="240" w:lineRule="auto"/>
    </w:pPr>
    <w:tblPr/>
  </w:style>
  <w:style w:type="table" w:styleId="873">
    <w:name w:val="List Table 4 - Accent 1"/>
    <w:next w:val="873"/>
    <w:link w:val="721"/>
    <w:uiPriority w:val="99"/>
    <w:qFormat/>
    <w:pPr>
      <w:spacing w:after="0" w:line="240" w:lineRule="auto"/>
    </w:pPr>
    <w:tblPr/>
  </w:style>
  <w:style w:type="table" w:styleId="874">
    <w:name w:val="List Table 4 - Accent 2"/>
    <w:next w:val="874"/>
    <w:link w:val="721"/>
    <w:uiPriority w:val="99"/>
    <w:qFormat/>
    <w:pPr>
      <w:spacing w:after="0" w:line="240" w:lineRule="auto"/>
    </w:pPr>
    <w:tblPr/>
  </w:style>
  <w:style w:type="table" w:styleId="875">
    <w:name w:val="List Table 4 - Accent 3"/>
    <w:next w:val="875"/>
    <w:link w:val="721"/>
    <w:uiPriority w:val="99"/>
    <w:qFormat/>
    <w:pPr>
      <w:spacing w:after="0" w:line="240" w:lineRule="auto"/>
    </w:pPr>
    <w:tblPr/>
  </w:style>
  <w:style w:type="table" w:styleId="876">
    <w:name w:val="List Table 4 - Accent 4"/>
    <w:next w:val="876"/>
    <w:link w:val="721"/>
    <w:uiPriority w:val="99"/>
    <w:qFormat/>
    <w:pPr>
      <w:spacing w:after="0" w:line="240" w:lineRule="auto"/>
    </w:pPr>
    <w:tblPr/>
  </w:style>
  <w:style w:type="table" w:styleId="877">
    <w:name w:val="List Table 4 - Accent 5"/>
    <w:next w:val="877"/>
    <w:link w:val="721"/>
    <w:uiPriority w:val="99"/>
    <w:qFormat/>
    <w:pPr>
      <w:spacing w:after="0" w:line="240" w:lineRule="auto"/>
    </w:pPr>
    <w:tblPr/>
  </w:style>
  <w:style w:type="table" w:styleId="878">
    <w:name w:val="List Table 4 - Accent 6"/>
    <w:next w:val="878"/>
    <w:link w:val="721"/>
    <w:uiPriority w:val="99"/>
    <w:qFormat/>
    <w:pPr>
      <w:spacing w:after="0" w:line="240" w:lineRule="auto"/>
    </w:pPr>
    <w:tblPr/>
  </w:style>
  <w:style w:type="table" w:styleId="879">
    <w:name w:val="List Table 5 Dark"/>
    <w:next w:val="879"/>
    <w:link w:val="721"/>
    <w:uiPriority w:val="99"/>
    <w:qFormat/>
    <w:pPr>
      <w:spacing w:after="0" w:line="240" w:lineRule="auto"/>
    </w:pPr>
    <w:tblPr/>
  </w:style>
  <w:style w:type="table" w:styleId="880">
    <w:name w:val="List Table 5 Dark - Accent 1"/>
    <w:next w:val="880"/>
    <w:link w:val="721"/>
    <w:uiPriority w:val="99"/>
    <w:qFormat/>
    <w:pPr>
      <w:spacing w:after="0" w:line="240" w:lineRule="auto"/>
    </w:pPr>
    <w:tblPr/>
  </w:style>
  <w:style w:type="table" w:styleId="881">
    <w:name w:val="List Table 5 Dark - Accent 2"/>
    <w:next w:val="881"/>
    <w:link w:val="721"/>
    <w:uiPriority w:val="99"/>
    <w:qFormat/>
    <w:pPr>
      <w:spacing w:after="0" w:line="240" w:lineRule="auto"/>
    </w:pPr>
    <w:tblPr/>
  </w:style>
  <w:style w:type="table" w:styleId="882">
    <w:name w:val="List Table 5 Dark - Accent 3"/>
    <w:next w:val="882"/>
    <w:link w:val="721"/>
    <w:uiPriority w:val="99"/>
    <w:qFormat/>
    <w:pPr>
      <w:spacing w:after="0" w:line="240" w:lineRule="auto"/>
    </w:pPr>
    <w:tblPr/>
  </w:style>
  <w:style w:type="table" w:styleId="883">
    <w:name w:val="List Table 5 Dark - Accent 4"/>
    <w:next w:val="883"/>
    <w:link w:val="721"/>
    <w:uiPriority w:val="99"/>
    <w:qFormat/>
    <w:pPr>
      <w:spacing w:after="0" w:line="240" w:lineRule="auto"/>
    </w:pPr>
    <w:tblPr/>
  </w:style>
  <w:style w:type="table" w:styleId="884">
    <w:name w:val="List Table 5 Dark - Accent 5"/>
    <w:next w:val="884"/>
    <w:link w:val="721"/>
    <w:uiPriority w:val="99"/>
    <w:qFormat/>
    <w:pPr>
      <w:spacing w:after="0" w:line="240" w:lineRule="auto"/>
    </w:pPr>
    <w:tblPr/>
  </w:style>
  <w:style w:type="table" w:styleId="885">
    <w:name w:val="List Table 5 Dark - Accent 6"/>
    <w:next w:val="885"/>
    <w:link w:val="721"/>
    <w:uiPriority w:val="99"/>
    <w:qFormat/>
    <w:pPr>
      <w:spacing w:after="0" w:line="240" w:lineRule="auto"/>
    </w:pPr>
    <w:tblPr/>
  </w:style>
  <w:style w:type="table" w:styleId="886">
    <w:name w:val="List Table 6 Colorful"/>
    <w:next w:val="886"/>
    <w:link w:val="721"/>
    <w:uiPriority w:val="99"/>
    <w:qFormat/>
    <w:pPr>
      <w:spacing w:after="0" w:line="240" w:lineRule="auto"/>
    </w:pPr>
    <w:tblPr/>
  </w:style>
  <w:style w:type="table" w:styleId="887">
    <w:name w:val="List Table 6 Colorful - Accent 1"/>
    <w:next w:val="887"/>
    <w:link w:val="721"/>
    <w:uiPriority w:val="99"/>
    <w:qFormat/>
    <w:pPr>
      <w:spacing w:after="0" w:line="240" w:lineRule="auto"/>
    </w:pPr>
    <w:tblPr/>
  </w:style>
  <w:style w:type="table" w:styleId="888">
    <w:name w:val="List Table 6 Colorful - Accent 2"/>
    <w:next w:val="888"/>
    <w:link w:val="721"/>
    <w:uiPriority w:val="99"/>
    <w:qFormat/>
    <w:pPr>
      <w:spacing w:after="0" w:line="240" w:lineRule="auto"/>
    </w:pPr>
    <w:tblPr/>
  </w:style>
  <w:style w:type="table" w:styleId="889">
    <w:name w:val="List Table 6 Colorful - Accent 3"/>
    <w:next w:val="889"/>
    <w:link w:val="721"/>
    <w:uiPriority w:val="99"/>
    <w:qFormat/>
    <w:pPr>
      <w:spacing w:after="0" w:line="240" w:lineRule="auto"/>
    </w:pPr>
    <w:tblPr/>
  </w:style>
  <w:style w:type="table" w:styleId="890">
    <w:name w:val="List Table 6 Colorful - Accent 4"/>
    <w:next w:val="890"/>
    <w:link w:val="721"/>
    <w:uiPriority w:val="99"/>
    <w:qFormat/>
    <w:pPr>
      <w:spacing w:after="0" w:line="240" w:lineRule="auto"/>
    </w:pPr>
    <w:tblPr/>
  </w:style>
  <w:style w:type="table" w:styleId="891">
    <w:name w:val="List Table 6 Colorful - Accent 5"/>
    <w:next w:val="891"/>
    <w:link w:val="721"/>
    <w:uiPriority w:val="99"/>
    <w:qFormat/>
    <w:pPr>
      <w:spacing w:after="0" w:line="240" w:lineRule="auto"/>
    </w:pPr>
    <w:tblPr/>
  </w:style>
  <w:style w:type="table" w:styleId="892">
    <w:name w:val="List Table 6 Colorful - Accent 6"/>
    <w:next w:val="892"/>
    <w:link w:val="721"/>
    <w:uiPriority w:val="99"/>
    <w:qFormat/>
    <w:pPr>
      <w:spacing w:after="0" w:line="240" w:lineRule="auto"/>
    </w:pPr>
    <w:tblPr/>
  </w:style>
  <w:style w:type="table" w:styleId="893">
    <w:name w:val="List Table 7 Colorful"/>
    <w:next w:val="893"/>
    <w:link w:val="721"/>
    <w:uiPriority w:val="99"/>
    <w:qFormat/>
    <w:pPr>
      <w:spacing w:after="0" w:line="240" w:lineRule="auto"/>
    </w:pPr>
    <w:tblPr/>
  </w:style>
  <w:style w:type="table" w:styleId="894">
    <w:name w:val="List Table 7 Colorful - Accent 1"/>
    <w:next w:val="894"/>
    <w:link w:val="721"/>
    <w:uiPriority w:val="99"/>
    <w:qFormat/>
    <w:pPr>
      <w:spacing w:after="0" w:line="240" w:lineRule="auto"/>
    </w:pPr>
    <w:tblPr/>
  </w:style>
  <w:style w:type="table" w:styleId="895">
    <w:name w:val="List Table 7 Colorful - Accent 2"/>
    <w:next w:val="895"/>
    <w:link w:val="721"/>
    <w:uiPriority w:val="99"/>
    <w:qFormat/>
    <w:pPr>
      <w:spacing w:after="0" w:line="240" w:lineRule="auto"/>
    </w:pPr>
    <w:tblPr/>
  </w:style>
  <w:style w:type="table" w:styleId="896">
    <w:name w:val="List Table 7 Colorful - Accent 3"/>
    <w:next w:val="896"/>
    <w:link w:val="721"/>
    <w:uiPriority w:val="99"/>
    <w:qFormat/>
    <w:pPr>
      <w:spacing w:after="0" w:line="240" w:lineRule="auto"/>
    </w:pPr>
    <w:tblPr/>
  </w:style>
  <w:style w:type="table" w:styleId="897">
    <w:name w:val="List Table 7 Colorful - Accent 4"/>
    <w:next w:val="897"/>
    <w:link w:val="721"/>
    <w:uiPriority w:val="99"/>
    <w:qFormat/>
    <w:pPr>
      <w:spacing w:after="0" w:line="240" w:lineRule="auto"/>
    </w:pPr>
    <w:tblPr/>
  </w:style>
  <w:style w:type="table" w:styleId="898">
    <w:name w:val="List Table 7 Colorful - Accent 5"/>
    <w:next w:val="898"/>
    <w:link w:val="721"/>
    <w:uiPriority w:val="99"/>
    <w:qFormat/>
    <w:pPr>
      <w:spacing w:after="0" w:line="240" w:lineRule="auto"/>
    </w:pPr>
    <w:tblPr/>
  </w:style>
  <w:style w:type="table" w:styleId="899">
    <w:name w:val="List Table 7 Colorful - Accent 6"/>
    <w:next w:val="899"/>
    <w:link w:val="721"/>
    <w:uiPriority w:val="99"/>
    <w:qFormat/>
    <w:pPr>
      <w:spacing w:after="0" w:line="240" w:lineRule="auto"/>
    </w:pPr>
    <w:tblPr/>
  </w:style>
  <w:style w:type="table" w:styleId="900">
    <w:name w:val="Lined - Accent"/>
    <w:next w:val="900"/>
    <w:link w:val="721"/>
    <w:uiPriority w:val="99"/>
    <w:qFormat/>
    <w:pPr>
      <w:spacing w:after="0" w:line="240" w:lineRule="auto"/>
    </w:pPr>
    <w:rPr>
      <w:color w:val="404040"/>
    </w:rPr>
    <w:tblPr/>
  </w:style>
  <w:style w:type="table" w:styleId="901">
    <w:name w:val="Lined - Accent 1"/>
    <w:next w:val="901"/>
    <w:link w:val="721"/>
    <w:uiPriority w:val="99"/>
    <w:qFormat/>
    <w:pPr>
      <w:spacing w:after="0" w:line="240" w:lineRule="auto"/>
    </w:pPr>
    <w:rPr>
      <w:color w:val="404040"/>
    </w:rPr>
    <w:tblPr/>
  </w:style>
  <w:style w:type="table" w:styleId="902">
    <w:name w:val="Lined - Accent 2"/>
    <w:next w:val="902"/>
    <w:link w:val="721"/>
    <w:uiPriority w:val="99"/>
    <w:qFormat/>
    <w:pPr>
      <w:spacing w:after="0" w:line="240" w:lineRule="auto"/>
    </w:pPr>
    <w:rPr>
      <w:color w:val="404040"/>
    </w:rPr>
    <w:tblPr/>
  </w:style>
  <w:style w:type="table" w:styleId="903">
    <w:name w:val="Lined - Accent 3"/>
    <w:next w:val="903"/>
    <w:link w:val="721"/>
    <w:uiPriority w:val="99"/>
    <w:qFormat/>
    <w:pPr>
      <w:spacing w:after="0" w:line="240" w:lineRule="auto"/>
    </w:pPr>
    <w:rPr>
      <w:color w:val="404040"/>
    </w:rPr>
    <w:tblPr/>
  </w:style>
  <w:style w:type="table" w:styleId="904">
    <w:name w:val="Lined - Accent 4"/>
    <w:next w:val="904"/>
    <w:link w:val="721"/>
    <w:uiPriority w:val="99"/>
    <w:qFormat/>
    <w:pPr>
      <w:spacing w:after="0" w:line="240" w:lineRule="auto"/>
    </w:pPr>
    <w:rPr>
      <w:color w:val="404040"/>
    </w:rPr>
    <w:tblPr/>
  </w:style>
  <w:style w:type="table" w:styleId="905">
    <w:name w:val="Lined - Accent 5"/>
    <w:next w:val="905"/>
    <w:link w:val="721"/>
    <w:uiPriority w:val="99"/>
    <w:qFormat/>
    <w:pPr>
      <w:spacing w:after="0" w:line="240" w:lineRule="auto"/>
    </w:pPr>
    <w:rPr>
      <w:color w:val="404040"/>
    </w:rPr>
    <w:tblPr/>
  </w:style>
  <w:style w:type="table" w:styleId="906">
    <w:name w:val="Lined - Accent 6"/>
    <w:next w:val="906"/>
    <w:link w:val="721"/>
    <w:uiPriority w:val="99"/>
    <w:qFormat/>
    <w:pPr>
      <w:spacing w:after="0" w:line="240" w:lineRule="auto"/>
    </w:pPr>
    <w:rPr>
      <w:color w:val="404040"/>
    </w:rPr>
    <w:tblPr/>
  </w:style>
  <w:style w:type="table" w:styleId="907">
    <w:name w:val="Bordered &amp; Lined - Accent"/>
    <w:next w:val="907"/>
    <w:link w:val="721"/>
    <w:uiPriority w:val="99"/>
    <w:qFormat/>
    <w:pPr>
      <w:spacing w:after="0" w:line="240" w:lineRule="auto"/>
    </w:pPr>
    <w:rPr>
      <w:color w:val="404040"/>
    </w:rPr>
    <w:tblPr/>
  </w:style>
  <w:style w:type="table" w:styleId="908">
    <w:name w:val="Bordered &amp; Lined - Accent 1"/>
    <w:next w:val="908"/>
    <w:link w:val="721"/>
    <w:uiPriority w:val="99"/>
    <w:qFormat/>
    <w:pPr>
      <w:spacing w:after="0" w:line="240" w:lineRule="auto"/>
    </w:pPr>
    <w:rPr>
      <w:color w:val="404040"/>
    </w:rPr>
    <w:tblPr/>
  </w:style>
  <w:style w:type="table" w:styleId="909">
    <w:name w:val="Bordered &amp; Lined - Accent 2"/>
    <w:next w:val="909"/>
    <w:link w:val="721"/>
    <w:uiPriority w:val="99"/>
    <w:qFormat/>
    <w:pPr>
      <w:spacing w:after="0" w:line="240" w:lineRule="auto"/>
    </w:pPr>
    <w:rPr>
      <w:color w:val="404040"/>
    </w:rPr>
    <w:tblPr/>
  </w:style>
  <w:style w:type="table" w:styleId="910">
    <w:name w:val="Bordered &amp; Lined - Accent 3"/>
    <w:next w:val="910"/>
    <w:link w:val="721"/>
    <w:uiPriority w:val="99"/>
    <w:qFormat/>
    <w:pPr>
      <w:spacing w:after="0" w:line="240" w:lineRule="auto"/>
    </w:pPr>
    <w:rPr>
      <w:color w:val="404040"/>
    </w:rPr>
    <w:tblPr/>
  </w:style>
  <w:style w:type="table" w:styleId="911">
    <w:name w:val="Bordered &amp; Lined - Accent 4"/>
    <w:next w:val="911"/>
    <w:link w:val="721"/>
    <w:uiPriority w:val="99"/>
    <w:qFormat/>
    <w:pPr>
      <w:spacing w:after="0" w:line="240" w:lineRule="auto"/>
    </w:pPr>
    <w:rPr>
      <w:color w:val="404040"/>
    </w:rPr>
    <w:tblPr/>
  </w:style>
  <w:style w:type="table" w:styleId="912">
    <w:name w:val="Bordered &amp; Lined - Accent 5"/>
    <w:next w:val="912"/>
    <w:link w:val="721"/>
    <w:uiPriority w:val="99"/>
    <w:qFormat/>
    <w:pPr>
      <w:spacing w:after="0" w:line="240" w:lineRule="auto"/>
    </w:pPr>
    <w:rPr>
      <w:color w:val="404040"/>
    </w:rPr>
    <w:tblPr/>
  </w:style>
  <w:style w:type="table" w:styleId="913">
    <w:name w:val="Bordered &amp; Lined - Accent 6"/>
    <w:next w:val="913"/>
    <w:link w:val="721"/>
    <w:uiPriority w:val="99"/>
    <w:qFormat/>
    <w:pPr>
      <w:spacing w:after="0" w:line="240" w:lineRule="auto"/>
    </w:pPr>
    <w:rPr>
      <w:color w:val="404040"/>
    </w:rPr>
    <w:tblPr/>
  </w:style>
  <w:style w:type="table" w:styleId="914">
    <w:name w:val="Bordered"/>
    <w:next w:val="914"/>
    <w:link w:val="721"/>
    <w:uiPriority w:val="99"/>
    <w:qFormat/>
    <w:pPr>
      <w:spacing w:after="0" w:line="240" w:lineRule="auto"/>
    </w:pPr>
    <w:tblPr/>
  </w:style>
  <w:style w:type="table" w:styleId="915">
    <w:name w:val="Bordered - Accent 1"/>
    <w:next w:val="915"/>
    <w:link w:val="721"/>
    <w:uiPriority w:val="99"/>
    <w:qFormat/>
    <w:pPr>
      <w:spacing w:after="0" w:line="240" w:lineRule="auto"/>
    </w:pPr>
    <w:tblPr/>
  </w:style>
  <w:style w:type="table" w:styleId="916">
    <w:name w:val="Bordered - Accent 2"/>
    <w:next w:val="916"/>
    <w:link w:val="721"/>
    <w:uiPriority w:val="99"/>
    <w:qFormat/>
    <w:pPr>
      <w:spacing w:after="0" w:line="240" w:lineRule="auto"/>
    </w:pPr>
    <w:tblPr/>
  </w:style>
  <w:style w:type="table" w:styleId="917">
    <w:name w:val="Bordered - Accent 3"/>
    <w:next w:val="917"/>
    <w:link w:val="721"/>
    <w:uiPriority w:val="99"/>
    <w:qFormat/>
    <w:pPr>
      <w:spacing w:after="0" w:line="240" w:lineRule="auto"/>
    </w:pPr>
    <w:tblPr/>
  </w:style>
  <w:style w:type="table" w:styleId="918">
    <w:name w:val="Bordered - Accent 4"/>
    <w:next w:val="918"/>
    <w:link w:val="721"/>
    <w:uiPriority w:val="99"/>
    <w:qFormat/>
    <w:pPr>
      <w:spacing w:after="0" w:line="240" w:lineRule="auto"/>
    </w:pPr>
    <w:tblPr/>
  </w:style>
  <w:style w:type="table" w:styleId="919">
    <w:name w:val="Bordered - Accent 5"/>
    <w:next w:val="919"/>
    <w:link w:val="721"/>
    <w:uiPriority w:val="99"/>
    <w:qFormat/>
    <w:pPr>
      <w:spacing w:after="0" w:line="240" w:lineRule="auto"/>
    </w:pPr>
    <w:tblPr/>
  </w:style>
  <w:style w:type="table" w:styleId="920">
    <w:name w:val="Bordered - Accent 6"/>
    <w:next w:val="920"/>
    <w:link w:val="721"/>
    <w:uiPriority w:val="99"/>
    <w:qFormat/>
    <w:pPr>
      <w:spacing w:after="0" w:line="240" w:lineRule="auto"/>
    </w:pPr>
    <w:tblPr/>
  </w:style>
  <w:style w:type="paragraph" w:styleId="921">
    <w:name w:val="TOC Heading"/>
    <w:next w:val="921"/>
    <w:link w:val="721"/>
    <w:uiPriority w:val="39"/>
    <w:unhideWhenUsed/>
    <w:qFormat/>
    <w:rPr>
      <w:rFonts w:ascii="Times New Roman" w:hAnsi="Times New Roman" w:eastAsia="宋体" w:cs="Times New Roman"/>
    </w:rPr>
  </w:style>
  <w:style w:type="paragraph" w:styleId="922">
    <w:name w:val="标题 21"/>
    <w:basedOn w:val="721"/>
    <w:next w:val="783"/>
    <w:link w:val="923"/>
    <w:qFormat/>
    <w:pPr>
      <w:jc w:val="center"/>
      <w:keepLines/>
      <w:keepNext/>
      <w:spacing w:before="260" w:after="260" w:line="416" w:lineRule="auto"/>
      <w:outlineLvl w:val="1"/>
    </w:pPr>
    <w:rPr>
      <w:rFonts w:ascii="Arial" w:hAnsi="Arial" w:eastAsia="幼圆" w:cs="Arial"/>
      <w:b/>
      <w:bCs/>
      <w:sz w:val="44"/>
      <w:szCs w:val="44"/>
    </w:rPr>
  </w:style>
  <w:style w:type="character" w:styleId="923">
    <w:name w:val="标题 2 Char"/>
    <w:next w:val="923"/>
    <w:link w:val="922"/>
    <w:qFormat/>
    <w:rPr>
      <w:rFonts w:ascii="Arial" w:hAnsi="Arial" w:eastAsia="幼圆" w:cs="Arial"/>
      <w:b/>
      <w:bCs/>
      <w:sz w:val="44"/>
      <w:szCs w:val="44"/>
    </w:rPr>
  </w:style>
  <w:style w:type="paragraph" w:styleId="924">
    <w:name w:val="标题 41"/>
    <w:basedOn w:val="721"/>
    <w:next w:val="783"/>
    <w:link w:val="925"/>
    <w:qFormat/>
    <w:pPr>
      <w:keepLines/>
      <w:keepNext/>
      <w:spacing w:before="280" w:after="290" w:line="376" w:lineRule="auto"/>
      <w:outlineLvl w:val="3"/>
    </w:pPr>
    <w:rPr>
      <w:rFonts w:ascii="Arial" w:hAnsi="Arial" w:eastAsia="黑体" w:cs="Arial"/>
      <w:b/>
      <w:bCs/>
      <w:sz w:val="28"/>
      <w:szCs w:val="28"/>
    </w:rPr>
  </w:style>
  <w:style w:type="character" w:styleId="925">
    <w:name w:val="标题 4 Char"/>
    <w:next w:val="925"/>
    <w:link w:val="924"/>
    <w:qFormat/>
    <w:rPr>
      <w:rFonts w:ascii="Arial" w:hAnsi="Arial" w:eastAsia="黑体" w:cs="Arial"/>
      <w:b/>
      <w:bCs/>
      <w:sz w:val="28"/>
      <w:szCs w:val="28"/>
    </w:rPr>
  </w:style>
  <w:style w:type="paragraph" w:styleId="926">
    <w:name w:val="标题 51"/>
    <w:basedOn w:val="721"/>
    <w:next w:val="783"/>
    <w:link w:val="927"/>
    <w:qFormat/>
    <w:pPr>
      <w:keepNext/>
      <w:outlineLvl w:val="4"/>
    </w:pPr>
    <w:rPr>
      <w:rFonts w:ascii="宋体"/>
      <w:color w:val="000000"/>
      <w:sz w:val="28"/>
      <w:szCs w:val="28"/>
    </w:rPr>
  </w:style>
  <w:style w:type="character" w:styleId="927">
    <w:name w:val="标题 5 Char"/>
    <w:next w:val="927"/>
    <w:link w:val="926"/>
    <w:qFormat/>
    <w:rPr>
      <w:rFonts w:ascii="宋体" w:hAnsi="Times New Roman" w:eastAsia="宋体" w:cs="Times New Roman"/>
      <w:color w:val="000000"/>
      <w:sz w:val="28"/>
      <w:szCs w:val="28"/>
    </w:rPr>
  </w:style>
  <w:style w:type="paragraph" w:styleId="928">
    <w:name w:val="标题 61"/>
    <w:basedOn w:val="721"/>
    <w:next w:val="721"/>
    <w:link w:val="929"/>
    <w:qFormat/>
    <w:pPr>
      <w:numPr>
        <w:ilvl w:val="5"/>
        <w:numId w:val="1"/>
      </w:numPr>
      <w:keepLines/>
      <w:keepNext/>
      <w:spacing w:before="240" w:after="64" w:line="320" w:lineRule="auto"/>
      <w:outlineLvl w:val="5"/>
    </w:pPr>
    <w:rPr>
      <w:rFonts w:ascii="Arial" w:hAnsi="Arial" w:eastAsia="黑体"/>
      <w:b/>
      <w:bCs/>
      <w:sz w:val="24"/>
      <w:szCs w:val="24"/>
    </w:rPr>
  </w:style>
  <w:style w:type="character" w:styleId="929">
    <w:name w:val="标题 6 Char"/>
    <w:next w:val="929"/>
    <w:link w:val="928"/>
    <w:qFormat/>
    <w:rPr>
      <w:rFonts w:ascii="Arial" w:hAnsi="Arial" w:eastAsia="黑体" w:cs="Times New Roman"/>
      <w:b/>
      <w:bCs/>
      <w:sz w:val="24"/>
      <w:szCs w:val="24"/>
    </w:rPr>
  </w:style>
  <w:style w:type="paragraph" w:styleId="930">
    <w:name w:val="标题 71"/>
    <w:basedOn w:val="721"/>
    <w:next w:val="721"/>
    <w:link w:val="931"/>
    <w:qFormat/>
    <w:pPr>
      <w:numPr>
        <w:ilvl w:val="6"/>
        <w:numId w:val="1"/>
      </w:numPr>
      <w:keepLines/>
      <w:keepNext/>
      <w:spacing w:before="240" w:after="64" w:line="320" w:lineRule="auto"/>
      <w:outlineLvl w:val="6"/>
    </w:pPr>
    <w:rPr>
      <w:b/>
      <w:bCs/>
      <w:sz w:val="24"/>
      <w:szCs w:val="24"/>
    </w:rPr>
  </w:style>
  <w:style w:type="character" w:styleId="931">
    <w:name w:val="标题 7 Char"/>
    <w:next w:val="931"/>
    <w:link w:val="930"/>
    <w:qFormat/>
    <w:rPr>
      <w:rFonts w:ascii="Times New Roman" w:hAnsi="Times New Roman" w:eastAsia="宋体" w:cs="Times New Roman"/>
      <w:b/>
      <w:bCs/>
      <w:sz w:val="24"/>
      <w:szCs w:val="24"/>
    </w:rPr>
  </w:style>
  <w:style w:type="paragraph" w:styleId="932">
    <w:name w:val="标题 81"/>
    <w:basedOn w:val="721"/>
    <w:next w:val="721"/>
    <w:link w:val="933"/>
    <w:qFormat/>
    <w:pPr>
      <w:numPr>
        <w:ilvl w:val="7"/>
        <w:numId w:val="1"/>
      </w:numPr>
      <w:keepLines/>
      <w:keepNext/>
      <w:spacing w:before="240" w:after="64" w:line="320" w:lineRule="auto"/>
      <w:outlineLvl w:val="7"/>
    </w:pPr>
    <w:rPr>
      <w:rFonts w:ascii="Arial" w:hAnsi="Arial" w:eastAsia="黑体"/>
      <w:sz w:val="24"/>
      <w:szCs w:val="24"/>
    </w:rPr>
  </w:style>
  <w:style w:type="character" w:styleId="933">
    <w:name w:val="标题 8 Char"/>
    <w:next w:val="933"/>
    <w:link w:val="932"/>
    <w:qFormat/>
    <w:rPr>
      <w:rFonts w:ascii="Arial" w:hAnsi="Arial" w:eastAsia="黑体" w:cs="Times New Roman"/>
      <w:sz w:val="24"/>
      <w:szCs w:val="24"/>
    </w:rPr>
  </w:style>
  <w:style w:type="paragraph" w:styleId="934">
    <w:name w:val="标题 91"/>
    <w:basedOn w:val="721"/>
    <w:next w:val="721"/>
    <w:link w:val="935"/>
    <w:qFormat/>
    <w:pPr>
      <w:numPr>
        <w:ilvl w:val="8"/>
        <w:numId w:val="1"/>
      </w:numPr>
      <w:keepLines/>
      <w:keepNext/>
      <w:spacing w:before="240" w:after="64" w:line="320" w:lineRule="auto"/>
      <w:outlineLvl w:val="8"/>
    </w:pPr>
    <w:rPr>
      <w:rFonts w:ascii="Arial" w:hAnsi="Arial" w:eastAsia="黑体"/>
    </w:rPr>
  </w:style>
  <w:style w:type="character" w:styleId="935">
    <w:name w:val="标题 9 Char"/>
    <w:next w:val="935"/>
    <w:link w:val="934"/>
    <w:qFormat/>
    <w:rPr>
      <w:rFonts w:ascii="Arial" w:hAnsi="Arial" w:eastAsia="黑体" w:cs="Times New Roman"/>
      <w:szCs w:val="21"/>
    </w:rPr>
  </w:style>
  <w:style w:type="character" w:styleId="936">
    <w:name w:val="默认段落字体1"/>
    <w:next w:val="936"/>
    <w:link w:val="721"/>
    <w:uiPriority w:val="1"/>
    <w:unhideWhenUsed/>
    <w:qFormat/>
  </w:style>
  <w:style w:type="table" w:styleId="937">
    <w:name w:val="普通表格11"/>
    <w:next w:val="937"/>
    <w:link w:val="721"/>
    <w:uiPriority w:val="99"/>
    <w:unhideWhenUsed/>
    <w:qFormat/>
    <w:tblPr/>
  </w:style>
  <w:style w:type="paragraph" w:styleId="938">
    <w:name w:val="列表 31"/>
    <w:basedOn w:val="721"/>
    <w:next w:val="938"/>
    <w:link w:val="721"/>
    <w:qFormat/>
    <w:pPr>
      <w:ind w:left="100" w:hanging="200"/>
    </w:pPr>
  </w:style>
  <w:style w:type="paragraph" w:styleId="939">
    <w:name w:val="目录 71"/>
    <w:basedOn w:val="721"/>
    <w:next w:val="721"/>
    <w:link w:val="721"/>
    <w:semiHidden/>
    <w:qFormat/>
    <w:pPr>
      <w:ind w:left="1260"/>
      <w:jc w:val="left"/>
    </w:pPr>
  </w:style>
  <w:style w:type="paragraph" w:styleId="940">
    <w:name w:val="文档结构图1"/>
    <w:basedOn w:val="721"/>
    <w:next w:val="940"/>
    <w:link w:val="941"/>
    <w:semiHidden/>
    <w:qFormat/>
    <w:pPr>
      <w:shd w:val="clear" w:color="auto" w:fill="000080"/>
    </w:pPr>
  </w:style>
  <w:style w:type="character" w:styleId="941">
    <w:name w:val="文档结构图 Char"/>
    <w:next w:val="941"/>
    <w:link w:val="940"/>
    <w:semiHidden/>
    <w:qFormat/>
    <w:rPr>
      <w:rFonts w:ascii="Times New Roman" w:hAnsi="Times New Roman" w:eastAsia="宋体" w:cs="Times New Roman"/>
      <w:szCs w:val="21"/>
      <w:shd w:val="clear" w:color="auto" w:fill="000080"/>
    </w:rPr>
  </w:style>
  <w:style w:type="paragraph" w:styleId="942">
    <w:name w:val="批注文字1"/>
    <w:basedOn w:val="721"/>
    <w:next w:val="942"/>
    <w:link w:val="943"/>
    <w:semiHidden/>
    <w:qFormat/>
    <w:pPr>
      <w:jc w:val="left"/>
    </w:pPr>
  </w:style>
  <w:style w:type="character" w:styleId="943">
    <w:name w:val="批注文字 Char"/>
    <w:next w:val="943"/>
    <w:link w:val="942"/>
    <w:semiHidden/>
    <w:qFormat/>
    <w:rPr>
      <w:rFonts w:ascii="Times New Roman" w:hAnsi="Times New Roman" w:eastAsia="宋体" w:cs="Times New Roman"/>
      <w:szCs w:val="21"/>
    </w:rPr>
  </w:style>
  <w:style w:type="paragraph" w:styleId="944">
    <w:name w:val="正文文本 31"/>
    <w:basedOn w:val="721"/>
    <w:next w:val="944"/>
    <w:link w:val="945"/>
    <w:qFormat/>
    <w:rPr>
      <w:rFonts w:ascii="仿宋_GB2312" w:hAnsi="Arial" w:eastAsia="仿宋_GB2312"/>
      <w:sz w:val="32"/>
      <w:szCs w:val="32"/>
    </w:rPr>
  </w:style>
  <w:style w:type="character" w:styleId="945">
    <w:name w:val="正文文本 3 Char"/>
    <w:next w:val="945"/>
    <w:link w:val="944"/>
    <w:qFormat/>
    <w:rPr>
      <w:rFonts w:ascii="仿宋_GB2312" w:hAnsi="Arial" w:eastAsia="仿宋_GB2312" w:cs="Times New Roman"/>
      <w:sz w:val="32"/>
      <w:szCs w:val="32"/>
    </w:rPr>
  </w:style>
  <w:style w:type="paragraph" w:styleId="946">
    <w:name w:val="正文文本11"/>
    <w:basedOn w:val="721"/>
    <w:next w:val="946"/>
    <w:link w:val="947"/>
    <w:qFormat/>
    <w:rPr>
      <w:rFonts w:ascii="楷体_GB2312" w:hAnsi="Arial" w:eastAsia="楷体_GB2312"/>
      <w:sz w:val="28"/>
      <w:szCs w:val="28"/>
    </w:rPr>
  </w:style>
  <w:style w:type="character" w:styleId="947">
    <w:name w:val="正文文本 Char"/>
    <w:next w:val="947"/>
    <w:link w:val="946"/>
    <w:qFormat/>
    <w:rPr>
      <w:rFonts w:ascii="楷体_GB2312" w:hAnsi="Arial" w:eastAsia="楷体_GB2312" w:cs="Times New Roman"/>
      <w:sz w:val="28"/>
      <w:szCs w:val="28"/>
    </w:rPr>
  </w:style>
  <w:style w:type="paragraph" w:styleId="948">
    <w:name w:val="正文文本缩进1"/>
    <w:basedOn w:val="721"/>
    <w:next w:val="948"/>
    <w:link w:val="949"/>
    <w:qFormat/>
    <w:pPr>
      <w:ind w:firstLine="645"/>
    </w:pPr>
    <w:rPr>
      <w:rFonts w:ascii="楷体_GB2312" w:eastAsia="楷体_GB2312"/>
      <w:sz w:val="32"/>
      <w:szCs w:val="32"/>
    </w:rPr>
  </w:style>
  <w:style w:type="character" w:styleId="949">
    <w:name w:val="正文文本缩进 Char"/>
    <w:next w:val="949"/>
    <w:link w:val="948"/>
    <w:qFormat/>
    <w:rPr>
      <w:rFonts w:ascii="楷体_GB2312" w:hAnsi="Times New Roman" w:eastAsia="楷体_GB2312" w:cs="Times New Roman"/>
      <w:sz w:val="32"/>
      <w:szCs w:val="32"/>
    </w:rPr>
  </w:style>
  <w:style w:type="paragraph" w:styleId="950">
    <w:name w:val="列表 21"/>
    <w:basedOn w:val="721"/>
    <w:next w:val="950"/>
    <w:link w:val="721"/>
    <w:qFormat/>
    <w:pPr>
      <w:ind w:left="100" w:hanging="200"/>
    </w:pPr>
  </w:style>
  <w:style w:type="paragraph" w:styleId="951">
    <w:name w:val="目录 51"/>
    <w:basedOn w:val="721"/>
    <w:next w:val="721"/>
    <w:link w:val="721"/>
    <w:semiHidden/>
    <w:qFormat/>
    <w:pPr>
      <w:ind w:left="840"/>
      <w:jc w:val="left"/>
    </w:pPr>
  </w:style>
  <w:style w:type="paragraph" w:styleId="952">
    <w:name w:val="目录 31"/>
    <w:basedOn w:val="721"/>
    <w:next w:val="721"/>
    <w:link w:val="721"/>
    <w:semiHidden/>
    <w:qFormat/>
    <w:pPr>
      <w:ind w:left="420"/>
      <w:jc w:val="left"/>
    </w:pPr>
    <w:rPr>
      <w:i/>
      <w:iCs/>
      <w:szCs w:val="24"/>
    </w:rPr>
  </w:style>
  <w:style w:type="paragraph" w:styleId="953">
    <w:name w:val="纯文本1"/>
    <w:basedOn w:val="721"/>
    <w:next w:val="953"/>
    <w:link w:val="954"/>
    <w:qFormat/>
    <w:rPr>
      <w:rFonts w:ascii="宋体" w:hAnsi="Courier New" w:cs="Courier New"/>
    </w:rPr>
  </w:style>
  <w:style w:type="character" w:styleId="954">
    <w:name w:val="纯文本 Char"/>
    <w:next w:val="954"/>
    <w:link w:val="953"/>
    <w:qFormat/>
    <w:rPr>
      <w:rFonts w:ascii="宋体" w:hAnsi="Courier New" w:eastAsia="宋体" w:cs="Courier New"/>
      <w:szCs w:val="21"/>
    </w:rPr>
  </w:style>
  <w:style w:type="paragraph" w:styleId="955">
    <w:name w:val="目录 81"/>
    <w:basedOn w:val="721"/>
    <w:next w:val="721"/>
    <w:link w:val="721"/>
    <w:semiHidden/>
    <w:qFormat/>
    <w:pPr>
      <w:ind w:left="1470"/>
      <w:jc w:val="left"/>
    </w:pPr>
  </w:style>
  <w:style w:type="paragraph" w:styleId="956">
    <w:name w:val="日期1"/>
    <w:basedOn w:val="721"/>
    <w:next w:val="721"/>
    <w:link w:val="957"/>
    <w:qFormat/>
    <w:rPr>
      <w:sz w:val="24"/>
      <w:szCs w:val="24"/>
    </w:rPr>
  </w:style>
  <w:style w:type="character" w:styleId="957">
    <w:name w:val="日期 Char"/>
    <w:next w:val="957"/>
    <w:link w:val="956"/>
    <w:qFormat/>
    <w:rPr>
      <w:rFonts w:ascii="Times New Roman" w:hAnsi="Times New Roman" w:eastAsia="宋体" w:cs="Times New Roman"/>
      <w:sz w:val="24"/>
      <w:szCs w:val="24"/>
    </w:rPr>
  </w:style>
  <w:style w:type="paragraph" w:styleId="958">
    <w:name w:val="正文文本缩进 21"/>
    <w:basedOn w:val="721"/>
    <w:next w:val="958"/>
    <w:link w:val="959"/>
    <w:qFormat/>
    <w:pPr>
      <w:ind w:left="630" w:firstLine="645"/>
    </w:pPr>
    <w:rPr>
      <w:rFonts w:ascii="Arial" w:hAnsi="Arial" w:eastAsia="仿宋_GB2312" w:cs="Arial"/>
      <w:sz w:val="32"/>
      <w:szCs w:val="32"/>
    </w:rPr>
  </w:style>
  <w:style w:type="character" w:styleId="959">
    <w:name w:val="正文文本缩进 2 Char"/>
    <w:next w:val="959"/>
    <w:link w:val="958"/>
    <w:qFormat/>
    <w:rPr>
      <w:rFonts w:ascii="Arial" w:hAnsi="Arial" w:eastAsia="仿宋_GB2312" w:cs="Arial"/>
      <w:sz w:val="32"/>
      <w:szCs w:val="32"/>
    </w:rPr>
  </w:style>
  <w:style w:type="paragraph" w:styleId="960">
    <w:name w:val="批注框文本1"/>
    <w:basedOn w:val="721"/>
    <w:next w:val="960"/>
    <w:link w:val="961"/>
    <w:semiHidden/>
    <w:qFormat/>
    <w:rPr>
      <w:sz w:val="18"/>
      <w:szCs w:val="18"/>
    </w:rPr>
  </w:style>
  <w:style w:type="character" w:styleId="961">
    <w:name w:val="批注框文本 Char"/>
    <w:next w:val="961"/>
    <w:link w:val="960"/>
    <w:semiHidden/>
    <w:qFormat/>
    <w:rPr>
      <w:rFonts w:ascii="Times New Roman" w:hAnsi="Times New Roman" w:eastAsia="宋体" w:cs="Times New Roman"/>
      <w:sz w:val="18"/>
      <w:szCs w:val="18"/>
    </w:rPr>
  </w:style>
  <w:style w:type="paragraph" w:styleId="962">
    <w:name w:val="页脚1"/>
    <w:basedOn w:val="721"/>
    <w:next w:val="962"/>
    <w:link w:val="963"/>
    <w:qFormat/>
    <w:pPr>
      <w:jc w:val="left"/>
      <w:tabs>
        <w:tab w:val="center" w:pos="4153" w:leader="none"/>
        <w:tab w:val="right" w:pos="8306" w:leader="none"/>
      </w:tabs>
    </w:pPr>
    <w:rPr>
      <w:sz w:val="18"/>
      <w:szCs w:val="18"/>
    </w:rPr>
  </w:style>
  <w:style w:type="character" w:styleId="963">
    <w:name w:val="页脚 Char"/>
    <w:next w:val="963"/>
    <w:link w:val="962"/>
    <w:qFormat/>
    <w:rPr>
      <w:rFonts w:ascii="Times New Roman" w:hAnsi="Times New Roman" w:eastAsia="宋体" w:cs="Times New Roman"/>
      <w:sz w:val="18"/>
      <w:szCs w:val="18"/>
    </w:rPr>
  </w:style>
  <w:style w:type="paragraph" w:styleId="964">
    <w:name w:val="页眉1"/>
    <w:basedOn w:val="721"/>
    <w:next w:val="964"/>
    <w:link w:val="965"/>
    <w:qFormat/>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qFormat/>
    <w:rPr>
      <w:rFonts w:ascii="Times New Roman" w:hAnsi="Times New Roman" w:eastAsia="宋体" w:cs="Times New Roman"/>
      <w:sz w:val="18"/>
      <w:szCs w:val="18"/>
    </w:rPr>
  </w:style>
  <w:style w:type="paragraph" w:styleId="966">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7">
    <w:name w:val="目录 41"/>
    <w:basedOn w:val="721"/>
    <w:next w:val="721"/>
    <w:link w:val="721"/>
    <w:semiHidden/>
    <w:qFormat/>
    <w:pPr>
      <w:ind w:left="630"/>
      <w:jc w:val="left"/>
    </w:pPr>
  </w:style>
  <w:style w:type="paragraph" w:styleId="968">
    <w:name w:val="列表1"/>
    <w:basedOn w:val="721"/>
    <w:next w:val="968"/>
    <w:link w:val="721"/>
    <w:qFormat/>
    <w:pPr>
      <w:ind w:left="200" w:hanging="200"/>
    </w:pPr>
  </w:style>
  <w:style w:type="paragraph" w:styleId="969">
    <w:name w:val="目录 61"/>
    <w:basedOn w:val="721"/>
    <w:next w:val="721"/>
    <w:link w:val="721"/>
    <w:semiHidden/>
    <w:qFormat/>
    <w:pPr>
      <w:ind w:left="1050"/>
      <w:jc w:val="left"/>
    </w:pPr>
  </w:style>
  <w:style w:type="paragraph" w:styleId="970">
    <w:name w:val="正文文本缩进 31"/>
    <w:basedOn w:val="721"/>
    <w:next w:val="970"/>
    <w:link w:val="971"/>
    <w:qFormat/>
    <w:pPr>
      <w:ind w:left="645" w:firstLine="645"/>
    </w:pPr>
    <w:rPr>
      <w:rFonts w:ascii="Arial" w:hAnsi="Arial" w:eastAsia="仿宋_GB2312" w:cs="Arial"/>
      <w:color w:val="ffff00"/>
      <w:sz w:val="32"/>
      <w:szCs w:val="32"/>
    </w:rPr>
  </w:style>
  <w:style w:type="character" w:styleId="971">
    <w:name w:val="正文文本缩进 3 Char"/>
    <w:next w:val="971"/>
    <w:link w:val="970"/>
    <w:qFormat/>
    <w:rPr>
      <w:rFonts w:ascii="Arial" w:hAnsi="Arial" w:eastAsia="仿宋_GB2312" w:cs="Arial"/>
      <w:color w:val="ffff00"/>
      <w:sz w:val="32"/>
      <w:szCs w:val="32"/>
    </w:rPr>
  </w:style>
  <w:style w:type="paragraph" w:styleId="972">
    <w:name w:val="图表目录1"/>
    <w:basedOn w:val="721"/>
    <w:next w:val="721"/>
    <w:link w:val="721"/>
    <w:semiHidden/>
    <w:qFormat/>
    <w:pPr>
      <w:ind w:left="840" w:hanging="420"/>
    </w:pPr>
  </w:style>
  <w:style w:type="paragraph" w:styleId="973">
    <w:name w:val="目录 21"/>
    <w:basedOn w:val="721"/>
    <w:next w:val="721"/>
    <w:link w:val="721"/>
    <w:semiHidden/>
    <w:qFormat/>
    <w:pPr>
      <w:ind w:left="210"/>
      <w:jc w:val="left"/>
    </w:pPr>
    <w:rPr>
      <w:smallCaps/>
      <w:szCs w:val="24"/>
    </w:rPr>
  </w:style>
  <w:style w:type="paragraph" w:styleId="974">
    <w:name w:val="目录 91"/>
    <w:basedOn w:val="721"/>
    <w:next w:val="721"/>
    <w:link w:val="721"/>
    <w:semiHidden/>
    <w:qFormat/>
    <w:pPr>
      <w:ind w:left="1680"/>
      <w:jc w:val="left"/>
    </w:pPr>
  </w:style>
  <w:style w:type="paragraph" w:styleId="975">
    <w:name w:val="正文文本 21"/>
    <w:basedOn w:val="721"/>
    <w:next w:val="975"/>
    <w:link w:val="976"/>
    <w:qFormat/>
    <w:pPr>
      <w:jc w:val="center"/>
      <w:widowControl/>
    </w:pPr>
    <w:rPr>
      <w:rFonts w:ascii="楷体_GB2312" w:eastAsia="楷体_GB2312"/>
      <w:sz w:val="28"/>
      <w:szCs w:val="28"/>
    </w:rPr>
  </w:style>
  <w:style w:type="character" w:styleId="976">
    <w:name w:val="正文文本 2 Char"/>
    <w:next w:val="976"/>
    <w:link w:val="975"/>
    <w:qFormat/>
    <w:rPr>
      <w:rFonts w:ascii="楷体_GB2312" w:hAnsi="Times New Roman" w:eastAsia="楷体_GB2312" w:cs="Times New Roman"/>
      <w:sz w:val="28"/>
      <w:szCs w:val="28"/>
    </w:rPr>
  </w:style>
  <w:style w:type="paragraph" w:styleId="977">
    <w:name w:val="普通(网站)1"/>
    <w:basedOn w:val="721"/>
    <w:next w:val="977"/>
    <w:link w:val="721"/>
    <w:uiPriority w:val="99"/>
    <w:qFormat/>
    <w:pPr>
      <w:jc w:val="left"/>
      <w:spacing w:before="100" w:beforeAutospacing="1" w:after="100" w:afterAutospacing="1"/>
      <w:widowControl/>
    </w:pPr>
    <w:rPr>
      <w:rFonts w:ascii="宋体" w:hAnsi="宋体" w:cs="宋体"/>
      <w:sz w:val="24"/>
      <w:szCs w:val="24"/>
    </w:rPr>
  </w:style>
  <w:style w:type="paragraph" w:styleId="978">
    <w:name w:val="索引 11"/>
    <w:basedOn w:val="721"/>
    <w:next w:val="721"/>
    <w:link w:val="721"/>
    <w:semiHidden/>
    <w:qFormat/>
    <w:pPr>
      <w:spacing w:line="240" w:lineRule="atLeast"/>
    </w:pPr>
    <w:rPr>
      <w:b/>
      <w:bCs/>
    </w:rPr>
  </w:style>
  <w:style w:type="paragraph" w:styleId="979">
    <w:name w:val="批注主题1"/>
    <w:basedOn w:val="942"/>
    <w:next w:val="942"/>
    <w:link w:val="980"/>
    <w:semiHidden/>
    <w:qFormat/>
    <w:rPr>
      <w:b/>
      <w:bCs/>
    </w:rPr>
  </w:style>
  <w:style w:type="character" w:styleId="980">
    <w:name w:val="批注主题 Char"/>
    <w:next w:val="980"/>
    <w:link w:val="979"/>
    <w:semiHidden/>
    <w:qFormat/>
    <w:rPr>
      <w:rFonts w:ascii="Times New Roman" w:hAnsi="Times New Roman" w:eastAsia="宋体" w:cs="Times New Roman"/>
      <w:b/>
      <w:bCs/>
      <w:szCs w:val="21"/>
    </w:rPr>
  </w:style>
  <w:style w:type="paragraph" w:styleId="981">
    <w:name w:val="正文首行缩进1"/>
    <w:basedOn w:val="721"/>
    <w:next w:val="981"/>
    <w:link w:val="982"/>
    <w:qFormat/>
    <w:pPr>
      <w:ind w:firstLine="200"/>
      <w:spacing w:line="360" w:lineRule="auto"/>
    </w:pPr>
    <w:rPr>
      <w:rFonts w:ascii="仿宋_GB2312" w:eastAsia="仿宋_GB2312"/>
      <w:sz w:val="30"/>
      <w:szCs w:val="30"/>
    </w:rPr>
  </w:style>
  <w:style w:type="character" w:styleId="982">
    <w:name w:val="正文首行缩进 Char"/>
    <w:next w:val="982"/>
    <w:link w:val="981"/>
    <w:qFormat/>
    <w:rPr>
      <w:rFonts w:ascii="仿宋_GB2312" w:hAnsi="Times New Roman" w:eastAsia="仿宋_GB2312" w:cs="Times New Roman"/>
      <w:sz w:val="30"/>
      <w:szCs w:val="30"/>
    </w:rPr>
  </w:style>
  <w:style w:type="paragraph" w:styleId="983">
    <w:name w:val="正文首行缩进 21"/>
    <w:basedOn w:val="948"/>
    <w:next w:val="983"/>
    <w:link w:val="984"/>
    <w:qFormat/>
    <w:pPr>
      <w:ind w:firstLine="420"/>
      <w:spacing w:line="360" w:lineRule="auto"/>
    </w:pPr>
    <w:rPr>
      <w:rFonts w:ascii="宋体" w:hAnsi="宋体" w:eastAsia="宋体"/>
      <w:sz w:val="21"/>
      <w:szCs w:val="20"/>
    </w:rPr>
  </w:style>
  <w:style w:type="character" w:styleId="984">
    <w:name w:val="正文首行缩进 2 Char"/>
    <w:next w:val="984"/>
    <w:link w:val="983"/>
    <w:qFormat/>
    <w:rPr>
      <w:rFonts w:ascii="宋体" w:hAnsi="宋体" w:eastAsia="宋体" w:cs="Times New Roman"/>
      <w:sz w:val="32"/>
      <w:szCs w:val="20"/>
    </w:rPr>
  </w:style>
  <w:style w:type="table" w:styleId="985">
    <w:name w:val="网格型11"/>
    <w:basedOn w:val="937"/>
    <w:next w:val="985"/>
    <w:link w:val="721"/>
    <w:qFormat/>
    <w:pPr>
      <w:jc w:val="both"/>
      <w:widowControl w:val="off"/>
    </w:pPr>
    <w:rPr>
      <w:rFonts w:ascii="Times New Roman" w:hAnsi="Times New Roman" w:eastAsia="宋体" w:cs="Times New Roman"/>
      <w:sz w:val="20"/>
      <w:szCs w:val="20"/>
    </w:rPr>
    <w:tblPr/>
  </w:style>
  <w:style w:type="character" w:styleId="986">
    <w:name w:val="要点1"/>
    <w:next w:val="986"/>
    <w:link w:val="721"/>
    <w:qFormat/>
    <w:rPr>
      <w:b/>
      <w:bCs/>
    </w:rPr>
  </w:style>
  <w:style w:type="character" w:styleId="987">
    <w:name w:val="页码1"/>
    <w:next w:val="987"/>
    <w:link w:val="721"/>
    <w:qFormat/>
  </w:style>
  <w:style w:type="character" w:styleId="988">
    <w:name w:val="已访问的超链接1"/>
    <w:next w:val="988"/>
    <w:link w:val="721"/>
    <w:qFormat/>
    <w:rPr>
      <w:color w:val="800080"/>
      <w:u w:val="single"/>
    </w:rPr>
  </w:style>
  <w:style w:type="character" w:styleId="989">
    <w:name w:val="超链接1"/>
    <w:next w:val="989"/>
    <w:link w:val="721"/>
    <w:qFormat/>
    <w:rPr>
      <w:color w:val="0000ff"/>
      <w:u w:val="single"/>
    </w:rPr>
  </w:style>
  <w:style w:type="character" w:styleId="990">
    <w:name w:val="批注引用1"/>
    <w:next w:val="990"/>
    <w:link w:val="721"/>
    <w:semiHidden/>
    <w:qFormat/>
    <w:rPr>
      <w:sz w:val="21"/>
      <w:szCs w:val="21"/>
    </w:rPr>
  </w:style>
  <w:style w:type="paragraph" w:styleId="991">
    <w:name w:val="正文文本1"/>
    <w:basedOn w:val="721"/>
    <w:next w:val="721"/>
    <w:link w:val="721"/>
    <w:semiHidden/>
    <w:qFormat/>
    <w:rPr>
      <w:rFonts w:ascii="Arial" w:hAnsi="Arial" w:eastAsia="Arial" w:cs="Arial"/>
      <w:sz w:val="21"/>
      <w:szCs w:val="21"/>
      <w:lang w:val="en-US" w:eastAsia="en-US" w:bidi="ar-SA"/>
    </w:rPr>
  </w:style>
  <w:style w:type="paragraph" w:styleId="992">
    <w:name w:val="正文文本12"/>
    <w:basedOn w:val="721"/>
    <w:next w:val="992"/>
    <w:link w:val="721"/>
    <w:uiPriority w:val="1"/>
    <w:qFormat/>
    <w:pPr>
      <w:ind w:left="120"/>
    </w:pPr>
    <w:rPr>
      <w:rFonts w:ascii="宋体" w:hAnsi="宋体" w:eastAsia="宋体" w:cs="宋体"/>
      <w:sz w:val="21"/>
      <w:szCs w:val="21"/>
      <w:lang w:val="zh-CN" w:eastAsia="zh-CN" w:bidi="zh-CN"/>
    </w:rPr>
  </w:style>
  <w:style w:type="character" w:styleId="993">
    <w:name w:val="font5 Char"/>
    <w:next w:val="993"/>
    <w:link w:val="721"/>
    <w:qFormat/>
    <w:rPr>
      <w:rFonts w:ascii="宋体" w:hAnsi="宋体" w:eastAsia="宋体"/>
      <w:sz w:val="28"/>
      <w:szCs w:val="28"/>
      <w:lang w:val="en-US" w:eastAsia="zh-CN" w:bidi="ar-SA"/>
    </w:rPr>
  </w:style>
  <w:style w:type="character" w:styleId="994">
    <w:name w:val="二级目录 Char"/>
    <w:next w:val="994"/>
    <w:link w:val="995"/>
    <w:qFormat/>
    <w:rPr>
      <w:b/>
      <w:sz w:val="30"/>
      <w:szCs w:val="28"/>
    </w:rPr>
  </w:style>
  <w:style w:type="paragraph" w:styleId="995">
    <w:name w:val="二级目录"/>
    <w:next w:val="721"/>
    <w:link w:val="994"/>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6">
    <w:name w:val="列出段落 Char"/>
    <w:next w:val="996"/>
    <w:link w:val="997"/>
    <w:qFormat/>
    <w:rPr>
      <w:rFonts w:ascii="Calibri" w:hAnsi="Calibri"/>
      <w:sz w:val="24"/>
      <w:szCs w:val="24"/>
      <w:lang w:eastAsia="en-US" w:bidi="en-US"/>
    </w:rPr>
  </w:style>
  <w:style w:type="paragraph" w:styleId="997">
    <w:name w:val="列出段落1"/>
    <w:basedOn w:val="721"/>
    <w:next w:val="997"/>
    <w:link w:val="996"/>
    <w:qFormat/>
    <w:pPr>
      <w:contextualSpacing/>
      <w:ind w:left="720"/>
      <w:jc w:val="left"/>
      <w:widowControl/>
    </w:pPr>
    <w:rPr>
      <w:rFonts w:ascii="Calibri" w:hAnsi="Calibri" w:eastAsia="宋体" w:cs="Times New Roman"/>
      <w:sz w:val="24"/>
      <w:szCs w:val="24"/>
      <w:lang w:eastAsia="en-US" w:bidi="en-US"/>
    </w:rPr>
  </w:style>
  <w:style w:type="paragraph" w:styleId="998">
    <w:name w:val="Body Text(ch)"/>
    <w:basedOn w:val="721"/>
    <w:next w:val="946"/>
    <w:link w:val="721"/>
    <w:qFormat/>
    <w:pPr>
      <w:spacing w:after="120"/>
    </w:pPr>
    <w:rPr>
      <w:rFonts w:ascii="宋体" w:hAnsi="Arial"/>
      <w:bCs/>
      <w:iCs/>
      <w:szCs w:val="24"/>
    </w:rPr>
  </w:style>
  <w:style w:type="paragraph" w:styleId="999">
    <w:name w:val="xl27"/>
    <w:basedOn w:val="721"/>
    <w:next w:val="999"/>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721"/>
    <w:next w:val="100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721"/>
    <w:next w:val="1001"/>
    <w:link w:val="721"/>
    <w:qFormat/>
    <w:pPr>
      <w:ind w:firstLine="200"/>
      <w:tabs>
        <w:tab w:val="left" w:pos="360" w:leader="none"/>
      </w:tabs>
    </w:pPr>
    <w:rPr>
      <w:sz w:val="28"/>
      <w:szCs w:val="30"/>
    </w:rPr>
  </w:style>
  <w:style w:type="paragraph" w:styleId="1002">
    <w:name w:val=" Char"/>
    <w:basedOn w:val="940"/>
    <w:next w:val="1002"/>
    <w:link w:val="721"/>
    <w:qFormat/>
    <w:rPr>
      <w:rFonts w:ascii="Tahoma" w:hAnsi="Tahoma"/>
      <w:sz w:val="24"/>
      <w:szCs w:val="24"/>
    </w:rPr>
  </w:style>
  <w:style w:type="paragraph" w:styleId="1003">
    <w:name w:val="普通正文"/>
    <w:basedOn w:val="721"/>
    <w:next w:val="1003"/>
    <w:link w:val="721"/>
    <w:qFormat/>
    <w:pPr>
      <w:ind w:firstLine="480"/>
      <w:jc w:val="left"/>
      <w:spacing w:before="120" w:after="120" w:line="360" w:lineRule="auto"/>
    </w:pPr>
    <w:rPr>
      <w:rFonts w:ascii="Arial" w:hAnsi="Arial"/>
      <w:sz w:val="24"/>
      <w:szCs w:val="24"/>
    </w:rPr>
  </w:style>
  <w:style w:type="paragraph" w:styleId="1004">
    <w:name w:val="table_lines"/>
    <w:basedOn w:val="721"/>
    <w:next w:val="1004"/>
    <w:link w:val="721"/>
    <w:qFormat/>
    <w:pPr>
      <w:jc w:val="left"/>
      <w:widowControl/>
    </w:pPr>
    <w:rPr>
      <w:sz w:val="20"/>
      <w:szCs w:val="20"/>
      <w:lang w:val="de-DE" w:eastAsia="de-DE"/>
    </w:rPr>
  </w:style>
  <w:style w:type="paragraph" w:styleId="1005">
    <w:name w:val="附录1"/>
    <w:next w:val="1005"/>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name w:val="font7"/>
    <w:basedOn w:val="721"/>
    <w:next w:val="1006"/>
    <w:link w:val="721"/>
    <w:qFormat/>
    <w:pPr>
      <w:jc w:val="left"/>
      <w:spacing w:before="100" w:beforeAutospacing="1" w:after="100" w:afterAutospacing="1"/>
      <w:widowControl/>
    </w:pPr>
    <w:rPr>
      <w:rFonts w:hint="eastAsia" w:ascii="宋体" w:hAnsi="宋体"/>
      <w:sz w:val="18"/>
      <w:szCs w:val="18"/>
    </w:rPr>
  </w:style>
  <w:style w:type="paragraph" w:styleId="1007">
    <w:name w:val=" Char Char Char Char"/>
    <w:basedOn w:val="940"/>
    <w:next w:val="1007"/>
    <w:link w:val="721"/>
    <w:qFormat/>
    <w:pPr>
      <w:spacing w:line="360" w:lineRule="auto"/>
    </w:pPr>
    <w:rPr>
      <w:rFonts w:ascii="Tahoma" w:hAnsi="Tahoma"/>
      <w:sz w:val="24"/>
      <w:szCs w:val="24"/>
    </w:rPr>
  </w:style>
  <w:style w:type="paragraph" w:styleId="1008">
    <w:name w:val="列出段落"/>
    <w:basedOn w:val="721"/>
    <w:next w:val="1008"/>
    <w:link w:val="721"/>
    <w:qFormat/>
    <w:pPr>
      <w:contextualSpacing/>
      <w:ind w:left="720"/>
      <w:jc w:val="left"/>
      <w:widowControl/>
    </w:pPr>
    <w:rPr>
      <w:rFonts w:ascii="Calibri" w:hAnsi="Calibri"/>
      <w:sz w:val="24"/>
      <w:szCs w:val="24"/>
      <w:lang w:eastAsia="en-US" w:bidi="en-US"/>
    </w:rPr>
  </w:style>
  <w:style w:type="paragraph" w:styleId="1009">
    <w:name w:val="4"/>
    <w:basedOn w:val="721"/>
    <w:next w:val="970"/>
    <w:link w:val="721"/>
    <w:qFormat/>
    <w:pPr>
      <w:ind w:firstLine="420"/>
      <w:spacing w:line="360" w:lineRule="auto"/>
    </w:pPr>
    <w:rPr>
      <w:color w:val="ff0000"/>
      <w:sz w:val="24"/>
      <w:szCs w:val="24"/>
    </w:rPr>
  </w:style>
  <w:style w:type="paragraph" w:styleId="1010">
    <w:name w:val="普通 (Web)"/>
    <w:basedOn w:val="721"/>
    <w:next w:val="1010"/>
    <w:link w:val="721"/>
    <w:qFormat/>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721"/>
    <w:next w:val="1011"/>
    <w:link w:val="721"/>
    <w:qFormat/>
    <w:pPr>
      <w:spacing w:line="360" w:lineRule="auto"/>
    </w:pPr>
    <w:rPr>
      <w:sz w:val="24"/>
      <w:szCs w:val="20"/>
    </w:rPr>
  </w:style>
  <w:style w:type="paragraph" w:styleId="1012">
    <w:name w:val="样式1"/>
    <w:basedOn w:val="721"/>
    <w:next w:val="1012"/>
    <w:link w:val="721"/>
    <w:qFormat/>
    <w:pPr>
      <w:numPr>
        <w:ilvl w:val="0"/>
        <w:numId w:val="3"/>
      </w:numPr>
      <w:tabs>
        <w:tab w:val="left" w:pos="709" w:leader="none"/>
      </w:tabs>
    </w:pPr>
    <w:rPr>
      <w:rFonts w:ascii="宋体" w:hAnsi="宋体"/>
    </w:rPr>
  </w:style>
  <w:style w:type="paragraph" w:styleId="1013">
    <w:name w:val="font6"/>
    <w:basedOn w:val="721"/>
    <w:next w:val="1013"/>
    <w:link w:val="721"/>
    <w:qFormat/>
    <w:pPr>
      <w:jc w:val="left"/>
      <w:spacing w:before="100" w:beforeAutospacing="1" w:after="100" w:afterAutospacing="1"/>
      <w:widowControl/>
    </w:pPr>
    <w:rPr>
      <w:rFonts w:hint="eastAsia" w:ascii="宋体" w:hAnsi="宋体"/>
      <w:sz w:val="28"/>
      <w:szCs w:val="28"/>
      <w:u w:val="single"/>
    </w:rPr>
  </w:style>
  <w:style w:type="paragraph" w:styleId="1014">
    <w:name w:val="xl25"/>
    <w:basedOn w:val="721"/>
    <w:next w:val="1014"/>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name w:val="标题3"/>
    <w:basedOn w:val="721"/>
    <w:next w:val="721"/>
    <w:link w:val="721"/>
    <w:qFormat/>
    <w:pPr>
      <w:ind w:firstLine="624"/>
      <w:spacing w:line="590" w:lineRule="atLeast"/>
    </w:pPr>
    <w:rPr>
      <w:rFonts w:ascii="方正黑体_GBK" w:eastAsia="方正黑体_GBK"/>
      <w:sz w:val="32"/>
      <w:szCs w:val="32"/>
    </w:rPr>
  </w:style>
  <w:style w:type="paragraph" w:styleId="1017">
    <w:name w:val="xl24"/>
    <w:basedOn w:val="721"/>
    <w:next w:val="1017"/>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9"/>
    <w:basedOn w:val="721"/>
    <w:next w:val="1018"/>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name w:val="Char Char Char Char Char Char Char Char"/>
    <w:basedOn w:val="721"/>
    <w:next w:val="1019"/>
    <w:link w:val="721"/>
    <w:qFormat/>
    <w:pPr>
      <w:jc w:val="left"/>
      <w:spacing w:after="160" w:line="240" w:lineRule="exact"/>
      <w:widowControl/>
    </w:pPr>
    <w:rPr>
      <w:rFonts w:ascii="Verdana" w:hAnsi="Verdana"/>
      <w:sz w:val="20"/>
      <w:szCs w:val="20"/>
      <w:lang w:eastAsia="en-US"/>
    </w:rPr>
  </w:style>
  <w:style w:type="paragraph" w:styleId="1020">
    <w:name w:val="xl28"/>
    <w:basedOn w:val="721"/>
    <w:next w:val="1020"/>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name w:val=" Char Char Char Char Char Char Char Char"/>
    <w:basedOn w:val="721"/>
    <w:next w:val="1021"/>
    <w:link w:val="721"/>
    <w:qFormat/>
    <w:pPr>
      <w:jc w:val="left"/>
      <w:spacing w:after="160" w:line="240" w:lineRule="exact"/>
      <w:widowControl/>
    </w:pPr>
    <w:rPr>
      <w:rFonts w:ascii="Verdana" w:hAnsi="Verdana"/>
      <w:sz w:val="20"/>
      <w:szCs w:val="20"/>
      <w:lang w:eastAsia="en-US"/>
    </w:rPr>
  </w:style>
  <w:style w:type="paragraph" w:styleId="1022">
    <w:name w:val="xl30"/>
    <w:basedOn w:val="721"/>
    <w:next w:val="1022"/>
    <w:link w:val="721"/>
    <w:qFormat/>
    <w:pPr>
      <w:jc w:val="center"/>
      <w:spacing w:before="100" w:beforeAutospacing="1" w:after="100" w:afterAutospacing="1"/>
      <w:widowControl/>
    </w:pPr>
    <w:rPr>
      <w:rFonts w:ascii="宋体" w:hAnsi="宋体"/>
      <w:b/>
      <w:bCs/>
      <w:sz w:val="36"/>
      <w:szCs w:val="36"/>
    </w:rPr>
  </w:style>
  <w:style w:type="paragraph" w:styleId="1023">
    <w:name w:val="Char Char Char Char"/>
    <w:basedOn w:val="940"/>
    <w:next w:val="1023"/>
    <w:link w:val="721"/>
    <w:qFormat/>
    <w:pPr>
      <w:spacing w:line="360" w:lineRule="auto"/>
    </w:pPr>
    <w:rPr>
      <w:rFonts w:ascii="Tahoma" w:hAnsi="Tahoma"/>
      <w:sz w:val="24"/>
      <w:szCs w:val="24"/>
    </w:rPr>
  </w:style>
  <w:style w:type="paragraph" w:styleId="1024">
    <w:name w:val="table_1stline"/>
    <w:basedOn w:val="721"/>
    <w:next w:val="1024"/>
    <w:link w:val="721"/>
    <w:qFormat/>
    <w:pPr>
      <w:jc w:val="left"/>
      <w:spacing w:before="120"/>
      <w:widowControl/>
    </w:pPr>
    <w:rPr>
      <w:bCs/>
      <w:sz w:val="20"/>
      <w:szCs w:val="20"/>
      <w:lang w:val="de-DE" w:eastAsia="de-DE"/>
    </w:rPr>
  </w:style>
  <w:style w:type="paragraph" w:styleId="1025">
    <w:name w:val="font5"/>
    <w:basedOn w:val="721"/>
    <w:next w:val="1025"/>
    <w:link w:val="721"/>
    <w:qFormat/>
    <w:pPr>
      <w:jc w:val="left"/>
      <w:spacing w:before="100" w:beforeAutospacing="1" w:after="100" w:afterAutospacing="1"/>
      <w:widowControl/>
    </w:pPr>
    <w:rPr>
      <w:rFonts w:hint="eastAsia" w:ascii="宋体" w:hAnsi="宋体"/>
      <w:sz w:val="28"/>
      <w:szCs w:val="28"/>
    </w:rPr>
  </w:style>
  <w:style w:type="paragraph" w:styleId="1026">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name w:val="修订"/>
    <w:next w:val="1027"/>
    <w:link w:val="721"/>
    <w:uiPriority w:val="99"/>
    <w:semiHidden/>
    <w:qFormat/>
    <w:rPr>
      <w:rFonts w:ascii="Times New Roman" w:hAnsi="Times New Roman" w:eastAsia="宋体" w:cs="Times New Roman"/>
      <w:sz w:val="21"/>
      <w:szCs w:val="21"/>
      <w:lang w:val="en-US" w:eastAsia="zh-CN" w:bidi="ar-SA"/>
    </w:rPr>
  </w:style>
  <w:style w:type="paragraph" w:styleId="1028">
    <w:name w:val="无间隔"/>
    <w:next w:val="1028"/>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29">
    <w:name w:val="正文文本 211"/>
    <w:basedOn w:val="721"/>
    <w:next w:val="1029"/>
    <w:link w:val="721"/>
    <w:uiPriority w:val="99"/>
    <w:qFormat/>
    <w:pPr>
      <w:jc w:val="center"/>
    </w:pPr>
    <w:rPr>
      <w:b/>
      <w:bCs/>
      <w:sz w:val="20"/>
      <w:szCs w:val="20"/>
    </w:rPr>
  </w:style>
  <w:style w:type="table" w:styleId="1030">
    <w:name w:val="Table Normal_0"/>
    <w:next w:val="1030"/>
    <w:link w:val="721"/>
    <w:qFormat/>
    <w:tblPr/>
  </w:style>
  <w:style w:type="character" w:styleId="1031">
    <w:name w:val="font71"/>
    <w:basedOn w:val="936"/>
    <w:next w:val="1031"/>
    <w:link w:val="721"/>
    <w:qFormat/>
    <w:rPr>
      <w:rFonts w:hint="eastAsia" w:ascii="仿宋" w:hAnsi="仿宋" w:eastAsia="仿宋" w:cs="仿宋"/>
      <w:color w:val="000000"/>
      <w:sz w:val="24"/>
      <w:szCs w:val="24"/>
      <w:u w:val="single"/>
    </w:rPr>
  </w:style>
  <w:style w:type="character" w:styleId="1032">
    <w:name w:val="font41"/>
    <w:basedOn w:val="936"/>
    <w:next w:val="1032"/>
    <w:link w:val="721"/>
    <w:qFormat/>
    <w:rPr>
      <w:rFonts w:hint="eastAsia" w:ascii="仿宋" w:hAnsi="仿宋" w:eastAsia="仿宋" w:cs="仿宋"/>
      <w:color w:val="000000"/>
      <w:sz w:val="24"/>
      <w:szCs w:val="24"/>
      <w:u w:val="none"/>
    </w:rPr>
  </w:style>
  <w:style w:type="character" w:styleId="1033">
    <w:name w:val="font81"/>
    <w:basedOn w:val="936"/>
    <w:next w:val="1033"/>
    <w:link w:val="721"/>
    <w:qFormat/>
    <w:rPr>
      <w:rFonts w:hint="eastAsia" w:ascii="宋体" w:hAnsi="宋体" w:eastAsia="宋体" w:cs="宋体"/>
      <w:color w:val="000000"/>
      <w:sz w:val="24"/>
      <w:szCs w:val="24"/>
      <w:u w:val="single"/>
    </w:rPr>
  </w:style>
  <w:style w:type="paragraph" w:styleId="1034">
    <w:name w:val="Table Paragraph"/>
    <w:basedOn w:val="721"/>
    <w:next w:val="1034"/>
    <w:link w:val="721"/>
    <w:uiPriority w:val="1"/>
    <w:qFormat/>
    <w:pPr>
      <w:jc w:val="left"/>
    </w:pPr>
    <w:rPr>
      <w:rFonts w:ascii="宋体" w:hAnsi="宋体" w:eastAsia="宋体" w:cs="宋体"/>
      <w:sz w:val="22"/>
      <w:szCs w:val="22"/>
      <w:lang w:val="zh-CN" w:bidi="zh-CN"/>
    </w:rPr>
  </w:style>
  <w:style w:type="table" w:styleId="1035">
    <w:name w:val="网格型1"/>
    <w:basedOn w:val="1036"/>
    <w:next w:val="1035"/>
    <w:link w:val="721"/>
    <w:qFormat/>
    <w:pPr>
      <w:jc w:val="both"/>
      <w:widowControl w:val="off"/>
    </w:pPr>
    <w:tblPr/>
  </w:style>
  <w:style w:type="table" w:styleId="1036">
    <w:name w:val="普通表格1"/>
    <w:next w:val="1036"/>
    <w:link w:val="721"/>
    <w:semiHidden/>
    <w:qFormat/>
    <w:tblPr/>
  </w:style>
  <w:style w:type="paragraph" w:styleId="1037">
    <w:name w:val="首行缩进"/>
    <w:basedOn w:val="721"/>
    <w:next w:val="1037"/>
    <w:link w:val="721"/>
    <w:qFormat/>
    <w:pPr>
      <w:ind w:firstLine="480"/>
    </w:pPr>
    <w:rPr>
      <w:lang w:val="zh-CN"/>
    </w:rPr>
  </w:style>
  <w:style w:type="paragraph" w:styleId="1038">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9">
    <w:name w:val="正文缩进1"/>
    <w:basedOn w:val="721"/>
    <w:next w:val="1039"/>
    <w:link w:val="721"/>
    <w:qFormat/>
    <w:pPr>
      <w:ind w:firstLine="420"/>
      <w:spacing w:line="360" w:lineRule="auto"/>
    </w:pPr>
    <w:rPr>
      <w:sz w:val="24"/>
    </w:rPr>
  </w:style>
  <w:style w:type="table" w:styleId="1040">
    <w:name w:val="Table Normal"/>
    <w:next w:val="1040"/>
    <w:link w:val="721"/>
    <w:qFormat/>
    <w:tblPr/>
  </w:style>
  <w:style w:type="character" w:styleId="1041">
    <w:name w:val="15"/>
    <w:basedOn w:val="731"/>
    <w:next w:val="1041"/>
    <w:link w:val="721"/>
    <w:rPr>
      <w:rFonts w:ascii="Times New Roman" w:hAnsi="Times New Roman" w:cs="Times New Roman"/>
    </w:rPr>
  </w:style>
  <w:style w:type="paragraph" w:styleId="1042">
    <w:name w:val="正文首行缩进 211"/>
    <w:basedOn w:val="1043"/>
    <w:next w:val="721"/>
    <w:link w:val="721"/>
    <w:qFormat/>
    <w:pPr>
      <w:ind w:left="0" w:firstLine="420"/>
      <w:spacing w:after="0" w:line="360" w:lineRule="auto"/>
    </w:pPr>
    <w:rPr>
      <w:rFonts w:ascii="宋体" w:hAnsi="宋体" w:eastAsia="宋体" w:cs="Times New Roman"/>
      <w:szCs w:val="20"/>
    </w:rPr>
  </w:style>
  <w:style w:type="paragraph" w:styleId="1043">
    <w:name w:val="正文文本缩进11"/>
    <w:basedOn w:val="721"/>
    <w:next w:val="1044"/>
    <w:link w:val="721"/>
    <w:unhideWhenUsed/>
    <w:qFormat/>
    <w:pPr>
      <w:ind w:left="420"/>
      <w:spacing w:after="120"/>
    </w:pPr>
  </w:style>
  <w:style w:type="paragraph" w:styleId="1044">
    <w:name w:val="寄信人地址1"/>
    <w:basedOn w:val="721"/>
    <w:next w:val="1044"/>
    <w:link w:val="721"/>
    <w:qFormat/>
    <w:rPr>
      <w:rFonts w:ascii="Arial" w:hAnsi="Arial" w:eastAsia="宋体" w:cs="宋体"/>
    </w:rPr>
  </w:style>
  <w:style w:type="table" w:styleId="1045">
    <w:name w:val="网格型121"/>
    <w:next w:val="1045"/>
    <w:link w:val="721"/>
    <w:uiPriority w:val="59"/>
    <w:qFormat/>
    <w:pPr>
      <w:spacing w:after="0" w:line="240" w:lineRule="auto"/>
    </w:pPr>
    <w:tbl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李彦</cp:lastModifiedBy>
  <cp:revision>4</cp:revision>
  <dcterms:created xsi:type="dcterms:W3CDTF">2023-03-16T02:16:00Z</dcterms:created>
  <dcterms:modified xsi:type="dcterms:W3CDTF">2026-09-17T06:43:05Z</dcterms:modified>
</cp:coreProperties>
</file>