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center"/>
        <w:spacing w:line="360" w:lineRule="auto"/>
        <w:rPr>
          <w:color w:val="000000"/>
          <w:sz w:val="60"/>
          <w:szCs w:val="60"/>
          <w:highlight w:val="none"/>
        </w:rPr>
      </w:pPr>
      <w:r>
        <w:rPr>
          <w:color w:val="000000"/>
          <w:sz w:val="60"/>
          <w:szCs w:val="60"/>
          <w:highlight w:val="none"/>
        </w:rPr>
      </w:r>
      <w:r/>
    </w:p>
    <w:p>
      <w:pPr>
        <w:pStyle w:val="893"/>
        <w:rPr>
          <w:rFonts w:hint="eastAsia"/>
          <w:color w:val="000000"/>
          <w:highlight w:val="none"/>
        </w:rPr>
        <w:outlineLvl w:val="9"/>
      </w:pPr>
      <w:r>
        <w:rPr>
          <w:rFonts w:hint="eastAsia"/>
          <w:color w:val="000000"/>
          <w:highlight w:val="none"/>
        </w:rPr>
      </w:r>
      <w:r/>
    </w:p>
    <w:p>
      <w:pPr>
        <w:pStyle w:val="874"/>
        <w:tabs>
          <w:tab w:val="left" w:pos="567" w:leader="none"/>
        </w:tabs>
        <w:rPr>
          <w:rFonts w:hint="eastAsia"/>
          <w:color w:val="000000"/>
          <w:sz w:val="60"/>
          <w:szCs w:val="60"/>
          <w:highlight w:val="none"/>
        </w:rPr>
      </w:pPr>
      <w:r>
        <w:rPr>
          <w:rFonts w:hint="eastAsia"/>
          <w:color w:val="000000"/>
          <w:sz w:val="60"/>
          <w:szCs w:val="60"/>
          <w:highlight w:val="none"/>
        </w:rPr>
      </w:r>
      <w:r/>
    </w:p>
    <w:p>
      <w:pPr>
        <w:pStyle w:val="869"/>
        <w:jc w:val="center"/>
        <w:rPr>
          <w:rFonts w:hint="eastAsia"/>
          <w:b/>
          <w:bCs/>
          <w:color w:val="000000"/>
          <w:sz w:val="60"/>
          <w:szCs w:val="60"/>
          <w:highlight w:val="none"/>
        </w:rPr>
      </w:pPr>
      <w:r>
        <w:rPr>
          <w:rFonts w:hint="eastAsia"/>
          <w:b/>
          <w:bCs/>
          <w:color w:val="000000"/>
          <w:sz w:val="60"/>
          <w:szCs w:val="60"/>
          <w:highlight w:val="none"/>
        </w:rPr>
        <w:t xml:space="preserve">武进区2026年度一体化调查监测项目</w:t>
      </w:r>
      <w:r>
        <w:rPr>
          <w:rFonts w:hint="eastAsia"/>
          <w:b/>
          <w:bCs/>
          <w:color w:val="000000"/>
          <w:sz w:val="60"/>
          <w:szCs w:val="60"/>
          <w:highlight w:val="none"/>
        </w:rPr>
      </w:r>
      <w:r/>
    </w:p>
    <w:p>
      <w:pPr>
        <w:pStyle w:val="869"/>
        <w:rPr>
          <w:b/>
          <w:bCs/>
          <w:color w:val="000000"/>
          <w:sz w:val="60"/>
          <w:szCs w:val="60"/>
          <w:highlight w:val="none"/>
        </w:rPr>
      </w:pPr>
      <w:r>
        <w:rPr>
          <w:b/>
          <w:bCs/>
          <w:color w:val="000000"/>
          <w:sz w:val="60"/>
          <w:szCs w:val="60"/>
          <w:highlight w:val="none"/>
        </w:rPr>
      </w:r>
      <w:r/>
    </w:p>
    <w:p>
      <w:pPr>
        <w:pStyle w:val="869"/>
        <w:jc w:val="center"/>
        <w:rPr>
          <w:b/>
          <w:bCs/>
          <w:color w:val="000000"/>
          <w:sz w:val="60"/>
          <w:szCs w:val="60"/>
          <w:highlight w:val="none"/>
        </w:rPr>
      </w:pPr>
      <w:r>
        <w:rPr>
          <w:rFonts w:hint="eastAsia"/>
          <w:b/>
          <w:bCs/>
          <w:color w:val="000000"/>
          <w:sz w:val="60"/>
          <w:szCs w:val="60"/>
          <w:highlight w:val="none"/>
        </w:rPr>
        <w:t xml:space="preserve">公 开 </w:t>
      </w:r>
      <w:r>
        <w:rPr>
          <w:b/>
          <w:bCs/>
          <w:color w:val="000000"/>
          <w:sz w:val="60"/>
          <w:szCs w:val="60"/>
          <w:highlight w:val="none"/>
        </w:rPr>
        <w:t xml:space="preserve">招</w:t>
      </w:r>
      <w:r>
        <w:rPr>
          <w:rFonts w:hint="eastAsia"/>
          <w:b/>
          <w:bCs/>
          <w:color w:val="000000"/>
          <w:sz w:val="60"/>
          <w:szCs w:val="60"/>
          <w:highlight w:val="none"/>
        </w:rPr>
        <w:t xml:space="preserve"> </w:t>
      </w:r>
      <w:r>
        <w:rPr>
          <w:b/>
          <w:bCs/>
          <w:color w:val="000000"/>
          <w:sz w:val="60"/>
          <w:szCs w:val="60"/>
          <w:highlight w:val="none"/>
        </w:rPr>
        <w:t xml:space="preserve">标</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869"/>
        <w:jc w:val="center"/>
        <w:rPr>
          <w:b/>
          <w:bCs/>
          <w:color w:val="000000"/>
          <w:sz w:val="60"/>
          <w:szCs w:val="60"/>
          <w:highlight w:val="none"/>
        </w:rPr>
      </w:pPr>
      <w:r>
        <w:rPr>
          <w:b/>
          <w:bCs/>
          <w:color w:val="000000"/>
          <w:sz w:val="60"/>
          <w:szCs w:val="60"/>
          <w:highlight w:val="none"/>
        </w:rPr>
      </w:r>
      <w:r/>
    </w:p>
    <w:p>
      <w:pPr>
        <w:pStyle w:val="869"/>
        <w:jc w:val="center"/>
        <w:rPr>
          <w:b/>
          <w:bCs/>
          <w:color w:val="000000"/>
          <w:sz w:val="60"/>
          <w:szCs w:val="60"/>
          <w:highlight w:val="none"/>
        </w:rPr>
      </w:pPr>
      <w:r>
        <w:rPr>
          <w:b/>
          <w:bCs/>
          <w:color w:val="000000"/>
          <w:sz w:val="60"/>
          <w:szCs w:val="60"/>
          <w:highlight w:val="none"/>
        </w:rPr>
      </w:r>
      <w:r/>
    </w:p>
    <w:p>
      <w:pPr>
        <w:pStyle w:val="869"/>
        <w:jc w:val="center"/>
        <w:spacing w:line="360" w:lineRule="auto"/>
        <w:rPr>
          <w:color w:val="000000"/>
          <w:sz w:val="60"/>
          <w:szCs w:val="60"/>
          <w:highlight w:val="none"/>
        </w:rPr>
      </w:pPr>
      <w:r>
        <w:rPr>
          <w:color w:val="000000"/>
          <w:sz w:val="60"/>
          <w:szCs w:val="60"/>
          <w:highlight w:val="none"/>
        </w:rPr>
      </w:r>
      <w:r/>
    </w:p>
    <w:p>
      <w:pPr>
        <w:pStyle w:val="869"/>
        <w:ind w:left="2702" w:hanging="1770"/>
        <w:jc w:val="left"/>
        <w:spacing w:line="360" w:lineRule="auto"/>
        <w:tabs>
          <w:tab w:val="left" w:pos="2977" w:leader="none"/>
          <w:tab w:val="left" w:pos="3420" w:leader="none"/>
        </w:tabs>
        <w:rPr>
          <w:b/>
          <w:color w:val="000000"/>
          <w:sz w:val="32"/>
          <w:szCs w:val="32"/>
          <w:highlight w:val="none"/>
        </w:rPr>
      </w:pPr>
      <w:r>
        <w:rPr>
          <w:rFonts w:hint="eastAsia"/>
          <w:bCs/>
          <w:color w:val="000000"/>
          <w:sz w:val="36"/>
          <w:szCs w:val="36"/>
          <w:highlight w:val="none"/>
        </w:rPr>
        <w:t xml:space="preserve">项目名称：武进区2026年度一体化调查监测项目 </w:t>
      </w:r>
      <w:r>
        <w:rPr>
          <w:b/>
          <w:color w:val="000000"/>
          <w:sz w:val="32"/>
          <w:szCs w:val="32"/>
          <w:highlight w:val="none"/>
        </w:rPr>
      </w:r>
      <w:r/>
    </w:p>
    <w:p>
      <w:pPr>
        <w:pStyle w:val="869"/>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项目编号：</w:t>
      </w:r>
      <w:r>
        <w:rPr>
          <w:rFonts w:hint="eastAsia" w:ascii="Times New Roman" w:hAnsi="Times New Roman" w:eastAsia="宋体" w:cs="Times New Roman"/>
          <w:bCs/>
          <w:color w:val="000000"/>
          <w:sz w:val="36"/>
          <w:szCs w:val="36"/>
          <w:highlight w:val="none"/>
        </w:rPr>
        <w:t xml:space="preserve">JSZC-320412-CZCT-G2026-0019  </w:t>
      </w:r>
      <w:r>
        <w:rPr>
          <w:bCs/>
          <w:color w:val="000000"/>
          <w:sz w:val="36"/>
          <w:szCs w:val="36"/>
          <w:highlight w:val="none"/>
        </w:rPr>
      </w:r>
      <w:r/>
    </w:p>
    <w:p>
      <w:pPr>
        <w:pStyle w:val="869"/>
        <w:ind w:left="2832" w:hanging="1900"/>
        <w:jc w:val="left"/>
        <w:spacing w:line="360" w:lineRule="auto"/>
        <w:tabs>
          <w:tab w:val="left" w:pos="3240" w:leader="none"/>
          <w:tab w:val="left" w:pos="3420" w:leader="none"/>
        </w:tabs>
        <w:rPr>
          <w:rFonts w:hint="eastAsia"/>
          <w:color w:val="000000"/>
          <w:highlight w:val="none"/>
        </w:rPr>
        <w:outlineLvl w:val="0"/>
      </w:pPr>
      <w:r/>
      <w:bookmarkStart w:id="0" w:name="_Toc11512"/>
      <w:r>
        <w:rPr>
          <w:rFonts w:hint="eastAsia"/>
          <w:bCs/>
          <w:color w:val="000000"/>
          <w:sz w:val="36"/>
          <w:szCs w:val="36"/>
          <w:highlight w:val="none"/>
        </w:rPr>
        <w:t xml:space="preserve">采 购 人：常州市自然资源和规划局武进分局</w:t>
      </w:r>
      <w:bookmarkEnd w:id="0"/>
      <w:r>
        <w:rPr>
          <w:rFonts w:hint="eastAsia"/>
          <w:color w:val="000000"/>
          <w:highlight w:val="none"/>
        </w:rPr>
      </w:r>
      <w:r/>
    </w:p>
    <w:p>
      <w:pPr>
        <w:pStyle w:val="869"/>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常州常投招标有限公司</w:t>
      </w:r>
      <w:r>
        <w:rPr>
          <w:bCs/>
          <w:color w:val="000000"/>
          <w:sz w:val="36"/>
          <w:szCs w:val="36"/>
          <w:highlight w:val="none"/>
        </w:rPr>
      </w:r>
      <w:r/>
    </w:p>
    <w:p>
      <w:pPr>
        <w:pStyle w:val="869"/>
        <w:jc w:val="center"/>
        <w:spacing w:line="360" w:lineRule="auto"/>
        <w:rPr>
          <w:b/>
          <w:color w:val="000000"/>
          <w:sz w:val="36"/>
          <w:szCs w:val="36"/>
          <w:highlight w:val="none"/>
        </w:rPr>
        <w:sectPr>
          <w:headerReference w:type="default" r:id="rId9"/>
          <w:headerReference w:type="first" r:id="rId10"/>
          <w:footerReference w:type="default" r:id="rId13"/>
          <w:footerReference w:type="first" r:id="rId14"/>
          <w:footnotePr/>
          <w:endnotePr/>
          <w:type w:val="nextPage"/>
          <w:pgSz w:w="11905" w:h="16838" w:orient="portrait"/>
          <w:pgMar w:top="1417" w:right="1134" w:bottom="1417" w:left="1701" w:header="851" w:footer="850" w:gutter="0"/>
          <w:pgNumType w:start="1"/>
          <w:cols w:num="1" w:sep="0" w:space="1701" w:equalWidth="1"/>
          <w:docGrid w:linePitch="360"/>
        </w:sectPr>
      </w:pPr>
      <w:r/>
      <w:bookmarkStart w:id="1" w:name="_Toc99301418"/>
      <w:r>
        <w:rPr>
          <w:b/>
          <w:color w:val="000000"/>
          <w:sz w:val="36"/>
          <w:szCs w:val="36"/>
          <w:highlight w:val="none"/>
        </w:rPr>
      </w:r>
      <w:r/>
    </w:p>
    <w:p>
      <w:pPr>
        <w:pStyle w:val="869"/>
        <w:jc w:val="center"/>
        <w:spacing w:line="360" w:lineRule="auto"/>
        <w:rPr>
          <w:b/>
          <w:color w:val="000000"/>
          <w:sz w:val="36"/>
          <w:szCs w:val="36"/>
          <w:highlight w:val="none"/>
        </w:rPr>
      </w:pPr>
      <w:r>
        <w:rPr>
          <w:b/>
          <w:color w:val="000000"/>
          <w:sz w:val="36"/>
          <w:szCs w:val="36"/>
          <w:highlight w:val="none"/>
        </w:rPr>
      </w:r>
      <w:r/>
    </w:p>
    <w:p>
      <w:pPr>
        <w:pStyle w:val="869"/>
        <w:jc w:val="center"/>
        <w:spacing w:line="360" w:lineRule="auto"/>
        <w:rPr>
          <w:b/>
          <w:color w:val="000000"/>
          <w:sz w:val="36"/>
          <w:szCs w:val="36"/>
          <w:highlight w:val="none"/>
        </w:rPr>
      </w:pPr>
      <w:r>
        <w:rPr>
          <w:b/>
          <w:color w:val="000000"/>
          <w:sz w:val="36"/>
          <w:szCs w:val="36"/>
          <w:highlight w:val="none"/>
        </w:rPr>
      </w:r>
      <w:r/>
    </w:p>
    <w:p>
      <w:pPr>
        <w:pStyle w:val="869"/>
        <w:jc w:val="center"/>
        <w:spacing w:line="360" w:lineRule="auto"/>
        <w:rPr>
          <w:b/>
          <w:color w:val="000000"/>
          <w:sz w:val="36"/>
          <w:szCs w:val="36"/>
          <w:highlight w:val="none"/>
        </w:rPr>
        <w:outlineLvl w:val="0"/>
      </w:pPr>
      <w:r/>
      <w:bookmarkStart w:id="2" w:name="_Toc24077"/>
      <w:r>
        <w:rPr>
          <w:b/>
          <w:color w:val="000000"/>
          <w:sz w:val="36"/>
          <w:szCs w:val="36"/>
          <w:highlight w:val="none"/>
        </w:rPr>
        <w:t xml:space="preserve">目      录</w:t>
      </w:r>
      <w:bookmarkEnd w:id="1"/>
      <w:r/>
      <w:bookmarkEnd w:id="2"/>
      <w:r>
        <w:rPr>
          <w:b/>
          <w:color w:val="000000"/>
          <w:sz w:val="36"/>
          <w:szCs w:val="36"/>
          <w:highlight w:val="none"/>
        </w:rPr>
      </w:r>
      <w:r/>
    </w:p>
    <w:p>
      <w:pPr>
        <w:pStyle w:val="902"/>
        <w:tabs>
          <w:tab w:val="right" w:pos="9070" w:leader="dot"/>
        </w:tabs>
        <w:rPr>
          <w:color w:val="000000"/>
          <w:highlight w:val="none"/>
        </w:rPr>
      </w:pPr>
      <w:r>
        <w:rPr>
          <w:rStyle w:val="875"/>
          <w:rFonts w:hint="eastAsia" w:ascii="宋体" w:hAnsi="宋体" w:cs="宋体"/>
          <w:bCs/>
          <w:color w:val="000000"/>
          <w:sz w:val="28"/>
          <w:szCs w:val="28"/>
          <w:highlight w:val="none"/>
        </w:rPr>
        <w:fldChar w:fldCharType="begin"/>
      </w:r>
      <w:r>
        <w:rPr>
          <w:rStyle w:val="875"/>
          <w:rFonts w:hint="eastAsia" w:ascii="宋体" w:hAnsi="宋体" w:cs="宋体"/>
          <w:bCs/>
          <w:color w:val="000000"/>
          <w:sz w:val="28"/>
          <w:szCs w:val="28"/>
          <w:highlight w:val="none"/>
        </w:rPr>
        <w:instrText xml:space="preserve">TOC \o "1-1" \h \u </w:instrText>
      </w:r>
      <w:r>
        <w:rPr>
          <w:rStyle w:val="875"/>
          <w:rFonts w:hint="eastAsia" w:ascii="宋体" w:hAnsi="宋体" w:cs="宋体"/>
          <w:bCs/>
          <w:color w:val="000000"/>
          <w:sz w:val="28"/>
          <w:szCs w:val="28"/>
          <w:highlight w:val="none"/>
        </w:rPr>
        <w:fldChar w:fldCharType="separate"/>
      </w:r>
      <w:r>
        <w:rPr>
          <w:color w:val="000000"/>
          <w:highlight w:val="none"/>
        </w:rPr>
      </w:r>
      <w:r/>
    </w:p>
    <w:p>
      <w:pPr>
        <w:pStyle w:val="902"/>
        <w:spacing w:line="360" w:lineRule="auto"/>
        <w:tabs>
          <w:tab w:val="right" w:pos="90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_Toc18324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第一章   投标邀请</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_Toc18324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3</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902"/>
        <w:spacing w:line="360" w:lineRule="auto"/>
        <w:tabs>
          <w:tab w:val="right" w:pos="90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_Toc30870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第二章   投标人须知</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_Toc30870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6</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902"/>
        <w:spacing w:line="360" w:lineRule="auto"/>
        <w:tabs>
          <w:tab w:val="right" w:pos="90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_Toc10497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第三章   资格审查</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_Toc10497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23</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902"/>
        <w:spacing w:line="360" w:lineRule="auto"/>
        <w:tabs>
          <w:tab w:val="right" w:pos="90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_Toc4870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第四章   评标程序、评标方法和评标标准</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_Toc4870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25</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902"/>
        <w:spacing w:line="360" w:lineRule="auto"/>
        <w:tabs>
          <w:tab w:val="right" w:pos="90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_Toc32151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第五章   采购需求</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_Toc32151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35</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902"/>
        <w:spacing w:line="360" w:lineRule="auto"/>
        <w:tabs>
          <w:tab w:val="right" w:pos="90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_Toc10039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第六章   拟签订的合同文本</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_Toc10039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39</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902"/>
        <w:spacing w:line="360" w:lineRule="auto"/>
        <w:tabs>
          <w:tab w:val="right" w:pos="90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_Toc1232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第七章   投标文件的组成及提交须知</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_Toc1232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45</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902"/>
        <w:spacing w:line="360" w:lineRule="auto"/>
        <w:tabs>
          <w:tab w:val="right" w:pos="90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_Toc24062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第八章   投标文件格式</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_Toc24062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46</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869"/>
        <w:jc w:val="center"/>
        <w:spacing w:line="480" w:lineRule="auto"/>
        <w:rPr>
          <w:rFonts w:hint="eastAsia" w:ascii="宋体" w:hAnsi="宋体" w:cs="宋体"/>
          <w:bCs/>
          <w:color w:val="000000"/>
          <w:szCs w:val="28"/>
          <w:highlight w:val="none"/>
        </w:rPr>
      </w:pPr>
      <w:r>
        <w:rPr>
          <w:rFonts w:hint="eastAsia" w:ascii="宋体" w:hAnsi="宋体" w:cs="宋体"/>
          <w:bCs/>
          <w:color w:val="000000"/>
          <w:szCs w:val="28"/>
          <w:highlight w:val="none"/>
        </w:rPr>
        <w:fldChar w:fldCharType="end"/>
      </w:r>
      <w:r>
        <w:rPr>
          <w:rFonts w:hint="eastAsia" w:ascii="宋体" w:hAnsi="宋体" w:cs="宋体"/>
          <w:bCs/>
          <w:color w:val="000000"/>
          <w:szCs w:val="28"/>
          <w:highlight w:val="none"/>
        </w:rPr>
      </w:r>
      <w:r/>
    </w:p>
    <w:p>
      <w:pPr>
        <w:pStyle w:val="891"/>
        <w:tabs>
          <w:tab w:val="left" w:pos="567" w:leader="none"/>
        </w:tabs>
        <w:rPr>
          <w:rFonts w:hint="eastAsia"/>
          <w:color w:val="000000"/>
          <w:highlight w:val="none"/>
        </w:rPr>
        <w:sectPr>
          <w:footerReference w:type="default" r:id="rId15"/>
          <w:footnotePr/>
          <w:endnotePr/>
          <w:type w:val="nextPage"/>
          <w:pgSz w:w="11905" w:h="16838" w:orient="portrait"/>
          <w:pgMar w:top="1417" w:right="1134" w:bottom="1417" w:left="1701" w:header="851" w:footer="850" w:gutter="0"/>
          <w:cols w:num="1" w:sep="0" w:space="1701" w:equalWidth="1"/>
          <w:docGrid w:linePitch="360"/>
        </w:sectPr>
      </w:pPr>
      <w:r>
        <w:rPr>
          <w:rFonts w:hint="eastAsia"/>
          <w:color w:val="000000"/>
          <w:highlight w:val="none"/>
        </w:rPr>
      </w:r>
      <w:r/>
    </w:p>
    <w:p>
      <w:pPr>
        <w:pStyle w:val="869"/>
        <w:jc w:val="center"/>
        <w:spacing w:line="360" w:lineRule="auto"/>
        <w:rPr>
          <w:b/>
          <w:color w:val="000000"/>
          <w:sz w:val="36"/>
          <w:szCs w:val="36"/>
          <w:highlight w:val="none"/>
        </w:rPr>
        <w:outlineLvl w:val="0"/>
      </w:pPr>
      <w:r/>
      <w:bookmarkStart w:id="3" w:name="_Toc18324"/>
      <w:r>
        <w:rPr>
          <w:rStyle w:val="875"/>
          <w:color w:val="000000"/>
          <w:highlight w:val="none"/>
        </w:rPr>
        <w:t xml:space="preserve">第一章</w:t>
      </w:r>
      <w:r>
        <w:rPr>
          <w:rStyle w:val="875"/>
          <w:rFonts w:hint="eastAsia"/>
          <w:color w:val="000000"/>
          <w:highlight w:val="none"/>
        </w:rPr>
        <w:t xml:space="preserve">   </w:t>
      </w:r>
      <w:r>
        <w:rPr>
          <w:rStyle w:val="875"/>
          <w:color w:val="000000"/>
          <w:highlight w:val="none"/>
        </w:rPr>
        <w:t xml:space="preserve">投标邀请</w:t>
      </w:r>
      <w:bookmarkEnd w:id="3"/>
      <w:r>
        <w:rPr>
          <w:b/>
          <w:color w:val="000000"/>
          <w:sz w:val="36"/>
          <w:szCs w:val="36"/>
          <w:highlight w:val="none"/>
        </w:rPr>
      </w:r>
      <w:r/>
    </w:p>
    <w:p>
      <w:pPr>
        <w:pStyle w:val="869"/>
        <w:ind w:firstLine="480"/>
        <w:jc w:val="left"/>
        <w:spacing w:line="360" w:lineRule="auto"/>
        <w:rPr>
          <w:rFonts w:hint="eastAsia" w:ascii="宋体" w:hAnsi="宋体"/>
          <w:color w:val="000000"/>
          <w:sz w:val="24"/>
          <w:highlight w:val="none"/>
        </w:rPr>
      </w:pPr>
      <w:r/>
      <w:bookmarkStart w:id="4" w:name="_Toc35393790"/>
      <w:r/>
      <w:bookmarkStart w:id="5" w:name="_Toc28359002"/>
      <w:r/>
      <w:bookmarkStart w:id="6" w:name="_Toc35393621"/>
      <w:r/>
      <w:bookmarkStart w:id="7" w:name="_Toc28359079"/>
      <w:r/>
      <w:bookmarkStart w:id="8" w:name="_Hlk24379207"/>
      <w:r/>
      <w:bookmarkStart w:id="9" w:name="_Hlk151728086"/>
      <w:r>
        <w:rPr>
          <w:rFonts w:hint="eastAsia" w:ascii="宋体" w:hAnsi="宋体"/>
          <w:color w:val="000000"/>
          <w:sz w:val="24"/>
          <w:highlight w:val="none"/>
        </w:rPr>
        <w:t xml:space="preserve">受</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常州市自然资源和规划局武进分局</w:t>
      </w:r>
      <w:r>
        <w:rPr>
          <w:rFonts w:hint="eastAsia" w:ascii="宋体" w:hAnsi="宋体"/>
          <w:bCs/>
          <w:color w:val="000000"/>
          <w:sz w:val="24"/>
          <w:highlight w:val="none"/>
          <w:u w:val="single"/>
          <w:lang w:bidi="ar"/>
        </w:rPr>
        <w:t xml:space="preserve"> </w:t>
      </w:r>
      <w:r>
        <w:rPr>
          <w:rFonts w:hint="eastAsia" w:ascii="宋体" w:hAnsi="宋体"/>
          <w:color w:val="000000"/>
          <w:sz w:val="24"/>
          <w:highlight w:val="none"/>
        </w:rPr>
        <w:t xml:space="preserve">的委托，常州常投招标有限公司就</w:t>
      </w:r>
      <w:r>
        <w:rPr>
          <w:rFonts w:hint="eastAsia" w:ascii="宋体" w:hAnsi="宋体"/>
          <w:color w:val="000000"/>
          <w:sz w:val="24"/>
          <w:highlight w:val="none"/>
          <w:u w:val="single"/>
        </w:rPr>
        <w:t xml:space="preserve">  </w:t>
      </w:r>
      <w:r>
        <w:rPr>
          <w:rFonts w:hint="eastAsia" w:ascii="宋体" w:hAnsi="宋体" w:cs="宋体"/>
          <w:bCs/>
          <w:color w:val="000000"/>
          <w:sz w:val="24"/>
          <w:highlight w:val="none"/>
          <w:u w:val="single"/>
        </w:rPr>
        <w:t xml:space="preserve">武进区2026年度一体化调查监测项目</w:t>
      </w:r>
      <w:r>
        <w:rPr>
          <w:rFonts w:hint="eastAsia" w:ascii="宋体" w:hAnsi="宋体" w:cs="宋体"/>
          <w:color w:val="000000"/>
          <w:sz w:val="24"/>
          <w:highlight w:val="none"/>
          <w:u w:val="single"/>
        </w:rPr>
        <w:t xml:space="preserve"> </w:t>
      </w:r>
      <w:r>
        <w:rPr>
          <w:rFonts w:hint="eastAsia" w:ascii="宋体" w:hAnsi="宋体"/>
          <w:color w:val="000000"/>
          <w:sz w:val="24"/>
          <w:highlight w:val="none"/>
        </w:rPr>
        <w:t xml:space="preserve">进行公开招标采购，各潜在投标人可在“苏采云”平台自行免费下载招标文件，并于</w:t>
      </w:r>
      <w:r>
        <w:rPr>
          <w:rFonts w:hint="eastAsia" w:ascii="宋体" w:hAnsi="宋体"/>
          <w:color w:val="000000"/>
          <w:sz w:val="24"/>
          <w:highlight w:val="none"/>
          <w:u w:val="single"/>
        </w:rPr>
        <w:t xml:space="preserve">2026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lang w:val="en-US" w:eastAsia="zh-CN"/>
        </w:rPr>
        <w:t xml:space="preserve">4</w:t>
      </w:r>
      <w:r>
        <w:rPr>
          <w:rFonts w:hint="eastAsia" w:ascii="宋体" w:hAnsi="宋体"/>
          <w:bCs/>
          <w:color w:val="000000"/>
          <w:sz w:val="24"/>
          <w:highlight w:val="none"/>
          <w:u w:val="single"/>
        </w:rPr>
        <w:t xml:space="preserve">日14点00分（</w:t>
      </w:r>
      <w:r>
        <w:rPr>
          <w:rFonts w:hint="eastAsia" w:ascii="宋体" w:hAnsi="宋体"/>
          <w:bCs/>
          <w:color w:val="000000"/>
          <w:sz w:val="24"/>
          <w:highlight w:val="none"/>
        </w:rPr>
        <w:t xml:space="preserve">北京时间）前递交投标</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01"/>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4"/>
      <w:r/>
      <w:bookmarkEnd w:id="5"/>
      <w:r/>
      <w:bookmarkEnd w:id="6"/>
      <w:r/>
      <w:bookmarkEnd w:id="7"/>
      <w:r>
        <w:rPr>
          <w:rFonts w:ascii="Times New Roman" w:hAnsi="Times New Roman" w:eastAsia="宋体"/>
          <w:color w:val="000000"/>
          <w:sz w:val="24"/>
          <w:szCs w:val="24"/>
          <w:highlight w:val="none"/>
        </w:rPr>
      </w:r>
      <w:r/>
    </w:p>
    <w:p>
      <w:pPr>
        <w:pStyle w:val="8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1.项目编号：</w:t>
      </w:r>
      <w:bookmarkStart w:id="10" w:name="OLE_LINK12"/>
      <w:r>
        <w:rPr>
          <w:rFonts w:hint="eastAsia" w:ascii="宋体" w:hAnsi="宋体" w:eastAsia="宋体" w:cs="宋体"/>
          <w:color w:val="000000"/>
          <w:sz w:val="24"/>
          <w:highlight w:val="none"/>
        </w:rPr>
        <w:t xml:space="preserve">JSZC-320412-CZCT-G2026-0019</w:t>
      </w:r>
      <w:r>
        <w:rPr>
          <w:rFonts w:hint="eastAsia" w:ascii="宋体" w:hAnsi="宋体" w:cs="宋体"/>
          <w:color w:val="000000"/>
          <w:sz w:val="24"/>
          <w:highlight w:val="none"/>
        </w:rPr>
      </w:r>
      <w:r/>
    </w:p>
    <w:p>
      <w:pPr>
        <w:pStyle w:val="869"/>
        <w:ind w:firstLine="480"/>
        <w:spacing w:line="360" w:lineRule="auto"/>
        <w:rPr>
          <w:rFonts w:hint="eastAsia" w:ascii="宋体" w:hAnsi="宋体" w:cs="宋体"/>
          <w:color w:val="000000"/>
          <w:sz w:val="24"/>
          <w:highlight w:val="none"/>
        </w:rPr>
      </w:pPr>
      <w:r/>
      <w:bookmarkEnd w:id="10"/>
      <w:r>
        <w:rPr>
          <w:rFonts w:hint="eastAsia" w:ascii="宋体" w:hAnsi="宋体" w:cs="宋体"/>
          <w:color w:val="000000"/>
          <w:sz w:val="24"/>
          <w:highlight w:val="none"/>
        </w:rPr>
        <w:t xml:space="preserve">2.项目名称：</w:t>
      </w:r>
      <w:bookmarkEnd w:id="8"/>
      <w:r/>
      <w:bookmarkStart w:id="11" w:name="OLE_LINK14"/>
      <w:r/>
      <w:bookmarkStart w:id="12" w:name="OLE_LINK2"/>
      <w:r/>
      <w:bookmarkStart w:id="13" w:name="OLE_LINK5"/>
      <w:r>
        <w:rPr>
          <w:rFonts w:hint="eastAsia" w:ascii="宋体" w:hAnsi="宋体" w:cs="宋体"/>
          <w:color w:val="000000"/>
          <w:sz w:val="24"/>
          <w:highlight w:val="none"/>
        </w:rPr>
        <w:t xml:space="preserve">武进区2026年度一体化调查监测项目 </w:t>
      </w:r>
      <w:bookmarkEnd w:id="11"/>
      <w:r/>
      <w:bookmarkEnd w:id="12"/>
      <w:r>
        <w:rPr>
          <w:rFonts w:hint="eastAsia" w:ascii="宋体" w:hAnsi="宋体" w:cs="宋体"/>
          <w:color w:val="000000"/>
          <w:sz w:val="24"/>
          <w:highlight w:val="none"/>
        </w:rPr>
      </w:r>
      <w:r/>
    </w:p>
    <w:p>
      <w:pPr>
        <w:pStyle w:val="869"/>
        <w:ind w:firstLine="480"/>
        <w:spacing w:line="360" w:lineRule="auto"/>
        <w:rPr>
          <w:rFonts w:hint="eastAsia" w:ascii="宋体" w:hAnsi="宋体" w:cs="宋体"/>
          <w:color w:val="000000"/>
          <w:sz w:val="24"/>
          <w:highlight w:val="none"/>
        </w:rPr>
      </w:pPr>
      <w:r/>
      <w:bookmarkEnd w:id="13"/>
      <w:r>
        <w:rPr>
          <w:rFonts w:hint="eastAsia" w:ascii="宋体" w:hAnsi="宋体" w:cs="宋体"/>
          <w:color w:val="000000"/>
          <w:sz w:val="24"/>
          <w:highlight w:val="none"/>
        </w:rPr>
        <w:t xml:space="preserve">3.</w:t>
      </w:r>
      <w:bookmarkStart w:id="14" w:name="OLE_LINK16"/>
      <w:r>
        <w:rPr>
          <w:rFonts w:hint="eastAsia" w:ascii="宋体" w:hAnsi="宋体" w:cs="宋体"/>
          <w:color w:val="000000"/>
          <w:sz w:val="24"/>
          <w:highlight w:val="none"/>
        </w:rPr>
        <w:t xml:space="preserve">项目预算金额：110万</w:t>
      </w:r>
      <w:bookmarkEnd w:id="14"/>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8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bookmarkStart w:id="15" w:name="OLE_LINK17"/>
      <w:r>
        <w:rPr>
          <w:rFonts w:hint="eastAsia" w:ascii="宋体" w:hAnsi="宋体" w:cs="宋体"/>
          <w:color w:val="000000"/>
          <w:sz w:val="24"/>
          <w:highlight w:val="none"/>
        </w:rPr>
        <w:t xml:space="preserve">项目最高限价：</w:t>
      </w:r>
      <w:bookmarkEnd w:id="15"/>
      <w:r>
        <w:rPr>
          <w:rFonts w:hint="eastAsia" w:ascii="宋体" w:hAnsi="宋体" w:cs="宋体"/>
          <w:color w:val="000000"/>
          <w:sz w:val="24"/>
          <w:highlight w:val="none"/>
        </w:rPr>
        <w:t xml:space="preserve">110万元</w:t>
      </w:r>
      <w:r>
        <w:rPr>
          <w:rFonts w:hint="eastAsia" w:ascii="宋体" w:hAnsi="宋体" w:cs="宋体"/>
          <w:color w:val="000000"/>
          <w:sz w:val="24"/>
          <w:highlight w:val="none"/>
        </w:rPr>
      </w:r>
      <w:r/>
    </w:p>
    <w:p>
      <w:pPr>
        <w:pStyle w:val="86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5.采购需求：本项目为武进区2026年度一体化调查监测项目，包含但不限于自然资源监测、国土变更调查、森林草地湿地沙化调查监测等，具体要求详见招标文件。</w:t>
      </w:r>
      <w:r>
        <w:rPr>
          <w:rFonts w:hint="eastAsia" w:ascii="宋体" w:hAnsi="宋体" w:cs="宋体"/>
          <w:color w:val="000000"/>
          <w:sz w:val="24"/>
          <w:highlight w:val="none"/>
        </w:rPr>
      </w:r>
      <w:r/>
    </w:p>
    <w:p>
      <w:pPr>
        <w:pStyle w:val="869"/>
        <w:ind w:firstLine="480"/>
        <w:jc w:val="left"/>
        <w:spacing w:line="360" w:lineRule="auto"/>
        <w:rPr>
          <w:rFonts w:ascii="宋体" w:hAnsi="宋体" w:cs="宋体"/>
          <w:color w:val="000000"/>
          <w:spacing w:val="2"/>
          <w:sz w:val="24"/>
          <w:highlight w:val="none"/>
        </w:rPr>
      </w:pPr>
      <w:r>
        <w:rPr>
          <w:rFonts w:hint="eastAsia" w:ascii="宋体" w:hAnsi="宋体" w:cs="宋体"/>
          <w:color w:val="000000"/>
          <w:sz w:val="24"/>
          <w:highlight w:val="none"/>
        </w:rPr>
        <w:t xml:space="preserve">6.合同履行期限：</w:t>
      </w:r>
      <w:r>
        <w:rPr>
          <w:rFonts w:hint="eastAsia" w:ascii="宋体" w:hAnsi="宋体" w:cs="宋体"/>
          <w:color w:val="000000"/>
          <w:spacing w:val="2"/>
          <w:sz w:val="24"/>
          <w:highlight w:val="none"/>
        </w:rPr>
        <w:t xml:space="preserve">按照江苏省自然资源厅、江苏省林业局以及常州市自然资源和规划局武进分局的进度要求开展调查监测工作，2026年10月31日和12月31日前，分批汇总调查监测成果数据报部核查；2027年2月底前，完成林草湿沙调查监测成果报部。</w:t>
      </w:r>
      <w:r>
        <w:rPr>
          <w:rFonts w:ascii="宋体" w:hAnsi="宋体" w:cs="宋体"/>
          <w:color w:val="000000"/>
          <w:spacing w:val="2"/>
          <w:sz w:val="24"/>
          <w:highlight w:val="none"/>
        </w:rPr>
      </w:r>
      <w:r/>
    </w:p>
    <w:p>
      <w:pPr>
        <w:pStyle w:val="86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7.本项目是否接受联合体投标：否。</w:t>
      </w:r>
      <w:r>
        <w:rPr>
          <w:rFonts w:ascii="宋体" w:hAnsi="宋体" w:eastAsia="宋体" w:cs="宋体"/>
          <w:color w:val="000000"/>
          <w:sz w:val="24"/>
          <w:highlight w:val="none"/>
          <w:lang w:val="en-US" w:eastAsia="zh-CN"/>
        </w:rPr>
      </w:r>
      <w:r/>
    </w:p>
    <w:p>
      <w:pPr>
        <w:pStyle w:val="907"/>
        <w:ind w:firstLine="480"/>
        <w:spacing w:line="360" w:lineRule="auto"/>
        <w:rPr>
          <w:rFonts w:hint="eastAsia"/>
          <w:color w:val="000000"/>
          <w:highlight w:val="none"/>
        </w:rPr>
      </w:pPr>
      <w:r>
        <w:rPr>
          <w:rFonts w:hint="eastAsia" w:ascii="宋体" w:hAnsi="宋体" w:cs="宋体"/>
          <w:color w:val="000000"/>
          <w:highlight w:val="none"/>
        </w:rPr>
        <w:t xml:space="preserve">8.本项目是否接受进口产品投标：否。</w:t>
      </w:r>
      <w:r>
        <w:rPr>
          <w:rFonts w:hint="eastAsia"/>
          <w:color w:val="000000"/>
          <w:highlight w:val="none"/>
        </w:rPr>
      </w:r>
      <w:r/>
    </w:p>
    <w:p>
      <w:pPr>
        <w:pStyle w:val="901"/>
        <w:ind w:firstLine="482"/>
        <w:jc w:val="left"/>
        <w:spacing w:before="0" w:line="360" w:lineRule="auto"/>
        <w:rPr>
          <w:rFonts w:ascii="Times New Roman" w:hAnsi="Times New Roman" w:eastAsia="宋体"/>
          <w:color w:val="000000"/>
          <w:sz w:val="24"/>
          <w:szCs w:val="24"/>
          <w:highlight w:val="none"/>
        </w:rPr>
      </w:pPr>
      <w:r/>
      <w:bookmarkStart w:id="16" w:name="_Toc35393622"/>
      <w:r/>
      <w:bookmarkStart w:id="17" w:name="_Toc35393791"/>
      <w:r/>
      <w:bookmarkStart w:id="18" w:name="_Toc28359003"/>
      <w:r/>
      <w:bookmarkStart w:id="19" w:name="_Toc28359080"/>
      <w:r>
        <w:rPr>
          <w:rFonts w:ascii="Times New Roman" w:hAnsi="Times New Roman" w:eastAsia="宋体"/>
          <w:color w:val="000000"/>
          <w:sz w:val="24"/>
          <w:szCs w:val="24"/>
          <w:highlight w:val="none"/>
        </w:rPr>
        <w:t xml:space="preserve">二、申请人的资格要求</w:t>
      </w:r>
      <w:bookmarkEnd w:id="16"/>
      <w:r/>
      <w:bookmarkEnd w:id="17"/>
      <w:r/>
      <w:bookmarkEnd w:id="18"/>
      <w:r/>
      <w:bookmarkEnd w:id="19"/>
      <w:r>
        <w:rPr>
          <w:rFonts w:ascii="Times New Roman" w:hAnsi="Times New Roman" w:eastAsia="宋体"/>
          <w:color w:val="000000"/>
          <w:sz w:val="24"/>
          <w:szCs w:val="24"/>
          <w:highlight w:val="none"/>
        </w:rPr>
        <w:t xml:space="preserve">（须同时满足）</w:t>
      </w:r>
      <w:r>
        <w:rPr>
          <w:rFonts w:ascii="Times New Roman" w:hAnsi="Times New Roman" w:eastAsia="宋体"/>
          <w:color w:val="000000"/>
          <w:sz w:val="24"/>
          <w:szCs w:val="24"/>
          <w:highlight w:val="none"/>
        </w:rPr>
      </w:r>
      <w:r/>
    </w:p>
    <w:p>
      <w:pPr>
        <w:pStyle w:val="869"/>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869"/>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869"/>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869"/>
        <w:ind w:firstLine="480"/>
        <w:spacing w:line="360" w:lineRule="auto"/>
        <w:rPr>
          <w:color w:val="000000"/>
          <w:sz w:val="24"/>
          <w:highlight w:val="none"/>
        </w:rPr>
      </w:pPr>
      <w:r/>
      <w:bookmarkStart w:id="20" w:name="_Toc28359004"/>
      <w:r/>
      <w:bookmarkStart w:id="21" w:name="_Toc28359081"/>
      <w:r>
        <w:rPr>
          <w:color w:val="000000"/>
          <w:sz w:val="24"/>
          <w:highlight w:val="none"/>
        </w:rPr>
        <w:t xml:space="preserve">2.落实政府采购政策需满足的资格要求：</w:t>
      </w:r>
      <w:r>
        <w:rPr>
          <w:color w:val="000000"/>
          <w:sz w:val="24"/>
          <w:highlight w:val="none"/>
        </w:rPr>
      </w:r>
      <w:r/>
    </w:p>
    <w:p>
      <w:pPr>
        <w:pStyle w:val="869"/>
        <w:ind w:firstLine="480"/>
        <w:spacing w:line="360" w:lineRule="auto"/>
        <w:rPr>
          <w:color w:val="000000"/>
          <w:sz w:val="24"/>
          <w:highlight w:val="none"/>
        </w:rPr>
      </w:pPr>
      <w:r/>
      <w:bookmarkStart w:id="22" w:name="OLE_LINK41"/>
      <w:r>
        <w:rPr>
          <w:color w:val="000000"/>
          <w:sz w:val="24"/>
          <w:highlight w:val="none"/>
        </w:rPr>
        <w:t xml:space="preserve">本项目不专门面向中小企业采购。</w:t>
      </w:r>
      <w:bookmarkEnd w:id="22"/>
      <w:r>
        <w:rPr>
          <w:color w:val="000000"/>
          <w:sz w:val="24"/>
          <w:highlight w:val="none"/>
        </w:rPr>
      </w:r>
      <w:r/>
    </w:p>
    <w:p>
      <w:pPr>
        <w:pStyle w:val="869"/>
        <w:ind w:right="210" w:firstLine="480"/>
        <w:jc w:val="left"/>
        <w:spacing w:line="360" w:lineRule="auto"/>
        <w:rPr>
          <w:b/>
          <w:bCs/>
          <w:color w:val="000000"/>
          <w:sz w:val="24"/>
          <w:highlight w:val="none"/>
          <w:u w:val="single"/>
        </w:rPr>
      </w:pPr>
      <w:r>
        <w:rPr>
          <w:color w:val="000000"/>
          <w:sz w:val="24"/>
          <w:highlight w:val="none"/>
        </w:rPr>
        <w:t xml:space="preserve">3.本项目的特定资格要求：</w:t>
      </w:r>
      <w:bookmarkEnd w:id="20"/>
      <w:r/>
      <w:bookmarkEnd w:id="21"/>
      <w:r>
        <w:rPr>
          <w:b/>
          <w:bCs/>
          <w:color w:val="000000"/>
          <w:sz w:val="24"/>
          <w:highlight w:val="none"/>
          <w:u w:val="single"/>
        </w:rPr>
      </w:r>
      <w:r/>
    </w:p>
    <w:p>
      <w:pPr>
        <w:pStyle w:val="869"/>
        <w:ind w:firstLine="480"/>
        <w:jc w:val="left"/>
        <w:spacing w:line="360" w:lineRule="auto"/>
        <w:rPr>
          <w:rFonts w:hint="eastAsia" w:ascii="宋体" w:hAnsi="宋体" w:cs="宋体"/>
          <w:color w:val="000000"/>
          <w:sz w:val="24"/>
          <w:highlight w:val="none"/>
        </w:rPr>
      </w:pPr>
      <w:r/>
      <w:bookmarkStart w:id="23" w:name="OLE_LINK42"/>
      <w:r/>
      <w:bookmarkStart w:id="24" w:name="_Toc35393623"/>
      <w:r/>
      <w:bookmarkStart w:id="25" w:name="_Toc35393792"/>
      <w:r>
        <w:rPr>
          <w:rFonts w:hint="eastAsia" w:ascii="宋体" w:hAnsi="宋体" w:cs="宋体"/>
          <w:color w:val="000000"/>
          <w:sz w:val="24"/>
          <w:highlight w:val="none"/>
        </w:rPr>
        <w:t xml:space="preserve">3.1本项目是否接受分支机构参与响应：否；</w:t>
      </w:r>
      <w:r>
        <w:rPr>
          <w:rFonts w:hint="eastAsia" w:ascii="宋体" w:hAnsi="宋体" w:cs="宋体"/>
          <w:color w:val="000000"/>
          <w:sz w:val="24"/>
          <w:highlight w:val="none"/>
        </w:rPr>
      </w:r>
      <w:r/>
    </w:p>
    <w:p>
      <w:pPr>
        <w:pStyle w:val="86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 本项目是否属于政府购买服务：否</w:t>
      </w:r>
      <w:r>
        <w:rPr>
          <w:rFonts w:hint="eastAsia" w:ascii="宋体" w:hAnsi="宋体" w:cs="宋体"/>
          <w:color w:val="000000"/>
          <w:sz w:val="24"/>
          <w:highlight w:val="none"/>
        </w:rPr>
      </w:r>
      <w:r/>
    </w:p>
    <w:p>
      <w:pPr>
        <w:pStyle w:val="86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3.3其他特定资格要求：投标人须</w:t>
      </w:r>
      <w:r>
        <w:rPr>
          <w:rFonts w:ascii="宋体" w:hAnsi="宋体" w:cs="宋体"/>
          <w:color w:val="000000"/>
          <w:sz w:val="24"/>
          <w:highlight w:val="none"/>
        </w:rPr>
        <w:t xml:space="preserve">具备测绘地理信息主管部门颁发的测绘乙级及以上资质（专业范围包含界线与不动产测绘专业、地理信息系统工程专业）及林业调查规划设计丙级及以上资质。</w:t>
      </w:r>
      <w:r>
        <w:rPr>
          <w:rFonts w:hint="eastAsia" w:ascii="宋体" w:hAnsi="宋体" w:cs="宋体"/>
          <w:color w:val="000000"/>
          <w:sz w:val="24"/>
          <w:highlight w:val="none"/>
        </w:rPr>
      </w:r>
      <w:r/>
    </w:p>
    <w:p>
      <w:pPr>
        <w:pStyle w:val="901"/>
        <w:ind w:firstLine="482"/>
        <w:jc w:val="left"/>
        <w:spacing w:before="0" w:line="360" w:lineRule="auto"/>
        <w:widowControl/>
        <w:rPr>
          <w:rFonts w:ascii="Times New Roman" w:hAnsi="Times New Roman" w:eastAsia="宋体"/>
          <w:color w:val="000000"/>
          <w:sz w:val="24"/>
          <w:szCs w:val="24"/>
          <w:highlight w:val="none"/>
        </w:rPr>
      </w:pPr>
      <w:r/>
      <w:bookmarkEnd w:id="23"/>
      <w:r>
        <w:rPr>
          <w:rFonts w:ascii="Times New Roman" w:hAnsi="Times New Roman" w:eastAsia="宋体"/>
          <w:color w:val="000000"/>
          <w:sz w:val="24"/>
          <w:szCs w:val="24"/>
          <w:highlight w:val="none"/>
        </w:rPr>
        <w:t xml:space="preserve">三、获取招标文件</w:t>
      </w:r>
      <w:bookmarkEnd w:id="24"/>
      <w:r/>
      <w:bookmarkEnd w:id="25"/>
      <w:r>
        <w:rPr>
          <w:rFonts w:ascii="Times New Roman" w:hAnsi="Times New Roman" w:eastAsia="宋体"/>
          <w:color w:val="000000"/>
          <w:sz w:val="24"/>
          <w:szCs w:val="24"/>
          <w:highlight w:val="none"/>
        </w:rPr>
      </w:r>
      <w:r/>
    </w:p>
    <w:p>
      <w:pPr>
        <w:pStyle w:val="869"/>
        <w:ind w:firstLine="540"/>
        <w:spacing w:line="360" w:lineRule="auto"/>
        <w:rPr>
          <w:rFonts w:hint="eastAsia" w:ascii="宋体" w:hAnsi="宋体" w:cs="宋体"/>
          <w:color w:val="000000"/>
          <w:sz w:val="24"/>
          <w:highlight w:val="none"/>
        </w:rPr>
      </w:pPr>
      <w:r/>
      <w:bookmarkStart w:id="26" w:name="_Toc28359005"/>
      <w:r/>
      <w:bookmarkStart w:id="27" w:name="_Toc28359082"/>
      <w:r/>
      <w:bookmarkStart w:id="28" w:name="_Toc35393793"/>
      <w:r/>
      <w:bookmarkStart w:id="29" w:name="_Toc35393624"/>
      <w:r>
        <w:rPr>
          <w:rFonts w:hint="eastAsia" w:ascii="宋体" w:hAnsi="宋体" w:cs="宋体"/>
          <w:color w:val="000000"/>
          <w:sz w:val="24"/>
          <w:highlight w:val="none"/>
        </w:rPr>
        <w:t xml:space="preserve">1.时间：</w:t>
      </w:r>
      <w:r>
        <w:rPr>
          <w:rFonts w:hint="eastAsia" w:ascii="宋体" w:hAnsi="宋体" w:cs="宋体"/>
          <w:color w:val="000000"/>
          <w:sz w:val="24"/>
          <w:highlight w:val="none"/>
          <w:lang w:bidi="ar"/>
        </w:rPr>
        <w:t xml:space="preserve">本招标公告发布之日起</w:t>
      </w:r>
      <w:r>
        <w:rPr>
          <w:rFonts w:hint="eastAsia" w:ascii="宋体" w:hAnsi="宋体" w:cs="宋体"/>
          <w:color w:val="000000"/>
          <w:sz w:val="24"/>
          <w:highlight w:val="none"/>
        </w:rPr>
        <w:t xml:space="preserve">5个工作日。</w:t>
      </w:r>
      <w:r>
        <w:rPr>
          <w:rFonts w:hint="eastAsia" w:ascii="宋体" w:hAnsi="宋体" w:cs="宋体"/>
          <w:color w:val="000000"/>
          <w:sz w:val="24"/>
          <w:highlight w:val="none"/>
        </w:rPr>
      </w:r>
      <w:r/>
    </w:p>
    <w:p>
      <w:pPr>
        <w:pStyle w:val="869"/>
        <w:ind w:firstLine="54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2.地点：“苏采云”政府采购一体化平台。</w:t>
      </w:r>
      <w:r>
        <w:rPr>
          <w:rFonts w:hint="eastAsia" w:ascii="宋体" w:hAnsi="宋体" w:cs="宋体"/>
          <w:color w:val="000000"/>
          <w:sz w:val="24"/>
          <w:highlight w:val="none"/>
          <w:lang w:bidi="ar"/>
        </w:rPr>
      </w:r>
      <w:r/>
    </w:p>
    <w:p>
      <w:pPr>
        <w:pStyle w:val="869"/>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3.方式：在“苏采云”平台自行免费下载采购文件。注：供应商必须登录“苏采云”系统下载电子采购文件方可通过系统进行投标（响应）文件的编制和提交。</w:t>
      </w:r>
      <w:r>
        <w:rPr>
          <w:rFonts w:hint="eastAsia" w:ascii="宋体" w:hAnsi="宋体" w:cs="宋体"/>
          <w:color w:val="000000"/>
          <w:sz w:val="24"/>
          <w:highlight w:val="none"/>
        </w:rPr>
      </w:r>
      <w:r/>
    </w:p>
    <w:p>
      <w:pPr>
        <w:pStyle w:val="869"/>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4.售价：0.00元</w:t>
      </w:r>
      <w:r>
        <w:rPr>
          <w:rFonts w:hint="eastAsia" w:ascii="宋体" w:hAnsi="宋体" w:cs="宋体"/>
          <w:color w:val="000000"/>
          <w:sz w:val="24"/>
          <w:highlight w:val="none"/>
        </w:rPr>
      </w:r>
      <w:r/>
    </w:p>
    <w:p>
      <w:pPr>
        <w:pStyle w:val="901"/>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四、提交投标文件</w:t>
      </w:r>
      <w:bookmarkEnd w:id="26"/>
      <w:r/>
      <w:bookmarkEnd w:id="27"/>
      <w:r>
        <w:rPr>
          <w:rFonts w:ascii="Times New Roman" w:hAnsi="Times New Roman" w:eastAsia="宋体"/>
          <w:color w:val="000000"/>
          <w:sz w:val="24"/>
          <w:szCs w:val="24"/>
          <w:highlight w:val="none"/>
        </w:rPr>
        <w:t xml:space="preserve">截止时间、开标时间和地点</w:t>
      </w:r>
      <w:bookmarkEnd w:id="28"/>
      <w:r/>
      <w:bookmarkEnd w:id="29"/>
      <w:r>
        <w:rPr>
          <w:rFonts w:ascii="Times New Roman" w:hAnsi="Times New Roman" w:eastAsia="宋体"/>
          <w:color w:val="000000"/>
          <w:sz w:val="24"/>
          <w:szCs w:val="24"/>
          <w:highlight w:val="none"/>
        </w:rPr>
      </w:r>
      <w:r/>
    </w:p>
    <w:p>
      <w:pPr>
        <w:pStyle w:val="869"/>
        <w:ind w:firstLine="480"/>
        <w:spacing w:line="360" w:lineRule="auto"/>
        <w:rPr>
          <w:rFonts w:hint="eastAsia" w:ascii="宋体" w:hAnsi="宋体"/>
          <w:color w:val="000000"/>
          <w:sz w:val="24"/>
          <w:highlight w:val="none"/>
        </w:rPr>
      </w:pPr>
      <w:r/>
      <w:bookmarkStart w:id="30" w:name="_Toc35393794"/>
      <w:r/>
      <w:bookmarkStart w:id="31" w:name="_Toc28359084"/>
      <w:r/>
      <w:bookmarkStart w:id="32" w:name="_Toc35393625"/>
      <w:r/>
      <w:bookmarkStart w:id="33" w:name="_Toc28359007"/>
      <w:r>
        <w:rPr>
          <w:rFonts w:hint="eastAsia" w:ascii="宋体" w:hAnsi="宋体"/>
          <w:color w:val="000000"/>
          <w:sz w:val="24"/>
          <w:highlight w:val="none"/>
        </w:rPr>
        <w:t xml:space="preserve">1.投标截止时间、开标时间：2026年</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日14:00（北京时间）。</w:t>
      </w:r>
      <w:r>
        <w:rPr>
          <w:rFonts w:hint="eastAsia" w:ascii="宋体" w:hAnsi="宋体"/>
          <w:color w:val="000000"/>
          <w:sz w:val="24"/>
          <w:highlight w:val="none"/>
        </w:rPr>
      </w:r>
      <w:r/>
    </w:p>
    <w:p>
      <w:pPr>
        <w:pStyle w:val="869"/>
        <w:ind w:firstLine="480"/>
        <w:spacing w:line="360" w:lineRule="auto"/>
        <w:rPr>
          <w:rFonts w:hint="eastAsia" w:ascii="宋体" w:hAnsi="宋体"/>
          <w:bCs/>
          <w:color w:val="000000"/>
          <w:sz w:val="24"/>
          <w:highlight w:val="none"/>
          <w:u w:val="single"/>
        </w:rPr>
      </w:pPr>
      <w:r>
        <w:rPr>
          <w:rFonts w:hint="eastAsia" w:ascii="宋体" w:hAnsi="宋体"/>
          <w:color w:val="000000"/>
          <w:sz w:val="24"/>
          <w:highlight w:val="none"/>
        </w:rPr>
        <w:t xml:space="preserve">2.地点：“苏采云”政府采购交易系统。</w:t>
      </w:r>
      <w:r>
        <w:rPr>
          <w:rFonts w:hint="eastAsia" w:ascii="宋体" w:hAnsi="宋体"/>
          <w:bCs/>
          <w:color w:val="000000"/>
          <w:sz w:val="24"/>
          <w:highlight w:val="none"/>
          <w:u w:val="single"/>
        </w:rPr>
      </w:r>
      <w:r/>
    </w:p>
    <w:p>
      <w:pPr>
        <w:pStyle w:val="901"/>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五、公告期限</w:t>
      </w:r>
      <w:bookmarkEnd w:id="30"/>
      <w:r/>
      <w:bookmarkEnd w:id="31"/>
      <w:r/>
      <w:bookmarkEnd w:id="32"/>
      <w:r/>
      <w:bookmarkEnd w:id="33"/>
      <w:r>
        <w:rPr>
          <w:rFonts w:ascii="Times New Roman" w:hAnsi="Times New Roman" w:eastAsia="宋体"/>
          <w:color w:val="000000"/>
          <w:sz w:val="24"/>
          <w:szCs w:val="24"/>
          <w:highlight w:val="none"/>
        </w:rPr>
      </w:r>
      <w:r/>
    </w:p>
    <w:p>
      <w:pPr>
        <w:pStyle w:val="869"/>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901"/>
        <w:ind w:firstLine="482"/>
        <w:jc w:val="left"/>
        <w:spacing w:before="0" w:line="360" w:lineRule="auto"/>
        <w:rPr>
          <w:rFonts w:ascii="Times New Roman" w:hAnsi="Times New Roman" w:eastAsia="宋体"/>
          <w:color w:val="000000"/>
          <w:sz w:val="24"/>
          <w:szCs w:val="24"/>
          <w:highlight w:val="none"/>
        </w:rPr>
      </w:pPr>
      <w:r/>
      <w:bookmarkStart w:id="34" w:name="_Toc35393626"/>
      <w:r/>
      <w:bookmarkStart w:id="35" w:name="_Toc35393795"/>
      <w:r>
        <w:rPr>
          <w:rFonts w:ascii="Times New Roman" w:hAnsi="Times New Roman" w:eastAsia="宋体"/>
          <w:color w:val="000000"/>
          <w:sz w:val="24"/>
          <w:szCs w:val="24"/>
          <w:highlight w:val="none"/>
        </w:rPr>
        <w:t xml:space="preserve">六、其他补充事宜</w:t>
      </w:r>
      <w:bookmarkEnd w:id="34"/>
      <w:r/>
      <w:bookmarkEnd w:id="35"/>
      <w:r>
        <w:rPr>
          <w:rFonts w:ascii="Times New Roman" w:hAnsi="Times New Roman" w:eastAsia="宋体"/>
          <w:color w:val="000000"/>
          <w:sz w:val="24"/>
          <w:szCs w:val="24"/>
          <w:highlight w:val="none"/>
        </w:rPr>
      </w:r>
      <w:r/>
    </w:p>
    <w:p>
      <w:pPr>
        <w:pStyle w:val="869"/>
        <w:ind w:firstLine="480"/>
        <w:spacing w:line="360" w:lineRule="auto"/>
        <w:rPr>
          <w:rFonts w:hint="eastAsia" w:ascii="宋体" w:hAnsi="宋体" w:cs="宋体"/>
          <w:color w:val="000000"/>
          <w:sz w:val="24"/>
          <w:highlight w:val="none"/>
          <w:lang w:bidi="ar"/>
        </w:rPr>
      </w:pPr>
      <w:r/>
      <w:bookmarkStart w:id="36" w:name="_Toc28359008"/>
      <w:r/>
      <w:bookmarkStart w:id="37" w:name="_Toc28359085"/>
      <w:r/>
      <w:bookmarkStart w:id="38" w:name="_Toc35393796"/>
      <w:r/>
      <w:bookmarkStart w:id="39" w:name="_Toc35393627"/>
      <w:r>
        <w:rPr>
          <w:rFonts w:hint="eastAsia" w:ascii="宋体" w:hAnsi="宋体" w:cs="宋体"/>
          <w:color w:val="000000"/>
          <w:sz w:val="24"/>
          <w:highlight w:val="none"/>
          <w:lang w:bidi="ar"/>
        </w:rPr>
        <w:t xml:space="preserve">1.投标保证金：无需缴纳。</w:t>
      </w:r>
      <w:r>
        <w:rPr>
          <w:rFonts w:hint="eastAsia" w:ascii="宋体" w:hAnsi="宋体" w:cs="宋体"/>
          <w:color w:val="000000"/>
          <w:sz w:val="24"/>
          <w:highlight w:val="none"/>
          <w:lang w:bidi="ar"/>
        </w:rPr>
      </w:r>
      <w:r/>
    </w:p>
    <w:p>
      <w:pPr>
        <w:pStyle w:val="869"/>
        <w:ind w:firstLine="480"/>
        <w:spacing w:line="360" w:lineRule="auto"/>
        <w:tabs>
          <w:tab w:val="left" w:pos="9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rFonts w:hint="eastAsia" w:ascii="宋体" w:hAnsi="宋体" w:cs="宋体"/>
          <w:color w:val="000000"/>
          <w:sz w:val="24"/>
          <w:highlight w:val="none"/>
          <w:lang w:bidi="ar"/>
        </w:rPr>
      </w:r>
      <w:r/>
    </w:p>
    <w:p>
      <w:pPr>
        <w:pStyle w:val="869"/>
        <w:ind w:firstLine="480"/>
        <w:spacing w:line="360" w:lineRule="auto"/>
        <w:rPr>
          <w:color w:val="000000"/>
          <w:sz w:val="24"/>
          <w:highlight w:val="none"/>
          <w:lang w:val="zh-TW"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zh-TW" w:bidi="ar"/>
        </w:rPr>
        <w:t xml:space="preserve">关于常州市中小企业政府采购信用融资：</w:t>
      </w: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highlight w:val="none"/>
          <w:lang w:val="zh-TW" w:bidi="ar"/>
        </w:rPr>
      </w:r>
      <w:r/>
    </w:p>
    <w:p>
      <w:pPr>
        <w:pStyle w:val="907"/>
        <w:ind w:firstLine="482"/>
        <w:spacing w:line="360" w:lineRule="auto"/>
        <w:rPr>
          <w:rFonts w:hint="eastAsia"/>
          <w:color w:val="000000"/>
          <w:highlight w:val="none"/>
        </w:rPr>
      </w:pPr>
      <w:r>
        <w:rPr>
          <w:rFonts w:hint="eastAsia" w:ascii="宋体" w:hAnsi="宋体" w:cs="宋体"/>
          <w:b/>
          <w:color w:val="000000"/>
          <w:highlight w:val="none"/>
        </w:rPr>
        <w:t xml:space="preserve">4.电子化招投标技术支持电话：0519-85588210/ 0519-85588163</w:t>
      </w:r>
      <w:r>
        <w:rPr>
          <w:rFonts w:hint="eastAsia"/>
          <w:color w:val="000000"/>
          <w:highlight w:val="none"/>
        </w:rPr>
      </w:r>
      <w:r/>
    </w:p>
    <w:p>
      <w:pPr>
        <w:pStyle w:val="901"/>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七、对本次招标提出询问，请按以下方式联系。</w:t>
      </w:r>
      <w:bookmarkEnd w:id="36"/>
      <w:r/>
      <w:bookmarkEnd w:id="37"/>
      <w:r/>
      <w:bookmarkEnd w:id="38"/>
      <w:r/>
      <w:bookmarkEnd w:id="39"/>
      <w:r>
        <w:rPr>
          <w:rFonts w:ascii="Times New Roman" w:hAnsi="Times New Roman" w:eastAsia="宋体"/>
          <w:color w:val="000000"/>
          <w:sz w:val="24"/>
          <w:szCs w:val="24"/>
          <w:highlight w:val="none"/>
        </w:rPr>
      </w:r>
      <w:r/>
    </w:p>
    <w:p>
      <w:pPr>
        <w:pStyle w:val="869"/>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w:t>
      </w:r>
      <w:r>
        <w:rPr>
          <w:b/>
          <w:color w:val="000000"/>
          <w:sz w:val="24"/>
          <w:highlight w:val="none"/>
        </w:rPr>
        <w:t xml:space="preserve">采购人信息</w:t>
      </w:r>
      <w:r>
        <w:rPr>
          <w:b/>
          <w:color w:val="000000"/>
          <w:sz w:val="24"/>
          <w:highlight w:val="none"/>
        </w:rPr>
      </w:r>
      <w:r/>
    </w:p>
    <w:p>
      <w:pPr>
        <w:pStyle w:val="869"/>
        <w:ind w:firstLine="480"/>
        <w:jc w:val="left"/>
        <w:spacing w:line="360" w:lineRule="auto"/>
        <w:rPr>
          <w:rFonts w:hint="eastAsia"/>
          <w:color w:val="000000"/>
          <w:sz w:val="24"/>
          <w:highlight w:val="none"/>
        </w:rPr>
      </w:pPr>
      <w:r/>
      <w:bookmarkStart w:id="40" w:name="_Toc28359009"/>
      <w:r/>
      <w:bookmarkStart w:id="41" w:name="_Toc28359086"/>
      <w:r>
        <w:rPr>
          <w:color w:val="000000"/>
          <w:sz w:val="24"/>
          <w:highlight w:val="none"/>
        </w:rPr>
        <w:t xml:space="preserve">名称：</w:t>
      </w:r>
      <w:r>
        <w:rPr>
          <w:rFonts w:hint="eastAsia" w:ascii="宋体" w:hAnsi="宋体"/>
          <w:color w:val="000000"/>
          <w:sz w:val="24"/>
          <w:highlight w:val="none"/>
          <w:lang w:val="zh-TW" w:bidi="ar"/>
        </w:rPr>
        <w:t xml:space="preserve">常州市自然资源和规划局武进分局</w:t>
      </w:r>
      <w:r>
        <w:rPr>
          <w:rFonts w:hint="eastAsia"/>
          <w:color w:val="000000"/>
          <w:sz w:val="24"/>
          <w:highlight w:val="none"/>
        </w:rPr>
      </w:r>
      <w:r/>
    </w:p>
    <w:p>
      <w:pPr>
        <w:pStyle w:val="869"/>
        <w:ind w:firstLine="480"/>
        <w:jc w:val="left"/>
        <w:spacing w:line="360" w:lineRule="auto"/>
        <w:rPr>
          <w:color w:val="000000"/>
          <w:sz w:val="24"/>
          <w:highlight w:val="none"/>
        </w:rPr>
      </w:pPr>
      <w:r>
        <w:rPr>
          <w:color w:val="000000"/>
          <w:sz w:val="24"/>
          <w:highlight w:val="none"/>
        </w:rPr>
        <w:t xml:space="preserve">地址：</w:t>
      </w:r>
      <w:bookmarkStart w:id="42" w:name="OLE_LINK19"/>
      <w:r>
        <w:rPr>
          <w:rFonts w:hint="eastAsia" w:ascii="宋体" w:hAnsi="宋体"/>
          <w:color w:val="000000"/>
          <w:sz w:val="24"/>
          <w:highlight w:val="none"/>
        </w:rPr>
        <w:t xml:space="preserve">常州市武进区延政中大道17号金源大厦  </w:t>
      </w:r>
      <w:r>
        <w:rPr>
          <w:rFonts w:ascii="宋体" w:hAnsi="宋体"/>
          <w:color w:val="000000"/>
          <w:sz w:val="24"/>
          <w:highlight w:val="none"/>
        </w:rPr>
        <w:t xml:space="preserve"> </w:t>
      </w:r>
      <w:r>
        <w:rPr>
          <w:rFonts w:hint="eastAsia" w:ascii="宋体" w:hAnsi="宋体" w:cs="宋体"/>
          <w:color w:val="000000"/>
          <w:sz w:val="24"/>
          <w:highlight w:val="none"/>
        </w:rPr>
        <w:t xml:space="preserve"> </w:t>
      </w:r>
      <w:r>
        <w:rPr>
          <w:rFonts w:hint="eastAsia"/>
          <w:color w:val="000000"/>
          <w:sz w:val="24"/>
          <w:highlight w:val="none"/>
        </w:rPr>
        <w:t xml:space="preserve"> </w:t>
      </w:r>
      <w:bookmarkEnd w:id="42"/>
      <w:r>
        <w:rPr>
          <w:rFonts w:hint="eastAsia"/>
          <w:color w:val="000000"/>
          <w:sz w:val="24"/>
          <w:highlight w:val="none"/>
        </w:rPr>
        <w:t xml:space="preserve"> </w:t>
      </w:r>
      <w:r>
        <w:rPr>
          <w:color w:val="000000"/>
          <w:sz w:val="24"/>
          <w:highlight w:val="none"/>
        </w:rPr>
        <w:t xml:space="preserve"> </w:t>
      </w:r>
      <w:r>
        <w:rPr>
          <w:color w:val="000000"/>
          <w:sz w:val="24"/>
          <w:highlight w:val="none"/>
        </w:rPr>
      </w:r>
      <w:r/>
    </w:p>
    <w:p>
      <w:pPr>
        <w:pStyle w:val="907"/>
        <w:ind w:firstLine="480"/>
        <w:spacing w:line="360" w:lineRule="auto"/>
        <w:rPr>
          <w:rFonts w:hint="eastAsia"/>
          <w:color w:val="000000"/>
          <w:highlight w:val="none"/>
        </w:rPr>
      </w:pPr>
      <w:r>
        <w:rPr>
          <w:color w:val="000000"/>
          <w:highlight w:val="none"/>
        </w:rPr>
        <w:t xml:space="preserve">联系人：</w:t>
      </w:r>
      <w:bookmarkStart w:id="43" w:name="OLE_LINK6"/>
      <w:r>
        <w:rPr>
          <w:rFonts w:hint="eastAsia"/>
          <w:color w:val="000000"/>
          <w:highlight w:val="none"/>
        </w:rPr>
        <w:t xml:space="preserve">昌</w:t>
      </w:r>
      <w:r>
        <w:rPr>
          <w:rFonts w:ascii="宋体" w:hAnsi="宋体"/>
          <w:color w:val="000000"/>
          <w:highlight w:val="none"/>
        </w:rPr>
        <w:t xml:space="preserve">女士</w:t>
      </w:r>
      <w:r>
        <w:rPr>
          <w:rFonts w:hint="eastAsia"/>
          <w:color w:val="000000"/>
          <w:highlight w:val="none"/>
        </w:rPr>
      </w:r>
      <w:r/>
    </w:p>
    <w:p>
      <w:pPr>
        <w:pStyle w:val="869"/>
        <w:ind w:firstLine="480"/>
        <w:jc w:val="left"/>
        <w:spacing w:line="360" w:lineRule="auto"/>
        <w:rPr>
          <w:rFonts w:hint="eastAsia"/>
          <w:b/>
          <w:color w:val="000000"/>
          <w:sz w:val="24"/>
          <w:highlight w:val="none"/>
        </w:rPr>
      </w:pPr>
      <w:r/>
      <w:bookmarkEnd w:id="43"/>
      <w:r>
        <w:rPr>
          <w:color w:val="000000"/>
          <w:sz w:val="24"/>
          <w:highlight w:val="none"/>
        </w:rPr>
        <w:t xml:space="preserve">联系方式：</w:t>
      </w:r>
      <w:r>
        <w:rPr>
          <w:rFonts w:hint="eastAsia" w:ascii="宋体" w:hAnsi="宋体" w:cs="宋体"/>
          <w:color w:val="000000"/>
          <w:sz w:val="24"/>
          <w:highlight w:val="none"/>
        </w:rPr>
        <w:t xml:space="preserve">0519-86558005 </w:t>
      </w:r>
      <w:r>
        <w:rPr>
          <w:rFonts w:hint="eastAsia"/>
          <w:b/>
          <w:color w:val="000000"/>
          <w:sz w:val="24"/>
          <w:highlight w:val="none"/>
        </w:rPr>
      </w:r>
      <w:r/>
    </w:p>
    <w:p>
      <w:pPr>
        <w:pStyle w:val="869"/>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、常州常投招标有限公司</w:t>
      </w:r>
      <w:r>
        <w:rPr>
          <w:b/>
          <w:color w:val="000000"/>
          <w:sz w:val="24"/>
          <w:highlight w:val="none"/>
        </w:rPr>
        <w:t xml:space="preserve">信息</w:t>
      </w:r>
      <w:bookmarkEnd w:id="40"/>
      <w:r/>
      <w:bookmarkEnd w:id="41"/>
      <w:r>
        <w:rPr>
          <w:b/>
          <w:color w:val="000000"/>
          <w:sz w:val="24"/>
          <w:highlight w:val="none"/>
        </w:rPr>
      </w:r>
      <w:r/>
    </w:p>
    <w:p>
      <w:pPr>
        <w:pStyle w:val="869"/>
        <w:ind w:firstLine="480"/>
        <w:jc w:val="left"/>
        <w:spacing w:line="360" w:lineRule="auto"/>
        <w:widowControl/>
        <w:rPr>
          <w:color w:val="000000"/>
          <w:sz w:val="24"/>
          <w:highlight w:val="none"/>
        </w:rPr>
      </w:pPr>
      <w:r/>
      <w:bookmarkStart w:id="44" w:name="_Toc28359010"/>
      <w:r/>
      <w:bookmarkStart w:id="45" w:name="_Toc28359087"/>
      <w:r>
        <w:rPr>
          <w:rFonts w:hint="eastAsia"/>
          <w:color w:val="000000"/>
          <w:sz w:val="24"/>
          <w:highlight w:val="none"/>
        </w:rPr>
        <w:t xml:space="preserve">地址</w:t>
      </w:r>
      <w:r>
        <w:rPr>
          <w:color w:val="000000"/>
          <w:sz w:val="24"/>
          <w:highlight w:val="none"/>
        </w:rPr>
        <w:t xml:space="preserve">：</w:t>
      </w:r>
      <w:r>
        <w:rPr>
          <w:rFonts w:hint="eastAsia" w:ascii="宋体" w:hAnsi="宋体" w:cs="宋体"/>
          <w:color w:val="000000"/>
          <w:sz w:val="24"/>
          <w:highlight w:val="none"/>
          <w:lang w:val="zh-TW" w:bidi="ar"/>
        </w:rPr>
        <w:t xml:space="preserve">常州市武进区延政中大道</w:t>
      </w:r>
      <w:r>
        <w:rPr>
          <w:rFonts w:hint="eastAsia" w:ascii="宋体" w:hAnsi="宋体" w:cs="宋体"/>
          <w:color w:val="000000"/>
          <w:sz w:val="24"/>
          <w:highlight w:val="none"/>
          <w:lang w:val="zh-TW" w:eastAsia="zh-TW" w:bidi="ar"/>
        </w:rPr>
        <w:t xml:space="preserve">17</w:t>
      </w:r>
      <w:r>
        <w:rPr>
          <w:rFonts w:hint="eastAsia" w:ascii="宋体" w:hAnsi="宋体" w:cs="宋体"/>
          <w:color w:val="000000"/>
          <w:sz w:val="24"/>
          <w:highlight w:val="none"/>
          <w:lang w:val="zh-TW" w:bidi="ar"/>
        </w:rPr>
        <w:t xml:space="preserve">号金源大厦</w:t>
      </w:r>
      <w:r>
        <w:rPr>
          <w:rFonts w:hint="eastAsia" w:ascii="宋体" w:hAnsi="宋体" w:cs="宋体"/>
          <w:color w:val="000000"/>
          <w:sz w:val="24"/>
          <w:highlight w:val="none"/>
          <w:lang w:val="zh-TW" w:eastAsia="zh-TW" w:bidi="ar"/>
        </w:rPr>
        <w:t xml:space="preserve">18</w:t>
      </w:r>
      <w:r>
        <w:rPr>
          <w:rFonts w:hint="eastAsia" w:ascii="宋体" w:hAnsi="宋体" w:cs="宋体"/>
          <w:color w:val="000000"/>
          <w:sz w:val="24"/>
          <w:highlight w:val="none"/>
          <w:lang w:val="zh-TW" w:bidi="ar"/>
        </w:rPr>
        <w:t xml:space="preserve">楼</w:t>
      </w:r>
      <w:r>
        <w:rPr>
          <w:color w:val="000000"/>
          <w:sz w:val="24"/>
          <w:highlight w:val="none"/>
        </w:rPr>
      </w:r>
      <w:r/>
    </w:p>
    <w:p>
      <w:pPr>
        <w:pStyle w:val="869"/>
        <w:ind w:firstLine="480"/>
        <w:jc w:val="left"/>
        <w:spacing w:line="360" w:lineRule="auto"/>
        <w:rPr>
          <w:color w:val="000000"/>
          <w:sz w:val="24"/>
          <w:highlight w:val="none"/>
        </w:rPr>
      </w:pPr>
      <w:r>
        <w:rPr>
          <w:rFonts w:hint="eastAsia"/>
          <w:color w:val="000000"/>
          <w:sz w:val="24"/>
          <w:highlight w:val="none"/>
        </w:rPr>
        <w:t xml:space="preserve">联系人</w:t>
      </w:r>
      <w:r>
        <w:rPr>
          <w:color w:val="000000"/>
          <w:sz w:val="24"/>
          <w:highlight w:val="none"/>
        </w:rPr>
        <w:t xml:space="preserve">：</w:t>
      </w:r>
      <w:r>
        <w:rPr>
          <w:rFonts w:hint="eastAsia"/>
          <w:color w:val="000000"/>
          <w:sz w:val="24"/>
          <w:highlight w:val="none"/>
        </w:rPr>
        <w:t xml:space="preserve">王艳伶  </w:t>
      </w:r>
      <w:r>
        <w:rPr>
          <w:color w:val="000000"/>
          <w:sz w:val="24"/>
          <w:highlight w:val="none"/>
        </w:rPr>
      </w:r>
      <w:r/>
    </w:p>
    <w:p>
      <w:pPr>
        <w:pStyle w:val="869"/>
        <w:ind w:firstLine="480"/>
        <w:jc w:val="left"/>
        <w:spacing w:line="360" w:lineRule="auto"/>
        <w:rPr>
          <w:color w:val="000000"/>
          <w:sz w:val="24"/>
          <w:highlight w:val="none"/>
        </w:rPr>
      </w:pPr>
      <w:r>
        <w:rPr>
          <w:rFonts w:hint="eastAsia"/>
          <w:color w:val="000000"/>
          <w:sz w:val="24"/>
          <w:highlight w:val="none"/>
        </w:rPr>
        <w:t xml:space="preserve">联系方式：0519-85857862 </w:t>
      </w:r>
      <w:r>
        <w:rPr>
          <w:color w:val="000000"/>
          <w:sz w:val="24"/>
          <w:highlight w:val="none"/>
        </w:rPr>
      </w:r>
      <w:r/>
    </w:p>
    <w:p>
      <w:pPr>
        <w:pStyle w:val="870"/>
        <w:rPr>
          <w:color w:val="000000"/>
          <w:highlight w:val="none"/>
        </w:rPr>
      </w:pPr>
      <w:r/>
      <w:bookmarkEnd w:id="9"/>
      <w:r/>
      <w:bookmarkEnd w:id="44"/>
      <w:r/>
      <w:bookmarkEnd w:id="45"/>
      <w:r/>
      <w:bookmarkStart w:id="46" w:name="_Toc99301420"/>
      <w:r/>
      <w:bookmarkStart w:id="47" w:name="_Toc127161488"/>
      <w:r/>
      <w:bookmarkStart w:id="48" w:name="_Toc264969275"/>
      <w:r/>
      <w:bookmarkStart w:id="49" w:name="_Toc150774783"/>
      <w:r/>
      <w:bookmarkStart w:id="50" w:name="_Toc512937850"/>
      <w:r/>
      <w:bookmarkStart w:id="51" w:name="_Toc226965856"/>
      <w:r/>
      <w:bookmarkStart w:id="52" w:name="_Toc353825548"/>
      <w:r/>
      <w:bookmarkStart w:id="53" w:name="_Toc305158854"/>
      <w:r/>
      <w:bookmarkStart w:id="54" w:name="_Toc127151777"/>
      <w:r/>
      <w:bookmarkStart w:id="55" w:name="_Toc353873938"/>
      <w:r/>
      <w:bookmarkStart w:id="56" w:name="_Toc265228423"/>
      <w:r/>
      <w:bookmarkStart w:id="57" w:name="_Toc195842950"/>
      <w:r/>
      <w:bookmarkStart w:id="58" w:name="_Toc305158928"/>
      <w:r>
        <w:rPr>
          <w:color w:val="000000"/>
          <w:highlight w:val="none"/>
        </w:rPr>
        <w:br w:type="page" w:clear="all"/>
      </w:r>
      <w:bookmarkStart w:id="59" w:name="_Toc30870"/>
      <w:r>
        <w:rPr>
          <w:color w:val="000000"/>
          <w:highlight w:val="none"/>
        </w:rPr>
        <w:t xml:space="preserve">第二章</w:t>
      </w:r>
      <w:r>
        <w:rPr>
          <w:rFonts w:hint="eastAsia"/>
          <w:color w:val="000000"/>
          <w:highlight w:val="none"/>
        </w:rPr>
        <w:t xml:space="preserve">   </w:t>
      </w:r>
      <w:r>
        <w:rPr>
          <w:color w:val="000000"/>
          <w:highlight w:val="none"/>
        </w:rPr>
        <w:t xml:space="preserve">投标人须知</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color w:val="000000"/>
          <w:highlight w:val="none"/>
        </w:rPr>
      </w:r>
      <w:r/>
    </w:p>
    <w:p>
      <w:pPr>
        <w:pStyle w:val="901"/>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60" w:name="_Toc150774619"/>
      <w:r/>
      <w:bookmarkStart w:id="61" w:name="_Toc150774724"/>
      <w:r/>
      <w:bookmarkStart w:id="62" w:name="_Toc195842884"/>
      <w:r/>
      <w:bookmarkStart w:id="63" w:name="_Toc151193761"/>
      <w:r/>
      <w:bookmarkStart w:id="64" w:name="_Toc151193689"/>
      <w:r/>
      <w:bookmarkStart w:id="65" w:name="_Toc127161433"/>
      <w:r/>
      <w:bookmarkStart w:id="66" w:name="_Toc226965709"/>
      <w:r/>
      <w:bookmarkStart w:id="67" w:name="_Toc149720812"/>
      <w:r/>
      <w:bookmarkStart w:id="68" w:name="_Toc151193907"/>
      <w:r/>
      <w:bookmarkStart w:id="69" w:name="_Toc164351613"/>
      <w:r/>
      <w:bookmarkStart w:id="70" w:name="_Toc164229360"/>
      <w:r/>
      <w:bookmarkStart w:id="71" w:name="_Toc142311021"/>
      <w:r/>
      <w:bookmarkStart w:id="72" w:name="_Toc151190146"/>
      <w:r/>
      <w:bookmarkStart w:id="73" w:name="_Toc164229214"/>
      <w:r/>
      <w:bookmarkStart w:id="74" w:name="_Toc164608788"/>
      <w:r/>
      <w:bookmarkStart w:id="75" w:name="_Toc150509270"/>
      <w:r/>
      <w:bookmarkStart w:id="76" w:name="_Toc164608633"/>
      <w:r/>
      <w:bookmarkStart w:id="77" w:name="_Toc226309763"/>
      <w:r/>
      <w:bookmarkStart w:id="78" w:name="_Toc226965792"/>
      <w:r/>
      <w:bookmarkStart w:id="79" w:name="_Toc127151720"/>
      <w:r/>
      <w:bookmarkStart w:id="80" w:name="_Toc520356144"/>
      <w:r/>
      <w:bookmarkStart w:id="81" w:name="_Toc151193617"/>
      <w:r/>
      <w:bookmarkStart w:id="82" w:name="_Toc151193833"/>
      <w:r/>
      <w:bookmarkStart w:id="83" w:name="_Toc226337215"/>
      <w:r/>
      <w:bookmarkStart w:id="84" w:name="_Toc127151519"/>
      <w:r/>
      <w:bookmarkStart w:id="85" w:name="_Toc150480757"/>
      <w:r>
        <w:rPr>
          <w:rFonts w:ascii="Times New Roman" w:hAnsi="Times New Roman" w:eastAsia="宋体"/>
          <w:color w:val="000000"/>
          <w:sz w:val="32"/>
          <w:szCs w:val="32"/>
          <w:highlight w:val="none"/>
        </w:rPr>
        <w:t xml:space="preserve">第一节</w:t>
      </w:r>
      <w:r>
        <w:rPr>
          <w:rFonts w:hint="eastAsia" w:ascii="Times New Roman" w:hAnsi="Times New Roman" w:eastAsia="宋体"/>
          <w:color w:val="000000"/>
          <w:sz w:val="32"/>
          <w:szCs w:val="32"/>
          <w:highlight w:val="none"/>
        </w:rPr>
        <w:t xml:space="preserve"> </w:t>
      </w:r>
      <w:r>
        <w:rPr>
          <w:rFonts w:ascii="Times New Roman" w:hAnsi="Times New Roman" w:eastAsia="宋体"/>
          <w:color w:val="000000"/>
          <w:sz w:val="32"/>
          <w:szCs w:val="32"/>
          <w:highlight w:val="none"/>
        </w:rPr>
        <w:t xml:space="preserve">投标人须知资料表</w:t>
      </w:r>
      <w:r>
        <w:rPr>
          <w:rFonts w:ascii="Times New Roman" w:hAnsi="Times New Roman" w:eastAsia="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59"/>
        <w:gridCol w:w="6846"/>
      </w:tblGrid>
      <w:tr>
        <w:trPr>
          <w:trHeight w:val="594"/>
          <w:tblHeader/>
        </w:trPr>
        <w:tc>
          <w:tcPr>
            <w:tcW w:w="783" w:type="dxa"/>
            <w:vAlign w:val="center"/>
            <w:textDirection w:val="lrTb"/>
            <w:noWrap w:val="false"/>
          </w:tcPr>
          <w:p>
            <w:pPr>
              <w:pStyle w:val="869"/>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659" w:type="dxa"/>
            <w:vAlign w:val="center"/>
            <w:textDirection w:val="lrTb"/>
            <w:noWrap w:val="false"/>
          </w:tcPr>
          <w:p>
            <w:pPr>
              <w:pStyle w:val="869"/>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846" w:type="dxa"/>
            <w:vAlign w:val="center"/>
            <w:textDirection w:val="lrTb"/>
            <w:noWrap w:val="false"/>
          </w:tcPr>
          <w:p>
            <w:pPr>
              <w:pStyle w:val="869"/>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783" w:type="dxa"/>
            <w:vAlign w:val="center"/>
            <w:textDirection w:val="lrTb"/>
            <w:noWrap w:val="false"/>
          </w:tcPr>
          <w:p>
            <w:pPr>
              <w:pStyle w:val="9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659" w:type="dxa"/>
            <w:vAlign w:val="center"/>
            <w:textDirection w:val="lrTb"/>
            <w:noWrap w:val="false"/>
          </w:tcPr>
          <w:p>
            <w:pPr>
              <w:pStyle w:val="869"/>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6846" w:type="dxa"/>
            <w:vAlign w:val="center"/>
            <w:textDirection w:val="lrTb"/>
            <w:noWrap w:val="false"/>
          </w:tcPr>
          <w:p>
            <w:pPr>
              <w:pStyle w:val="869"/>
              <w:jc w:val="left"/>
              <w:spacing w:line="3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项目属性：服务</w:t>
            </w:r>
            <w:r>
              <w:rPr>
                <w:rFonts w:hint="eastAsia" w:ascii="宋体" w:hAnsi="宋体" w:cs="宋体"/>
                <w:color w:val="000000"/>
                <w:sz w:val="24"/>
                <w:highlight w:val="none"/>
                <w:u w:val="single"/>
              </w:rPr>
            </w:r>
            <w:r/>
          </w:p>
        </w:tc>
      </w:tr>
      <w:tr>
        <w:trPr>
          <w:trHeight w:val="401"/>
        </w:trPr>
        <w:tc>
          <w:tcPr>
            <w:tcW w:w="783" w:type="dxa"/>
            <w:vAlign w:val="center"/>
            <w:textDirection w:val="lrTb"/>
            <w:noWrap w:val="false"/>
          </w:tcPr>
          <w:p>
            <w:pPr>
              <w:pStyle w:val="9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659" w:type="dxa"/>
            <w:vAlign w:val="center"/>
            <w:textDirection w:val="lrTb"/>
            <w:noWrap w:val="false"/>
          </w:tcPr>
          <w:p>
            <w:pPr>
              <w:pStyle w:val="869"/>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6846" w:type="dxa"/>
            <w:vAlign w:val="center"/>
            <w:textDirection w:val="lrTb"/>
            <w:noWrap w:val="false"/>
          </w:tcPr>
          <w:p>
            <w:pPr>
              <w:pStyle w:val="869"/>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是否属于科研仪器设备采购项目：否</w:t>
            </w:r>
            <w:r>
              <w:rPr>
                <w:rFonts w:hint="eastAsia" w:ascii="宋体" w:hAnsi="宋体" w:cs="宋体"/>
                <w:color w:val="000000"/>
                <w:sz w:val="24"/>
                <w:highlight w:val="none"/>
              </w:rPr>
            </w:r>
            <w:r/>
          </w:p>
        </w:tc>
      </w:tr>
      <w:tr>
        <w:trPr>
          <w:trHeight w:val="20"/>
        </w:trPr>
        <w:tc>
          <w:tcPr>
            <w:tcW w:w="783" w:type="dxa"/>
            <w:vAlign w:val="center"/>
            <w:textDirection w:val="lrTb"/>
            <w:noWrap w:val="false"/>
          </w:tcPr>
          <w:p>
            <w:pPr>
              <w:pStyle w:val="9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659" w:type="dxa"/>
            <w:vAlign w:val="center"/>
            <w:textDirection w:val="lrTb"/>
            <w:noWrap w:val="false"/>
          </w:tcPr>
          <w:p>
            <w:pPr>
              <w:pStyle w:val="869"/>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6846" w:type="dxa"/>
            <w:vAlign w:val="center"/>
            <w:textDirection w:val="lrTb"/>
            <w:noWrap w:val="false"/>
          </w:tcPr>
          <w:p>
            <w:pPr>
              <w:pStyle w:val="903"/>
              <w:spacing w:line="360" w:lineRule="exact"/>
              <w:rPr>
                <w:rFonts w:hAnsi="宋体" w:cs="宋体"/>
                <w:color w:val="000000"/>
                <w:sz w:val="24"/>
                <w:szCs w:val="24"/>
                <w:highlight w:val="none"/>
              </w:rPr>
            </w:pPr>
            <w:r>
              <w:rPr>
                <w:rFonts w:hAnsi="宋体" w:cs="宋体"/>
                <w:color w:val="000000"/>
                <w:sz w:val="24"/>
                <w:szCs w:val="24"/>
                <w:highlight w:val="none"/>
              </w:rPr>
              <w:t xml:space="preserve">关于核心产品本项目：</w:t>
            </w:r>
            <w:r>
              <w:rPr>
                <w:rFonts w:hAnsi="宋体"/>
                <w:color w:val="000000"/>
                <w:sz w:val="24"/>
                <w:szCs w:val="24"/>
                <w:highlight w:val="none"/>
              </w:rPr>
              <w:t xml:space="preserve">不适用。</w:t>
            </w:r>
            <w:r>
              <w:rPr>
                <w:rFonts w:hAnsi="宋体" w:cs="宋体"/>
                <w:color w:val="000000"/>
                <w:sz w:val="24"/>
                <w:szCs w:val="24"/>
                <w:highlight w:val="none"/>
              </w:rPr>
            </w:r>
            <w:r/>
          </w:p>
        </w:tc>
      </w:tr>
      <w:tr>
        <w:trPr>
          <w:trHeight w:val="20"/>
        </w:trPr>
        <w:tc>
          <w:tcPr>
            <w:tcW w:w="783" w:type="dxa"/>
            <w:vAlign w:val="center"/>
            <w:textDirection w:val="lrTb"/>
            <w:noWrap w:val="false"/>
          </w:tcPr>
          <w:p>
            <w:pPr>
              <w:pStyle w:val="9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659" w:type="dxa"/>
            <w:vAlign w:val="center"/>
            <w:textDirection w:val="lrTb"/>
            <w:noWrap w:val="false"/>
          </w:tcPr>
          <w:p>
            <w:pPr>
              <w:pStyle w:val="869"/>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6846" w:type="dxa"/>
            <w:vAlign w:val="center"/>
            <w:textDirection w:val="lrTb"/>
            <w:noWrap w:val="false"/>
          </w:tcPr>
          <w:p>
            <w:pPr>
              <w:pStyle w:val="869"/>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tc>
      </w:tr>
      <w:tr>
        <w:trPr>
          <w:trHeight w:val="20"/>
        </w:trPr>
        <w:tc>
          <w:tcPr>
            <w:tcW w:w="783" w:type="dxa"/>
            <w:vAlign w:val="center"/>
            <w:textDirection w:val="lrTb"/>
            <w:noWrap w:val="false"/>
          </w:tcPr>
          <w:p>
            <w:pPr>
              <w:pStyle w:val="9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659" w:type="dxa"/>
            <w:vAlign w:val="center"/>
            <w:textDirection w:val="lrTb"/>
            <w:noWrap w:val="false"/>
          </w:tcPr>
          <w:p>
            <w:pPr>
              <w:pStyle w:val="869"/>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6846" w:type="dxa"/>
            <w:vAlign w:val="center"/>
            <w:textDirection w:val="lrTb"/>
            <w:noWrap w:val="false"/>
          </w:tcPr>
          <w:p>
            <w:pPr>
              <w:pStyle w:val="869"/>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tc>
      </w:tr>
      <w:tr>
        <w:trPr>
          <w:trHeight w:val="20"/>
        </w:trPr>
        <w:tc>
          <w:tcPr>
            <w:tcW w:w="783" w:type="dxa"/>
            <w:vAlign w:val="center"/>
            <w:textDirection w:val="lrTb"/>
            <w:noWrap w:val="false"/>
          </w:tcPr>
          <w:p>
            <w:pPr>
              <w:pStyle w:val="9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659" w:type="dxa"/>
            <w:vAlign w:val="center"/>
            <w:textDirection w:val="lrTb"/>
            <w:noWrap w:val="false"/>
          </w:tcPr>
          <w:p>
            <w:pPr>
              <w:pStyle w:val="869"/>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6846" w:type="dxa"/>
            <w:vAlign w:val="center"/>
            <w:textDirection w:val="lrTb"/>
            <w:noWrap w:val="false"/>
          </w:tcPr>
          <w:p>
            <w:pPr>
              <w:pStyle w:val="869"/>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投标样品递交：不需要</w:t>
            </w:r>
            <w:r>
              <w:rPr>
                <w:rFonts w:hint="eastAsia" w:ascii="宋体" w:hAnsi="宋体" w:cs="宋体"/>
                <w:color w:val="000000"/>
                <w:sz w:val="24"/>
                <w:highlight w:val="none"/>
              </w:rPr>
            </w:r>
            <w:r/>
          </w:p>
        </w:tc>
      </w:tr>
      <w:tr>
        <w:trPr>
          <w:trHeight w:val="950"/>
        </w:trPr>
        <w:tc>
          <w:tcPr>
            <w:tcW w:w="783" w:type="dxa"/>
            <w:vAlign w:val="center"/>
            <w:textDirection w:val="lrTb"/>
            <w:noWrap w:val="false"/>
          </w:tcPr>
          <w:p>
            <w:pPr>
              <w:pStyle w:val="9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ascii="Times New Roman" w:hAnsi="Times New Roman"/>
                <w:color w:val="000000"/>
                <w:sz w:val="24"/>
                <w:szCs w:val="24"/>
                <w:highlight w:val="none"/>
              </w:rPr>
            </w:r>
            <w:r/>
          </w:p>
        </w:tc>
        <w:tc>
          <w:tcPr>
            <w:tcW w:w="1659" w:type="dxa"/>
            <w:vAlign w:val="center"/>
            <w:textDirection w:val="lrTb"/>
            <w:noWrap w:val="false"/>
          </w:tcPr>
          <w:p>
            <w:pPr>
              <w:pStyle w:val="869"/>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是否专门面向中小企业</w:t>
            </w:r>
            <w:r>
              <w:rPr>
                <w:rFonts w:hint="eastAsia" w:ascii="宋体" w:hAnsi="宋体" w:cs="宋体"/>
                <w:color w:val="000000"/>
                <w:sz w:val="24"/>
                <w:highlight w:val="none"/>
              </w:rPr>
            </w:r>
            <w:r/>
          </w:p>
        </w:tc>
        <w:tc>
          <w:tcPr>
            <w:tcW w:w="6846" w:type="dxa"/>
            <w:vAlign w:val="center"/>
            <w:textDirection w:val="lrTb"/>
            <w:noWrap w:val="false"/>
          </w:tcPr>
          <w:p>
            <w:pPr>
              <w:pStyle w:val="869"/>
              <w:jc w:val="left"/>
              <w:rPr>
                <w:color w:val="000000"/>
                <w:highlight w:val="none"/>
              </w:rPr>
            </w:pPr>
            <w:r>
              <w:rPr>
                <w:rFonts w:hint="eastAsia"/>
                <w:color w:val="000000"/>
                <w:sz w:val="24"/>
                <w:highlight w:val="none"/>
              </w:rPr>
              <w:t xml:space="preserve">本项目不专门面向中小企业采购,</w:t>
            </w:r>
            <w:r>
              <w:rPr>
                <w:rFonts w:hint="eastAsia"/>
                <w:color w:val="000000"/>
                <w:highlight w:val="none"/>
              </w:rPr>
              <w:t xml:space="preserve"> </w:t>
            </w:r>
            <w:r>
              <w:rPr>
                <w:rFonts w:hint="eastAsia"/>
                <w:color w:val="000000"/>
                <w:sz w:val="24"/>
                <w:highlight w:val="none"/>
              </w:rPr>
              <w:t xml:space="preserve">在评审时对小微企业执行价格评审优惠政策，</w:t>
            </w:r>
            <w:r>
              <w:rPr>
                <w:rFonts w:hint="eastAsia" w:ascii="宋体" w:hAnsi="宋体" w:cs="宋体"/>
                <w:color w:val="000000"/>
                <w:sz w:val="24"/>
                <w:highlight w:val="none"/>
              </w:rPr>
              <w:t xml:space="preserve">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报价给予20%的扣除，用扣除后的价格参加评审</w:t>
            </w:r>
            <w:r>
              <w:rPr>
                <w:rFonts w:hint="eastAsia"/>
                <w:color w:val="000000"/>
                <w:sz w:val="24"/>
                <w:highlight w:val="none"/>
              </w:rPr>
              <w:t xml:space="preserve">。</w:t>
            </w:r>
            <w:r>
              <w:rPr>
                <w:color w:val="000000"/>
                <w:highlight w:val="none"/>
              </w:rPr>
            </w:r>
            <w:r/>
          </w:p>
        </w:tc>
      </w:tr>
      <w:tr>
        <w:trPr>
          <w:trHeight w:val="859"/>
        </w:trPr>
        <w:tc>
          <w:tcPr>
            <w:tcW w:w="783" w:type="dxa"/>
            <w:vAlign w:val="center"/>
            <w:textDirection w:val="lrTb"/>
            <w:noWrap w:val="false"/>
          </w:tcPr>
          <w:p>
            <w:pPr>
              <w:pStyle w:val="869"/>
              <w:ind w:firstLine="240"/>
              <w:jc w:val="left"/>
              <w:spacing w:line="360" w:lineRule="exact"/>
              <w:rPr>
                <w:color w:val="000000"/>
                <w:sz w:val="24"/>
                <w:highlight w:val="none"/>
              </w:rPr>
            </w:pPr>
            <w:r>
              <w:rPr>
                <w:rFonts w:hint="eastAsia"/>
                <w:color w:val="000000"/>
                <w:sz w:val="24"/>
                <w:highlight w:val="none"/>
              </w:rPr>
              <w:t xml:space="preserve">8</w:t>
            </w:r>
            <w:r>
              <w:rPr>
                <w:color w:val="000000"/>
                <w:sz w:val="24"/>
                <w:highlight w:val="none"/>
              </w:rPr>
            </w:r>
            <w:r/>
          </w:p>
        </w:tc>
        <w:tc>
          <w:tcPr>
            <w:tcW w:w="1659" w:type="dxa"/>
            <w:vAlign w:val="center"/>
            <w:textDirection w:val="lrTb"/>
            <w:noWrap w:val="false"/>
          </w:tcPr>
          <w:p>
            <w:pPr>
              <w:pStyle w:val="869"/>
              <w:jc w:val="left"/>
              <w:spacing w:line="360" w:lineRule="exact"/>
              <w:rPr>
                <w:color w:val="000000"/>
                <w:sz w:val="24"/>
                <w:highlight w:val="none"/>
              </w:rPr>
            </w:pPr>
            <w:r>
              <w:rPr>
                <w:rFonts w:hint="eastAsia"/>
                <w:color w:val="000000"/>
                <w:sz w:val="24"/>
                <w:highlight w:val="none"/>
              </w:rPr>
              <w:t xml:space="preserve">本国产品政策支持</w:t>
            </w:r>
            <w:r>
              <w:rPr>
                <w:color w:val="000000"/>
                <w:sz w:val="24"/>
                <w:highlight w:val="none"/>
              </w:rPr>
            </w:r>
            <w:r/>
          </w:p>
        </w:tc>
        <w:tc>
          <w:tcPr>
            <w:tcW w:w="6846" w:type="dxa"/>
            <w:vAlign w:val="center"/>
            <w:textDirection w:val="lrTb"/>
            <w:noWrap w:val="false"/>
          </w:tcPr>
          <w:p>
            <w:pPr>
              <w:pStyle w:val="869"/>
              <w:jc w:val="left"/>
              <w:spacing w:line="360" w:lineRule="exact"/>
              <w:rPr>
                <w:rFonts w:hint="eastAsia"/>
                <w:color w:val="000000"/>
                <w:sz w:val="24"/>
                <w:highlight w:val="none"/>
              </w:rPr>
            </w:pPr>
            <w:r/>
            <w:bookmarkStart w:id="86" w:name="OLE_LINK3"/>
            <w:r>
              <w:rPr>
                <w:rFonts w:hint="eastAsia"/>
                <w:color w:val="000000"/>
                <w:sz w:val="24"/>
                <w:highlight w:val="none"/>
              </w:rPr>
              <w:t xml:space="preserve">本项目</w:t>
            </w:r>
            <w:r>
              <w:rPr>
                <w:rFonts w:hint="eastAsia"/>
                <w:color w:val="000000"/>
                <w:sz w:val="24"/>
                <w:highlight w:val="none"/>
                <w:u w:val="single"/>
              </w:rPr>
              <w:t xml:space="preserve">不适用</w:t>
            </w:r>
            <w:r>
              <w:rPr>
                <w:rFonts w:hint="eastAsia"/>
                <w:color w:val="000000"/>
                <w:sz w:val="24"/>
                <w:highlight w:val="none"/>
              </w:rPr>
              <w:t xml:space="preserve">本国产品政策功能。</w:t>
            </w:r>
            <w:bookmarkEnd w:id="86"/>
            <w:r>
              <w:rPr>
                <w:rFonts w:hint="eastAsia"/>
                <w:color w:val="000000"/>
                <w:sz w:val="24"/>
                <w:highlight w:val="none"/>
              </w:rPr>
            </w:r>
            <w:r/>
          </w:p>
        </w:tc>
      </w:tr>
      <w:tr>
        <w:trPr>
          <w:trHeight w:val="1535"/>
        </w:trPr>
        <w:tc>
          <w:tcPr>
            <w:tcW w:w="783" w:type="dxa"/>
            <w:vAlign w:val="center"/>
            <w:textDirection w:val="lrTb"/>
            <w:noWrap w:val="false"/>
          </w:tcPr>
          <w:p>
            <w:pPr>
              <w:pStyle w:val="9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w:t>
            </w:r>
            <w:r>
              <w:rPr>
                <w:rFonts w:ascii="Times New Roman" w:hAnsi="Times New Roman"/>
                <w:color w:val="000000"/>
                <w:sz w:val="24"/>
                <w:szCs w:val="24"/>
                <w:highlight w:val="none"/>
              </w:rPr>
            </w:r>
            <w:r/>
          </w:p>
        </w:tc>
        <w:tc>
          <w:tcPr>
            <w:tcW w:w="1659" w:type="dxa"/>
            <w:vAlign w:val="center"/>
            <w:textDirection w:val="lrTb"/>
            <w:noWrap w:val="false"/>
          </w:tcPr>
          <w:p>
            <w:pPr>
              <w:pStyle w:val="869"/>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6846" w:type="dxa"/>
            <w:vAlign w:val="center"/>
            <w:textDirection w:val="lrTb"/>
            <w:noWrap w:val="false"/>
          </w:tcPr>
          <w:p>
            <w:pPr>
              <w:pStyle w:val="869"/>
              <w:jc w:val="left"/>
              <w:spacing w:line="360" w:lineRule="exact"/>
              <w:rPr>
                <w:color w:val="000000"/>
                <w:sz w:val="24"/>
                <w:highlight w:val="none"/>
              </w:rPr>
            </w:pPr>
            <w:r>
              <w:rPr>
                <w:rFonts w:hint="eastAsia" w:ascii="宋体" w:hAnsi="宋体"/>
                <w:color w:val="000000"/>
                <w:sz w:val="24"/>
                <w:highlight w:val="none"/>
              </w:rPr>
              <w:t xml:space="preserve">本项目属于</w:t>
            </w:r>
            <w:r>
              <w:rPr>
                <w:rFonts w:hint="eastAsia" w:ascii="宋体" w:hAnsi="宋体"/>
                <w:color w:val="000000"/>
                <w:sz w:val="24"/>
                <w:highlight w:val="none"/>
                <w:u w:val="single"/>
              </w:rPr>
              <w:t xml:space="preserve">服务类</w:t>
            </w:r>
            <w:r>
              <w:rPr>
                <w:rFonts w:hint="eastAsia" w:ascii="宋体" w:hAnsi="宋体" w:cs="楷体"/>
                <w:color w:val="000000"/>
                <w:szCs w:val="21"/>
                <w:highlight w:val="none"/>
              </w:rPr>
              <w:t xml:space="preserve">，</w:t>
            </w:r>
            <w:r>
              <w:rPr>
                <w:rFonts w:ascii="宋体" w:hAnsi="宋体"/>
                <w:color w:val="000000"/>
                <w:sz w:val="24"/>
                <w:highlight w:val="none"/>
              </w:rPr>
              <w:t xml:space="preserve">采购标的对应的中小企业划分标准所属行业：</w:t>
            </w:r>
            <w:r>
              <w:rPr>
                <w:rFonts w:hint="eastAsia" w:ascii="宋体" w:hAnsi="宋体"/>
                <w:bCs/>
                <w:color w:val="000000"/>
                <w:sz w:val="24"/>
                <w:highlight w:val="none"/>
                <w:u w:val="single"/>
              </w:rPr>
              <w:t xml:space="preserve">其他未列明行业</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highlight w:val="none"/>
              </w:rPr>
            </w:r>
            <w:r/>
          </w:p>
        </w:tc>
      </w:tr>
      <w:tr>
        <w:trPr>
          <w:trHeight w:val="695"/>
        </w:trPr>
        <w:tc>
          <w:tcPr>
            <w:tcW w:w="783" w:type="dxa"/>
            <w:vAlign w:val="center"/>
            <w:textDirection w:val="lrTb"/>
            <w:noWrap w:val="false"/>
          </w:tcPr>
          <w:p>
            <w:pPr>
              <w:pStyle w:val="9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10</w:t>
            </w:r>
            <w:r>
              <w:rPr>
                <w:rFonts w:ascii="Times New Roman" w:hAnsi="Times New Roman"/>
                <w:color w:val="000000"/>
                <w:sz w:val="24"/>
                <w:szCs w:val="24"/>
                <w:highlight w:val="none"/>
              </w:rPr>
            </w:r>
            <w:r/>
          </w:p>
        </w:tc>
        <w:tc>
          <w:tcPr>
            <w:tcW w:w="1659" w:type="dxa"/>
            <w:vAlign w:val="center"/>
            <w:textDirection w:val="lrTb"/>
            <w:noWrap w:val="false"/>
          </w:tcPr>
          <w:p>
            <w:pPr>
              <w:pStyle w:val="869"/>
              <w:jc w:val="center"/>
              <w:spacing w:line="360" w:lineRule="exact"/>
              <w:rPr>
                <w:color w:val="000000"/>
                <w:sz w:val="24"/>
                <w:highlight w:val="none"/>
              </w:rPr>
            </w:pPr>
            <w:r>
              <w:rPr>
                <w:color w:val="000000"/>
                <w:sz w:val="24"/>
                <w:highlight w:val="none"/>
              </w:rPr>
              <w:t xml:space="preserve">投标有效期</w:t>
            </w:r>
            <w:r>
              <w:rPr>
                <w:color w:val="000000"/>
                <w:sz w:val="24"/>
                <w:highlight w:val="none"/>
              </w:rPr>
            </w:r>
            <w:r/>
          </w:p>
        </w:tc>
        <w:tc>
          <w:tcPr>
            <w:tcW w:w="6846" w:type="dxa"/>
            <w:vAlign w:val="center"/>
            <w:textDirection w:val="lrTb"/>
            <w:noWrap w:val="false"/>
          </w:tcPr>
          <w:p>
            <w:pPr>
              <w:pStyle w:val="869"/>
              <w:jc w:val="left"/>
              <w:spacing w:line="360" w:lineRule="exact"/>
              <w:rPr>
                <w:color w:val="000000"/>
                <w:sz w:val="24"/>
                <w:highlight w:val="none"/>
              </w:rPr>
            </w:pPr>
            <w:r>
              <w:rPr>
                <w:color w:val="000000"/>
                <w:sz w:val="24"/>
                <w:highlight w:val="none"/>
              </w:rPr>
              <w:t xml:space="preserve">自提交投标文件的截止之日起算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625"/>
        </w:trPr>
        <w:tc>
          <w:tcPr>
            <w:tcW w:w="783" w:type="dxa"/>
            <w:vAlign w:val="center"/>
            <w:textDirection w:val="lrTb"/>
            <w:noWrap w:val="false"/>
          </w:tcPr>
          <w:p>
            <w:pPr>
              <w:pStyle w:val="9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w:t>
            </w:r>
            <w:r>
              <w:rPr>
                <w:rFonts w:ascii="Times New Roman" w:hAnsi="Times New Roman"/>
                <w:color w:val="000000"/>
                <w:sz w:val="24"/>
                <w:szCs w:val="24"/>
                <w:highlight w:val="none"/>
              </w:rPr>
            </w:r>
            <w:r/>
          </w:p>
        </w:tc>
        <w:tc>
          <w:tcPr>
            <w:tcW w:w="1659" w:type="dxa"/>
            <w:vAlign w:val="center"/>
            <w:textDirection w:val="lrTb"/>
            <w:noWrap w:val="false"/>
          </w:tcPr>
          <w:p>
            <w:pPr>
              <w:pStyle w:val="869"/>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6846" w:type="dxa"/>
            <w:vAlign w:val="center"/>
            <w:textDirection w:val="lrTb"/>
            <w:noWrap w:val="false"/>
          </w:tcPr>
          <w:p>
            <w:pPr>
              <w:pStyle w:val="869"/>
              <w:jc w:val="left"/>
              <w:spacing w:line="360" w:lineRule="exact"/>
              <w:rPr>
                <w:color w:val="000000"/>
                <w:sz w:val="24"/>
                <w:highlight w:val="none"/>
              </w:rPr>
            </w:pPr>
            <w:r>
              <w:rPr>
                <w:color w:val="000000"/>
                <w:sz w:val="24"/>
                <w:highlight w:val="none"/>
              </w:rPr>
              <w:t xml:space="preserve">本项目的非主体、非关键性工作是否允许分包：不允许</w:t>
            </w:r>
            <w:r>
              <w:rPr>
                <w:color w:val="000000"/>
                <w:sz w:val="24"/>
                <w:highlight w:val="none"/>
              </w:rPr>
            </w:r>
            <w:r/>
          </w:p>
        </w:tc>
      </w:tr>
      <w:tr>
        <w:trPr>
          <w:trHeight w:val="20"/>
        </w:trPr>
        <w:tc>
          <w:tcPr>
            <w:tcW w:w="783" w:type="dxa"/>
            <w:vAlign w:val="center"/>
            <w:textDirection w:val="lrTb"/>
            <w:noWrap w:val="false"/>
          </w:tcPr>
          <w:p>
            <w:pPr>
              <w:pStyle w:val="9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659" w:type="dxa"/>
            <w:vAlign w:val="center"/>
            <w:textDirection w:val="lrTb"/>
            <w:noWrap w:val="false"/>
          </w:tcPr>
          <w:p>
            <w:pPr>
              <w:pStyle w:val="869"/>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6846" w:type="dxa"/>
            <w:vAlign w:val="center"/>
            <w:textDirection w:val="lrTb"/>
            <w:noWrap w:val="false"/>
          </w:tcPr>
          <w:p>
            <w:pPr>
              <w:pStyle w:val="869"/>
              <w:jc w:val="left"/>
              <w:rPr>
                <w:color w:val="000000"/>
                <w:highlight w:val="none"/>
              </w:rPr>
            </w:pPr>
            <w:r>
              <w:rPr>
                <w:rFonts w:hint="eastAsia"/>
                <w:color w:val="000000"/>
                <w:sz w:val="24"/>
                <w:highlight w:val="none"/>
              </w:rPr>
              <w:t xml:space="preserve">已登记参加本项目的供应商对招标文件如有疑问，可于2026年</w:t>
            </w:r>
            <w:r>
              <w:rPr>
                <w:rFonts w:hint="eastAsia"/>
                <w:color w:val="000000"/>
                <w:sz w:val="24"/>
                <w:highlight w:val="none"/>
                <w:lang w:val="en-US" w:eastAsia="zh-CN"/>
              </w:rPr>
              <w:t xml:space="preserve">9</w:t>
            </w:r>
            <w:r>
              <w:rPr>
                <w:rFonts w:hint="eastAsia"/>
                <w:color w:val="000000"/>
                <w:sz w:val="24"/>
                <w:highlight w:val="none"/>
              </w:rPr>
              <w:t xml:space="preserve"> 月</w:t>
            </w:r>
            <w:r>
              <w:rPr>
                <w:rFonts w:hint="eastAsia"/>
                <w:color w:val="000000"/>
                <w:sz w:val="24"/>
                <w:highlight w:val="none"/>
                <w:lang w:val="en-US" w:eastAsia="zh-CN"/>
              </w:rPr>
              <w:t xml:space="preserve">29</w:t>
            </w:r>
            <w:r>
              <w:rPr>
                <w:rFonts w:hint="eastAsia"/>
                <w:color w:val="000000"/>
                <w:sz w:val="24"/>
                <w:highlight w:val="none"/>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rPr>
                <w:color w:val="000000"/>
                <w:highlight w:val="none"/>
              </w:rPr>
            </w:r>
            <w:r/>
          </w:p>
        </w:tc>
      </w:tr>
      <w:tr>
        <w:trPr>
          <w:trHeight w:val="2093"/>
        </w:trPr>
        <w:tc>
          <w:tcPr>
            <w:tcW w:w="783" w:type="dxa"/>
            <w:vAlign w:val="center"/>
            <w:textDirection w:val="lrTb"/>
            <w:noWrap w:val="false"/>
          </w:tcPr>
          <w:p>
            <w:pPr>
              <w:pStyle w:val="9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13</w:t>
            </w:r>
            <w:r>
              <w:rPr>
                <w:rFonts w:ascii="Times New Roman" w:hAnsi="Times New Roman"/>
                <w:color w:val="000000"/>
                <w:sz w:val="24"/>
                <w:szCs w:val="24"/>
                <w:highlight w:val="none"/>
              </w:rPr>
            </w:r>
            <w:r/>
          </w:p>
        </w:tc>
        <w:tc>
          <w:tcPr>
            <w:tcW w:w="1659" w:type="dxa"/>
            <w:vAlign w:val="center"/>
            <w:textDirection w:val="lrTb"/>
            <w:noWrap w:val="false"/>
          </w:tcPr>
          <w:p>
            <w:pPr>
              <w:pStyle w:val="869"/>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6846" w:type="dxa"/>
            <w:vAlign w:val="center"/>
            <w:textDirection w:val="lrTb"/>
            <w:noWrap w:val="false"/>
          </w:tcPr>
          <w:p>
            <w:pPr>
              <w:pStyle w:val="869"/>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907"/>
              <w:spacing w:line="360" w:lineRule="exact"/>
              <w:rPr>
                <w:rFonts w:hint="eastAsia"/>
                <w:color w:val="000000"/>
                <w:highlight w:val="none"/>
              </w:rPr>
            </w:pPr>
            <w:r>
              <w:rPr>
                <w:color w:val="000000"/>
                <w:highlight w:val="none"/>
              </w:rPr>
              <w:t xml:space="preserve">（）采购人联系电话、通讯地址详见《第一章投标邀请》。</w:t>
            </w:r>
            <w:r>
              <w:rPr>
                <w:rFonts w:hint="eastAsia"/>
                <w:color w:val="000000"/>
                <w:highlight w:val="none"/>
              </w:rPr>
            </w:r>
            <w:r/>
          </w:p>
          <w:p>
            <w:pPr>
              <w:pStyle w:val="869"/>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）代理机构：常州常投招标有限公司</w:t>
            </w:r>
            <w:r>
              <w:rPr>
                <w:color w:val="000000"/>
                <w:sz w:val="24"/>
                <w:highlight w:val="none"/>
              </w:rPr>
            </w:r>
            <w:r/>
          </w:p>
          <w:p>
            <w:pPr>
              <w:pStyle w:val="869"/>
              <w:ind w:firstLine="480"/>
              <w:jc w:val="left"/>
              <w:spacing w:line="360" w:lineRule="exact"/>
              <w:rPr>
                <w:color w:val="000000"/>
                <w:sz w:val="24"/>
                <w:highlight w:val="none"/>
              </w:rPr>
            </w:pPr>
            <w:r>
              <w:rPr>
                <w:color w:val="000000"/>
                <w:sz w:val="24"/>
                <w:highlight w:val="none"/>
              </w:rPr>
              <w:t xml:space="preserve">联系部门：</w:t>
            </w:r>
            <w:r>
              <w:rPr>
                <w:rFonts w:hint="eastAsia" w:ascii="宋体" w:hAnsi="宋体" w:cs="宋体"/>
                <w:color w:val="000000"/>
                <w:sz w:val="24"/>
                <w:highlight w:val="none"/>
              </w:rPr>
              <w:t xml:space="preserve">常州常投招标有限公司综合科</w:t>
            </w:r>
            <w:r>
              <w:rPr>
                <w:color w:val="000000"/>
                <w:sz w:val="24"/>
                <w:highlight w:val="none"/>
              </w:rPr>
              <w:t xml:space="preserve">；</w:t>
            </w:r>
            <w:r>
              <w:rPr>
                <w:color w:val="000000"/>
                <w:sz w:val="24"/>
                <w:highlight w:val="none"/>
              </w:rPr>
            </w:r>
            <w:r/>
          </w:p>
          <w:p>
            <w:pPr>
              <w:pStyle w:val="869"/>
              <w:ind w:firstLine="480"/>
              <w:jc w:val="left"/>
              <w:spacing w:line="360" w:lineRule="exact"/>
              <w:rPr>
                <w:color w:val="000000"/>
                <w:sz w:val="24"/>
                <w:highlight w:val="none"/>
              </w:rPr>
            </w:pPr>
            <w:r>
              <w:rPr>
                <w:color w:val="000000"/>
                <w:sz w:val="24"/>
                <w:highlight w:val="none"/>
              </w:rPr>
              <w:t xml:space="preserve">联系电话：</w:t>
            </w:r>
            <w:r>
              <w:rPr>
                <w:rFonts w:hint="eastAsia" w:ascii="宋体" w:hAnsi="宋体" w:cs="宋体"/>
                <w:color w:val="000000"/>
                <w:sz w:val="24"/>
                <w:highlight w:val="none"/>
              </w:rPr>
              <w:t xml:space="preserve">0519-85857862</w:t>
            </w:r>
            <w:r>
              <w:rPr>
                <w:color w:val="000000"/>
                <w:sz w:val="24"/>
                <w:highlight w:val="none"/>
              </w:rPr>
              <w:t xml:space="preserve">；</w:t>
            </w:r>
            <w:r>
              <w:rPr>
                <w:color w:val="000000"/>
                <w:sz w:val="24"/>
                <w:highlight w:val="none"/>
              </w:rPr>
            </w:r>
            <w:r/>
          </w:p>
          <w:p>
            <w:pPr>
              <w:pStyle w:val="869"/>
              <w:ind w:firstLine="480"/>
              <w:jc w:val="left"/>
              <w:spacing w:line="360" w:lineRule="exact"/>
              <w:rPr>
                <w:color w:val="000000"/>
                <w:sz w:val="24"/>
                <w:highlight w:val="none"/>
              </w:rPr>
            </w:pPr>
            <w:r>
              <w:rPr>
                <w:color w:val="000000"/>
                <w:sz w:val="24"/>
                <w:highlight w:val="none"/>
              </w:rPr>
              <w:t xml:space="preserve">通讯地址：</w:t>
            </w:r>
            <w:r>
              <w:rPr>
                <w:rFonts w:hint="eastAsia" w:ascii="宋体" w:hAnsi="宋体" w:cs="宋体"/>
                <w:color w:val="000000"/>
                <w:sz w:val="24"/>
                <w:highlight w:val="none"/>
              </w:rPr>
              <w:t xml:space="preserve">常州市武进区延政中大道17号金源大厦18楼</w:t>
            </w:r>
            <w:r>
              <w:rPr>
                <w:rFonts w:ascii="宋体" w:hAnsi="宋体" w:cs="宋体"/>
                <w:color w:val="000000"/>
                <w:sz w:val="24"/>
                <w:highlight w:val="none"/>
              </w:rPr>
              <w:t xml:space="preserve"> </w:t>
            </w:r>
            <w:r>
              <w:rPr>
                <w:color w:val="000000"/>
                <w:sz w:val="24"/>
                <w:highlight w:val="none"/>
              </w:rPr>
              <w:t xml:space="preserve">。</w:t>
            </w:r>
            <w:r>
              <w:rPr>
                <w:color w:val="000000"/>
                <w:sz w:val="24"/>
                <w:highlight w:val="none"/>
              </w:rPr>
            </w:r>
            <w:r/>
          </w:p>
        </w:tc>
      </w:tr>
      <w:tr>
        <w:trPr>
          <w:trHeight w:val="1624"/>
        </w:trPr>
        <w:tc>
          <w:tcPr>
            <w:tcW w:w="783" w:type="dxa"/>
            <w:vAlign w:val="center"/>
            <w:textDirection w:val="lrTb"/>
            <w:noWrap w:val="false"/>
          </w:tcPr>
          <w:p>
            <w:pPr>
              <w:pStyle w:val="9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14</w:t>
            </w:r>
            <w:r>
              <w:rPr>
                <w:rFonts w:ascii="Times New Roman" w:hAnsi="Times New Roman"/>
                <w:color w:val="000000"/>
                <w:sz w:val="24"/>
                <w:szCs w:val="24"/>
                <w:highlight w:val="none"/>
              </w:rPr>
            </w:r>
            <w:r/>
          </w:p>
        </w:tc>
        <w:tc>
          <w:tcPr>
            <w:tcW w:w="1659" w:type="dxa"/>
            <w:vAlign w:val="center"/>
            <w:textDirection w:val="lrTb"/>
            <w:noWrap w:val="false"/>
          </w:tcPr>
          <w:p>
            <w:pPr>
              <w:pStyle w:val="869"/>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6846" w:type="dxa"/>
            <w:vAlign w:val="center"/>
            <w:textDirection w:val="lrTb"/>
            <w:noWrap w:val="false"/>
          </w:tcPr>
          <w:p>
            <w:pPr>
              <w:pStyle w:val="869"/>
              <w:jc w:val="left"/>
              <w:rPr>
                <w:rFonts w:ascii="宋体" w:hAnsi="宋体" w:cs="宋体"/>
                <w:color w:val="000000"/>
                <w:sz w:val="24"/>
                <w:highlight w:val="none"/>
              </w:rPr>
            </w:pPr>
            <w:r>
              <w:rPr>
                <w:color w:val="000000"/>
                <w:sz w:val="24"/>
                <w:highlight w:val="none"/>
              </w:rPr>
              <w:t xml:space="preserve">收费对象：</w:t>
            </w:r>
            <w:r>
              <w:rPr>
                <w:rFonts w:hint="eastAsia"/>
                <w:color w:val="000000"/>
                <w:sz w:val="24"/>
                <w:highlight w:val="none"/>
              </w:rPr>
              <w:t xml:space="preserve">采购人</w:t>
            </w:r>
            <w:r>
              <w:rPr>
                <w:rFonts w:ascii="宋体" w:hAnsi="宋体" w:cs="宋体"/>
                <w:color w:val="000000"/>
                <w:sz w:val="24"/>
                <w:highlight w:val="none"/>
              </w:rPr>
            </w:r>
            <w:r/>
          </w:p>
          <w:p>
            <w:pPr>
              <w:pStyle w:val="869"/>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1）按照苏政采协[2024]20号文，招标代理服务费以中标金额为基数，收费比例按差额定率累进法计算：50万元（含）以下1.6%，50-400万元1.5%，七折收取，平台服务费按上述计算方法不足人民币5000元的，按人民币5000元收取。</w:t>
            </w:r>
            <w:r>
              <w:rPr>
                <w:rFonts w:ascii="宋体" w:hAnsi="宋体" w:cs="宋体"/>
                <w:color w:val="000000"/>
                <w:sz w:val="24"/>
                <w:highlight w:val="none"/>
              </w:rPr>
            </w:r>
            <w:r/>
          </w:p>
          <w:p>
            <w:pPr>
              <w:pStyle w:val="869"/>
              <w:ind w:firstLine="480"/>
              <w:rPr>
                <w:rFonts w:ascii="宋体" w:hAnsi="宋体" w:cs="宋体"/>
                <w:color w:val="000000"/>
                <w:sz w:val="24"/>
                <w:highlight w:val="none"/>
              </w:rPr>
            </w:pPr>
            <w:r>
              <w:rPr>
                <w:rFonts w:hint="eastAsia" w:ascii="宋体" w:hAnsi="宋体" w:cs="宋体"/>
                <w:color w:val="000000"/>
                <w:sz w:val="24"/>
                <w:highlight w:val="none"/>
              </w:rPr>
              <w:t xml:space="preserve">（2）招标代理费由采购人支付。</w:t>
            </w:r>
            <w:r>
              <w:rPr>
                <w:rFonts w:ascii="宋体" w:hAnsi="宋体" w:cs="宋体"/>
                <w:color w:val="000000"/>
                <w:sz w:val="24"/>
                <w:highlight w:val="none"/>
              </w:rPr>
            </w:r>
            <w:r/>
          </w:p>
          <w:p>
            <w:pPr>
              <w:pStyle w:val="869"/>
              <w:ind w:firstLine="720"/>
              <w:jc w:val="left"/>
              <w:rPr>
                <w:rFonts w:ascii="宋体" w:hAnsi="宋体" w:cs="宋体"/>
                <w:color w:val="000000"/>
                <w:sz w:val="24"/>
                <w:highlight w:val="none"/>
              </w:rPr>
            </w:pPr>
            <w:r>
              <w:rPr>
                <w:rFonts w:hint="eastAsia" w:ascii="宋体" w:hAnsi="宋体" w:cs="宋体"/>
                <w:color w:val="000000"/>
                <w:sz w:val="24"/>
                <w:highlight w:val="none"/>
              </w:rPr>
              <w:t xml:space="preserve">支付时间：代理移交采购资料后，一次性支付。</w:t>
            </w:r>
            <w:r>
              <w:rPr>
                <w:rFonts w:ascii="宋体" w:hAnsi="宋体" w:cs="宋体"/>
                <w:color w:val="000000"/>
                <w:sz w:val="24"/>
                <w:highlight w:val="none"/>
              </w:rPr>
            </w:r>
            <w:r/>
          </w:p>
          <w:p>
            <w:pPr>
              <w:pStyle w:val="869"/>
              <w:ind w:firstLine="720"/>
              <w:jc w:val="left"/>
              <w:rPr>
                <w:rFonts w:ascii="宋体" w:hAnsi="宋体" w:cs="宋体"/>
                <w:color w:val="000000"/>
                <w:sz w:val="24"/>
                <w:highlight w:val="none"/>
              </w:rPr>
            </w:pPr>
            <w:r>
              <w:rPr>
                <w:rFonts w:hint="eastAsia" w:ascii="宋体" w:hAnsi="宋体" w:cs="宋体"/>
                <w:color w:val="000000"/>
                <w:sz w:val="24"/>
                <w:highlight w:val="none"/>
              </w:rPr>
              <w:t xml:space="preserve">收取</w:t>
            </w:r>
            <w:r>
              <w:rPr>
                <w:rFonts w:hint="eastAsia" w:ascii="宋体" w:hAnsi="宋体" w:cs="宋体"/>
                <w:b/>
                <w:bCs/>
                <w:color w:val="000000"/>
                <w:sz w:val="24"/>
                <w:highlight w:val="none"/>
              </w:rPr>
              <w:t xml:space="preserve">招标平台服务费</w:t>
            </w:r>
            <w:r>
              <w:rPr>
                <w:rFonts w:hint="eastAsia" w:ascii="宋体" w:hAnsi="宋体" w:cs="宋体"/>
                <w:color w:val="000000"/>
                <w:sz w:val="24"/>
                <w:highlight w:val="none"/>
              </w:rPr>
              <w:t xml:space="preserve">账户信息:</w:t>
            </w:r>
            <w:r>
              <w:rPr>
                <w:rFonts w:ascii="宋体" w:hAnsi="宋体" w:cs="宋体"/>
                <w:color w:val="000000"/>
                <w:sz w:val="24"/>
                <w:highlight w:val="none"/>
              </w:rPr>
            </w:r>
            <w:r/>
          </w:p>
          <w:p>
            <w:pPr>
              <w:pStyle w:val="869"/>
              <w:ind w:firstLine="720"/>
              <w:jc w:val="left"/>
              <w:rPr>
                <w:rFonts w:ascii="宋体" w:hAnsi="宋体" w:cs="宋体"/>
                <w:color w:val="000000"/>
                <w:sz w:val="24"/>
                <w:highlight w:val="none"/>
              </w:rPr>
            </w:pPr>
            <w:r>
              <w:rPr>
                <w:rFonts w:hint="eastAsia" w:ascii="宋体" w:hAnsi="宋体" w:cs="宋体"/>
                <w:color w:val="000000"/>
                <w:sz w:val="24"/>
                <w:highlight w:val="none"/>
              </w:rPr>
              <w:t xml:space="preserve">收款单位：常州常投招标有限公司</w:t>
            </w:r>
            <w:r>
              <w:rPr>
                <w:rFonts w:ascii="宋体" w:hAnsi="宋体" w:cs="宋体"/>
                <w:color w:val="000000"/>
                <w:sz w:val="24"/>
                <w:highlight w:val="none"/>
              </w:rPr>
            </w:r>
            <w:r/>
          </w:p>
          <w:p>
            <w:pPr>
              <w:pStyle w:val="869"/>
              <w:ind w:firstLine="723"/>
              <w:jc w:val="left"/>
              <w:rPr>
                <w:rFonts w:ascii="宋体" w:hAnsi="宋体" w:cs="宋体"/>
                <w:b/>
                <w:bCs/>
                <w:color w:val="000000"/>
                <w:sz w:val="24"/>
                <w:highlight w:val="none"/>
              </w:rPr>
            </w:pPr>
            <w:r>
              <w:rPr>
                <w:rFonts w:hint="eastAsia" w:ascii="宋体" w:hAnsi="宋体" w:cs="宋体"/>
                <w:b/>
                <w:bCs/>
                <w:color w:val="000000"/>
                <w:sz w:val="24"/>
                <w:highlight w:val="none"/>
              </w:rPr>
              <w:t xml:space="preserve">银行账号：3204010011120158001655</w:t>
            </w:r>
            <w:r>
              <w:rPr>
                <w:rFonts w:ascii="宋体" w:hAnsi="宋体" w:cs="宋体"/>
                <w:b/>
                <w:bCs/>
                <w:color w:val="000000"/>
                <w:sz w:val="24"/>
                <w:highlight w:val="none"/>
              </w:rPr>
            </w:r>
            <w:r/>
          </w:p>
          <w:p>
            <w:pPr>
              <w:pStyle w:val="869"/>
              <w:ind w:firstLine="723"/>
              <w:jc w:val="left"/>
              <w:spacing w:line="360" w:lineRule="exact"/>
              <w:rPr>
                <w:color w:val="000000"/>
                <w:sz w:val="24"/>
                <w:highlight w:val="none"/>
              </w:rPr>
            </w:pPr>
            <w:r>
              <w:rPr>
                <w:rFonts w:hint="eastAsia" w:ascii="宋体" w:hAnsi="宋体" w:cs="宋体"/>
                <w:b/>
                <w:bCs/>
                <w:color w:val="000000"/>
                <w:sz w:val="24"/>
                <w:highlight w:val="none"/>
              </w:rPr>
              <w:t xml:space="preserve">开户银行：苏州银行股份有限公司常州分行</w:t>
            </w:r>
            <w:r>
              <w:rPr>
                <w:color w:val="000000"/>
                <w:sz w:val="24"/>
                <w:highlight w:val="none"/>
              </w:rPr>
            </w:r>
            <w:r/>
          </w:p>
        </w:tc>
      </w:tr>
      <w:tr>
        <w:trPr>
          <w:trHeight w:val="1624"/>
        </w:trPr>
        <w:tc>
          <w:tcPr>
            <w:tcW w:w="783" w:type="dxa"/>
            <w:vAlign w:val="center"/>
            <w:textDirection w:val="lrTb"/>
            <w:noWrap w:val="false"/>
          </w:tcPr>
          <w:p>
            <w:pPr>
              <w:pStyle w:val="9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15</w:t>
            </w:r>
            <w:r>
              <w:rPr>
                <w:rFonts w:ascii="Times New Roman" w:hAnsi="Times New Roman"/>
                <w:color w:val="000000"/>
                <w:sz w:val="24"/>
                <w:szCs w:val="24"/>
                <w:highlight w:val="none"/>
              </w:rPr>
            </w:r>
            <w:r/>
          </w:p>
        </w:tc>
        <w:tc>
          <w:tcPr>
            <w:tcW w:w="1659" w:type="dxa"/>
            <w:vAlign w:val="center"/>
            <w:textDirection w:val="lrTb"/>
            <w:noWrap w:val="false"/>
          </w:tcPr>
          <w:p>
            <w:pPr>
              <w:pStyle w:val="869"/>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6846" w:type="dxa"/>
            <w:vAlign w:val="center"/>
            <w:textDirection w:val="lrTb"/>
            <w:noWrap w:val="false"/>
          </w:tcPr>
          <w:p>
            <w:pPr>
              <w:pStyle w:val="869"/>
              <w:jc w:val="left"/>
              <w:spacing w:line="360" w:lineRule="exact"/>
              <w:rPr>
                <w:color w:val="000000"/>
                <w:sz w:val="24"/>
                <w:highlight w:val="none"/>
              </w:rPr>
            </w:pPr>
            <w:r>
              <w:rPr>
                <w:rFonts w:hint="eastAsia"/>
                <w:color w:val="000000"/>
                <w:sz w:val="24"/>
                <w:highlight w:val="none"/>
              </w:rPr>
              <w:t xml:space="preserve">中标单位在签订合同前需递交与电子投标文件内容一致的纸质投标文件</w:t>
            </w:r>
            <w:r>
              <w:rPr>
                <w:rFonts w:hint="eastAsia"/>
                <w:b/>
                <w:bCs/>
                <w:color w:val="000000"/>
                <w:sz w:val="24"/>
                <w:highlight w:val="none"/>
              </w:rPr>
              <w:t xml:space="preserve">肆份</w:t>
            </w:r>
            <w:r>
              <w:rPr>
                <w:rFonts w:hint="eastAsia"/>
                <w:color w:val="000000"/>
                <w:sz w:val="24"/>
                <w:highlight w:val="none"/>
              </w:rPr>
              <w:t xml:space="preserve">（需打印清晰，标注目录及页码），作为项目归档使用。（递交方式可采用邮寄或现场送达,常州常投招标有限公司和采购人各一份，联系方式见《第一章 投标邀请》）</w:t>
            </w:r>
            <w:r>
              <w:rPr>
                <w:color w:val="000000"/>
                <w:sz w:val="24"/>
                <w:highlight w:val="none"/>
              </w:rPr>
            </w:r>
            <w:r/>
          </w:p>
        </w:tc>
      </w:tr>
      <w:tr>
        <w:trPr>
          <w:trHeight w:val="889"/>
        </w:trPr>
        <w:tc>
          <w:tcPr>
            <w:tcW w:w="783" w:type="dxa"/>
            <w:vAlign w:val="center"/>
            <w:textDirection w:val="lrTb"/>
            <w:noWrap w:val="false"/>
          </w:tcPr>
          <w:p>
            <w:pPr>
              <w:pStyle w:val="9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16</w:t>
            </w:r>
            <w:r>
              <w:rPr>
                <w:rFonts w:ascii="Times New Roman" w:hAnsi="Times New Roman"/>
                <w:color w:val="000000"/>
                <w:sz w:val="24"/>
                <w:szCs w:val="24"/>
                <w:highlight w:val="none"/>
              </w:rPr>
            </w:r>
            <w:r/>
          </w:p>
        </w:tc>
        <w:tc>
          <w:tcPr>
            <w:tcW w:w="1659" w:type="dxa"/>
            <w:vAlign w:val="center"/>
            <w:textDirection w:val="lrTb"/>
            <w:noWrap w:val="false"/>
          </w:tcPr>
          <w:p>
            <w:pPr>
              <w:pStyle w:val="869"/>
              <w:jc w:val="center"/>
              <w:spacing w:line="360" w:lineRule="exact"/>
              <w:rPr>
                <w:color w:val="000000"/>
                <w:sz w:val="24"/>
                <w:highlight w:val="none"/>
              </w:rPr>
            </w:pPr>
            <w:r>
              <w:rPr>
                <w:rFonts w:hint="eastAsia"/>
                <w:color w:val="000000"/>
                <w:sz w:val="24"/>
                <w:highlight w:val="none"/>
              </w:rPr>
              <w:t xml:space="preserve">履约保证金</w:t>
            </w:r>
            <w:r>
              <w:rPr>
                <w:color w:val="000000"/>
                <w:sz w:val="24"/>
                <w:highlight w:val="none"/>
              </w:rPr>
            </w:r>
            <w:r/>
          </w:p>
        </w:tc>
        <w:tc>
          <w:tcPr>
            <w:tcW w:w="6846" w:type="dxa"/>
            <w:vAlign w:val="center"/>
            <w:textDirection w:val="lrTb"/>
            <w:noWrap w:val="false"/>
          </w:tcPr>
          <w:p>
            <w:pPr>
              <w:pStyle w:val="869"/>
              <w:jc w:val="left"/>
              <w:spacing w:line="360" w:lineRule="exact"/>
              <w:rPr>
                <w:color w:val="000000"/>
                <w:sz w:val="24"/>
                <w:highlight w:val="none"/>
              </w:rPr>
            </w:pPr>
            <w:r>
              <w:rPr>
                <w:rFonts w:hint="eastAsia"/>
                <w:color w:val="000000"/>
                <w:sz w:val="24"/>
                <w:highlight w:val="none"/>
              </w:rPr>
              <w:t xml:space="preserve">不收取</w:t>
            </w:r>
            <w:r>
              <w:rPr>
                <w:color w:val="000000"/>
                <w:sz w:val="24"/>
                <w:highlight w:val="none"/>
              </w:rPr>
            </w:r>
            <w:r/>
          </w:p>
        </w:tc>
      </w:tr>
    </w:tbl>
    <w:p>
      <w:pPr>
        <w:pStyle w:val="870"/>
        <w:rPr>
          <w:rFonts w:ascii="Times New Roman" w:hAnsi="Times New Roman"/>
          <w:color w:val="000000"/>
          <w:sz w:val="32"/>
          <w:szCs w:val="32"/>
          <w:highlight w:val="none"/>
        </w:rPr>
      </w:pPr>
      <w:r>
        <w:rPr>
          <w:color w:val="000000"/>
          <w:sz w:val="24"/>
          <w:highlight w:val="none"/>
        </w:rPr>
        <w:br w:type="page" w:clear="all"/>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Start w:id="87" w:name="_Toc12538"/>
      <w:r/>
      <w:bookmarkStart w:id="88" w:name="_Toc226965791"/>
      <w:r/>
      <w:bookmarkStart w:id="89" w:name="_Toc150480756"/>
      <w:r/>
      <w:bookmarkStart w:id="90" w:name="_Toc226309762"/>
      <w:r/>
      <w:bookmarkStart w:id="91" w:name="_Toc151193832"/>
      <w:r/>
      <w:bookmarkStart w:id="92" w:name="_Toc305158786"/>
      <w:r/>
      <w:bookmarkStart w:id="93" w:name="_Toc226337214"/>
      <w:r/>
      <w:bookmarkStart w:id="94" w:name="_Toc305158860"/>
      <w:r/>
      <w:bookmarkStart w:id="95" w:name="_Toc151193688"/>
      <w:r/>
      <w:bookmarkStart w:id="96" w:name="_Toc150774618"/>
      <w:r/>
      <w:bookmarkStart w:id="97" w:name="_Toc151193616"/>
      <w:r/>
      <w:bookmarkStart w:id="98" w:name="_Toc264969208"/>
      <w:r/>
      <w:bookmarkStart w:id="99" w:name="_Toc195842883"/>
      <w:r/>
      <w:bookmarkStart w:id="100" w:name="_Toc151193906"/>
      <w:r/>
      <w:bookmarkStart w:id="101" w:name="_Toc150774723"/>
      <w:r/>
      <w:bookmarkStart w:id="102" w:name="_Toc520356143"/>
      <w:r/>
      <w:bookmarkStart w:id="103" w:name="_Toc150509269"/>
      <w:r/>
      <w:bookmarkStart w:id="104" w:name="_Toc151190145"/>
      <w:r/>
      <w:bookmarkStart w:id="105" w:name="_Toc127151518"/>
      <w:r/>
      <w:bookmarkStart w:id="106" w:name="_Toc226965708"/>
      <w:r/>
      <w:bookmarkStart w:id="107" w:name="_Toc151193760"/>
      <w:r/>
      <w:bookmarkStart w:id="108" w:name="_Toc142311020"/>
      <w:r/>
      <w:bookmarkStart w:id="109" w:name="_Toc265228356"/>
      <w:r/>
      <w:bookmarkStart w:id="110" w:name="_Toc195842920"/>
      <w:r/>
      <w:bookmarkStart w:id="111" w:name="_Toc353825545"/>
      <w:r/>
      <w:bookmarkStart w:id="112" w:name="_Toc142311057"/>
      <w:r/>
      <w:bookmarkStart w:id="113" w:name="_Toc305158823"/>
      <w:r/>
      <w:bookmarkStart w:id="114" w:name="_Toc264969245"/>
      <w:r/>
      <w:bookmarkStart w:id="115" w:name="_Toc150480793"/>
      <w:r/>
      <w:bookmarkStart w:id="116" w:name="_Toc150774760"/>
      <w:r/>
      <w:bookmarkStart w:id="117" w:name="_Toc353873935"/>
      <w:r/>
      <w:bookmarkStart w:id="118" w:name="_Toc305158897"/>
      <w:r/>
      <w:bookmarkStart w:id="119" w:name="_Toc226337251"/>
      <w:r/>
      <w:bookmarkStart w:id="120" w:name="_Toc265228393"/>
      <w:r/>
      <w:bookmarkStart w:id="121" w:name="_Toc127151555"/>
      <w:r/>
      <w:bookmarkStart w:id="122" w:name="_Toc99301424"/>
      <w:r/>
      <w:bookmarkStart w:id="123" w:name="_Toc353873665"/>
      <w:r/>
      <w:bookmarkStart w:id="124" w:name="_Toc226965828"/>
      <w:r>
        <w:rPr>
          <w:rStyle w:val="876"/>
          <w:rFonts w:hint="eastAsia"/>
          <w:color w:val="000000"/>
          <w:highlight w:val="none"/>
        </w:rPr>
        <w:t xml:space="preserve">第二节 说明</w:t>
      </w:r>
      <w:bookmarkEnd w:id="87"/>
      <w:r>
        <w:rPr>
          <w:rFonts w:ascii="Times New Roman" w:hAnsi="Times New Roman"/>
          <w:color w:val="000000"/>
          <w:sz w:val="32"/>
          <w:szCs w:val="32"/>
          <w:highlight w:val="none"/>
        </w:rPr>
      </w:r>
      <w:r/>
    </w:p>
    <w:p>
      <w:pPr>
        <w:pStyle w:val="901"/>
        <w:ind w:firstLine="321"/>
        <w:jc w:val="both"/>
        <w:spacing w:before="0" w:line="500" w:lineRule="exact"/>
        <w:tabs>
          <w:tab w:val="center" w:pos="4592" w:leader="none"/>
          <w:tab w:val="left" w:pos="7860" w:leader="none"/>
        </w:tabs>
        <w:rPr>
          <w:rFonts w:ascii="Times New Roman" w:hAnsi="Times New Roman" w:eastAsia="宋体"/>
          <w:color w:val="000000"/>
          <w:sz w:val="28"/>
          <w:highlight w:val="none"/>
        </w:rPr>
      </w:pPr>
      <w:r/>
      <w:bookmarkStart w:id="125" w:name="_Hlk152921964"/>
      <w:r>
        <w:rPr>
          <w:rFonts w:hint="eastAsia" w:ascii="Times New Roman" w:hAnsi="Times New Roman" w:eastAsia="宋体"/>
          <w:color w:val="000000"/>
          <w:sz w:val="32"/>
          <w:szCs w:val="32"/>
          <w:highlight w:val="none"/>
        </w:rPr>
        <w:t xml:space="preserve">一、</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hint="eastAsia" w:ascii="Times New Roman" w:hAnsi="Times New Roman" w:eastAsia="宋体"/>
          <w:color w:val="000000"/>
          <w:sz w:val="32"/>
          <w:szCs w:val="32"/>
          <w:highlight w:val="none"/>
        </w:rPr>
        <w:t xml:space="preserve">总则</w:t>
      </w:r>
      <w:r>
        <w:rPr>
          <w:rFonts w:ascii="Times New Roman" w:hAnsi="Times New Roman" w:eastAsia="宋体"/>
          <w:color w:val="000000"/>
          <w:sz w:val="28"/>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bookmarkStart w:id="126" w:name="_Toc20823276"/>
      <w:r/>
      <w:bookmarkStart w:id="127" w:name="_Toc513029204"/>
      <w:r/>
      <w:bookmarkStart w:id="128" w:name="_Toc127151554"/>
      <w:r/>
      <w:bookmarkStart w:id="129" w:name="_Toc226965827"/>
      <w:r/>
      <w:bookmarkStart w:id="130" w:name="_Toc99301421"/>
      <w:r/>
      <w:bookmarkStart w:id="131" w:name="_Toc264969244"/>
      <w:r/>
      <w:bookmarkStart w:id="132" w:name="_Toc353825544"/>
      <w:r/>
      <w:bookmarkStart w:id="133" w:name="_Toc150774759"/>
      <w:r/>
      <w:bookmarkStart w:id="134" w:name="_Toc305158822"/>
      <w:r/>
      <w:bookmarkStart w:id="135" w:name="_Toc353873664"/>
      <w:r/>
      <w:bookmarkStart w:id="136" w:name="_Toc265228392"/>
      <w:r/>
      <w:bookmarkStart w:id="137" w:name="_Toc226337250"/>
      <w:r/>
      <w:bookmarkStart w:id="138" w:name="_Toc142311056"/>
      <w:r/>
      <w:bookmarkStart w:id="139" w:name="_Toc353873934"/>
      <w:r/>
      <w:bookmarkStart w:id="140" w:name="_Toc150480792"/>
      <w:r/>
      <w:bookmarkStart w:id="141" w:name="_Toc305158896"/>
      <w:r/>
      <w:bookmarkStart w:id="142" w:name="_Toc458694821"/>
      <w:r/>
      <w:bookmarkStart w:id="143" w:name="_Toc16938520"/>
      <w:r>
        <w:rPr>
          <w:rFonts w:hint="eastAsia" w:ascii="Arial" w:hAnsi="Arial" w:eastAsia="黑体" w:cs="Arial"/>
          <w:color w:val="000000"/>
          <w:sz w:val="28"/>
          <w:szCs w:val="28"/>
          <w:highlight w:val="none"/>
        </w:rPr>
        <w:t xml:space="preserve">1</w:t>
      </w:r>
      <w:bookmarkEnd w:id="142"/>
      <w:r>
        <w:rPr>
          <w:rFonts w:hint="eastAsia" w:ascii="Arial" w:hAnsi="Arial" w:eastAsia="黑体" w:cs="Arial"/>
          <w:color w:val="000000"/>
          <w:sz w:val="28"/>
          <w:szCs w:val="28"/>
          <w:highlight w:val="none"/>
        </w:rPr>
        <w:t xml:space="preserve">、采购方式</w:t>
      </w:r>
      <w:bookmarkEnd w:id="126"/>
      <w:r/>
      <w:bookmarkEnd w:id="127"/>
      <w:r/>
      <w:bookmarkEnd w:id="143"/>
      <w:r>
        <w:rPr>
          <w:rFonts w:ascii="Arial" w:hAnsi="Arial" w:eastAsia="黑体" w:cs="Arial"/>
          <w:color w:val="000000"/>
          <w:sz w:val="28"/>
          <w:szCs w:val="28"/>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bookmarkStart w:id="144" w:name="_Toc513029205"/>
      <w:r/>
      <w:bookmarkStart w:id="145" w:name="_Toc20823277"/>
      <w:r/>
      <w:bookmarkStart w:id="146" w:name="_Toc16938521"/>
      <w:r>
        <w:rPr>
          <w:rFonts w:hint="eastAsia" w:ascii="Arial" w:hAnsi="Arial" w:eastAsia="黑体" w:cs="Arial"/>
          <w:color w:val="000000"/>
          <w:sz w:val="28"/>
          <w:szCs w:val="28"/>
          <w:highlight w:val="none"/>
        </w:rPr>
        <w:t xml:space="preserve">2、合格的投标人</w:t>
      </w:r>
      <w:bookmarkEnd w:id="144"/>
      <w:r/>
      <w:bookmarkEnd w:id="145"/>
      <w:r/>
      <w:bookmarkEnd w:id="146"/>
      <w:r>
        <w:rPr>
          <w:rFonts w:ascii="Arial" w:hAnsi="Arial" w:eastAsia="黑体" w:cs="Arial"/>
          <w:color w:val="000000"/>
          <w:sz w:val="28"/>
          <w:szCs w:val="28"/>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2.1满足招标公告中供应商的资格要求的规定。</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rPr>
          <w:rFonts w:hint="eastAsia" w:ascii="宋体" w:hAnsi="宋体"/>
          <w:color w:val="000000"/>
          <w:sz w:val="24"/>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bookmarkStart w:id="147" w:name="_Toc16938522"/>
      <w:r/>
      <w:bookmarkStart w:id="148" w:name="_Toc20823278"/>
      <w:r/>
      <w:bookmarkStart w:id="149" w:name="_Toc513029206"/>
      <w:r>
        <w:rPr>
          <w:rFonts w:hint="eastAsia" w:ascii="Arial" w:hAnsi="Arial" w:eastAsia="黑体" w:cs="Arial"/>
          <w:color w:val="000000"/>
          <w:sz w:val="28"/>
          <w:szCs w:val="28"/>
          <w:highlight w:val="none"/>
        </w:rPr>
        <w:t xml:space="preserve">3、适用法律</w:t>
      </w:r>
      <w:bookmarkEnd w:id="147"/>
      <w:r/>
      <w:bookmarkEnd w:id="148"/>
      <w:r/>
      <w:bookmarkEnd w:id="149"/>
      <w:r>
        <w:rPr>
          <w:rFonts w:ascii="Arial" w:hAnsi="Arial" w:eastAsia="黑体" w:cs="Arial"/>
          <w:color w:val="000000"/>
          <w:sz w:val="28"/>
          <w:szCs w:val="28"/>
          <w:highlight w:val="none"/>
        </w:rPr>
      </w:r>
      <w:r/>
    </w:p>
    <w:p>
      <w:pPr>
        <w:pStyle w:val="869"/>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bookmarkStart w:id="150" w:name="_Toc462564067"/>
      <w:r/>
      <w:bookmarkStart w:id="151" w:name="_Toc20823279"/>
      <w:r/>
      <w:bookmarkStart w:id="152" w:name="_Toc513029207"/>
      <w:r/>
      <w:bookmarkStart w:id="153" w:name="_Toc16938523"/>
      <w:r>
        <w:rPr>
          <w:rFonts w:hint="eastAsia" w:ascii="Arial" w:hAnsi="Arial" w:eastAsia="黑体" w:cs="Arial"/>
          <w:color w:val="000000"/>
          <w:sz w:val="28"/>
          <w:szCs w:val="28"/>
          <w:highlight w:val="none"/>
        </w:rPr>
        <w:t xml:space="preserve">4、投标费用</w:t>
      </w:r>
      <w:bookmarkEnd w:id="150"/>
      <w:r/>
      <w:bookmarkEnd w:id="151"/>
      <w:r/>
      <w:bookmarkEnd w:id="152"/>
      <w:r/>
      <w:bookmarkEnd w:id="153"/>
      <w:r>
        <w:rPr>
          <w:rFonts w:ascii="Arial" w:hAnsi="Arial" w:eastAsia="黑体" w:cs="Arial"/>
          <w:color w:val="000000"/>
          <w:sz w:val="28"/>
          <w:szCs w:val="28"/>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rPr>
          <w:rFonts w:hint="eastAsia" w:ascii="宋体" w:hAnsi="宋体"/>
          <w:color w:val="000000"/>
          <w:sz w:val="24"/>
          <w:szCs w:val="21"/>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4.2本次招标代理机构和采购人不收取标书工本费。</w:t>
      </w:r>
      <w:r>
        <w:rPr>
          <w:rFonts w:hint="eastAsia" w:ascii="宋体" w:hAnsi="宋体"/>
          <w:color w:val="000000"/>
          <w:sz w:val="24"/>
          <w:szCs w:val="21"/>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5、招标文件的约束力</w:t>
      </w:r>
      <w:r>
        <w:rPr>
          <w:rFonts w:ascii="Arial" w:hAnsi="Arial" w:eastAsia="黑体" w:cs="Arial"/>
          <w:color w:val="000000"/>
          <w:sz w:val="28"/>
          <w:szCs w:val="28"/>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投标人一旦参加本项目采购活动，即被认为接受了本招标文件的规定和约束。</w:t>
      </w:r>
      <w:r>
        <w:rPr>
          <w:rFonts w:hint="eastAsia" w:ascii="宋体" w:hAnsi="宋体"/>
          <w:color w:val="000000"/>
          <w:sz w:val="24"/>
          <w:highlight w:val="none"/>
        </w:rPr>
      </w:r>
      <w:r/>
    </w:p>
    <w:p>
      <w:pPr>
        <w:pStyle w:val="869"/>
        <w:ind w:firstLine="321"/>
        <w:keepLines/>
        <w:keepNext/>
        <w:spacing w:line="500" w:lineRule="exact"/>
        <w:rPr>
          <w:b/>
          <w:bCs/>
          <w:color w:val="000000"/>
          <w:sz w:val="32"/>
          <w:szCs w:val="32"/>
          <w:highlight w:val="none"/>
        </w:rPr>
        <w:outlineLvl w:val="2"/>
      </w:pPr>
      <w:r/>
      <w:bookmarkStart w:id="154" w:name="_Toc513029209"/>
      <w:r/>
      <w:bookmarkStart w:id="155" w:name="_Toc16938525"/>
      <w:r/>
      <w:bookmarkStart w:id="156" w:name="_Toc20823281"/>
      <w:r/>
      <w:bookmarkStart w:id="157" w:name="_Toc120614215"/>
      <w:r>
        <w:rPr>
          <w:rFonts w:hint="eastAsia"/>
          <w:b/>
          <w:bCs/>
          <w:color w:val="000000"/>
          <w:sz w:val="32"/>
          <w:szCs w:val="32"/>
          <w:highlight w:val="none"/>
        </w:rPr>
        <w:t xml:space="preserve">二、招标文件</w:t>
      </w:r>
      <w:bookmarkEnd w:id="154"/>
      <w:r/>
      <w:bookmarkEnd w:id="155"/>
      <w:r/>
      <w:bookmarkEnd w:id="156"/>
      <w:r/>
      <w:bookmarkEnd w:id="157"/>
      <w:r>
        <w:rPr>
          <w:b/>
          <w:bCs/>
          <w:color w:val="000000"/>
          <w:sz w:val="32"/>
          <w:szCs w:val="32"/>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bookmarkStart w:id="158" w:name="_Toc20823282"/>
      <w:r/>
      <w:bookmarkStart w:id="159" w:name="_Toc513029210"/>
      <w:r/>
      <w:bookmarkStart w:id="160" w:name="_Toc16938526"/>
      <w:r>
        <w:rPr>
          <w:rFonts w:hint="eastAsia" w:ascii="Arial" w:hAnsi="Arial" w:eastAsia="黑体" w:cs="Arial"/>
          <w:color w:val="000000"/>
          <w:sz w:val="28"/>
          <w:szCs w:val="28"/>
          <w:highlight w:val="none"/>
        </w:rPr>
        <w:t xml:space="preserve">6、招标文件构成</w:t>
      </w:r>
      <w:bookmarkEnd w:id="158"/>
      <w:r/>
      <w:bookmarkEnd w:id="159"/>
      <w:r/>
      <w:bookmarkEnd w:id="160"/>
      <w:r>
        <w:rPr>
          <w:rFonts w:ascii="Arial" w:hAnsi="Arial" w:eastAsia="黑体" w:cs="Arial"/>
          <w:color w:val="000000"/>
          <w:sz w:val="28"/>
          <w:szCs w:val="28"/>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869"/>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w:t>
      </w:r>
      <w:r>
        <w:rPr>
          <w:rFonts w:ascii="宋体" w:hAnsi="宋体"/>
          <w:color w:val="000000"/>
          <w:sz w:val="24"/>
          <w:highlight w:val="none"/>
        </w:rPr>
        <w:t xml:space="preserve">邀请</w:t>
      </w:r>
      <w:r>
        <w:rPr>
          <w:rFonts w:hint="eastAsia" w:ascii="宋体" w:hAnsi="宋体"/>
          <w:color w:val="000000"/>
          <w:sz w:val="24"/>
          <w:highlight w:val="none"/>
        </w:rPr>
      </w:r>
      <w:r/>
    </w:p>
    <w:p>
      <w:pPr>
        <w:pStyle w:val="869"/>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（2）投标人须知</w:t>
      </w:r>
      <w:r>
        <w:rPr>
          <w:rFonts w:hint="eastAsia" w:ascii="宋体" w:hAnsi="宋体"/>
          <w:color w:val="000000"/>
          <w:sz w:val="24"/>
          <w:highlight w:val="none"/>
        </w:rPr>
      </w:r>
      <w:r/>
    </w:p>
    <w:p>
      <w:pPr>
        <w:pStyle w:val="869"/>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869"/>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rPr>
          <w:rFonts w:hint="eastAsia" w:ascii="宋体" w:hAnsi="宋体"/>
          <w:color w:val="000000"/>
          <w:sz w:val="24"/>
          <w:highlight w:val="none"/>
        </w:rPr>
      </w:r>
      <w:r/>
    </w:p>
    <w:p>
      <w:pPr>
        <w:pStyle w:val="869"/>
        <w:ind w:firstLine="360"/>
        <w:spacing w:line="500" w:lineRule="exact"/>
        <w:rPr>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color w:val="000000"/>
          <w:sz w:val="24"/>
          <w:highlight w:val="none"/>
        </w:rPr>
      </w:r>
      <w:r/>
    </w:p>
    <w:p>
      <w:pPr>
        <w:pStyle w:val="869"/>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（6）拟签订的合同文本</w:t>
      </w:r>
      <w:r>
        <w:rPr>
          <w:rFonts w:hint="eastAsia" w:ascii="宋体" w:hAnsi="宋体"/>
          <w:color w:val="000000"/>
          <w:sz w:val="24"/>
          <w:highlight w:val="none"/>
        </w:rPr>
      </w:r>
      <w:r/>
    </w:p>
    <w:p>
      <w:pPr>
        <w:pStyle w:val="869"/>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）投标文件的组成及提交须知</w:t>
      </w:r>
      <w:r>
        <w:rPr>
          <w:rFonts w:hint="eastAsia" w:ascii="宋体" w:hAnsi="宋体"/>
          <w:color w:val="000000"/>
          <w:sz w:val="24"/>
          <w:highlight w:val="none"/>
        </w:rPr>
      </w:r>
      <w:r/>
    </w:p>
    <w:p>
      <w:pPr>
        <w:pStyle w:val="869"/>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）投标文件格式</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请仔细检查招标文件是否齐全，如有缺漏请立即与代理机构联系解决。</w:t>
      </w:r>
      <w:r>
        <w:rPr>
          <w:rFonts w:hint="eastAsia" w:ascii="宋体" w:hAnsi="宋体"/>
          <w:color w:val="000000"/>
          <w:sz w:val="24"/>
          <w:szCs w:val="21"/>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869"/>
        <w:ind w:firstLine="560"/>
        <w:keepLines/>
        <w:keepNext/>
        <w:spacing w:line="500" w:lineRule="exact"/>
        <w:rPr>
          <w:rFonts w:ascii="Arial" w:hAnsi="Arial" w:eastAsia="黑体" w:cs="Arial"/>
          <w:color w:val="000000"/>
          <w:sz w:val="28"/>
          <w:szCs w:val="28"/>
          <w:highlight w:val="none"/>
        </w:rPr>
        <w:outlineLvl w:val="3"/>
      </w:pPr>
      <w:r/>
      <w:bookmarkStart w:id="161" w:name="_Toc513029211"/>
      <w:r/>
      <w:bookmarkStart w:id="162" w:name="_Toc16938527"/>
      <w:r/>
      <w:bookmarkStart w:id="163" w:name="_Toc462564070"/>
      <w:r/>
      <w:bookmarkStart w:id="164" w:name="_Toc20823283"/>
      <w:r>
        <w:rPr>
          <w:rFonts w:hint="eastAsia" w:ascii="Arial" w:hAnsi="Arial" w:eastAsia="黑体" w:cs="Arial"/>
          <w:color w:val="000000"/>
          <w:sz w:val="28"/>
          <w:szCs w:val="28"/>
          <w:highlight w:val="none"/>
        </w:rPr>
        <w:t xml:space="preserve">7、招标文件的澄清</w:t>
      </w:r>
      <w:bookmarkEnd w:id="161"/>
      <w:r/>
      <w:bookmarkEnd w:id="162"/>
      <w:r/>
      <w:bookmarkEnd w:id="163"/>
      <w:r/>
      <w:bookmarkEnd w:id="164"/>
      <w:r>
        <w:rPr>
          <w:rFonts w:ascii="Arial" w:hAnsi="Arial" w:eastAsia="黑体" w:cs="Arial"/>
          <w:color w:val="000000"/>
          <w:sz w:val="28"/>
          <w:szCs w:val="28"/>
          <w:highlight w:val="none"/>
        </w:rPr>
      </w:r>
      <w:r/>
    </w:p>
    <w:p>
      <w:pPr>
        <w:pStyle w:val="869"/>
        <w:ind w:firstLine="480"/>
        <w:jc w:val="left"/>
        <w:spacing w:line="500" w:lineRule="exact"/>
        <w:tabs>
          <w:tab w:val="left" w:pos="1080" w:leader="none"/>
          <w:tab w:val="left" w:pos="1561" w:leader="none"/>
          <w:tab w:val="left" w:pos="1589" w:leader="none"/>
          <w:tab w:val="left" w:pos="2014" w:leader="none"/>
        </w:tabs>
        <w:rPr>
          <w:rFonts w:hint="eastAsia" w:ascii="宋体" w:hAnsi="宋体" w:cs="宋体"/>
          <w:color w:val="000000"/>
          <w:sz w:val="24"/>
          <w:highlight w:val="none"/>
        </w:rPr>
      </w:pPr>
      <w:r/>
      <w:bookmarkStart w:id="165" w:name="_Toc20823284"/>
      <w:r/>
      <w:bookmarkStart w:id="166" w:name="_Toc513029212"/>
      <w:r/>
      <w:bookmarkStart w:id="167" w:name="_Toc16938528"/>
      <w:r/>
      <w:bookmarkStart w:id="168" w:name="_Toc462564071"/>
      <w:r>
        <w:rPr>
          <w:rFonts w:hint="eastAsia" w:ascii="宋体" w:hAnsi="宋体" w:cs="宋体"/>
          <w:color w:val="000000"/>
          <w:sz w:val="24"/>
          <w:highlight w:val="none"/>
        </w:rPr>
        <w:t xml:space="preserve">7.1采购人或采购代理机构对已发出的招标文件进行必要澄清或者修改的，将在原公告发布媒体上以发布更正公告的形式通知所有获取招标文件的潜在投标人。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869"/>
        <w:ind w:firstLine="56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8、招标文件的修改</w:t>
      </w:r>
      <w:bookmarkEnd w:id="165"/>
      <w:r/>
      <w:bookmarkEnd w:id="166"/>
      <w:r/>
      <w:bookmarkEnd w:id="167"/>
      <w:r/>
      <w:bookmarkEnd w:id="168"/>
      <w:r>
        <w:rPr>
          <w:rFonts w:ascii="Arial" w:hAnsi="Arial" w:eastAsia="黑体" w:cs="Arial"/>
          <w:color w:val="000000"/>
          <w:sz w:val="28"/>
          <w:szCs w:val="28"/>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，代理机构可以对招标文件进行修改。</w:t>
      </w:r>
      <w:r>
        <w:rPr>
          <w:rFonts w:hint="eastAsia" w:ascii="宋体" w:hAnsi="宋体"/>
          <w:color w:val="000000"/>
          <w:sz w:val="24"/>
          <w:szCs w:val="21"/>
          <w:highlight w:val="none"/>
        </w:rPr>
      </w:r>
      <w:r/>
    </w:p>
    <w:p>
      <w:pPr>
        <w:pStyle w:val="869"/>
        <w:ind w:firstLine="480"/>
        <w:spacing w:line="500" w:lineRule="exact"/>
        <w:rPr>
          <w:rFonts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代理机构</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ascii="宋体" w:hAnsi="Arial"/>
          <w:color w:val="000000"/>
          <w:sz w:val="28"/>
          <w:szCs w:val="21"/>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w:t>
      </w:r>
      <w:r>
        <w:rPr>
          <w:rFonts w:hint="eastAsia" w:ascii="宋体" w:hAnsi="宋体"/>
          <w:color w:val="000000"/>
          <w:sz w:val="24"/>
          <w:szCs w:val="21"/>
          <w:highlight w:val="none"/>
        </w:rPr>
        <w:t xml:space="preserve">招标文件的修改将在</w:t>
      </w:r>
      <w:bookmarkStart w:id="169" w:name="_Hlk151728132"/>
      <w:r>
        <w:rPr>
          <w:rFonts w:hint="eastAsia" w:ascii="宋体" w:hAnsi="宋体"/>
          <w:color w:val="000000"/>
          <w:sz w:val="24"/>
          <w:szCs w:val="21"/>
          <w:highlight w:val="none"/>
        </w:rPr>
        <w:t xml:space="preserve">“江苏省政府采购网”、“常州市政府采购网”</w:t>
      </w:r>
      <w:bookmarkEnd w:id="169"/>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869"/>
        <w:ind w:firstLine="321"/>
        <w:keepLines/>
        <w:keepNext/>
        <w:spacing w:line="500" w:lineRule="exact"/>
        <w:rPr>
          <w:b/>
          <w:bCs/>
          <w:color w:val="000000"/>
          <w:sz w:val="32"/>
          <w:szCs w:val="32"/>
          <w:highlight w:val="none"/>
        </w:rPr>
        <w:outlineLvl w:val="2"/>
      </w:pPr>
      <w:r/>
      <w:bookmarkStart w:id="170" w:name="_Toc20823285"/>
      <w:r/>
      <w:bookmarkStart w:id="171" w:name="_Toc120614216"/>
      <w:r/>
      <w:bookmarkStart w:id="172" w:name="_Toc16938529"/>
      <w:r/>
      <w:bookmarkStart w:id="173" w:name="_Toc462564072"/>
      <w:r/>
      <w:bookmarkStart w:id="174" w:name="_Toc513029213"/>
      <w:r>
        <w:rPr>
          <w:rFonts w:hint="eastAsia"/>
          <w:b/>
          <w:bCs/>
          <w:color w:val="000000"/>
          <w:sz w:val="32"/>
          <w:szCs w:val="32"/>
          <w:highlight w:val="none"/>
        </w:rPr>
        <w:t xml:space="preserve">三、投标文件的编制</w:t>
      </w:r>
      <w:bookmarkEnd w:id="170"/>
      <w:r/>
      <w:bookmarkEnd w:id="171"/>
      <w:r/>
      <w:bookmarkEnd w:id="172"/>
      <w:r/>
      <w:bookmarkEnd w:id="173"/>
      <w:r/>
      <w:bookmarkEnd w:id="174"/>
      <w:r>
        <w:rPr>
          <w:b/>
          <w:bCs/>
          <w:color w:val="000000"/>
          <w:sz w:val="32"/>
          <w:szCs w:val="32"/>
          <w:highlight w:val="none"/>
        </w:rPr>
      </w:r>
      <w:r/>
    </w:p>
    <w:p>
      <w:pPr>
        <w:pStyle w:val="869"/>
        <w:ind w:firstLine="560"/>
        <w:keepLines/>
        <w:keepNext/>
        <w:spacing w:line="500" w:lineRule="exact"/>
        <w:rPr>
          <w:rFonts w:ascii="Arial" w:hAnsi="Arial" w:eastAsia="黑体" w:cs="Arial"/>
          <w:color w:val="000000"/>
          <w:sz w:val="28"/>
          <w:szCs w:val="28"/>
          <w:highlight w:val="none"/>
        </w:rPr>
        <w:outlineLvl w:val="3"/>
      </w:pPr>
      <w:r/>
      <w:bookmarkStart w:id="175" w:name="_Toc16938530"/>
      <w:r/>
      <w:bookmarkStart w:id="176" w:name="_Toc462564073"/>
      <w:r/>
      <w:bookmarkStart w:id="177" w:name="_Toc20823286"/>
      <w:r/>
      <w:bookmarkStart w:id="178" w:name="_Toc513029214"/>
      <w:r>
        <w:rPr>
          <w:rFonts w:hint="eastAsia" w:ascii="Arial" w:hAnsi="Arial" w:eastAsia="黑体" w:cs="Arial"/>
          <w:color w:val="000000"/>
          <w:sz w:val="28"/>
          <w:szCs w:val="28"/>
          <w:highlight w:val="none"/>
        </w:rPr>
        <w:t xml:space="preserve">9、投标文件的语言及度量衡单位</w:t>
      </w:r>
      <w:bookmarkEnd w:id="175"/>
      <w:r/>
      <w:bookmarkEnd w:id="176"/>
      <w:r/>
      <w:bookmarkEnd w:id="177"/>
      <w:r/>
      <w:bookmarkEnd w:id="178"/>
      <w:r>
        <w:rPr>
          <w:rFonts w:ascii="Arial" w:hAnsi="Arial" w:eastAsia="黑体" w:cs="Arial"/>
          <w:color w:val="000000"/>
          <w:sz w:val="28"/>
          <w:szCs w:val="28"/>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投标人提交的投标文件以及投标人与代理机构就有关投标的所有来往通知、函件和文件均应使用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bookmarkStart w:id="179" w:name="_Toc513029215"/>
      <w:r/>
      <w:bookmarkStart w:id="180" w:name="_Toc16938531"/>
      <w:r/>
      <w:bookmarkStart w:id="181" w:name="_Toc20823287"/>
      <w:r/>
      <w:bookmarkStart w:id="182" w:name="_Toc462564074"/>
      <w:r>
        <w:rPr>
          <w:rFonts w:hint="eastAsia" w:ascii="Arial" w:hAnsi="Arial" w:eastAsia="黑体" w:cs="Arial"/>
          <w:color w:val="000000"/>
          <w:sz w:val="28"/>
          <w:szCs w:val="28"/>
          <w:highlight w:val="none"/>
        </w:rPr>
        <w:t xml:space="preserve">10、投标文件构成</w:t>
      </w:r>
      <w:bookmarkEnd w:id="179"/>
      <w:r/>
      <w:bookmarkEnd w:id="180"/>
      <w:r/>
      <w:bookmarkEnd w:id="181"/>
      <w:r/>
      <w:bookmarkEnd w:id="182"/>
      <w:r>
        <w:rPr>
          <w:rFonts w:ascii="Arial" w:hAnsi="Arial" w:eastAsia="黑体" w:cs="Arial"/>
          <w:color w:val="000000"/>
          <w:sz w:val="28"/>
          <w:szCs w:val="28"/>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投标人编写的投标文件应包括资格证明文件、符合性证明文件、投标报价明细表、技术偏离表、其他证明文件、投标函、开标一览表等部分。</w:t>
      </w:r>
      <w:r>
        <w:rPr>
          <w:rFonts w:hint="eastAsia" w:ascii="宋体" w:hAnsi="宋体"/>
          <w:color w:val="000000"/>
          <w:sz w:val="24"/>
          <w:szCs w:val="21"/>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color w:val="000000"/>
          <w:sz w:val="24"/>
          <w:szCs w:val="21"/>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bookmarkStart w:id="183" w:name="_Hlt26670360"/>
      <w:r/>
      <w:bookmarkEnd w:id="183"/>
      <w:r/>
      <w:bookmarkStart w:id="184" w:name="_Hlt26668975"/>
      <w:r/>
      <w:bookmarkEnd w:id="184"/>
      <w:r/>
      <w:bookmarkStart w:id="185" w:name="_Hlt26954838"/>
      <w:r/>
      <w:bookmarkEnd w:id="185"/>
      <w:r/>
      <w:bookmarkStart w:id="186" w:name="_Toc49090509"/>
      <w:r/>
      <w:bookmarkStart w:id="187" w:name="_Toc513029216"/>
      <w:r/>
      <w:bookmarkStart w:id="188" w:name="_Toc14577357"/>
      <w:r/>
      <w:bookmarkStart w:id="189" w:name="_Toc49090507"/>
      <w:r/>
      <w:bookmarkStart w:id="190" w:name="_Toc513029219"/>
      <w:r/>
      <w:bookmarkStart w:id="191" w:name="_Toc14577354"/>
      <w:r/>
      <w:bookmarkStart w:id="192" w:name="_Toc49090508"/>
      <w:r/>
      <w:bookmarkStart w:id="193" w:name="_Toc14577355"/>
      <w:r>
        <w:rPr>
          <w:rFonts w:hint="eastAsia" w:ascii="Arial" w:hAnsi="Arial" w:eastAsia="黑体" w:cs="Arial"/>
          <w:color w:val="000000"/>
          <w:sz w:val="28"/>
          <w:szCs w:val="28"/>
          <w:highlight w:val="none"/>
        </w:rPr>
        <w:t xml:space="preserve">11、证明投标人及投标标的符合招标文件规定的文件</w:t>
      </w:r>
      <w:bookmarkEnd w:id="186"/>
      <w:r/>
      <w:bookmarkEnd w:id="187"/>
      <w:r/>
      <w:bookmarkEnd w:id="188"/>
      <w:r/>
      <w:bookmarkEnd w:id="189"/>
      <w:r/>
      <w:bookmarkEnd w:id="190"/>
      <w:r/>
      <w:bookmarkEnd w:id="191"/>
      <w:r>
        <w:rPr>
          <w:rFonts w:ascii="Arial" w:hAnsi="Arial" w:eastAsia="黑体" w:cs="Arial"/>
          <w:color w:val="000000"/>
          <w:sz w:val="28"/>
          <w:szCs w:val="28"/>
          <w:highlight w:val="none"/>
        </w:rPr>
      </w:r>
      <w:r/>
    </w:p>
    <w:p>
      <w:pPr>
        <w:pStyle w:val="869"/>
        <w:spacing w:line="500" w:lineRule="exact"/>
        <w:rPr>
          <w:rFonts w:hint="eastAsia" w:ascii="宋体" w:hAnsi="宋体"/>
          <w:color w:val="000000"/>
          <w:sz w:val="24"/>
          <w:highlight w:val="none"/>
        </w:rPr>
      </w:pPr>
      <w:r>
        <w:rPr>
          <w:rFonts w:hint="eastAsia" w:ascii="宋体" w:hAnsi="宋体"/>
          <w:color w:val="000000"/>
          <w:sz w:val="24"/>
          <w:highlight w:val="none"/>
        </w:rPr>
        <w:t xml:space="preserve">    11.1 投标人应按照招标文件要求提交证明文件，证明其及投标标的符合招标文件规定。</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bookmarkEnd w:id="192"/>
      <w:r/>
      <w:bookmarkEnd w:id="193"/>
      <w:r>
        <w:rPr>
          <w:rFonts w:hint="eastAsia" w:ascii="宋体" w:hAnsi="宋体"/>
          <w:color w:val="000000"/>
          <w:sz w:val="24"/>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12、投标报价明细表</w:t>
      </w:r>
      <w:r>
        <w:rPr>
          <w:rFonts w:ascii="Arial" w:hAnsi="Arial" w:eastAsia="黑体" w:cs="Arial"/>
          <w:color w:val="000000"/>
          <w:sz w:val="28"/>
          <w:szCs w:val="28"/>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投标人应按照招标文件规定格式填报投标报价明细表。</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bookmarkStart w:id="194" w:name="_Hlt26954846"/>
      <w:r/>
      <w:bookmarkEnd w:id="194"/>
      <w:r/>
      <w:bookmarkStart w:id="195" w:name="_Hlt26954848"/>
      <w:r/>
      <w:bookmarkEnd w:id="195"/>
      <w:r/>
      <w:bookmarkStart w:id="196" w:name="_Hlt26670486"/>
      <w:r/>
      <w:bookmarkEnd w:id="196"/>
      <w:r/>
      <w:bookmarkStart w:id="197" w:name="_Hlt26954731"/>
      <w:r/>
      <w:bookmarkEnd w:id="197"/>
      <w:r/>
      <w:bookmarkStart w:id="198" w:name="_Hlt26670482"/>
      <w:r/>
      <w:bookmarkEnd w:id="198"/>
      <w:r>
        <w:rPr>
          <w:rFonts w:hint="eastAsia" w:ascii="Arial" w:hAnsi="Arial" w:eastAsia="黑体" w:cs="Arial"/>
          <w:color w:val="000000"/>
          <w:sz w:val="28"/>
          <w:szCs w:val="28"/>
          <w:highlight w:val="none"/>
        </w:rPr>
        <w:t xml:space="preserve">13、技术要求响应及偏离表、商务要求响应及偏离表</w:t>
      </w:r>
      <w:r>
        <w:rPr>
          <w:rFonts w:ascii="Arial" w:hAnsi="Arial" w:eastAsia="黑体" w:cs="Arial"/>
          <w:color w:val="000000"/>
          <w:sz w:val="28"/>
          <w:szCs w:val="28"/>
          <w:highlight w:val="none"/>
        </w:rPr>
      </w:r>
      <w:r/>
    </w:p>
    <w:p>
      <w:pPr>
        <w:pStyle w:val="869"/>
        <w:ind w:firstLine="480"/>
        <w:spacing w:line="500" w:lineRule="exact"/>
        <w:rPr>
          <w:rFonts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投标人需对招标文件中的技术要求逐项作出响应或偏离，并说明原因。</w:t>
      </w:r>
      <w:r>
        <w:rPr>
          <w:rFonts w:ascii="宋体" w:hAnsi="Arial" w:cs="宋体"/>
          <w:color w:val="000000"/>
          <w:sz w:val="24"/>
          <w:szCs w:val="21"/>
          <w:highlight w:val="none"/>
          <w:lang w:val="zh-CN"/>
        </w:rPr>
      </w:r>
      <w:r/>
    </w:p>
    <w:p>
      <w:pPr>
        <w:pStyle w:val="869"/>
        <w:ind w:firstLine="480"/>
        <w:spacing w:line="500" w:lineRule="exact"/>
        <w:rPr>
          <w:rFonts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rPr>
          <w:rFonts w:ascii="宋体" w:hAnsi="Arial" w:cs="宋体"/>
          <w:color w:val="000000"/>
          <w:sz w:val="24"/>
          <w:szCs w:val="21"/>
          <w:highlight w:val="none"/>
          <w:lang w:val="zh-CN"/>
        </w:rPr>
      </w:r>
      <w:r/>
    </w:p>
    <w:p>
      <w:pPr>
        <w:pStyle w:val="869"/>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ascii="Arial" w:hAnsi="Arial" w:eastAsia="黑体" w:cs="Arial"/>
          <w:color w:val="000000"/>
          <w:sz w:val="28"/>
          <w:szCs w:val="28"/>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14.2 投标人需根据招标文件要求提供培训计划。</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bookmarkStart w:id="199" w:name="_Toc49090510"/>
      <w:r/>
      <w:bookmarkStart w:id="200" w:name="_Toc14577359"/>
      <w:r>
        <w:rPr>
          <w:rFonts w:hint="eastAsia" w:ascii="Arial" w:hAnsi="Arial" w:eastAsia="黑体" w:cs="Arial"/>
          <w:color w:val="000000"/>
          <w:sz w:val="28"/>
          <w:szCs w:val="28"/>
          <w:highlight w:val="none"/>
        </w:rPr>
        <w:t xml:space="preserve">15、投标函和开标一览表</w:t>
      </w:r>
      <w:r>
        <w:rPr>
          <w:rFonts w:ascii="Arial" w:hAnsi="Arial" w:eastAsia="黑体" w:cs="Arial"/>
          <w:color w:val="000000"/>
          <w:sz w:val="28"/>
          <w:szCs w:val="28"/>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99"/>
      <w:r/>
      <w:bookmarkEnd w:id="200"/>
      <w:r>
        <w:rPr>
          <w:rFonts w:hint="eastAsia" w:ascii="宋体" w:hAnsi="宋体"/>
          <w:color w:val="000000"/>
          <w:sz w:val="24"/>
          <w:szCs w:val="21"/>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bookmarkStart w:id="201" w:name="_Toc14577360"/>
      <w:r/>
      <w:bookmarkStart w:id="202" w:name="_Toc49090511"/>
      <w:r>
        <w:rPr>
          <w:rFonts w:hint="eastAsia" w:ascii="Arial" w:hAnsi="Arial" w:eastAsia="黑体" w:cs="Arial"/>
          <w:color w:val="000000"/>
          <w:sz w:val="28"/>
          <w:szCs w:val="28"/>
          <w:highlight w:val="none"/>
        </w:rPr>
        <w:t xml:space="preserve">16、投标有效期</w:t>
      </w:r>
      <w:bookmarkEnd w:id="201"/>
      <w:r/>
      <w:bookmarkEnd w:id="202"/>
      <w:r>
        <w:rPr>
          <w:rFonts w:ascii="Arial" w:hAnsi="Arial" w:eastAsia="黑体" w:cs="Arial"/>
          <w:color w:val="000000"/>
          <w:sz w:val="28"/>
          <w:szCs w:val="28"/>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16.1投标有效期为代理机构规定的开标之日后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r>
        <w:rPr>
          <w:rFonts w:ascii="Arial" w:hAnsi="Arial" w:eastAsia="黑体" w:cs="Arial"/>
          <w:color w:val="000000"/>
          <w:sz w:val="28"/>
          <w:szCs w:val="28"/>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69"/>
        <w:ind w:firstLine="643"/>
        <w:keepLines/>
        <w:keepNext/>
        <w:spacing w:line="500" w:lineRule="exact"/>
        <w:rPr>
          <w:b/>
          <w:bCs/>
          <w:color w:val="000000"/>
          <w:sz w:val="32"/>
          <w:szCs w:val="32"/>
          <w:highlight w:val="none"/>
        </w:rPr>
        <w:outlineLvl w:val="2"/>
      </w:pPr>
      <w:r/>
      <w:bookmarkStart w:id="203" w:name="_Toc16938540"/>
      <w:r/>
      <w:bookmarkStart w:id="204" w:name="_Toc120614217"/>
      <w:r/>
      <w:bookmarkStart w:id="205" w:name="_Toc513029224"/>
      <w:r/>
      <w:bookmarkStart w:id="206" w:name="_Hlt26954739"/>
      <w:r/>
      <w:bookmarkEnd w:id="206"/>
      <w:r/>
      <w:bookmarkStart w:id="207" w:name="_Hlt26954852"/>
      <w:r/>
      <w:bookmarkEnd w:id="207"/>
      <w:r/>
      <w:bookmarkStart w:id="208" w:name="_Toc20823296"/>
      <w:r>
        <w:rPr>
          <w:rFonts w:hint="eastAsia"/>
          <w:b/>
          <w:bCs/>
          <w:color w:val="000000"/>
          <w:sz w:val="32"/>
          <w:szCs w:val="32"/>
          <w:highlight w:val="none"/>
        </w:rPr>
        <w:t xml:space="preserve">四、投标文件的递交</w:t>
      </w:r>
      <w:bookmarkEnd w:id="203"/>
      <w:r/>
      <w:bookmarkEnd w:id="204"/>
      <w:r/>
      <w:bookmarkEnd w:id="205"/>
      <w:r/>
      <w:bookmarkEnd w:id="208"/>
      <w:r>
        <w:rPr>
          <w:b/>
          <w:bCs/>
          <w:color w:val="000000"/>
          <w:sz w:val="32"/>
          <w:szCs w:val="32"/>
          <w:highlight w:val="none"/>
        </w:rPr>
      </w:r>
      <w:r/>
    </w:p>
    <w:p>
      <w:pPr>
        <w:pStyle w:val="869"/>
        <w:ind w:firstLine="420"/>
        <w:keepLines/>
        <w:keepNext/>
        <w:spacing w:line="500" w:lineRule="exact"/>
        <w:rPr>
          <w:rFonts w:ascii="黑体" w:hAnsi="Arial" w:eastAsia="黑体" w:cs="Arial"/>
          <w:color w:val="000000"/>
          <w:sz w:val="28"/>
          <w:szCs w:val="28"/>
          <w:highlight w:val="none"/>
        </w:rPr>
        <w:outlineLvl w:val="3"/>
      </w:pPr>
      <w:r/>
      <w:bookmarkStart w:id="209" w:name="_Toc513029225"/>
      <w:r/>
      <w:bookmarkStart w:id="210" w:name="_Toc20823297"/>
      <w:r/>
      <w:bookmarkStart w:id="211" w:name="_Toc16938541"/>
      <w:r/>
      <w:bookmarkStart w:id="212" w:name="_Toc462564084"/>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209"/>
      <w:r/>
      <w:bookmarkEnd w:id="210"/>
      <w:r/>
      <w:bookmarkEnd w:id="211"/>
      <w:r/>
      <w:bookmarkEnd w:id="212"/>
      <w:r>
        <w:rPr>
          <w:rFonts w:hint="eastAsia" w:ascii="黑体" w:hAnsi="Arial" w:eastAsia="黑体" w:cs="Arial"/>
          <w:color w:val="000000"/>
          <w:sz w:val="28"/>
          <w:szCs w:val="28"/>
          <w:highlight w:val="none"/>
        </w:rPr>
        <w:t xml:space="preserve">的递交</w:t>
      </w:r>
      <w:r>
        <w:rPr>
          <w:rFonts w:ascii="黑体" w:hAnsi="Arial" w:eastAsia="黑体" w:cs="Arial"/>
          <w:color w:val="000000"/>
          <w:sz w:val="28"/>
          <w:szCs w:val="28"/>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并上传电子投标文件。</w:t>
      </w:r>
      <w:bookmarkStart w:id="213" w:name="_Toc20823298"/>
      <w:r/>
      <w:bookmarkStart w:id="214" w:name="_Toc513029226"/>
      <w:r/>
      <w:bookmarkStart w:id="215" w:name="_Toc16938542"/>
      <w:r>
        <w:rPr>
          <w:rFonts w:hint="eastAsia" w:ascii="宋体" w:hAnsi="宋体"/>
          <w:bCs/>
          <w:color w:val="000000"/>
          <w:sz w:val="24"/>
          <w:szCs w:val="21"/>
          <w:highlight w:val="none"/>
        </w:rPr>
      </w:r>
      <w:r/>
    </w:p>
    <w:p>
      <w:pPr>
        <w:pStyle w:val="869"/>
        <w:ind w:firstLine="420"/>
        <w:keepLines/>
        <w:keepNext/>
        <w:spacing w:line="5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213"/>
      <w:r/>
      <w:bookmarkEnd w:id="214"/>
      <w:r/>
      <w:bookmarkEnd w:id="215"/>
      <w:r>
        <w:rPr>
          <w:rFonts w:hint="eastAsia" w:ascii="宋体" w:hAnsi="宋体" w:eastAsia="黑体" w:cs="Arial"/>
          <w:bCs/>
          <w:color w:val="000000"/>
          <w:sz w:val="24"/>
          <w:szCs w:val="28"/>
          <w:highlight w:val="none"/>
        </w:rPr>
      </w:r>
      <w:r/>
    </w:p>
    <w:p>
      <w:pPr>
        <w:pStyle w:val="869"/>
        <w:ind w:firstLine="480"/>
        <w:spacing w:line="500" w:lineRule="exact"/>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bookmarkStart w:id="216" w:name="_Toc16938543"/>
      <w:r/>
      <w:bookmarkStart w:id="217" w:name="_Toc20823299"/>
      <w:r/>
      <w:bookmarkStart w:id="218" w:name="_Toc51302922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16"/>
      <w:r/>
      <w:bookmarkEnd w:id="217"/>
      <w:r/>
      <w:bookmarkEnd w:id="218"/>
      <w:r>
        <w:rPr>
          <w:rFonts w:hint="eastAsia" w:ascii="Arial" w:hAnsi="Arial" w:eastAsia="黑体" w:cs="Arial"/>
          <w:color w:val="000000"/>
          <w:sz w:val="28"/>
          <w:szCs w:val="28"/>
          <w:highlight w:val="none"/>
        </w:rPr>
        <w:t xml:space="preserve">的拒收</w:t>
      </w:r>
      <w:r>
        <w:rPr>
          <w:rFonts w:ascii="Arial" w:hAnsi="Arial" w:eastAsia="黑体" w:cs="Arial"/>
          <w:color w:val="000000"/>
          <w:sz w:val="28"/>
          <w:szCs w:val="28"/>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代理机构拒绝接收在其规定的投标截止时间后上传的任何投标文件。</w:t>
      </w:r>
      <w:r>
        <w:rPr>
          <w:rFonts w:hint="eastAsia" w:ascii="宋体" w:hAnsi="宋体"/>
          <w:bCs/>
          <w:color w:val="000000"/>
          <w:sz w:val="24"/>
          <w:szCs w:val="21"/>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bookmarkStart w:id="219" w:name="_Toc16938544"/>
      <w:r/>
      <w:bookmarkStart w:id="220" w:name="_Toc513029228"/>
      <w:r/>
      <w:bookmarkStart w:id="221"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19"/>
      <w:r/>
      <w:bookmarkEnd w:id="220"/>
      <w:r/>
      <w:bookmarkEnd w:id="221"/>
      <w:r>
        <w:rPr>
          <w:rFonts w:ascii="Arial" w:hAnsi="Arial" w:eastAsia="黑体" w:cs="Arial"/>
          <w:color w:val="000000"/>
          <w:sz w:val="28"/>
          <w:szCs w:val="28"/>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投标人撤回电子投标文件，则认为其不再参与本项目投标活动。</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投标文件的修改</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869"/>
        <w:ind w:firstLine="482"/>
        <w:keepLines/>
        <w:keepNext/>
        <w:spacing w:line="500" w:lineRule="exact"/>
        <w:rPr>
          <w:b/>
          <w:bCs/>
          <w:color w:val="000000"/>
          <w:sz w:val="32"/>
          <w:szCs w:val="32"/>
          <w:highlight w:val="none"/>
        </w:rPr>
        <w:outlineLvl w:val="2"/>
      </w:pPr>
      <w:r/>
      <w:bookmarkStart w:id="222" w:name="_Toc120614218"/>
      <w:r/>
      <w:bookmarkStart w:id="223" w:name="_Toc513029229"/>
      <w:r/>
      <w:bookmarkStart w:id="224" w:name="_Toc20823301"/>
      <w:r/>
      <w:bookmarkStart w:id="225" w:name="_Toc16938545"/>
      <w:r>
        <w:rPr>
          <w:rFonts w:hint="eastAsia"/>
          <w:b/>
          <w:bCs/>
          <w:color w:val="000000"/>
          <w:sz w:val="32"/>
          <w:szCs w:val="32"/>
          <w:highlight w:val="none"/>
        </w:rPr>
        <w:t xml:space="preserve">五、开标与评标</w:t>
      </w:r>
      <w:bookmarkEnd w:id="222"/>
      <w:r/>
      <w:bookmarkEnd w:id="223"/>
      <w:r/>
      <w:bookmarkEnd w:id="224"/>
      <w:r/>
      <w:bookmarkEnd w:id="225"/>
      <w:r>
        <w:rPr>
          <w:b/>
          <w:bCs/>
          <w:color w:val="000000"/>
          <w:sz w:val="32"/>
          <w:szCs w:val="32"/>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bookmarkStart w:id="226" w:name="_Toc513029230"/>
      <w:r/>
      <w:bookmarkStart w:id="227" w:name="_Toc16938546"/>
      <w:r/>
      <w:bookmarkStart w:id="228" w:name="_Toc20823302"/>
      <w:r>
        <w:rPr>
          <w:rFonts w:hint="eastAsia" w:ascii="Arial" w:hAnsi="Arial" w:eastAsia="黑体" w:cs="Arial"/>
          <w:color w:val="000000"/>
          <w:sz w:val="28"/>
          <w:szCs w:val="28"/>
          <w:highlight w:val="none"/>
        </w:rPr>
        <w:t xml:space="preserve">22、开标</w:t>
      </w:r>
      <w:bookmarkEnd w:id="226"/>
      <w:r/>
      <w:bookmarkEnd w:id="227"/>
      <w:r/>
      <w:bookmarkEnd w:id="228"/>
      <w:r>
        <w:rPr>
          <w:rFonts w:ascii="Arial" w:hAnsi="Arial" w:eastAsia="黑体" w:cs="Arial"/>
          <w:color w:val="000000"/>
          <w:sz w:val="28"/>
          <w:szCs w:val="28"/>
          <w:highlight w:val="none"/>
        </w:rPr>
      </w:r>
      <w:r/>
    </w:p>
    <w:p>
      <w:pPr>
        <w:pStyle w:val="869"/>
        <w:ind w:firstLine="36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代理机构将在招标公告中规定的时间和地点组织公开开标</w:t>
      </w:r>
      <w:r>
        <w:rPr>
          <w:rFonts w:hint="eastAsia" w:ascii="宋体" w:hAnsi="宋体"/>
          <w:color w:val="000000"/>
          <w:sz w:val="24"/>
          <w:highlight w:val="none"/>
        </w:rPr>
        <w:t xml:space="preserve">。投标人应当按照</w:t>
      </w:r>
      <w:r>
        <w:rPr>
          <w:rFonts w:hint="eastAsia" w:ascii="宋体" w:hAnsi="宋体"/>
          <w:color w:val="000000"/>
          <w:sz w:val="24"/>
          <w:highlight w:val="none"/>
        </w:rPr>
      </w:r>
      <w:r/>
      <w:r>
        <w:rPr>
          <w:rFonts w:hint="eastAsia" w:ascii="宋体" w:hAnsi="宋体"/>
          <w:color w:val="000000"/>
          <w:sz w:val="24"/>
          <w:highlight w:val="none"/>
        </w:rPr>
        <w:t xml:space="preserve">《操作手册》规定，</w:t>
      </w:r>
      <w:r>
        <w:rPr>
          <w:rFonts w:ascii="宋体" w:hAnsi="宋体"/>
          <w:color w:val="000000"/>
          <w:sz w:val="24"/>
          <w:highlight w:val="none"/>
        </w:rPr>
        <w:t xml:space="preserve">参加开标活动</w:t>
      </w:r>
      <w:r>
        <w:rPr>
          <w:rFonts w:hint="eastAsia" w:ascii="宋体" w:hAnsi="宋体"/>
          <w:color w:val="000000"/>
          <w:sz w:val="24"/>
          <w:highlight w:val="none"/>
        </w:rPr>
        <w:t xml:space="preserve">和在苏采云系统规定的时间内对投标文件进行解密。</w:t>
      </w:r>
      <w:r>
        <w:rPr>
          <w:color w:val="000000"/>
          <w:szCs w:val="21"/>
          <w:highlight w:val="none"/>
        </w:rPr>
      </w:r>
      <w:r/>
      <w:r>
        <w:rPr>
          <w:rFonts w:hint="eastAsia" w:ascii="宋体" w:hAnsi="宋体"/>
          <w:color w:val="000000"/>
          <w:sz w:val="24"/>
          <w:highlight w:val="none"/>
        </w:rPr>
      </w:r>
    </w:p>
    <w:p>
      <w:pPr>
        <w:pStyle w:val="8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2</w:t>
      </w:r>
      <w:r>
        <w:rPr>
          <w:rFonts w:hint="eastAsia" w:ascii="宋体" w:hAnsi="宋体"/>
          <w:bCs/>
          <w:color w:val="000000"/>
          <w:sz w:val="24"/>
          <w:highlight w:val="none"/>
        </w:rPr>
        <w:t xml:space="preserve">.2</w:t>
      </w:r>
      <w:r>
        <w:rPr>
          <w:rFonts w:hint="eastAsia" w:ascii="宋体" w:hAnsi="宋体"/>
          <w:color w:val="000000"/>
          <w:sz w:val="24"/>
          <w:highlight w:val="none"/>
        </w:rPr>
        <w:t xml:space="preserve">开标仪式由代理机构组织。苏采云系统将自动对</w:t>
      </w:r>
      <w:r>
        <w:rPr>
          <w:rFonts w:ascii="宋体" w:hAnsi="宋体"/>
          <w:color w:val="000000"/>
          <w:sz w:val="24"/>
          <w:highlight w:val="none"/>
        </w:rPr>
        <w:t xml:space="preserve">项目进行开标，</w:t>
      </w:r>
      <w:r>
        <w:rPr>
          <w:rFonts w:hint="eastAsia" w:ascii="宋体" w:hAnsi="宋体"/>
          <w:color w:val="000000"/>
          <w:sz w:val="24"/>
          <w:highlight w:val="none"/>
        </w:rPr>
        <w:t xml:space="preserve">并宣布各投标人名称和投标价格。</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.4投标人如果对开标过程和开标记录有疑义，应当根据《操作手册》规定提出，如苏采云系统中《开标记录表》宣布后5分钟内未提出的，视同认可开标结果。</w:t>
      </w:r>
      <w:r>
        <w:rPr>
          <w:rFonts w:hint="eastAsia" w:ascii="宋体" w:hAnsi="宋体"/>
          <w:color w:val="000000"/>
          <w:sz w:val="24"/>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bookmarkStart w:id="229" w:name="_Toc513029231"/>
      <w:r/>
      <w:bookmarkStart w:id="230" w:name="_Toc20823303"/>
      <w:r/>
      <w:bookmarkStart w:id="231" w:name="_Toc1693854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r>
        <w:rPr>
          <w:rFonts w:ascii="Arial" w:hAnsi="Arial" w:eastAsia="黑体" w:cs="Arial"/>
          <w:color w:val="000000"/>
          <w:sz w:val="28"/>
          <w:szCs w:val="28"/>
          <w:highlight w:val="none"/>
        </w:rPr>
      </w:r>
      <w:r/>
    </w:p>
    <w:p>
      <w:pPr>
        <w:pStyle w:val="869"/>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开标后，代理机构将立即组织评标委员会（以下简称评委会）进行评标。</w:t>
      </w:r>
      <w:r>
        <w:rPr>
          <w:rFonts w:hint="eastAsia" w:ascii="宋体" w:hAnsi="宋体"/>
          <w:b/>
          <w:color w:val="000000"/>
          <w:sz w:val="24"/>
          <w:highlight w:val="none"/>
        </w:rPr>
      </w:r>
      <w:r/>
    </w:p>
    <w:p>
      <w:pPr>
        <w:pStyle w:val="869"/>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.2 评委会由采购人代表和有关技术、经济等方面的专家组成，且人员构成符合政府采购有关规定。</w:t>
      </w:r>
      <w:r>
        <w:rPr>
          <w:rFonts w:hint="eastAsia" w:ascii="宋体" w:hAnsi="宋体"/>
          <w:color w:val="000000"/>
          <w:sz w:val="24"/>
          <w:highlight w:val="none"/>
        </w:rPr>
      </w:r>
      <w:r/>
    </w:p>
    <w:p>
      <w:pPr>
        <w:pStyle w:val="869"/>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.3评委会独立工作，负责评审所有投标文件并确定中标侯选人。</w:t>
      </w:r>
      <w:r>
        <w:rPr>
          <w:rFonts w:hint="eastAsia" w:ascii="宋体" w:hAnsi="宋体"/>
          <w:color w:val="000000"/>
          <w:sz w:val="24"/>
          <w:highlight w:val="none"/>
        </w:rPr>
      </w:r>
      <w:r/>
    </w:p>
    <w:p>
      <w:pPr>
        <w:pStyle w:val="869"/>
        <w:ind w:firstLine="420"/>
        <w:keepLines/>
        <w:keepNext/>
        <w:spacing w:line="500" w:lineRule="exact"/>
        <w:rPr>
          <w:rFonts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bookmarkEnd w:id="229"/>
      <w:r/>
      <w:bookmarkEnd w:id="230"/>
      <w:r/>
      <w:bookmarkEnd w:id="231"/>
      <w:r>
        <w:rPr>
          <w:rFonts w:ascii="黑体" w:hAnsi="Arial" w:eastAsia="黑体" w:cs="Arial"/>
          <w:color w:val="000000"/>
          <w:sz w:val="28"/>
          <w:szCs w:val="28"/>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凡是与审查、澄清、评价和比较投标的有关资料以及授标建议等，采购人、评委、代理机构均不得向投标人或与评标无关的其他人员透露。</w:t>
      </w:r>
      <w:r>
        <w:rPr>
          <w:rFonts w:hint="eastAsia" w:ascii="宋体" w:hAnsi="宋体"/>
          <w:bCs/>
          <w:color w:val="000000"/>
          <w:sz w:val="24"/>
          <w:szCs w:val="21"/>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在评标过程中，投标人不得以任何行为影响评标过程，否则其投标文件将被作为无效投标文件。</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代理机构和评标委员会不向未中标的投标人解释未中标原因，也不公布评标过程中的相关细节。</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采用综合评分法的项目，未中标的投标人可于中标结果公告期限届满之日起通过苏采云系统查看自己的评审得分及排序情况。</w:t>
      </w:r>
      <w:r>
        <w:rPr>
          <w:rFonts w:hint="eastAsia" w:ascii="宋体" w:hAnsi="宋体"/>
          <w:color w:val="000000"/>
          <w:sz w:val="24"/>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bookmarkStart w:id="232" w:name="_Toc20823304"/>
      <w:r/>
      <w:bookmarkStart w:id="233" w:name="_Toc513029232"/>
      <w:r/>
      <w:bookmarkStart w:id="234" w:name="_Toc1693854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32"/>
      <w:r/>
      <w:bookmarkEnd w:id="233"/>
      <w:r/>
      <w:bookmarkEnd w:id="234"/>
      <w:r>
        <w:rPr>
          <w:rFonts w:ascii="Arial" w:hAnsi="Arial" w:eastAsia="黑体" w:cs="Arial"/>
          <w:color w:val="000000"/>
          <w:sz w:val="28"/>
          <w:szCs w:val="28"/>
          <w:highlight w:val="none"/>
        </w:rPr>
      </w:r>
      <w:r/>
    </w:p>
    <w:p>
      <w:pPr>
        <w:pStyle w:val="869"/>
        <w:ind w:firstLine="480"/>
        <w:spacing w:line="500" w:lineRule="exact"/>
        <w:rPr>
          <w:rFonts w:hint="eastAsia" w:ascii="宋体" w:hAnsi="宋体"/>
          <w:color w:val="000000"/>
          <w:sz w:val="24"/>
          <w:highlight w:val="none"/>
        </w:rPr>
      </w:pPr>
      <w:r/>
      <w:bookmarkStart w:id="235" w:name="_Toc16938549"/>
      <w:r/>
      <w:bookmarkStart w:id="236" w:name="_Toc20823305"/>
      <w:r/>
      <w:bookmarkStart w:id="237" w:name="_Toc513029233"/>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评标期间，评委会对投标文件中含义不明确、同类问题表述不一致或者有明显文字和计算错误的内容</w:t>
      </w:r>
      <w:r>
        <w:rPr>
          <w:rFonts w:ascii="宋体" w:hAnsi="宋体"/>
          <w:color w:val="000000"/>
          <w:sz w:val="24"/>
          <w:highlight w:val="none"/>
        </w:rPr>
        <w:t xml:space="preserve"> </w:t>
      </w:r>
      <w:r>
        <w:rPr>
          <w:rFonts w:hint="eastAsia" w:ascii="宋体" w:hAnsi="宋体"/>
          <w:color w:val="000000"/>
          <w:sz w:val="24"/>
          <w:highlight w:val="none"/>
        </w:rPr>
        <w:t xml:space="preserve">，有权要求投标人作出必要的澄清、说明或者补正。</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接到评委会澄清、说明和补正要求的投标人如未按规定做出澄清、说明和补正，其风险由投标人自行承担。</w:t>
      </w:r>
      <w:r>
        <w:rPr>
          <w:rFonts w:hint="eastAsia" w:ascii="宋体" w:hAnsi="宋体"/>
          <w:color w:val="000000"/>
          <w:sz w:val="24"/>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35"/>
      <w:r/>
      <w:bookmarkEnd w:id="236"/>
      <w:r/>
      <w:bookmarkEnd w:id="237"/>
      <w:r>
        <w:rPr>
          <w:rFonts w:ascii="Arial" w:hAnsi="Arial" w:eastAsia="黑体" w:cs="Arial"/>
          <w:color w:val="000000"/>
          <w:sz w:val="28"/>
          <w:szCs w:val="28"/>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未通过资格审查或符合性审查的投标人，代理机构将在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中告知未通过资格审查或符合性审查的原因，评审结束后，代理机构将不再告知未通过资格审查或符合性审查的原因。</w:t>
      </w:r>
      <w:r>
        <w:rPr>
          <w:rFonts w:hint="eastAsia" w:ascii="宋体" w:hAnsi="宋体"/>
          <w:bCs/>
          <w:color w:val="000000"/>
          <w:sz w:val="24"/>
          <w:szCs w:val="21"/>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hint="eastAsia" w:ascii="宋体" w:hAnsi="宋体"/>
          <w:bCs/>
          <w:color w:val="000000"/>
          <w:sz w:val="24"/>
          <w:szCs w:val="21"/>
          <w:highlight w:val="none"/>
        </w:rPr>
      </w:r>
      <w:r/>
    </w:p>
    <w:p>
      <w:pPr>
        <w:pStyle w:val="869"/>
        <w:ind w:firstLine="480"/>
        <w:spacing w:line="500" w:lineRule="exact"/>
        <w:rPr>
          <w:rFonts w:hint="eastAsia" w:ascii="宋体" w:hAnsi="宋体"/>
          <w:color w:val="000000"/>
          <w:sz w:val="24"/>
          <w:szCs w:val="21"/>
          <w:highlight w:val="none"/>
        </w:rPr>
      </w:pPr>
      <w:r/>
      <w:bookmarkStart w:id="238" w:name="_Toc513029234"/>
      <w:r/>
      <w:bookmarkStart w:id="239" w:name="_Toc20823306"/>
      <w:r/>
      <w:bookmarkStart w:id="240"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hint="eastAsia" w:ascii="宋体" w:hAnsi="宋体"/>
          <w:color w:val="000000"/>
          <w:sz w:val="24"/>
          <w:szCs w:val="21"/>
          <w:highlight w:val="none"/>
        </w:rPr>
      </w:r>
      <w:r/>
    </w:p>
    <w:p>
      <w:pPr>
        <w:pStyle w:val="869"/>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hint="eastAsia" w:ascii="宋体" w:hAnsi="宋体"/>
          <w:color w:val="000000"/>
          <w:sz w:val="24"/>
          <w:szCs w:val="21"/>
          <w:highlight w:val="none"/>
        </w:rPr>
      </w:r>
      <w:r/>
    </w:p>
    <w:p>
      <w:pPr>
        <w:pStyle w:val="869"/>
        <w:ind w:firstLine="42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869"/>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并安排专人与代理机构及评标委员会联系。</w:t>
      </w:r>
      <w:r>
        <w:rPr>
          <w:rFonts w:hint="eastAsia" w:ascii="宋体" w:hAnsi="宋体"/>
          <w:color w:val="000000"/>
          <w:sz w:val="24"/>
          <w:szCs w:val="21"/>
          <w:highlight w:val="none"/>
        </w:rPr>
      </w:r>
      <w:r/>
    </w:p>
    <w:p>
      <w:pPr>
        <w:pStyle w:val="869"/>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38"/>
      <w:r/>
      <w:bookmarkEnd w:id="239"/>
      <w:r/>
      <w:bookmarkEnd w:id="240"/>
      <w:r>
        <w:rPr>
          <w:rFonts w:hint="eastAsia" w:ascii="Arial" w:hAnsi="Arial" w:eastAsia="黑体" w:cs="Arial"/>
          <w:color w:val="000000"/>
          <w:sz w:val="28"/>
          <w:szCs w:val="28"/>
          <w:highlight w:val="none"/>
        </w:rPr>
        <w:t xml:space="preserve">无效投标条款和废标条款</w:t>
      </w:r>
      <w:r>
        <w:rPr>
          <w:rFonts w:ascii="Arial" w:hAnsi="Arial" w:eastAsia="黑体" w:cs="Arial"/>
          <w:color w:val="000000"/>
          <w:sz w:val="28"/>
          <w:szCs w:val="28"/>
          <w:highlight w:val="none"/>
        </w:rPr>
      </w:r>
      <w:r/>
    </w:p>
    <w:p>
      <w:pPr>
        <w:pStyle w:val="869"/>
        <w:ind w:firstLine="480"/>
        <w:spacing w:line="500" w:lineRule="exact"/>
        <w:rPr>
          <w:rFonts w:hint="eastAsia" w:ascii="宋体" w:hAnsi="宋体"/>
          <w:bCs/>
          <w:color w:val="000000"/>
          <w:sz w:val="24"/>
          <w:szCs w:val="21"/>
          <w:highlight w:val="none"/>
        </w:rPr>
      </w:pPr>
      <w:r/>
      <w:bookmarkStart w:id="241" w:name="_Toc20823307"/>
      <w:r/>
      <w:bookmarkStart w:id="242" w:name="_Toc16938551"/>
      <w:r/>
      <w:bookmarkStart w:id="243" w:name="_Toc513029235"/>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投标人在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869"/>
        <w:ind w:firstLine="480"/>
        <w:spacing w:line="5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869"/>
        <w:ind w:firstLine="360"/>
        <w:spacing w:line="500" w:lineRule="exact"/>
        <w:rPr>
          <w:rFonts w:hint="eastAsia" w:ascii="宋体" w:hAnsi="宋体"/>
          <w:bCs/>
          <w:iCs/>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Cs/>
          <w:color w:val="000000"/>
          <w:sz w:val="24"/>
          <w:szCs w:val="21"/>
          <w:highlight w:val="none"/>
          <w:u w:val="single"/>
        </w:rPr>
      </w:r>
      <w:r/>
    </w:p>
    <w:p>
      <w:pPr>
        <w:pStyle w:val="869"/>
        <w:ind w:firstLine="482"/>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w:t>
      </w:r>
      <w:r>
        <w:rPr>
          <w:rFonts w:hint="eastAsia" w:ascii="宋体" w:hAnsi="宋体"/>
          <w:bCs/>
          <w:color w:val="000000"/>
          <w:sz w:val="24"/>
          <w:szCs w:val="21"/>
          <w:highlight w:val="none"/>
        </w:rPr>
        <w:t xml:space="preserve">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 </w:t>
      </w:r>
      <w:r>
        <w:rPr>
          <w:rFonts w:hint="eastAsia" w:ascii="宋体" w:hAnsi="宋体" w:cs="宋体"/>
          <w:color w:val="000000"/>
          <w:sz w:val="24"/>
          <w:highlight w:val="none"/>
        </w:rPr>
        <w:t xml:space="preserve">根据《江苏省财政厅转发财政部关于推动解决政府采购异常低价问题的通知》苏财购〔2026〕36号文件之规定：当评审过程中出现下列情形之一的，评审委员会应当启动异常低价投标（响应）审查程序</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27.1.10.1投标（响应）报价低于全部通过符合性审查供应商投标（响应）报价平均值50%的，即投标（响应）报价&lt;全部通过符合性审查供应商投标（响应）报价平均值×50%；</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27.1.10.1.2投标（响应）报价低于通过符合性审查的次低报价供应商投标（响应）报价50%的，即投标（响应）报价&lt;通过符合性审查的次低报价供应商投标（响应）报价×50%；</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27.1.10.1.3投标（响应）报价低于采购项目最高限价45%的，即投标（响应）报价&lt;采购项目最高限价×45%；</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27.1.10.1.4评审委员会基于专业判断，认为供应商报价过低，有可能影响产品质量或者不能诚信履约的其他情形。</w:t>
      </w:r>
      <w:r>
        <w:rPr>
          <w:rFonts w:hint="eastAsia" w:ascii="宋体" w:hAnsi="宋体"/>
          <w:bCs/>
          <w:color w:val="000000"/>
          <w:sz w:val="24"/>
          <w:szCs w:val="21"/>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869"/>
        <w:ind w:firstLine="482"/>
        <w:keepLines/>
        <w:keepNext/>
        <w:spacing w:line="500" w:lineRule="exact"/>
        <w:rPr>
          <w:b/>
          <w:bCs/>
          <w:color w:val="000000"/>
          <w:sz w:val="32"/>
          <w:szCs w:val="32"/>
          <w:highlight w:val="none"/>
        </w:rPr>
        <w:outlineLvl w:val="2"/>
      </w:pPr>
      <w:r/>
      <w:bookmarkStart w:id="244" w:name="_Toc120614219"/>
      <w:r>
        <w:rPr>
          <w:rFonts w:hint="eastAsia"/>
          <w:b/>
          <w:bCs/>
          <w:color w:val="000000"/>
          <w:sz w:val="32"/>
          <w:szCs w:val="32"/>
          <w:highlight w:val="none"/>
        </w:rPr>
        <w:t xml:space="preserve">六、</w:t>
      </w:r>
      <w:bookmarkEnd w:id="241"/>
      <w:r/>
      <w:bookmarkEnd w:id="242"/>
      <w:r/>
      <w:bookmarkEnd w:id="243"/>
      <w:r>
        <w:rPr>
          <w:rFonts w:hint="eastAsia"/>
          <w:b/>
          <w:bCs/>
          <w:color w:val="000000"/>
          <w:sz w:val="32"/>
          <w:szCs w:val="32"/>
          <w:highlight w:val="none"/>
        </w:rPr>
        <w:t xml:space="preserve">定标</w:t>
      </w:r>
      <w:bookmarkEnd w:id="244"/>
      <w:r>
        <w:rPr>
          <w:b/>
          <w:bCs/>
          <w:color w:val="000000"/>
          <w:sz w:val="32"/>
          <w:szCs w:val="32"/>
          <w:highlight w:val="none"/>
        </w:rPr>
      </w:r>
      <w:r/>
    </w:p>
    <w:p>
      <w:pPr>
        <w:pStyle w:val="869"/>
        <w:ind w:firstLine="600"/>
        <w:keepLines/>
        <w:keepNext/>
        <w:spacing w:line="500" w:lineRule="exact"/>
        <w:rPr>
          <w:rFonts w:hint="eastAsia" w:ascii="黑体" w:hAnsi="宋体" w:eastAsia="黑体"/>
          <w:bCs/>
          <w:color w:val="000000"/>
          <w:sz w:val="30"/>
          <w:szCs w:val="30"/>
          <w:highlight w:val="none"/>
        </w:rPr>
        <w:outlineLvl w:val="3"/>
      </w:pPr>
      <w:r/>
      <w:bookmarkStart w:id="245" w:name="_Toc513029238"/>
      <w:r/>
      <w:bookmarkStart w:id="246" w:name="_Toc20823310"/>
      <w:r/>
      <w:bookmarkStart w:id="247"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45"/>
      <w:r>
        <w:rPr>
          <w:rFonts w:hint="eastAsia" w:ascii="黑体" w:hAnsi="宋体" w:eastAsia="黑体"/>
          <w:bCs/>
          <w:color w:val="000000"/>
          <w:sz w:val="30"/>
          <w:szCs w:val="30"/>
          <w:highlight w:val="none"/>
        </w:rPr>
        <w:t xml:space="preserve">确定</w:t>
      </w:r>
      <w:bookmarkEnd w:id="246"/>
      <w:r/>
      <w:bookmarkEnd w:id="247"/>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.1中标候选人的选取原则和数量见招标文件第四章规定。 </w:t>
      </w:r>
      <w:r>
        <w:rPr>
          <w:rFonts w:hint="eastAsia" w:ascii="宋体" w:hAnsi="宋体"/>
          <w:bCs/>
          <w:color w:val="000000"/>
          <w:sz w:val="24"/>
          <w:szCs w:val="21"/>
          <w:highlight w:val="none"/>
        </w:rPr>
      </w:r>
      <w:r/>
    </w:p>
    <w:p>
      <w:pPr>
        <w:pStyle w:val="8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rPr>
          <w:rFonts w:hint="eastAsia" w:ascii="宋体" w:hAnsi="宋体"/>
          <w:bCs/>
          <w:color w:val="000000"/>
          <w:sz w:val="24"/>
          <w:szCs w:val="21"/>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rPr>
        <w:t xml:space="preserve">代理机构将在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发布中标公告，公告期限为1个工作日。</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若有充分证据证明，中标人出现下列情况之一的，一经查实，将被取消中标资格：</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.4.1提供虚假材料谋取中标的。</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.4.2向采购人、代理机构行贿或者提供其他不正当利益的。</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.4.3属于本文件规定的无效条件，但在评标过程中又未被评委会发现的。</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.4.4与采购人或者其他供应商恶意串通的。</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.4.5采取不正当手段诋毁、排挤其他供应商的。</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bookmarkStart w:id="248"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.5.1不同投标人的投标文件由同一单位或者个人编制；</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.5.2不同投标人委托同一单位或者个人办理投标事宜；</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不同投标人的投标文件载明的项目管理成员或者联系人员为同一人；</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.5.4不同投标人的投标文件异常一致或者投标报价呈规律性差异；</w:t>
      </w:r>
      <w:r>
        <w:rPr>
          <w:rFonts w:hint="eastAsia" w:ascii="宋体" w:hAnsi="宋体"/>
          <w:color w:val="000000"/>
          <w:sz w:val="24"/>
          <w:highlight w:val="none"/>
        </w:rPr>
      </w:r>
      <w:r/>
    </w:p>
    <w:p>
      <w:pPr>
        <w:pStyle w:val="869"/>
        <w:ind w:firstLine="600"/>
        <w:keepLines/>
        <w:keepNext/>
        <w:spacing w:line="5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48"/>
      <w:r>
        <w:rPr>
          <w:rFonts w:hint="eastAsia" w:ascii="黑体" w:hAnsi="宋体" w:eastAsia="黑体"/>
          <w:bCs/>
          <w:color w:val="000000"/>
          <w:sz w:val="30"/>
          <w:szCs w:val="30"/>
          <w:highlight w:val="none"/>
        </w:rPr>
      </w:r>
      <w:r/>
    </w:p>
    <w:p>
      <w:pPr>
        <w:pStyle w:val="8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提出质疑的供应商应当是参与所质疑项目采购活动的供应商。潜在供应商依法获取其可质疑的招标文件的，可以对招标文件提出质疑。</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olor w:val="000000"/>
          <w:sz w:val="24"/>
          <w:highlight w:val="none"/>
        </w:rPr>
      </w:r>
      <w:r/>
    </w:p>
    <w:p>
      <w:pPr>
        <w:pStyle w:val="869"/>
        <w:ind w:firstLine="480"/>
        <w:jc w:val="left"/>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w:t>
      </w:r>
      <w:r>
        <w:rPr>
          <w:rFonts w:hint="eastAsia" w:ascii="宋体" w:hAnsi="宋体"/>
          <w:color w:val="000000"/>
          <w:sz w:val="24"/>
          <w:highlight w:val="none"/>
        </w:rPr>
        <w:t xml:space="preserve">招标文件</w:t>
      </w:r>
      <w:r>
        <w:rPr>
          <w:rFonts w:hAnsi="宋体" w:cs="宋体"/>
          <w:color w:val="000000"/>
          <w:sz w:val="24"/>
          <w:highlight w:val="none"/>
        </w:rPr>
        <w:t xml:space="preserve">提出质疑的，为收到</w:t>
      </w:r>
      <w:r>
        <w:rPr>
          <w:rFonts w:hint="eastAsia" w:ascii="宋体" w:hAnsi="宋体"/>
          <w:color w:val="000000"/>
          <w:sz w:val="24"/>
          <w:highlight w:val="none"/>
        </w:rPr>
        <w:t xml:space="preserve">招标文件</w:t>
      </w:r>
      <w:r>
        <w:rPr>
          <w:rFonts w:hAnsi="宋体" w:cs="宋体"/>
          <w:color w:val="000000"/>
          <w:sz w:val="24"/>
          <w:highlight w:val="none"/>
        </w:rPr>
        <w:t xml:space="preserve">之日或者</w:t>
      </w:r>
      <w:r>
        <w:rPr>
          <w:rFonts w:hint="eastAsia" w:hAnsi="宋体" w:cs="宋体"/>
          <w:color w:val="000000"/>
          <w:sz w:val="24"/>
          <w:highlight w:val="none"/>
        </w:rPr>
        <w:t xml:space="preserve">招标文件</w:t>
      </w:r>
      <w:r>
        <w:rPr>
          <w:rFonts w:hAnsi="宋体" w:cs="宋体"/>
          <w:color w:val="000000"/>
          <w:sz w:val="24"/>
          <w:highlight w:val="none"/>
        </w:rPr>
        <w:t xml:space="preserve">公告期限届满之日；</w:t>
      </w:r>
      <w:r>
        <w:rPr>
          <w:rFonts w:hint="eastAsia" w:hAnsi="宋体" w:cs="宋体"/>
          <w:color w:val="000000"/>
          <w:sz w:val="24"/>
          <w:highlight w:val="none"/>
        </w:rPr>
      </w:r>
      <w:r/>
    </w:p>
    <w:p>
      <w:pPr>
        <w:pStyle w:val="869"/>
        <w:ind w:firstLine="480"/>
        <w:jc w:val="left"/>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int="eastAsia" w:hAnsi="宋体" w:cs="宋体"/>
          <w:color w:val="000000"/>
          <w:sz w:val="24"/>
          <w:highlight w:val="none"/>
        </w:rPr>
      </w:r>
      <w:r/>
    </w:p>
    <w:p>
      <w:pPr>
        <w:pStyle w:val="869"/>
        <w:ind w:firstLine="480"/>
        <w:jc w:val="left"/>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对中标或者成交结果提出质疑的，为中标或者成交结果公告期限届满之日。</w:t>
      </w:r>
      <w:r>
        <w:rPr>
          <w:rFonts w:hint="eastAsia" w:hAnsi="宋体" w:cs="宋体"/>
          <w:color w:val="000000"/>
          <w:sz w:val="24"/>
          <w:highlight w:val="none"/>
        </w:rPr>
      </w:r>
      <w:r/>
    </w:p>
    <w:p>
      <w:pPr>
        <w:pStyle w:val="869"/>
        <w:ind w:firstLine="480"/>
        <w:spacing w:line="500" w:lineRule="exact"/>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8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highlight w:val="none"/>
        </w:rPr>
      </w:r>
      <w:r/>
    </w:p>
    <w:p>
      <w:pPr>
        <w:pStyle w:val="869"/>
        <w:ind w:firstLine="480"/>
        <w:spacing w:line="500" w:lineRule="exact"/>
        <w:rPr>
          <w:rFonts w:hint="eastAsia" w:ascii="宋体" w:hAnsi="宋体"/>
          <w:b/>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招标文件中采购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rPr>
        <w:t xml:space="preserve">代理机构</w:t>
      </w:r>
      <w:r>
        <w:rPr>
          <w:rFonts w:ascii="宋体" w:hAnsi="宋体"/>
          <w:color w:val="000000"/>
          <w:sz w:val="24"/>
          <w:highlight w:val="none"/>
        </w:rPr>
        <w:t xml:space="preserve">提出，由</w:t>
      </w:r>
      <w:r>
        <w:rPr>
          <w:rFonts w:hint="eastAsia" w:ascii="宋体" w:hAnsi="宋体"/>
          <w:color w:val="000000"/>
          <w:sz w:val="24"/>
          <w:highlight w:val="none"/>
        </w:rPr>
        <w:t xml:space="preserve">代理机构负责</w:t>
      </w:r>
      <w:r>
        <w:rPr>
          <w:rFonts w:ascii="宋体" w:hAnsi="宋体"/>
          <w:color w:val="000000"/>
          <w:sz w:val="24"/>
          <w:highlight w:val="none"/>
        </w:rPr>
        <w:t xml:space="preserve">答复。</w:t>
      </w:r>
      <w:r>
        <w:rPr>
          <w:rFonts w:hint="eastAsia" w:ascii="宋体" w:hAnsi="宋体"/>
          <w:b/>
          <w:color w:val="000000"/>
          <w:sz w:val="24"/>
          <w:highlight w:val="none"/>
        </w:rPr>
      </w:r>
      <w:r/>
    </w:p>
    <w:p>
      <w:pPr>
        <w:pStyle w:val="869"/>
        <w:ind w:firstLine="482"/>
        <w:spacing w:line="500" w:lineRule="exact"/>
        <w:rPr>
          <w:rFonts w:hint="eastAsia" w:ascii="宋体" w:hAnsi="宋体"/>
          <w:color w:val="000000"/>
          <w:sz w:val="24"/>
          <w:highlight w:val="none"/>
        </w:rPr>
      </w:pPr>
      <w:r/>
      <w:bookmarkStart w:id="249" w:name="_Hlk149903315"/>
      <w:r>
        <w:rPr>
          <w:rFonts w:hint="eastAsia" w:ascii="宋体" w:hAnsi="宋体"/>
          <w:color w:val="000000"/>
          <w:sz w:val="24"/>
          <w:highlight w:val="none"/>
        </w:rPr>
        <w:t xml:space="preserve">采购人及代理机构只接收以纸质原件形式送达的质疑,建议供应商尽量通过现场递交或邮寄方式提交质疑（采购人和代理机构不接受未填写快递运单的快件）。</w:t>
      </w:r>
      <w:bookmarkEnd w:id="249"/>
      <w:r>
        <w:rPr>
          <w:rFonts w:hint="eastAsia" w:ascii="宋体" w:hAnsi="宋体"/>
          <w:color w:val="000000"/>
          <w:sz w:val="24"/>
          <w:highlight w:val="none"/>
        </w:rPr>
      </w:r>
      <w:r/>
    </w:p>
    <w:p>
      <w:pPr>
        <w:pStyle w:val="869"/>
        <w:ind w:firstLine="482"/>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代理机构质疑接收部门为：综合科</w:t>
      </w:r>
      <w:r>
        <w:rPr>
          <w:rFonts w:hint="eastAsia" w:ascii="宋体" w:hAnsi="宋体"/>
          <w:color w:val="000000"/>
          <w:sz w:val="24"/>
          <w:highlight w:val="none"/>
        </w:rPr>
      </w:r>
      <w:r/>
    </w:p>
    <w:p>
      <w:pPr>
        <w:pStyle w:val="869"/>
        <w:ind w:firstLine="482"/>
        <w:jc w:val="left"/>
        <w:spacing w:line="500" w:lineRule="exact"/>
        <w:rPr>
          <w:color w:val="000000"/>
          <w:sz w:val="24"/>
          <w:highlight w:val="none"/>
        </w:rPr>
      </w:pPr>
      <w:r>
        <w:rPr>
          <w:rFonts w:hint="eastAsia" w:ascii="宋体" w:hAnsi="宋体"/>
          <w:color w:val="000000"/>
          <w:sz w:val="24"/>
          <w:highlight w:val="none"/>
        </w:rPr>
        <w:t xml:space="preserve">联系地址</w:t>
      </w:r>
      <w:r>
        <w:rPr>
          <w:color w:val="000000"/>
          <w:sz w:val="24"/>
          <w:highlight w:val="none"/>
        </w:rPr>
        <w:t xml:space="preserve">：</w:t>
      </w:r>
      <w:r>
        <w:rPr>
          <w:rFonts w:hint="eastAsia" w:ascii="宋体" w:hAnsi="宋体" w:cs="宋体"/>
          <w:color w:val="000000"/>
          <w:sz w:val="24"/>
          <w:highlight w:val="none"/>
        </w:rPr>
        <w:t xml:space="preserve">常州市武进区延政中大道17号金源大厦18楼</w:t>
      </w:r>
      <w:r>
        <w:rPr>
          <w:color w:val="000000"/>
          <w:sz w:val="24"/>
          <w:highlight w:val="none"/>
        </w:rPr>
        <w:t xml:space="preserve">；</w:t>
      </w:r>
      <w:r>
        <w:rPr>
          <w:color w:val="000000"/>
          <w:sz w:val="24"/>
          <w:highlight w:val="none"/>
        </w:rPr>
      </w:r>
      <w:r/>
    </w:p>
    <w:p>
      <w:pPr>
        <w:pStyle w:val="869"/>
        <w:ind w:firstLine="482"/>
        <w:jc w:val="left"/>
        <w:spacing w:line="50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0519-85857862</w:t>
      </w:r>
      <w:r>
        <w:rPr>
          <w:color w:val="000000"/>
          <w:sz w:val="24"/>
          <w:highlight w:val="none"/>
        </w:rPr>
        <w:t xml:space="preserve">；</w:t>
      </w:r>
      <w:r>
        <w:rPr>
          <w:color w:val="000000"/>
          <w:sz w:val="24"/>
          <w:highlight w:val="none"/>
        </w:rPr>
      </w:r>
      <w:r/>
    </w:p>
    <w:p>
      <w:pPr>
        <w:pStyle w:val="8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未参加投标活动的供应商或在投标活动中自身权益未受到损害的供应商所提出的质疑。</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.5.5供应商组成联合体参加投标，联合体中任何一方或多方未按要求签字、盖章、加盖公章的质疑。</w:t>
      </w:r>
      <w:r>
        <w:rPr>
          <w:rFonts w:hint="eastAsia" w:ascii="宋体" w:hAnsi="宋体"/>
          <w:color w:val="000000"/>
          <w:sz w:val="24"/>
          <w:highlight w:val="none"/>
        </w:rPr>
      </w:r>
      <w:r/>
    </w:p>
    <w:p>
      <w:pPr>
        <w:pStyle w:val="869"/>
        <w:ind w:firstLine="471"/>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869"/>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869"/>
        <w:ind w:firstLine="600"/>
        <w:spacing w:line="500" w:lineRule="exact"/>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highlight w:val="none"/>
        </w:rPr>
      </w:r>
      <w:r/>
    </w:p>
    <w:p>
      <w:pPr>
        <w:pStyle w:val="869"/>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highlight w:val="none"/>
        </w:rPr>
      </w:r>
      <w:r/>
    </w:p>
    <w:p>
      <w:pPr>
        <w:pStyle w:val="869"/>
        <w:ind w:firstLine="643"/>
        <w:keepLines/>
        <w:keepNext/>
        <w:spacing w:line="500" w:lineRule="exact"/>
        <w:rPr>
          <w:b/>
          <w:bCs/>
          <w:color w:val="000000"/>
          <w:sz w:val="32"/>
          <w:szCs w:val="32"/>
          <w:highlight w:val="none"/>
        </w:rPr>
        <w:outlineLvl w:val="2"/>
      </w:pPr>
      <w:r/>
      <w:bookmarkStart w:id="250" w:name="_Toc20823308"/>
      <w:r/>
      <w:bookmarkStart w:id="251" w:name="_Toc513029236"/>
      <w:r/>
      <w:bookmarkStart w:id="252" w:name="_Toc120614220"/>
      <w:r/>
      <w:bookmarkStart w:id="253" w:name="_Toc16938552"/>
      <w:r>
        <w:rPr>
          <w:rFonts w:hint="eastAsia"/>
          <w:b/>
          <w:bCs/>
          <w:color w:val="000000"/>
          <w:sz w:val="32"/>
          <w:szCs w:val="32"/>
          <w:highlight w:val="none"/>
        </w:rPr>
        <w:t xml:space="preserve">七、授予合同</w:t>
      </w:r>
      <w:bookmarkEnd w:id="250"/>
      <w:r/>
      <w:bookmarkEnd w:id="251"/>
      <w:r/>
      <w:bookmarkEnd w:id="252"/>
      <w:r/>
      <w:bookmarkEnd w:id="253"/>
      <w:r>
        <w:rPr>
          <w:b/>
          <w:bCs/>
          <w:color w:val="000000"/>
          <w:sz w:val="32"/>
          <w:szCs w:val="32"/>
          <w:highlight w:val="none"/>
        </w:rPr>
      </w:r>
      <w:r/>
    </w:p>
    <w:p>
      <w:pPr>
        <w:pStyle w:val="869"/>
        <w:ind w:firstLine="600"/>
        <w:keepLines/>
        <w:keepNext/>
        <w:spacing w:line="500" w:lineRule="exact"/>
        <w:rPr>
          <w:rFonts w:hint="eastAsia" w:ascii="黑体" w:hAnsi="宋体" w:eastAsia="黑体"/>
          <w:bCs/>
          <w:color w:val="000000"/>
          <w:sz w:val="30"/>
          <w:szCs w:val="30"/>
          <w:highlight w:val="none"/>
        </w:rPr>
        <w:outlineLvl w:val="3"/>
      </w:pPr>
      <w:r/>
      <w:bookmarkStart w:id="254" w:name="_Toc20823309"/>
      <w:r/>
      <w:bookmarkStart w:id="255" w:name="_Toc513029237"/>
      <w:r/>
      <w:bookmarkStart w:id="256" w:name="_Toc16938553"/>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869"/>
        <w:ind w:firstLine="60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.l中标人应当在中标通知书发出之日起三十日内，按照招标文件确定的事项与采购人签订政府采购合同。</w:t>
      </w:r>
      <w:r>
        <w:rPr>
          <w:rFonts w:hint="eastAsia" w:ascii="宋体" w:hAnsi="宋体"/>
          <w:color w:val="000000"/>
          <w:sz w:val="24"/>
          <w:highlight w:val="none"/>
        </w:rPr>
      </w:r>
      <w:r/>
    </w:p>
    <w:p>
      <w:pPr>
        <w:pStyle w:val="869"/>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rPr>
          <w:rFonts w:hint="eastAsia" w:ascii="宋体" w:hAnsi="宋体"/>
          <w:color w:val="000000"/>
          <w:sz w:val="24"/>
          <w:highlight w:val="none"/>
        </w:rPr>
      </w:r>
      <w:r/>
    </w:p>
    <w:p>
      <w:pPr>
        <w:pStyle w:val="869"/>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rPr>
      </w:r>
      <w:r/>
    </w:p>
    <w:p>
      <w:pPr>
        <w:pStyle w:val="869"/>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highlight w:val="none"/>
        </w:rPr>
      </w:r>
      <w:r/>
    </w:p>
    <w:p>
      <w:pPr>
        <w:pStyle w:val="907"/>
        <w:ind w:firstLine="600"/>
        <w:spacing w:line="500" w:lineRule="exact"/>
        <w:rPr>
          <w:rFonts w:hint="eastAsia"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hint="eastAsia" w:ascii="黑体" w:hAnsi="宋体" w:eastAsia="黑体" w:cs="Times New Roman"/>
          <w:bCs/>
          <w:color w:val="000000"/>
          <w:sz w:val="30"/>
          <w:szCs w:val="30"/>
          <w:highlight w:val="none"/>
        </w:rPr>
      </w:r>
      <w:r/>
    </w:p>
    <w:p>
      <w:pPr>
        <w:pStyle w:val="869"/>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color w:val="000000"/>
          <w:sz w:val="24"/>
          <w:highlight w:val="none"/>
        </w:rPr>
      </w:r>
      <w:r/>
    </w:p>
    <w:p>
      <w:pPr>
        <w:pStyle w:val="869"/>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rPr>
          <w:rFonts w:hint="eastAsia" w:ascii="宋体" w:hAnsi="宋体"/>
          <w:b/>
          <w:bCs/>
          <w:color w:val="000000"/>
          <w:sz w:val="24"/>
          <w:highlight w:val="none"/>
        </w:rPr>
      </w:r>
      <w:r/>
    </w:p>
    <w:p>
      <w:pPr>
        <w:pStyle w:val="869"/>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869"/>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869"/>
        <w:ind w:firstLine="482"/>
        <w:jc w:val="left"/>
        <w:spacing w:line="500" w:lineRule="exact"/>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color w:val="000000"/>
          <w:sz w:val="24"/>
          <w:highlight w:val="none"/>
        </w:rPr>
      </w:r>
      <w:r/>
    </w:p>
    <w:p>
      <w:pPr>
        <w:pStyle w:val="869"/>
        <w:ind w:firstLine="480"/>
        <w:jc w:val="left"/>
        <w:spacing w:line="500" w:lineRule="exact"/>
        <w:tabs>
          <w:tab w:val="left" w:pos="1980" w:leader="none"/>
        </w:tabs>
        <w:rPr>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color w:val="000000"/>
          <w:sz w:val="24"/>
          <w:highlight w:val="none"/>
        </w:rPr>
      </w:r>
      <w:r/>
    </w:p>
    <w:p>
      <w:pPr>
        <w:pStyle w:val="869"/>
        <w:ind w:firstLine="482"/>
        <w:jc w:val="left"/>
        <w:spacing w:line="500" w:lineRule="exact"/>
        <w:tabs>
          <w:tab w:val="left" w:pos="1980"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color w:val="000000"/>
          <w:sz w:val="24"/>
          <w:highlight w:val="none"/>
        </w:rPr>
      </w:r>
      <w:r/>
    </w:p>
    <w:p>
      <w:pPr>
        <w:pStyle w:val="869"/>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color w:val="000000"/>
          <w:sz w:val="24"/>
          <w:highlight w:val="none"/>
        </w:rPr>
      </w:r>
      <w:r/>
    </w:p>
    <w:p>
      <w:pPr>
        <w:pStyle w:val="869"/>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hint="eastAsia" w:ascii="宋体" w:hAnsi="宋体"/>
          <w:b/>
          <w:bCs/>
          <w:color w:val="000000"/>
          <w:sz w:val="24"/>
          <w:highlight w:val="none"/>
        </w:rPr>
        <w:t xml:space="preserve">：</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color w:val="000000"/>
          <w:sz w:val="24"/>
          <w:highlight w:val="none"/>
        </w:rPr>
      </w:r>
      <w:r/>
    </w:p>
    <w:p>
      <w:pPr>
        <w:pStyle w:val="869"/>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color w:val="000000"/>
          <w:sz w:val="24"/>
          <w:highlight w:val="none"/>
        </w:rPr>
      </w:r>
      <w:r/>
    </w:p>
    <w:p>
      <w:pPr>
        <w:pStyle w:val="869"/>
        <w:ind w:firstLine="482"/>
        <w:jc w:val="left"/>
        <w:spacing w:line="500" w:lineRule="exact"/>
        <w:tabs>
          <w:tab w:val="left" w:pos="1980"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color w:val="000000"/>
          <w:sz w:val="24"/>
          <w:highlight w:val="none"/>
        </w:rPr>
      </w:r>
      <w:r/>
    </w:p>
    <w:p>
      <w:pPr>
        <w:pStyle w:val="907"/>
        <w:ind w:firstLine="482"/>
        <w:spacing w:line="500" w:lineRule="exact"/>
        <w:rPr>
          <w:rFonts w:hint="eastAsia" w:ascii="宋体" w:hAnsi="宋体" w:cs="Times New Roman"/>
          <w:b/>
          <w:bCs/>
          <w:color w:val="000000"/>
          <w:highlight w:val="none"/>
        </w:rPr>
      </w:pPr>
      <w:r>
        <w:rPr>
          <w:rFonts w:hint="eastAsia" w:ascii="宋体" w:hAnsi="宋体" w:cs="Times New Roman"/>
          <w:b/>
          <w:bCs/>
          <w:color w:val="000000"/>
          <w:highlight w:val="none"/>
        </w:rPr>
        <w:t xml:space="preserve">33.8绿色采购政策：</w:t>
      </w:r>
      <w:r>
        <w:rPr>
          <w:rFonts w:hint="eastAsia" w:ascii="宋体" w:hAnsi="宋体" w:cs="Times New Roman"/>
          <w:b/>
          <w:bCs/>
          <w:color w:val="000000"/>
          <w:highlight w:val="none"/>
        </w:rPr>
      </w:r>
      <w:r/>
    </w:p>
    <w:p>
      <w:pPr>
        <w:pStyle w:val="907"/>
        <w:ind w:firstLine="480"/>
        <w:spacing w:line="500" w:lineRule="exact"/>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33.8.1 绿色数据中心政策 </w:t>
      </w:r>
      <w:r>
        <w:rPr>
          <w:rFonts w:ascii="Times New Roman" w:hAnsi="Times New Roman" w:cs="Times New Roman"/>
          <w:b/>
          <w:bCs/>
          <w:color w:val="000000"/>
          <w:highlight w:val="none"/>
        </w:rPr>
      </w:r>
      <w:r/>
    </w:p>
    <w:p>
      <w:pPr>
        <w:pStyle w:val="907"/>
        <w:ind w:firstLine="480"/>
        <w:spacing w:line="500" w:lineRule="exact"/>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依据《绿色数据中心政府采购需求标准（试行）》（财办库〔2023〕7 号）文件精神，采购</w:t>
      </w:r>
      <w:r>
        <w:rPr>
          <w:rFonts w:hint="eastAsia" w:ascii="Times New Roman" w:hAnsi="Times New Roman" w:cs="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cs="Times New Roman"/>
          <w:color w:val="000000"/>
          <w:highlight w:val="none"/>
        </w:rPr>
      </w:r>
      <w:r/>
    </w:p>
    <w:p>
      <w:pPr>
        <w:pStyle w:val="907"/>
        <w:ind w:firstLine="480"/>
        <w:spacing w:line="500" w:lineRule="exact"/>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33.8.2 推广应用绿色建材</w:t>
      </w:r>
      <w:r>
        <w:rPr>
          <w:rFonts w:ascii="Times New Roman" w:hAnsi="Times New Roman" w:cs="Times New Roman"/>
          <w:b/>
          <w:bCs/>
          <w:color w:val="000000"/>
          <w:highlight w:val="none"/>
        </w:rPr>
      </w:r>
      <w:r/>
    </w:p>
    <w:p>
      <w:pPr>
        <w:pStyle w:val="907"/>
        <w:ind w:firstLine="480"/>
        <w:spacing w:line="500" w:lineRule="exact"/>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rPr>
          <w:rFonts w:ascii="Times New Roman" w:hAnsi="Times New Roman" w:cs="Times New Roman"/>
          <w:color w:val="000000"/>
          <w:highlight w:val="none"/>
        </w:rPr>
      </w:r>
      <w:r/>
    </w:p>
    <w:p>
      <w:pPr>
        <w:pStyle w:val="907"/>
        <w:ind w:firstLine="480"/>
        <w:spacing w:line="500" w:lineRule="exact"/>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 33.8.3 优先使用低挥发性有机化合物产品</w:t>
      </w:r>
      <w:r>
        <w:rPr>
          <w:rFonts w:ascii="Times New Roman" w:hAnsi="Times New Roman" w:cs="Times New Roman"/>
          <w:b/>
          <w:bCs/>
          <w:color w:val="000000"/>
          <w:highlight w:val="none"/>
        </w:rPr>
      </w:r>
      <w:r/>
    </w:p>
    <w:p>
      <w:pPr>
        <w:pStyle w:val="907"/>
        <w:ind w:firstLine="480"/>
        <w:spacing w:line="500" w:lineRule="exact"/>
        <w:rPr>
          <w:rFonts w:hint="eastAsia" w:ascii="宋体" w:hAnsi="宋体" w:cs="Times New Roman"/>
          <w:b/>
          <w:bCs/>
          <w:color w:val="000000"/>
          <w:highlight w:val="none"/>
        </w:rPr>
      </w:pPr>
      <w:r>
        <w:rPr>
          <w:rFonts w:hint="eastAsia" w:ascii="Times New Roman" w:hAnsi="Times New Roman" w:cs="Times New Roman"/>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5"/>
      <w:r/>
      <w:bookmarkEnd w:id="254"/>
      <w:r/>
      <w:bookmarkEnd w:id="255"/>
      <w:r/>
      <w:bookmarkEnd w:id="256"/>
      <w:r>
        <w:rPr>
          <w:rFonts w:hint="eastAsia" w:ascii="宋体" w:hAnsi="宋体" w:cs="Times New Roman"/>
          <w:b/>
          <w:bCs/>
          <w:color w:val="000000"/>
          <w:highlight w:val="none"/>
        </w:rPr>
      </w:r>
      <w:r/>
    </w:p>
    <w:p>
      <w:pPr>
        <w:pStyle w:val="869"/>
        <w:ind w:firstLine="420"/>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33.9电子履约保函政策</w:t>
      </w:r>
      <w:r>
        <w:rPr>
          <w:rFonts w:hint="eastAsia" w:ascii="宋体" w:hAnsi="宋体"/>
          <w:b/>
          <w:bCs/>
          <w:color w:val="000000"/>
          <w:sz w:val="24"/>
          <w:highlight w:val="none"/>
        </w:rPr>
      </w:r>
      <w:r/>
    </w:p>
    <w:p>
      <w:pPr>
        <w:pStyle w:val="869"/>
        <w:ind w:firstLine="480"/>
        <w:spacing w:line="500" w:lineRule="exact"/>
        <w:rPr>
          <w:rFonts w:hint="eastAsia"/>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w:t>
      </w:r>
      <w:r>
        <w:rPr>
          <w:rFonts w:hint="eastAsia"/>
          <w:color w:val="000000"/>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color w:val="000000"/>
          <w:sz w:val="24"/>
          <w:highlight w:val="none"/>
        </w:rPr>
      </w:r>
      <w:r/>
    </w:p>
    <w:p>
      <w:pPr>
        <w:pStyle w:val="869"/>
        <w:ind w:firstLine="420"/>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33.10政府采购中实施本国产品标准及相关政策</w:t>
      </w:r>
      <w:r>
        <w:rPr>
          <w:rFonts w:hint="eastAsia" w:ascii="宋体" w:hAnsi="宋体"/>
          <w:b/>
          <w:bCs/>
          <w:color w:val="000000"/>
          <w:sz w:val="24"/>
          <w:highlight w:val="none"/>
        </w:rPr>
      </w:r>
      <w:r/>
    </w:p>
    <w:p>
      <w:pPr>
        <w:pStyle w:val="885"/>
        <w:ind w:firstLine="480"/>
        <w:jc w:val="both"/>
        <w:spacing w:before="0" w:beforeAutospacing="0" w:after="0" w:afterAutospacing="0" w:line="480" w:lineRule="exact"/>
        <w:shd w:val="clear" w:color="auto" w:fill="ffffff"/>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ascii="Times New Roman" w:hAnsi="Times New Roman" w:cs="Times New Roman"/>
          <w:color w:val="000000"/>
          <w:highlight w:val="none"/>
        </w:rPr>
      </w:r>
      <w:r/>
    </w:p>
    <w:p>
      <w:pPr>
        <w:pStyle w:val="870"/>
        <w:rPr>
          <w:color w:val="000000"/>
          <w:highlight w:val="none"/>
        </w:rPr>
      </w:pPr>
      <w:r>
        <w:rPr>
          <w:color w:val="000000"/>
          <w:highlight w:val="none"/>
        </w:rPr>
        <w:br w:type="page" w:clear="all"/>
      </w:r>
      <w:bookmarkStart w:id="257" w:name="_Toc10497"/>
      <w:r>
        <w:rPr>
          <w:color w:val="000000"/>
          <w:highlight w:val="none"/>
        </w:rPr>
        <w:t xml:space="preserve">第三章</w:t>
      </w:r>
      <w:bookmarkEnd w:id="128"/>
      <w:r/>
      <w:bookmarkEnd w:id="129"/>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color w:val="000000"/>
          <w:highlight w:val="none"/>
        </w:rPr>
        <w:t xml:space="preserve">   </w:t>
      </w:r>
      <w:r>
        <w:rPr>
          <w:color w:val="000000"/>
          <w:highlight w:val="none"/>
        </w:rPr>
        <w:t xml:space="preserve">资格审查</w:t>
      </w:r>
      <w:bookmarkEnd w:id="130"/>
      <w:r/>
      <w:bookmarkEnd w:id="257"/>
      <w:r/>
      <w:bookmarkStart w:id="258" w:name="_Toc487900382"/>
      <w:r>
        <w:rPr>
          <w:color w:val="000000"/>
          <w:highlight w:val="none"/>
        </w:rPr>
      </w:r>
      <w:r/>
    </w:p>
    <w:p>
      <w:pPr>
        <w:pStyle w:val="869"/>
        <w:ind w:firstLine="2891"/>
        <w:spacing w:line="360" w:lineRule="auto"/>
        <w:tabs>
          <w:tab w:val="left" w:pos="360" w:leader="none"/>
          <w:tab w:val="left" w:pos="900" w:leader="none"/>
        </w:tabs>
        <w:rPr>
          <w:b/>
          <w:color w:val="000000"/>
          <w:sz w:val="32"/>
          <w:szCs w:val="32"/>
          <w:highlight w:val="none"/>
        </w:rPr>
        <w:outlineLvl w:val="1"/>
      </w:pPr>
      <w:r/>
      <w:bookmarkStart w:id="259"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59"/>
      <w:r>
        <w:rPr>
          <w:b/>
          <w:color w:val="000000"/>
          <w:sz w:val="32"/>
          <w:szCs w:val="32"/>
          <w:highlight w:val="none"/>
        </w:rPr>
      </w:r>
      <w:r/>
    </w:p>
    <w:p>
      <w:pPr>
        <w:pStyle w:val="86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color w:val="000000"/>
          <w:sz w:val="24"/>
          <w:highlight w:val="none"/>
        </w:rPr>
        <w:t xml:space="preserve">开标结束后，采购人代表将根据《资格审查要求》中的规定，对投标人进行资格审查，并形成资格审查结果。</w:t>
      </w:r>
      <w:r>
        <w:rPr>
          <w:color w:val="000000"/>
          <w:sz w:val="24"/>
          <w:highlight w:val="none"/>
        </w:rPr>
      </w:r>
      <w:r/>
    </w:p>
    <w:p>
      <w:pPr>
        <w:pStyle w:val="86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《资格审查要求》中对格式有要求的，除招标文件另有规定外，均为“实质性格式”文件。</w:t>
      </w:r>
      <w:r>
        <w:rPr>
          <w:color w:val="000000"/>
          <w:sz w:val="24"/>
          <w:highlight w:val="none"/>
        </w:rPr>
      </w:r>
      <w:r/>
    </w:p>
    <w:p>
      <w:pPr>
        <w:pStyle w:val="86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color w:val="000000"/>
          <w:sz w:val="24"/>
          <w:highlight w:val="none"/>
        </w:rPr>
        <w:t xml:space="preserve">投标人《资格证明文件》有任何一项不符合《资格审查要求》的，资格审查不合格，其投标无效。</w:t>
      </w:r>
      <w:r>
        <w:rPr>
          <w:color w:val="000000"/>
          <w:sz w:val="24"/>
          <w:highlight w:val="none"/>
        </w:rPr>
      </w:r>
      <w:r/>
    </w:p>
    <w:p>
      <w:pPr>
        <w:pStyle w:val="86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资格审查合格的投标人不足3家的，不进行评标。</w:t>
      </w:r>
      <w:r>
        <w:rPr>
          <w:color w:val="000000"/>
          <w:sz w:val="24"/>
          <w:highlight w:val="none"/>
        </w:rPr>
      </w:r>
      <w:r/>
    </w:p>
    <w:p>
      <w:pPr>
        <w:pStyle w:val="869"/>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869"/>
              <w:jc w:val="center"/>
              <w:tabs>
                <w:tab w:val="left" w:pos="1080" w:leader="none"/>
              </w:tabs>
              <w:rPr>
                <w:b/>
                <w:color w:val="000000"/>
                <w:sz w:val="24"/>
                <w:highlight w:val="none"/>
              </w:rPr>
            </w:pPr>
            <w:r/>
            <w:bookmarkStart w:id="260" w:name="_Hlt487972895"/>
            <w:r/>
            <w:bookmarkEnd w:id="260"/>
            <w:r>
              <w:rPr>
                <w:b/>
                <w:color w:val="000000"/>
                <w:sz w:val="24"/>
                <w:highlight w:val="none"/>
              </w:rPr>
              <w:t xml:space="preserve">序号</w:t>
            </w:r>
            <w:r>
              <w:rPr>
                <w:b/>
                <w:color w:val="000000"/>
                <w:sz w:val="24"/>
                <w:highlight w:val="none"/>
              </w:rPr>
            </w:r>
            <w:r/>
          </w:p>
        </w:tc>
        <w:tc>
          <w:tcPr>
            <w:tcW w:w="1820" w:type="dxa"/>
            <w:vAlign w:val="center"/>
            <w:textDirection w:val="lrTb"/>
            <w:noWrap w:val="false"/>
          </w:tcPr>
          <w:p>
            <w:pPr>
              <w:pStyle w:val="869"/>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429" w:type="dxa"/>
            <w:vAlign w:val="center"/>
            <w:textDirection w:val="lrTb"/>
            <w:noWrap w:val="false"/>
          </w:tcPr>
          <w:p>
            <w:pPr>
              <w:pStyle w:val="869"/>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504" w:type="dxa"/>
            <w:vAlign w:val="center"/>
            <w:textDirection w:val="lrTb"/>
            <w:noWrap w:val="false"/>
          </w:tcPr>
          <w:p>
            <w:pPr>
              <w:pStyle w:val="869"/>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775" w:type="dxa"/>
            <w:vAlign w:val="center"/>
            <w:textDirection w:val="lrTb"/>
            <w:noWrap w:val="false"/>
          </w:tcPr>
          <w:p>
            <w:pPr>
              <w:pStyle w:val="869"/>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820" w:type="dxa"/>
            <w:vAlign w:val="center"/>
            <w:textDirection w:val="lrTb"/>
            <w:noWrap w:val="false"/>
          </w:tcPr>
          <w:p>
            <w:pPr>
              <w:pStyle w:val="869"/>
              <w:tabs>
                <w:tab w:val="left" w:pos="1080" w:leader="none"/>
              </w:tabs>
              <w:rPr>
                <w:color w:val="000000"/>
                <w:sz w:val="24"/>
                <w:highlight w:val="none"/>
              </w:rPr>
            </w:pPr>
            <w:r>
              <w:rPr>
                <w:rFonts w:hint="eastAsia"/>
                <w:color w:val="000000"/>
                <w:sz w:val="24"/>
                <w:highlight w:val="none"/>
              </w:rPr>
              <w:t xml:space="preserve"> </w:t>
            </w:r>
            <w:bookmarkStart w:id="261" w:name="OLE_LINK36"/>
            <w:r>
              <w:rPr>
                <w:rFonts w:hint="eastAsia" w:ascii="宋体" w:hAnsi="宋体"/>
                <w:bCs/>
                <w:color w:val="000000"/>
                <w:sz w:val="24"/>
                <w:highlight w:val="none"/>
              </w:rPr>
              <w:t xml:space="preserve">营业执照副本（事业单位法人证书）</w:t>
            </w:r>
            <w:bookmarkEnd w:id="261"/>
            <w:r>
              <w:rPr>
                <w:color w:val="000000"/>
                <w:sz w:val="24"/>
                <w:highlight w:val="none"/>
              </w:rPr>
            </w:r>
            <w:r/>
          </w:p>
        </w:tc>
        <w:tc>
          <w:tcPr>
            <w:tcW w:w="4429" w:type="dxa"/>
            <w:vAlign w:val="center"/>
            <w:textDirection w:val="lrTb"/>
            <w:noWrap w:val="false"/>
          </w:tcPr>
          <w:p>
            <w:pPr>
              <w:pStyle w:val="869"/>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1504" w:type="dxa"/>
            <w:vAlign w:val="center"/>
            <w:textDirection w:val="lrTb"/>
            <w:noWrap w:val="false"/>
          </w:tcPr>
          <w:p>
            <w:pPr>
              <w:pStyle w:val="869"/>
              <w:ind w:firstLine="720"/>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775" w:type="dxa"/>
            <w:vAlign w:val="center"/>
            <w:textDirection w:val="lrTb"/>
            <w:noWrap w:val="false"/>
          </w:tcPr>
          <w:p>
            <w:pPr>
              <w:pStyle w:val="869"/>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1820" w:type="dxa"/>
            <w:vAlign w:val="center"/>
            <w:textDirection w:val="lrTb"/>
            <w:noWrap w:val="false"/>
          </w:tcPr>
          <w:p>
            <w:pPr>
              <w:pStyle w:val="869"/>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4429" w:type="dxa"/>
            <w:vAlign w:val="center"/>
            <w:textDirection w:val="lrTb"/>
            <w:noWrap w:val="false"/>
          </w:tcPr>
          <w:p>
            <w:pPr>
              <w:pStyle w:val="869"/>
              <w:jc w:val="left"/>
              <w:widowControl/>
              <w:rPr>
                <w:color w:val="000000"/>
                <w:sz w:val="24"/>
                <w:highlight w:val="none"/>
              </w:rPr>
            </w:pPr>
            <w:r/>
            <w:bookmarkStart w:id="262" w:name="OLE_LINK15"/>
            <w:r>
              <w:rPr>
                <w:rFonts w:hint="eastAsia" w:ascii="宋体" w:hAnsi="宋体"/>
                <w:bCs/>
                <w:color w:val="000000"/>
                <w:sz w:val="24"/>
                <w:highlight w:val="none"/>
              </w:rPr>
              <w:t xml:space="preserve">法人授权书、法定代表人身份证及被授权人身份证、投标人为授权委托人缴纳的近三个月的（不含开标当月）连续的社会基本养老保险的缴纳凭证（加盖社保中心章或社保中心参保缴费证明电子专用章）</w:t>
            </w:r>
            <w:bookmarkEnd w:id="262"/>
            <w:r>
              <w:rPr>
                <w:color w:val="000000"/>
                <w:sz w:val="24"/>
                <w:highlight w:val="none"/>
              </w:rPr>
            </w:r>
            <w:r/>
          </w:p>
        </w:tc>
        <w:tc>
          <w:tcPr>
            <w:tcW w:w="1504" w:type="dxa"/>
            <w:vAlign w:val="center"/>
            <w:textDirection w:val="lrTb"/>
            <w:noWrap w:val="false"/>
          </w:tcPr>
          <w:p>
            <w:pPr>
              <w:pStyle w:val="869"/>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75" w:type="dxa"/>
            <w:vAlign w:val="center"/>
            <w:textDirection w:val="lrTb"/>
            <w:noWrap w:val="false"/>
          </w:tcPr>
          <w:p>
            <w:pPr>
              <w:pStyle w:val="869"/>
              <w:jc w:val="center"/>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1820" w:type="dxa"/>
            <w:vAlign w:val="center"/>
            <w:textDirection w:val="lrTb"/>
            <w:noWrap w:val="false"/>
          </w:tcPr>
          <w:p>
            <w:pPr>
              <w:pStyle w:val="869"/>
              <w:tabs>
                <w:tab w:val="left" w:pos="1080" w:leader="none"/>
              </w:tabs>
              <w:rPr>
                <w:color w:val="000000"/>
                <w:sz w:val="24"/>
                <w:highlight w:val="none"/>
              </w:rPr>
            </w:pPr>
            <w:r/>
            <w:bookmarkStart w:id="263" w:name="OLE_LINK37"/>
            <w:r>
              <w:rPr>
                <w:rFonts w:hint="eastAsia"/>
                <w:color w:val="000000"/>
                <w:sz w:val="24"/>
                <w:highlight w:val="none"/>
              </w:rPr>
              <w:t xml:space="preserve">投标人资格声明</w:t>
            </w:r>
            <w:bookmarkEnd w:id="263"/>
            <w:r>
              <w:rPr>
                <w:color w:val="000000"/>
                <w:sz w:val="24"/>
                <w:highlight w:val="none"/>
              </w:rPr>
            </w:r>
            <w:r/>
          </w:p>
        </w:tc>
        <w:tc>
          <w:tcPr>
            <w:tcW w:w="4429" w:type="dxa"/>
            <w:vAlign w:val="center"/>
            <w:textDirection w:val="lrTb"/>
            <w:noWrap w:val="false"/>
          </w:tcPr>
          <w:p>
            <w:pPr>
              <w:pStyle w:val="869"/>
              <w:spacing w:line="570" w:lineRule="exact"/>
              <w:rPr>
                <w:rFonts w:eastAsia="黑体"/>
                <w:color w:val="000000"/>
                <w:sz w:val="36"/>
                <w:szCs w:val="36"/>
                <w:highlight w:val="none"/>
              </w:rPr>
            </w:pPr>
            <w:r/>
            <w:bookmarkStart w:id="264" w:name="OLE_LINK38"/>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bookmarkEnd w:id="264"/>
            <w:r>
              <w:rPr>
                <w:rFonts w:eastAsia="黑体"/>
                <w:color w:val="000000"/>
                <w:sz w:val="36"/>
                <w:szCs w:val="36"/>
                <w:highlight w:val="none"/>
              </w:rPr>
            </w:r>
            <w:r/>
          </w:p>
        </w:tc>
        <w:tc>
          <w:tcPr>
            <w:tcW w:w="1504" w:type="dxa"/>
            <w:vAlign w:val="center"/>
            <w:textDirection w:val="lrTb"/>
            <w:noWrap w:val="false"/>
          </w:tcPr>
          <w:p>
            <w:pPr>
              <w:pStyle w:val="869"/>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75" w:type="dxa"/>
            <w:vAlign w:val="center"/>
            <w:textDirection w:val="lrTb"/>
            <w:noWrap w:val="false"/>
          </w:tcPr>
          <w:p>
            <w:pPr>
              <w:pStyle w:val="869"/>
              <w:jc w:val="center"/>
              <w:tabs>
                <w:tab w:val="left" w:pos="1080" w:leader="none"/>
              </w:tabs>
              <w:rPr>
                <w:color w:val="000000"/>
                <w:sz w:val="24"/>
                <w:highlight w:val="none"/>
              </w:rPr>
            </w:pPr>
            <w:r/>
            <w:bookmarkStart w:id="265" w:name="OLE_LINK39"/>
            <w:r>
              <w:rPr>
                <w:rFonts w:hint="eastAsia"/>
                <w:color w:val="000000"/>
                <w:sz w:val="24"/>
                <w:highlight w:val="none"/>
              </w:rPr>
              <w:t xml:space="preserve">4</w:t>
            </w:r>
            <w:r>
              <w:rPr>
                <w:color w:val="000000"/>
                <w:sz w:val="24"/>
                <w:highlight w:val="none"/>
              </w:rPr>
            </w:r>
            <w:r/>
          </w:p>
        </w:tc>
        <w:tc>
          <w:tcPr>
            <w:tcW w:w="1820" w:type="dxa"/>
            <w:vAlign w:val="center"/>
            <w:textDirection w:val="lrTb"/>
            <w:noWrap w:val="false"/>
          </w:tcPr>
          <w:p>
            <w:pPr>
              <w:pStyle w:val="869"/>
              <w:tabs>
                <w:tab w:val="left" w:pos="1080" w:leader="none"/>
              </w:tabs>
              <w:rPr>
                <w:color w:val="000000"/>
                <w:sz w:val="24"/>
                <w:highlight w:val="none"/>
              </w:rPr>
            </w:pPr>
            <w:r/>
            <w:bookmarkStart w:id="266" w:name="OLE_LINK40"/>
            <w:r>
              <w:rPr>
                <w:color w:val="000000"/>
                <w:sz w:val="24"/>
                <w:highlight w:val="none"/>
              </w:rPr>
              <w:t xml:space="preserve">投标人信用记录</w:t>
            </w:r>
            <w:bookmarkEnd w:id="266"/>
            <w:r>
              <w:rPr>
                <w:color w:val="000000"/>
                <w:sz w:val="24"/>
                <w:highlight w:val="none"/>
              </w:rPr>
            </w:r>
            <w:r/>
          </w:p>
        </w:tc>
        <w:tc>
          <w:tcPr>
            <w:tcW w:w="4429" w:type="dxa"/>
            <w:vAlign w:val="center"/>
            <w:textDirection w:val="lrTb"/>
            <w:noWrap w:val="false"/>
          </w:tcPr>
          <w:p>
            <w:pPr>
              <w:pStyle w:val="869"/>
              <w:jc w:val="left"/>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869"/>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869"/>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869"/>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color w:val="000000"/>
                <w:sz w:val="24"/>
                <w:highlight w:val="none"/>
              </w:rPr>
            </w:r>
            <w:r/>
          </w:p>
        </w:tc>
        <w:tc>
          <w:tcPr>
            <w:tcW w:w="1504" w:type="dxa"/>
            <w:vAlign w:val="center"/>
            <w:textDirection w:val="lrTb"/>
            <w:noWrap w:val="false"/>
          </w:tcPr>
          <w:p>
            <w:pPr>
              <w:pStyle w:val="869"/>
              <w:tabs>
                <w:tab w:val="left" w:pos="1080" w:leader="none"/>
              </w:tabs>
              <w:rPr>
                <w:color w:val="000000"/>
                <w:sz w:val="24"/>
                <w:highlight w:val="none"/>
              </w:rPr>
            </w:pPr>
            <w:r>
              <w:rPr>
                <w:color w:val="000000"/>
                <w:sz w:val="24"/>
                <w:highlight w:val="none"/>
              </w:rPr>
              <w:t xml:space="preserve">无须投标人提供，由采购人查询。</w:t>
            </w:r>
            <w:bookmarkEnd w:id="265"/>
            <w:r>
              <w:rPr>
                <w:color w:val="000000"/>
                <w:sz w:val="24"/>
                <w:highlight w:val="none"/>
              </w:rPr>
            </w:r>
            <w:r/>
          </w:p>
        </w:tc>
      </w:tr>
      <w:tr>
        <w:trPr>
          <w:cantSplit/>
          <w:trHeight w:val="468"/>
        </w:trPr>
        <w:tc>
          <w:tcPr>
            <w:tcW w:w="775" w:type="dxa"/>
            <w:vAlign w:val="center"/>
            <w:textDirection w:val="lrTb"/>
            <w:noWrap w:val="false"/>
          </w:tcPr>
          <w:p>
            <w:pPr>
              <w:pStyle w:val="869"/>
              <w:jc w:val="center"/>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1820" w:type="dxa"/>
            <w:vAlign w:val="center"/>
            <w:textDirection w:val="lrTb"/>
            <w:noWrap w:val="false"/>
          </w:tcPr>
          <w:p>
            <w:pPr>
              <w:pStyle w:val="869"/>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4429" w:type="dxa"/>
            <w:vAlign w:val="center"/>
            <w:textDirection w:val="lrTb"/>
            <w:noWrap w:val="false"/>
          </w:tcPr>
          <w:p>
            <w:pPr>
              <w:pStyle w:val="869"/>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1504" w:type="dxa"/>
            <w:vAlign w:val="center"/>
            <w:textDirection w:val="lrTb"/>
            <w:noWrap w:val="false"/>
          </w:tcPr>
          <w:p>
            <w:pPr>
              <w:pStyle w:val="869"/>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75" w:type="dxa"/>
            <w:vAlign w:val="center"/>
            <w:textDirection w:val="lrTb"/>
            <w:noWrap w:val="false"/>
          </w:tcPr>
          <w:p>
            <w:pPr>
              <w:pStyle w:val="869"/>
              <w:jc w:val="center"/>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1820" w:type="dxa"/>
            <w:vAlign w:val="center"/>
            <w:textDirection w:val="lrTb"/>
            <w:noWrap w:val="false"/>
          </w:tcPr>
          <w:p>
            <w:pPr>
              <w:pStyle w:val="869"/>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429" w:type="dxa"/>
            <w:vAlign w:val="center"/>
            <w:textDirection w:val="lrTb"/>
            <w:noWrap w:val="false"/>
          </w:tcPr>
          <w:p>
            <w:pPr>
              <w:pStyle w:val="869"/>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tc>
        <w:tc>
          <w:tcPr>
            <w:tcW w:w="1504" w:type="dxa"/>
            <w:vAlign w:val="center"/>
            <w:textDirection w:val="lrTb"/>
            <w:noWrap w:val="false"/>
          </w:tcPr>
          <w:p>
            <w:pPr>
              <w:pStyle w:val="869"/>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《残疾人福利性单位声明函》格式见《投标文件格式》</w:t>
            </w:r>
            <w:r>
              <w:rPr>
                <w:color w:val="000000"/>
                <w:sz w:val="24"/>
                <w:highlight w:val="none"/>
              </w:rPr>
            </w:r>
            <w:r/>
          </w:p>
        </w:tc>
      </w:tr>
      <w:tr>
        <w:trPr>
          <w:cantSplit/>
          <w:trHeight w:val="468"/>
        </w:trPr>
        <w:tc>
          <w:tcPr>
            <w:tcW w:w="775" w:type="dxa"/>
            <w:vAlign w:val="center"/>
            <w:textDirection w:val="lrTb"/>
            <w:noWrap w:val="false"/>
          </w:tcPr>
          <w:p>
            <w:pPr>
              <w:pStyle w:val="869"/>
              <w:jc w:val="center"/>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1820" w:type="dxa"/>
            <w:vAlign w:val="center"/>
            <w:textDirection w:val="lrTb"/>
            <w:noWrap w:val="false"/>
          </w:tcPr>
          <w:p>
            <w:pPr>
              <w:pStyle w:val="869"/>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4429" w:type="dxa"/>
            <w:vAlign w:val="center"/>
            <w:textDirection w:val="lrTb"/>
            <w:noWrap w:val="false"/>
          </w:tcPr>
          <w:p>
            <w:pPr>
              <w:pStyle w:val="869"/>
              <w:tabs>
                <w:tab w:val="left" w:pos="1080" w:leader="none"/>
              </w:tabs>
              <w:rPr>
                <w:rFonts w:hint="eastAsia" w:ascii="宋体" w:hAnsi="宋体"/>
                <w:b/>
                <w:bCs/>
                <w:color w:val="000000"/>
                <w:sz w:val="24"/>
                <w:highlight w:val="none"/>
              </w:rPr>
            </w:pPr>
            <w:r/>
            <w:bookmarkEnd w:id="258"/>
            <w:r>
              <w:rPr>
                <w:b/>
                <w:bCs/>
                <w:color w:val="000000"/>
                <w:sz w:val="24"/>
                <w:highlight w:val="none"/>
              </w:rPr>
              <w:t xml:space="preserve">投标人须具备测绘地理信息主管部门颁发的测绘乙级及以上资质（专业范围包含界线与不动产测绘专业、地理信息系统工程专业）及</w:t>
            </w:r>
            <w:r>
              <w:rPr>
                <w:b/>
                <w:bCs/>
                <w:color w:val="000000"/>
                <w:sz w:val="24"/>
                <w:highlight w:val="none"/>
              </w:rPr>
              <w:t xml:space="preserve">林业调查规划设计</w:t>
            </w:r>
            <w:r>
              <w:rPr>
                <w:b/>
                <w:bCs/>
                <w:color w:val="000000"/>
                <w:sz w:val="24"/>
                <w:highlight w:val="none"/>
              </w:rPr>
              <w:t xml:space="preserve">丙级及以上资质。</w:t>
            </w:r>
            <w:r>
              <w:rPr>
                <w:rFonts w:hint="eastAsia" w:ascii="宋体" w:hAnsi="宋体"/>
                <w:b/>
                <w:bCs/>
                <w:color w:val="000000"/>
                <w:sz w:val="24"/>
                <w:highlight w:val="none"/>
              </w:rPr>
            </w:r>
            <w:r/>
          </w:p>
        </w:tc>
        <w:tc>
          <w:tcPr>
            <w:tcW w:w="1504" w:type="dxa"/>
            <w:vAlign w:val="center"/>
            <w:textDirection w:val="lrTb"/>
            <w:noWrap w:val="false"/>
          </w:tcPr>
          <w:p>
            <w:pPr>
              <w:pStyle w:val="869"/>
              <w:tabs>
                <w:tab w:val="left" w:pos="1080" w:leader="none"/>
              </w:tabs>
              <w:rPr>
                <w:color w:val="000000"/>
                <w:sz w:val="24"/>
                <w:highlight w:val="none"/>
              </w:rPr>
            </w:pPr>
            <w:r>
              <w:rPr>
                <w:rFonts w:hint="eastAsia"/>
                <w:color w:val="000000"/>
                <w:sz w:val="24"/>
                <w:highlight w:val="none"/>
              </w:rPr>
              <w:t xml:space="preserve">提供相关证书扫描件</w:t>
            </w:r>
            <w:r>
              <w:rPr>
                <w:color w:val="000000"/>
                <w:sz w:val="24"/>
                <w:highlight w:val="none"/>
              </w:rPr>
            </w:r>
            <w:r/>
          </w:p>
        </w:tc>
      </w:tr>
      <w:tr>
        <w:trPr>
          <w:cantSplit/>
          <w:trHeight w:val="468"/>
        </w:trPr>
        <w:tc>
          <w:tcPr>
            <w:tcW w:w="775" w:type="dxa"/>
            <w:vAlign w:val="center"/>
            <w:textDirection w:val="lrTb"/>
            <w:noWrap w:val="false"/>
          </w:tcPr>
          <w:p>
            <w:pPr>
              <w:pStyle w:val="869"/>
              <w:jc w:val="center"/>
              <w:tabs>
                <w:tab w:val="left" w:pos="1080" w:leader="none"/>
              </w:tabs>
              <w:rPr>
                <w:b/>
                <w:color w:val="000000"/>
                <w:sz w:val="24"/>
                <w:highlight w:val="none"/>
              </w:rPr>
            </w:pPr>
            <w:r>
              <w:rPr>
                <w:rFonts w:hint="eastAsia"/>
                <w:b/>
                <w:color w:val="000000"/>
                <w:sz w:val="24"/>
                <w:highlight w:val="none"/>
              </w:rPr>
              <w:t xml:space="preserve">8</w:t>
            </w:r>
            <w:r>
              <w:rPr>
                <w:b/>
                <w:color w:val="000000"/>
                <w:sz w:val="24"/>
                <w:highlight w:val="none"/>
              </w:rPr>
            </w:r>
            <w:r/>
          </w:p>
        </w:tc>
        <w:tc>
          <w:tcPr>
            <w:tcW w:w="1820" w:type="dxa"/>
            <w:vAlign w:val="center"/>
            <w:textDirection w:val="lrTb"/>
            <w:noWrap w:val="false"/>
          </w:tcPr>
          <w:p>
            <w:pPr>
              <w:pStyle w:val="869"/>
              <w:jc w:val="center"/>
              <w:tabs>
                <w:tab w:val="left" w:pos="1080" w:leader="none"/>
              </w:tabs>
              <w:rPr>
                <w:b/>
                <w:color w:val="000000"/>
                <w:sz w:val="24"/>
                <w:highlight w:val="none"/>
              </w:rPr>
            </w:pPr>
            <w:r>
              <w:rPr>
                <w:color w:val="000000"/>
                <w:sz w:val="24"/>
                <w:highlight w:val="none"/>
              </w:rPr>
              <w:t xml:space="preserve">联合体</w:t>
            </w:r>
            <w:r>
              <w:rPr>
                <w:rFonts w:hint="eastAsia"/>
                <w:color w:val="000000"/>
                <w:sz w:val="24"/>
                <w:highlight w:val="none"/>
              </w:rPr>
              <w:t xml:space="preserve">协议</w:t>
            </w:r>
            <w:r>
              <w:rPr>
                <w:b/>
                <w:color w:val="000000"/>
                <w:sz w:val="24"/>
                <w:highlight w:val="none"/>
              </w:rPr>
            </w:r>
            <w:r/>
          </w:p>
        </w:tc>
        <w:tc>
          <w:tcPr>
            <w:tcW w:w="4429" w:type="dxa"/>
            <w:vAlign w:val="center"/>
            <w:textDirection w:val="lrTb"/>
            <w:noWrap w:val="false"/>
          </w:tcPr>
          <w:p>
            <w:pPr>
              <w:pStyle w:val="869"/>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本项目不接受联合体</w:t>
            </w:r>
            <w:r>
              <w:rPr>
                <w:rFonts w:hint="eastAsia" w:ascii="宋体" w:hAnsi="宋体" w:eastAsia="宋体" w:cs="宋体"/>
                <w:color w:val="000000"/>
                <w:sz w:val="24"/>
                <w:highlight w:val="none"/>
                <w:lang w:eastAsia="zh-CN"/>
              </w:rPr>
            </w:r>
            <w:r/>
          </w:p>
        </w:tc>
        <w:tc>
          <w:tcPr>
            <w:tcW w:w="1504" w:type="dxa"/>
            <w:vAlign w:val="center"/>
            <w:textDirection w:val="lrTb"/>
            <w:noWrap w:val="false"/>
          </w:tcPr>
          <w:p>
            <w:pPr>
              <w:pStyle w:val="907"/>
              <w:rPr>
                <w:rFonts w:hint="eastAsia"/>
                <w:color w:val="000000"/>
                <w:highlight w:val="none"/>
              </w:rPr>
            </w:pPr>
            <w:r>
              <w:rPr>
                <w:color w:val="000000"/>
                <w:highlight w:val="none"/>
              </w:rPr>
              <w:t xml:space="preserve"></w:t>
            </w:r>
            <w:r>
              <w:rPr>
                <w:rFonts w:hint="eastAsia"/>
                <w:color w:val="000000"/>
                <w:highlight w:val="none"/>
              </w:rPr>
            </w:r>
            <w:r/>
          </w:p>
        </w:tc>
      </w:tr>
    </w:tbl>
    <w:p>
      <w:pPr>
        <w:pStyle w:val="869"/>
        <w:jc w:val="left"/>
        <w:widowControl/>
        <w:rPr>
          <w:color w:val="000000"/>
          <w:sz w:val="24"/>
          <w:highlight w:val="none"/>
        </w:rPr>
      </w:pPr>
      <w:r/>
      <w:bookmarkStart w:id="267" w:name="_Toc127151779"/>
      <w:r/>
      <w:bookmarkStart w:id="268" w:name="_Toc226965858"/>
      <w:r/>
      <w:bookmarkStart w:id="269" w:name="_Toc353873940"/>
      <w:r/>
      <w:bookmarkStart w:id="270" w:name="_Toc127161490"/>
      <w:r/>
      <w:bookmarkStart w:id="271" w:name="_Toc353825550"/>
      <w:r>
        <w:rPr>
          <w:color w:val="000000"/>
          <w:sz w:val="24"/>
          <w:highlight w:val="none"/>
        </w:rPr>
        <w:br w:type="page" w:clear="all"/>
      </w:r>
      <w:r>
        <w:rPr>
          <w:color w:val="000000"/>
          <w:sz w:val="24"/>
          <w:highlight w:val="none"/>
        </w:rPr>
      </w:r>
      <w:r/>
    </w:p>
    <w:p>
      <w:pPr>
        <w:pStyle w:val="870"/>
        <w:rPr>
          <w:color w:val="000000"/>
          <w:highlight w:val="none"/>
        </w:rPr>
      </w:pPr>
      <w:r/>
      <w:bookmarkStart w:id="272" w:name="_Toc4870"/>
      <w:r/>
      <w:bookmarkStart w:id="273" w:name="_Toc99301423"/>
      <w:r>
        <w:rPr>
          <w:color w:val="000000"/>
          <w:highlight w:val="none"/>
        </w:rPr>
        <w:t xml:space="preserve">第四章   </w:t>
      </w:r>
      <w:bookmarkEnd w:id="267"/>
      <w:r/>
      <w:bookmarkEnd w:id="268"/>
      <w:r/>
      <w:bookmarkEnd w:id="269"/>
      <w:r/>
      <w:bookmarkEnd w:id="270"/>
      <w:r/>
      <w:bookmarkEnd w:id="271"/>
      <w:r/>
      <w:bookmarkStart w:id="274" w:name="_Hlt164229061"/>
      <w:r/>
      <w:bookmarkEnd w:id="274"/>
      <w:r>
        <w:rPr>
          <w:color w:val="000000"/>
          <w:highlight w:val="none"/>
        </w:rPr>
        <w:t xml:space="preserve">评标程序、评标方法和评标标准</w:t>
      </w:r>
      <w:bookmarkEnd w:id="272"/>
      <w:r/>
      <w:bookmarkEnd w:id="273"/>
      <w:r>
        <w:rPr>
          <w:color w:val="000000"/>
          <w:highlight w:val="none"/>
        </w:rPr>
      </w:r>
      <w:r/>
    </w:p>
    <w:p>
      <w:pPr>
        <w:pStyle w:val="869"/>
        <w:ind w:firstLine="2570"/>
        <w:jc w:val="left"/>
        <w:spacing w:line="360" w:lineRule="auto"/>
        <w:tabs>
          <w:tab w:val="left" w:pos="360" w:leader="none"/>
          <w:tab w:val="left" w:pos="900" w:leader="none"/>
        </w:tabs>
        <w:rPr>
          <w:b/>
          <w:color w:val="000000"/>
          <w:sz w:val="32"/>
          <w:szCs w:val="32"/>
          <w:highlight w:val="none"/>
        </w:rPr>
        <w:outlineLvl w:val="1"/>
      </w:pPr>
      <w:r>
        <w:rPr>
          <w:rFonts w:hint="eastAsia"/>
          <w:b/>
          <w:color w:val="000000"/>
          <w:sz w:val="32"/>
          <w:szCs w:val="32"/>
          <w:highlight w:val="none"/>
        </w:rPr>
        <w:t xml:space="preserve">第一节 符合性审查程序</w:t>
      </w:r>
      <w:r>
        <w:rPr>
          <w:b/>
          <w:color w:val="000000"/>
          <w:sz w:val="32"/>
          <w:szCs w:val="32"/>
          <w:highlight w:val="none"/>
        </w:rPr>
      </w:r>
      <w:r/>
    </w:p>
    <w:p>
      <w:pPr>
        <w:pStyle w:val="869"/>
        <w:ind w:firstLine="480"/>
        <w:spacing w:line="360" w:lineRule="auto"/>
        <w:tabs>
          <w:tab w:val="left" w:pos="360" w:leader="none"/>
        </w:tabs>
        <w:rPr>
          <w:color w:val="000000"/>
          <w:sz w:val="24"/>
          <w:highlight w:val="none"/>
        </w:rPr>
        <w:outlineLvl w:val="1"/>
      </w:pPr>
      <w:r/>
      <w:bookmarkStart w:id="275" w:name="_Toc353825551"/>
      <w:r/>
      <w:bookmarkStart w:id="276" w:name="_Toc353873941"/>
      <w:r>
        <w:rPr>
          <w:rFonts w:ascii="Symbol" w:hAnsi="Symbol" w:cs="Symbol"/>
          <w:color w:val="000000"/>
          <w:sz w:val="24"/>
          <w:highlight w:val="none"/>
        </w:rPr>
        <w:t xml:space="preserve">一、</w:t>
      </w:r>
      <w:r>
        <w:rPr>
          <w:color w:val="000000"/>
          <w:sz w:val="24"/>
          <w:highlight w:val="none"/>
        </w:rPr>
        <w:t xml:space="preserve">评标委员会对资格审查合格的投标人的投标文件进行符合性审查，以确定其是否满足招标文件的实质性要求。</w:t>
      </w:r>
      <w:bookmarkStart w:id="277" w:name="_Toc520356167"/>
      <w:r>
        <w:rPr>
          <w:color w:val="000000"/>
          <w:sz w:val="24"/>
          <w:highlight w:val="none"/>
        </w:rPr>
      </w:r>
      <w:r/>
    </w:p>
    <w:p>
      <w:pPr>
        <w:pStyle w:val="869"/>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投标文件不符合《</w:t>
      </w:r>
      <w:r>
        <w:rPr>
          <w:color w:val="000000"/>
          <w:sz w:val="24"/>
          <w:highlight w:val="none"/>
        </w:rPr>
        <w:t xml:space="preserve">符合性审查</w:t>
      </w:r>
      <w:r>
        <w:rPr>
          <w:rFonts w:hint="eastAsia"/>
          <w:color w:val="000000"/>
          <w:sz w:val="24"/>
          <w:highlight w:val="none"/>
        </w:rPr>
        <w:t xml:space="preserve">要求》</w:t>
      </w:r>
      <w:bookmarkEnd w:id="277"/>
      <w:r>
        <w:rPr>
          <w:rFonts w:hint="eastAsia"/>
          <w:color w:val="000000"/>
          <w:sz w:val="24"/>
          <w:highlight w:val="none"/>
        </w:rPr>
        <w:t xml:space="preserve">的，投标无效。</w:t>
      </w:r>
      <w:r>
        <w:rPr>
          <w:color w:val="000000"/>
          <w:sz w:val="24"/>
          <w:highlight w:val="none"/>
        </w:rPr>
      </w:r>
      <w:r/>
    </w:p>
    <w:p>
      <w:pPr>
        <w:pStyle w:val="907"/>
        <w:rPr>
          <w:rFonts w:hint="eastAsia"/>
          <w:color w:val="000000"/>
          <w:highlight w:val="none"/>
        </w:rPr>
      </w:pPr>
      <w:r>
        <w:rPr>
          <w:rFonts w:hint="eastAsia"/>
          <w:color w:val="000000"/>
          <w:highlight w:val="none"/>
        </w:rPr>
      </w:r>
      <w:r/>
    </w:p>
    <w:p>
      <w:pPr>
        <w:pStyle w:val="869"/>
        <w:ind w:firstLine="2249"/>
        <w:spacing w:line="360" w:lineRule="auto"/>
        <w:tabs>
          <w:tab w:val="left" w:pos="900" w:leader="none"/>
          <w:tab w:val="left" w:pos="1080" w:leader="none"/>
          <w:tab w:val="left" w:pos="1589" w:leader="none"/>
        </w:tabs>
        <w:rPr>
          <w:b/>
          <w:color w:val="000000"/>
          <w:sz w:val="32"/>
          <w:szCs w:val="32"/>
          <w:highlight w:val="none"/>
        </w:rPr>
      </w:pPr>
      <w:r/>
      <w:bookmarkStart w:id="278" w:name="OLE_LINK9"/>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907"/>
        <w:ind w:firstLine="602"/>
        <w:rPr>
          <w:rFonts w:hint="eastAsia"/>
          <w:color w:val="000000"/>
          <w:highlight w:val="none"/>
        </w:rPr>
      </w:pPr>
      <w:r/>
      <w:bookmarkEnd w:id="278"/>
      <w:r>
        <w:rPr>
          <w:b/>
          <w:color w:val="000000"/>
          <w:sz w:val="30"/>
          <w:szCs w:val="30"/>
          <w:highlight w:val="none"/>
        </w:rPr>
        <w:t xml:space="preserve">一、符合性审查要求</w:t>
      </w: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trHeight w:val="300"/>
        </w:trPr>
        <w:tc>
          <w:tcPr>
            <w:tcW w:w="820" w:type="dxa"/>
            <w:vAlign w:val="center"/>
            <w:textDirection w:val="lrTb"/>
            <w:noWrap w:val="false"/>
          </w:tcPr>
          <w:p>
            <w:pPr>
              <w:pStyle w:val="869"/>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1613" w:type="dxa"/>
            <w:vAlign w:val="center"/>
            <w:textDirection w:val="lrTb"/>
            <w:noWrap w:val="false"/>
          </w:tcPr>
          <w:p>
            <w:pPr>
              <w:pStyle w:val="869"/>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4097" w:type="dxa"/>
            <w:vAlign w:val="center"/>
            <w:textDirection w:val="lrTb"/>
            <w:noWrap w:val="false"/>
          </w:tcPr>
          <w:p>
            <w:pPr>
              <w:pStyle w:val="869"/>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991" w:type="dxa"/>
            <w:vAlign w:val="center"/>
            <w:textDirection w:val="lrTb"/>
            <w:noWrap w:val="false"/>
          </w:tcPr>
          <w:p>
            <w:pPr>
              <w:pStyle w:val="869"/>
              <w:jc w:val="center"/>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1</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bookmarkStart w:id="279" w:name="OLE_LINK43"/>
            <w:r>
              <w:rPr>
                <w:rFonts w:hint="eastAsia"/>
                <w:color w:val="000000"/>
                <w:sz w:val="24"/>
                <w:highlight w:val="none"/>
              </w:rPr>
              <w:t xml:space="preserve">投标函</w:t>
            </w:r>
            <w:bookmarkEnd w:id="279"/>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bookmarkStart w:id="280" w:name="OLE_LINK49"/>
            <w:r>
              <w:rPr>
                <w:rFonts w:hint="eastAsia"/>
                <w:color w:val="000000"/>
                <w:sz w:val="24"/>
                <w:highlight w:val="none"/>
              </w:rPr>
              <w:t xml:space="preserve">投标函</w:t>
            </w:r>
            <w:r>
              <w:rPr>
                <w:color w:val="000000"/>
                <w:sz w:val="24"/>
                <w:highlight w:val="none"/>
              </w:rPr>
              <w:t xml:space="preserve">；</w:t>
            </w:r>
            <w:bookmarkEnd w:id="280"/>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t xml:space="preserve">格式见《投标文件格式》</w:t>
            </w: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2</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bookmarkStart w:id="281" w:name="OLE_LINK44"/>
            <w:r>
              <w:rPr>
                <w:color w:val="000000"/>
                <w:sz w:val="24"/>
                <w:highlight w:val="none"/>
              </w:rPr>
              <w:t xml:space="preserve">投标完整性</w:t>
            </w:r>
            <w:bookmarkEnd w:id="281"/>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bookmarkStart w:id="282" w:name="OLE_LINK45"/>
            <w:r>
              <w:rPr>
                <w:rFonts w:hint="eastAsia"/>
                <w:color w:val="000000"/>
                <w:sz w:val="24"/>
                <w:highlight w:val="none"/>
              </w:rPr>
              <w:t xml:space="preserve">报价明细表未有缺项、漏项；</w:t>
            </w:r>
            <w:bookmarkEnd w:id="282"/>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3</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bookmarkStart w:id="283" w:name="OLE_LINK46"/>
            <w:r>
              <w:rPr>
                <w:color w:val="000000"/>
                <w:sz w:val="24"/>
                <w:highlight w:val="none"/>
              </w:rPr>
              <w:t xml:space="preserve">投标报价</w:t>
            </w:r>
            <w:bookmarkEnd w:id="283"/>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bookmarkStart w:id="284" w:name="OLE_LINK47"/>
            <w:r>
              <w:rPr>
                <w:rFonts w:hint="eastAsia"/>
                <w:color w:val="000000"/>
                <w:sz w:val="24"/>
                <w:highlight w:val="none"/>
              </w:rPr>
              <w:t xml:space="preserve">投标报价未超过最高限价（总价最高限价及单价最高限价）或预算价的</w:t>
            </w:r>
            <w:r>
              <w:rPr>
                <w:color w:val="000000"/>
                <w:sz w:val="24"/>
                <w:highlight w:val="none"/>
              </w:rPr>
              <w:t xml:space="preserve">；</w:t>
            </w:r>
            <w:bookmarkEnd w:id="284"/>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4</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bookmarkStart w:id="285" w:name="OLE_LINK48"/>
            <w:r>
              <w:rPr>
                <w:color w:val="000000"/>
                <w:sz w:val="24"/>
                <w:highlight w:val="none"/>
              </w:rPr>
              <w:t xml:space="preserve">报价唯一性</w:t>
            </w:r>
            <w:bookmarkEnd w:id="285"/>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未出现可选择性或可调整的报价（招标文件另有规定的除外）</w:t>
            </w:r>
            <w:r>
              <w:rPr>
                <w:color w:val="000000"/>
                <w:sz w:val="24"/>
                <w:highlight w:val="none"/>
              </w:rPr>
              <w:t xml:space="preserve">；</w:t>
            </w:r>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5</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bookmarkStart w:id="286" w:name="OLE_LINK50"/>
            <w:r>
              <w:rPr>
                <w:color w:val="000000"/>
                <w:sz w:val="24"/>
                <w:highlight w:val="none"/>
              </w:rPr>
              <w:t xml:space="preserve">投标有效期</w:t>
            </w:r>
            <w:bookmarkEnd w:id="286"/>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bookmarkStart w:id="287" w:name="OLE_LINK51"/>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bookmarkEnd w:id="287"/>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6</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bookmarkStart w:id="288" w:name="OLE_LINK52"/>
            <w:r>
              <w:rPr>
                <w:color w:val="000000"/>
                <w:sz w:val="24"/>
                <w:highlight w:val="none"/>
              </w:rPr>
              <w:t xml:space="preserve">按照招标文件要求签署、加盖公章的；</w:t>
            </w:r>
            <w:bookmarkEnd w:id="288"/>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bookmarkStart w:id="289" w:name="OLE_LINK53"/>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bookmarkEnd w:id="289"/>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8</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bookmarkStart w:id="290" w:name="OLE_LINK61"/>
            <w:r>
              <w:rPr>
                <w:color w:val="000000"/>
                <w:sz w:val="24"/>
                <w:highlight w:val="none"/>
              </w:rPr>
              <w:t xml:space="preserve">投标文件满足招标文件第五章《采购需求》中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bookmarkEnd w:id="290"/>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9</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10</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11</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12</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4097" w:type="dxa"/>
            <w:vAlign w:val="center"/>
            <w:textDirection w:val="lrTb"/>
            <w:noWrap w:val="false"/>
          </w:tcPr>
          <w:p>
            <w:pPr>
              <w:pStyle w:val="869"/>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根据《江苏省财政厅转发财政部关于推动解决政府采购异常低价问题的通知》苏财购〔2026〕36号文件之规定：当评审过程中出现下列情形之一的，评审委员会应当启动异常低价投标（响应）审查程序： </w:t>
            </w:r>
            <w:r>
              <w:rPr>
                <w:rFonts w:hint="eastAsia" w:ascii="宋体" w:hAnsi="宋体" w:cs="宋体"/>
                <w:color w:val="000000"/>
                <w:sz w:val="24"/>
                <w:highlight w:val="none"/>
              </w:rPr>
            </w:r>
            <w:r/>
          </w:p>
          <w:p>
            <w:pPr>
              <w:pStyle w:val="869"/>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869"/>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907"/>
              <w:rPr>
                <w:rFonts w:hint="eastAsia"/>
                <w:color w:val="000000"/>
                <w:highlight w:val="none"/>
              </w:rPr>
            </w:pPr>
            <w:r>
              <w:rPr>
                <w:rFonts w:hint="eastAsia" w:ascii="宋体" w:hAnsi="宋体" w:cs="宋体"/>
                <w:color w:val="000000"/>
                <w:highlight w:val="none"/>
              </w:rPr>
              <w:t xml:space="preserve">3、投标（响应）报价低于采购项目最高限价45%的，即投标（响应）报价&lt;采购项目最高限价×45%;</w:t>
            </w:r>
            <w:r>
              <w:rPr>
                <w:rFonts w:hint="eastAsia"/>
                <w:color w:val="000000"/>
                <w:highlight w:val="none"/>
              </w:rPr>
            </w:r>
            <w:r/>
          </w:p>
          <w:p>
            <w:pPr>
              <w:pStyle w:val="869"/>
              <w:widowControl/>
              <w:rPr>
                <w:rFonts w:hint="eastAsia" w:ascii="宋体" w:hAnsi="宋体" w:cs="宋体"/>
                <w:color w:val="000000"/>
                <w:sz w:val="24"/>
                <w:highlight w:val="none"/>
              </w:rPr>
            </w:pPr>
            <w:r>
              <w:rPr>
                <w:rFonts w:hint="eastAsia" w:ascii="宋体" w:hAnsi="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highlight w:val="none"/>
              </w:rPr>
            </w:r>
            <w:r/>
          </w:p>
          <w:p>
            <w:pPr>
              <w:pStyle w:val="869"/>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869"/>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869"/>
              <w:ind w:firstLine="480"/>
              <w:jc w:val="left"/>
              <w:widowControl/>
              <w:rPr>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w:t>
            </w:r>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13</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869"/>
              <w:jc w:val="left"/>
              <w:widowControl/>
              <w:rPr>
                <w:color w:val="000000"/>
                <w:sz w:val="24"/>
                <w:highlight w:val="none"/>
              </w:rPr>
            </w:pPr>
            <w:r>
              <w:rPr>
                <w:color w:val="000000"/>
                <w:sz w:val="24"/>
                <w:highlight w:val="none"/>
              </w:rPr>
              <w:t xml:space="preserve">（如有）</w:t>
            </w:r>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投标人所投产品为非进口产品；</w:t>
            </w:r>
            <w:r>
              <w:rPr>
                <w:color w:val="000000"/>
                <w:sz w:val="24"/>
                <w:highlight w:val="none"/>
              </w:rPr>
            </w:r>
            <w:r/>
          </w:p>
        </w:tc>
        <w:tc>
          <w:tcPr>
            <w:tcW w:w="1991" w:type="dxa"/>
            <w:vAlign w:val="center"/>
            <w:textDirection w:val="lrTb"/>
            <w:noWrap w:val="false"/>
          </w:tcPr>
          <w:p>
            <w:pPr>
              <w:pStyle w:val="869"/>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14</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869"/>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15</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bookmarkStart w:id="291" w:name="OLE_LINK54"/>
            <w:r>
              <w:rPr>
                <w:color w:val="000000"/>
                <w:sz w:val="24"/>
                <w:highlight w:val="none"/>
              </w:rPr>
              <w:t xml:space="preserve">投标人遵循公平竞争的原则，不存在恶意串通，妨碍其他投标人的竞争行为，不存在损害采购人或者其他投标人的合法权益情形的；</w:t>
            </w:r>
            <w:bookmarkEnd w:id="291"/>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16</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bookmarkStart w:id="292" w:name="OLE_LINK56"/>
            <w:r>
              <w:rPr>
                <w:color w:val="000000"/>
                <w:sz w:val="24"/>
                <w:highlight w:val="none"/>
              </w:rPr>
              <w:t xml:space="preserve">串通投标</w:t>
            </w:r>
            <w:bookmarkEnd w:id="292"/>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bookmarkStart w:id="293" w:name="OLE_LINK55"/>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（包含使用同一MAC地址的计算机制作电子投标文件的情形）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（包含使用同一MAC地址的计算机提交或者解密电子投标文件的情形）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bookmarkEnd w:id="293"/>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color w:val="000000"/>
                <w:sz w:val="24"/>
                <w:highlight w:val="none"/>
              </w:rPr>
              <w:t xml:space="preserve">17</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bookmarkStart w:id="294" w:name="OLE_LINK58"/>
            <w:r>
              <w:rPr>
                <w:color w:val="000000"/>
                <w:sz w:val="24"/>
                <w:highlight w:val="none"/>
              </w:rPr>
              <w:t xml:space="preserve">附加条件</w:t>
            </w:r>
            <w:bookmarkEnd w:id="294"/>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bookmarkStart w:id="295" w:name="OLE_LINK57"/>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bookmarkEnd w:id="295"/>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9"/>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1613" w:type="dxa"/>
            <w:vAlign w:val="center"/>
            <w:textDirection w:val="lrTb"/>
            <w:noWrap w:val="false"/>
          </w:tcPr>
          <w:p>
            <w:pPr>
              <w:pStyle w:val="869"/>
              <w:jc w:val="left"/>
              <w:widowControl/>
              <w:rPr>
                <w:color w:val="000000"/>
                <w:sz w:val="24"/>
                <w:highlight w:val="none"/>
              </w:rPr>
            </w:pPr>
            <w:r/>
            <w:bookmarkStart w:id="296" w:name="OLE_LINK60"/>
            <w:r>
              <w:rPr>
                <w:color w:val="000000"/>
                <w:sz w:val="24"/>
                <w:highlight w:val="none"/>
              </w:rPr>
              <w:t xml:space="preserve">其他无效情形</w:t>
            </w:r>
            <w:bookmarkEnd w:id="296"/>
            <w:r>
              <w:rPr>
                <w:color w:val="000000"/>
                <w:sz w:val="24"/>
                <w:highlight w:val="none"/>
              </w:rPr>
            </w:r>
            <w:r/>
          </w:p>
        </w:tc>
        <w:tc>
          <w:tcPr>
            <w:tcW w:w="4097" w:type="dxa"/>
            <w:vAlign w:val="center"/>
            <w:textDirection w:val="lrTb"/>
            <w:noWrap w:val="false"/>
          </w:tcPr>
          <w:p>
            <w:pPr>
              <w:pStyle w:val="869"/>
              <w:jc w:val="left"/>
              <w:widowControl/>
              <w:rPr>
                <w:color w:val="000000"/>
                <w:sz w:val="24"/>
                <w:highlight w:val="none"/>
              </w:rPr>
            </w:pPr>
            <w:r/>
            <w:bookmarkStart w:id="297" w:name="OLE_LINK59"/>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bookmarkEnd w:id="297"/>
            <w:r>
              <w:rPr>
                <w:color w:val="000000"/>
                <w:sz w:val="24"/>
                <w:highlight w:val="none"/>
              </w:rPr>
            </w:r>
            <w:r/>
          </w:p>
        </w:tc>
        <w:tc>
          <w:tcPr>
            <w:tcW w:w="1991" w:type="dxa"/>
            <w:vAlign w:val="center"/>
            <w:textDirection w:val="lrTb"/>
            <w:noWrap w:val="false"/>
          </w:tcPr>
          <w:p>
            <w:pPr>
              <w:pStyle w:val="869"/>
              <w:jc w:val="left"/>
              <w:widowControl/>
              <w:rPr>
                <w:color w:val="000000"/>
                <w:sz w:val="24"/>
                <w:highlight w:val="none"/>
              </w:rPr>
            </w:pPr>
            <w:r>
              <w:rPr>
                <w:color w:val="000000"/>
                <w:sz w:val="24"/>
                <w:highlight w:val="none"/>
              </w:rPr>
            </w:r>
            <w:r/>
          </w:p>
        </w:tc>
      </w:tr>
    </w:tbl>
    <w:p>
      <w:pPr>
        <w:pStyle w:val="869"/>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二、</w:t>
      </w:r>
      <w:r>
        <w:rPr>
          <w:b/>
          <w:color w:val="000000"/>
          <w:sz w:val="30"/>
          <w:szCs w:val="30"/>
          <w:highlight w:val="none"/>
        </w:rPr>
        <w:t xml:space="preserve">投标文件有关事项的澄清或者说明</w:t>
      </w:r>
      <w:r>
        <w:rPr>
          <w:b/>
          <w:color w:val="000000"/>
          <w:sz w:val="30"/>
          <w:szCs w:val="30"/>
          <w:highlight w:val="none"/>
        </w:rPr>
      </w:r>
      <w:r/>
    </w:p>
    <w:p>
      <w:pPr>
        <w:pStyle w:val="8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评标过程中，评标委员会将</w:t>
      </w:r>
      <w:r>
        <w:rPr>
          <w:rFonts w:hint="eastAsia"/>
          <w:color w:val="000000"/>
          <w:sz w:val="24"/>
          <w:highlight w:val="none"/>
        </w:rPr>
        <w:t xml:space="preserve">通过苏采云系统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8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r>
      <w:r/>
    </w:p>
    <w:p>
      <w:pPr>
        <w:pStyle w:val="8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（三）</w:t>
      </w:r>
      <w:r>
        <w:rPr>
          <w:color w:val="000000"/>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（四）</w:t>
      </w:r>
      <w:r>
        <w:rPr>
          <w:color w:val="000000"/>
          <w:sz w:val="24"/>
          <w:highlight w:val="none"/>
        </w:rPr>
        <w:t xml:space="preserve">投标文件报价出现前后不一致的，按照</w:t>
      </w:r>
      <w:r>
        <w:rPr>
          <w:rFonts w:hint="eastAsia"/>
          <w:color w:val="000000"/>
          <w:sz w:val="24"/>
          <w:highlight w:val="none"/>
        </w:rPr>
        <w:t xml:space="preserve">第二章2</w:t>
      </w:r>
      <w:r>
        <w:rPr>
          <w:color w:val="000000"/>
          <w:sz w:val="24"/>
          <w:highlight w:val="none"/>
        </w:rPr>
        <w:t xml:space="preserve">6.4</w:t>
      </w:r>
      <w:r>
        <w:rPr>
          <w:rFonts w:hint="eastAsia"/>
          <w:color w:val="000000"/>
          <w:sz w:val="24"/>
          <w:highlight w:val="none"/>
        </w:rPr>
        <w:t xml:space="preserve">之</w:t>
      </w:r>
      <w:r>
        <w:rPr>
          <w:color w:val="000000"/>
          <w:sz w:val="24"/>
          <w:highlight w:val="none"/>
        </w:rPr>
        <w:t xml:space="preserve">规定</w:t>
      </w:r>
      <w:r>
        <w:rPr>
          <w:rFonts w:hint="eastAsia"/>
          <w:color w:val="000000"/>
          <w:sz w:val="24"/>
          <w:highlight w:val="none"/>
        </w:rPr>
        <w:t xml:space="preserve">处理，</w:t>
      </w:r>
      <w:r>
        <w:rPr>
          <w:color w:val="000000"/>
          <w:sz w:val="24"/>
          <w:highlight w:val="none"/>
        </w:rPr>
        <w:t xml:space="preserve">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（五）</w:t>
      </w:r>
      <w:r>
        <w:rPr>
          <w:color w:val="000000"/>
          <w:sz w:val="24"/>
          <w:highlight w:val="none"/>
        </w:rPr>
        <w:t xml:space="preserve">落实政府采购政策的价格调整：</w:t>
      </w:r>
      <w:bookmarkStart w:id="298" w:name="_Hlk149904856"/>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bookmarkEnd w:id="298"/>
      <w:r>
        <w:rPr>
          <w:color w:val="000000"/>
          <w:sz w:val="24"/>
          <w:highlight w:val="none"/>
        </w:rPr>
      </w:r>
      <w:r/>
    </w:p>
    <w:p>
      <w:pPr>
        <w:pStyle w:val="869"/>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三、</w:t>
      </w:r>
      <w:r>
        <w:rPr>
          <w:b/>
          <w:color w:val="000000"/>
          <w:sz w:val="30"/>
          <w:szCs w:val="30"/>
          <w:highlight w:val="none"/>
        </w:rPr>
        <w:t xml:space="preserve">投标文件的比较和评价</w:t>
      </w:r>
      <w:r>
        <w:rPr>
          <w:b/>
          <w:color w:val="000000"/>
          <w:sz w:val="30"/>
          <w:szCs w:val="30"/>
          <w:highlight w:val="none"/>
        </w:rPr>
      </w:r>
      <w:r/>
    </w:p>
    <w:p>
      <w:pPr>
        <w:pStyle w:val="8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8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评标方法和评标标准</w:t>
      </w:r>
      <w:r>
        <w:rPr>
          <w:color w:val="000000"/>
          <w:sz w:val="24"/>
          <w:highlight w:val="none"/>
        </w:rPr>
      </w:r>
      <w:r/>
    </w:p>
    <w:p>
      <w:pPr>
        <w:pStyle w:val="869"/>
        <w:ind w:firstLine="480"/>
        <w:jc w:val="left"/>
        <w:spacing w:line="360" w:lineRule="auto"/>
        <w:widowControl/>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869"/>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99" w:name="_Toc150774751"/>
      <w:r/>
      <w:bookmarkStart w:id="300" w:name="_Toc150774646"/>
      <w:r/>
      <w:bookmarkStart w:id="301" w:name="_Toc226965819"/>
      <w:r/>
      <w:bookmarkStart w:id="302" w:name="_Toc164608815"/>
      <w:r/>
      <w:bookmarkStart w:id="303" w:name="_Toc265228384"/>
      <w:r/>
      <w:bookmarkStart w:id="304" w:name="_Toc151193716"/>
      <w:r/>
      <w:bookmarkStart w:id="305" w:name="_Toc151193644"/>
      <w:r/>
      <w:bookmarkStart w:id="306" w:name="_Toc226337242"/>
      <w:r/>
      <w:bookmarkStart w:id="307" w:name="_Toc151193860"/>
      <w:r/>
      <w:bookmarkStart w:id="308" w:name="_Toc305158888"/>
      <w:r/>
      <w:bookmarkStart w:id="309" w:name="_Toc127151546"/>
      <w:r/>
      <w:bookmarkStart w:id="310" w:name="_Toc150509297"/>
      <w:r/>
      <w:bookmarkStart w:id="311" w:name="_Toc150480784"/>
      <w:r/>
      <w:bookmarkStart w:id="312" w:name="_Toc151190173"/>
      <w:r/>
      <w:bookmarkStart w:id="313" w:name="_Toc226309790"/>
      <w:r/>
      <w:bookmarkStart w:id="314" w:name="_Toc127161460"/>
      <w:r/>
      <w:bookmarkStart w:id="315" w:name="_Toc305158814"/>
      <w:r/>
      <w:bookmarkStart w:id="316" w:name="_Ref467307010"/>
      <w:r/>
      <w:bookmarkStart w:id="317" w:name="_Toc264969236"/>
      <w:r/>
      <w:bookmarkStart w:id="318" w:name="_Toc151193934"/>
      <w:r/>
      <w:bookmarkStart w:id="319" w:name="_Toc142311048"/>
      <w:r/>
      <w:bookmarkStart w:id="320" w:name="_Toc226965736"/>
      <w:r/>
      <w:bookmarkStart w:id="321" w:name="_Toc149720839"/>
      <w:r/>
      <w:bookmarkStart w:id="322" w:name="_Toc164229387"/>
      <w:r/>
      <w:bookmarkStart w:id="323" w:name="_Toc195842911"/>
      <w:r/>
      <w:bookmarkStart w:id="324" w:name="_Toc151193788"/>
      <w:r/>
      <w:bookmarkStart w:id="325" w:name="_Toc164608660"/>
      <w:r/>
      <w:bookmarkStart w:id="326" w:name="_Toc520356170"/>
      <w:r/>
      <w:bookmarkStart w:id="327" w:name="_Toc164229241"/>
      <w:r/>
      <w:bookmarkStart w:id="328" w:name="_Toc164351640"/>
      <w:r/>
      <w:bookmarkStart w:id="329" w:name="_Toc127151747"/>
      <w:r>
        <w:rPr>
          <w:b/>
          <w:color w:val="000000"/>
          <w:sz w:val="30"/>
          <w:szCs w:val="30"/>
          <w:highlight w:val="none"/>
        </w:rPr>
        <w:t xml:space="preserve">中标候选人名单</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Pr>
          <w:b/>
          <w:color w:val="000000"/>
          <w:sz w:val="30"/>
          <w:szCs w:val="30"/>
          <w:highlight w:val="none"/>
        </w:rPr>
      </w:r>
      <w:r/>
    </w:p>
    <w:p>
      <w:pPr>
        <w:pStyle w:val="8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投标文件</w:t>
      </w:r>
      <w:r>
        <w:rPr>
          <w:color w:val="000000"/>
          <w:sz w:val="24"/>
          <w:highlight w:val="none"/>
        </w:rPr>
        <w:t xml:space="preserve">被认定为无效的情形进行重点复核。</w:t>
      </w:r>
      <w:r>
        <w:rPr>
          <w:color w:val="000000"/>
          <w:sz w:val="24"/>
          <w:highlight w:val="none"/>
        </w:rPr>
      </w:r>
      <w:r/>
    </w:p>
    <w:p>
      <w:pPr>
        <w:pStyle w:val="8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各标段或</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869"/>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8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869"/>
        <w:ind w:firstLine="2891"/>
        <w:jc w:val="left"/>
        <w:spacing w:line="360" w:lineRule="auto"/>
        <w:widowControl/>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hint="eastAsia" w:ascii="宋体" w:hAnsi="宋体"/>
          <w:b/>
          <w:bCs/>
          <w:color w:val="000000"/>
          <w:sz w:val="32"/>
          <w:szCs w:val="32"/>
          <w:highlight w:val="none"/>
        </w:rPr>
      </w:r>
      <w:r/>
    </w:p>
    <w:p>
      <w:pPr>
        <w:pStyle w:val="869"/>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sz w:val="24"/>
          <w:highlight w:val="none"/>
        </w:rPr>
      </w:r>
      <w:r/>
    </w:p>
    <w:p>
      <w:pPr>
        <w:pStyle w:val="869"/>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color w:val="000000"/>
          <w:sz w:val="24"/>
          <w:highlight w:val="none"/>
        </w:rPr>
      </w:r>
      <w:r/>
    </w:p>
    <w:p>
      <w:pPr>
        <w:pStyle w:val="869"/>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三、每部分的得分保留小数点后两位，合计得分保留小数点后两位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w:t>
      </w:r>
      <w:r>
        <w:rPr>
          <w:color w:val="000000"/>
          <w:sz w:val="24"/>
          <w:highlight w:val="none"/>
        </w:rPr>
      </w:r>
      <w:r/>
    </w:p>
    <w:p>
      <w:pPr>
        <w:pStyle w:val="869"/>
        <w:ind w:firstLine="441"/>
        <w:jc w:val="left"/>
        <w:spacing w:line="360" w:lineRule="auto"/>
        <w:rPr>
          <w:rFonts w:hint="eastAsia" w:ascii="宋体" w:hAnsi="宋体"/>
          <w:b/>
          <w:color w:val="000000"/>
          <w:sz w:val="24"/>
          <w:highlight w:val="none"/>
        </w:rPr>
      </w:pPr>
      <w:r/>
      <w:bookmarkStart w:id="330" w:name="_Hlk149904248"/>
      <w:r>
        <w:rPr>
          <w:rFonts w:hint="eastAsia" w:ascii="宋体" w:hAnsi="宋体"/>
          <w:b/>
          <w:color w:val="000000"/>
          <w:sz w:val="24"/>
          <w:highlight w:val="none"/>
        </w:rPr>
        <w:t xml:space="preserve">四、政府采购政策功能落实</w:t>
      </w:r>
      <w:r>
        <w:rPr>
          <w:rFonts w:hint="eastAsia" w:ascii="宋体" w:hAnsi="宋体"/>
          <w:b/>
          <w:color w:val="000000"/>
          <w:sz w:val="24"/>
          <w:highlight w:val="none"/>
        </w:rPr>
      </w:r>
      <w:r/>
    </w:p>
    <w:p>
      <w:pPr>
        <w:pStyle w:val="869"/>
        <w:ind w:firstLine="480"/>
        <w:jc w:val="left"/>
        <w:spacing w:line="360" w:lineRule="auto"/>
        <w:rPr>
          <w:rFonts w:hint="eastAsia" w:ascii="宋体" w:hAnsi="宋体"/>
          <w:color w:val="000000"/>
          <w:sz w:val="24"/>
          <w:highlight w:val="none"/>
        </w:rPr>
      </w:pPr>
      <w:r/>
      <w:bookmarkStart w:id="331" w:name="_Hlk152922042"/>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869"/>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（1）供应商需按照招标文件的要求提供相应的《中小企业声明函》。</w:t>
      </w:r>
      <w:r>
        <w:rPr>
          <w:rFonts w:hint="eastAsia" w:ascii="宋体" w:hAnsi="宋体"/>
          <w:color w:val="000000"/>
          <w:sz w:val="24"/>
          <w:highlight w:val="none"/>
        </w:rPr>
      </w:r>
      <w:r/>
    </w:p>
    <w:p>
      <w:pPr>
        <w:pStyle w:val="869"/>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86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869"/>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869"/>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（2）残疾人福利单位需按照招标文件的要求提供《残疾人福利性单位声明函》。</w:t>
      </w:r>
      <w:r>
        <w:rPr>
          <w:rFonts w:hint="eastAsia" w:ascii="宋体" w:hAnsi="宋体"/>
          <w:color w:val="000000"/>
          <w:sz w:val="24"/>
          <w:highlight w:val="none"/>
        </w:rPr>
      </w:r>
      <w:r/>
    </w:p>
    <w:p>
      <w:pPr>
        <w:pStyle w:val="869"/>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86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86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86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olor w:val="000000"/>
          <w:sz w:val="24"/>
          <w:highlight w:val="none"/>
        </w:rPr>
      </w:r>
      <w:r/>
    </w:p>
    <w:p>
      <w:pPr>
        <w:pStyle w:val="86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869"/>
        <w:ind w:firstLine="480"/>
        <w:jc w:val="left"/>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 xml:space="preserve">6</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86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hint="eastAsia" w:ascii="宋体" w:hAnsi="宋体"/>
          <w:color w:val="000000"/>
          <w:sz w:val="24"/>
          <w:highlight w:val="none"/>
          <w:u w:val="single"/>
        </w:rPr>
        <w:t xml:space="preserve">20%</w:t>
      </w:r>
      <w:r>
        <w:rPr>
          <w:rFonts w:hint="eastAsia" w:ascii="宋体" w:hAnsi="宋体"/>
          <w:color w:val="000000"/>
          <w:sz w:val="24"/>
          <w:highlight w:val="none"/>
        </w:rPr>
        <w:t xml:space="preserve">价格扣除，用扣除后的价格参与评审。</w:t>
      </w:r>
      <w:bookmarkEnd w:id="330"/>
      <w:r/>
      <w:bookmarkEnd w:id="331"/>
      <w:r>
        <w:rPr>
          <w:rFonts w:hint="eastAsia" w:ascii="宋体" w:hAnsi="宋体"/>
          <w:color w:val="000000"/>
          <w:sz w:val="24"/>
          <w:highlight w:val="none"/>
        </w:rPr>
      </w:r>
      <w:r/>
    </w:p>
    <w:p>
      <w:pPr>
        <w:pStyle w:val="86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7、政府采购中实施本国产品标准及相关政策：</w:t>
      </w:r>
      <w:r>
        <w:rPr>
          <w:rFonts w:hint="eastAsia" w:ascii="宋体" w:hAnsi="宋体"/>
          <w:color w:val="000000"/>
          <w:sz w:val="24"/>
          <w:highlight w:val="none"/>
        </w:rPr>
      </w:r>
      <w:r/>
    </w:p>
    <w:p>
      <w:pPr>
        <w:pStyle w:val="912"/>
        <w:ind w:left="0" w:firstLine="420"/>
        <w:jc w:val="both"/>
        <w:spacing w:line="500" w:lineRule="exact"/>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highlight w:val="none"/>
          <w:lang w:eastAsia="zh-CN"/>
        </w:rPr>
      </w:r>
      <w:r/>
    </w:p>
    <w:p>
      <w:pPr>
        <w:pStyle w:val="912"/>
        <w:ind w:left="0" w:firstLine="420"/>
        <w:spacing w:line="500" w:lineRule="exact"/>
        <w:rPr>
          <w:rFonts w:hint="eastAsia" w:ascii="宋体" w:hAnsi="宋体" w:cs="宋体"/>
          <w:color w:val="000000"/>
          <w:highlight w:val="none"/>
          <w:lang w:eastAsia="zh-CN" w:bidi="ar-SA"/>
        </w:rPr>
      </w:pPr>
      <w:r>
        <w:rPr>
          <w:rFonts w:hint="eastAsia" w:ascii="宋体" w:hAnsi="宋体" w:cs="宋体"/>
          <w:bCs/>
          <w:color w:val="000000"/>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s="宋体"/>
          <w:color w:val="000000"/>
          <w:highlight w:val="none"/>
          <w:lang w:eastAsia="zh-CN" w:bidi="ar-SA"/>
        </w:rPr>
        <w:t xml:space="preserve">的产品；其他产品，根据实际情况判断是否在中国境内生产。</w:t>
      </w:r>
      <w:r>
        <w:rPr>
          <w:rFonts w:hint="eastAsia" w:ascii="宋体" w:hAnsi="宋体" w:cs="宋体"/>
          <w:color w:val="000000"/>
          <w:highlight w:val="none"/>
          <w:lang w:eastAsia="zh-CN" w:bidi="ar-SA"/>
        </w:rPr>
      </w:r>
      <w:r/>
    </w:p>
    <w:p>
      <w:pPr>
        <w:pStyle w:val="888"/>
        <w:ind w:firstLine="480"/>
        <w:spacing w:before="0" w:line="500" w:lineRule="exact"/>
        <w:tabs>
          <w:tab w:val="left" w:pos="567" w:leader="none"/>
        </w:tabs>
        <w:rPr>
          <w:rFonts w:hint="eastAsia" w:cs="宋体"/>
          <w:color w:val="000000"/>
          <w:highlight w:val="none"/>
        </w:rPr>
      </w:pPr>
      <w:r>
        <w:rPr>
          <w:rFonts w:hint="eastAsia" w:cs="宋体"/>
          <w:color w:val="000000"/>
          <w:highlight w:val="none"/>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cs="宋体"/>
          <w:color w:val="000000"/>
          <w:highlight w:val="none"/>
        </w:rPr>
      </w:r>
      <w:r/>
    </w:p>
    <w:p>
      <w:pPr>
        <w:pStyle w:val="911"/>
        <w:spacing w:before="0" w:after="0" w:line="500" w:lineRule="exact"/>
        <w:rPr>
          <w:rFonts w:hint="eastAsia" w:ascii="宋体" w:hAnsi="宋体" w:cs="宋体"/>
          <w:b/>
          <w:bCs/>
          <w:color w:val="000000"/>
          <w:highlight w:val="none"/>
        </w:rPr>
      </w:pPr>
      <w:r>
        <w:rPr>
          <w:rFonts w:hint="eastAsia" w:ascii="宋体" w:hAnsi="宋体" w:cs="宋体"/>
          <w:color w:val="000000"/>
          <w:highlight w:val="none"/>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bCs/>
          <w:color w:val="000000"/>
          <w:highlight w:val="none"/>
        </w:rPr>
        <w:t xml:space="preserve">（供应商需在“第八章 投标文件格式”的“报价明细表”中填写比例数值）</w:t>
      </w:r>
      <w:r>
        <w:rPr>
          <w:rFonts w:hint="eastAsia" w:ascii="宋体" w:hAnsi="宋体" w:cs="宋体"/>
          <w:color w:val="000000"/>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cs="宋体"/>
          <w:b/>
          <w:bCs/>
          <w:color w:val="000000"/>
          <w:highlight w:val="none"/>
        </w:rPr>
        <w:t xml:space="preserve">供应商未填写比例数值，或比例数值未达到80%的，将不享受本国产品价格评审优惠。</w:t>
      </w:r>
      <w:r>
        <w:rPr>
          <w:rFonts w:hint="eastAsia" w:ascii="宋体" w:hAnsi="宋体" w:cs="宋体"/>
          <w:b/>
          <w:bCs/>
          <w:color w:val="000000"/>
          <w:highlight w:val="none"/>
        </w:rPr>
      </w:r>
      <w:r/>
    </w:p>
    <w:p>
      <w:pPr>
        <w:pStyle w:val="911"/>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7.5 供应商需按照招标文件的要求提供《关于符合本国产品标准的声明函》（以下简称《声明函》），如不提供将不享受本国产品价格评审优惠。【</w:t>
      </w:r>
      <w:r>
        <w:rPr>
          <w:rFonts w:hint="eastAsia" w:ascii="宋体" w:hAnsi="宋体" w:cs="宋体"/>
          <w:b/>
          <w:bCs/>
          <w:i/>
          <w:iCs/>
          <w:color w:val="000000"/>
          <w:highlight w:val="none"/>
        </w:rPr>
        <w:t xml:space="preserve">《声明函》上传至至交易执行系统“价格折扣文件格式”——“关于符合本国产品标准的声明函”模块</w:t>
      </w:r>
      <w:r>
        <w:rPr>
          <w:rFonts w:hint="eastAsia" w:ascii="宋体" w:hAnsi="宋体" w:cs="宋体"/>
          <w:color w:val="000000"/>
          <w:highlight w:val="none"/>
        </w:rPr>
        <w:t xml:space="preserve">】</w:t>
      </w:r>
      <w:r>
        <w:rPr>
          <w:rFonts w:hint="eastAsia" w:ascii="宋体" w:hAnsi="宋体" w:cs="宋体"/>
          <w:color w:val="000000"/>
          <w:highlight w:val="none"/>
        </w:rPr>
      </w:r>
      <w:r/>
    </w:p>
    <w:p>
      <w:pPr>
        <w:pStyle w:val="911"/>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highlight w:val="none"/>
        </w:rPr>
      </w:r>
      <w:r/>
    </w:p>
    <w:p>
      <w:pPr>
        <w:pStyle w:val="911"/>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highlight w:val="none"/>
        </w:rPr>
      </w:r>
      <w:r/>
    </w:p>
    <w:p>
      <w:pPr>
        <w:pStyle w:val="871"/>
        <w:numPr>
          <w:ilvl w:val="0"/>
          <w:numId w:val="1"/>
        </w:numPr>
        <w:jc w:val="center"/>
        <w:rPr>
          <w:rFonts w:ascii="宋体" w:hAnsi="宋体" w:cs="Times New Roman"/>
          <w:b/>
          <w:bCs/>
          <w:color w:val="000000"/>
          <w:sz w:val="32"/>
          <w:szCs w:val="32"/>
          <w:highlight w:val="none"/>
        </w:rPr>
      </w:pPr>
      <w:r>
        <w:rPr>
          <w:rFonts w:hint="eastAsia" w:ascii="宋体" w:hAnsi="宋体" w:cs="Times New Roman"/>
          <w:b/>
          <w:bCs/>
          <w:color w:val="000000"/>
          <w:sz w:val="32"/>
          <w:szCs w:val="32"/>
          <w:highlight w:val="none"/>
        </w:rPr>
        <w:t xml:space="preserve">评标标准</w:t>
      </w:r>
      <w:r>
        <w:rPr>
          <w:rFonts w:ascii="宋体" w:hAnsi="宋体" w:cs="Times New Roman"/>
          <w:b/>
          <w:bCs/>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062"/>
        <w:gridCol w:w="719"/>
        <w:gridCol w:w="4488"/>
        <w:gridCol w:w="2399"/>
      </w:tblGrid>
      <w:tr>
        <w:trPr/>
        <w:tc>
          <w:tcPr>
            <w:tcW w:w="618" w:type="dxa"/>
            <w:vAlign w:val="center"/>
            <w:textDirection w:val="lrTb"/>
            <w:noWrap w:val="false"/>
          </w:tcPr>
          <w:p>
            <w:pPr>
              <w:pStyle w:val="869"/>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062" w:type="dxa"/>
            <w:vAlign w:val="center"/>
            <w:textDirection w:val="lrTb"/>
            <w:noWrap w:val="false"/>
          </w:tcPr>
          <w:p>
            <w:pPr>
              <w:pStyle w:val="869"/>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评分因素</w:t>
            </w:r>
            <w:r>
              <w:rPr>
                <w:rFonts w:hint="eastAsia" w:ascii="宋体" w:hAnsi="宋体" w:cs="宋体"/>
                <w:b/>
                <w:color w:val="000000"/>
                <w:szCs w:val="21"/>
                <w:highlight w:val="none"/>
              </w:rPr>
            </w:r>
            <w:r/>
          </w:p>
        </w:tc>
        <w:tc>
          <w:tcPr>
            <w:tcW w:w="719" w:type="dxa"/>
            <w:vAlign w:val="center"/>
            <w:textDirection w:val="lrTb"/>
            <w:noWrap w:val="false"/>
          </w:tcPr>
          <w:p>
            <w:pPr>
              <w:pStyle w:val="869"/>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分值</w:t>
            </w:r>
            <w:r>
              <w:rPr>
                <w:rFonts w:hint="eastAsia" w:ascii="宋体" w:hAnsi="宋体" w:cs="宋体"/>
                <w:b/>
                <w:color w:val="000000"/>
                <w:szCs w:val="21"/>
                <w:highlight w:val="none"/>
              </w:rPr>
            </w:r>
            <w:r/>
          </w:p>
        </w:tc>
        <w:tc>
          <w:tcPr>
            <w:tcW w:w="4488" w:type="dxa"/>
            <w:vAlign w:val="center"/>
            <w:textDirection w:val="lrTb"/>
            <w:noWrap w:val="false"/>
          </w:tcPr>
          <w:p>
            <w:pPr>
              <w:pStyle w:val="869"/>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评分标准</w:t>
            </w:r>
            <w:r>
              <w:rPr>
                <w:rFonts w:hint="eastAsia" w:ascii="宋体" w:hAnsi="宋体" w:cs="宋体"/>
                <w:b/>
                <w:color w:val="000000"/>
                <w:szCs w:val="21"/>
                <w:highlight w:val="none"/>
              </w:rPr>
            </w:r>
            <w:r/>
          </w:p>
        </w:tc>
        <w:tc>
          <w:tcPr>
            <w:tcW w:w="2399" w:type="dxa"/>
            <w:vAlign w:val="center"/>
            <w:textDirection w:val="lrTb"/>
            <w:noWrap w:val="false"/>
          </w:tcPr>
          <w:p>
            <w:pPr>
              <w:pStyle w:val="90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0"/>
        </w:trPr>
        <w:tc>
          <w:tcPr>
            <w:tcW w:w="618" w:type="dxa"/>
            <w:vAlign w:val="center"/>
            <w:textDirection w:val="lrTb"/>
            <w:noWrap w:val="false"/>
          </w:tcPr>
          <w:p>
            <w:pPr>
              <w:pStyle w:val="869"/>
              <w:ind w:firstLine="2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062" w:type="dxa"/>
            <w:vAlign w:val="center"/>
            <w:textDirection w:val="lrTb"/>
            <w:noWrap w:val="false"/>
          </w:tcPr>
          <w:p>
            <w:pPr>
              <w:pStyle w:val="869"/>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价格分</w:t>
            </w:r>
            <w:r>
              <w:rPr>
                <w:rFonts w:hint="eastAsia" w:ascii="宋体" w:hAnsi="宋体" w:cs="宋体"/>
                <w:b/>
                <w:bCs/>
                <w:color w:val="000000"/>
                <w:szCs w:val="21"/>
                <w:highlight w:val="none"/>
              </w:rPr>
            </w:r>
            <w:r/>
          </w:p>
        </w:tc>
        <w:tc>
          <w:tcPr>
            <w:tcW w:w="719" w:type="dxa"/>
            <w:vAlign w:val="center"/>
            <w:textDirection w:val="lrTb"/>
            <w:noWrap w:val="false"/>
          </w:tcPr>
          <w:p>
            <w:pPr>
              <w:pStyle w:val="869"/>
              <w:ind w:firstLine="28"/>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10</w:t>
            </w:r>
            <w:r>
              <w:rPr>
                <w:rFonts w:ascii="宋体" w:hAnsi="宋体" w:cs="宋体"/>
                <w:b/>
                <w:bCs/>
                <w:color w:val="000000"/>
                <w:szCs w:val="21"/>
                <w:highlight w:val="none"/>
              </w:rPr>
            </w:r>
            <w:r/>
          </w:p>
        </w:tc>
        <w:tc>
          <w:tcPr>
            <w:tcW w:w="4488" w:type="dxa"/>
            <w:vAlign w:val="center"/>
            <w:textDirection w:val="lrTb"/>
            <w:noWrap w:val="false"/>
          </w:tcPr>
          <w:p>
            <w:pPr>
              <w:pStyle w:val="869"/>
              <w:jc w:val="left"/>
              <w:rPr>
                <w:rFonts w:hint="eastAsia" w:ascii="宋体" w:hAnsi="宋体"/>
                <w:color w:val="000000"/>
                <w:szCs w:val="21"/>
                <w:highlight w:val="none"/>
              </w:rPr>
            </w:pPr>
            <w:r/>
            <w:bookmarkStart w:id="332" w:name="OLE_LINK7"/>
            <w:r>
              <w:rPr>
                <w:rFonts w:hint="eastAsia" w:ascii="宋体" w:hAnsi="宋体"/>
                <w:color w:val="000000"/>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olor w:val="000000"/>
                <w:szCs w:val="21"/>
                <w:highlight w:val="none"/>
              </w:rPr>
            </w:r>
            <w:r/>
          </w:p>
          <w:p>
            <w:pPr>
              <w:pStyle w:val="878"/>
              <w:rPr>
                <w:rFonts w:ascii="宋体" w:hAnsi="宋体" w:cs="宋体"/>
                <w:color w:val="000000"/>
                <w:szCs w:val="21"/>
                <w:highlight w:val="none"/>
              </w:rPr>
            </w:pPr>
            <w:r>
              <w:rPr>
                <w:rFonts w:hint="eastAsia" w:ascii="宋体" w:hAnsi="宋体"/>
                <w:color w:val="000000"/>
                <w:szCs w:val="21"/>
                <w:highlight w:val="none"/>
              </w:rPr>
              <w:t xml:space="preserve">投标报价得分=（评标基准价/投标报价）*</w:t>
            </w:r>
            <w:bookmarkEnd w:id="332"/>
            <w:r>
              <w:rPr>
                <w:rFonts w:hint="eastAsia" w:ascii="宋体" w:hAnsi="宋体"/>
                <w:color w:val="000000"/>
                <w:szCs w:val="21"/>
                <w:highlight w:val="none"/>
              </w:rPr>
              <w:t xml:space="preserve">10</w:t>
            </w:r>
            <w:r>
              <w:rPr>
                <w:rFonts w:ascii="宋体" w:hAnsi="宋体" w:cs="宋体"/>
                <w:color w:val="000000"/>
                <w:szCs w:val="21"/>
                <w:highlight w:val="none"/>
              </w:rPr>
            </w:r>
            <w:r/>
          </w:p>
        </w:tc>
        <w:tc>
          <w:tcPr>
            <w:tcW w:w="2399" w:type="dxa"/>
            <w:vAlign w:val="center"/>
            <w:textDirection w:val="lrTb"/>
            <w:noWrap w:val="false"/>
          </w:tcPr>
          <w:p>
            <w:pPr>
              <w:pStyle w:val="869"/>
              <w:ind w:left="-38"/>
              <w:rPr>
                <w:rFonts w:hint="eastAsia" w:ascii="宋体" w:hAnsi="宋体" w:cs="宋体"/>
                <w:color w:val="000000"/>
                <w:szCs w:val="21"/>
                <w:highlight w:val="none"/>
              </w:rPr>
            </w:pPr>
            <w:r>
              <w:rPr>
                <w:rFonts w:hint="eastAsia" w:ascii="宋体" w:hAnsi="宋体"/>
                <w:color w:val="000000"/>
                <w:szCs w:val="21"/>
                <w:highlight w:val="none"/>
              </w:rPr>
              <w:t xml:space="preserve">此处投标报价指经过报价修正，及因落实政府采购政策进行价格调整后的报价，详见第四章《评标程序、评标方法和评标标准》</w:t>
            </w:r>
            <w:r>
              <w:rPr>
                <w:rFonts w:hint="eastAsia" w:ascii="宋体" w:hAnsi="宋体" w:cs="宋体"/>
                <w:color w:val="000000"/>
                <w:szCs w:val="21"/>
                <w:highlight w:val="none"/>
              </w:rPr>
            </w:r>
            <w:r/>
          </w:p>
        </w:tc>
      </w:tr>
      <w:tr>
        <w:trPr/>
        <w:tc>
          <w:tcPr>
            <w:tcW w:w="618" w:type="dxa"/>
            <w:vAlign w:val="center"/>
            <w:textDirection w:val="lrTb"/>
            <w:noWrap w:val="false"/>
          </w:tcPr>
          <w:p>
            <w:pPr>
              <w:pStyle w:val="869"/>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rPr>
            </w:r>
            <w:r/>
          </w:p>
        </w:tc>
        <w:tc>
          <w:tcPr>
            <w:tcW w:w="1062" w:type="dxa"/>
            <w:vAlign w:val="center"/>
            <w:textDirection w:val="lrTb"/>
            <w:noWrap w:val="false"/>
          </w:tcPr>
          <w:p>
            <w:pPr>
              <w:pStyle w:val="869"/>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主观分</w:t>
            </w:r>
            <w:r>
              <w:rPr>
                <w:rFonts w:hint="eastAsia" w:ascii="宋体" w:hAnsi="宋体" w:cs="宋体"/>
                <w:b/>
                <w:bCs/>
                <w:color w:val="000000"/>
                <w:szCs w:val="21"/>
                <w:highlight w:val="none"/>
              </w:rPr>
            </w:r>
            <w:r/>
          </w:p>
        </w:tc>
        <w:tc>
          <w:tcPr>
            <w:tcW w:w="719" w:type="dxa"/>
            <w:vAlign w:val="center"/>
            <w:textDirection w:val="lrTb"/>
            <w:noWrap w:val="false"/>
          </w:tcPr>
          <w:p>
            <w:pPr>
              <w:pStyle w:val="869"/>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40</w:t>
            </w:r>
            <w:r>
              <w:rPr>
                <w:rFonts w:hint="eastAsia" w:ascii="宋体" w:hAnsi="宋体" w:cs="宋体"/>
                <w:b/>
                <w:color w:val="000000"/>
                <w:szCs w:val="21"/>
                <w:highlight w:val="none"/>
              </w:rPr>
            </w:r>
            <w:r/>
          </w:p>
        </w:tc>
        <w:tc>
          <w:tcPr>
            <w:tcW w:w="4488"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9" w:type="dxa"/>
            <w:vAlign w:val="center"/>
            <w:textDirection w:val="lrTb"/>
            <w:noWrap w:val="false"/>
          </w:tcPr>
          <w:p>
            <w:pPr>
              <w:pStyle w:val="869"/>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869"/>
              <w:ind w:firstLine="28"/>
              <w:jc w:val="center"/>
              <w:rPr>
                <w:rFonts w:hint="eastAsia" w:ascii="宋体" w:hAnsi="宋体" w:cs="宋体"/>
                <w:color w:val="000000"/>
                <w:szCs w:val="21"/>
                <w:highlight w:val="none"/>
              </w:rPr>
            </w:pPr>
            <w:r/>
            <w:bookmarkStart w:id="333" w:name="_Hlk176871712"/>
            <w:r>
              <w:rPr>
                <w:rFonts w:hint="eastAsia" w:ascii="宋体" w:hAnsi="宋体" w:cs="宋体"/>
                <w:color w:val="000000"/>
                <w:szCs w:val="21"/>
                <w:highlight w:val="none"/>
              </w:rPr>
              <w:t xml:space="preserve">2.1</w:t>
            </w:r>
            <w:r>
              <w:rPr>
                <w:rFonts w:hint="eastAsia" w:ascii="宋体" w:hAnsi="宋体" w:cs="宋体"/>
                <w:color w:val="000000"/>
                <w:szCs w:val="21"/>
                <w:highlight w:val="none"/>
              </w:rPr>
            </w:r>
            <w:r/>
          </w:p>
        </w:tc>
        <w:tc>
          <w:tcPr>
            <w:tcW w:w="1062"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技术方案</w:t>
            </w:r>
            <w:r>
              <w:rPr>
                <w:rFonts w:hint="eastAsia" w:ascii="宋体" w:hAnsi="宋体" w:cs="宋体"/>
                <w:color w:val="000000"/>
                <w:szCs w:val="21"/>
                <w:highlight w:val="none"/>
              </w:rPr>
            </w:r>
            <w:r/>
          </w:p>
        </w:tc>
        <w:tc>
          <w:tcPr>
            <w:tcW w:w="719"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4488" w:type="dxa"/>
            <w:vAlign w:val="center"/>
            <w:textDirection w:val="lrTb"/>
            <w:noWrap w:val="false"/>
          </w:tcPr>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投标人对本项目任务及目标进行解读，需合理制定科学的</w:t>
            </w:r>
            <w:r>
              <w:rPr>
                <w:rFonts w:hint="eastAsia"/>
                <w:bCs/>
                <w:color w:val="000000"/>
                <w:highlight w:val="none"/>
              </w:rPr>
              <w:t xml:space="preserve">自然资源监测、</w:t>
            </w:r>
            <w:r>
              <w:rPr>
                <w:rFonts w:hint="eastAsia" w:ascii="宋体" w:hAnsi="宋体" w:cs="宋体"/>
                <w:color w:val="000000"/>
                <w:szCs w:val="21"/>
                <w:highlight w:val="none"/>
                <w:lang w:val="zh-CN"/>
              </w:rPr>
              <w:t xml:space="preserve">国土变更调查和林草湿沙调查监测技术方案。根据投标人制定的国土变更调查和林草湿沙调查监测技术方案进行打分：</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理解全面，内容完整，路线准确，方法得当，精度把握精准，可操作性强的得10分；</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理解基本全面，内容基本完整，路线基本准确，方法基本得当，精度把握相对精准，可操作性基本满足的得</w:t>
            </w: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理解一般，内容简单，路线一般，方法一般，精度把握一般，可操作性一般的得</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val="zh-CN"/>
              </w:rPr>
            </w:r>
            <w:r/>
          </w:p>
          <w:p>
            <w:pPr>
              <w:pStyle w:val="869"/>
              <w:rPr>
                <w:rFonts w:hint="eastAsia" w:ascii="宋体" w:hAnsi="宋体" w:cs="宋体"/>
                <w:color w:val="000000"/>
                <w:highlight w:val="none"/>
              </w:rPr>
            </w:pPr>
            <w:r>
              <w:rPr>
                <w:rFonts w:hint="eastAsia" w:ascii="宋体" w:hAnsi="宋体" w:cs="宋体"/>
                <w:color w:val="000000"/>
                <w:szCs w:val="21"/>
                <w:highlight w:val="none"/>
                <w:lang w:val="zh-CN"/>
              </w:rPr>
              <w:t xml:space="preserve">未提供的不得分。</w:t>
            </w:r>
            <w:r>
              <w:rPr>
                <w:rFonts w:hint="eastAsia" w:ascii="宋体" w:hAnsi="宋体" w:cs="宋体"/>
                <w:color w:val="000000"/>
                <w:highlight w:val="none"/>
              </w:rPr>
            </w:r>
            <w:r/>
          </w:p>
        </w:tc>
        <w:tc>
          <w:tcPr>
            <w:tcW w:w="2399" w:type="dxa"/>
            <w:vAlign w:val="center"/>
            <w:textDirection w:val="lrTb"/>
            <w:noWrap w:val="false"/>
          </w:tcPr>
          <w:p>
            <w:pPr>
              <w:pStyle w:val="869"/>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color w:val="000000"/>
                <w:szCs w:val="21"/>
                <w:highlight w:val="none"/>
              </w:rPr>
            </w:r>
            <w:r/>
          </w:p>
        </w:tc>
        <w:tc>
          <w:tcPr>
            <w:tcW w:w="1062" w:type="dxa"/>
            <w:vAlign w:val="center"/>
            <w:textDirection w:val="lrTb"/>
            <w:noWrap w:val="false"/>
          </w:tcPr>
          <w:p>
            <w:pPr>
              <w:pStyle w:val="869"/>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进度保证</w:t>
            </w:r>
            <w:r>
              <w:rPr>
                <w:rFonts w:hint="eastAsia" w:ascii="宋体" w:hAnsi="宋体" w:cs="宋体"/>
                <w:color w:val="000000"/>
                <w:szCs w:val="21"/>
                <w:highlight w:val="none"/>
                <w:lang w:val="zh-CN"/>
              </w:rPr>
            </w:r>
            <w:r/>
          </w:p>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措施</w:t>
            </w:r>
            <w:r>
              <w:rPr>
                <w:rFonts w:hint="eastAsia" w:ascii="宋体" w:hAnsi="宋体" w:cs="宋体"/>
                <w:color w:val="000000"/>
                <w:szCs w:val="21"/>
                <w:highlight w:val="none"/>
              </w:rPr>
            </w:r>
            <w:r/>
          </w:p>
        </w:tc>
        <w:tc>
          <w:tcPr>
            <w:tcW w:w="719"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4488" w:type="dxa"/>
            <w:vAlign w:val="center"/>
            <w:textDirection w:val="lrTb"/>
            <w:noWrap w:val="false"/>
          </w:tcPr>
          <w:p>
            <w:pPr>
              <w:pStyle w:val="869"/>
              <w:rPr>
                <w:rFonts w:hint="eastAsia" w:ascii="宋体" w:hAnsi="宋体" w:cs="宋体"/>
                <w:color w:val="000000"/>
                <w:szCs w:val="21"/>
                <w:highlight w:val="none"/>
                <w:lang w:val="zh-CN"/>
              </w:rPr>
            </w:pPr>
            <w:r>
              <w:rPr>
                <w:rFonts w:hint="eastAsia" w:ascii="宋体" w:hAnsi="宋体" w:cs="宋体"/>
                <w:color w:val="000000"/>
                <w:highlight w:val="none"/>
              </w:rPr>
              <w:t xml:space="preserve">根据招标文件要求，制定完整的进度保证措施，</w:t>
            </w:r>
            <w:r>
              <w:rPr>
                <w:rFonts w:hint="eastAsia" w:ascii="宋体" w:hAnsi="宋体" w:cs="宋体"/>
                <w:color w:val="000000"/>
                <w:szCs w:val="21"/>
                <w:highlight w:val="none"/>
                <w:lang w:val="zh-CN"/>
              </w:rPr>
              <w:t xml:space="preserve">单位组织机构齐全，各项制度健全，责任分工明确，成立专项工作组。项目进度安排科学合理，有完善的工期管理措施。根据投标人项目管理和进度安排措施进行打分：</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单位组织机构齐全，各项制度健全，责任分工明确，成立专项工作组。项目进度安排科学合理、可行性强的得6分；</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单位组织机构较齐全，各项制度较健全，责任分工较明确。项目进度安排较科学合理、可行性较强的得</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单位组织机构基本齐全，各项制度基本健全。项目进度安排一般、可行性弱的得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val="zh-CN"/>
              </w:rPr>
            </w:r>
            <w:r/>
          </w:p>
          <w:p>
            <w:pPr>
              <w:pStyle w:val="869"/>
              <w:rPr>
                <w:rFonts w:hint="eastAsia" w:ascii="宋体" w:hAnsi="宋体" w:cs="宋体"/>
                <w:color w:val="000000"/>
                <w:highlight w:val="none"/>
              </w:rPr>
            </w:pPr>
            <w:r>
              <w:rPr>
                <w:rFonts w:hint="eastAsia" w:ascii="宋体" w:hAnsi="宋体" w:cs="宋体"/>
                <w:color w:val="000000"/>
                <w:szCs w:val="21"/>
                <w:highlight w:val="none"/>
                <w:lang w:val="zh-CN"/>
              </w:rPr>
              <w:t xml:space="preserve">未提供的不得分。</w:t>
            </w:r>
            <w:r>
              <w:rPr>
                <w:rFonts w:hint="eastAsia" w:ascii="宋体" w:hAnsi="宋体" w:cs="宋体"/>
                <w:color w:val="000000"/>
                <w:highlight w:val="none"/>
              </w:rPr>
            </w:r>
            <w:r/>
          </w:p>
        </w:tc>
        <w:tc>
          <w:tcPr>
            <w:tcW w:w="2399" w:type="dxa"/>
            <w:vAlign w:val="center"/>
            <w:textDirection w:val="lrTb"/>
            <w:noWrap w:val="false"/>
          </w:tcPr>
          <w:p>
            <w:pPr>
              <w:pStyle w:val="869"/>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869"/>
              <w:ind w:firstLine="28"/>
              <w:jc w:val="center"/>
              <w:rPr>
                <w:rFonts w:ascii="宋体" w:hAnsi="宋体" w:cs="宋体"/>
                <w:color w:val="000000"/>
                <w:szCs w:val="21"/>
                <w:highlight w:val="none"/>
              </w:rPr>
            </w:pPr>
            <w:r>
              <w:rPr>
                <w:rFonts w:hint="eastAsia" w:ascii="宋体" w:hAnsi="宋体" w:cs="宋体"/>
                <w:color w:val="000000"/>
                <w:szCs w:val="21"/>
                <w:highlight w:val="none"/>
              </w:rPr>
              <w:t xml:space="preserve">2.3</w:t>
            </w:r>
            <w:r>
              <w:rPr>
                <w:rFonts w:ascii="宋体" w:hAnsi="宋体" w:cs="宋体"/>
                <w:color w:val="000000"/>
                <w:szCs w:val="21"/>
                <w:highlight w:val="none"/>
              </w:rPr>
            </w:r>
            <w:r/>
          </w:p>
        </w:tc>
        <w:tc>
          <w:tcPr>
            <w:tcW w:w="1062" w:type="dxa"/>
            <w:vAlign w:val="center"/>
            <w:textDirection w:val="lrTb"/>
            <w:noWrap w:val="false"/>
          </w:tcPr>
          <w:p>
            <w:pPr>
              <w:pStyle w:val="869"/>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质量保证</w:t>
            </w:r>
            <w:r>
              <w:rPr>
                <w:rFonts w:hint="eastAsia" w:ascii="宋体" w:hAnsi="宋体" w:cs="宋体"/>
                <w:color w:val="000000"/>
                <w:szCs w:val="21"/>
                <w:highlight w:val="none"/>
                <w:lang w:val="zh-CN"/>
              </w:rPr>
            </w:r>
            <w:r/>
          </w:p>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措施</w:t>
            </w:r>
            <w:r>
              <w:rPr>
                <w:rFonts w:hint="eastAsia" w:ascii="宋体" w:hAnsi="宋体" w:cs="宋体"/>
                <w:color w:val="000000"/>
                <w:szCs w:val="21"/>
                <w:highlight w:val="none"/>
              </w:rPr>
            </w:r>
            <w:r/>
          </w:p>
        </w:tc>
        <w:tc>
          <w:tcPr>
            <w:tcW w:w="719" w:type="dxa"/>
            <w:vAlign w:val="center"/>
            <w:textDirection w:val="lrTb"/>
            <w:noWrap w:val="false"/>
          </w:tcPr>
          <w:p>
            <w:pPr>
              <w:pStyle w:val="869"/>
              <w:ind w:firstLine="28"/>
              <w:jc w:val="center"/>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4488" w:type="dxa"/>
            <w:vAlign w:val="center"/>
            <w:textDirection w:val="lrTb"/>
            <w:noWrap w:val="false"/>
          </w:tcPr>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投标人根据招标文件要求，制定质量保证措施，包含但不限于</w:t>
            </w:r>
            <w:r>
              <w:rPr>
                <w:rFonts w:hint="eastAsia" w:ascii="宋体" w:hAnsi="宋体" w:cs="宋体"/>
                <w:color w:val="000000"/>
                <w:szCs w:val="21"/>
                <w:highlight w:val="none"/>
                <w:lang w:val="zh-CN"/>
              </w:rPr>
              <w:t xml:space="preserve">各级质量管理人员</w:t>
            </w:r>
            <w:r>
              <w:rPr>
                <w:rFonts w:hint="eastAsia" w:ascii="宋体" w:hAnsi="宋体" w:cs="宋体"/>
                <w:color w:val="000000"/>
                <w:szCs w:val="21"/>
                <w:highlight w:val="none"/>
              </w:rPr>
              <w:t xml:space="preserve">配置情况</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合理可行的质量</w:t>
            </w:r>
            <w:r>
              <w:rPr>
                <w:rFonts w:hint="eastAsia" w:ascii="宋体" w:hAnsi="宋体" w:cs="宋体"/>
                <w:color w:val="000000"/>
                <w:szCs w:val="21"/>
                <w:highlight w:val="none"/>
                <w:lang w:val="zh-CN"/>
              </w:rPr>
              <w:t xml:space="preserve">保证措施</w:t>
            </w:r>
            <w:r>
              <w:rPr>
                <w:rFonts w:hint="eastAsia" w:ascii="宋体" w:hAnsi="宋体" w:cs="宋体"/>
                <w:color w:val="000000"/>
                <w:szCs w:val="21"/>
                <w:highlight w:val="none"/>
              </w:rPr>
              <w:t xml:space="preserve">等</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人员配置齐全、分工合理、质量保证</w:t>
            </w:r>
            <w:r>
              <w:rPr>
                <w:rFonts w:hint="eastAsia" w:ascii="宋体" w:hAnsi="宋体" w:cs="宋体"/>
                <w:color w:val="000000"/>
                <w:szCs w:val="21"/>
                <w:highlight w:val="none"/>
                <w:lang w:val="zh-CN"/>
              </w:rPr>
              <w:t xml:space="preserve">措施科学合理、可行性强的得6分；</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人员配置较齐全、分工明确、质量保证</w:t>
            </w:r>
            <w:r>
              <w:rPr>
                <w:rFonts w:hint="eastAsia" w:ascii="宋体" w:hAnsi="宋体" w:cs="宋体"/>
                <w:color w:val="000000"/>
                <w:szCs w:val="21"/>
                <w:highlight w:val="none"/>
                <w:lang w:val="zh-CN"/>
              </w:rPr>
              <w:t xml:space="preserve">措施较科学合理、可行性较强的得</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人员配置一般、质量保证</w:t>
            </w:r>
            <w:r>
              <w:rPr>
                <w:rFonts w:hint="eastAsia" w:ascii="宋体" w:hAnsi="宋体" w:cs="宋体"/>
                <w:color w:val="000000"/>
                <w:szCs w:val="21"/>
                <w:highlight w:val="none"/>
                <w:lang w:val="zh-CN"/>
              </w:rPr>
              <w:t xml:space="preserve">措施一般、可行性</w:t>
            </w:r>
            <w:r>
              <w:rPr>
                <w:rFonts w:hint="eastAsia" w:ascii="宋体" w:hAnsi="宋体" w:cs="宋体"/>
                <w:color w:val="000000"/>
                <w:szCs w:val="21"/>
                <w:highlight w:val="none"/>
              </w:rPr>
              <w:t xml:space="preserve">一般</w:t>
            </w:r>
            <w:r>
              <w:rPr>
                <w:rFonts w:hint="eastAsia" w:ascii="宋体" w:hAnsi="宋体" w:cs="宋体"/>
                <w:color w:val="000000"/>
                <w:szCs w:val="21"/>
                <w:highlight w:val="none"/>
                <w:lang w:val="zh-CN"/>
              </w:rPr>
              <w:t xml:space="preserve">的得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未提供的不得分。</w:t>
            </w:r>
            <w:r>
              <w:rPr>
                <w:rFonts w:hint="eastAsia" w:ascii="宋体" w:hAnsi="宋体" w:cs="宋体"/>
                <w:color w:val="000000"/>
                <w:szCs w:val="21"/>
                <w:highlight w:val="none"/>
                <w:lang w:val="zh-CN"/>
              </w:rPr>
            </w:r>
            <w:r/>
          </w:p>
        </w:tc>
        <w:tc>
          <w:tcPr>
            <w:tcW w:w="2399" w:type="dxa"/>
            <w:vAlign w:val="center"/>
            <w:textDirection w:val="lrTb"/>
            <w:noWrap w:val="false"/>
          </w:tcPr>
          <w:p>
            <w:pPr>
              <w:pStyle w:val="869"/>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869"/>
              <w:ind w:firstLine="28"/>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1062" w:type="dxa"/>
            <w:vAlign w:val="center"/>
            <w:textDirection w:val="lrTb"/>
            <w:noWrap w:val="false"/>
          </w:tcPr>
          <w:p>
            <w:pPr>
              <w:pStyle w:val="869"/>
              <w:ind w:firstLine="28"/>
              <w:jc w:val="center"/>
              <w:rPr>
                <w:rFonts w:ascii="宋体" w:hAnsi="宋体" w:cs="宋体"/>
                <w:color w:val="000000"/>
                <w:szCs w:val="21"/>
                <w:highlight w:val="none"/>
              </w:rPr>
            </w:pPr>
            <w:r>
              <w:rPr>
                <w:rFonts w:hint="eastAsia" w:ascii="宋体" w:hAnsi="宋体" w:cs="宋体"/>
                <w:color w:val="000000"/>
                <w:szCs w:val="21"/>
                <w:highlight w:val="none"/>
              </w:rPr>
              <w:t xml:space="preserve">安全保密措施</w:t>
            </w:r>
            <w:r>
              <w:rPr>
                <w:rFonts w:ascii="宋体" w:hAnsi="宋体" w:cs="宋体"/>
                <w:color w:val="000000"/>
                <w:szCs w:val="21"/>
                <w:highlight w:val="none"/>
              </w:rPr>
            </w:r>
            <w:r/>
          </w:p>
        </w:tc>
        <w:tc>
          <w:tcPr>
            <w:tcW w:w="719"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4488"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highlight w:val="none"/>
              </w:rPr>
              <w:t xml:space="preserve">根据招标文件要求，制定安全生产及项目保密措施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安全生产到位、</w:t>
            </w:r>
            <w:r>
              <w:rPr>
                <w:rFonts w:hint="eastAsia" w:ascii="宋体" w:hAnsi="宋体" w:cs="宋体"/>
                <w:color w:val="000000"/>
                <w:szCs w:val="21"/>
                <w:highlight w:val="none"/>
              </w:rPr>
              <w:t xml:space="preserve">保密</w:t>
            </w:r>
            <w:r>
              <w:rPr>
                <w:rFonts w:hint="eastAsia" w:ascii="宋体" w:hAnsi="宋体" w:cs="宋体"/>
                <w:color w:val="000000"/>
                <w:szCs w:val="21"/>
                <w:highlight w:val="none"/>
                <w:lang w:val="zh-CN"/>
              </w:rPr>
              <w:t xml:space="preserve">措施科学合理、可行性强的得6分；</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安全生产较到位、</w:t>
            </w:r>
            <w:r>
              <w:rPr>
                <w:rFonts w:hint="eastAsia" w:ascii="宋体" w:hAnsi="宋体" w:cs="宋体"/>
                <w:color w:val="000000"/>
                <w:szCs w:val="21"/>
                <w:highlight w:val="none"/>
              </w:rPr>
              <w:t xml:space="preserve">保密</w:t>
            </w:r>
            <w:r>
              <w:rPr>
                <w:rFonts w:hint="eastAsia" w:ascii="宋体" w:hAnsi="宋体" w:cs="宋体"/>
                <w:color w:val="000000"/>
                <w:szCs w:val="21"/>
                <w:highlight w:val="none"/>
                <w:lang w:val="zh-CN"/>
              </w:rPr>
              <w:t xml:space="preserve">措施较科学合理、可行性较强的得4分；</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安全生产基本到位、</w:t>
            </w:r>
            <w:r>
              <w:rPr>
                <w:rFonts w:hint="eastAsia" w:ascii="宋体" w:hAnsi="宋体" w:cs="宋体"/>
                <w:color w:val="000000"/>
                <w:szCs w:val="21"/>
                <w:highlight w:val="none"/>
              </w:rPr>
              <w:t xml:space="preserve">保密</w:t>
            </w:r>
            <w:r>
              <w:rPr>
                <w:rFonts w:hint="eastAsia" w:ascii="宋体" w:hAnsi="宋体" w:cs="宋体"/>
                <w:color w:val="000000"/>
                <w:szCs w:val="21"/>
                <w:highlight w:val="none"/>
                <w:lang w:val="zh-CN"/>
              </w:rPr>
              <w:t xml:space="preserve">措施一般、可行性</w:t>
            </w:r>
            <w:r>
              <w:rPr>
                <w:rFonts w:hint="eastAsia" w:ascii="宋体" w:hAnsi="宋体" w:cs="宋体"/>
                <w:color w:val="000000"/>
                <w:szCs w:val="21"/>
                <w:highlight w:val="none"/>
              </w:rPr>
              <w:t xml:space="preserve">一般</w:t>
            </w:r>
            <w:r>
              <w:rPr>
                <w:rFonts w:hint="eastAsia" w:ascii="宋体" w:hAnsi="宋体" w:cs="宋体"/>
                <w:color w:val="000000"/>
                <w:szCs w:val="21"/>
                <w:highlight w:val="none"/>
                <w:lang w:val="zh-CN"/>
              </w:rPr>
              <w:t xml:space="preserve">得2分；</w:t>
            </w:r>
            <w:r>
              <w:rPr>
                <w:rFonts w:hint="eastAsia" w:ascii="宋体" w:hAnsi="宋体" w:cs="宋体"/>
                <w:color w:val="000000"/>
                <w:szCs w:val="21"/>
                <w:highlight w:val="none"/>
                <w:lang w:val="zh-CN"/>
              </w:rPr>
            </w:r>
            <w:r/>
          </w:p>
          <w:p>
            <w:pPr>
              <w:pStyle w:val="869"/>
              <w:rPr>
                <w:rFonts w:hint="eastAsia" w:ascii="宋体" w:hAnsi="宋体" w:cs="宋体"/>
                <w:color w:val="000000"/>
                <w:highlight w:val="none"/>
              </w:rPr>
            </w:pPr>
            <w:r>
              <w:rPr>
                <w:rFonts w:hint="eastAsia" w:ascii="宋体" w:hAnsi="宋体" w:cs="宋体"/>
                <w:color w:val="000000"/>
                <w:szCs w:val="21"/>
                <w:highlight w:val="none"/>
                <w:lang w:val="zh-CN"/>
              </w:rPr>
              <w:t xml:space="preserve">未提供的不得分。</w:t>
            </w:r>
            <w:r>
              <w:rPr>
                <w:rFonts w:hint="eastAsia" w:ascii="宋体" w:hAnsi="宋体" w:cs="宋体"/>
                <w:color w:val="000000"/>
                <w:highlight w:val="none"/>
              </w:rPr>
            </w:r>
            <w:r/>
          </w:p>
        </w:tc>
        <w:tc>
          <w:tcPr>
            <w:tcW w:w="2399" w:type="dxa"/>
            <w:vAlign w:val="center"/>
            <w:textDirection w:val="lrTb"/>
            <w:noWrap w:val="false"/>
          </w:tcPr>
          <w:p>
            <w:pPr>
              <w:pStyle w:val="869"/>
              <w:ind w:left="-38"/>
              <w:jc w:val="center"/>
              <w:rPr>
                <w:rFonts w:ascii="宋体" w:hAnsi="宋体" w:cs="宋体"/>
                <w:color w:val="000000"/>
                <w:szCs w:val="21"/>
                <w:highlight w:val="none"/>
              </w:rPr>
            </w:pPr>
            <w:r>
              <w:rPr>
                <w:rFonts w:ascii="宋体" w:hAnsi="宋体" w:cs="宋体"/>
                <w:color w:val="000000"/>
                <w:szCs w:val="21"/>
                <w:highlight w:val="none"/>
              </w:rPr>
            </w:r>
            <w:r/>
          </w:p>
        </w:tc>
      </w:tr>
      <w:tr>
        <w:trPr/>
        <w:tc>
          <w:tcPr>
            <w:tcW w:w="618" w:type="dxa"/>
            <w:vAlign w:val="center"/>
            <w:textDirection w:val="lrTb"/>
            <w:noWrap w:val="false"/>
          </w:tcPr>
          <w:p>
            <w:pPr>
              <w:pStyle w:val="869"/>
              <w:ind w:firstLine="28"/>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062" w:type="dxa"/>
            <w:vAlign w:val="center"/>
            <w:textDirection w:val="lrTb"/>
            <w:noWrap w:val="false"/>
          </w:tcPr>
          <w:p>
            <w:pPr>
              <w:pStyle w:val="869"/>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合理化</w:t>
            </w:r>
            <w:r>
              <w:rPr>
                <w:rFonts w:hint="eastAsia" w:ascii="宋体" w:hAnsi="宋体" w:cs="宋体"/>
                <w:color w:val="000000"/>
                <w:szCs w:val="21"/>
                <w:highlight w:val="none"/>
                <w:lang w:val="zh-CN"/>
              </w:rPr>
            </w:r>
            <w:r/>
          </w:p>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建议</w:t>
            </w:r>
            <w:r>
              <w:rPr>
                <w:rFonts w:hint="eastAsia" w:ascii="宋体" w:hAnsi="宋体" w:cs="宋体"/>
                <w:color w:val="000000"/>
                <w:szCs w:val="21"/>
                <w:highlight w:val="none"/>
              </w:rPr>
            </w:r>
            <w:r/>
          </w:p>
        </w:tc>
        <w:tc>
          <w:tcPr>
            <w:tcW w:w="719"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4488" w:type="dxa"/>
            <w:vAlign w:val="center"/>
            <w:textDirection w:val="lrTb"/>
            <w:noWrap w:val="false"/>
          </w:tcPr>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w:t>
            </w:r>
            <w:r>
              <w:rPr>
                <w:rFonts w:hint="eastAsia" w:ascii="宋体" w:hAnsi="宋体" w:cs="宋体"/>
                <w:color w:val="000000"/>
                <w:szCs w:val="21"/>
                <w:highlight w:val="none"/>
                <w:lang w:val="zh-CN"/>
              </w:rPr>
              <w:t xml:space="preserve">能够根据</w:t>
            </w:r>
            <w:r>
              <w:rPr>
                <w:rFonts w:hint="eastAsia" w:ascii="宋体" w:hAnsi="宋体" w:cs="宋体"/>
                <w:color w:val="000000"/>
                <w:szCs w:val="21"/>
                <w:highlight w:val="none"/>
              </w:rPr>
              <w:t xml:space="preserve">项目</w:t>
            </w:r>
            <w:r>
              <w:rPr>
                <w:rFonts w:hint="eastAsia" w:ascii="宋体" w:hAnsi="宋体" w:cs="宋体"/>
                <w:color w:val="000000"/>
                <w:szCs w:val="21"/>
                <w:highlight w:val="none"/>
                <w:lang w:val="zh-CN"/>
              </w:rPr>
              <w:t xml:space="preserve">实际情况，结合本次</w:t>
            </w:r>
            <w:r>
              <w:rPr>
                <w:rFonts w:hint="eastAsia"/>
                <w:bCs/>
                <w:color w:val="000000"/>
                <w:highlight w:val="none"/>
              </w:rPr>
              <w:t xml:space="preserve">自然资源监测、</w:t>
            </w:r>
            <w:r>
              <w:rPr>
                <w:rFonts w:hint="eastAsia" w:ascii="宋体" w:hAnsi="宋体" w:cs="宋体"/>
                <w:color w:val="000000"/>
                <w:szCs w:val="21"/>
                <w:highlight w:val="none"/>
                <w:lang w:val="zh-CN"/>
              </w:rPr>
              <w:t xml:space="preserve">国土变更调查和林草湿沙调查监测项目相关需求，充分合理利用现有数据及资料，分析本项目重点、难点工作，并为高质量完成本项目提出合理化建议。</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建议科学合理、可行性强的得</w:t>
            </w: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建议较合理、可行性较强的得4分；</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建议基本合理、可行性弱的得2分；</w:t>
            </w:r>
            <w:r>
              <w:rPr>
                <w:rFonts w:hint="eastAsia" w:ascii="宋体" w:hAnsi="宋体" w:cs="宋体"/>
                <w:color w:val="000000"/>
                <w:szCs w:val="21"/>
                <w:highlight w:val="none"/>
                <w:lang w:val="zh-CN"/>
              </w:rPr>
            </w:r>
            <w:r/>
          </w:p>
          <w:p>
            <w:pPr>
              <w:pStyle w:val="869"/>
              <w:rPr>
                <w:rFonts w:hint="eastAsia" w:ascii="宋体" w:hAnsi="宋体" w:cs="宋体"/>
                <w:color w:val="000000"/>
                <w:highlight w:val="none"/>
              </w:rPr>
            </w:pPr>
            <w:r>
              <w:rPr>
                <w:rFonts w:hint="eastAsia" w:ascii="宋体" w:hAnsi="宋体" w:cs="宋体"/>
                <w:color w:val="000000"/>
                <w:szCs w:val="21"/>
                <w:highlight w:val="none"/>
                <w:lang w:val="zh-CN"/>
              </w:rPr>
              <w:t xml:space="preserve">未提供的不得分。</w:t>
            </w:r>
            <w:r>
              <w:rPr>
                <w:rFonts w:hint="eastAsia" w:ascii="宋体" w:hAnsi="宋体" w:cs="宋体"/>
                <w:color w:val="000000"/>
                <w:highlight w:val="none"/>
              </w:rPr>
            </w:r>
            <w:r/>
          </w:p>
        </w:tc>
        <w:tc>
          <w:tcPr>
            <w:tcW w:w="2399" w:type="dxa"/>
            <w:vAlign w:val="center"/>
            <w:textDirection w:val="lrTb"/>
            <w:noWrap w:val="false"/>
          </w:tcPr>
          <w:p>
            <w:pPr>
              <w:pStyle w:val="869"/>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52"/>
        </w:trPr>
        <w:tc>
          <w:tcPr>
            <w:tcW w:w="618" w:type="dxa"/>
            <w:vAlign w:val="center"/>
            <w:textDirection w:val="lrTb"/>
            <w:noWrap w:val="false"/>
          </w:tcPr>
          <w:p>
            <w:pPr>
              <w:pStyle w:val="869"/>
              <w:ind w:firstLine="28"/>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1062" w:type="dxa"/>
            <w:vAlign w:val="center"/>
            <w:textDirection w:val="lrTb"/>
            <w:noWrap w:val="false"/>
          </w:tcPr>
          <w:p>
            <w:pPr>
              <w:pStyle w:val="869"/>
              <w:ind w:firstLine="28"/>
              <w:jc w:val="center"/>
              <w:rPr>
                <w:rFonts w:ascii="宋体" w:hAnsi="宋体" w:cs="宋体"/>
                <w:color w:val="000000"/>
                <w:szCs w:val="21"/>
                <w:highlight w:val="none"/>
              </w:rPr>
            </w:pPr>
            <w:r>
              <w:rPr>
                <w:rFonts w:hint="eastAsia" w:ascii="宋体" w:hAnsi="宋体" w:cs="宋体"/>
                <w:color w:val="000000"/>
                <w:szCs w:val="21"/>
                <w:highlight w:val="none"/>
              </w:rPr>
              <w:t xml:space="preserve">售后服务方案</w:t>
            </w:r>
            <w:r>
              <w:rPr>
                <w:rFonts w:ascii="宋体" w:hAnsi="宋体" w:cs="宋体"/>
                <w:color w:val="000000"/>
                <w:szCs w:val="21"/>
                <w:highlight w:val="none"/>
              </w:rPr>
            </w:r>
            <w:r/>
          </w:p>
        </w:tc>
        <w:tc>
          <w:tcPr>
            <w:tcW w:w="719"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4488"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highlight w:val="none"/>
              </w:rPr>
              <w:t xml:space="preserve">根据投标人</w:t>
            </w:r>
            <w:r>
              <w:rPr>
                <w:rFonts w:hint="eastAsia" w:ascii="宋体" w:hAnsi="宋体" w:cs="宋体"/>
                <w:color w:val="000000"/>
                <w:szCs w:val="21"/>
                <w:highlight w:val="none"/>
                <w:lang w:val="zh-CN"/>
              </w:rPr>
              <w:t xml:space="preserve">提供的</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lang w:val="zh-CN"/>
              </w:rPr>
              <w:t xml:space="preserve">售后服务方案、售后服务承诺落实的保障措施，后续技术支持和维护能力情况进行</w:t>
            </w:r>
            <w:r>
              <w:rPr>
                <w:rFonts w:hint="eastAsia" w:ascii="宋体" w:hAnsi="宋体" w:cs="宋体"/>
                <w:color w:val="000000"/>
                <w:szCs w:val="21"/>
                <w:highlight w:val="none"/>
              </w:rPr>
              <w:t xml:space="preserve">评审：</w:t>
            </w:r>
            <w:r>
              <w:rPr>
                <w:rFonts w:hint="eastAsia" w:ascii="宋体" w:hAnsi="宋体" w:cs="宋体"/>
                <w:color w:val="000000"/>
                <w:szCs w:val="21"/>
                <w:highlight w:val="none"/>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方案科学合理、措施可行性强的得6分；</w:t>
            </w:r>
            <w:r>
              <w:rPr>
                <w:rFonts w:hint="eastAsia" w:ascii="宋体" w:hAnsi="宋体" w:cs="宋体"/>
                <w:color w:val="000000"/>
                <w:szCs w:val="21"/>
                <w:highlight w:val="none"/>
                <w:lang w:val="zh-CN"/>
              </w:rPr>
            </w:r>
            <w:r/>
          </w:p>
          <w:p>
            <w:pPr>
              <w:pStyle w:val="86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方案较科学合理、措施可行性较强的得4分；</w:t>
            </w:r>
            <w:r>
              <w:rPr>
                <w:rFonts w:hint="eastAsia" w:ascii="宋体" w:hAnsi="宋体" w:cs="宋体"/>
                <w:color w:val="000000"/>
                <w:szCs w:val="21"/>
                <w:highlight w:val="none"/>
                <w:lang w:val="zh-CN"/>
              </w:rPr>
            </w:r>
            <w:r/>
          </w:p>
          <w:p>
            <w:pPr>
              <w:pStyle w:val="869"/>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方案一般、措施可行性弱的得2分；</w:t>
            </w:r>
            <w:r>
              <w:rPr>
                <w:rFonts w:ascii="宋体" w:hAnsi="宋体" w:cs="宋体"/>
                <w:color w:val="000000"/>
                <w:szCs w:val="21"/>
                <w:highlight w:val="none"/>
                <w:lang w:val="zh-CN"/>
              </w:rPr>
            </w:r>
            <w:r/>
          </w:p>
          <w:p>
            <w:pPr>
              <w:pStyle w:val="869"/>
              <w:rPr>
                <w:rFonts w:hint="eastAsia" w:ascii="宋体" w:hAnsi="宋体" w:eastAsia="宋体" w:cs="宋体"/>
                <w:color w:val="000000"/>
                <w:highlight w:val="none"/>
                <w:lang w:val="en-US" w:eastAsia="zh-CN"/>
              </w:rPr>
            </w:pPr>
            <w:r>
              <w:rPr>
                <w:rFonts w:hint="eastAsia" w:ascii="宋体" w:hAnsi="宋体" w:cs="宋体"/>
                <w:color w:val="000000"/>
                <w:szCs w:val="21"/>
                <w:highlight w:val="none"/>
                <w:lang w:val="zh-CN"/>
              </w:rPr>
              <w:t xml:space="preserve">未提供的不得分。</w:t>
            </w:r>
            <w:r>
              <w:rPr>
                <w:rFonts w:hint="eastAsia" w:ascii="宋体" w:hAnsi="宋体" w:eastAsia="宋体" w:cs="宋体"/>
                <w:color w:val="000000"/>
                <w:highlight w:val="none"/>
                <w:lang w:val="en-US" w:eastAsia="zh-CN"/>
              </w:rPr>
            </w:r>
            <w:r/>
          </w:p>
        </w:tc>
        <w:tc>
          <w:tcPr>
            <w:tcW w:w="2399" w:type="dxa"/>
            <w:vAlign w:val="center"/>
            <w:textDirection w:val="lrTb"/>
            <w:noWrap w:val="false"/>
          </w:tcPr>
          <w:p>
            <w:pPr>
              <w:pStyle w:val="869"/>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869"/>
              <w:ind w:firstLine="28"/>
              <w:jc w:val="center"/>
              <w:rPr>
                <w:rFonts w:hint="eastAsia" w:ascii="宋体" w:hAnsi="宋体" w:cs="宋体"/>
                <w:b/>
                <w:color w:val="000000"/>
                <w:szCs w:val="21"/>
                <w:highlight w:val="none"/>
              </w:rPr>
            </w:pPr>
            <w:r/>
            <w:bookmarkEnd w:id="333"/>
            <w:r>
              <w:rPr>
                <w:rFonts w:hint="eastAsia" w:ascii="宋体" w:hAnsi="宋体" w:cs="宋体"/>
                <w:b/>
                <w:color w:val="000000"/>
                <w:szCs w:val="21"/>
                <w:highlight w:val="none"/>
              </w:rPr>
              <w:t xml:space="preserve">3</w:t>
            </w:r>
            <w:r>
              <w:rPr>
                <w:rFonts w:hint="eastAsia" w:ascii="宋体" w:hAnsi="宋体" w:cs="宋体"/>
                <w:b/>
                <w:color w:val="000000"/>
                <w:szCs w:val="21"/>
                <w:highlight w:val="none"/>
              </w:rPr>
            </w:r>
            <w:r/>
          </w:p>
        </w:tc>
        <w:tc>
          <w:tcPr>
            <w:tcW w:w="1062" w:type="dxa"/>
            <w:vAlign w:val="center"/>
            <w:textDirection w:val="lrTb"/>
            <w:noWrap w:val="false"/>
          </w:tcPr>
          <w:p>
            <w:pPr>
              <w:pStyle w:val="869"/>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客观分</w:t>
            </w:r>
            <w:r>
              <w:rPr>
                <w:rFonts w:hint="eastAsia" w:ascii="宋体" w:hAnsi="宋体" w:cs="宋体"/>
                <w:b/>
                <w:color w:val="000000"/>
                <w:szCs w:val="21"/>
                <w:highlight w:val="none"/>
              </w:rPr>
            </w:r>
            <w:r/>
          </w:p>
        </w:tc>
        <w:tc>
          <w:tcPr>
            <w:tcW w:w="719" w:type="dxa"/>
            <w:vAlign w:val="center"/>
            <w:textDirection w:val="lrTb"/>
            <w:noWrap w:val="false"/>
          </w:tcPr>
          <w:p>
            <w:pPr>
              <w:pStyle w:val="869"/>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50</w:t>
            </w:r>
            <w:r>
              <w:rPr>
                <w:rFonts w:hint="eastAsia" w:ascii="宋体" w:hAnsi="宋体" w:cs="宋体"/>
                <w:b/>
                <w:color w:val="000000"/>
                <w:szCs w:val="21"/>
                <w:highlight w:val="none"/>
              </w:rPr>
            </w:r>
            <w:r/>
          </w:p>
        </w:tc>
        <w:tc>
          <w:tcPr>
            <w:tcW w:w="4488" w:type="dxa"/>
            <w:vAlign w:val="center"/>
            <w:textDirection w:val="lrTb"/>
            <w:noWrap w:val="false"/>
          </w:tcPr>
          <w:p>
            <w:pPr>
              <w:pStyle w:val="869"/>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2399" w:type="dxa"/>
            <w:vAlign w:val="center"/>
            <w:textDirection w:val="lrTb"/>
            <w:noWrap w:val="false"/>
          </w:tcPr>
          <w:p>
            <w:pPr>
              <w:pStyle w:val="869"/>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3.1</w:t>
            </w:r>
            <w:r>
              <w:rPr>
                <w:rFonts w:hint="eastAsia" w:ascii="宋体" w:hAnsi="宋体" w:cs="宋体"/>
                <w:color w:val="000000"/>
                <w:szCs w:val="21"/>
                <w:highlight w:val="none"/>
              </w:rPr>
            </w:r>
            <w:r/>
          </w:p>
        </w:tc>
        <w:tc>
          <w:tcPr>
            <w:tcW w:w="1062" w:type="dxa"/>
            <w:vAlign w:val="center"/>
            <w:textDirection w:val="lrTb"/>
            <w:noWrap w:val="false"/>
          </w:tcPr>
          <w:p>
            <w:pPr>
              <w:pStyle w:val="869"/>
              <w:ind w:firstLine="28"/>
              <w:jc w:val="center"/>
              <w:rPr>
                <w:rFonts w:ascii="宋体" w:hAnsi="宋体" w:cs="宋体"/>
                <w:color w:val="000000"/>
                <w:szCs w:val="21"/>
                <w:highlight w:val="none"/>
              </w:rPr>
            </w:pPr>
            <w:r>
              <w:rPr>
                <w:rFonts w:hint="eastAsia" w:ascii="宋体" w:hAnsi="宋体" w:cs="宋体"/>
                <w:color w:val="000000"/>
                <w:szCs w:val="21"/>
                <w:highlight w:val="none"/>
              </w:rPr>
              <w:t xml:space="preserve">综合实力1</w:t>
            </w:r>
            <w:r>
              <w:rPr>
                <w:rFonts w:ascii="宋体" w:hAnsi="宋体" w:cs="宋体"/>
                <w:color w:val="000000"/>
                <w:szCs w:val="21"/>
                <w:highlight w:val="none"/>
              </w:rPr>
            </w:r>
            <w:r/>
          </w:p>
        </w:tc>
        <w:tc>
          <w:tcPr>
            <w:tcW w:w="719"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4488"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投标人具有IS09001质量管理体系认证、</w:t>
            </w:r>
            <w:r>
              <w:rPr>
                <w:rFonts w:ascii="宋体" w:hAnsi="宋体" w:cs="宋体"/>
                <w:color w:val="000000"/>
                <w:szCs w:val="21"/>
                <w:highlight w:val="none"/>
              </w:rPr>
              <w:t xml:space="preserve">IS010012</w:t>
            </w:r>
            <w:r>
              <w:rPr>
                <w:rFonts w:hint="eastAsia" w:ascii="宋体" w:hAnsi="宋体" w:cs="宋体"/>
                <w:color w:val="000000"/>
                <w:szCs w:val="21"/>
                <w:highlight w:val="none"/>
              </w:rPr>
              <w:t xml:space="preserve">测量管理体系认证、ISO27001信息安全管理体系认证、ISO20000信息技术管理体系认证的，有一项得1分，最高得4分。</w:t>
            </w:r>
            <w:r>
              <w:rPr>
                <w:rFonts w:hint="eastAsia" w:ascii="宋体" w:hAnsi="宋体" w:cs="宋体"/>
                <w:color w:val="000000"/>
                <w:szCs w:val="21"/>
                <w:highlight w:val="none"/>
              </w:rPr>
            </w:r>
            <w:r/>
          </w:p>
        </w:tc>
        <w:tc>
          <w:tcPr>
            <w:tcW w:w="2399" w:type="dxa"/>
            <w:vAlign w:val="center"/>
            <w:textDirection w:val="lrTb"/>
            <w:noWrap w:val="false"/>
          </w:tcPr>
          <w:p>
            <w:pPr>
              <w:pStyle w:val="869"/>
              <w:rPr>
                <w:rFonts w:ascii="宋体" w:hAnsi="宋体" w:cs="宋体"/>
                <w:color w:val="000000"/>
                <w:szCs w:val="21"/>
                <w:highlight w:val="none"/>
              </w:rPr>
            </w:pPr>
            <w:r>
              <w:rPr>
                <w:rFonts w:hint="eastAsia" w:ascii="宋体" w:hAnsi="宋体" w:cs="宋体"/>
                <w:bCs/>
                <w:color w:val="000000"/>
                <w:szCs w:val="21"/>
                <w:highlight w:val="none"/>
              </w:rPr>
              <w:t xml:space="preserve">提供证书扫描件</w:t>
            </w:r>
            <w:r>
              <w:rPr>
                <w:rFonts w:ascii="宋体" w:hAnsi="宋体" w:cs="宋体"/>
                <w:color w:val="000000"/>
                <w:szCs w:val="21"/>
                <w:highlight w:val="none"/>
              </w:rPr>
            </w:r>
            <w:r/>
          </w:p>
        </w:tc>
      </w:tr>
      <w:tr>
        <w:trPr/>
        <w:tc>
          <w:tcPr>
            <w:tcW w:w="618"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3.2</w:t>
            </w:r>
            <w:r>
              <w:rPr>
                <w:rFonts w:hint="eastAsia" w:ascii="宋体" w:hAnsi="宋体" w:cs="宋体"/>
                <w:color w:val="000000"/>
                <w:szCs w:val="21"/>
                <w:highlight w:val="none"/>
              </w:rPr>
            </w:r>
            <w:r/>
          </w:p>
        </w:tc>
        <w:tc>
          <w:tcPr>
            <w:tcW w:w="1062"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综合实力2</w:t>
            </w:r>
            <w:r>
              <w:rPr>
                <w:rFonts w:hint="eastAsia" w:ascii="宋体" w:hAnsi="宋体" w:cs="宋体"/>
                <w:color w:val="000000"/>
                <w:szCs w:val="21"/>
                <w:highlight w:val="none"/>
              </w:rPr>
            </w:r>
            <w:r/>
          </w:p>
        </w:tc>
        <w:tc>
          <w:tcPr>
            <w:tcW w:w="719"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4488" w:type="dxa"/>
            <w:vAlign w:val="center"/>
            <w:textDirection w:val="lrTb"/>
            <w:noWrap w:val="false"/>
          </w:tcPr>
          <w:p>
            <w:pPr>
              <w:pStyle w:val="869"/>
              <w:rPr>
                <w:rFonts w:hint="eastAsia" w:ascii="宋体" w:hAnsi="宋体" w:cs="宋体"/>
                <w:color w:val="000000"/>
                <w:szCs w:val="21"/>
                <w:highlight w:val="none"/>
              </w:rPr>
            </w:pPr>
            <w:r>
              <w:rPr>
                <w:rFonts w:ascii="宋体" w:hAnsi="宋体" w:cs="宋体"/>
                <w:color w:val="000000"/>
                <w:szCs w:val="21"/>
                <w:highlight w:val="none"/>
              </w:rPr>
              <w:t xml:space="preserve">投标人具有国土变更调查、国土变更调查建库及质检、林业资源调查、林业资源调查数据质检等相关</w:t>
            </w:r>
            <w:r>
              <w:rPr>
                <w:rFonts w:hint="eastAsia" w:ascii="宋体" w:hAnsi="宋体" w:cs="宋体"/>
                <w:color w:val="000000"/>
                <w:szCs w:val="21"/>
                <w:highlight w:val="none"/>
              </w:rPr>
              <w:t xml:space="preserve">软件</w:t>
            </w:r>
            <w:r>
              <w:rPr>
                <w:rFonts w:ascii="宋体" w:hAnsi="宋体" w:cs="宋体"/>
                <w:color w:val="000000"/>
                <w:szCs w:val="21"/>
                <w:highlight w:val="none"/>
              </w:rPr>
              <w:t xml:space="preserve">著作权证书的，每有1项得</w:t>
            </w:r>
            <w:r>
              <w:rPr>
                <w:rFonts w:hint="eastAsia" w:ascii="宋体" w:hAnsi="宋体" w:cs="宋体"/>
                <w:color w:val="000000"/>
                <w:szCs w:val="21"/>
                <w:highlight w:val="none"/>
              </w:rPr>
              <w:t xml:space="preserve">1分</w:t>
            </w:r>
            <w:r>
              <w:rPr>
                <w:rFonts w:ascii="宋体" w:hAnsi="宋体" w:cs="宋体"/>
                <w:color w:val="000000"/>
                <w:szCs w:val="21"/>
                <w:highlight w:val="none"/>
              </w:rPr>
              <w:t xml:space="preserve">，本项最高得</w:t>
            </w:r>
            <w:r>
              <w:rPr>
                <w:rFonts w:hint="eastAsia" w:ascii="宋体" w:hAnsi="宋体" w:cs="宋体"/>
                <w:color w:val="000000"/>
                <w:szCs w:val="21"/>
                <w:highlight w:val="none"/>
              </w:rPr>
              <w:t xml:space="preserve">4分</w:t>
            </w:r>
            <w:r>
              <w:rPr>
                <w:rFonts w:ascii="宋体" w:hAnsi="宋体" w:cs="宋体"/>
                <w:color w:val="000000"/>
                <w:szCs w:val="21"/>
                <w:highlight w:val="none"/>
              </w:rPr>
              <w:t xml:space="preserve">。</w:t>
            </w:r>
            <w:r>
              <w:rPr>
                <w:rFonts w:hint="eastAsia" w:ascii="宋体" w:hAnsi="宋体" w:cs="宋体"/>
                <w:color w:val="000000"/>
                <w:szCs w:val="21"/>
                <w:highlight w:val="none"/>
              </w:rPr>
            </w:r>
            <w:r/>
          </w:p>
        </w:tc>
        <w:tc>
          <w:tcPr>
            <w:tcW w:w="2399" w:type="dxa"/>
            <w:vAlign w:val="center"/>
            <w:textDirection w:val="lrTb"/>
            <w:noWrap w:val="false"/>
          </w:tcPr>
          <w:p>
            <w:pPr>
              <w:pStyle w:val="869"/>
              <w:rPr>
                <w:rFonts w:hint="eastAsia" w:ascii="宋体" w:hAnsi="宋体" w:cs="宋体"/>
                <w:bCs/>
                <w:color w:val="000000"/>
                <w:szCs w:val="21"/>
                <w:highlight w:val="none"/>
              </w:rPr>
            </w:pPr>
            <w:r>
              <w:rPr>
                <w:rFonts w:hint="eastAsia" w:ascii="宋体" w:hAnsi="宋体" w:cs="宋体"/>
                <w:bCs/>
                <w:color w:val="000000"/>
                <w:szCs w:val="21"/>
                <w:highlight w:val="none"/>
              </w:rPr>
              <w:t xml:space="preserve">提供证书扫描件</w:t>
            </w:r>
            <w:r>
              <w:rPr>
                <w:rFonts w:hint="eastAsia" w:ascii="宋体" w:hAnsi="宋体" w:cs="宋体"/>
                <w:bCs/>
                <w:color w:val="000000"/>
                <w:szCs w:val="21"/>
                <w:highlight w:val="none"/>
              </w:rPr>
            </w:r>
            <w:r/>
          </w:p>
        </w:tc>
      </w:tr>
      <w:tr>
        <w:trPr>
          <w:trHeight w:val="375"/>
        </w:trPr>
        <w:tc>
          <w:tcPr>
            <w:tcW w:w="618" w:type="dxa"/>
            <w:vAlign w:val="center"/>
            <w:textDirection w:val="lrTb"/>
            <w:noWrap w:val="false"/>
          </w:tcPr>
          <w:p>
            <w:pPr>
              <w:pStyle w:val="869"/>
              <w:ind w:firstLine="28"/>
              <w:jc w:val="center"/>
              <w:rPr>
                <w:rFonts w:ascii="宋体" w:hAnsi="宋体" w:cs="宋体"/>
                <w:color w:val="000000"/>
                <w:szCs w:val="21"/>
                <w:highlight w:val="none"/>
              </w:rPr>
            </w:pPr>
            <w:r>
              <w:rPr>
                <w:rFonts w:hint="eastAsia" w:ascii="宋体" w:hAnsi="宋体" w:cs="宋体"/>
                <w:color w:val="000000"/>
                <w:szCs w:val="21"/>
                <w:highlight w:val="none"/>
              </w:rPr>
              <w:t xml:space="preserve">3.3</w:t>
            </w:r>
            <w:r>
              <w:rPr>
                <w:rFonts w:ascii="宋体" w:hAnsi="宋体" w:cs="宋体"/>
                <w:color w:val="000000"/>
                <w:szCs w:val="21"/>
                <w:highlight w:val="none"/>
              </w:rPr>
            </w:r>
            <w:r/>
          </w:p>
        </w:tc>
        <w:tc>
          <w:tcPr>
            <w:tcW w:w="1062"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类似业绩1</w:t>
            </w:r>
            <w:r>
              <w:rPr>
                <w:rFonts w:hint="eastAsia" w:ascii="宋体" w:hAnsi="宋体" w:cs="宋体"/>
                <w:color w:val="000000"/>
                <w:szCs w:val="21"/>
                <w:highlight w:val="none"/>
              </w:rPr>
            </w:r>
            <w:r/>
          </w:p>
        </w:tc>
        <w:tc>
          <w:tcPr>
            <w:tcW w:w="719"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4488" w:type="dxa"/>
            <w:vAlign w:val="center"/>
            <w:textDirection w:val="lrTb"/>
            <w:noWrap w:val="false"/>
          </w:tcPr>
          <w:p>
            <w:pPr>
              <w:pStyle w:val="869"/>
              <w:jc w:val="left"/>
              <w:rPr>
                <w:rFonts w:ascii="宋体" w:hAnsi="宋体" w:cs="宋体"/>
                <w:color w:val="000000"/>
                <w:szCs w:val="21"/>
                <w:highlight w:val="none"/>
                <w:lang w:val="zh-CN"/>
              </w:rPr>
            </w:pPr>
            <w:r>
              <w:rPr>
                <w:rFonts w:hint="eastAsia" w:ascii="宋体" w:hAnsi="宋体" w:cs="宋体"/>
                <w:color w:val="000000"/>
                <w:szCs w:val="21"/>
                <w:highlight w:val="none"/>
                <w:lang w:bidi="ar"/>
              </w:rPr>
              <w:t xml:space="preserve">1.投标人提供自</w:t>
            </w:r>
            <w:r>
              <w:rPr>
                <w:rFonts w:hint="eastAsia" w:ascii="宋体" w:hAnsi="宋体" w:cs="宋体"/>
                <w:color w:val="000000"/>
                <w:szCs w:val="21"/>
                <w:highlight w:val="none"/>
                <w:lang w:val="zh-CN"/>
              </w:rPr>
              <w:t xml:space="preserve">2023年1月1日以来（以合同签订时间为准）承担过</w:t>
            </w:r>
            <w:bookmarkStart w:id="334" w:name="_Hlk203075221"/>
            <w:r>
              <w:rPr>
                <w:rFonts w:hint="eastAsia" w:ascii="宋体" w:hAnsi="宋体" w:cs="宋体"/>
                <w:color w:val="000000"/>
                <w:szCs w:val="21"/>
                <w:highlight w:val="none"/>
                <w:lang w:val="zh-CN"/>
              </w:rPr>
              <w:t xml:space="preserve">国土变更</w:t>
            </w:r>
            <w:bookmarkEnd w:id="334"/>
            <w:r>
              <w:rPr>
                <w:rFonts w:hint="eastAsia" w:ascii="宋体" w:hAnsi="宋体" w:cs="宋体"/>
                <w:color w:val="000000"/>
                <w:szCs w:val="21"/>
                <w:highlight w:val="none"/>
                <w:lang w:val="zh-CN"/>
              </w:rPr>
              <w:t xml:space="preserve">调查类项目，每有一个得2分，本项最高得6分。</w:t>
            </w:r>
            <w:r>
              <w:rPr>
                <w:rFonts w:ascii="宋体" w:hAnsi="宋体" w:cs="宋体"/>
                <w:color w:val="000000"/>
                <w:szCs w:val="21"/>
                <w:highlight w:val="none"/>
                <w:lang w:val="zh-CN"/>
              </w:rPr>
            </w:r>
            <w:r/>
          </w:p>
          <w:p>
            <w:pPr>
              <w:pStyle w:val="869"/>
              <w:jc w:val="left"/>
              <w:rPr>
                <w:rFonts w:hint="eastAsia" w:ascii="宋体" w:hAnsi="宋体" w:cs="宋体"/>
                <w:color w:val="000000"/>
                <w:szCs w:val="21"/>
                <w:highlight w:val="none"/>
                <w:lang w:val="zh-CN"/>
              </w:rPr>
            </w:pPr>
            <w:r>
              <w:rPr>
                <w:rFonts w:hint="eastAsia" w:ascii="宋体" w:hAnsi="宋体" w:cs="宋体"/>
                <w:color w:val="000000"/>
                <w:szCs w:val="21"/>
                <w:highlight w:val="none"/>
                <w:lang w:bidi="ar"/>
              </w:rPr>
              <w:t xml:space="preserve">2.投标人提供自</w:t>
            </w:r>
            <w:r>
              <w:rPr>
                <w:rFonts w:hint="eastAsia" w:ascii="宋体" w:hAnsi="宋体" w:cs="宋体"/>
                <w:color w:val="000000"/>
                <w:szCs w:val="21"/>
                <w:highlight w:val="none"/>
                <w:lang w:val="zh-CN"/>
              </w:rPr>
              <w:t xml:space="preserve">2023年1月1日以来（以合同签订时间为准）承担过林草湿调查类项目，每有一个得2分，本项最高得6分。</w:t>
            </w:r>
            <w:r>
              <w:rPr>
                <w:rFonts w:hint="eastAsia" w:ascii="宋体" w:hAnsi="宋体" w:cs="宋体"/>
                <w:color w:val="000000"/>
                <w:szCs w:val="21"/>
                <w:highlight w:val="none"/>
                <w:lang w:val="zh-CN"/>
              </w:rPr>
            </w:r>
            <w:r/>
          </w:p>
        </w:tc>
        <w:tc>
          <w:tcPr>
            <w:tcW w:w="2399" w:type="dxa"/>
            <w:vAlign w:val="center"/>
            <w:textDirection w:val="lrTb"/>
            <w:noWrap w:val="false"/>
          </w:tcPr>
          <w:p>
            <w:pPr>
              <w:pStyle w:val="869"/>
              <w:ind w:left="-38"/>
              <w:rPr>
                <w:rFonts w:hint="eastAsia" w:ascii="宋体" w:hAnsi="宋体" w:cs="宋体"/>
                <w:color w:val="000000"/>
                <w:szCs w:val="21"/>
                <w:highlight w:val="none"/>
              </w:rPr>
            </w:pPr>
            <w:r/>
            <w:bookmarkStart w:id="335" w:name="OLE_LINK21"/>
            <w:r>
              <w:rPr>
                <w:rFonts w:hint="eastAsia" w:ascii="宋体" w:hAnsi="宋体" w:cs="宋体"/>
                <w:color w:val="000000"/>
                <w:szCs w:val="21"/>
                <w:highlight w:val="none"/>
                <w:lang w:bidi="ar"/>
              </w:rPr>
              <w:t xml:space="preserve">提供</w:t>
            </w:r>
            <w:r>
              <w:rPr>
                <w:rFonts w:hint="eastAsia" w:ascii="宋体" w:hAnsi="宋体" w:cs="宋体"/>
                <w:color w:val="000000"/>
                <w:szCs w:val="21"/>
                <w:highlight w:val="none"/>
                <w:lang w:val="zh-CN"/>
              </w:rPr>
              <w:t xml:space="preserve">业绩合同、中标通知书</w:t>
            </w:r>
            <w:r>
              <w:rPr>
                <w:rFonts w:hint="eastAsia" w:ascii="宋体" w:hAnsi="宋体" w:cs="宋体"/>
                <w:color w:val="000000"/>
                <w:szCs w:val="21"/>
                <w:highlight w:val="none"/>
                <w:lang w:bidi="ar"/>
              </w:rPr>
              <w:t xml:space="preserve">扫描件。</w:t>
            </w:r>
            <w:bookmarkEnd w:id="335"/>
            <w:r>
              <w:rPr>
                <w:rFonts w:hint="eastAsia" w:ascii="宋体" w:hAnsi="宋体" w:cs="宋体"/>
                <w:color w:val="000000"/>
                <w:szCs w:val="21"/>
                <w:highlight w:val="none"/>
                <w:lang w:bidi="ar"/>
              </w:rPr>
              <w:t xml:space="preserve">提供不全或</w:t>
            </w:r>
            <w:r>
              <w:rPr>
                <w:rFonts w:hint="eastAsia" w:ascii="宋体" w:hAnsi="宋体" w:cs="宋体"/>
                <w:color w:val="000000"/>
                <w:szCs w:val="21"/>
                <w:highlight w:val="none"/>
                <w:lang w:val="zh-CN"/>
              </w:rPr>
              <w:t xml:space="preserve">未提供不得分，转包、分包业绩不得分，同一业绩不重复计分</w:t>
            </w:r>
            <w:r>
              <w:rPr>
                <w:rFonts w:hint="eastAsia" w:ascii="宋体" w:hAnsi="宋体" w:cs="宋体"/>
                <w:color w:val="000000"/>
                <w:szCs w:val="21"/>
                <w:highlight w:val="none"/>
              </w:rPr>
            </w:r>
            <w:r/>
          </w:p>
        </w:tc>
      </w:tr>
      <w:tr>
        <w:trPr>
          <w:trHeight w:val="375"/>
        </w:trPr>
        <w:tc>
          <w:tcPr>
            <w:tcW w:w="618"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3.4</w:t>
            </w:r>
            <w:r>
              <w:rPr>
                <w:rFonts w:hint="eastAsia" w:ascii="宋体" w:hAnsi="宋体" w:cs="宋体"/>
                <w:color w:val="000000"/>
                <w:szCs w:val="21"/>
                <w:highlight w:val="none"/>
              </w:rPr>
            </w:r>
            <w:r/>
          </w:p>
        </w:tc>
        <w:tc>
          <w:tcPr>
            <w:tcW w:w="1062"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类似业绩2</w:t>
            </w:r>
            <w:r>
              <w:rPr>
                <w:rFonts w:hint="eastAsia" w:ascii="宋体" w:hAnsi="宋体" w:cs="宋体"/>
                <w:color w:val="000000"/>
                <w:szCs w:val="21"/>
                <w:highlight w:val="none"/>
              </w:rPr>
            </w:r>
            <w:r/>
          </w:p>
        </w:tc>
        <w:tc>
          <w:tcPr>
            <w:tcW w:w="719"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4488" w:type="dxa"/>
            <w:vAlign w:val="center"/>
            <w:textDirection w:val="lrTb"/>
            <w:noWrap w:val="false"/>
          </w:tcPr>
          <w:p>
            <w:pPr>
              <w:pStyle w:val="869"/>
              <w:jc w:val="lef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投标人提供</w:t>
            </w:r>
            <w:r>
              <w:rPr>
                <w:rFonts w:hint="eastAsia" w:ascii="宋体" w:hAnsi="宋体" w:cs="宋体"/>
                <w:color w:val="000000"/>
                <w:szCs w:val="21"/>
                <w:highlight w:val="none"/>
                <w:lang w:val="zh-CN"/>
              </w:rPr>
              <w:t xml:space="preserve">自2023年1月</w:t>
            </w:r>
            <w:r>
              <w:rPr>
                <w:rFonts w:hint="eastAsia" w:ascii="宋体" w:hAnsi="宋体" w:cs="宋体"/>
                <w:color w:val="000000"/>
                <w:szCs w:val="21"/>
                <w:highlight w:val="none"/>
              </w:rPr>
              <w:t xml:space="preserve">1日以来（以合同签订时间为准）承担过</w:t>
            </w:r>
            <w:bookmarkStart w:id="336" w:name="_Hlk203075301"/>
            <w:r>
              <w:rPr>
                <w:rFonts w:hint="eastAsia" w:ascii="宋体" w:hAnsi="宋体" w:cs="宋体"/>
                <w:color w:val="000000"/>
                <w:szCs w:val="21"/>
                <w:highlight w:val="none"/>
              </w:rPr>
              <w:t xml:space="preserve">国土变更调查检查</w:t>
            </w:r>
            <w:bookmarkEnd w:id="336"/>
            <w:r>
              <w:rPr>
                <w:rFonts w:hint="eastAsia" w:ascii="宋体" w:hAnsi="宋体" w:cs="宋体"/>
                <w:color w:val="000000"/>
                <w:szCs w:val="21"/>
                <w:highlight w:val="none"/>
              </w:rPr>
              <w:t xml:space="preserve">或林草湿调查检查类项目，市级的每有一个得1分，</w:t>
            </w:r>
            <w:r>
              <w:rPr>
                <w:rFonts w:ascii="宋体" w:hAnsi="宋体" w:cs="宋体"/>
                <w:color w:val="000000"/>
                <w:szCs w:val="21"/>
                <w:highlight w:val="none"/>
              </w:rPr>
              <w:t xml:space="preserve">省级</w:t>
            </w:r>
            <w:r>
              <w:rPr>
                <w:rFonts w:hint="eastAsia" w:ascii="宋体" w:hAnsi="宋体" w:cs="宋体"/>
                <w:color w:val="000000"/>
                <w:szCs w:val="21"/>
                <w:highlight w:val="none"/>
              </w:rPr>
              <w:t xml:space="preserve">及</w:t>
            </w:r>
            <w:r>
              <w:rPr>
                <w:rFonts w:ascii="宋体" w:hAnsi="宋体" w:cs="宋体"/>
                <w:color w:val="000000"/>
                <w:szCs w:val="21"/>
                <w:highlight w:val="none"/>
              </w:rPr>
              <w:t xml:space="preserve">以上</w:t>
            </w:r>
            <w:r>
              <w:rPr>
                <w:rFonts w:hint="eastAsia" w:ascii="宋体" w:hAnsi="宋体" w:cs="宋体"/>
                <w:color w:val="000000"/>
                <w:szCs w:val="21"/>
                <w:highlight w:val="none"/>
              </w:rPr>
              <w:t xml:space="preserve">的每有一个得2分，本项最高得4分。</w:t>
            </w:r>
            <w:r>
              <w:rPr>
                <w:rFonts w:hint="eastAsia" w:ascii="宋体" w:hAnsi="宋体" w:cs="宋体"/>
                <w:color w:val="000000"/>
                <w:szCs w:val="21"/>
                <w:highlight w:val="none"/>
                <w:lang w:bidi="ar"/>
              </w:rPr>
            </w:r>
            <w:r/>
          </w:p>
        </w:tc>
        <w:tc>
          <w:tcPr>
            <w:tcW w:w="2399" w:type="dxa"/>
            <w:vAlign w:val="center"/>
            <w:textDirection w:val="lrTb"/>
            <w:noWrap w:val="false"/>
          </w:tcPr>
          <w:p>
            <w:pPr>
              <w:pStyle w:val="869"/>
              <w:ind w:left="-38"/>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提供</w:t>
            </w:r>
            <w:r>
              <w:rPr>
                <w:rFonts w:hint="eastAsia" w:ascii="宋体" w:hAnsi="宋体" w:cs="宋体"/>
                <w:color w:val="000000"/>
                <w:szCs w:val="21"/>
                <w:highlight w:val="none"/>
                <w:lang w:val="zh-CN"/>
              </w:rPr>
              <w:t xml:space="preserve">业绩合同、中标通知书</w:t>
            </w:r>
            <w:r>
              <w:rPr>
                <w:rFonts w:hint="eastAsia" w:ascii="宋体" w:hAnsi="宋体" w:cs="宋体"/>
                <w:color w:val="000000"/>
                <w:szCs w:val="21"/>
                <w:highlight w:val="none"/>
                <w:lang w:bidi="ar"/>
              </w:rPr>
              <w:t xml:space="preserve">扫描件。提供不全或</w:t>
            </w:r>
            <w:r>
              <w:rPr>
                <w:rFonts w:hint="eastAsia" w:ascii="宋体" w:hAnsi="宋体" w:cs="宋体"/>
                <w:color w:val="000000"/>
                <w:szCs w:val="21"/>
                <w:highlight w:val="none"/>
                <w:lang w:val="zh-CN"/>
              </w:rPr>
              <w:t xml:space="preserve">未提供不得分，转包、分包业绩不得分，同一业绩不重复计分</w:t>
            </w:r>
            <w:r>
              <w:rPr>
                <w:rFonts w:hint="eastAsia" w:ascii="宋体" w:hAnsi="宋体" w:cs="宋体"/>
                <w:color w:val="000000"/>
                <w:szCs w:val="21"/>
                <w:highlight w:val="none"/>
                <w:lang w:bidi="ar"/>
              </w:rPr>
            </w:r>
            <w:r/>
          </w:p>
        </w:tc>
      </w:tr>
      <w:tr>
        <w:trPr>
          <w:trHeight w:val="375"/>
        </w:trPr>
        <w:tc>
          <w:tcPr>
            <w:tcW w:w="618" w:type="dxa"/>
            <w:vAlign w:val="center"/>
            <w:textDirection w:val="lrTb"/>
            <w:noWrap w:val="false"/>
          </w:tcPr>
          <w:p>
            <w:pPr>
              <w:pStyle w:val="869"/>
              <w:rPr>
                <w:rFonts w:hint="eastAsia" w:ascii="宋体" w:hAnsi="宋体" w:eastAsia="宋体" w:cs="宋体"/>
                <w:color w:val="000000"/>
                <w:szCs w:val="21"/>
                <w:highlight w:val="none"/>
                <w:lang w:eastAsia="zh-CN"/>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5</w:t>
            </w:r>
            <w:r>
              <w:rPr>
                <w:rFonts w:hint="eastAsia" w:ascii="宋体" w:hAnsi="宋体" w:eastAsia="宋体" w:cs="宋体"/>
                <w:color w:val="000000"/>
                <w:szCs w:val="21"/>
                <w:highlight w:val="none"/>
                <w:lang w:eastAsia="zh-CN"/>
              </w:rPr>
            </w:r>
            <w:r/>
          </w:p>
        </w:tc>
        <w:tc>
          <w:tcPr>
            <w:tcW w:w="1062" w:type="dxa"/>
            <w:vAlign w:val="center"/>
            <w:textDirection w:val="lrTb"/>
            <w:noWrap w:val="false"/>
          </w:tcPr>
          <w:p>
            <w:pPr>
              <w:pStyle w:val="869"/>
              <w:rPr>
                <w:rFonts w:ascii="宋体" w:hAnsi="宋体" w:cs="宋体"/>
                <w:color w:val="000000"/>
                <w:szCs w:val="21"/>
                <w:highlight w:val="none"/>
              </w:rPr>
            </w:pPr>
            <w:r>
              <w:rPr>
                <w:rFonts w:hint="eastAsia" w:ascii="宋体" w:hAnsi="宋体" w:cs="宋体"/>
                <w:color w:val="000000"/>
                <w:highlight w:val="none"/>
              </w:rPr>
              <w:t xml:space="preserve">项目团队实力1</w:t>
            </w:r>
            <w:r>
              <w:rPr>
                <w:rFonts w:ascii="宋体" w:hAnsi="宋体" w:cs="宋体"/>
                <w:color w:val="000000"/>
                <w:szCs w:val="21"/>
                <w:highlight w:val="none"/>
              </w:rPr>
            </w:r>
            <w:r/>
          </w:p>
        </w:tc>
        <w:tc>
          <w:tcPr>
            <w:tcW w:w="719" w:type="dxa"/>
            <w:vAlign w:val="center"/>
            <w:textDirection w:val="lrTb"/>
            <w:noWrap w:val="false"/>
          </w:tcPr>
          <w:p>
            <w:pPr>
              <w:pStyle w:val="869"/>
              <w:jc w:val="center"/>
              <w:rPr>
                <w:rFonts w:ascii="宋体" w:hAnsi="宋体" w:cs="宋体"/>
                <w:color w:val="000000"/>
                <w:szCs w:val="21"/>
                <w:highlight w:val="none"/>
              </w:rPr>
            </w:pPr>
            <w:r>
              <w:rPr>
                <w:rFonts w:hint="eastAsia" w:ascii="宋体" w:hAnsi="宋体" w:cs="宋体"/>
                <w:color w:val="000000"/>
                <w:highlight w:val="none"/>
              </w:rPr>
              <w:t xml:space="preserve">15</w:t>
            </w:r>
            <w:r>
              <w:rPr>
                <w:rFonts w:ascii="宋体" w:hAnsi="宋体" w:cs="宋体"/>
                <w:color w:val="000000"/>
                <w:szCs w:val="21"/>
                <w:highlight w:val="none"/>
              </w:rPr>
            </w:r>
            <w:r/>
          </w:p>
        </w:tc>
        <w:tc>
          <w:tcPr>
            <w:tcW w:w="4488"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1.项目负责人（1人）具有测绘或林业</w:t>
            </w:r>
            <w:r>
              <w:rPr>
                <w:rFonts w:hint="eastAsia" w:ascii="宋体" w:hAnsi="宋体" w:cs="宋体"/>
                <w:color w:val="000000"/>
                <w:szCs w:val="21"/>
                <w:highlight w:val="none"/>
                <w:lang w:val="en-US" w:eastAsia="zh-CN"/>
              </w:rPr>
              <w:t xml:space="preserve">相关</w:t>
            </w:r>
            <w:r>
              <w:rPr>
                <w:rFonts w:hint="eastAsia" w:ascii="宋体" w:hAnsi="宋体" w:cs="宋体"/>
                <w:color w:val="000000"/>
                <w:szCs w:val="21"/>
                <w:highlight w:val="none"/>
              </w:rPr>
              <w:t xml:space="preserve">专业正高级工程师证书、注册测绘师证书、涉密测绘成果管理人员岗位培训证书，</w:t>
            </w:r>
            <w:bookmarkStart w:id="337" w:name="OLE_LINK11"/>
            <w:r>
              <w:rPr>
                <w:rFonts w:hint="eastAsia" w:ascii="宋体" w:hAnsi="宋体" w:cs="宋体"/>
                <w:color w:val="000000"/>
                <w:szCs w:val="21"/>
                <w:highlight w:val="none"/>
              </w:rPr>
              <w:t xml:space="preserve">每有一项得2分，最高得6分；</w:t>
            </w:r>
            <w:r>
              <w:rPr>
                <w:rFonts w:hint="eastAsia" w:ascii="宋体" w:hAnsi="宋体" w:cs="宋体"/>
                <w:color w:val="000000"/>
                <w:szCs w:val="21"/>
                <w:highlight w:val="none"/>
              </w:rPr>
            </w:r>
            <w:r/>
          </w:p>
          <w:p>
            <w:pPr>
              <w:pStyle w:val="869"/>
              <w:rPr>
                <w:rFonts w:hint="eastAsia" w:ascii="宋体" w:hAnsi="宋体" w:cs="宋体"/>
                <w:color w:val="000000"/>
                <w:szCs w:val="21"/>
                <w:highlight w:val="none"/>
              </w:rPr>
            </w:pPr>
            <w:r/>
            <w:bookmarkEnd w:id="337"/>
            <w:r>
              <w:rPr>
                <w:rFonts w:hint="eastAsia" w:ascii="宋体" w:hAnsi="宋体" w:cs="宋体"/>
                <w:color w:val="000000"/>
                <w:szCs w:val="21"/>
                <w:highlight w:val="none"/>
              </w:rPr>
              <w:t xml:space="preserve">2.项目技术负责人（1人）具有测绘或林业</w:t>
            </w:r>
            <w:r>
              <w:rPr>
                <w:rFonts w:hint="eastAsia" w:ascii="宋体" w:hAnsi="宋体" w:cs="宋体"/>
                <w:color w:val="000000"/>
                <w:szCs w:val="21"/>
                <w:highlight w:val="none"/>
                <w:lang w:val="en-US" w:eastAsia="zh-CN"/>
              </w:rPr>
              <w:t xml:space="preserve">相关</w:t>
            </w:r>
            <w:r>
              <w:rPr>
                <w:rFonts w:hint="eastAsia" w:ascii="宋体" w:hAnsi="宋体" w:cs="宋体"/>
                <w:color w:val="000000"/>
                <w:szCs w:val="21"/>
                <w:highlight w:val="none"/>
              </w:rPr>
              <w:t xml:space="preserve">专业正高级工程师证书、注册测绘师证书</w:t>
            </w:r>
            <w:bookmarkStart w:id="338" w:name="OLE_LINK8"/>
            <w:r>
              <w:rPr>
                <w:rFonts w:hint="eastAsia" w:ascii="宋体" w:hAnsi="宋体" w:cs="宋体"/>
                <w:color w:val="000000"/>
                <w:szCs w:val="21"/>
                <w:highlight w:val="none"/>
              </w:rPr>
              <w:t xml:space="preserve">、国土或林业相关培训合格证书，每有一项得2分，最高得6分；</w:t>
            </w:r>
            <w:r>
              <w:rPr>
                <w:rFonts w:hint="eastAsia" w:ascii="宋体" w:hAnsi="宋体" w:cs="宋体"/>
                <w:color w:val="000000"/>
                <w:szCs w:val="21"/>
                <w:highlight w:val="none"/>
              </w:rPr>
            </w:r>
            <w:r/>
          </w:p>
          <w:p>
            <w:pPr>
              <w:pStyle w:val="869"/>
              <w:rPr>
                <w:rFonts w:hint="eastAsia" w:ascii="宋体" w:hAnsi="宋体" w:cs="宋体"/>
                <w:color w:val="000000"/>
                <w:szCs w:val="21"/>
                <w:highlight w:val="none"/>
              </w:rPr>
            </w:pPr>
            <w:r/>
            <w:bookmarkEnd w:id="338"/>
            <w:r>
              <w:rPr>
                <w:rFonts w:hint="eastAsia" w:ascii="宋体" w:hAnsi="宋体" w:cs="宋体"/>
                <w:color w:val="000000"/>
                <w:szCs w:val="21"/>
                <w:highlight w:val="none"/>
              </w:rPr>
              <w:t xml:space="preserve">3.项目质量负责人（1人）具有测绘或林业专业</w:t>
            </w:r>
            <w:r>
              <w:rPr>
                <w:rFonts w:hint="eastAsia" w:ascii="宋体" w:hAnsi="宋体" w:cs="宋体"/>
                <w:color w:val="000000"/>
                <w:szCs w:val="21"/>
                <w:highlight w:val="none"/>
                <w:lang w:val="en-US" w:eastAsia="zh-CN"/>
              </w:rPr>
              <w:t xml:space="preserve">相关</w:t>
            </w:r>
            <w:r>
              <w:rPr>
                <w:rFonts w:hint="eastAsia" w:ascii="宋体" w:hAnsi="宋体" w:cs="宋体"/>
                <w:color w:val="000000"/>
                <w:szCs w:val="21"/>
                <w:highlight w:val="none"/>
              </w:rPr>
              <w:t xml:space="preserve">高级及以上工程师证书、注册测绘师证书、测绘地理信息质量检查合格证，每有一项得1分，最高得3分。</w:t>
            </w:r>
            <w:r>
              <w:rPr>
                <w:rFonts w:hint="eastAsia" w:ascii="宋体" w:hAnsi="宋体" w:cs="宋体"/>
                <w:color w:val="000000"/>
                <w:szCs w:val="21"/>
                <w:highlight w:val="none"/>
              </w:rPr>
            </w:r>
            <w:r/>
          </w:p>
        </w:tc>
        <w:tc>
          <w:tcPr>
            <w:tcW w:w="2399" w:type="dxa"/>
            <w:vAlign w:val="center"/>
            <w:textDirection w:val="lrTb"/>
            <w:noWrap w:val="false"/>
          </w:tcPr>
          <w:p>
            <w:pPr>
              <w:pStyle w:val="869"/>
              <w:jc w:val="left"/>
              <w:rPr>
                <w:rFonts w:ascii="宋体" w:hAnsi="宋体" w:cs="宋体"/>
                <w:color w:val="000000"/>
                <w:szCs w:val="21"/>
                <w:highlight w:val="none"/>
              </w:rPr>
            </w:pPr>
            <w:r>
              <w:rPr>
                <w:rFonts w:hint="eastAsia" w:ascii="宋体" w:hAnsi="宋体" w:cs="宋体"/>
                <w:color w:val="000000"/>
                <w:szCs w:val="21"/>
                <w:highlight w:val="none"/>
              </w:rPr>
              <w:t xml:space="preserve">提供相人员相关证书扫描件</w:t>
            </w:r>
            <w:r>
              <w:rPr>
                <w:rFonts w:hint="eastAsia" w:ascii="宋体" w:hAnsi="宋体" w:cs="宋体"/>
                <w:color w:val="000000"/>
                <w:szCs w:val="21"/>
                <w:highlight w:val="none"/>
              </w:rPr>
              <w:t xml:space="preserve">及</w:t>
            </w:r>
            <w:r>
              <w:rPr>
                <w:rFonts w:hint="eastAsia" w:ascii="宋体" w:hAnsi="宋体" w:cs="宋体"/>
                <w:color w:val="000000"/>
                <w:szCs w:val="21"/>
                <w:highlight w:val="none"/>
                <w:lang w:val="zh-CN"/>
              </w:rPr>
              <w:t xml:space="preserve">投标人为其缴纳的近</w:t>
            </w:r>
            <w:r>
              <w:rPr>
                <w:rFonts w:hint="eastAsia" w:ascii="宋体" w:hAnsi="宋体" w:cs="宋体"/>
                <w:color w:val="000000"/>
                <w:szCs w:val="21"/>
                <w:highlight w:val="none"/>
              </w:rPr>
              <w:t xml:space="preserve">三个月任意一个月</w:t>
            </w:r>
            <w:r>
              <w:rPr>
                <w:rFonts w:hint="eastAsia" w:ascii="宋体" w:hAnsi="宋体" w:cs="宋体"/>
                <w:color w:val="000000"/>
                <w:szCs w:val="21"/>
                <w:highlight w:val="none"/>
                <w:lang w:val="zh-CN"/>
              </w:rPr>
              <w:t xml:space="preserve">社保证明材料</w:t>
            </w:r>
            <w:r>
              <w:rPr>
                <w:rFonts w:hint="eastAsia" w:ascii="宋体" w:hAnsi="宋体" w:cs="宋体"/>
                <w:color w:val="000000"/>
                <w:szCs w:val="21"/>
                <w:highlight w:val="none"/>
              </w:rPr>
              <w:t xml:space="preserve">扫描件。项目负责人、技术负责人及质量负责人不得重复。</w:t>
            </w:r>
            <w:r>
              <w:rPr>
                <w:rFonts w:ascii="宋体" w:hAnsi="宋体" w:cs="宋体"/>
                <w:color w:val="000000"/>
                <w:szCs w:val="21"/>
                <w:highlight w:val="none"/>
              </w:rPr>
            </w:r>
            <w:r/>
          </w:p>
        </w:tc>
      </w:tr>
      <w:tr>
        <w:trPr>
          <w:trHeight w:val="375"/>
        </w:trPr>
        <w:tc>
          <w:tcPr>
            <w:tcW w:w="618" w:type="dxa"/>
            <w:vAlign w:val="center"/>
            <w:textDirection w:val="lrTb"/>
            <w:noWrap w:val="false"/>
          </w:tcPr>
          <w:p>
            <w:pPr>
              <w:pStyle w:val="869"/>
              <w:rPr>
                <w:rFonts w:hint="eastAsia" w:ascii="宋体" w:hAnsi="宋体" w:eastAsia="宋体" w:cs="宋体"/>
                <w:color w:val="000000"/>
                <w:highlight w:val="none"/>
                <w:lang w:eastAsia="zh-CN"/>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eastAsia="zh-CN"/>
              </w:rPr>
            </w:r>
            <w:r/>
          </w:p>
        </w:tc>
        <w:tc>
          <w:tcPr>
            <w:tcW w:w="1062" w:type="dxa"/>
            <w:vAlign w:val="center"/>
            <w:textDirection w:val="lrTb"/>
            <w:noWrap w:val="false"/>
          </w:tcPr>
          <w:p>
            <w:pPr>
              <w:pStyle w:val="869"/>
              <w:rPr>
                <w:rFonts w:hint="eastAsia" w:ascii="宋体" w:hAnsi="宋体" w:cs="宋体"/>
                <w:color w:val="000000"/>
                <w:highlight w:val="none"/>
              </w:rPr>
            </w:pPr>
            <w:r>
              <w:rPr>
                <w:rFonts w:hint="eastAsia" w:ascii="宋体" w:hAnsi="宋体" w:cs="宋体"/>
                <w:color w:val="000000"/>
                <w:highlight w:val="none"/>
              </w:rPr>
              <w:t xml:space="preserve">项目团队实力2</w:t>
            </w:r>
            <w:r>
              <w:rPr>
                <w:rFonts w:hint="eastAsia" w:ascii="宋体" w:hAnsi="宋体" w:cs="宋体"/>
                <w:color w:val="000000"/>
                <w:highlight w:val="none"/>
              </w:rPr>
            </w:r>
            <w:r/>
          </w:p>
        </w:tc>
        <w:tc>
          <w:tcPr>
            <w:tcW w:w="719" w:type="dxa"/>
            <w:vAlign w:val="center"/>
            <w:textDirection w:val="lrTb"/>
            <w:noWrap w:val="false"/>
          </w:tcPr>
          <w:p>
            <w:pPr>
              <w:pStyle w:val="869"/>
              <w:jc w:val="center"/>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11</w:t>
            </w:r>
            <w:r>
              <w:rPr>
                <w:rFonts w:ascii="宋体" w:hAnsi="宋体" w:eastAsia="宋体" w:cs="宋体"/>
                <w:color w:val="000000"/>
                <w:highlight w:val="none"/>
                <w:lang w:val="en-US" w:eastAsia="zh-CN"/>
              </w:rPr>
            </w:r>
            <w:r/>
          </w:p>
        </w:tc>
        <w:tc>
          <w:tcPr>
            <w:tcW w:w="4488"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1.项目组成员中具有测绘或林业</w:t>
            </w:r>
            <w:r>
              <w:rPr>
                <w:rFonts w:hint="eastAsia" w:ascii="宋体" w:hAnsi="宋体" w:cs="宋体"/>
                <w:color w:val="000000"/>
                <w:szCs w:val="21"/>
                <w:highlight w:val="none"/>
                <w:lang w:val="en-US" w:eastAsia="zh-CN"/>
              </w:rPr>
              <w:t xml:space="preserve">相关</w:t>
            </w:r>
            <w:r>
              <w:rPr>
                <w:rFonts w:hint="eastAsia" w:ascii="宋体" w:hAnsi="宋体" w:cs="宋体"/>
                <w:color w:val="000000"/>
                <w:szCs w:val="21"/>
                <w:highlight w:val="none"/>
              </w:rPr>
              <w:t xml:space="preserve">专业中级及以上工程师15（含）人以上的，</w:t>
            </w:r>
            <w:bookmarkStart w:id="339" w:name="OLE_LINK10"/>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bookmarkEnd w:id="339"/>
            <w:r>
              <w:rPr>
                <w:rFonts w:hint="eastAsia" w:ascii="宋体" w:hAnsi="宋体" w:cs="宋体"/>
                <w:color w:val="000000"/>
                <w:szCs w:val="21"/>
                <w:highlight w:val="none"/>
              </w:rPr>
              <w:t xml:space="preserve">；人数达到10（含）—15人的，得2分；人数在10人以下的，得1分。本项目最高得3分。</w:t>
            </w:r>
            <w:r>
              <w:rPr>
                <w:rFonts w:hint="eastAsia" w:ascii="宋体" w:hAnsi="宋体" w:cs="宋体"/>
                <w:color w:val="000000"/>
                <w:szCs w:val="21"/>
                <w:highlight w:val="none"/>
              </w:rPr>
            </w:r>
            <w:r/>
          </w:p>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2.项目组成员中具有国土变更调查业务合格证</w:t>
            </w:r>
            <w:bookmarkStart w:id="340" w:name="OLE_LINK18"/>
            <w:r>
              <w:rPr>
                <w:rFonts w:hint="eastAsia" w:ascii="宋体" w:hAnsi="宋体" w:cs="宋体"/>
                <w:color w:val="000000"/>
                <w:szCs w:val="21"/>
                <w:highlight w:val="none"/>
              </w:rPr>
              <w:t xml:space="preserve">5人及以上得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分，不足5人不得分</w:t>
            </w:r>
            <w:bookmarkEnd w:id="340"/>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3.项目组成员中具有林业相关继续教育合格证书5人及以上得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分，不足5人不得分。</w:t>
            </w:r>
            <w:r>
              <w:rPr>
                <w:rFonts w:hint="eastAsia" w:ascii="宋体" w:hAnsi="宋体" w:cs="宋体"/>
                <w:color w:val="000000"/>
                <w:szCs w:val="21"/>
                <w:highlight w:val="none"/>
              </w:rPr>
            </w:r>
            <w:r/>
          </w:p>
        </w:tc>
        <w:tc>
          <w:tcPr>
            <w:tcW w:w="2399" w:type="dxa"/>
            <w:vAlign w:val="center"/>
            <w:textDirection w:val="lrTb"/>
            <w:noWrap w:val="false"/>
          </w:tcPr>
          <w:p>
            <w:pPr>
              <w:pStyle w:val="86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提供相人员相关证书扫描件</w:t>
            </w:r>
            <w:r>
              <w:rPr>
                <w:rFonts w:hint="eastAsia" w:ascii="宋体" w:hAnsi="宋体" w:cs="宋体"/>
                <w:color w:val="000000"/>
                <w:szCs w:val="21"/>
                <w:highlight w:val="none"/>
              </w:rPr>
              <w:t xml:space="preserve">及</w:t>
            </w:r>
            <w:r>
              <w:rPr>
                <w:rFonts w:hint="eastAsia" w:ascii="宋体" w:hAnsi="宋体" w:cs="宋体"/>
                <w:color w:val="000000"/>
                <w:szCs w:val="21"/>
                <w:highlight w:val="none"/>
                <w:lang w:val="zh-CN"/>
              </w:rPr>
              <w:t xml:space="preserve">投标人为其缴纳的近</w:t>
            </w:r>
            <w:r>
              <w:rPr>
                <w:rFonts w:hint="eastAsia" w:ascii="宋体" w:hAnsi="宋体" w:cs="宋体"/>
                <w:color w:val="000000"/>
                <w:szCs w:val="21"/>
                <w:highlight w:val="none"/>
              </w:rPr>
              <w:t xml:space="preserve">三个月任意一个月</w:t>
            </w:r>
            <w:r>
              <w:rPr>
                <w:rFonts w:hint="eastAsia" w:ascii="宋体" w:hAnsi="宋体" w:cs="宋体"/>
                <w:color w:val="000000"/>
                <w:szCs w:val="21"/>
                <w:highlight w:val="none"/>
                <w:lang w:val="zh-CN"/>
              </w:rPr>
              <w:t xml:space="preserve">社保证明材料</w:t>
            </w:r>
            <w:r>
              <w:rPr>
                <w:rFonts w:hint="eastAsia" w:ascii="宋体" w:hAnsi="宋体" w:cs="宋体"/>
                <w:color w:val="000000"/>
                <w:szCs w:val="21"/>
                <w:highlight w:val="none"/>
              </w:rPr>
              <w:t xml:space="preserve">扫描件。项目组成员与项目负责人、技术负责人及质量负责人不得重复。</w:t>
            </w:r>
            <w:r>
              <w:rPr>
                <w:rFonts w:hint="eastAsia" w:ascii="宋体" w:hAnsi="宋体" w:cs="宋体"/>
                <w:color w:val="000000"/>
                <w:szCs w:val="21"/>
                <w:highlight w:val="none"/>
              </w:rPr>
            </w:r>
            <w:r/>
          </w:p>
        </w:tc>
      </w:tr>
      <w:tr>
        <w:trPr>
          <w:trHeight w:val="407"/>
        </w:trPr>
        <w:tc>
          <w:tcPr>
            <w:gridSpan w:val="2"/>
            <w:tcW w:w="1680"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合计</w:t>
            </w:r>
            <w:r>
              <w:rPr>
                <w:rFonts w:hint="eastAsia" w:ascii="宋体" w:hAnsi="宋体" w:cs="宋体"/>
                <w:color w:val="000000"/>
                <w:szCs w:val="21"/>
                <w:highlight w:val="none"/>
              </w:rPr>
            </w:r>
            <w:r/>
          </w:p>
        </w:tc>
        <w:tc>
          <w:tcPr>
            <w:tcW w:w="719" w:type="dxa"/>
            <w:vAlign w:val="center"/>
            <w:textDirection w:val="lrTb"/>
            <w:noWrap w:val="false"/>
          </w:tcPr>
          <w:p>
            <w:pPr>
              <w:pStyle w:val="869"/>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100</w:t>
            </w:r>
            <w:r>
              <w:rPr>
                <w:rFonts w:hint="eastAsia" w:ascii="宋体" w:hAnsi="宋体" w:cs="宋体"/>
                <w:color w:val="000000"/>
                <w:szCs w:val="21"/>
                <w:highlight w:val="none"/>
              </w:rPr>
            </w:r>
            <w:r/>
          </w:p>
        </w:tc>
        <w:tc>
          <w:tcPr>
            <w:gridSpan w:val="2"/>
            <w:tcW w:w="6887"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69"/>
        <w:rPr>
          <w:color w:val="000000"/>
          <w:highlight w:val="none"/>
        </w:rPr>
      </w:pPr>
      <w:r>
        <w:rPr>
          <w:color w:val="000000"/>
          <w:highlight w:val="none"/>
        </w:rPr>
      </w:r>
      <w:r/>
    </w:p>
    <w:p>
      <w:pPr>
        <w:pStyle w:val="907"/>
        <w:rPr>
          <w:rFonts w:hint="eastAsia"/>
          <w:color w:val="000000"/>
          <w:highlight w:val="none"/>
        </w:rPr>
      </w:pPr>
      <w:r>
        <w:rPr>
          <w:rFonts w:hint="eastAsia"/>
          <w:color w:val="000000"/>
          <w:highlight w:val="none"/>
        </w:rPr>
      </w:r>
      <w:r/>
    </w:p>
    <w:p>
      <w:pPr>
        <w:pStyle w:val="869"/>
        <w:ind w:firstLine="482"/>
        <w:spacing w:before="120" w:line="360" w:lineRule="auto"/>
        <w:tabs>
          <w:tab w:val="left" w:pos="360" w:leader="none"/>
        </w:tabs>
        <w:rPr>
          <w:b/>
          <w:bCs/>
          <w:color w:val="000000"/>
          <w:sz w:val="24"/>
          <w:highlight w:val="none"/>
        </w:rPr>
        <w:outlineLvl w:val="1"/>
      </w:pPr>
      <w:r>
        <w:rPr>
          <w:rFonts w:hint="eastAsia"/>
          <w:b/>
          <w:bCs/>
          <w:color w:val="000000"/>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5"/>
      <w:r/>
      <w:bookmarkEnd w:id="276"/>
      <w:r>
        <w:rPr>
          <w:b/>
          <w:bCs/>
          <w:color w:val="000000"/>
          <w:sz w:val="24"/>
          <w:highlight w:val="none"/>
        </w:rPr>
      </w:r>
      <w:r/>
    </w:p>
    <w:p>
      <w:pPr>
        <w:pStyle w:val="869"/>
        <w:jc w:val="center"/>
        <w:spacing w:line="360" w:lineRule="auto"/>
        <w:rPr>
          <w:color w:val="000000"/>
          <w:sz w:val="24"/>
          <w:highlight w:val="none"/>
        </w:rPr>
        <w:outlineLvl w:val="0"/>
      </w:pPr>
      <w:r>
        <w:rPr>
          <w:b/>
          <w:color w:val="000000"/>
          <w:sz w:val="36"/>
          <w:szCs w:val="36"/>
          <w:highlight w:val="none"/>
        </w:rPr>
        <w:br w:type="page" w:clear="all"/>
      </w:r>
      <w:bookmarkStart w:id="341" w:name="_Toc32151"/>
      <w:r>
        <w:rPr>
          <w:rStyle w:val="875"/>
          <w:color w:val="000000"/>
          <w:highlight w:val="none"/>
        </w:rPr>
        <w:t xml:space="preserve">第五章</w:t>
      </w:r>
      <w:r>
        <w:rPr>
          <w:rStyle w:val="875"/>
          <w:rFonts w:hint="eastAsia"/>
          <w:color w:val="000000"/>
          <w:highlight w:val="none"/>
        </w:rPr>
        <w:t xml:space="preserve">   </w:t>
      </w:r>
      <w:r>
        <w:rPr>
          <w:rStyle w:val="875"/>
          <w:color w:val="000000"/>
          <w:highlight w:val="none"/>
        </w:rPr>
        <w:t xml:space="preserve">采购需求</w:t>
      </w:r>
      <w:bookmarkEnd w:id="122"/>
      <w:r/>
      <w:bookmarkEnd w:id="341"/>
      <w:r>
        <w:rPr>
          <w:color w:val="000000"/>
          <w:sz w:val="24"/>
          <w:highlight w:val="none"/>
        </w:rPr>
      </w:r>
      <w:r/>
    </w:p>
    <w:p>
      <w:pPr>
        <w:pStyle w:val="907"/>
        <w:rPr>
          <w:rFonts w:hint="eastAsia"/>
          <w:color w:val="000000"/>
          <w:highlight w:val="none"/>
        </w:rPr>
      </w:pPr>
      <w:r/>
      <w:bookmarkStart w:id="342" w:name="_Toc99301425"/>
      <w:r>
        <w:rPr>
          <w:rFonts w:hint="eastAsia"/>
          <w:color w:val="000000"/>
          <w:highlight w:val="none"/>
        </w:rPr>
      </w:r>
      <w:r/>
    </w:p>
    <w:p>
      <w:pPr>
        <w:pStyle w:val="895"/>
        <w:ind w:left="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一、项目概述</w:t>
      </w:r>
      <w:r>
        <w:rPr>
          <w:rFonts w:hint="eastAsia" w:ascii="宋体" w:hAnsi="宋体" w:cs="宋体"/>
          <w:b/>
          <w:color w:val="000000"/>
          <w:sz w:val="24"/>
          <w:highlight w:val="none"/>
        </w:rPr>
      </w:r>
      <w:r/>
    </w:p>
    <w:p>
      <w:pPr>
        <w:pStyle w:val="8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1.项目名称：武进区2026年度一体化调查监测项目 </w:t>
      </w:r>
      <w:r>
        <w:rPr>
          <w:rFonts w:hint="eastAsia" w:ascii="宋体" w:hAnsi="宋体" w:cs="宋体"/>
          <w:color w:val="000000"/>
          <w:sz w:val="24"/>
          <w:highlight w:val="none"/>
        </w:rPr>
      </w:r>
      <w:r/>
    </w:p>
    <w:p>
      <w:pPr>
        <w:pStyle w:val="869"/>
        <w:ind w:firstLine="480"/>
        <w:jc w:val="left"/>
        <w:spacing w:line="360" w:lineRule="auto"/>
        <w:rPr>
          <w:rFonts w:ascii="宋体" w:hAnsi="宋体" w:cs="宋体"/>
          <w:color w:val="000000"/>
          <w:spacing w:val="2"/>
          <w:sz w:val="24"/>
          <w:highlight w:val="none"/>
        </w:rPr>
      </w:pPr>
      <w:r>
        <w:rPr>
          <w:rFonts w:hint="eastAsia" w:ascii="宋体" w:hAnsi="宋体" w:cs="宋体"/>
          <w:color w:val="000000"/>
          <w:sz w:val="24"/>
          <w:highlight w:val="none"/>
        </w:rPr>
        <w:t xml:space="preserve">2.项目期限：</w:t>
      </w:r>
      <w:r>
        <w:rPr>
          <w:rFonts w:hint="eastAsia" w:ascii="宋体" w:hAnsi="宋体" w:cs="宋体"/>
          <w:color w:val="000000"/>
          <w:spacing w:val="2"/>
          <w:sz w:val="24"/>
          <w:highlight w:val="none"/>
        </w:rPr>
        <w:t xml:space="preserve">按照江苏省自然资源厅、江苏省林业局以及常州市自然资源和规划局武进分局的进度要求开展调查监测工作，2026年10月31日和12月31日前，分批汇总调查监测成果数据报部核查；2027年2月底前，完成林草湿沙调查监测成果报部。</w:t>
      </w:r>
      <w:r>
        <w:rPr>
          <w:rFonts w:ascii="宋体" w:hAnsi="宋体" w:cs="宋体"/>
          <w:color w:val="000000"/>
          <w:spacing w:val="2"/>
          <w:sz w:val="24"/>
          <w:highlight w:val="none"/>
        </w:rPr>
      </w:r>
      <w:r/>
    </w:p>
    <w:p>
      <w:pPr>
        <w:pStyle w:val="895"/>
        <w:ind w:left="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二、项目背景</w:t>
      </w:r>
      <w:r>
        <w:rPr>
          <w:rFonts w:hint="eastAsia" w:ascii="宋体" w:hAnsi="宋体" w:cs="宋体"/>
          <w:b/>
          <w:color w:val="000000"/>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为持续深化自然资源业务协</w:t>
      </w:r>
      <w:r>
        <w:rPr>
          <w:rFonts w:hint="eastAsia" w:ascii="宋体" w:hAnsi="宋体" w:cs="宋体"/>
          <w:color w:val="000000"/>
          <w:spacing w:val="2"/>
          <w:sz w:val="24"/>
          <w:highlight w:val="none"/>
        </w:rPr>
        <w:t xml:space="preserve">同联动，实现数据互联互通、成果共建共享，夯实自然资源管理和国土空间规划“一张图”数据基础，支撑国土空间规划实施监测评估，推动国土空间治理现代化、服务经济社会高质量发展，按照《自然资源部办公厅 国家林业和草原局办公室 关于开展2026年度一体化调查监测工作的通知》（自然资办发〔2026〕1038号）、《江苏省自然资源厅 江苏省林业局 关于开展2026年度一体化调查监测工作的通知》（苏自然资函〔2026〕608号）等文件文件精神和要求，结合武进区实际情况一体化推进2026年度国土变更调查、林草湿沙调查监测工作。</w:t>
      </w:r>
      <w:r>
        <w:rPr>
          <w:rFonts w:hint="eastAsia" w:ascii="宋体" w:hAnsi="宋体" w:cs="宋体"/>
          <w:color w:val="000000"/>
          <w:spacing w:val="2"/>
          <w:sz w:val="24"/>
          <w:highlight w:val="none"/>
        </w:rPr>
      </w:r>
      <w:r/>
    </w:p>
    <w:p>
      <w:pPr>
        <w:pStyle w:val="895"/>
        <w:ind w:left="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三、总体目标</w:t>
      </w:r>
      <w:r>
        <w:rPr>
          <w:rFonts w:ascii="宋体" w:hAnsi="宋体" w:cs="宋体"/>
          <w:b/>
          <w:color w:val="000000"/>
          <w:sz w:val="24"/>
          <w:highlight w:val="none"/>
        </w:rPr>
      </w:r>
      <w:r/>
    </w:p>
    <w:p>
      <w:pPr>
        <w:pStyle w:val="869"/>
        <w:ind w:firstLine="488"/>
        <w:jc w:val="left"/>
        <w:spacing w:line="360" w:lineRule="auto"/>
        <w:rPr>
          <w:rFonts w:hint="eastAsia" w:ascii="宋体" w:hAnsi="宋体" w:cs="宋体"/>
          <w:color w:val="000000"/>
          <w:spacing w:val="2"/>
          <w:sz w:val="24"/>
          <w:highlight w:val="none"/>
        </w:rPr>
      </w:pPr>
      <w:r/>
      <w:bookmarkStart w:id="343" w:name="OLE_LINK1"/>
      <w:r>
        <w:rPr>
          <w:rFonts w:hint="eastAsia" w:ascii="宋体" w:hAnsi="宋体" w:cs="宋体"/>
          <w:color w:val="000000"/>
          <w:spacing w:val="2"/>
          <w:sz w:val="24"/>
          <w:highlight w:val="none"/>
        </w:rPr>
        <w:t xml:space="preserve">紧紧围绕国土空间规划实施监测评估需求，一体化推进2026年度调查监测工作，摸清自然资源家底和国土利用现状变化情况，结合国土空间规划和批复中明确的目标指标，重点掌握“三区三线”等空间底线落实情况、主体功能区战略等国家重大战略实施情况、重大工程实施情况等，动态更新“一张图”调查监测现状数据，支撑国家重大决策、规划实施监测评估和自然资源管理；广泛应用人工智能、大数据等技术，推动调查监测一体化、日常化、数智化开展，提升整体效能，减轻基层调查监测工作负担。</w:t>
      </w:r>
      <w:r>
        <w:rPr>
          <w:rFonts w:hint="eastAsia" w:ascii="宋体" w:hAnsi="宋体" w:cs="宋体"/>
          <w:color w:val="000000"/>
          <w:spacing w:val="2"/>
          <w:sz w:val="24"/>
          <w:highlight w:val="none"/>
        </w:rPr>
      </w:r>
      <w:r/>
    </w:p>
    <w:p>
      <w:pPr>
        <w:pStyle w:val="895"/>
        <w:numPr>
          <w:ilvl w:val="0"/>
          <w:numId w:val="2"/>
        </w:numPr>
        <w:ind w:left="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招标内容及要求</w:t>
      </w:r>
      <w:r>
        <w:rPr>
          <w:rFonts w:hint="eastAsia" w:ascii="宋体" w:hAnsi="宋体" w:cs="宋体"/>
          <w:b/>
          <w:color w:val="000000"/>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（一）调查范围</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根据部、省一体化调查监测要求，以武进区最新划定的林地空间范围，协同开展国土变更调查，其中范围内的由林业部门负责调查，范围外的由自然资源部门负责调查，并按照“谁调查、谁负责”原则对调查监测成果的准确性、真实性负责。江苏省无草地管理范围。</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林地空间内，由县级林业主管部门按照变更调查等相关技术要求，负责在“一张图”国土调查云上开展国土变更调查和林草湿沙资源属性调查，推送国土变更调查成果至自然资源主管部门。林地空间外的其他范围，由县级自然资源主管部门负责在“一张图”国土调查云上开展国土变更调查；其中涉及林草湿地类变化的，由县级林业主管部门开展资源属性调查。</w:t>
      </w:r>
      <w:r>
        <w:rPr>
          <w:rFonts w:hint="eastAsia" w:ascii="宋体" w:hAnsi="宋体" w:cs="宋体"/>
          <w:color w:val="000000"/>
          <w:spacing w:val="2"/>
          <w:sz w:val="24"/>
          <w:highlight w:val="none"/>
        </w:rPr>
      </w:r>
      <w:r/>
    </w:p>
    <w:p>
      <w:pPr>
        <w:pStyle w:val="869"/>
        <w:numPr>
          <w:ilvl w:val="0"/>
          <w:numId w:val="3"/>
        </w:numPr>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工作内容</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eastAsia="宋体" w:cs="宋体"/>
          <w:color w:val="000000"/>
          <w:spacing w:val="2"/>
          <w:sz w:val="24"/>
          <w:highlight w:val="none"/>
        </w:rPr>
      </w:pPr>
      <w:r>
        <w:rPr>
          <w:rFonts w:hint="eastAsia" w:ascii="宋体" w:hAnsi="宋体" w:eastAsia="宋体" w:cs="宋体"/>
          <w:color w:val="000000"/>
          <w:spacing w:val="2"/>
          <w:sz w:val="24"/>
          <w:highlight w:val="none"/>
        </w:rPr>
        <w:t xml:space="preserve">根据部、省下发关于开展2026年度一体化调查监测工作相关文件要求，有序开展自然资源监测、国土变更调查、森林草地湿地沙化调查监测等工作。</w:t>
      </w:r>
      <w:r>
        <w:rPr>
          <w:rFonts w:hint="eastAsia" w:ascii="宋体" w:hAnsi="宋体" w:eastAsia="宋体" w:cs="宋体"/>
          <w:color w:val="000000"/>
          <w:spacing w:val="2"/>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1.自然资源监测</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在部局通过“一张图”向地方共享的自然资源季度监测成果和省厅共享的综合预警监测成果、省局共享的森林遥感预警监测成果基础上，结合武进区实际工作中发现的地类变化需求，补充提取变化图斑。</w:t>
      </w:r>
      <w:r>
        <w:rPr>
          <w:rFonts w:hint="eastAsia" w:ascii="宋体" w:hAnsi="宋体" w:cs="宋体"/>
          <w:color w:val="000000"/>
          <w:spacing w:val="2"/>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2.国土变更调查</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根据部、省关于2026年度国土变更调查相关技术要求，以2025年度国土变更调查成果为基础，结合最新遥感影像、部局共享的自然资源监测图斑、省厅、省局共享的预警监测图斑，叠加</w:t>
      </w:r>
      <w:r>
        <w:rPr>
          <w:rFonts w:hint="eastAsia" w:ascii="宋体" w:hAnsi="宋体" w:cs="宋体"/>
          <w:color w:val="000000"/>
          <w:spacing w:val="2"/>
          <w:sz w:val="24"/>
          <w:highlight w:val="none"/>
        </w:rPr>
        <w:t xml:space="preserve">已在部备案的各类用地管理信息矢量数据、国土空间规划矢量数据、地方在各类监测监管中自主发现的疑似变化图斑，制作2026年国土变更调查外业调查工作底图（以下简称“工作底图”）。常态化开展外业举证、地类变更工作，调查工作底图上每一块变化图斑的地类、范围、属性和面积等实际情况；对实际地类与卫星影像判读不一致的图斑，利用国土调查云平台逐一实地拍照举证，制作日常变更调查更新数据包，并逐级上报，及时反映武进区年内国土利用变化情况。按照国家规定的更新技术要求，更新区级国土调查数据库，形成2026年度国土变更调查更新增量包。</w:t>
      </w:r>
      <w:r>
        <w:rPr>
          <w:rFonts w:hint="eastAsia" w:ascii="宋体" w:hAnsi="宋体" w:cs="宋体"/>
          <w:color w:val="000000"/>
          <w:spacing w:val="2"/>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3.森林草地湿地沙化调查监测</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在2025年度武进区国土变更调查成果和2025年度武进区林草湿沙调查监测成果基础上，按照“统一标准、统一时点、统一平台”要求，以“一张图”国土调查云为统一平台，开展林草湿地类与各地类植被覆盖类型等资源属性年度变化信息监测，按照调查范围开展地类变化调查，常态化推进林草湿沙变化信息的日常监测，获取武进区范围内林草湿沙资源变化情况，建设调查监测数据库，开展统计分析评价，产出调查监测成果，编制调查监测报告，制作专题图件等。</w:t>
      </w:r>
      <w:r>
        <w:rPr>
          <w:rFonts w:hint="eastAsia" w:ascii="宋体" w:hAnsi="宋体" w:cs="宋体"/>
          <w:color w:val="000000"/>
          <w:spacing w:val="2"/>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（三）项目成果要求</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项目成果主要为外业调查成果、数据库成果、表格成果以及文字成果。</w:t>
      </w:r>
      <w:r>
        <w:rPr>
          <w:rFonts w:hint="eastAsia" w:ascii="宋体" w:hAnsi="宋体" w:cs="宋体"/>
          <w:color w:val="000000"/>
          <w:spacing w:val="2"/>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1.外业调查成果</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（1）国土变更调查外业相关记录表。</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（2）“互联网+”举证成果（DB格式）。</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（3）举证信息表（MDB格式）。</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（4）林草湿调查监测相关外业调查成果。</w:t>
      </w:r>
      <w:r>
        <w:rPr>
          <w:rFonts w:hint="eastAsia" w:ascii="宋体" w:hAnsi="宋体" w:cs="宋体"/>
          <w:color w:val="000000"/>
          <w:spacing w:val="2"/>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2.数据库成果</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（1）2026年度国土变更调查数据库（含更新数据包、全量库）。</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（2）2026年林草湿沙调查监测数据库成果。包括逼感影像数据库以及林草湿沙调查监测成果数据库。</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（3）2026年林草湿沙调查监测基础支撑数据库成果。包括基础数表、计量模型及参数数据库。</w:t>
      </w:r>
      <w:r>
        <w:rPr>
          <w:rFonts w:hint="eastAsia" w:ascii="宋体" w:hAnsi="宋体" w:cs="宋体"/>
          <w:color w:val="000000"/>
          <w:spacing w:val="2"/>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3.表格成果</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（1）2026年遥感监测图斑信息核实记录表。</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（2）更新数据包对应的区级2026年度统计报表。</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（3）全量数据库对应的区级2026年度统计报表。</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（4）2026年林草湿调查监测相关表格成果。包括包括反映森林草地湿地保护利用状况、林草植被状况、森林草地湿地生产力，以及沙化状况、可治理沙化土地及沙化土地治理情况等一系列成果统计表。</w:t>
      </w:r>
      <w:r>
        <w:rPr>
          <w:rFonts w:hint="eastAsia" w:ascii="宋体" w:hAnsi="宋体" w:cs="宋体"/>
          <w:color w:val="000000"/>
          <w:spacing w:val="2"/>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4.专题图件成果</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（1）林草资源分布图。包括林草植被分布图、森林分布图、草地分布图、湿地分布图。</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（2）沙化土地分布图。包括沙化类型分布图、沙化程度分布图、沙化土地治理分布图等。</w:t>
      </w:r>
      <w:r>
        <w:rPr>
          <w:rFonts w:hint="eastAsia" w:ascii="宋体" w:hAnsi="宋体" w:cs="宋体"/>
          <w:color w:val="000000"/>
          <w:spacing w:val="2"/>
          <w:sz w:val="24"/>
          <w:highlight w:val="none"/>
        </w:rPr>
      </w:r>
      <w:r/>
    </w:p>
    <w:p>
      <w:pPr>
        <w:pStyle w:val="874"/>
        <w:ind w:firstLine="488"/>
        <w:tabs>
          <w:tab w:val="left" w:pos="567" w:leader="none"/>
        </w:tabs>
        <w:rPr>
          <w:rFonts w:hint="eastAsia"/>
          <w:b/>
          <w:bCs/>
          <w:color w:val="000000"/>
          <w:highlight w:val="none"/>
        </w:rPr>
      </w:pPr>
      <w:r>
        <w:rPr>
          <w:rFonts w:hint="eastAsia" w:cs="宋体"/>
          <w:color w:val="000000"/>
          <w:spacing w:val="2"/>
          <w:sz w:val="24"/>
          <w:highlight w:val="none"/>
          <w:lang w:eastAsia="zh-CN"/>
        </w:rPr>
        <w:t xml:space="preserve">（</w:t>
      </w:r>
      <w:r>
        <w:rPr>
          <w:rFonts w:hint="eastAsia" w:cs="宋体"/>
          <w:color w:val="000000"/>
          <w:spacing w:val="2"/>
          <w:sz w:val="24"/>
          <w:highlight w:val="none"/>
          <w:lang w:val="en-US" w:eastAsia="zh-CN"/>
        </w:rPr>
        <w:t xml:space="preserve">3</w:t>
      </w:r>
      <w:r>
        <w:rPr>
          <w:rFonts w:hint="eastAsia" w:cs="宋体"/>
          <w:color w:val="000000"/>
          <w:spacing w:val="2"/>
          <w:sz w:val="24"/>
          <w:highlight w:val="none"/>
          <w:lang w:eastAsia="zh-CN"/>
        </w:rPr>
        <w:t xml:space="preserve">）</w:t>
      </w:r>
      <w:r>
        <w:rPr>
          <w:rFonts w:hint="eastAsia" w:cs="宋体"/>
          <w:color w:val="000000"/>
          <w:spacing w:val="2"/>
          <w:sz w:val="24"/>
          <w:highlight w:val="none"/>
          <w:lang w:val="en-US" w:eastAsia="zh-CN"/>
        </w:rPr>
        <w:t xml:space="preserve">土地利用现状图（全区及各乡镇）</w:t>
      </w:r>
      <w:r>
        <w:rPr>
          <w:rFonts w:hint="eastAsia"/>
          <w:b/>
          <w:bCs/>
          <w:color w:val="000000"/>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5.文字成果</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（1）2026年度国土变更调查工作报告。</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（2）2026年度国土变更调查技术报告。</w:t>
      </w:r>
      <w:r>
        <w:rPr>
          <w:rFonts w:hint="eastAsia" w:ascii="宋体" w:hAnsi="宋体" w:cs="宋体"/>
          <w:color w:val="000000"/>
          <w:spacing w:val="2"/>
          <w:sz w:val="24"/>
          <w:highlight w:val="none"/>
        </w:rPr>
      </w:r>
      <w:r/>
    </w:p>
    <w:p>
      <w:pPr>
        <w:pStyle w:val="869"/>
        <w:ind w:firstLine="488"/>
        <w:jc w:val="left"/>
        <w:spacing w:line="360" w:lineRule="auto"/>
        <w:tabs>
          <w:tab w:val="left" w:pos="8292" w:leader="none"/>
        </w:tabs>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（3）2026年度国土利用变化情况分析报告。</w:t>
      </w:r>
      <w:r>
        <w:rPr>
          <w:rFonts w:hint="eastAsia" w:ascii="宋体" w:hAnsi="宋体" w:cs="宋体"/>
          <w:color w:val="000000"/>
          <w:spacing w:val="2"/>
          <w:sz w:val="24"/>
          <w:highlight w:val="none"/>
        </w:rPr>
        <w:tab/>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（4）2026年度林草湿沙调查监测成果报告。</w:t>
      </w:r>
      <w:r>
        <w:rPr>
          <w:rFonts w:hint="eastAsia" w:ascii="宋体" w:hAnsi="宋体" w:cs="宋体"/>
          <w:color w:val="000000"/>
          <w:spacing w:val="2"/>
          <w:sz w:val="24"/>
          <w:highlight w:val="none"/>
        </w:rPr>
      </w:r>
      <w:r/>
    </w:p>
    <w:p>
      <w:pPr>
        <w:pStyle w:val="874"/>
        <w:ind w:firstLine="488"/>
        <w:keepLines w:val="0"/>
        <w:keepNext w:val="0"/>
        <w:pageBreakBefore w:val="0"/>
        <w:spacing w:line="360" w:lineRule="auto"/>
        <w:widowControl w:val="off"/>
        <w:tabs>
          <w:tab w:val="left" w:pos="567" w:leader="none"/>
        </w:tabs>
        <w:rPr>
          <w:rFonts w:ascii="宋体" w:hAnsi="宋体" w:cs="宋体"/>
          <w:b/>
          <w:color w:val="000000"/>
          <w:sz w:val="24"/>
          <w:highlight w:val="none"/>
        </w:rPr>
      </w:pPr>
      <w:r>
        <w:rPr>
          <w:rFonts w:hint="eastAsia" w:eastAsia="宋体" w:cs="宋体"/>
          <w:color w:val="000000"/>
          <w:spacing w:val="2"/>
          <w:sz w:val="24"/>
          <w:highlight w:val="none"/>
          <w:lang w:val="en-US" w:eastAsia="zh-CN"/>
        </w:rPr>
        <w:t xml:space="preserve">（5）2026年度一体化监测成果质检报告。</w:t>
      </w:r>
      <w:r>
        <w:rPr>
          <w:rFonts w:ascii="宋体" w:hAnsi="宋体" w:cs="宋体"/>
          <w:b/>
          <w:color w:val="000000"/>
          <w:sz w:val="24"/>
          <w:highlight w:val="none"/>
        </w:rPr>
      </w:r>
      <w:r/>
    </w:p>
    <w:p>
      <w:pPr>
        <w:pStyle w:val="869"/>
        <w:jc w:val="left"/>
        <w:keepLines w:val="0"/>
        <w:keepNext w:val="0"/>
        <w:pageBreakBefore w:val="0"/>
        <w:spacing w:line="360" w:lineRule="auto"/>
        <w:widowControl w:val="off"/>
        <w:rPr>
          <w:rFonts w:ascii="宋体" w:hAnsi="宋体"/>
          <w:b/>
          <w:color w:val="000000"/>
          <w:sz w:val="24"/>
          <w:highlight w:val="none"/>
        </w:rPr>
      </w:pPr>
      <w:r>
        <w:rPr>
          <w:rFonts w:hint="eastAsia" w:ascii="宋体" w:hAnsi="宋体"/>
          <w:b/>
          <w:color w:val="000000"/>
          <w:sz w:val="24"/>
          <w:highlight w:val="none"/>
        </w:rPr>
        <w:t xml:space="preserve">五、付款方式</w:t>
      </w:r>
      <w:r>
        <w:rPr>
          <w:rFonts w:ascii="宋体" w:hAnsi="宋体"/>
          <w:b/>
          <w:color w:val="000000"/>
          <w:sz w:val="24"/>
          <w:highlight w:val="none"/>
        </w:rPr>
      </w:r>
      <w:r/>
    </w:p>
    <w:p>
      <w:pPr>
        <w:pStyle w:val="869"/>
        <w:ind w:right="210" w:firstLine="481"/>
        <w:jc w:val="left"/>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按照上级相关文件要求，2026年12月31日前完成年度调查监测成果数据汇总</w:t>
      </w:r>
      <w:r>
        <w:rPr>
          <w:rFonts w:hint="eastAsia" w:ascii="宋体" w:hAnsi="宋体" w:cs="宋体"/>
          <w:b/>
          <w:color w:val="000000"/>
          <w:sz w:val="24"/>
          <w:highlight w:val="none"/>
          <w:lang w:val="en-US" w:eastAsia="zh-CN"/>
        </w:rPr>
        <w:t xml:space="preserve">并经上级检查通过</w:t>
      </w:r>
      <w:r>
        <w:rPr>
          <w:rFonts w:hint="eastAsia" w:ascii="宋体" w:hAnsi="宋体" w:cs="宋体"/>
          <w:b/>
          <w:color w:val="000000"/>
          <w:sz w:val="24"/>
          <w:highlight w:val="none"/>
        </w:rPr>
        <w:t xml:space="preserve">后，支付合同价的50%；2027年2月底前完成林草湿沙调查监测审核报送合格</w:t>
      </w:r>
      <w:r>
        <w:rPr>
          <w:rFonts w:hint="eastAsia" w:ascii="宋体" w:hAnsi="宋体" w:cs="宋体"/>
          <w:b/>
          <w:color w:val="000000"/>
          <w:sz w:val="24"/>
          <w:highlight w:val="none"/>
          <w:lang w:val="en-US" w:eastAsia="zh-CN"/>
        </w:rPr>
        <w:t xml:space="preserve">并将所有成果形成档案提交</w:t>
      </w:r>
      <w:r>
        <w:rPr>
          <w:rFonts w:hint="eastAsia" w:ascii="宋体" w:hAnsi="宋体" w:cs="宋体"/>
          <w:b/>
          <w:color w:val="000000"/>
          <w:sz w:val="24"/>
          <w:highlight w:val="none"/>
        </w:rPr>
        <w:t xml:space="preserve">后，支付合同价的50%。</w:t>
      </w:r>
      <w:r>
        <w:rPr>
          <w:rFonts w:hint="eastAsia" w:ascii="宋体" w:hAnsi="宋体" w:cs="宋体"/>
          <w:b/>
          <w:color w:val="000000"/>
          <w:sz w:val="24"/>
          <w:highlight w:val="none"/>
        </w:rPr>
      </w:r>
      <w:r/>
    </w:p>
    <w:p>
      <w:pPr>
        <w:pStyle w:val="869"/>
        <w:ind w:right="210"/>
        <w:jc w:val="left"/>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六、验收标准</w:t>
      </w:r>
      <w:r>
        <w:rPr>
          <w:rFonts w:hint="eastAsia" w:ascii="宋体" w:hAnsi="宋体" w:cs="宋体"/>
          <w:b/>
          <w:color w:val="000000"/>
          <w:sz w:val="24"/>
          <w:highlight w:val="none"/>
        </w:rPr>
      </w:r>
      <w:r/>
    </w:p>
    <w:p>
      <w:pPr>
        <w:pStyle w:val="869"/>
        <w:ind w:right="21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b/>
          <w:color w:val="000000"/>
          <w:sz w:val="24"/>
          <w:highlight w:val="none"/>
        </w:rPr>
        <w:t xml:space="preserve">    项目需通过通过省级质量检查和国家质量核查。</w:t>
      </w:r>
      <w:r>
        <w:rPr>
          <w:rFonts w:hint="eastAsia" w:ascii="宋体" w:hAnsi="宋体" w:cs="宋体"/>
          <w:color w:val="000000"/>
          <w:sz w:val="24"/>
          <w:highlight w:val="none"/>
        </w:rPr>
      </w:r>
      <w:r/>
    </w:p>
    <w:p>
      <w:pPr>
        <w:pStyle w:val="869"/>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870"/>
        <w:rPr>
          <w:color w:val="000000"/>
          <w:highlight w:val="none"/>
        </w:rPr>
      </w:pPr>
      <w:r/>
      <w:bookmarkEnd w:id="343"/>
      <w:r>
        <w:rPr>
          <w:color w:val="000000"/>
          <w:highlight w:val="none"/>
        </w:rPr>
        <w:br w:type="page" w:clear="all"/>
      </w:r>
      <w:bookmarkStart w:id="344" w:name="_Toc10039"/>
      <w:r>
        <w:rPr>
          <w:color w:val="000000"/>
          <w:highlight w:val="none"/>
        </w:rPr>
        <w:t xml:space="preserve">第六章   拟签订的合同文本</w:t>
      </w:r>
      <w:bookmarkEnd w:id="342"/>
      <w:r/>
      <w:bookmarkEnd w:id="344"/>
      <w:r>
        <w:rPr>
          <w:color w:val="000000"/>
          <w:highlight w:val="none"/>
        </w:rPr>
      </w:r>
      <w:r/>
    </w:p>
    <w:p>
      <w:pPr>
        <w:pStyle w:val="869"/>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根据《中华人民共和国政府采购法》、《中华人民共和国民法典》等法律法规的规定，甲乙双方按照常投招标有限公司 2026 年  月   日进行的     号公开招标的采购结果签订本合同。</w:t>
      </w:r>
      <w:r>
        <w:rPr>
          <w:rFonts w:hint="eastAsia" w:ascii="宋体" w:hAnsi="宋体"/>
          <w:color w:val="000000"/>
          <w:sz w:val="24"/>
          <w:highlight w:val="none"/>
        </w:rPr>
      </w:r>
      <w:r/>
    </w:p>
    <w:p>
      <w:pPr>
        <w:pStyle w:val="869"/>
        <w:ind w:left="442" w:hanging="442"/>
        <w:keepLines/>
        <w:keepNext/>
        <w:spacing w:line="360" w:lineRule="auto"/>
        <w:rPr>
          <w:rFonts w:hint="eastAsia" w:ascii="宋体" w:hAnsi="宋体"/>
          <w:b/>
          <w:bCs/>
          <w:color w:val="000000"/>
          <w:sz w:val="24"/>
          <w:highlight w:val="none"/>
          <w:lang w:bidi="en-US"/>
        </w:rPr>
        <w:outlineLvl w:val="0"/>
      </w:pPr>
      <w:r>
        <w:rPr>
          <w:rFonts w:hint="eastAsia" w:ascii="宋体" w:hAnsi="宋体"/>
          <w:b/>
          <w:bCs/>
          <w:color w:val="000000"/>
          <w:sz w:val="24"/>
          <w:highlight w:val="none"/>
          <w:lang w:bidi="en-US"/>
        </w:rPr>
        <w:t xml:space="preserve">第一条 采购内容</w:t>
      </w:r>
      <w:r>
        <w:rPr>
          <w:rFonts w:hint="eastAsia" w:ascii="宋体" w:hAnsi="宋体"/>
          <w:b/>
          <w:bCs/>
          <w:color w:val="000000"/>
          <w:sz w:val="24"/>
          <w:highlight w:val="none"/>
          <w:lang w:bidi="en-US"/>
        </w:rPr>
      </w:r>
      <w:r/>
    </w:p>
    <w:p>
      <w:pPr>
        <w:pStyle w:val="869"/>
        <w:ind w:firstLine="480"/>
        <w:jc w:val="left"/>
        <w:spacing w:line="360" w:lineRule="auto"/>
        <w:rPr>
          <w:rFonts w:hint="eastAsia" w:ascii="宋体" w:hAnsi="宋体" w:cs="宋体"/>
          <w:color w:val="000000"/>
          <w:sz w:val="24"/>
          <w:highlight w:val="none"/>
          <w:lang w:bidi="en-US"/>
        </w:rPr>
      </w:pPr>
      <w:r>
        <w:rPr>
          <w:rFonts w:hint="eastAsia" w:ascii="宋体" w:hAnsi="宋体" w:cs="宋体"/>
          <w:color w:val="000000"/>
          <w:sz w:val="24"/>
          <w:highlight w:val="none"/>
          <w:lang w:bidi="en-US"/>
        </w:rPr>
        <w:t xml:space="preserve">1.标的名称：</w:t>
      </w:r>
      <w:r>
        <w:rPr>
          <w:rFonts w:hint="eastAsia" w:ascii="宋体" w:hAnsi="宋体" w:cs="宋体"/>
          <w:color w:val="000000"/>
          <w:sz w:val="24"/>
          <w:highlight w:val="none"/>
        </w:rPr>
        <w:t xml:space="preserve">武进区2026年度一体化调查监测项目</w:t>
      </w:r>
      <w:r>
        <w:rPr>
          <w:rFonts w:hint="eastAsia" w:ascii="宋体" w:hAnsi="宋体" w:cs="宋体"/>
          <w:color w:val="000000"/>
          <w:sz w:val="24"/>
          <w:highlight w:val="none"/>
          <w:lang w:bidi="en-US"/>
        </w:rPr>
      </w:r>
      <w:r/>
    </w:p>
    <w:p>
      <w:pPr>
        <w:pStyle w:val="869"/>
        <w:ind w:firstLine="480"/>
        <w:jc w:val="left"/>
        <w:spacing w:line="360" w:lineRule="auto"/>
        <w:rPr>
          <w:rFonts w:hint="eastAsia" w:ascii="宋体" w:hAnsi="宋体" w:cs="宋体"/>
          <w:color w:val="000000"/>
          <w:sz w:val="24"/>
          <w:highlight w:val="none"/>
          <w:lang w:bidi="en-US"/>
        </w:rPr>
      </w:pPr>
      <w:r>
        <w:rPr>
          <w:rFonts w:hint="eastAsia" w:ascii="宋体" w:hAnsi="宋体" w:cs="宋体"/>
          <w:color w:val="000000"/>
          <w:sz w:val="24"/>
          <w:highlight w:val="none"/>
          <w:lang w:bidi="en-US"/>
        </w:rPr>
        <w:t xml:space="preserve">2.标的质量：合格（通过省级质量检查和国家质量核查）。</w:t>
      </w:r>
      <w:r>
        <w:rPr>
          <w:rFonts w:hint="eastAsia" w:ascii="宋体" w:hAnsi="宋体" w:cs="宋体"/>
          <w:color w:val="000000"/>
          <w:sz w:val="24"/>
          <w:highlight w:val="none"/>
          <w:lang w:bidi="en-US"/>
        </w:rPr>
      </w:r>
      <w:r/>
    </w:p>
    <w:p>
      <w:pPr>
        <w:pStyle w:val="869"/>
        <w:ind w:firstLine="480"/>
        <w:jc w:val="left"/>
        <w:spacing w:line="360" w:lineRule="auto"/>
        <w:rPr>
          <w:rFonts w:hint="eastAsia" w:ascii="宋体" w:hAnsi="宋体" w:cs="宋体"/>
          <w:color w:val="000000"/>
          <w:sz w:val="24"/>
          <w:highlight w:val="none"/>
          <w:lang w:bidi="en-US"/>
        </w:rPr>
      </w:pPr>
      <w:r>
        <w:rPr>
          <w:rFonts w:hint="eastAsia" w:ascii="宋体" w:hAnsi="宋体" w:cs="宋体"/>
          <w:color w:val="000000"/>
          <w:sz w:val="24"/>
          <w:highlight w:val="none"/>
          <w:lang w:bidi="en-US"/>
        </w:rPr>
        <w:t xml:space="preserve">3.标的数量（规模）：1</w:t>
      </w:r>
      <w:r>
        <w:rPr>
          <w:rFonts w:ascii="宋体" w:hAnsi="宋体" w:cs="宋体"/>
          <w:color w:val="000000"/>
          <w:sz w:val="24"/>
          <w:highlight w:val="none"/>
          <w:lang w:bidi="en-US"/>
        </w:rPr>
        <w:t xml:space="preserve">项。</w:t>
      </w:r>
      <w:r>
        <w:rPr>
          <w:rFonts w:hint="eastAsia" w:ascii="宋体" w:hAnsi="宋体" w:cs="宋体"/>
          <w:color w:val="000000"/>
          <w:sz w:val="24"/>
          <w:highlight w:val="none"/>
          <w:lang w:bidi="en-US"/>
        </w:rPr>
      </w:r>
      <w:r/>
    </w:p>
    <w:p>
      <w:pPr>
        <w:pStyle w:val="869"/>
        <w:ind w:firstLine="480"/>
        <w:jc w:val="left"/>
        <w:spacing w:line="360" w:lineRule="auto"/>
        <w:rPr>
          <w:rFonts w:hint="eastAsia" w:ascii="宋体" w:hAnsi="宋体" w:cs="宋体"/>
          <w:color w:val="000000"/>
          <w:spacing w:val="2"/>
          <w:sz w:val="24"/>
          <w:highlight w:val="none"/>
        </w:rPr>
      </w:pPr>
      <w:r>
        <w:rPr>
          <w:rFonts w:hint="eastAsia" w:ascii="宋体" w:hAnsi="宋体" w:cs="宋体"/>
          <w:color w:val="000000"/>
          <w:sz w:val="24"/>
          <w:highlight w:val="none"/>
          <w:lang w:bidi="en-US"/>
        </w:rPr>
        <w:t xml:space="preserve">4.履行时间（期限）：</w:t>
      </w:r>
      <w:r>
        <w:rPr>
          <w:rFonts w:hint="eastAsia" w:ascii="宋体" w:hAnsi="宋体" w:cs="宋体"/>
          <w:color w:val="000000"/>
          <w:spacing w:val="2"/>
          <w:sz w:val="24"/>
          <w:highlight w:val="none"/>
        </w:rPr>
        <w:t xml:space="preserve">按照江苏省自然资源厅、江苏省林业局以及常州市自然资源和规划局武进分局的进度要求开展调查监测工作，2026年10月31日和12月31日前，分批汇总调查监测成果数据报部核查；2027年2月底前，完成林草湿沙调查监测成果报部。</w:t>
      </w:r>
      <w:r>
        <w:rPr>
          <w:rFonts w:hint="eastAsia" w:ascii="宋体" w:hAnsi="宋体" w:cs="宋体"/>
          <w:color w:val="000000"/>
          <w:spacing w:val="2"/>
          <w:sz w:val="24"/>
          <w:highlight w:val="none"/>
        </w:rPr>
      </w:r>
      <w:r/>
    </w:p>
    <w:p>
      <w:pPr>
        <w:pStyle w:val="869"/>
        <w:ind w:firstLine="480"/>
        <w:jc w:val="left"/>
        <w:spacing w:line="360" w:lineRule="auto"/>
        <w:rPr>
          <w:rFonts w:hint="eastAsia" w:ascii="宋体" w:hAnsi="宋体" w:cs="宋体"/>
          <w:color w:val="000000"/>
          <w:sz w:val="24"/>
          <w:highlight w:val="none"/>
          <w:lang w:bidi="en-US"/>
        </w:rPr>
      </w:pPr>
      <w:r>
        <w:rPr>
          <w:rFonts w:hint="eastAsia" w:ascii="宋体" w:hAnsi="宋体" w:cs="宋体"/>
          <w:color w:val="000000"/>
          <w:sz w:val="24"/>
          <w:highlight w:val="none"/>
          <w:lang w:bidi="en-US"/>
        </w:rPr>
        <w:t xml:space="preserve">5.履行地点：甲方规定的交付地点。</w:t>
      </w:r>
      <w:r>
        <w:rPr>
          <w:rFonts w:hint="eastAsia" w:ascii="宋体" w:hAnsi="宋体" w:cs="宋体"/>
          <w:color w:val="000000"/>
          <w:sz w:val="24"/>
          <w:highlight w:val="none"/>
          <w:lang w:bidi="en-US"/>
        </w:rPr>
      </w:r>
      <w:r/>
    </w:p>
    <w:p>
      <w:pPr>
        <w:pStyle w:val="869"/>
        <w:ind w:firstLine="480"/>
        <w:spacing w:line="360" w:lineRule="auto"/>
        <w:rPr>
          <w:rFonts w:hint="eastAsia" w:ascii="宋体" w:hAnsi="宋体" w:cs="宋体"/>
          <w:color w:val="000000"/>
          <w:sz w:val="24"/>
          <w:highlight w:val="none"/>
          <w:lang w:bidi="en-US"/>
        </w:rPr>
      </w:pPr>
      <w:r>
        <w:rPr>
          <w:rFonts w:hint="eastAsia" w:ascii="宋体" w:hAnsi="宋体" w:cs="宋体"/>
          <w:color w:val="000000"/>
          <w:sz w:val="24"/>
          <w:highlight w:val="none"/>
          <w:lang w:bidi="en-US"/>
        </w:rPr>
        <w:t xml:space="preserve">6.履行方式：乙方应按照合同规定的服务内容和时间向甲方提供相关服务。</w:t>
      </w:r>
      <w:r>
        <w:rPr>
          <w:rFonts w:hint="eastAsia" w:ascii="宋体" w:hAnsi="宋体" w:cs="宋体"/>
          <w:color w:val="000000"/>
          <w:sz w:val="24"/>
          <w:highlight w:val="none"/>
          <w:lang w:bidi="en-US"/>
        </w:rPr>
      </w:r>
      <w:r/>
    </w:p>
    <w:p>
      <w:pPr>
        <w:pStyle w:val="869"/>
        <w:ind w:left="442" w:hanging="442"/>
        <w:keepLines/>
        <w:keepNext/>
        <w:spacing w:line="360" w:lineRule="auto"/>
        <w:rPr>
          <w:rFonts w:hint="eastAsia" w:ascii="宋体" w:hAnsi="宋体"/>
          <w:b/>
          <w:bCs/>
          <w:color w:val="000000"/>
          <w:sz w:val="24"/>
          <w:szCs w:val="44"/>
          <w:highlight w:val="none"/>
        </w:rPr>
        <w:outlineLvl w:val="0"/>
      </w:pPr>
      <w:r>
        <w:rPr>
          <w:rFonts w:hint="eastAsia" w:ascii="宋体" w:hAnsi="宋体"/>
          <w:b/>
          <w:bCs/>
          <w:color w:val="000000"/>
          <w:sz w:val="24"/>
          <w:szCs w:val="44"/>
          <w:highlight w:val="none"/>
        </w:rPr>
        <w:t xml:space="preserve">第二条 合同</w:t>
      </w:r>
      <w:r>
        <w:rPr>
          <w:rFonts w:ascii="宋体" w:hAnsi="宋体"/>
          <w:b/>
          <w:bCs/>
          <w:color w:val="000000"/>
          <w:sz w:val="24"/>
          <w:szCs w:val="44"/>
          <w:highlight w:val="none"/>
        </w:rPr>
        <w:t xml:space="preserve">内容</w:t>
      </w:r>
      <w:r>
        <w:rPr>
          <w:rFonts w:hint="eastAsia" w:ascii="宋体" w:hAnsi="宋体"/>
          <w:b/>
          <w:bCs/>
          <w:color w:val="000000"/>
          <w:sz w:val="24"/>
          <w:szCs w:val="4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（一）调查范围</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根据部、省一体化调查监测要求，以武进区最新划定的林地空间范围，协同开展国土变更调查，其中范围内的由林业部门负责调查，范围外的由自然资源部门负责调查，并按照“谁调查、谁负责”原则对调查监测成果的准确性、真实性负责。江苏省无草地管理范围。</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林地空间内，由县级林业主管部门按照变更调查等相关技术要求，负责在“一张图”国土调查云上开展国土变更调查和林草湿沙资源属性调查，推送国土变更调查成果至自然资源主管部门。林地空间外的其他范围，由县级自然资源主管部门负责在“一张图”国土调查云上开展国土变更调查；其中涉及林草湿地类变化的，由县级林业主管部门开展资源属性调查。</w:t>
      </w:r>
      <w:r>
        <w:rPr>
          <w:rFonts w:hint="eastAsia" w:ascii="宋体" w:hAnsi="宋体" w:cs="宋体"/>
          <w:color w:val="000000"/>
          <w:spacing w:val="2"/>
          <w:sz w:val="24"/>
          <w:highlight w:val="none"/>
        </w:rPr>
      </w:r>
      <w:r/>
    </w:p>
    <w:p>
      <w:pPr>
        <w:pStyle w:val="869"/>
        <w:numPr>
          <w:ilvl w:val="0"/>
          <w:numId w:val="4"/>
        </w:numPr>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工作内容</w:t>
      </w:r>
      <w:r>
        <w:rPr>
          <w:rFonts w:hint="eastAsia" w:ascii="宋体" w:hAnsi="宋体" w:cs="宋体"/>
          <w:b/>
          <w:bCs/>
          <w:color w:val="000000"/>
          <w:spacing w:val="2"/>
          <w:sz w:val="24"/>
          <w:highlight w:val="none"/>
        </w:rPr>
      </w:r>
      <w:r/>
    </w:p>
    <w:p>
      <w:pPr>
        <w:pStyle w:val="869"/>
        <w:ind w:firstLine="488"/>
        <w:jc w:val="left"/>
        <w:spacing w:line="360" w:lineRule="auto"/>
        <w:rPr>
          <w:rFonts w:ascii="宋体" w:hAnsi="宋体" w:eastAsia="宋体" w:cs="宋体"/>
          <w:color w:val="000000"/>
          <w:spacing w:val="2"/>
          <w:sz w:val="24"/>
          <w:highlight w:val="none"/>
          <w:lang w:val="en-US" w:eastAsia="zh-CN"/>
        </w:rPr>
      </w:pPr>
      <w:r>
        <w:rPr>
          <w:rFonts w:hint="eastAsia" w:ascii="宋体" w:hAnsi="宋体" w:eastAsia="宋体" w:cs="宋体"/>
          <w:color w:val="000000"/>
          <w:spacing w:val="2"/>
          <w:sz w:val="24"/>
          <w:highlight w:val="none"/>
        </w:rPr>
        <w:t xml:space="preserve">根据部、省下发关于开展2026年度一体化调查监测工作相关文件要求，有序开展自然资源监测、国土变更调查、森林草地湿地沙化调查监测等工作。</w:t>
      </w:r>
      <w:r>
        <w:rPr>
          <w:rFonts w:hint="eastAsia" w:ascii="宋体" w:hAnsi="宋体" w:eastAsia="宋体" w:cs="宋体"/>
          <w:color w:val="000000"/>
          <w:spacing w:val="2"/>
          <w:sz w:val="24"/>
          <w:highlight w:val="none"/>
          <w:lang w:val="en-US" w:eastAsia="zh-CN"/>
        </w:rPr>
        <w:t xml:space="preserve">主要包括：</w:t>
      </w:r>
      <w:r>
        <w:rPr>
          <w:rFonts w:ascii="宋体" w:hAnsi="宋体" w:eastAsia="宋体" w:cs="宋体"/>
          <w:color w:val="000000"/>
          <w:spacing w:val="2"/>
          <w:sz w:val="24"/>
          <w:highlight w:val="none"/>
          <w:lang w:val="en-US" w:eastAsia="zh-CN"/>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1.自然资源监测</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在部局通过“一张图”向地方共享的自然资源季度监测成果和省厅共享的综合预警监测成果、省局共享的森林遥感预警监测成果基础上，结合武进区实际工作中发现的地类变化需求，补充提取变化图斑。</w:t>
      </w:r>
      <w:r>
        <w:rPr>
          <w:rFonts w:hint="eastAsia" w:ascii="宋体" w:hAnsi="宋体" w:cs="宋体"/>
          <w:color w:val="000000"/>
          <w:spacing w:val="2"/>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2.国土变更调查</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根据部、省关于2026年度国土变更调查相关技术要求，以2025年度国土变更调查成果为基础，结合最新遥感影像、部局共享的自然资源监测图斑、省厅、省局共享的预警监测图斑，叠加</w:t>
      </w:r>
      <w:r>
        <w:rPr>
          <w:rFonts w:hint="eastAsia" w:ascii="宋体" w:hAnsi="宋体" w:cs="宋体"/>
          <w:color w:val="000000"/>
          <w:spacing w:val="2"/>
          <w:sz w:val="24"/>
          <w:highlight w:val="none"/>
        </w:rPr>
        <w:t xml:space="preserve">已在部备案的各类用地管理信息矢量数据、国土空间规划矢量数据、地方在各类监测监管中自主发现的疑似变化图斑，制作2026年国土变更调查外业调查工作底图（以下简称“工作底图”）。常态化开展外业举证、地类变更工作，调查工作底图上每一块变化图斑的地类、范围、属性和面积等实际情况；对实际地类与卫星影像判读不一致的图斑，利用国土调查云平台逐一实地拍照举证，制作日常变更调查更新数据包，并逐级上报，及时反映武进区年内国土利用变化情况。按照国家规定的更新技术要求，更新区级国土调查数据库，形成2026年度国土变更调查更新增量包。</w:t>
      </w:r>
      <w:r>
        <w:rPr>
          <w:rFonts w:hint="eastAsia" w:ascii="宋体" w:hAnsi="宋体" w:cs="宋体"/>
          <w:color w:val="000000"/>
          <w:spacing w:val="2"/>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3.森林草地湿地沙化调查监测</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在2025年度武进区国土变更调查成果和2025年度武进区林草湿沙调查监测成果基础上，按照“统一标准、统一时点、统一平台”要求，以“一张图”国土调查云为统一平台，开展林草湿地类与各地类植被覆盖类型等资源属性年度变化信息监测，按照调查范围开展地类变化调查，常态化推进林草湿沙变化信息的日常监测，获取武进区范围内林草湿沙资源变化情况，建设调查监测数据库，开展统计分析评价，产出调查监测成果，编制调查监测报告，制作专题图件等。</w:t>
      </w:r>
      <w:r>
        <w:rPr>
          <w:rFonts w:hint="eastAsia" w:ascii="宋体" w:hAnsi="宋体" w:cs="宋体"/>
          <w:color w:val="000000"/>
          <w:spacing w:val="2"/>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（三）项目成果要求</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项目成果主要为外业调查成果、数据库成果、表格成果以及文字成果。</w:t>
      </w:r>
      <w:r>
        <w:rPr>
          <w:rFonts w:hint="eastAsia" w:ascii="宋体" w:hAnsi="宋体" w:cs="宋体"/>
          <w:color w:val="000000"/>
          <w:spacing w:val="2"/>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1.外业调查成果</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（1）国土变更调查外业相关记录表。</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（2）“互联网+”举证成果（DB格式）。</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（3）举证信息表（MDB格式）。</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（4）林草湿调查监测相关外业调查成果。</w:t>
      </w:r>
      <w:r>
        <w:rPr>
          <w:rFonts w:hint="eastAsia" w:ascii="宋体" w:hAnsi="宋体" w:cs="宋体"/>
          <w:color w:val="000000"/>
          <w:spacing w:val="2"/>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2.数据库成果</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（1）2026年度国土变更调查数据库（含更新数据包、全量库）。</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（2）2026年林草湿沙调查监测数据库成果。包括逼感影像数据库以及林草湿沙调查监测成果数据库。</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（3）2026年林草湿沙调查监测基础支撑数据库成果。包括基础数表、计量模型及参数数据库。</w:t>
      </w:r>
      <w:r>
        <w:rPr>
          <w:rFonts w:hint="eastAsia" w:ascii="宋体" w:hAnsi="宋体" w:cs="宋体"/>
          <w:color w:val="000000"/>
          <w:spacing w:val="2"/>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3.表格成果</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（1）2026年遥感监测图斑信息核实记录表。</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（2）更新数据包对应的区级2026年度统计报表。</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（3）全量数据库对应的区级2026年度统计报表。</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（4）2026年林草湿调查监测相关表格成果。包括包括反映森林草地湿地保护利用状况、林草植被状况、森林草地湿地生产力，以及沙化状况、可治理沙化土地及沙化土地治理情况等一系列成果统计表。</w:t>
      </w:r>
      <w:r>
        <w:rPr>
          <w:rFonts w:hint="eastAsia" w:ascii="宋体" w:hAnsi="宋体" w:cs="宋体"/>
          <w:color w:val="000000"/>
          <w:spacing w:val="2"/>
          <w:sz w:val="24"/>
          <w:highlight w:val="none"/>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4.专题图件成果</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（1）林草资源分布图。包括林草植被分布图、森林分布图、草地分布图、湿地分布图。</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（2）沙化土地分布图。包括沙化类型分布图、沙化程度分布图、沙化土地治理分布图等。</w:t>
      </w:r>
      <w:r>
        <w:rPr>
          <w:rFonts w:hint="eastAsia" w:ascii="宋体" w:hAnsi="宋体" w:cs="宋体"/>
          <w:color w:val="000000"/>
          <w:spacing w:val="2"/>
          <w:sz w:val="24"/>
          <w:highlight w:val="none"/>
        </w:rPr>
      </w:r>
      <w:r/>
    </w:p>
    <w:p>
      <w:pPr>
        <w:pStyle w:val="874"/>
        <w:ind w:firstLine="488"/>
        <w:tabs>
          <w:tab w:val="left" w:pos="567" w:leader="none"/>
        </w:tabs>
        <w:rPr>
          <w:rFonts w:eastAsia="宋体"/>
          <w:color w:val="000000"/>
          <w:highlight w:val="none"/>
          <w:lang w:val="en-US" w:eastAsia="zh-CN"/>
        </w:rPr>
      </w:pPr>
      <w:r>
        <w:rPr>
          <w:rFonts w:hint="eastAsia" w:cs="宋体"/>
          <w:color w:val="000000"/>
          <w:spacing w:val="2"/>
          <w:sz w:val="24"/>
          <w:highlight w:val="none"/>
          <w:lang w:eastAsia="zh-CN"/>
        </w:rPr>
        <w:t xml:space="preserve">（</w:t>
      </w:r>
      <w:r>
        <w:rPr>
          <w:rFonts w:hint="eastAsia" w:cs="宋体"/>
          <w:color w:val="000000"/>
          <w:spacing w:val="2"/>
          <w:sz w:val="24"/>
          <w:highlight w:val="none"/>
          <w:lang w:val="en-US" w:eastAsia="zh-CN"/>
        </w:rPr>
        <w:t xml:space="preserve">3</w:t>
      </w:r>
      <w:r>
        <w:rPr>
          <w:rFonts w:hint="eastAsia" w:cs="宋体"/>
          <w:color w:val="000000"/>
          <w:spacing w:val="2"/>
          <w:sz w:val="24"/>
          <w:highlight w:val="none"/>
          <w:lang w:eastAsia="zh-CN"/>
        </w:rPr>
        <w:t xml:space="preserve">）</w:t>
      </w:r>
      <w:r>
        <w:rPr>
          <w:rFonts w:hint="eastAsia" w:cs="宋体"/>
          <w:color w:val="000000"/>
          <w:spacing w:val="2"/>
          <w:sz w:val="24"/>
          <w:highlight w:val="none"/>
          <w:lang w:val="en-US" w:eastAsia="zh-CN"/>
        </w:rPr>
        <w:t xml:space="preserve">土地利用现状图（全区及各乡镇）</w:t>
      </w:r>
      <w:r>
        <w:rPr>
          <w:rFonts w:eastAsia="宋体"/>
          <w:color w:val="000000"/>
          <w:highlight w:val="none"/>
          <w:lang w:val="en-US" w:eastAsia="zh-CN"/>
        </w:rPr>
      </w:r>
      <w:r/>
    </w:p>
    <w:p>
      <w:pPr>
        <w:pStyle w:val="869"/>
        <w:ind w:firstLine="490"/>
        <w:jc w:val="left"/>
        <w:spacing w:line="360" w:lineRule="auto"/>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5.文字成果</w:t>
      </w:r>
      <w:r>
        <w:rPr>
          <w:rFonts w:hint="eastAsia" w:ascii="宋体" w:hAnsi="宋体" w:cs="宋体"/>
          <w:b/>
          <w:bCs/>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（1）2026年度国土变更调查工作报告。</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（2）2026年度国土变更调查技术报告。</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（3）2026年度国土利用变化情况分析报告。</w:t>
      </w:r>
      <w:r>
        <w:rPr>
          <w:rFonts w:hint="eastAsia" w:ascii="宋体" w:hAnsi="宋体" w:cs="宋体"/>
          <w:color w:val="000000"/>
          <w:spacing w:val="2"/>
          <w:sz w:val="24"/>
          <w:highlight w:val="none"/>
        </w:rPr>
      </w:r>
      <w:r/>
    </w:p>
    <w:p>
      <w:pPr>
        <w:pStyle w:val="869"/>
        <w:ind w:firstLine="488"/>
        <w:jc w:val="left"/>
        <w:spacing w:line="36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（4）2026年度林草湿沙调查监测成果报告。</w:t>
      </w:r>
      <w:r>
        <w:rPr>
          <w:rFonts w:hint="eastAsia" w:ascii="宋体" w:hAnsi="宋体" w:cs="宋体"/>
          <w:color w:val="000000"/>
          <w:spacing w:val="2"/>
          <w:sz w:val="24"/>
          <w:highlight w:val="none"/>
        </w:rPr>
      </w:r>
      <w:r/>
    </w:p>
    <w:p>
      <w:pPr>
        <w:pStyle w:val="874"/>
        <w:ind w:firstLine="488"/>
        <w:tabs>
          <w:tab w:val="left" w:pos="567" w:leader="none"/>
        </w:tabs>
        <w:rPr>
          <w:rFonts w:eastAsia="宋体" w:cs="宋体"/>
          <w:color w:val="000000"/>
          <w:spacing w:val="2"/>
          <w:sz w:val="24"/>
          <w:highlight w:val="none"/>
          <w:lang w:val="en-US" w:eastAsia="zh-CN"/>
        </w:rPr>
      </w:pPr>
      <w:r>
        <w:rPr>
          <w:rFonts w:hint="eastAsia" w:eastAsia="宋体" w:cs="宋体"/>
          <w:color w:val="000000"/>
          <w:spacing w:val="2"/>
          <w:sz w:val="24"/>
          <w:highlight w:val="none"/>
          <w:lang w:val="en-US" w:eastAsia="zh-CN"/>
        </w:rPr>
        <w:t xml:space="preserve">（5）2026年度一体化监测成果质检报告。</w:t>
      </w:r>
      <w:r>
        <w:rPr>
          <w:rFonts w:eastAsia="宋体" w:cs="宋体"/>
          <w:color w:val="000000"/>
          <w:spacing w:val="2"/>
          <w:sz w:val="24"/>
          <w:highlight w:val="none"/>
          <w:lang w:val="en-US" w:eastAsia="zh-CN"/>
        </w:rPr>
      </w:r>
      <w:r/>
    </w:p>
    <w:p>
      <w:pPr>
        <w:pStyle w:val="869"/>
        <w:ind w:left="442" w:hanging="442"/>
        <w:keepLines/>
        <w:keepNext/>
        <w:spacing w:line="360" w:lineRule="auto"/>
        <w:rPr>
          <w:rFonts w:hint="eastAsia" w:ascii="宋体" w:hAnsi="宋体"/>
          <w:b/>
          <w:bCs/>
          <w:color w:val="000000"/>
          <w:sz w:val="24"/>
          <w:szCs w:val="44"/>
          <w:highlight w:val="none"/>
        </w:rPr>
        <w:outlineLvl w:val="0"/>
      </w:pPr>
      <w:r>
        <w:rPr>
          <w:rFonts w:hint="eastAsia" w:ascii="宋体" w:hAnsi="宋体"/>
          <w:b/>
          <w:bCs/>
          <w:color w:val="000000"/>
          <w:sz w:val="24"/>
          <w:szCs w:val="44"/>
          <w:highlight w:val="none"/>
        </w:rPr>
        <w:t xml:space="preserve">第三条 </w:t>
      </w:r>
      <w:r>
        <w:rPr>
          <w:rFonts w:ascii="宋体" w:hAnsi="宋体"/>
          <w:b/>
          <w:bCs/>
          <w:color w:val="000000"/>
          <w:sz w:val="24"/>
          <w:szCs w:val="44"/>
          <w:highlight w:val="none"/>
        </w:rPr>
        <w:t xml:space="preserve">权利保证</w:t>
      </w:r>
      <w:r>
        <w:rPr>
          <w:rFonts w:hint="eastAsia" w:ascii="宋体" w:hAnsi="宋体"/>
          <w:b/>
          <w:bCs/>
          <w:color w:val="000000"/>
          <w:sz w:val="24"/>
          <w:szCs w:val="44"/>
          <w:highlight w:val="none"/>
        </w:rPr>
      </w:r>
      <w:r/>
    </w:p>
    <w:p>
      <w:pPr>
        <w:pStyle w:val="869"/>
        <w:ind w:firstLine="480"/>
        <w:spacing w:line="360" w:lineRule="auto"/>
        <w:rPr>
          <w:color w:val="000000"/>
          <w:sz w:val="24"/>
          <w:szCs w:val="22"/>
          <w:highlight w:val="none"/>
        </w:rPr>
      </w:pPr>
      <w:r>
        <w:rPr>
          <w:rFonts w:hint="eastAsia"/>
          <w:color w:val="000000"/>
          <w:sz w:val="24"/>
          <w:szCs w:val="22"/>
          <w:highlight w:val="none"/>
        </w:rPr>
        <w:t xml:space="preserve">乙方应保证甲方在合同履行期限内不受第三方提出侵犯其专利权、版权、商标权或其他权利的起诉。一旦出现侵权，乙方应承担全部责任。</w:t>
      </w:r>
      <w:r>
        <w:rPr>
          <w:color w:val="000000"/>
          <w:sz w:val="24"/>
          <w:szCs w:val="22"/>
          <w:highlight w:val="none"/>
        </w:rPr>
      </w:r>
      <w:r/>
    </w:p>
    <w:p>
      <w:pPr>
        <w:pStyle w:val="869"/>
        <w:ind w:left="442" w:hanging="442"/>
        <w:keepLines/>
        <w:keepNext/>
        <w:spacing w:line="360" w:lineRule="auto"/>
        <w:rPr>
          <w:rFonts w:hint="eastAsia" w:ascii="宋体" w:hAnsi="宋体"/>
          <w:b/>
          <w:bCs/>
          <w:color w:val="000000"/>
          <w:sz w:val="24"/>
          <w:szCs w:val="44"/>
          <w:highlight w:val="none"/>
        </w:rPr>
        <w:outlineLvl w:val="0"/>
      </w:pPr>
      <w:r>
        <w:rPr>
          <w:rFonts w:hint="eastAsia" w:ascii="宋体" w:hAnsi="宋体"/>
          <w:b/>
          <w:bCs/>
          <w:color w:val="000000"/>
          <w:sz w:val="24"/>
          <w:szCs w:val="44"/>
          <w:highlight w:val="none"/>
        </w:rPr>
        <w:t xml:space="preserve">第四条 </w:t>
      </w:r>
      <w:r>
        <w:rPr>
          <w:rFonts w:ascii="宋体" w:hAnsi="宋体"/>
          <w:b/>
          <w:bCs/>
          <w:color w:val="000000"/>
          <w:sz w:val="24"/>
          <w:szCs w:val="44"/>
          <w:highlight w:val="none"/>
        </w:rPr>
        <w:t xml:space="preserve">质量保证</w:t>
      </w:r>
      <w:r>
        <w:rPr>
          <w:rFonts w:hint="eastAsia" w:ascii="宋体" w:hAnsi="宋体"/>
          <w:b/>
          <w:bCs/>
          <w:color w:val="000000"/>
          <w:sz w:val="24"/>
          <w:szCs w:val="44"/>
          <w:highlight w:val="none"/>
        </w:rPr>
      </w:r>
      <w:r/>
    </w:p>
    <w:p>
      <w:pPr>
        <w:pStyle w:val="869"/>
        <w:ind w:firstLine="480"/>
        <w:spacing w:line="360" w:lineRule="auto"/>
        <w:rPr>
          <w:color w:val="000000"/>
          <w:sz w:val="24"/>
          <w:szCs w:val="22"/>
          <w:highlight w:val="none"/>
        </w:rPr>
      </w:pPr>
      <w:r>
        <w:rPr>
          <w:rFonts w:hint="eastAsia"/>
          <w:color w:val="000000"/>
          <w:sz w:val="24"/>
          <w:szCs w:val="22"/>
          <w:highlight w:val="none"/>
        </w:rPr>
        <w:t xml:space="preserve">乙方所提供的服务必须符合国家有关标准和        号招标文件的要求。</w:t>
      </w:r>
      <w:r>
        <w:rPr>
          <w:color w:val="000000"/>
          <w:sz w:val="24"/>
          <w:szCs w:val="22"/>
          <w:highlight w:val="none"/>
        </w:rPr>
      </w:r>
      <w:r/>
    </w:p>
    <w:p>
      <w:pPr>
        <w:pStyle w:val="869"/>
        <w:ind w:left="442" w:hanging="442"/>
        <w:keepLines/>
        <w:keepNext/>
        <w:spacing w:line="360" w:lineRule="auto"/>
        <w:rPr>
          <w:rFonts w:hint="eastAsia" w:ascii="宋体" w:hAnsi="宋体"/>
          <w:b/>
          <w:bCs/>
          <w:color w:val="000000"/>
          <w:sz w:val="24"/>
          <w:szCs w:val="44"/>
          <w:highlight w:val="none"/>
        </w:rPr>
        <w:outlineLvl w:val="0"/>
      </w:pPr>
      <w:r>
        <w:rPr>
          <w:rFonts w:hint="eastAsia" w:ascii="宋体" w:hAnsi="宋体"/>
          <w:b/>
          <w:bCs/>
          <w:color w:val="000000"/>
          <w:sz w:val="24"/>
          <w:szCs w:val="44"/>
          <w:highlight w:val="none"/>
        </w:rPr>
        <w:t xml:space="preserve">第五条 </w:t>
      </w:r>
      <w:r>
        <w:rPr>
          <w:rFonts w:ascii="宋体" w:hAnsi="宋体"/>
          <w:b/>
          <w:bCs/>
          <w:color w:val="000000"/>
          <w:sz w:val="24"/>
          <w:szCs w:val="44"/>
          <w:highlight w:val="none"/>
        </w:rPr>
        <w:t xml:space="preserve">验收</w:t>
      </w:r>
      <w:r>
        <w:rPr>
          <w:rFonts w:hint="eastAsia" w:ascii="宋体" w:hAnsi="宋体"/>
          <w:b/>
          <w:bCs/>
          <w:color w:val="000000"/>
          <w:sz w:val="24"/>
          <w:szCs w:val="44"/>
          <w:highlight w:val="none"/>
        </w:rPr>
      </w:r>
      <w:r/>
    </w:p>
    <w:p>
      <w:pPr>
        <w:pStyle w:val="869"/>
        <w:ind w:firstLine="482"/>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验收主体：采购人</w:t>
      </w:r>
      <w:r>
        <w:rPr>
          <w:rFonts w:hint="eastAsia" w:ascii="宋体" w:hAnsi="宋体"/>
          <w:color w:val="000000"/>
          <w:sz w:val="24"/>
          <w:highlight w:val="none"/>
          <w:lang w:val="zh-CN"/>
        </w:rPr>
      </w:r>
      <w:r/>
    </w:p>
    <w:p>
      <w:pPr>
        <w:pStyle w:val="869"/>
        <w:ind w:firstLine="482"/>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验收时间：</w:t>
      </w:r>
      <w:r>
        <w:rPr>
          <w:rFonts w:hint="eastAsia" w:ascii="宋体" w:hAnsi="宋体"/>
          <w:color w:val="000000"/>
          <w:sz w:val="24"/>
          <w:highlight w:val="none"/>
        </w:rPr>
        <w:t xml:space="preserve">履约验收条件达到时，采购人应当在</w:t>
      </w:r>
      <w:r>
        <w:rPr>
          <w:rFonts w:ascii="宋体" w:hAnsi="宋体"/>
          <w:color w:val="000000"/>
          <w:sz w:val="24"/>
          <w:highlight w:val="none"/>
        </w:rPr>
        <w:t xml:space="preserve">5</w:t>
      </w:r>
      <w:r>
        <w:rPr>
          <w:rFonts w:hint="eastAsia" w:ascii="宋体" w:hAnsi="宋体"/>
          <w:color w:val="000000"/>
          <w:sz w:val="24"/>
          <w:highlight w:val="none"/>
        </w:rPr>
        <w:t xml:space="preserve">个工作日内启动履约验收工作，并向供应商发出《政府采购履约验收通知单》。</w:t>
      </w:r>
      <w:r>
        <w:rPr>
          <w:rFonts w:hint="eastAsia" w:ascii="宋体" w:hAnsi="宋体"/>
          <w:color w:val="000000"/>
          <w:sz w:val="24"/>
          <w:highlight w:val="none"/>
          <w:lang w:val="zh-CN"/>
        </w:rPr>
      </w:r>
      <w:r/>
    </w:p>
    <w:p>
      <w:pPr>
        <w:pStyle w:val="869"/>
        <w:ind w:firstLine="482"/>
        <w:jc w:val="left"/>
        <w:spacing w:line="360" w:lineRule="auto"/>
        <w:widowControl/>
        <w:rPr>
          <w:rFonts w:hint="eastAsia" w:ascii="宋体" w:hAnsi="宋体"/>
          <w:color w:val="000000"/>
          <w:sz w:val="24"/>
          <w:highlight w:val="none"/>
        </w:rPr>
      </w:pPr>
      <w:r>
        <w:rPr>
          <w:rFonts w:hint="eastAsia" w:ascii="宋体" w:hAnsi="宋体"/>
          <w:color w:val="000000"/>
          <w:sz w:val="24"/>
          <w:highlight w:val="none"/>
          <w:lang w:val="zh-CN"/>
        </w:rPr>
        <w:t xml:space="preserve">验收方式：</w:t>
      </w:r>
      <w:r>
        <w:rPr>
          <w:rFonts w:hint="eastAsia" w:ascii="宋体" w:hAnsi="宋体"/>
          <w:color w:val="000000"/>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w:t>
      </w:r>
      <w:r>
        <w:rPr>
          <w:rFonts w:ascii="宋体" w:hAnsi="宋体"/>
          <w:color w:val="000000"/>
          <w:sz w:val="24"/>
          <w:highlight w:val="none"/>
        </w:rPr>
        <w:t xml:space="preserve"> </w:t>
      </w:r>
      <w:r>
        <w:rPr>
          <w:rFonts w:hint="eastAsia" w:ascii="宋体" w:hAnsi="宋体"/>
          <w:color w:val="000000"/>
          <w:sz w:val="24"/>
          <w:highlight w:val="none"/>
        </w:rPr>
        <w:t xml:space="preserve">政府向社会公众提供的公共服务项目，验收时应当邀请服务对象进行公共服务项目满意度评价，评价结果作为履约验收的参考依据。）</w:t>
      </w:r>
      <w:r>
        <w:rPr>
          <w:rFonts w:hint="eastAsia" w:ascii="宋体" w:hAnsi="宋体"/>
          <w:color w:val="000000"/>
          <w:sz w:val="24"/>
          <w:highlight w:val="none"/>
        </w:rPr>
      </w:r>
      <w:r/>
    </w:p>
    <w:p>
      <w:pPr>
        <w:pStyle w:val="869"/>
        <w:ind w:firstLine="482"/>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验收内容：</w:t>
      </w:r>
      <w:r>
        <w:rPr>
          <w:rFonts w:hint="eastAsia" w:ascii="宋体" w:hAnsi="宋体"/>
          <w:color w:val="000000"/>
          <w:sz w:val="24"/>
          <w:highlight w:val="none"/>
        </w:rPr>
        <w:t xml:space="preserve">验收小组应当制定验收工作实施方案，按照方案开展验收，出具验收意见。</w:t>
      </w:r>
      <w:r>
        <w:rPr>
          <w:rFonts w:hint="eastAsia" w:ascii="宋体" w:hAnsi="宋体"/>
          <w:color w:val="000000"/>
          <w:sz w:val="24"/>
          <w:highlight w:val="none"/>
          <w:lang w:val="zh-CN"/>
        </w:rPr>
      </w:r>
      <w:r/>
    </w:p>
    <w:p>
      <w:pPr>
        <w:pStyle w:val="869"/>
        <w:ind w:firstLine="482"/>
        <w:jc w:val="left"/>
        <w:spacing w:line="360" w:lineRule="auto"/>
        <w:widowControl/>
        <w:rPr>
          <w:rFonts w:hint="eastAsia"/>
          <w:color w:val="000000"/>
          <w:sz w:val="24"/>
          <w:szCs w:val="22"/>
          <w:highlight w:val="none"/>
        </w:rPr>
      </w:pPr>
      <w:r>
        <w:rPr>
          <w:rFonts w:hint="eastAsia" w:ascii="宋体" w:hAnsi="宋体"/>
          <w:color w:val="000000"/>
          <w:sz w:val="24"/>
          <w:highlight w:val="none"/>
          <w:lang w:val="zh-CN"/>
        </w:rPr>
        <w:t xml:space="preserve">验收标准：</w:t>
      </w:r>
      <w:r>
        <w:rPr>
          <w:rFonts w:hint="eastAsia" w:ascii="宋体" w:hAnsi="宋体"/>
          <w:color w:val="000000"/>
          <w:sz w:val="24"/>
          <w:highlight w:val="none"/>
        </w:rPr>
        <w:t xml:space="preserve">应当符合政府采购合同约定、</w:t>
      </w:r>
      <w:r>
        <w:rPr>
          <w:rFonts w:hint="eastAsia" w:ascii="宋体" w:hAnsi="宋体"/>
          <w:color w:val="000000"/>
          <w:sz w:val="24"/>
          <w:highlight w:val="none"/>
          <w:lang w:val="zh-CN"/>
        </w:rPr>
        <w:t xml:space="preserve">乙方投标文件的承诺、</w:t>
      </w:r>
      <w:r>
        <w:rPr>
          <w:rFonts w:hint="eastAsia" w:ascii="宋体" w:hAnsi="宋体"/>
          <w:color w:val="000000"/>
          <w:sz w:val="24"/>
          <w:highlight w:val="none"/>
        </w:rPr>
        <w:t xml:space="preserve">法律法规以及国家强制性标准等，对服务类采购项目，可以参照行业标准、专业标准等。</w:t>
      </w:r>
      <w:r>
        <w:rPr>
          <w:rFonts w:hint="eastAsia"/>
          <w:color w:val="000000"/>
          <w:sz w:val="24"/>
          <w:szCs w:val="22"/>
          <w:highlight w:val="none"/>
        </w:rPr>
      </w:r>
      <w:r/>
    </w:p>
    <w:p>
      <w:pPr>
        <w:pStyle w:val="869"/>
        <w:ind w:left="442" w:hanging="442"/>
        <w:keepLines/>
        <w:keepNext/>
        <w:spacing w:line="360" w:lineRule="auto"/>
        <w:rPr>
          <w:rFonts w:hint="eastAsia" w:ascii="宋体" w:hAnsi="宋体"/>
          <w:b/>
          <w:bCs/>
          <w:color w:val="000000"/>
          <w:sz w:val="24"/>
          <w:szCs w:val="44"/>
          <w:highlight w:val="none"/>
        </w:rPr>
        <w:outlineLvl w:val="0"/>
      </w:pPr>
      <w:r>
        <w:rPr>
          <w:rFonts w:hint="eastAsia" w:ascii="宋体" w:hAnsi="宋体"/>
          <w:b/>
          <w:bCs/>
          <w:color w:val="000000"/>
          <w:sz w:val="24"/>
          <w:szCs w:val="44"/>
          <w:highlight w:val="none"/>
        </w:rPr>
        <w:t xml:space="preserve">第六条 合同总价款</w:t>
      </w:r>
      <w:r>
        <w:rPr>
          <w:rFonts w:hint="eastAsia" w:ascii="宋体" w:hAnsi="宋体"/>
          <w:b/>
          <w:bCs/>
          <w:color w:val="000000"/>
          <w:sz w:val="24"/>
          <w:szCs w:val="44"/>
          <w:highlight w:val="none"/>
        </w:rPr>
      </w:r>
      <w:r/>
    </w:p>
    <w:p>
      <w:pPr>
        <w:pStyle w:val="869"/>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本合同所涉项目费用为乙方向甲方提供专项技术服务产生的所有费用。</w:t>
      </w:r>
      <w:r>
        <w:rPr>
          <w:rFonts w:hint="eastAsia" w:ascii="宋体" w:hAnsi="宋体" w:cs="宋体"/>
          <w:color w:val="000000"/>
          <w:sz w:val="24"/>
          <w:szCs w:val="22"/>
          <w:highlight w:val="none"/>
        </w:rPr>
      </w:r>
      <w:r/>
    </w:p>
    <w:p>
      <w:pPr>
        <w:pStyle w:val="869"/>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1.本项目合同价为￥</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元（大写：人民币</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元整）。</w:t>
      </w:r>
      <w:r>
        <w:rPr>
          <w:rFonts w:hint="eastAsia" w:ascii="宋体" w:hAnsi="宋体" w:cs="宋体"/>
          <w:color w:val="000000"/>
          <w:sz w:val="24"/>
          <w:szCs w:val="22"/>
          <w:highlight w:val="none"/>
        </w:rPr>
      </w:r>
      <w:r/>
    </w:p>
    <w:p>
      <w:pPr>
        <w:pStyle w:val="869"/>
        <w:ind w:right="210" w:firstLine="481"/>
        <w:jc w:val="left"/>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2.付款方式：</w:t>
      </w:r>
      <w:r>
        <w:rPr>
          <w:rFonts w:hint="eastAsia" w:ascii="宋体" w:hAnsi="宋体" w:cs="宋体"/>
          <w:b/>
          <w:color w:val="000000"/>
          <w:sz w:val="24"/>
          <w:highlight w:val="none"/>
        </w:rPr>
        <w:t xml:space="preserve">按照上级相关文件要求，2026年12月31日前完成年度调查监测成果数据汇总</w:t>
      </w:r>
      <w:r>
        <w:rPr>
          <w:rFonts w:hint="eastAsia" w:ascii="宋体" w:hAnsi="宋体" w:cs="宋体"/>
          <w:b/>
          <w:color w:val="000000"/>
          <w:sz w:val="24"/>
          <w:highlight w:val="none"/>
          <w:lang w:val="en-US" w:eastAsia="zh-CN"/>
        </w:rPr>
        <w:t xml:space="preserve">并经上级检查通过</w:t>
      </w:r>
      <w:r>
        <w:rPr>
          <w:rFonts w:hint="eastAsia" w:ascii="宋体" w:hAnsi="宋体" w:cs="宋体"/>
          <w:b/>
          <w:color w:val="000000"/>
          <w:sz w:val="24"/>
          <w:highlight w:val="none"/>
        </w:rPr>
        <w:t xml:space="preserve">后，支付合同价的50%；2027年2月底前完成林草湿沙调查监测审核报送合格</w:t>
      </w:r>
      <w:r>
        <w:rPr>
          <w:rFonts w:hint="eastAsia" w:ascii="宋体" w:hAnsi="宋体" w:cs="宋体"/>
          <w:b/>
          <w:color w:val="000000"/>
          <w:sz w:val="24"/>
          <w:highlight w:val="none"/>
          <w:lang w:val="en-US" w:eastAsia="zh-CN"/>
        </w:rPr>
        <w:t xml:space="preserve">并将所有成果形成档案提交</w:t>
      </w:r>
      <w:r>
        <w:rPr>
          <w:rFonts w:hint="eastAsia" w:ascii="宋体" w:hAnsi="宋体" w:cs="宋体"/>
          <w:b/>
          <w:color w:val="000000"/>
          <w:sz w:val="24"/>
          <w:highlight w:val="none"/>
        </w:rPr>
        <w:t xml:space="preserve">后，支付合同价的50%</w:t>
      </w:r>
      <w:r>
        <w:rPr>
          <w:rFonts w:ascii="宋体" w:hAnsi="宋体" w:cs="宋体"/>
          <w:color w:val="000000"/>
          <w:sz w:val="24"/>
          <w:szCs w:val="22"/>
          <w:highlight w:val="none"/>
        </w:rPr>
        <w:t xml:space="preserve">。</w:t>
      </w:r>
      <w:r>
        <w:rPr>
          <w:rFonts w:hint="eastAsia" w:ascii="宋体" w:hAnsi="宋体" w:cs="宋体"/>
          <w:color w:val="000000"/>
          <w:sz w:val="24"/>
          <w:szCs w:val="22"/>
          <w:highlight w:val="none"/>
        </w:rPr>
      </w:r>
      <w:r/>
    </w:p>
    <w:p>
      <w:pPr>
        <w:pStyle w:val="869"/>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3.供应商需向采购人开具正规的增值税发票，否则采购人不予付款。</w:t>
      </w:r>
      <w:r>
        <w:rPr>
          <w:rFonts w:hint="eastAsia" w:ascii="宋体" w:hAnsi="宋体" w:cs="宋体"/>
          <w:color w:val="000000"/>
          <w:sz w:val="24"/>
          <w:szCs w:val="22"/>
          <w:highlight w:val="none"/>
        </w:rPr>
      </w:r>
      <w:r/>
    </w:p>
    <w:p>
      <w:pPr>
        <w:pStyle w:val="869"/>
        <w:ind w:left="442" w:hanging="442"/>
        <w:keepLines/>
        <w:keepNext/>
        <w:spacing w:line="360" w:lineRule="auto"/>
        <w:rPr>
          <w:rFonts w:hint="eastAsia" w:ascii="宋体" w:hAnsi="宋体"/>
          <w:b/>
          <w:bCs/>
          <w:color w:val="000000"/>
          <w:sz w:val="24"/>
          <w:szCs w:val="44"/>
          <w:highlight w:val="none"/>
        </w:rPr>
        <w:outlineLvl w:val="0"/>
      </w:pPr>
      <w:r>
        <w:rPr>
          <w:rFonts w:hint="eastAsia" w:ascii="宋体" w:hAnsi="宋体"/>
          <w:b/>
          <w:bCs/>
          <w:color w:val="000000"/>
          <w:sz w:val="24"/>
          <w:szCs w:val="44"/>
          <w:highlight w:val="none"/>
        </w:rPr>
        <w:t xml:space="preserve">第七条 </w:t>
      </w:r>
      <w:r>
        <w:rPr>
          <w:rFonts w:ascii="宋体" w:hAnsi="宋体"/>
          <w:b/>
          <w:bCs/>
          <w:color w:val="000000"/>
          <w:sz w:val="24"/>
          <w:szCs w:val="44"/>
          <w:highlight w:val="none"/>
        </w:rPr>
        <w:t xml:space="preserve">违约责任</w:t>
      </w:r>
      <w:r>
        <w:rPr>
          <w:rFonts w:hint="eastAsia" w:ascii="宋体" w:hAnsi="宋体"/>
          <w:b/>
          <w:bCs/>
          <w:color w:val="000000"/>
          <w:sz w:val="24"/>
          <w:szCs w:val="44"/>
          <w:highlight w:val="none"/>
        </w:rPr>
      </w:r>
      <w:r/>
    </w:p>
    <w:p>
      <w:pPr>
        <w:pStyle w:val="869"/>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1.甲方无正当理由拒绝验收或拒付合同款项的，应向乙方偿付合同总价10％的违约金。</w:t>
      </w:r>
      <w:r>
        <w:rPr>
          <w:rFonts w:hint="eastAsia" w:ascii="宋体" w:hAnsi="宋体" w:cs="宋体"/>
          <w:color w:val="000000"/>
          <w:sz w:val="24"/>
          <w:szCs w:val="22"/>
          <w:highlight w:val="none"/>
        </w:rPr>
      </w:r>
      <w:r/>
    </w:p>
    <w:p>
      <w:pPr>
        <w:pStyle w:val="869"/>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hint="eastAsia" w:ascii="宋体" w:hAnsi="宋体" w:cs="宋体"/>
          <w:color w:val="000000"/>
          <w:sz w:val="24"/>
          <w:szCs w:val="22"/>
          <w:highlight w:val="none"/>
        </w:rPr>
      </w:r>
      <w:r/>
    </w:p>
    <w:p>
      <w:pPr>
        <w:pStyle w:val="869"/>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3.乙方无法完成项目的，应向甲方支付合同总价10％的违约金，同时甲方有权解除合同。</w:t>
      </w:r>
      <w:r>
        <w:rPr>
          <w:rFonts w:hint="eastAsia" w:ascii="宋体" w:hAnsi="宋体" w:cs="宋体"/>
          <w:color w:val="000000"/>
          <w:sz w:val="24"/>
          <w:szCs w:val="22"/>
          <w:highlight w:val="none"/>
        </w:rPr>
      </w:r>
      <w:r/>
    </w:p>
    <w:p>
      <w:pPr>
        <w:pStyle w:val="869"/>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hint="eastAsia" w:ascii="宋体" w:hAnsi="宋体" w:cs="宋体"/>
          <w:color w:val="000000"/>
          <w:sz w:val="24"/>
          <w:szCs w:val="22"/>
          <w:highlight w:val="none"/>
        </w:rPr>
      </w:r>
      <w:r/>
    </w:p>
    <w:p>
      <w:pPr>
        <w:pStyle w:val="869"/>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5.乙方完成的项目不符合要求的，应按照甲方选择的下列一种或多种方式承担赔偿责任：</w:t>
      </w:r>
      <w:r>
        <w:rPr>
          <w:rFonts w:hint="eastAsia" w:ascii="宋体" w:hAnsi="宋体" w:cs="宋体"/>
          <w:color w:val="000000"/>
          <w:sz w:val="24"/>
          <w:szCs w:val="22"/>
          <w:highlight w:val="none"/>
        </w:rPr>
      </w:r>
      <w:r/>
    </w:p>
    <w:p>
      <w:pPr>
        <w:pStyle w:val="869"/>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hint="eastAsia" w:ascii="宋体" w:hAnsi="宋体" w:cs="宋体"/>
          <w:color w:val="000000"/>
          <w:sz w:val="24"/>
          <w:szCs w:val="22"/>
          <w:highlight w:val="none"/>
        </w:rPr>
      </w:r>
      <w:r/>
    </w:p>
    <w:p>
      <w:pPr>
        <w:pStyle w:val="869"/>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（2）在甲方规定时间内，修正有缺陷的部分以达到合同规定的要求并承担一切费用和风险，同时承担甲方因此所遭受的全部损失；</w:t>
      </w:r>
      <w:r>
        <w:rPr>
          <w:rFonts w:hint="eastAsia" w:ascii="宋体" w:hAnsi="宋体" w:cs="宋体"/>
          <w:color w:val="000000"/>
          <w:sz w:val="24"/>
          <w:szCs w:val="22"/>
          <w:highlight w:val="none"/>
        </w:rPr>
      </w:r>
      <w:r/>
    </w:p>
    <w:p>
      <w:pPr>
        <w:pStyle w:val="869"/>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（3）按合同规定同种货币退还甲方已付款项，同时承担由此发生的一切损失和费用，包括但不限于利息、银行手续费及所需的其他必要费用。</w:t>
      </w:r>
      <w:r>
        <w:rPr>
          <w:rFonts w:hint="eastAsia" w:ascii="宋体" w:hAnsi="宋体" w:cs="宋体"/>
          <w:color w:val="000000"/>
          <w:sz w:val="24"/>
          <w:szCs w:val="22"/>
          <w:highlight w:val="none"/>
        </w:rPr>
      </w:r>
      <w:r/>
    </w:p>
    <w:p>
      <w:pPr>
        <w:pStyle w:val="869"/>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6.乙方未按规定和</w:t>
      </w:r>
      <w:bookmarkStart w:id="345" w:name="_Hlk181712847"/>
      <w:r>
        <w:rPr>
          <w:rFonts w:hint="eastAsia" w:ascii="宋体" w:hAnsi="宋体" w:cs="宋体"/>
          <w:color w:val="000000"/>
          <w:sz w:val="24"/>
          <w:szCs w:val="22"/>
          <w:highlight w:val="none"/>
        </w:rPr>
        <w:t xml:space="preserve">承诺提供伴随服务、售后服务</w:t>
      </w:r>
      <w:bookmarkEnd w:id="345"/>
      <w:r>
        <w:rPr>
          <w:rFonts w:hint="eastAsia" w:ascii="宋体" w:hAnsi="宋体" w:cs="宋体"/>
          <w:color w:val="000000"/>
          <w:sz w:val="24"/>
          <w:szCs w:val="22"/>
          <w:highlight w:val="none"/>
        </w:rPr>
        <w:t xml:space="preserve">的，应向甲方支付合同总价5％的违约金。</w:t>
      </w:r>
      <w:r>
        <w:rPr>
          <w:rFonts w:hint="eastAsia" w:ascii="宋体" w:hAnsi="宋体" w:cs="宋体"/>
          <w:color w:val="000000"/>
          <w:sz w:val="24"/>
          <w:szCs w:val="22"/>
          <w:highlight w:val="none"/>
        </w:rPr>
      </w:r>
      <w:r/>
    </w:p>
    <w:p>
      <w:pPr>
        <w:pStyle w:val="869"/>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7.违约方承担违约责任并不影响其合同项下的义务(合同解除的除外)。</w:t>
      </w:r>
      <w:r>
        <w:rPr>
          <w:rFonts w:hint="eastAsia" w:ascii="宋体" w:hAnsi="宋体" w:cs="宋体"/>
          <w:color w:val="000000"/>
          <w:sz w:val="24"/>
          <w:szCs w:val="22"/>
          <w:highlight w:val="none"/>
        </w:rPr>
      </w:r>
      <w:r/>
    </w:p>
    <w:p>
      <w:pPr>
        <w:pStyle w:val="869"/>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8.其他：无。</w:t>
      </w:r>
      <w:r>
        <w:rPr>
          <w:rFonts w:hint="eastAsia" w:ascii="宋体" w:hAnsi="宋体" w:cs="宋体"/>
          <w:color w:val="000000"/>
          <w:sz w:val="24"/>
          <w:szCs w:val="22"/>
          <w:highlight w:val="none"/>
        </w:rPr>
      </w:r>
      <w:r/>
    </w:p>
    <w:p>
      <w:pPr>
        <w:pStyle w:val="869"/>
        <w:ind w:left="442" w:hanging="442"/>
        <w:keepLines/>
        <w:keepNext/>
        <w:spacing w:line="360" w:lineRule="auto"/>
        <w:rPr>
          <w:rFonts w:hint="eastAsia" w:ascii="宋体" w:hAnsi="宋体"/>
          <w:b/>
          <w:bCs/>
          <w:color w:val="000000"/>
          <w:sz w:val="24"/>
          <w:szCs w:val="44"/>
          <w:highlight w:val="none"/>
        </w:rPr>
        <w:outlineLvl w:val="0"/>
      </w:pPr>
      <w:r>
        <w:rPr>
          <w:rFonts w:hint="eastAsia" w:ascii="宋体" w:hAnsi="宋体"/>
          <w:b/>
          <w:bCs/>
          <w:color w:val="000000"/>
          <w:sz w:val="24"/>
          <w:szCs w:val="44"/>
          <w:highlight w:val="none"/>
        </w:rPr>
        <w:t xml:space="preserve">第八条 违约终止合同</w:t>
      </w:r>
      <w:r>
        <w:rPr>
          <w:rFonts w:hint="eastAsia" w:ascii="宋体" w:hAnsi="宋体"/>
          <w:b/>
          <w:bCs/>
          <w:color w:val="000000"/>
          <w:sz w:val="24"/>
          <w:szCs w:val="44"/>
          <w:highlight w:val="none"/>
        </w:rPr>
      </w:r>
      <w:r/>
    </w:p>
    <w:p>
      <w:pPr>
        <w:pStyle w:val="869"/>
        <w:ind w:firstLine="480"/>
        <w:spacing w:line="360" w:lineRule="auto"/>
        <w:rPr>
          <w:color w:val="000000"/>
          <w:sz w:val="24"/>
          <w:szCs w:val="22"/>
          <w:highlight w:val="none"/>
        </w:rPr>
      </w:pPr>
      <w:r>
        <w:rPr>
          <w:rFonts w:hint="eastAsia"/>
          <w:color w:val="000000"/>
          <w:sz w:val="24"/>
          <w:szCs w:val="22"/>
          <w:highlight w:val="none"/>
        </w:rPr>
        <w:t xml:space="preserve">1.在甲方对乙方违约而采取的任何补救措施不受影响的情况下，甲方可向乙方发出终止部分或全部合同的书面通知书。</w:t>
      </w:r>
      <w:r>
        <w:rPr>
          <w:color w:val="000000"/>
          <w:sz w:val="24"/>
          <w:szCs w:val="22"/>
          <w:highlight w:val="none"/>
        </w:rPr>
      </w:r>
      <w:r/>
    </w:p>
    <w:p>
      <w:pPr>
        <w:pStyle w:val="869"/>
        <w:ind w:firstLine="480"/>
        <w:spacing w:line="360" w:lineRule="auto"/>
        <w:rPr>
          <w:color w:val="000000"/>
          <w:sz w:val="24"/>
          <w:szCs w:val="22"/>
          <w:highlight w:val="none"/>
        </w:rPr>
      </w:pPr>
      <w:r>
        <w:rPr>
          <w:rFonts w:hint="eastAsia"/>
          <w:color w:val="000000"/>
          <w:sz w:val="24"/>
          <w:szCs w:val="22"/>
          <w:highlight w:val="none"/>
        </w:rPr>
        <w:t xml:space="preserve">（1）如果乙方未能按合同规定的期限或甲方同意延长的限期内提供部分或全部服务；</w:t>
      </w:r>
      <w:r>
        <w:rPr>
          <w:color w:val="000000"/>
          <w:sz w:val="24"/>
          <w:szCs w:val="22"/>
          <w:highlight w:val="none"/>
        </w:rPr>
      </w:r>
      <w:r/>
    </w:p>
    <w:p>
      <w:pPr>
        <w:pStyle w:val="869"/>
        <w:ind w:firstLine="480"/>
        <w:spacing w:line="360" w:lineRule="auto"/>
        <w:rPr>
          <w:color w:val="000000"/>
          <w:sz w:val="24"/>
          <w:szCs w:val="22"/>
          <w:highlight w:val="none"/>
        </w:rPr>
      </w:pPr>
      <w:r>
        <w:rPr>
          <w:rFonts w:hint="eastAsia"/>
          <w:color w:val="000000"/>
          <w:sz w:val="24"/>
          <w:szCs w:val="22"/>
          <w:highlight w:val="none"/>
        </w:rPr>
        <w:t xml:space="preserve">（2）乙方在收到甲方发出的违约通知后20天内，或经甲方书面认可延长的时间内未能纠正其过失；</w:t>
      </w:r>
      <w:r>
        <w:rPr>
          <w:color w:val="000000"/>
          <w:sz w:val="24"/>
          <w:szCs w:val="22"/>
          <w:highlight w:val="none"/>
        </w:rPr>
      </w:r>
      <w:r/>
    </w:p>
    <w:p>
      <w:pPr>
        <w:pStyle w:val="869"/>
        <w:ind w:firstLine="480"/>
        <w:spacing w:line="360" w:lineRule="auto"/>
        <w:rPr>
          <w:color w:val="000000"/>
          <w:sz w:val="24"/>
          <w:szCs w:val="22"/>
          <w:highlight w:val="none"/>
        </w:rPr>
      </w:pPr>
      <w:r>
        <w:rPr>
          <w:rFonts w:hint="eastAsia"/>
          <w:color w:val="000000"/>
          <w:sz w:val="24"/>
          <w:szCs w:val="22"/>
          <w:highlight w:val="none"/>
        </w:rPr>
        <w:t xml:space="preserve">（3）如果乙方未能履行合同规定的其他义务。</w:t>
      </w:r>
      <w:r>
        <w:rPr>
          <w:color w:val="000000"/>
          <w:sz w:val="24"/>
          <w:szCs w:val="22"/>
          <w:highlight w:val="none"/>
        </w:rPr>
      </w:r>
      <w:r/>
    </w:p>
    <w:p>
      <w:pPr>
        <w:pStyle w:val="869"/>
        <w:ind w:firstLine="480"/>
        <w:spacing w:line="360" w:lineRule="auto"/>
        <w:rPr>
          <w:color w:val="000000"/>
          <w:sz w:val="24"/>
          <w:szCs w:val="22"/>
          <w:highlight w:val="none"/>
        </w:rPr>
      </w:pPr>
      <w:r>
        <w:rPr>
          <w:rFonts w:hint="eastAsia"/>
          <w:color w:val="000000"/>
          <w:sz w:val="24"/>
          <w:szCs w:val="22"/>
          <w:highlight w:val="none"/>
        </w:rPr>
        <w:t xml:space="preserve">2.在甲方根据上述第5.1条规定，终止了全部或部分合同后，可以依其认为适当的条件和方法购买与未交服务类似的服务，乙方应对甲方购买类似服务所超出的部分费用负责。但是，乙方应继续执行合同中未终止的部分。</w:t>
      </w:r>
      <w:r>
        <w:rPr>
          <w:color w:val="000000"/>
          <w:sz w:val="24"/>
          <w:szCs w:val="22"/>
          <w:highlight w:val="none"/>
        </w:rPr>
      </w:r>
      <w:r/>
    </w:p>
    <w:p>
      <w:pPr>
        <w:pStyle w:val="869"/>
        <w:ind w:left="442" w:hanging="442"/>
        <w:keepLines/>
        <w:keepNext/>
        <w:spacing w:line="360" w:lineRule="auto"/>
        <w:rPr>
          <w:rFonts w:hint="eastAsia" w:ascii="宋体" w:hAnsi="宋体"/>
          <w:b/>
          <w:bCs/>
          <w:color w:val="000000"/>
          <w:sz w:val="24"/>
          <w:szCs w:val="44"/>
          <w:highlight w:val="none"/>
        </w:rPr>
        <w:outlineLvl w:val="0"/>
      </w:pPr>
      <w:r>
        <w:rPr>
          <w:rFonts w:hint="eastAsia" w:ascii="宋体" w:hAnsi="宋体"/>
          <w:b/>
          <w:bCs/>
          <w:color w:val="000000"/>
          <w:sz w:val="24"/>
          <w:szCs w:val="44"/>
          <w:highlight w:val="none"/>
        </w:rPr>
        <w:t xml:space="preserve">第九条 </w:t>
      </w:r>
      <w:r>
        <w:rPr>
          <w:rFonts w:ascii="宋体" w:hAnsi="宋体"/>
          <w:b/>
          <w:bCs/>
          <w:color w:val="000000"/>
          <w:sz w:val="24"/>
          <w:szCs w:val="44"/>
          <w:highlight w:val="none"/>
        </w:rPr>
        <w:t xml:space="preserve">不可抗力</w:t>
      </w:r>
      <w:r>
        <w:rPr>
          <w:rFonts w:hint="eastAsia" w:ascii="宋体" w:hAnsi="宋体"/>
          <w:b/>
          <w:bCs/>
          <w:color w:val="000000"/>
          <w:sz w:val="24"/>
          <w:szCs w:val="44"/>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1.不可抗力，是指不能预见、不能避免并不能克服的客观情况，如战争、动乱、瘟疫、严重火灾、洪水、地震、风暴或其他自然灾害等。</w:t>
      </w:r>
      <w:r>
        <w:rPr>
          <w:rFonts w:hint="eastAsia" w:ascii="宋体" w:hAnsi="宋体"/>
          <w:color w:val="000000"/>
          <w:sz w:val="24"/>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color w:val="000000"/>
          <w:sz w:val="24"/>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3.发生不可抗力事件，任何一方均不对因不可抗力无法履行或迟延履行本合同义务而使另一方蒙受的任何损失承担责任，法律另有规定的除外。</w:t>
      </w:r>
      <w:r>
        <w:rPr>
          <w:rFonts w:hint="eastAsia" w:ascii="宋体" w:hAnsi="宋体"/>
          <w:color w:val="000000"/>
          <w:sz w:val="24"/>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4.合同各方应根据不可抗力对本合同履行的影响程度，协商确定是否终止本合同或是继续履行本合同。</w:t>
      </w:r>
      <w:r>
        <w:rPr>
          <w:rFonts w:hint="eastAsia" w:ascii="宋体" w:hAnsi="宋体"/>
          <w:color w:val="000000"/>
          <w:sz w:val="24"/>
          <w:highlight w:val="none"/>
        </w:rPr>
      </w:r>
      <w:r/>
    </w:p>
    <w:p>
      <w:pPr>
        <w:pStyle w:val="869"/>
        <w:ind w:left="442" w:hanging="442"/>
        <w:keepLines/>
        <w:keepNext/>
        <w:spacing w:line="360" w:lineRule="auto"/>
        <w:rPr>
          <w:rFonts w:hint="eastAsia" w:ascii="宋体" w:hAnsi="宋体"/>
          <w:b/>
          <w:bCs/>
          <w:color w:val="000000"/>
          <w:sz w:val="24"/>
          <w:szCs w:val="44"/>
          <w:highlight w:val="none"/>
        </w:rPr>
        <w:outlineLvl w:val="0"/>
      </w:pPr>
      <w:r>
        <w:rPr>
          <w:rFonts w:hint="eastAsia" w:ascii="宋体" w:hAnsi="宋体"/>
          <w:b/>
          <w:bCs/>
          <w:color w:val="000000"/>
          <w:sz w:val="24"/>
          <w:szCs w:val="44"/>
          <w:highlight w:val="none"/>
        </w:rPr>
        <w:t xml:space="preserve">第十条 </w:t>
      </w:r>
      <w:r>
        <w:rPr>
          <w:rFonts w:ascii="宋体" w:hAnsi="宋体"/>
          <w:b/>
          <w:bCs/>
          <w:color w:val="000000"/>
          <w:sz w:val="24"/>
          <w:szCs w:val="44"/>
          <w:highlight w:val="none"/>
        </w:rPr>
        <w:t xml:space="preserve">争议解决方法</w:t>
      </w:r>
      <w:r>
        <w:rPr>
          <w:rFonts w:hint="eastAsia" w:ascii="宋体" w:hAnsi="宋体"/>
          <w:b/>
          <w:bCs/>
          <w:color w:val="000000"/>
          <w:sz w:val="24"/>
          <w:szCs w:val="44"/>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1.凡有关本合同或执行本合同中发生的争端，双方应通过友好协商，妥善解决。如通过协商仍不能解决时，可向合同签约地的人民法院进行诉讼。</w:t>
      </w:r>
      <w:r>
        <w:rPr>
          <w:rFonts w:hint="eastAsia" w:ascii="宋体" w:hAnsi="宋体"/>
          <w:color w:val="000000"/>
          <w:sz w:val="24"/>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2.在诉讼期间，除正在进行诉讼的部分外，合同其他部分应继续执行。</w:t>
      </w:r>
      <w:r>
        <w:rPr>
          <w:rFonts w:hint="eastAsia" w:ascii="宋体" w:hAnsi="宋体"/>
          <w:color w:val="000000"/>
          <w:sz w:val="24"/>
          <w:highlight w:val="none"/>
        </w:rPr>
      </w:r>
      <w:r/>
    </w:p>
    <w:p>
      <w:pPr>
        <w:pStyle w:val="869"/>
        <w:ind w:left="442" w:hanging="442"/>
        <w:keepLines/>
        <w:keepNext/>
        <w:spacing w:line="360" w:lineRule="auto"/>
        <w:rPr>
          <w:rFonts w:hint="eastAsia" w:ascii="宋体" w:hAnsi="宋体"/>
          <w:b/>
          <w:bCs/>
          <w:color w:val="000000"/>
          <w:sz w:val="24"/>
          <w:szCs w:val="44"/>
          <w:highlight w:val="none"/>
        </w:rPr>
        <w:outlineLvl w:val="0"/>
      </w:pPr>
      <w:r>
        <w:rPr>
          <w:rFonts w:hint="eastAsia" w:ascii="宋体" w:hAnsi="宋体"/>
          <w:b/>
          <w:bCs/>
          <w:color w:val="000000"/>
          <w:sz w:val="24"/>
          <w:szCs w:val="44"/>
          <w:highlight w:val="none"/>
        </w:rPr>
        <w:t xml:space="preserve">第十一条 </w:t>
      </w:r>
      <w:r>
        <w:rPr>
          <w:rFonts w:ascii="宋体" w:hAnsi="宋体"/>
          <w:b/>
          <w:bCs/>
          <w:color w:val="000000"/>
          <w:sz w:val="24"/>
          <w:szCs w:val="44"/>
          <w:highlight w:val="none"/>
        </w:rPr>
        <w:t xml:space="preserve">合同生效及其它</w:t>
      </w:r>
      <w:r>
        <w:rPr>
          <w:rFonts w:hint="eastAsia" w:ascii="宋体" w:hAnsi="宋体"/>
          <w:b/>
          <w:bCs/>
          <w:color w:val="000000"/>
          <w:sz w:val="24"/>
          <w:szCs w:val="44"/>
          <w:highlight w:val="none"/>
        </w:rPr>
      </w:r>
      <w:r/>
    </w:p>
    <w:p>
      <w:pPr>
        <w:pStyle w:val="869"/>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1、合同应在甲方、乙方签字（盖章）后生效，并通过“苏采云”系统在线签订。</w:t>
      </w:r>
      <w:r>
        <w:rPr>
          <w:rFonts w:hint="eastAsia" w:ascii="宋体" w:hAnsi="宋体"/>
          <w:color w:val="000000"/>
          <w:sz w:val="24"/>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2、本合同一式肆份，以中文书写，甲、乙方各执贰份，具有同等效力。</w:t>
      </w:r>
      <w:r>
        <w:rPr>
          <w:rFonts w:hint="eastAsia" w:ascii="宋体" w:hAnsi="宋体"/>
          <w:color w:val="000000"/>
          <w:sz w:val="24"/>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3、如需修改或补充合同内容，应经甲、乙双方协商一致，共同签署书面修改或补充协议。该协议将作为本合同不可分割的一部分。</w:t>
      </w:r>
      <w:r>
        <w:rPr>
          <w:rFonts w:hint="eastAsia" w:ascii="宋体" w:hAnsi="宋体"/>
          <w:color w:val="000000"/>
          <w:sz w:val="24"/>
          <w:highlight w:val="none"/>
        </w:rPr>
      </w:r>
      <w:r/>
    </w:p>
    <w:p>
      <w:pPr>
        <w:pStyle w:val="869"/>
        <w:spacing w:line="360" w:lineRule="auto"/>
        <w:rPr>
          <w:rFonts w:hint="eastAsia" w:ascii="宋体" w:hAnsi="宋体"/>
          <w:color w:val="000000"/>
          <w:sz w:val="24"/>
          <w:szCs w:val="22"/>
          <w:highlight w:val="none"/>
          <w:lang w:bidi="en-US"/>
        </w:rPr>
      </w:pPr>
      <w:r>
        <w:rPr>
          <w:rFonts w:hint="eastAsia" w:ascii="宋体" w:hAnsi="宋体"/>
          <w:color w:val="000000"/>
          <w:sz w:val="24"/>
          <w:szCs w:val="22"/>
          <w:highlight w:val="none"/>
          <w:lang w:bidi="en-US"/>
        </w:rPr>
      </w:r>
      <w:r/>
    </w:p>
    <w:p>
      <w:pPr>
        <w:pStyle w:val="869"/>
        <w:spacing w:line="360" w:lineRule="auto"/>
        <w:rPr>
          <w:rFonts w:hint="eastAsia" w:ascii="宋体" w:hAnsi="宋体"/>
          <w:color w:val="000000"/>
          <w:sz w:val="24"/>
          <w:szCs w:val="22"/>
          <w:highlight w:val="none"/>
          <w:lang w:bidi="en-US"/>
        </w:rPr>
      </w:pPr>
      <w:r>
        <w:rPr>
          <w:rFonts w:hint="eastAsia" w:ascii="宋体" w:hAnsi="宋体"/>
          <w:color w:val="000000"/>
          <w:sz w:val="24"/>
          <w:szCs w:val="22"/>
          <w:highlight w:val="none"/>
          <w:lang w:bidi="en-US"/>
        </w:rPr>
      </w:r>
      <w:r/>
    </w:p>
    <w:p>
      <w:pPr>
        <w:pStyle w:val="869"/>
        <w:jc w:val="left"/>
        <w:spacing w:line="360" w:lineRule="auto"/>
        <w:tabs>
          <w:tab w:val="left" w:pos="4253" w:leader="none"/>
        </w:tabs>
        <w:rPr>
          <w:rFonts w:hint="eastAsia" w:ascii="宋体" w:hAnsi="宋体" w:cs="宋体"/>
          <w:color w:val="000000"/>
          <w:sz w:val="24"/>
          <w:highlight w:val="none"/>
          <w:lang w:bidi="en-US"/>
        </w:rPr>
      </w:pPr>
      <w:r>
        <w:rPr>
          <w:rFonts w:hint="eastAsia" w:ascii="宋体" w:hAnsi="宋体" w:cs="宋体"/>
          <w:color w:val="000000"/>
          <w:sz w:val="24"/>
          <w:highlight w:val="none"/>
          <w:lang w:bidi="en-US"/>
        </w:rPr>
        <w:t xml:space="preserve">甲方（采购人）：      （盖章）</w:t>
      </w:r>
      <w:r>
        <w:rPr>
          <w:rFonts w:ascii="宋体" w:hAnsi="宋体" w:cs="宋体"/>
          <w:color w:val="000000"/>
          <w:sz w:val="24"/>
          <w:highlight w:val="none"/>
          <w:lang w:bidi="en-US"/>
        </w:rPr>
        <w:tab/>
      </w:r>
      <w:r>
        <w:rPr>
          <w:rFonts w:hint="eastAsia" w:ascii="宋体" w:hAnsi="宋体" w:cs="宋体"/>
          <w:color w:val="000000"/>
          <w:sz w:val="24"/>
          <w:highlight w:val="none"/>
          <w:lang w:bidi="en-US"/>
        </w:rPr>
        <w:t xml:space="preserve">乙方（投标人）：    </w:t>
      </w:r>
      <w:r>
        <w:rPr>
          <w:rFonts w:ascii="宋体" w:hAnsi="宋体" w:cs="宋体"/>
          <w:color w:val="000000"/>
          <w:sz w:val="24"/>
          <w:highlight w:val="none"/>
          <w:lang w:bidi="en-US"/>
        </w:rPr>
        <w:tab/>
      </w:r>
      <w:r>
        <w:rPr>
          <w:rFonts w:hint="eastAsia" w:ascii="宋体" w:hAnsi="宋体" w:cs="宋体"/>
          <w:color w:val="000000"/>
          <w:sz w:val="24"/>
          <w:highlight w:val="none"/>
          <w:lang w:bidi="en-US"/>
        </w:rPr>
        <w:t xml:space="preserve">（盖章）</w:t>
      </w:r>
      <w:r>
        <w:rPr>
          <w:rFonts w:hint="eastAsia" w:ascii="宋体" w:hAnsi="宋体" w:cs="宋体"/>
          <w:color w:val="000000"/>
          <w:sz w:val="24"/>
          <w:highlight w:val="none"/>
          <w:lang w:bidi="en-US"/>
        </w:rPr>
      </w:r>
      <w:r/>
    </w:p>
    <w:p>
      <w:pPr>
        <w:pStyle w:val="869"/>
        <w:spacing w:line="360" w:lineRule="auto"/>
        <w:tabs>
          <w:tab w:val="left" w:pos="4253" w:leader="none"/>
        </w:tabs>
        <w:rPr>
          <w:rFonts w:hint="eastAsia" w:ascii="宋体" w:hAnsi="宋体" w:cs="宋体"/>
          <w:color w:val="000000"/>
          <w:sz w:val="24"/>
          <w:highlight w:val="none"/>
          <w:lang w:bidi="en-US"/>
        </w:rPr>
      </w:pPr>
      <w:r>
        <w:rPr>
          <w:rFonts w:hint="eastAsia" w:ascii="宋体" w:hAnsi="宋体" w:cs="宋体"/>
          <w:color w:val="000000"/>
          <w:sz w:val="24"/>
          <w:highlight w:val="none"/>
          <w:lang w:bidi="en-US"/>
        </w:rPr>
        <w:t xml:space="preserve">地址：</w:t>
      </w:r>
      <w:r>
        <w:rPr>
          <w:rFonts w:ascii="宋体" w:hAnsi="宋体" w:cs="宋体"/>
          <w:color w:val="000000"/>
          <w:sz w:val="24"/>
          <w:highlight w:val="none"/>
          <w:lang w:bidi="en-US"/>
        </w:rPr>
        <w:tab/>
      </w:r>
      <w:r>
        <w:rPr>
          <w:rFonts w:hint="eastAsia" w:ascii="宋体" w:hAnsi="宋体" w:cs="宋体"/>
          <w:color w:val="000000"/>
          <w:sz w:val="24"/>
          <w:highlight w:val="none"/>
          <w:lang w:bidi="en-US"/>
        </w:rPr>
        <w:t xml:space="preserve">地址：</w:t>
      </w:r>
      <w:r>
        <w:rPr>
          <w:rFonts w:ascii="宋体" w:hAnsi="宋体" w:cs="宋体"/>
          <w:color w:val="000000"/>
          <w:sz w:val="24"/>
          <w:highlight w:val="none"/>
          <w:lang w:bidi="en-US"/>
        </w:rPr>
        <w:t xml:space="preserve"> </w:t>
      </w:r>
      <w:r>
        <w:rPr>
          <w:rFonts w:hint="eastAsia" w:ascii="宋体" w:hAnsi="宋体" w:cs="宋体"/>
          <w:color w:val="000000"/>
          <w:sz w:val="24"/>
          <w:highlight w:val="none"/>
          <w:lang w:bidi="en-US"/>
        </w:rPr>
      </w:r>
      <w:r/>
    </w:p>
    <w:p>
      <w:pPr>
        <w:pStyle w:val="869"/>
        <w:spacing w:line="360" w:lineRule="auto"/>
        <w:tabs>
          <w:tab w:val="left" w:pos="4253" w:leader="none"/>
        </w:tabs>
        <w:rPr>
          <w:rFonts w:hint="eastAsia" w:ascii="宋体" w:hAnsi="宋体" w:cs="宋体"/>
          <w:color w:val="000000"/>
          <w:sz w:val="24"/>
          <w:highlight w:val="none"/>
          <w:lang w:bidi="en-US"/>
        </w:rPr>
      </w:pPr>
      <w:r>
        <w:rPr>
          <w:rFonts w:hint="eastAsia" w:ascii="宋体" w:hAnsi="宋体" w:cs="宋体"/>
          <w:color w:val="000000"/>
          <w:sz w:val="24"/>
          <w:highlight w:val="none"/>
          <w:lang w:bidi="en-US"/>
        </w:rPr>
        <w:t xml:space="preserve">法定（授权）代表人：</w:t>
      </w:r>
      <w:r>
        <w:rPr>
          <w:rFonts w:ascii="宋体" w:hAnsi="宋体" w:cs="宋体"/>
          <w:color w:val="000000"/>
          <w:sz w:val="24"/>
          <w:highlight w:val="none"/>
          <w:lang w:bidi="en-US"/>
        </w:rPr>
        <w:tab/>
      </w:r>
      <w:r>
        <w:rPr>
          <w:rFonts w:hint="eastAsia" w:ascii="宋体" w:hAnsi="宋体" w:cs="宋体"/>
          <w:color w:val="000000"/>
          <w:sz w:val="24"/>
          <w:highlight w:val="none"/>
          <w:lang w:bidi="en-US"/>
        </w:rPr>
        <w:t xml:space="preserve">法定（授权）代表人：</w:t>
      </w:r>
      <w:r>
        <w:rPr>
          <w:rFonts w:hint="eastAsia" w:ascii="宋体" w:hAnsi="宋体" w:cs="宋体"/>
          <w:color w:val="000000"/>
          <w:sz w:val="24"/>
          <w:highlight w:val="none"/>
          <w:lang w:bidi="en-US"/>
        </w:rPr>
      </w:r>
      <w:r/>
    </w:p>
    <w:p>
      <w:pPr>
        <w:pStyle w:val="869"/>
        <w:ind w:firstLine="480"/>
        <w:spacing w:line="360" w:lineRule="auto"/>
        <w:tabs>
          <w:tab w:val="left" w:pos="4740" w:leader="none"/>
          <w:tab w:val="left" w:pos="4770" w:leader="none"/>
        </w:tabs>
        <w:rPr>
          <w:rFonts w:hint="eastAsia" w:ascii="宋体" w:hAnsi="宋体" w:cs="宋体"/>
          <w:color w:val="000000"/>
          <w:sz w:val="24"/>
          <w:highlight w:val="none"/>
          <w:lang w:bidi="en-US"/>
        </w:rPr>
      </w:pPr>
      <w:r>
        <w:rPr>
          <w:rFonts w:hint="eastAsia" w:ascii="宋体" w:hAnsi="宋体" w:cs="宋体"/>
          <w:color w:val="000000"/>
          <w:sz w:val="24"/>
          <w:highlight w:val="none"/>
          <w:lang w:bidi="en-US"/>
        </w:rPr>
        <w:t xml:space="preserve">年  月  日</w:t>
      </w:r>
      <w:r>
        <w:rPr>
          <w:rFonts w:ascii="宋体" w:hAnsi="宋体" w:cs="宋体"/>
          <w:color w:val="000000"/>
          <w:sz w:val="24"/>
          <w:highlight w:val="none"/>
          <w:lang w:bidi="en-US"/>
        </w:rPr>
        <w:tab/>
      </w:r>
      <w:r>
        <w:rPr>
          <w:rFonts w:hint="eastAsia" w:ascii="宋体" w:hAnsi="宋体" w:cs="宋体"/>
          <w:color w:val="000000"/>
          <w:sz w:val="24"/>
          <w:highlight w:val="none"/>
          <w:lang w:bidi="en-US"/>
        </w:rPr>
        <w:t xml:space="preserve">年  月  日</w:t>
      </w:r>
      <w:r>
        <w:rPr>
          <w:rFonts w:hint="eastAsia" w:ascii="宋体" w:hAnsi="宋体" w:cs="宋体"/>
          <w:color w:val="000000"/>
          <w:sz w:val="24"/>
          <w:highlight w:val="none"/>
          <w:lang w:bidi="en-US"/>
        </w:rPr>
      </w:r>
      <w:r/>
    </w:p>
    <w:p>
      <w:pPr>
        <w:pStyle w:val="86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870"/>
        <w:rPr>
          <w:color w:val="000000"/>
          <w:highlight w:val="none"/>
        </w:rPr>
      </w:pPr>
      <w:r>
        <w:rPr>
          <w:rFonts w:hint="eastAsia" w:ascii="宋体" w:hAnsi="宋体"/>
          <w:color w:val="000000"/>
          <w:sz w:val="24"/>
          <w:highlight w:val="none"/>
        </w:rPr>
        <w:t xml:space="preserve">★.备注：甲乙双方必须以本格式文本拟订合同。</w:t>
      </w:r>
      <w:r>
        <w:rPr>
          <w:rFonts w:hint="eastAsia" w:ascii="宋体" w:hAnsi="宋体" w:cs="宋体"/>
          <w:b w:val="0"/>
          <w:color w:val="000000"/>
          <w:sz w:val="24"/>
          <w:highlight w:val="none"/>
        </w:rPr>
        <w:br w:type="page" w:clear="all"/>
      </w:r>
      <w:bookmarkStart w:id="346" w:name="_Toc1232"/>
      <w:r/>
      <w:bookmarkStart w:id="347" w:name="_Toc99301426"/>
      <w:r>
        <w:rPr>
          <w:color w:val="000000"/>
          <w:highlight w:val="none"/>
        </w:rPr>
        <w:t xml:space="preserve">第七章</w:t>
      </w:r>
      <w:r>
        <w:rPr>
          <w:rFonts w:hint="eastAsia"/>
          <w:color w:val="000000"/>
          <w:highlight w:val="none"/>
        </w:rPr>
        <w:t xml:space="preserve">   投标文件的组成及提交须知</w:t>
      </w:r>
      <w:bookmarkEnd w:id="346"/>
      <w:r>
        <w:rPr>
          <w:color w:val="000000"/>
          <w:highlight w:val="none"/>
        </w:rPr>
      </w:r>
      <w:r/>
    </w:p>
    <w:tbl>
      <w:tblPr>
        <w:tblW w:w="969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869"/>
              <w:jc w:val="center"/>
              <w:rPr>
                <w:rFonts w:hint="eastAsia" w:ascii="宋体" w:hAnsi="宋体" w:cs="宋体"/>
                <w:b/>
                <w:color w:val="000000"/>
                <w:szCs w:val="21"/>
                <w:highlight w:val="none"/>
              </w:rPr>
            </w:pPr>
            <w:r/>
            <w:bookmarkStart w:id="348" w:name="_Hlk152937762"/>
            <w:r>
              <w:rPr>
                <w:rFonts w:hint="eastAsia" w:ascii="宋体" w:hAnsi="宋体" w:cs="宋体"/>
                <w:b/>
                <w:color w:val="000000"/>
                <w:szCs w:val="21"/>
                <w:highlight w:val="none"/>
                <w:lang w:bidi="ar"/>
              </w:rPr>
              <w:t xml:space="preserve">名称</w:t>
            </w:r>
            <w:r>
              <w:rPr>
                <w:rFonts w:hint="eastAsia" w:ascii="宋体" w:hAnsi="宋体" w:cs="宋体"/>
                <w:b/>
                <w:color w:val="000000"/>
                <w:szCs w:val="21"/>
                <w:highlight w:val="none"/>
              </w:rPr>
            </w:r>
            <w:r/>
          </w:p>
        </w:tc>
        <w:tc>
          <w:tcPr>
            <w:tcW w:w="2502" w:type="dxa"/>
            <w:vAlign w:val="center"/>
            <w:textDirection w:val="lrTb"/>
            <w:noWrap w:val="false"/>
          </w:tcPr>
          <w:p>
            <w:pPr>
              <w:pStyle w:val="869"/>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类别</w:t>
            </w:r>
            <w:r>
              <w:rPr>
                <w:rFonts w:hint="eastAsia" w:ascii="宋体" w:hAnsi="宋体" w:cs="宋体"/>
                <w:b/>
                <w:color w:val="000000"/>
                <w:szCs w:val="21"/>
                <w:highlight w:val="none"/>
              </w:rPr>
            </w:r>
            <w:r/>
          </w:p>
        </w:tc>
        <w:tc>
          <w:tcPr>
            <w:tcW w:w="6043" w:type="dxa"/>
            <w:vAlign w:val="center"/>
            <w:textDirection w:val="lrTb"/>
            <w:noWrap w:val="false"/>
          </w:tcPr>
          <w:p>
            <w:pPr>
              <w:pStyle w:val="869"/>
              <w:jc w:val="center"/>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hint="eastAsia" w:ascii="宋体" w:hAnsi="宋体" w:cs="宋体"/>
                <w:b/>
                <w:color w:val="000000"/>
                <w:szCs w:val="21"/>
                <w:highlight w:val="none"/>
              </w:rPr>
            </w:r>
            <w:r/>
          </w:p>
        </w:tc>
      </w:tr>
      <w:tr>
        <w:trPr>
          <w:trHeight w:val="215"/>
        </w:trPr>
        <w:tc>
          <w:tcPr>
            <w:tcW w:w="1150" w:type="dxa"/>
            <w:vAlign w:val="center"/>
            <w:vMerge w:val="restart"/>
            <w:textDirection w:val="lrTb"/>
            <w:noWrap w:val="false"/>
          </w:tcPr>
          <w:p>
            <w:pPr>
              <w:pStyle w:val="869"/>
              <w:ind w:left="211" w:hanging="211"/>
              <w:rPr>
                <w:rFonts w:hint="eastAsia" w:ascii="宋体" w:hAnsi="宋体" w:cs="宋体"/>
                <w:color w:val="000000"/>
                <w:szCs w:val="21"/>
                <w:highlight w:val="none"/>
              </w:rPr>
            </w:pPr>
            <w:r>
              <w:rPr>
                <w:rFonts w:hint="eastAsia" w:ascii="宋体" w:hAnsi="宋体" w:cs="宋体"/>
                <w:b/>
                <w:color w:val="000000"/>
                <w:szCs w:val="21"/>
                <w:highlight w:val="none"/>
                <w:lang w:bidi="ar"/>
              </w:rPr>
              <w:t xml:space="preserve">投标文件组成</w:t>
            </w:r>
            <w:r>
              <w:rPr>
                <w:rFonts w:hint="eastAsia" w:ascii="宋体" w:hAnsi="宋体" w:cs="宋体"/>
                <w:color w:val="000000"/>
                <w:szCs w:val="21"/>
                <w:highlight w:val="none"/>
              </w:rPr>
            </w:r>
            <w:r/>
          </w:p>
        </w:tc>
        <w:tc>
          <w:tcPr>
            <w:tcW w:w="2502" w:type="dxa"/>
            <w:vAlign w:val="center"/>
            <w:vMerge w:val="restart"/>
            <w:textDirection w:val="lrTb"/>
            <w:noWrap w:val="false"/>
          </w:tcPr>
          <w:p>
            <w:pPr>
              <w:pStyle w:val="869"/>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hint="eastAsia" w:ascii="宋体" w:hAnsi="宋体" w:cs="宋体"/>
                <w:b/>
                <w:bCs/>
                <w:color w:val="000000"/>
                <w:szCs w:val="21"/>
                <w:highlight w:val="none"/>
              </w:rPr>
            </w:r>
            <w:r/>
          </w:p>
        </w:tc>
        <w:tc>
          <w:tcPr>
            <w:tcW w:w="6043"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投标文件封面</w:t>
            </w:r>
            <w:r>
              <w:rPr>
                <w:rFonts w:hint="eastAsia" w:ascii="宋体" w:hAnsi="宋体" w:cs="宋体"/>
                <w:color w:val="000000"/>
                <w:szCs w:val="21"/>
                <w:highlight w:val="none"/>
              </w:rPr>
            </w:r>
            <w:r/>
          </w:p>
        </w:tc>
      </w:tr>
      <w:tr>
        <w:trPr>
          <w:trHeight w:val="237"/>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9"/>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*开标一览表</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9"/>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9"/>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center"/>
            <w:vMerge w:val="restart"/>
            <w:textDirection w:val="lrTb"/>
            <w:noWrap w:val="false"/>
          </w:tcPr>
          <w:p>
            <w:pPr>
              <w:pStyle w:val="869"/>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hint="eastAsia" w:ascii="宋体" w:hAnsi="宋体" w:cs="宋体"/>
                <w:b/>
                <w:bCs/>
                <w:color w:val="000000"/>
                <w:szCs w:val="21"/>
                <w:highlight w:val="none"/>
              </w:rPr>
            </w:r>
            <w:r/>
          </w:p>
        </w:tc>
        <w:tc>
          <w:tcPr>
            <w:tcW w:w="6043"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9"/>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9"/>
              <w:rPr>
                <w:rFonts w:hint="eastAsia"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hint="eastAsia" w:ascii="宋体" w:hAnsi="宋体" w:cs="宋体"/>
                <w:b/>
                <w:bCs/>
                <w:color w:val="000000"/>
                <w:szCs w:val="21"/>
                <w:highlight w:val="none"/>
              </w:rPr>
            </w:r>
            <w:r/>
          </w:p>
        </w:tc>
      </w:tr>
      <w:tr>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9"/>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hint="eastAsia" w:ascii="宋体" w:hAnsi="宋体" w:cs="宋体"/>
                <w:color w:val="000000"/>
                <w:szCs w:val="21"/>
                <w:highlight w:val="none"/>
              </w:rPr>
            </w:r>
            <w:r/>
          </w:p>
        </w:tc>
      </w:tr>
      <w:tr>
        <w:trPr>
          <w:trHeight w:val="285"/>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9"/>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6043"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△信用承诺书</w:t>
            </w:r>
            <w:r>
              <w:rPr>
                <w:rFonts w:hint="eastAsia" w:ascii="宋体" w:hAnsi="宋体" w:cs="宋体"/>
                <w:color w:val="000000"/>
                <w:szCs w:val="21"/>
                <w:highlight w:val="none"/>
              </w:rPr>
            </w:r>
            <w:r/>
          </w:p>
        </w:tc>
      </w:tr>
      <w:tr>
        <w:trPr>
          <w:trHeight w:val="275"/>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9"/>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9"/>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hint="eastAsia"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9"/>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6043"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hint="eastAsia"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center"/>
            <w:vMerge w:val="restart"/>
            <w:textDirection w:val="lrTb"/>
            <w:noWrap w:val="false"/>
          </w:tcPr>
          <w:p>
            <w:pPr>
              <w:pStyle w:val="869"/>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hint="eastAsia" w:ascii="宋体" w:hAnsi="宋体" w:cs="宋体"/>
                <w:b/>
                <w:bCs/>
                <w:color w:val="000000"/>
                <w:szCs w:val="21"/>
                <w:highlight w:val="none"/>
              </w:rPr>
            </w:r>
            <w:r/>
          </w:p>
        </w:tc>
        <w:tc>
          <w:tcPr>
            <w:tcW w:w="6043"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*报价明细表</w:t>
            </w:r>
            <w:r>
              <w:rPr>
                <w:rFonts w:hint="eastAsia" w:ascii="宋体" w:hAnsi="宋体" w:cs="宋体"/>
                <w:color w:val="000000"/>
                <w:szCs w:val="21"/>
                <w:highlight w:val="none"/>
              </w:rPr>
            </w:r>
            <w:r/>
          </w:p>
        </w:tc>
      </w:tr>
      <w:tr>
        <w:trPr>
          <w:trHeight w:val="280"/>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9"/>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*投标（响应）函</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9"/>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*技术偏离表、商务要求响应及偏离表</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9"/>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top"/>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*投标（响应）文件有效性(根据招标文件要求填写,如招标文件无相关要求,此条可不填写)</w:t>
            </w:r>
            <w:r>
              <w:rPr>
                <w:rFonts w:hint="eastAsia"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center"/>
            <w:textDirection w:val="lrTb"/>
            <w:noWrap w:val="false"/>
          </w:tcPr>
          <w:p>
            <w:pPr>
              <w:pStyle w:val="869"/>
              <w:ind w:firstLine="42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hint="eastAsia" w:ascii="宋体" w:hAnsi="宋体" w:cs="宋体"/>
                <w:b/>
                <w:bCs/>
                <w:color w:val="000000"/>
                <w:szCs w:val="21"/>
                <w:highlight w:val="none"/>
              </w:rPr>
            </w:r>
            <w:r/>
          </w:p>
        </w:tc>
        <w:tc>
          <w:tcPr>
            <w:tcW w:w="6043" w:type="dxa"/>
            <w:vAlign w:val="top"/>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hint="eastAsia" w:ascii="宋体" w:hAnsi="宋体" w:cs="宋体"/>
                <w:color w:val="000000"/>
                <w:szCs w:val="21"/>
                <w:highlight w:val="none"/>
              </w:rPr>
            </w:r>
            <w:r/>
          </w:p>
        </w:tc>
      </w:tr>
      <w:tr>
        <w:trPr>
          <w:trHeight w:val="298"/>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center"/>
            <w:vMerge w:val="restart"/>
            <w:textDirection w:val="lrTb"/>
            <w:noWrap w:val="false"/>
          </w:tcPr>
          <w:p>
            <w:pPr>
              <w:pStyle w:val="869"/>
              <w:ind w:firstLine="211"/>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43" w:type="dxa"/>
            <w:vAlign w:val="bottom"/>
            <w:textDirection w:val="lrTb"/>
            <w:noWrap w:val="false"/>
          </w:tcPr>
          <w:p>
            <w:pPr>
              <w:pStyle w:val="869"/>
              <w:rPr>
                <w:rFonts w:hint="eastAsia"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r>
            <w:r/>
          </w:p>
        </w:tc>
      </w:tr>
      <w:tr>
        <w:trPr>
          <w:trHeight w:val="313"/>
        </w:trPr>
        <w:tc>
          <w:tcPr>
            <w:tcW w:w="1150" w:type="dxa"/>
            <w:vAlign w:val="center"/>
            <w:vMerge w:val="continue"/>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9"/>
              <w:ind w:firstLine="211"/>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bottom"/>
            <w:textDirection w:val="lrTb"/>
            <w:noWrap w:val="false"/>
          </w:tcPr>
          <w:p>
            <w:pPr>
              <w:pStyle w:val="869"/>
              <w:rPr>
                <w:rFonts w:hint="eastAsia" w:ascii="宋体" w:hAnsi="宋体" w:cs="宋体"/>
                <w:color w:val="000000"/>
                <w:szCs w:val="21"/>
                <w:highlight w:val="none"/>
              </w:rPr>
            </w:pPr>
            <w:r>
              <w:rPr>
                <w:rFonts w:hint="eastAsia" w:ascii="宋体" w:hAnsi="宋体" w:cs="宋体"/>
                <w:color w:val="000000"/>
                <w:szCs w:val="21"/>
                <w:highlight w:val="none"/>
              </w:rPr>
              <w:t xml:space="preserve">关于符合本国产品标准的声明函</w:t>
            </w:r>
            <w:r>
              <w:rPr>
                <w:rFonts w:hint="eastAsia" w:ascii="宋体" w:hAnsi="宋体" w:cs="宋体"/>
                <w:color w:val="000000"/>
                <w:szCs w:val="21"/>
                <w:highlight w:val="none"/>
              </w:rPr>
            </w:r>
            <w:r/>
          </w:p>
        </w:tc>
      </w:tr>
      <w:tr>
        <w:trPr/>
        <w:tc>
          <w:tcPr>
            <w:tcW w:w="1150" w:type="dxa"/>
            <w:vAlign w:val="center"/>
            <w:textDirection w:val="lrTb"/>
            <w:noWrap w:val="false"/>
          </w:tcPr>
          <w:p>
            <w:pPr>
              <w:pStyle w:val="869"/>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投标文件提交须知</w:t>
            </w:r>
            <w:r>
              <w:rPr>
                <w:rFonts w:hint="eastAsia" w:ascii="宋体" w:hAnsi="宋体" w:cs="宋体"/>
                <w:b/>
                <w:color w:val="000000"/>
                <w:szCs w:val="21"/>
                <w:highlight w:val="none"/>
              </w:rPr>
            </w:r>
            <w:r/>
          </w:p>
          <w:p>
            <w:pPr>
              <w:pStyle w:val="869"/>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8545" w:type="dxa"/>
            <w:vAlign w:val="top"/>
            <w:textDirection w:val="lrTb"/>
            <w:noWrap w:val="false"/>
          </w:tcPr>
          <w:p>
            <w:pPr>
              <w:pStyle w:val="869"/>
              <w:jc w:val="left"/>
              <w:keepNext/>
              <w:spacing w:line="480" w:lineRule="exact"/>
              <w:rPr>
                <w:rFonts w:hint="eastAsia" w:ascii="宋体" w:hAnsi="宋体"/>
                <w:b/>
                <w:bCs/>
                <w:color w:val="000000"/>
                <w:szCs w:val="21"/>
                <w:highlight w:val="none"/>
                <w:u w:val="single"/>
              </w:rPr>
              <w:outlineLvl w:val="0"/>
            </w:pPr>
            <w:r/>
            <w:bookmarkStart w:id="349" w:name="_Toc22862"/>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349"/>
            <w:r>
              <w:rPr>
                <w:rFonts w:hint="eastAsia" w:ascii="宋体" w:hAnsi="宋体"/>
                <w:b/>
                <w:bCs/>
                <w:color w:val="000000"/>
                <w:szCs w:val="21"/>
                <w:highlight w:val="none"/>
                <w:u w:val="single"/>
              </w:rPr>
            </w:r>
            <w:r/>
          </w:p>
          <w:p>
            <w:pPr>
              <w:pStyle w:val="869"/>
              <w:jc w:val="left"/>
              <w:keepNext/>
              <w:spacing w:line="480" w:lineRule="exact"/>
              <w:rPr>
                <w:rFonts w:hint="eastAsia" w:ascii="宋体" w:hAnsi="宋体" w:cs="宋体"/>
                <w:b/>
                <w:bCs/>
                <w:color w:val="000000"/>
                <w:szCs w:val="21"/>
                <w:highlight w:val="none"/>
                <w:u w:val="single"/>
                <w:lang w:bidi="ar"/>
              </w:rPr>
              <w:outlineLvl w:val="0"/>
            </w:pPr>
            <w:r/>
            <w:bookmarkStart w:id="350" w:name="_Toc24036"/>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bookmarkEnd w:id="350"/>
            <w:r>
              <w:rPr>
                <w:rFonts w:hint="eastAsia" w:ascii="宋体" w:hAnsi="宋体" w:cs="宋体"/>
                <w:b/>
                <w:bCs/>
                <w:color w:val="000000"/>
                <w:szCs w:val="21"/>
                <w:highlight w:val="none"/>
                <w:u w:val="single"/>
                <w:lang w:bidi="ar"/>
              </w:rPr>
            </w:r>
            <w:r/>
          </w:p>
          <w:p>
            <w:pPr>
              <w:pStyle w:val="869"/>
              <w:jc w:val="left"/>
              <w:keepNext/>
              <w:spacing w:line="480" w:lineRule="exact"/>
              <w:rPr>
                <w:rFonts w:hint="eastAsia" w:ascii="宋体" w:hAnsi="宋体" w:cs="宋体"/>
                <w:b/>
                <w:bCs/>
                <w:color w:val="000000"/>
                <w:szCs w:val="21"/>
                <w:highlight w:val="none"/>
                <w:u w:val="single"/>
                <w:lang w:bidi="ar"/>
              </w:rPr>
              <w:outlineLvl w:val="0"/>
            </w:pPr>
            <w:r/>
            <w:bookmarkStart w:id="351" w:name="_Toc11290"/>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351"/>
            <w:r>
              <w:rPr>
                <w:rFonts w:hint="eastAsia" w:ascii="宋体" w:hAnsi="宋体" w:cs="宋体"/>
                <w:b/>
                <w:bCs/>
                <w:color w:val="000000"/>
                <w:szCs w:val="21"/>
                <w:highlight w:val="none"/>
                <w:u w:val="single"/>
                <w:lang w:bidi="ar"/>
              </w:rPr>
            </w:r>
            <w:r/>
          </w:p>
          <w:p>
            <w:pPr>
              <w:pStyle w:val="869"/>
              <w:jc w:val="left"/>
              <w:keepNext/>
              <w:spacing w:line="480" w:lineRule="exact"/>
              <w:rPr>
                <w:rFonts w:hint="eastAsia" w:ascii="宋体" w:hAnsi="宋体" w:cs="宋体"/>
                <w:b/>
                <w:bCs/>
                <w:color w:val="000000"/>
                <w:szCs w:val="21"/>
                <w:highlight w:val="none"/>
                <w:u w:val="single"/>
                <w:lang w:bidi="ar"/>
              </w:rPr>
              <w:outlineLvl w:val="0"/>
            </w:pPr>
            <w:r/>
            <w:bookmarkStart w:id="352" w:name="_Toc18178"/>
            <w:r>
              <w:rPr>
                <w:rFonts w:hint="eastAsia" w:ascii="宋体" w:hAnsi="宋体" w:cs="宋体"/>
                <w:b/>
                <w:bCs/>
                <w:color w:val="000000"/>
                <w:szCs w:val="21"/>
                <w:highlight w:val="none"/>
                <w:u w:val="single"/>
                <w:lang w:bidi="ar"/>
              </w:rPr>
              <w:t xml:space="preserve">4.投标文件应按照招标文件要求的格式填写，无相应内容填写可填写“无”等明确的回答。</w:t>
            </w:r>
            <w:bookmarkEnd w:id="352"/>
            <w:r>
              <w:rPr>
                <w:rFonts w:hint="eastAsia" w:ascii="宋体" w:hAnsi="宋体" w:cs="宋体"/>
                <w:b/>
                <w:bCs/>
                <w:color w:val="000000"/>
                <w:szCs w:val="21"/>
                <w:highlight w:val="none"/>
                <w:u w:val="single"/>
                <w:lang w:bidi="ar"/>
              </w:rPr>
            </w:r>
            <w:r/>
          </w:p>
          <w:p>
            <w:pPr>
              <w:pStyle w:val="869"/>
              <w:jc w:val="left"/>
              <w:keepNext/>
              <w:spacing w:line="480" w:lineRule="exact"/>
              <w:rPr>
                <w:rFonts w:hint="eastAsia" w:ascii="宋体" w:hAnsi="宋体" w:cs="宋体"/>
                <w:b/>
                <w:color w:val="000000"/>
                <w:szCs w:val="21"/>
                <w:highlight w:val="none"/>
              </w:rPr>
              <w:outlineLvl w:val="0"/>
            </w:pPr>
            <w:r/>
            <w:bookmarkStart w:id="353" w:name="_Toc22878"/>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bookmarkEnd w:id="348"/>
            <w:r/>
            <w:bookmarkEnd w:id="353"/>
            <w:r>
              <w:rPr>
                <w:rFonts w:hint="eastAsia" w:ascii="宋体" w:hAnsi="宋体" w:cs="宋体"/>
                <w:b/>
                <w:color w:val="000000"/>
                <w:szCs w:val="21"/>
                <w:highlight w:val="none"/>
              </w:rPr>
            </w:r>
            <w:r/>
          </w:p>
        </w:tc>
      </w:tr>
    </w:tbl>
    <w:p>
      <w:pPr>
        <w:pStyle w:val="907"/>
        <w:rPr>
          <w:rFonts w:hint="eastAsia"/>
          <w:color w:val="000000"/>
          <w:highlight w:val="none"/>
        </w:rPr>
      </w:pPr>
      <w:r>
        <w:rPr>
          <w:rFonts w:hint="eastAsia"/>
          <w:color w:val="000000"/>
          <w:highlight w:val="none"/>
        </w:rPr>
      </w:r>
      <w:r/>
    </w:p>
    <w:p>
      <w:pPr>
        <w:pStyle w:val="869"/>
        <w:jc w:val="center"/>
        <w:spacing w:line="360" w:lineRule="auto"/>
        <w:rPr>
          <w:b/>
          <w:color w:val="000000"/>
          <w:sz w:val="36"/>
          <w:szCs w:val="36"/>
          <w:highlight w:val="none"/>
        </w:rPr>
      </w:pPr>
      <w:r>
        <w:rPr>
          <w:b/>
          <w:color w:val="000000"/>
          <w:sz w:val="36"/>
          <w:szCs w:val="36"/>
          <w:highlight w:val="none"/>
        </w:rPr>
      </w:r>
      <w:r/>
    </w:p>
    <w:p>
      <w:pPr>
        <w:pStyle w:val="870"/>
        <w:rPr>
          <w:color w:val="000000"/>
          <w:highlight w:val="none"/>
        </w:rPr>
      </w:pPr>
      <w:r/>
      <w:bookmarkStart w:id="354" w:name="_Toc24062"/>
      <w:r>
        <w:rPr>
          <w:color w:val="000000"/>
          <w:highlight w:val="none"/>
        </w:rPr>
        <w:t xml:space="preserve">第</w:t>
      </w:r>
      <w:r>
        <w:rPr>
          <w:rFonts w:hint="eastAsia"/>
          <w:color w:val="000000"/>
          <w:highlight w:val="none"/>
        </w:rPr>
        <w:t xml:space="preserve">八</w:t>
      </w:r>
      <w:r>
        <w:rPr>
          <w:color w:val="000000"/>
          <w:highlight w:val="none"/>
        </w:rPr>
        <w:t xml:space="preserve">章   投标文件格式</w:t>
      </w:r>
      <w:bookmarkEnd w:id="347"/>
      <w:r/>
      <w:bookmarkEnd w:id="354"/>
      <w:r>
        <w:rPr>
          <w:color w:val="000000"/>
          <w:highlight w:val="none"/>
        </w:rPr>
      </w:r>
      <w:r/>
    </w:p>
    <w:p>
      <w:pPr>
        <w:pStyle w:val="869"/>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869"/>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869"/>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869"/>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869"/>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3"/>
      <w:r/>
      <w:bookmarkEnd w:id="124"/>
      <w:r>
        <w:rPr>
          <w:color w:val="000000"/>
          <w:sz w:val="24"/>
          <w:highlight w:val="none"/>
        </w:rPr>
      </w:r>
      <w:r/>
    </w:p>
    <w:p>
      <w:pPr>
        <w:pStyle w:val="869"/>
        <w:jc w:val="left"/>
        <w:widowControl/>
        <w:rPr>
          <w:color w:val="000000"/>
          <w:sz w:val="24"/>
          <w:highlight w:val="none"/>
        </w:rPr>
      </w:pPr>
      <w:r>
        <w:rPr>
          <w:color w:val="000000"/>
          <w:sz w:val="24"/>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869"/>
        <w:ind w:firstLine="2529"/>
        <w:rPr>
          <w:b/>
          <w:color w:val="000000"/>
          <w:sz w:val="32"/>
          <w:szCs w:val="32"/>
          <w:highlight w:val="none"/>
        </w:rPr>
      </w:pP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投标文件</w:t>
      </w:r>
      <w:r>
        <w:rPr>
          <w:b/>
          <w:color w:val="000000"/>
          <w:sz w:val="32"/>
          <w:szCs w:val="32"/>
          <w:highlight w:val="none"/>
        </w:rPr>
        <w:t xml:space="preserve">封面</w:t>
      </w:r>
      <w:r>
        <w:rPr>
          <w:b/>
          <w:color w:val="000000"/>
          <w:sz w:val="32"/>
          <w:szCs w:val="32"/>
          <w:highlight w:val="none"/>
        </w:rPr>
      </w:r>
      <w:r/>
    </w:p>
    <w:p>
      <w:pPr>
        <w:pStyle w:val="869"/>
        <w:jc w:val="center"/>
        <w:rPr>
          <w:color w:val="000000"/>
          <w:szCs w:val="21"/>
          <w:highlight w:val="none"/>
        </w:rPr>
      </w:pPr>
      <w:r>
        <w:rPr>
          <w:color w:val="000000"/>
          <w:szCs w:val="21"/>
          <w:highlight w:val="none"/>
        </w:rPr>
      </w:r>
      <w:r/>
    </w:p>
    <w:p>
      <w:pPr>
        <w:pStyle w:val="869"/>
        <w:jc w:val="center"/>
        <w:rPr>
          <w:b/>
          <w:color w:val="000000"/>
          <w:spacing w:val="60"/>
          <w:sz w:val="84"/>
          <w:szCs w:val="84"/>
          <w:highlight w:val="none"/>
        </w:rPr>
      </w:pPr>
      <w:r>
        <w:rPr>
          <w:b/>
          <w:color w:val="000000"/>
          <w:spacing w:val="60"/>
          <w:sz w:val="84"/>
          <w:szCs w:val="84"/>
          <w:highlight w:val="none"/>
        </w:rPr>
      </w:r>
      <w:r/>
    </w:p>
    <w:p>
      <w:pPr>
        <w:pStyle w:val="869"/>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869"/>
        <w:ind w:firstLine="963"/>
        <w:rPr>
          <w:b/>
          <w:color w:val="000000"/>
          <w:spacing w:val="60"/>
          <w:sz w:val="52"/>
          <w:szCs w:val="52"/>
          <w:highlight w:val="none"/>
        </w:rPr>
      </w:pPr>
      <w:r>
        <w:rPr>
          <w:b/>
          <w:color w:val="000000"/>
          <w:spacing w:val="60"/>
          <w:sz w:val="52"/>
          <w:szCs w:val="52"/>
          <w:highlight w:val="none"/>
        </w:rPr>
      </w:r>
      <w:r/>
    </w:p>
    <w:p>
      <w:pPr>
        <w:pStyle w:val="869"/>
        <w:ind w:firstLine="963"/>
        <w:rPr>
          <w:b/>
          <w:color w:val="000000"/>
          <w:spacing w:val="60"/>
          <w:sz w:val="52"/>
          <w:szCs w:val="52"/>
          <w:highlight w:val="none"/>
        </w:rPr>
      </w:pPr>
      <w:r>
        <w:rPr>
          <w:b/>
          <w:color w:val="000000"/>
          <w:spacing w:val="60"/>
          <w:sz w:val="52"/>
          <w:szCs w:val="52"/>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869"/>
        <w:ind w:firstLine="542"/>
        <w:rPr>
          <w:b/>
          <w:color w:val="000000"/>
          <w:spacing w:val="20"/>
          <w:sz w:val="32"/>
          <w:szCs w:val="32"/>
          <w:highlight w:val="none"/>
        </w:rPr>
      </w:pPr>
      <w:r>
        <w:rPr>
          <w:b/>
          <w:color w:val="000000"/>
          <w:spacing w:val="20"/>
          <w:sz w:val="32"/>
          <w:szCs w:val="32"/>
          <w:highlight w:val="none"/>
        </w:rPr>
      </w:r>
      <w:r/>
    </w:p>
    <w:p>
      <w:pPr>
        <w:pStyle w:val="869"/>
        <w:ind w:firstLine="542"/>
        <w:rPr>
          <w:b/>
          <w:color w:val="000000"/>
          <w:spacing w:val="20"/>
          <w:sz w:val="32"/>
          <w:szCs w:val="32"/>
          <w:highlight w:val="none"/>
        </w:rPr>
      </w:pPr>
      <w:r>
        <w:rPr>
          <w:b/>
          <w:color w:val="000000"/>
          <w:spacing w:val="20"/>
          <w:sz w:val="32"/>
          <w:szCs w:val="32"/>
          <w:highlight w:val="none"/>
        </w:rPr>
      </w:r>
      <w:r/>
    </w:p>
    <w:p>
      <w:pPr>
        <w:pStyle w:val="869"/>
        <w:ind w:firstLine="1446"/>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869"/>
        <w:ind w:firstLine="1446"/>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69"/>
        <w:rPr>
          <w:rFonts w:hint="eastAsia" w:ascii="宋体" w:hAnsi="宋体"/>
          <w:b/>
          <w:color w:val="000000"/>
          <w:sz w:val="36"/>
          <w:highlight w:val="none"/>
          <w:u w:val="singl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highlight w:val="none"/>
          <w:u w:val="single"/>
        </w:rPr>
      </w:r>
      <w:r/>
    </w:p>
    <w:p>
      <w:pPr>
        <w:pStyle w:val="869"/>
        <w:rPr>
          <w:rFonts w:hint="eastAsia" w:ascii="宋体" w:hAnsi="宋体"/>
          <w:b/>
          <w:color w:val="000000"/>
          <w:sz w:val="36"/>
          <w:highlight w:val="non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869"/>
        <w:jc w:val="center"/>
        <w:rPr>
          <w:b/>
          <w:color w:val="000000"/>
          <w:sz w:val="32"/>
          <w:szCs w:val="32"/>
          <w:highlight w:val="none"/>
        </w:rPr>
      </w:pPr>
      <w:r>
        <w:rPr>
          <w:b/>
          <w:color w:val="000000"/>
          <w:sz w:val="32"/>
          <w:szCs w:val="32"/>
          <w:highlight w:val="none"/>
        </w:rPr>
      </w:r>
      <w:r/>
    </w:p>
    <w:p>
      <w:pPr>
        <w:pStyle w:val="869"/>
        <w:ind w:firstLine="1806"/>
        <w:rPr>
          <w:b/>
          <w:color w:val="000000"/>
          <w:spacing w:val="20"/>
          <w:sz w:val="32"/>
          <w:szCs w:val="32"/>
          <w:highlight w:val="none"/>
        </w:rPr>
      </w:pPr>
      <w:r>
        <w:rPr>
          <w:b/>
          <w:color w:val="000000"/>
          <w:spacing w:val="20"/>
          <w:sz w:val="32"/>
          <w:szCs w:val="32"/>
          <w:highlight w:val="none"/>
        </w:rPr>
        <w:br w:type="page" w:clear="all"/>
      </w:r>
      <w:r>
        <w:rPr>
          <w:rFonts w:hint="eastAsia"/>
          <w:b/>
          <w:color w:val="000000"/>
          <w:spacing w:val="20"/>
          <w:sz w:val="32"/>
          <w:szCs w:val="32"/>
          <w:highlight w:val="none"/>
        </w:rPr>
        <w:t xml:space="preserve">二、开标</w:t>
      </w:r>
      <w:r>
        <w:rPr>
          <w:b/>
          <w:color w:val="000000"/>
          <w:spacing w:val="20"/>
          <w:sz w:val="32"/>
          <w:szCs w:val="32"/>
          <w:highlight w:val="none"/>
        </w:rPr>
        <w:t xml:space="preserve">一览表（实质性格式）</w:t>
      </w:r>
      <w:r>
        <w:rPr>
          <w:b/>
          <w:color w:val="000000"/>
          <w:spacing w:val="20"/>
          <w:sz w:val="32"/>
          <w:szCs w:val="32"/>
          <w:highlight w:val="none"/>
        </w:rPr>
      </w:r>
      <w:r/>
    </w:p>
    <w:p>
      <w:pPr>
        <w:pStyle w:val="874"/>
        <w:ind w:firstLine="482"/>
        <w:spacing w:line="360" w:lineRule="auto"/>
        <w:tabs>
          <w:tab w:val="left" w:pos="567" w:leader="none"/>
        </w:tabs>
        <w:rPr>
          <w:rFonts w:hint="eastAsia"/>
          <w:b/>
          <w:color w:val="000000"/>
          <w:highlight w:val="none"/>
        </w:rPr>
      </w:pPr>
      <w:r>
        <w:rPr>
          <w:rFonts w:hint="eastAsia"/>
          <w:b/>
          <w:color w:val="000000"/>
          <w:highlight w:val="none"/>
        </w:rPr>
        <w:t xml:space="preserve">（一）投标人在提交投标文件时，应按照投标工具（苏采云客户端）的提示流程编制提交开标一览表，开标一览表格式以投标工具中的为准。</w:t>
      </w:r>
      <w:r>
        <w:rPr>
          <w:rFonts w:hint="eastAsia"/>
          <w:b/>
          <w:color w:val="000000"/>
          <w:highlight w:val="none"/>
        </w:rPr>
      </w:r>
      <w:r/>
    </w:p>
    <w:p>
      <w:pPr>
        <w:pStyle w:val="907"/>
        <w:rPr>
          <w:rFonts w:hint="eastAsia"/>
          <w:color w:val="000000"/>
          <w:highlight w:val="none"/>
        </w:rPr>
      </w:pPr>
      <w:r>
        <w:rPr>
          <w:rFonts w:hint="eastAsia"/>
          <w:color w:val="000000"/>
          <w:highlight w:val="none"/>
        </w:rPr>
      </w:r>
      <w:r/>
    </w:p>
    <w:p>
      <w:pPr>
        <w:pStyle w:val="869"/>
        <w:jc w:val="center"/>
        <w:keepLines/>
        <w:keepNext/>
        <w:spacing w:after="120" w:line="360" w:lineRule="auto"/>
        <w:widowControl/>
        <w:rPr>
          <w:b/>
          <w:color w:val="000000"/>
          <w:spacing w:val="20"/>
          <w:sz w:val="32"/>
          <w:szCs w:val="32"/>
          <w:highlight w:val="none"/>
        </w:rPr>
        <w:outlineLvl w:val="0"/>
      </w:pPr>
      <w:r/>
      <w:bookmarkStart w:id="355" w:name="_Toc11829"/>
      <w:r>
        <w:rPr>
          <w:rFonts w:hint="eastAsia"/>
          <w:b/>
          <w:color w:val="000000"/>
          <w:spacing w:val="20"/>
          <w:sz w:val="32"/>
          <w:szCs w:val="32"/>
          <w:highlight w:val="none"/>
        </w:rPr>
        <w:t xml:space="preserve">三、报价明细表</w:t>
      </w:r>
      <w:bookmarkEnd w:id="355"/>
      <w:r>
        <w:rPr>
          <w:b/>
          <w:color w:val="000000"/>
          <w:spacing w:val="20"/>
          <w:sz w:val="32"/>
          <w:szCs w:val="32"/>
          <w:highlight w:val="none"/>
        </w:rPr>
      </w:r>
      <w:r/>
    </w:p>
    <w:p>
      <w:pPr>
        <w:pStyle w:val="869"/>
        <w:ind w:firstLine="480"/>
        <w:tabs>
          <w:tab w:val="left" w:pos="1800" w:leader="none"/>
          <w:tab w:val="left" w:pos="5580" w:leader="none"/>
        </w:tabs>
        <w:rPr>
          <w:color w:val="000000"/>
          <w:sz w:val="24"/>
          <w:highlight w:val="none"/>
        </w:rPr>
      </w:pPr>
      <w:r/>
      <w:bookmarkStart w:id="356" w:name="_Hlk149905522"/>
      <w:r>
        <w:rPr>
          <w:color w:val="000000"/>
          <w:sz w:val="24"/>
          <w:highlight w:val="none"/>
        </w:rPr>
        <w:t xml:space="preserve">项目编号：___________ 项目名称：__________报价单位：人民币元</w:t>
      </w:r>
      <w:r>
        <w:rPr>
          <w:color w:val="000000"/>
          <w:sz w:val="24"/>
          <w:highlight w:val="none"/>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279"/>
        <w:gridCol w:w="1207"/>
        <w:gridCol w:w="1203"/>
        <w:gridCol w:w="1618"/>
        <w:gridCol w:w="1798"/>
      </w:tblGrid>
      <w:tr>
        <w:trPr>
          <w:cantSplit/>
          <w:trHeight w:val="544"/>
        </w:trPr>
        <w:tc>
          <w:tcPr>
            <w:tcW w:w="948"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2279"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分项服务名称</w:t>
            </w:r>
            <w:r>
              <w:rPr>
                <w:rFonts w:hint="eastAsia" w:ascii="宋体" w:hAnsi="宋体"/>
                <w:color w:val="000000"/>
                <w:sz w:val="24"/>
                <w:highlight w:val="none"/>
              </w:rPr>
            </w:r>
            <w:r/>
          </w:p>
        </w:tc>
        <w:tc>
          <w:tcPr>
            <w:tcW w:w="1207"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单位</w:t>
            </w:r>
            <w:r>
              <w:rPr>
                <w:rFonts w:hint="eastAsia" w:ascii="宋体" w:hAnsi="宋体"/>
                <w:color w:val="000000"/>
                <w:sz w:val="24"/>
                <w:highlight w:val="none"/>
              </w:rPr>
            </w:r>
            <w:r/>
          </w:p>
        </w:tc>
        <w:tc>
          <w:tcPr>
            <w:tcW w:w="1203"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数量</w:t>
            </w:r>
            <w:r>
              <w:rPr>
                <w:rFonts w:hint="eastAsia" w:ascii="宋体" w:hAnsi="宋体"/>
                <w:color w:val="000000"/>
                <w:sz w:val="24"/>
                <w:highlight w:val="none"/>
              </w:rPr>
            </w:r>
            <w:r/>
          </w:p>
        </w:tc>
        <w:tc>
          <w:tcPr>
            <w:tcW w:w="1618"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单价</w:t>
            </w:r>
            <w:r>
              <w:rPr>
                <w:rFonts w:hint="eastAsia" w:ascii="宋体" w:hAnsi="宋体"/>
                <w:color w:val="000000"/>
                <w:sz w:val="24"/>
                <w:highlight w:val="none"/>
              </w:rPr>
            </w:r>
            <w:r/>
          </w:p>
        </w:tc>
        <w:tc>
          <w:tcPr>
            <w:tcW w:w="1798"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合价</w:t>
            </w: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2279"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7"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2279"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7"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2279"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7"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69"/>
              <w:jc w:val="center"/>
              <w:spacing w:line="0" w:lineRule="atLeast"/>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2279" w:type="dxa"/>
            <w:vAlign w:val="center"/>
            <w:textDirection w:val="lrTb"/>
            <w:noWrap w:val="false"/>
          </w:tcPr>
          <w:p>
            <w:pPr>
              <w:pStyle w:val="869"/>
              <w:jc w:val="center"/>
              <w:spacing w:line="0" w:lineRule="atLeast"/>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1207"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487"/>
        </w:trPr>
        <w:tc>
          <w:tcPr>
            <w:gridSpan w:val="5"/>
            <w:tcW w:w="7255" w:type="dxa"/>
            <w:vAlign w:val="center"/>
            <w:vMerge w:val="restart"/>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投标总报价（人民币：元）</w:t>
            </w:r>
            <w:r>
              <w:rPr>
                <w:rFonts w:hint="eastAsia" w:ascii="宋体" w:hAnsi="宋体"/>
                <w:color w:val="000000"/>
                <w:sz w:val="24"/>
                <w:highlight w:val="none"/>
              </w:rPr>
            </w:r>
            <w:r/>
          </w:p>
        </w:tc>
        <w:tc>
          <w:tcPr>
            <w:tcW w:w="1798" w:type="dxa"/>
            <w:vAlign w:val="top"/>
            <w:textDirection w:val="lrTb"/>
            <w:noWrap w:val="false"/>
          </w:tcPr>
          <w:p>
            <w:pPr>
              <w:pStyle w:val="869"/>
              <w:spacing w:line="0" w:lineRule="atLeast"/>
              <w:rPr>
                <w:rFonts w:hint="eastAsia" w:ascii="宋体" w:hAnsi="宋体"/>
                <w:color w:val="000000"/>
                <w:sz w:val="24"/>
                <w:highlight w:val="none"/>
              </w:rPr>
            </w:pPr>
            <w:r>
              <w:rPr>
                <w:rFonts w:hint="eastAsia" w:ascii="宋体" w:hAnsi="宋体"/>
                <w:color w:val="000000"/>
                <w:sz w:val="24"/>
                <w:highlight w:val="none"/>
              </w:rPr>
              <w:t xml:space="preserve">大写：</w:t>
            </w:r>
            <w:r>
              <w:rPr>
                <w:rFonts w:hint="eastAsia" w:ascii="宋体" w:hAnsi="宋体"/>
                <w:color w:val="000000"/>
                <w:sz w:val="24"/>
                <w:highlight w:val="none"/>
              </w:rPr>
            </w:r>
            <w:r/>
          </w:p>
        </w:tc>
      </w:tr>
      <w:tr>
        <w:trPr>
          <w:cantSplit/>
          <w:trHeight w:val="487"/>
        </w:trPr>
        <w:tc>
          <w:tcPr>
            <w:gridSpan w:val="5"/>
            <w:tcW w:w="7255" w:type="dxa"/>
            <w:vAlign w:val="center"/>
            <w:vMerge w:val="continue"/>
            <w:textDirection w:val="lrTb"/>
            <w:noWrap w:val="false"/>
          </w:tcPr>
          <w:p>
            <w:pPr>
              <w:pStyle w:val="869"/>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top"/>
            <w:textDirection w:val="lrTb"/>
            <w:noWrap w:val="false"/>
          </w:tcPr>
          <w:p>
            <w:pPr>
              <w:pStyle w:val="869"/>
              <w:spacing w:line="0" w:lineRule="atLeast"/>
              <w:rPr>
                <w:rFonts w:hint="eastAsia" w:ascii="宋体" w:hAnsi="宋体"/>
                <w:color w:val="000000"/>
                <w:sz w:val="24"/>
                <w:highlight w:val="none"/>
              </w:rPr>
            </w:pPr>
            <w:r>
              <w:rPr>
                <w:rFonts w:hint="eastAsia" w:ascii="宋体" w:hAnsi="宋体"/>
                <w:color w:val="000000"/>
                <w:sz w:val="24"/>
                <w:highlight w:val="none"/>
              </w:rPr>
              <w:t xml:space="preserve">小写：</w:t>
            </w:r>
            <w:r>
              <w:rPr>
                <w:rFonts w:hint="eastAsia" w:ascii="宋体" w:hAnsi="宋体"/>
                <w:color w:val="000000"/>
                <w:sz w:val="24"/>
                <w:highlight w:val="none"/>
              </w:rPr>
            </w:r>
            <w:r/>
          </w:p>
        </w:tc>
      </w:tr>
    </w:tbl>
    <w:p>
      <w:pPr>
        <w:pStyle w:val="869"/>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注：1</w:t>
      </w:r>
      <w:r>
        <w:rPr>
          <w:rFonts w:hint="eastAsia" w:ascii="宋体" w:hAnsi="宋体" w:cs="楷体"/>
          <w:color w:val="000000"/>
          <w:sz w:val="24"/>
          <w:highlight w:val="none"/>
        </w:rPr>
        <w:t xml:space="preserve">、</w:t>
      </w:r>
      <w:r>
        <w:rPr>
          <w:rFonts w:ascii="宋体" w:hAnsi="宋体" w:cs="楷体"/>
          <w:color w:val="000000"/>
          <w:sz w:val="24"/>
          <w:highlight w:val="none"/>
        </w:rPr>
        <w:t xml:space="preserve">如果不提供</w:t>
      </w:r>
      <w:r>
        <w:rPr>
          <w:rFonts w:hint="eastAsia" w:ascii="宋体" w:hAnsi="宋体" w:cs="楷体"/>
          <w:color w:val="000000"/>
          <w:sz w:val="24"/>
          <w:highlight w:val="none"/>
        </w:rPr>
        <w:t xml:space="preserve">明细</w:t>
      </w:r>
      <w:r>
        <w:rPr>
          <w:rFonts w:ascii="宋体" w:hAnsi="宋体" w:cs="楷体"/>
          <w:color w:val="000000"/>
          <w:sz w:val="24"/>
          <w:highlight w:val="none"/>
        </w:rPr>
        <w:t xml:space="preserve">报价将视为没有实质性响应</w:t>
      </w:r>
      <w:r>
        <w:rPr>
          <w:rFonts w:hint="eastAsia" w:ascii="宋体" w:hAnsi="宋体" w:cs="楷体"/>
          <w:color w:val="000000"/>
          <w:sz w:val="24"/>
          <w:highlight w:val="none"/>
        </w:rPr>
        <w:t xml:space="preserve">招标</w:t>
      </w:r>
      <w:r>
        <w:rPr>
          <w:rFonts w:ascii="宋体" w:hAnsi="宋体" w:cs="楷体"/>
          <w:color w:val="000000"/>
          <w:sz w:val="24"/>
          <w:highlight w:val="none"/>
        </w:rPr>
        <w:t xml:space="preserve">文件。</w:t>
      </w:r>
      <w:r>
        <w:rPr>
          <w:rFonts w:ascii="宋体" w:hAnsi="宋体" w:cs="楷体"/>
          <w:color w:val="000000"/>
          <w:sz w:val="24"/>
          <w:highlight w:val="none"/>
        </w:rPr>
      </w:r>
      <w:r/>
    </w:p>
    <w:p>
      <w:pPr>
        <w:pStyle w:val="869"/>
        <w:ind w:firstLine="4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2</w:t>
      </w:r>
      <w:r>
        <w:rPr>
          <w:rFonts w:hint="eastAsia" w:ascii="宋体" w:hAnsi="宋体" w:cs="楷体"/>
          <w:color w:val="000000"/>
          <w:sz w:val="24"/>
          <w:highlight w:val="none"/>
        </w:rPr>
        <w:t xml:space="preserve">、</w:t>
      </w:r>
      <w:r>
        <w:rPr>
          <w:rFonts w:hint="eastAsia" w:ascii="宋体" w:hAnsi="宋体"/>
          <w:color w:val="000000"/>
          <w:sz w:val="24"/>
          <w:highlight w:val="none"/>
        </w:rPr>
        <w:t xml:space="preserve">投标</w:t>
      </w:r>
      <w:r>
        <w:rPr>
          <w:rFonts w:hint="eastAsia" w:ascii="宋体" w:hAnsi="宋体"/>
          <w:color w:val="000000"/>
          <w:sz w:val="24"/>
          <w:szCs w:val="21"/>
          <w:highlight w:val="none"/>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s="楷体"/>
          <w:color w:val="000000"/>
          <w:sz w:val="24"/>
          <w:highlight w:val="none"/>
        </w:rPr>
      </w:r>
      <w:r/>
    </w:p>
    <w:p>
      <w:pPr>
        <w:pStyle w:val="869"/>
        <w:ind w:firstLine="480"/>
        <w:jc w:val="left"/>
        <w:spacing w:line="360" w:lineRule="auto"/>
        <w:tabs>
          <w:tab w:val="left" w:pos="1800" w:leader="none"/>
          <w:tab w:val="left" w:pos="5580" w:leader="none"/>
        </w:tabs>
        <w:rPr>
          <w:rFonts w:ascii="宋体" w:hAnsi="宋体" w:cs="楷体"/>
          <w:color w:val="000000"/>
          <w:sz w:val="24"/>
          <w:highlight w:val="none"/>
        </w:rPr>
      </w:pPr>
      <w:r>
        <w:rPr>
          <w:rFonts w:hint="eastAsia" w:ascii="宋体" w:hAnsi="宋体" w:cs="楷体"/>
          <w:color w:val="000000"/>
          <w:sz w:val="24"/>
          <w:highlight w:val="none"/>
        </w:rPr>
        <w:t xml:space="preserve">3、本表行数可以按照项目分项情况增加。</w:t>
      </w:r>
      <w:r>
        <w:rPr>
          <w:rFonts w:ascii="宋体" w:hAnsi="宋体" w:cs="楷体"/>
          <w:color w:val="000000"/>
          <w:sz w:val="24"/>
          <w:highlight w:val="none"/>
        </w:rPr>
        <w:t xml:space="preserve">各项的详细</w:t>
      </w:r>
      <w:r>
        <w:rPr>
          <w:rFonts w:hint="eastAsia" w:ascii="宋体" w:hAnsi="宋体"/>
          <w:color w:val="000000"/>
          <w:sz w:val="24"/>
          <w:szCs w:val="21"/>
          <w:highlight w:val="none"/>
        </w:rPr>
        <w:t xml:space="preserve">服务要求如表格中填写不下的</w:t>
      </w:r>
      <w:r>
        <w:rPr>
          <w:rFonts w:ascii="宋体" w:hAnsi="宋体"/>
          <w:color w:val="000000"/>
          <w:sz w:val="24"/>
          <w:szCs w:val="21"/>
          <w:highlight w:val="none"/>
        </w:rPr>
        <w:t xml:space="preserve">，可</w:t>
      </w:r>
      <w:r>
        <w:rPr>
          <w:rFonts w:hint="eastAsia" w:ascii="宋体" w:hAnsi="宋体"/>
          <w:color w:val="000000"/>
          <w:sz w:val="24"/>
          <w:szCs w:val="21"/>
          <w:highlight w:val="none"/>
        </w:rPr>
        <w:t xml:space="preserve">以逐项</w:t>
      </w:r>
      <w:r>
        <w:rPr>
          <w:rFonts w:ascii="宋体" w:hAnsi="宋体"/>
          <w:color w:val="000000"/>
          <w:sz w:val="24"/>
          <w:szCs w:val="21"/>
          <w:highlight w:val="none"/>
        </w:rPr>
        <w:t xml:space="preserve">另页描述。</w:t>
      </w:r>
      <w:r>
        <w:rPr>
          <w:rFonts w:ascii="宋体" w:hAnsi="宋体" w:cs="楷体"/>
          <w:color w:val="000000"/>
          <w:sz w:val="24"/>
          <w:highlight w:val="none"/>
        </w:rPr>
      </w:r>
      <w:r/>
    </w:p>
    <w:p>
      <w:pPr>
        <w:pStyle w:val="901"/>
        <w:ind w:firstLine="1806"/>
        <w:jc w:val="both"/>
        <w:rPr>
          <w:rFonts w:ascii="Times New Roman" w:hAnsi="Times New Roman" w:eastAsia="宋体"/>
          <w:color w:val="000000"/>
          <w:spacing w:val="20"/>
          <w:sz w:val="32"/>
          <w:szCs w:val="32"/>
          <w:highlight w:val="none"/>
        </w:rPr>
      </w:pPr>
      <w:r/>
      <w:bookmarkEnd w:id="356"/>
      <w:r>
        <w:rPr>
          <w:rFonts w:hint="eastAsia" w:ascii="Times New Roman" w:hAnsi="Times New Roman" w:eastAsia="宋体"/>
          <w:color w:val="000000"/>
          <w:spacing w:val="20"/>
          <w:sz w:val="32"/>
          <w:szCs w:val="32"/>
          <w:highlight w:val="none"/>
        </w:rPr>
        <w:br w:type="page" w:clear="all"/>
      </w: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898"/>
        <w:rPr>
          <w:color w:val="000000"/>
          <w:highlight w:val="none"/>
        </w:rPr>
      </w:pPr>
      <w:r>
        <w:rPr>
          <w:color w:val="000000"/>
          <w:highlight w:val="none"/>
        </w:rPr>
      </w:r>
      <w:r/>
    </w:p>
    <w:p>
      <w:pPr>
        <w:pStyle w:val="901"/>
        <w:jc w:val="left"/>
        <w:spacing w:before="0" w:line="360" w:lineRule="auto"/>
        <w:tabs>
          <w:tab w:val="center" w:pos="4592" w:leader="none"/>
          <w:tab w:val="left" w:pos="7860" w:leader="none"/>
        </w:tabs>
        <w:rPr>
          <w:rFonts w:hint="eastAsia" w:ascii="宋体" w:hAnsi="宋体" w:cs="楷体"/>
          <w:b w:val="0"/>
          <w:color w:val="000000"/>
          <w:sz w:val="24"/>
          <w:highlight w:val="none"/>
        </w:rPr>
      </w:pPr>
      <w:r>
        <w:rPr>
          <w:rFonts w:hint="eastAsia"/>
          <w:b w:val="0"/>
          <w:color w:val="000000"/>
          <w:sz w:val="24"/>
          <w:highlight w:val="none"/>
          <w:u w:val="single"/>
        </w:rPr>
        <w:t xml:space="preserve">注意事项：</w:t>
      </w:r>
      <w:bookmarkStart w:id="357" w:name="_Toc311189788"/>
      <w:r>
        <w:rPr>
          <w:rFonts w:hint="eastAsia"/>
          <w:b w:val="0"/>
          <w:color w:val="000000"/>
          <w:sz w:val="24"/>
          <w:highlight w:val="none"/>
          <w:u w:val="single"/>
        </w:rPr>
        <w:t xml:space="preserve">请按照第二章第一节《</w:t>
      </w:r>
      <w:r>
        <w:rPr>
          <w:b w:val="0"/>
          <w:color w:val="000000"/>
          <w:sz w:val="24"/>
          <w:highlight w:val="none"/>
          <w:u w:val="single"/>
        </w:rPr>
        <w:t xml:space="preserve">投标人须知资料表</w:t>
      </w:r>
      <w:r>
        <w:rPr>
          <w:rFonts w:hint="eastAsia"/>
          <w:b w:val="0"/>
          <w:color w:val="000000"/>
          <w:sz w:val="24"/>
          <w:highlight w:val="none"/>
          <w:u w:val="single"/>
        </w:rPr>
        <w:t xml:space="preserve">》中列明的项目属性填写货物类还是工程、服务类。</w:t>
      </w:r>
      <w:r>
        <w:rPr>
          <w:rFonts w:hint="eastAsia" w:ascii="宋体" w:hAnsi="宋体" w:cs="楷体"/>
          <w:b w:val="0"/>
          <w:color w:val="000000"/>
          <w:sz w:val="24"/>
          <w:highlight w:val="none"/>
        </w:rPr>
        <w:t xml:space="preserve">                       </w:t>
      </w:r>
      <w:bookmarkEnd w:id="357"/>
      <w:r/>
      <w:bookmarkStart w:id="358" w:name="_Toc425"/>
      <w:r/>
      <w:bookmarkEnd w:id="358"/>
      <w:r/>
      <w:bookmarkStart w:id="359" w:name="_Toc29116"/>
      <w:r/>
      <w:bookmarkEnd w:id="359"/>
      <w:r/>
      <w:bookmarkStart w:id="360" w:name="_Toc30417"/>
      <w:r/>
      <w:bookmarkEnd w:id="360"/>
      <w:r/>
      <w:bookmarkStart w:id="361" w:name="_Toc373054875"/>
      <w:r/>
      <w:bookmarkEnd w:id="361"/>
      <w:r>
        <w:rPr>
          <w:rFonts w:hint="eastAsia" w:ascii="宋体" w:hAnsi="宋体" w:cs="楷体"/>
          <w:b w:val="0"/>
          <w:color w:val="000000"/>
          <w:sz w:val="24"/>
          <w:highlight w:val="none"/>
        </w:rPr>
        <w:t xml:space="preserve">                    </w:t>
      </w:r>
      <w:r>
        <w:rPr>
          <w:rFonts w:hint="eastAsia" w:ascii="宋体" w:hAnsi="宋体" w:cs="楷体"/>
          <w:b w:val="0"/>
          <w:color w:val="000000"/>
          <w:sz w:val="24"/>
          <w:highlight w:val="none"/>
        </w:rPr>
      </w:r>
      <w:r/>
    </w:p>
    <w:p>
      <w:pPr>
        <w:pStyle w:val="869"/>
        <w:ind w:firstLine="2570"/>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ascii="宋体" w:hAnsi="宋体" w:cs="楷体"/>
          <w:b/>
          <w:color w:val="000000"/>
          <w:sz w:val="32"/>
          <w:szCs w:val="32"/>
          <w:highlight w:val="none"/>
        </w:rPr>
      </w:r>
      <w:r/>
    </w:p>
    <w:p>
      <w:pPr>
        <w:pStyle w:val="869"/>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ascii="宋体" w:hAnsi="宋体" w:cs="楷体"/>
          <w:color w:val="000000"/>
          <w:sz w:val="24"/>
          <w:highlight w:val="none"/>
        </w:rPr>
      </w:r>
      <w:r/>
    </w:p>
    <w:p>
      <w:pPr>
        <w:pStyle w:val="90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90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90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90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869"/>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869"/>
        <w:ind w:firstLine="480"/>
        <w:spacing w:line="440" w:lineRule="exact"/>
        <w:rPr>
          <w:rFonts w:ascii="宋体" w:hAnsi="宋体" w:cs="楷体"/>
          <w:color w:val="000000"/>
          <w:sz w:val="24"/>
          <w:highlight w:val="none"/>
        </w:rPr>
      </w:pPr>
      <w:r>
        <w:rPr>
          <w:rFonts w:ascii="宋体" w:hAnsi="宋体" w:cs="楷体"/>
          <w:color w:val="000000"/>
          <w:sz w:val="24"/>
          <w:highlight w:val="none"/>
        </w:rPr>
      </w:r>
      <w:r/>
    </w:p>
    <w:p>
      <w:pPr>
        <w:pStyle w:val="869"/>
        <w:ind w:firstLine="3840"/>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s="楷体"/>
          <w:color w:val="000000"/>
          <w:sz w:val="24"/>
          <w:highlight w:val="none"/>
        </w:rPr>
      </w:r>
      <w:r/>
    </w:p>
    <w:p>
      <w:pPr>
        <w:pStyle w:val="869"/>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869"/>
        <w:ind w:firstLine="2650"/>
        <w:spacing w:line="360" w:lineRule="auto"/>
        <w:widowControl/>
        <w:rPr>
          <w:rFonts w:ascii="宋体" w:hAnsi="宋体" w:cs="楷体"/>
          <w:b/>
          <w:color w:val="000000"/>
          <w:sz w:val="24"/>
          <w:highlight w:val="none"/>
        </w:rPr>
      </w:pPr>
      <w:r>
        <w:rPr>
          <w:rFonts w:ascii="宋体" w:hAnsi="宋体" w:cs="楷体"/>
          <w:b/>
          <w:color w:val="000000"/>
          <w:sz w:val="24"/>
          <w:highlight w:val="none"/>
        </w:rPr>
      </w:r>
      <w:r/>
    </w:p>
    <w:p>
      <w:pPr>
        <w:pStyle w:val="880"/>
        <w:spacing w:line="440" w:lineRule="exact"/>
        <w:tabs>
          <w:tab w:val="left" w:pos="567" w:leader="none"/>
        </w:tabs>
        <w:rPr>
          <w:rFonts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szCs w:val="20"/>
          <w:highlight w:val="none"/>
        </w:rPr>
      </w:r>
      <w:r/>
    </w:p>
    <w:p>
      <w:pPr>
        <w:pStyle w:val="900"/>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90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0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0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0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0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0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0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869"/>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869"/>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color w:val="000000"/>
          <w:sz w:val="24"/>
          <w:highlight w:val="none"/>
        </w:rPr>
      </w:r>
      <w:r/>
    </w:p>
    <w:p>
      <w:pPr>
        <w:pStyle w:val="90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90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90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90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869"/>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869"/>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869"/>
        <w:ind w:firstLine="3360"/>
        <w:spacing w:line="440" w:lineRule="exact"/>
        <w:rPr>
          <w:rFonts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bCs/>
          <w:color w:val="000000"/>
          <w:sz w:val="24"/>
          <w:highlight w:val="none"/>
        </w:rPr>
      </w:r>
      <w:r/>
    </w:p>
    <w:p>
      <w:pPr>
        <w:pStyle w:val="869"/>
        <w:ind w:firstLine="456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900"/>
        <w:ind w:firstLine="400"/>
        <w:rPr>
          <w:color w:val="000000"/>
          <w:highlight w:val="none"/>
        </w:rPr>
      </w:pPr>
      <w:r>
        <w:rPr>
          <w:color w:val="000000"/>
          <w:highlight w:val="none"/>
        </w:rPr>
      </w:r>
      <w:r/>
    </w:p>
    <w:p>
      <w:pPr>
        <w:pStyle w:val="880"/>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900"/>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880"/>
        <w:spacing w:line="440" w:lineRule="exact"/>
        <w:tabs>
          <w:tab w:val="left" w:pos="567" w:leader="none"/>
        </w:tabs>
        <w:rPr>
          <w:rFonts w:cs="楷体"/>
          <w:color w:val="000000"/>
          <w:highlight w:val="none"/>
        </w:rPr>
      </w:pPr>
      <w:r>
        <w:rPr>
          <w:rFonts w:cs="楷体"/>
          <w:color w:val="000000"/>
          <w:highlight w:val="none"/>
        </w:rPr>
      </w:r>
      <w:r/>
    </w:p>
    <w:p>
      <w:pPr>
        <w:pStyle w:val="880"/>
        <w:spacing w:line="440" w:lineRule="exact"/>
        <w:tabs>
          <w:tab w:val="left" w:pos="567" w:leader="none"/>
        </w:tabs>
        <w:rPr>
          <w:rFonts w:hint="eastAsia" w:cs="楷体"/>
          <w:color w:val="000000"/>
          <w:highlight w:val="none"/>
        </w:rPr>
      </w:pPr>
      <w:r>
        <w:rPr>
          <w:rFonts w:hint="eastAsia" w:cs="楷体"/>
          <w:color w:val="000000"/>
          <w:highlight w:val="none"/>
        </w:rPr>
      </w:r>
      <w:r/>
    </w:p>
    <w:p>
      <w:pPr>
        <w:pStyle w:val="880"/>
        <w:spacing w:line="440" w:lineRule="exact"/>
        <w:tabs>
          <w:tab w:val="left" w:pos="567" w:leader="none"/>
        </w:tabs>
        <w:rPr>
          <w:rFonts w:hint="eastAsia" w:cs="楷体"/>
          <w:color w:val="000000"/>
          <w:highlight w:val="none"/>
        </w:rPr>
      </w:pPr>
      <w:r>
        <w:rPr>
          <w:rFonts w:hint="eastAsia" w:cs="楷体"/>
          <w:color w:val="000000"/>
          <w:highlight w:val="none"/>
        </w:rPr>
      </w:r>
      <w:r/>
    </w:p>
    <w:p>
      <w:pPr>
        <w:pStyle w:val="880"/>
        <w:spacing w:line="440" w:lineRule="exact"/>
        <w:tabs>
          <w:tab w:val="left" w:pos="567" w:leader="none"/>
        </w:tabs>
        <w:rPr>
          <w:rFonts w:hint="eastAsia" w:cs="楷体"/>
          <w:color w:val="000000"/>
          <w:highlight w:val="none"/>
        </w:rPr>
      </w:pPr>
      <w:r>
        <w:rPr>
          <w:rFonts w:hint="eastAsia" w:cs="楷体"/>
          <w:color w:val="000000"/>
          <w:highlight w:val="none"/>
        </w:rPr>
      </w:r>
      <w:r/>
    </w:p>
    <w:p>
      <w:pPr>
        <w:pStyle w:val="869"/>
        <w:rPr>
          <w:rFonts w:hint="eastAsia" w:cs="楷体"/>
          <w:color w:val="000000"/>
          <w:highlight w:val="none"/>
        </w:rPr>
      </w:pPr>
      <w:r>
        <w:rPr>
          <w:rFonts w:hint="eastAsia" w:cs="楷体"/>
          <w:color w:val="000000"/>
          <w:highlight w:val="none"/>
        </w:rPr>
      </w:r>
      <w:r/>
    </w:p>
    <w:p>
      <w:pPr>
        <w:pStyle w:val="907"/>
        <w:rPr>
          <w:rFonts w:hint="eastAsia"/>
          <w:color w:val="000000"/>
          <w:highlight w:val="none"/>
        </w:rPr>
      </w:pPr>
      <w:r>
        <w:rPr>
          <w:rFonts w:hint="eastAsia"/>
          <w:color w:val="000000"/>
          <w:highlight w:val="none"/>
        </w:rPr>
      </w:r>
      <w:r/>
    </w:p>
    <w:p>
      <w:pPr>
        <w:pStyle w:val="869"/>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869"/>
        <w:ind w:firstLine="504"/>
        <w:spacing w:line="588" w:lineRule="exact"/>
        <w:rPr>
          <w:rFonts w:hint="eastAsia"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hint="eastAsia" w:ascii="宋体" w:hAnsi="宋体"/>
          <w:color w:val="000000"/>
          <w:spacing w:val="6"/>
          <w:sz w:val="24"/>
          <w:highlight w:val="none"/>
        </w:rPr>
      </w:r>
      <w:r/>
    </w:p>
    <w:p>
      <w:pPr>
        <w:pStyle w:val="869"/>
        <w:ind w:firstLine="482"/>
        <w:spacing w:line="588" w:lineRule="exact"/>
        <w:rPr>
          <w:rFonts w:hint="eastAsia"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hint="eastAsia" w:ascii="宋体" w:hAnsi="宋体"/>
          <w:b/>
          <w:color w:val="000000"/>
          <w:spacing w:val="6"/>
          <w:sz w:val="24"/>
          <w:highlight w:val="none"/>
        </w:rPr>
      </w:r>
      <w:r/>
    </w:p>
    <w:p>
      <w:pPr>
        <w:pStyle w:val="869"/>
        <w:ind w:firstLine="482"/>
        <w:spacing w:line="588" w:lineRule="exact"/>
        <w:rPr>
          <w:rFonts w:hint="eastAsia"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pacing w:val="6"/>
          <w:sz w:val="24"/>
          <w:highlight w:val="none"/>
        </w:rPr>
      </w:r>
      <w:r/>
    </w:p>
    <w:p>
      <w:pPr>
        <w:pStyle w:val="869"/>
        <w:ind w:firstLine="506"/>
        <w:spacing w:line="588" w:lineRule="exact"/>
        <w:rPr>
          <w:rFonts w:hint="eastAsia"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hint="eastAsia" w:ascii="宋体" w:hAnsi="宋体"/>
          <w:color w:val="000000"/>
          <w:spacing w:val="6"/>
          <w:sz w:val="24"/>
          <w:highlight w:val="none"/>
        </w:rPr>
      </w:r>
      <w:r/>
    </w:p>
    <w:p>
      <w:pPr>
        <w:pStyle w:val="869"/>
        <w:ind w:firstLine="504"/>
        <w:spacing w:line="588" w:lineRule="exact"/>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869"/>
        <w:ind w:firstLine="504"/>
        <w:spacing w:line="588" w:lineRule="exact"/>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869"/>
        <w:ind w:right="1560" w:firstLine="504"/>
        <w:jc w:val="center"/>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olor w:val="000000"/>
          <w:spacing w:val="6"/>
          <w:sz w:val="24"/>
          <w:highlight w:val="none"/>
        </w:rPr>
      </w:r>
      <w:r/>
    </w:p>
    <w:p>
      <w:pPr>
        <w:pStyle w:val="869"/>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 xml:space="preserve">:</w:t>
      </w:r>
      <w:r>
        <w:rPr>
          <w:rFonts w:hint="eastAsia" w:ascii="宋体" w:hAnsi="宋体"/>
          <w:color w:val="000000"/>
          <w:spacing w:val="6"/>
          <w:sz w:val="24"/>
          <w:highlight w:val="none"/>
        </w:rPr>
      </w:r>
      <w:r/>
    </w:p>
    <w:p>
      <w:pPr>
        <w:pStyle w:val="910"/>
        <w:rPr>
          <w:rFonts w:hint="eastAsia" w:ascii="宋体" w:hAnsi="宋体"/>
          <w:color w:val="000000"/>
          <w:spacing w:val="6"/>
          <w:highlight w:val="none"/>
        </w:rPr>
      </w:pPr>
      <w:r>
        <w:rPr>
          <w:rFonts w:hint="eastAsia" w:ascii="宋体" w:hAnsi="宋体"/>
          <w:color w:val="000000"/>
          <w:spacing w:val="6"/>
          <w:highlight w:val="none"/>
        </w:rPr>
      </w:r>
      <w:r/>
    </w:p>
    <w:p>
      <w:pPr>
        <w:pStyle w:val="869"/>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10"/>
        <w:rPr>
          <w:rFonts w:hint="eastAsia" w:ascii="宋体" w:hAnsi="宋体"/>
          <w:color w:val="000000"/>
          <w:spacing w:val="6"/>
          <w:highlight w:val="none"/>
        </w:rPr>
      </w:pPr>
      <w:r>
        <w:rPr>
          <w:rFonts w:hint="eastAsia" w:ascii="宋体" w:hAnsi="宋体"/>
          <w:color w:val="000000"/>
          <w:spacing w:val="6"/>
          <w:highlight w:val="none"/>
        </w:rPr>
      </w:r>
      <w:r/>
    </w:p>
    <w:p>
      <w:pPr>
        <w:pStyle w:val="869"/>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10"/>
        <w:rPr>
          <w:rFonts w:hint="eastAsia" w:ascii="宋体" w:hAnsi="宋体"/>
          <w:color w:val="000000"/>
          <w:spacing w:val="6"/>
          <w:highlight w:val="none"/>
        </w:rPr>
      </w:pPr>
      <w:r>
        <w:rPr>
          <w:rFonts w:hint="eastAsia" w:ascii="宋体" w:hAnsi="宋体"/>
          <w:color w:val="000000"/>
          <w:spacing w:val="6"/>
          <w:highlight w:val="none"/>
        </w:rPr>
      </w:r>
      <w:r/>
    </w:p>
    <w:p>
      <w:pPr>
        <w:pStyle w:val="869"/>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10"/>
        <w:rPr>
          <w:rFonts w:hint="eastAsia" w:ascii="宋体" w:hAnsi="宋体"/>
          <w:color w:val="000000"/>
          <w:spacing w:val="6"/>
          <w:highlight w:val="none"/>
        </w:rPr>
      </w:pPr>
      <w:r>
        <w:rPr>
          <w:rFonts w:hint="eastAsia" w:ascii="宋体" w:hAnsi="宋体"/>
          <w:color w:val="000000"/>
          <w:spacing w:val="6"/>
          <w:highlight w:val="none"/>
        </w:rPr>
      </w:r>
      <w:r/>
    </w:p>
    <w:p>
      <w:pPr>
        <w:pStyle w:val="869"/>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10"/>
        <w:rPr>
          <w:rFonts w:hint="eastAsia" w:ascii="宋体" w:hAnsi="宋体"/>
          <w:color w:val="000000"/>
          <w:spacing w:val="6"/>
          <w:highlight w:val="none"/>
        </w:rPr>
      </w:pPr>
      <w:r>
        <w:rPr>
          <w:rFonts w:hint="eastAsia" w:ascii="宋体" w:hAnsi="宋体"/>
          <w:color w:val="000000"/>
          <w:spacing w:val="6"/>
          <w:highlight w:val="none"/>
        </w:rPr>
      </w:r>
      <w:r/>
    </w:p>
    <w:p>
      <w:pPr>
        <w:pStyle w:val="869"/>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10"/>
        <w:rPr>
          <w:rFonts w:hint="eastAsia" w:ascii="宋体" w:hAnsi="宋体"/>
          <w:color w:val="000000"/>
          <w:spacing w:val="6"/>
          <w:highlight w:val="none"/>
        </w:rPr>
      </w:pPr>
      <w:r>
        <w:rPr>
          <w:rFonts w:hint="eastAsia" w:ascii="宋体" w:hAnsi="宋体"/>
          <w:color w:val="000000"/>
          <w:spacing w:val="6"/>
          <w:highlight w:val="none"/>
        </w:rPr>
      </w:r>
      <w:r/>
    </w:p>
    <w:p>
      <w:pPr>
        <w:pStyle w:val="869"/>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10"/>
        <w:rPr>
          <w:rFonts w:hint="eastAsia" w:ascii="宋体" w:hAnsi="宋体"/>
          <w:color w:val="000000"/>
          <w:spacing w:val="6"/>
          <w:highlight w:val="none"/>
        </w:rPr>
      </w:pPr>
      <w:r>
        <w:rPr>
          <w:rFonts w:hint="eastAsia" w:ascii="宋体" w:hAnsi="宋体"/>
          <w:color w:val="000000"/>
          <w:spacing w:val="6"/>
          <w:highlight w:val="none"/>
        </w:rPr>
      </w:r>
      <w:r/>
    </w:p>
    <w:p>
      <w:pPr>
        <w:pStyle w:val="869"/>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10"/>
        <w:rPr>
          <w:rFonts w:hint="eastAsia" w:ascii="宋体" w:hAnsi="宋体"/>
          <w:color w:val="000000"/>
          <w:spacing w:val="6"/>
          <w:highlight w:val="none"/>
        </w:rPr>
      </w:pPr>
      <w:r>
        <w:rPr>
          <w:rFonts w:hint="eastAsia" w:ascii="宋体" w:hAnsi="宋体"/>
          <w:color w:val="000000"/>
          <w:spacing w:val="6"/>
          <w:highlight w:val="none"/>
        </w:rPr>
      </w:r>
      <w:r/>
    </w:p>
    <w:p>
      <w:pPr>
        <w:pStyle w:val="869"/>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10"/>
        <w:rPr>
          <w:rFonts w:hint="eastAsia" w:ascii="宋体" w:hAnsi="宋体"/>
          <w:color w:val="000000"/>
          <w:spacing w:val="6"/>
          <w:highlight w:val="none"/>
        </w:rPr>
      </w:pPr>
      <w:r>
        <w:rPr>
          <w:rFonts w:hint="eastAsia" w:ascii="宋体" w:hAnsi="宋体"/>
          <w:color w:val="000000"/>
          <w:spacing w:val="6"/>
          <w:highlight w:val="none"/>
        </w:rPr>
      </w:r>
      <w:r/>
    </w:p>
    <w:p>
      <w:pPr>
        <w:pStyle w:val="869"/>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869"/>
        <w:jc w:val="center"/>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t xml:space="preserve">六、关于符合本国产品标准的声明函</w:t>
      </w:r>
      <w:r>
        <w:rPr>
          <w:rFonts w:hint="eastAsia"/>
          <w:b/>
          <w:color w:val="000000"/>
          <w:spacing w:val="20"/>
          <w:sz w:val="32"/>
          <w:szCs w:val="32"/>
          <w:highlight w:val="none"/>
        </w:rPr>
      </w:r>
      <w:r/>
    </w:p>
    <w:p>
      <w:pPr>
        <w:pStyle w:val="885"/>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885"/>
        <w:ind w:firstLine="420"/>
        <w:spacing w:before="0" w:beforeAutospacing="0" w:after="0" w:afterAutospacing="0" w:line="500" w:lineRule="exact"/>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885"/>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shd w:val="clear" w:color="auto" w:fill="ffffff"/>
        </w:rPr>
        <w:t xml:space="preserve">1.</w:t>
      </w:r>
      <w:r>
        <w:rPr>
          <w:rStyle w:val="889"/>
          <w:rFonts w:hint="eastAsia"/>
          <w:color w:val="000000"/>
          <w:highlight w:val="none"/>
          <w:u w:val="single"/>
          <w:shd w:val="clear" w:color="auto" w:fill="ffffff"/>
        </w:rPr>
        <w:t xml:space="preserve">（产品名称1）</w:t>
      </w:r>
      <w:r>
        <w:rPr>
          <w:rStyle w:val="889"/>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889"/>
          <w:rFonts w:hint="eastAsia"/>
          <w:color w:val="000000"/>
          <w:highlight w:val="none"/>
          <w:u w:val="single"/>
          <w:shd w:val="clear" w:color="auto" w:fill="ffffff"/>
        </w:rPr>
        <w:t xml:space="preserve">（厂名）</w:t>
      </w:r>
      <w:r>
        <w:rPr>
          <w:rStyle w:val="889"/>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889"/>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889"/>
          <w:rFonts w:hint="eastAsia"/>
          <w:color w:val="000000"/>
          <w:highlight w:val="none"/>
          <w:u w:val="single"/>
          <w:shd w:val="clear" w:color="auto" w:fill="ffffff"/>
        </w:rPr>
        <w:t xml:space="preserve">（产品名称1） </w:t>
      </w:r>
      <w:r>
        <w:rPr>
          <w:rFonts w:hint="eastAsia"/>
          <w:color w:val="000000"/>
          <w:highlight w:val="none"/>
          <w:shd w:val="clear" w:color="auto" w:fill="ffffff"/>
        </w:rPr>
        <w:t xml:space="preserve">的中国境内生产的组件成本占比≥</w:t>
      </w:r>
      <w:r>
        <w:rPr>
          <w:rStyle w:val="889"/>
          <w:rFonts w:hint="eastAsia"/>
          <w:color w:val="000000"/>
          <w:highlight w:val="none"/>
          <w:u w:val="single"/>
          <w:shd w:val="clear" w:color="auto" w:fill="ffffff"/>
        </w:rPr>
        <w:t xml:space="preserve">（规定比例）</w:t>
      </w:r>
      <w:r>
        <w:rPr>
          <w:rStyle w:val="889"/>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889"/>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89"/>
          <w:rFonts w:hint="eastAsia"/>
          <w:color w:val="000000"/>
          <w:highlight w:val="none"/>
          <w:u w:val="single"/>
          <w:shd w:val="clear" w:color="auto" w:fill="ffffff"/>
        </w:rPr>
        <w:t xml:space="preserve">（关键组件）</w:t>
      </w:r>
      <w:r>
        <w:rPr>
          <w:rStyle w:val="889"/>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889"/>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89"/>
          <w:rFonts w:hint="eastAsia"/>
          <w:color w:val="000000"/>
          <w:highlight w:val="none"/>
          <w:u w:val="single"/>
          <w:shd w:val="clear" w:color="auto" w:fill="ffffff"/>
        </w:rPr>
        <w:t xml:space="preserve">（关键工序）</w:t>
      </w:r>
      <w:r>
        <w:rPr>
          <w:rStyle w:val="889"/>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885"/>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shd w:val="clear" w:color="auto" w:fill="ffffff"/>
        </w:rPr>
        <w:t xml:space="preserve">2.</w:t>
      </w:r>
      <w:r>
        <w:rPr>
          <w:rStyle w:val="889"/>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889"/>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889"/>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889"/>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889"/>
          <w:rFonts w:hint="eastAsia"/>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889"/>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889"/>
          <w:rFonts w:hint="eastAsia"/>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889"/>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89"/>
          <w:rFonts w:hint="eastAsia"/>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rPr>
          <w:rFonts w:hint="eastAsia"/>
          <w:color w:val="000000"/>
          <w:highlight w:val="none"/>
        </w:rPr>
      </w:r>
      <w:r/>
    </w:p>
    <w:p>
      <w:pPr>
        <w:pStyle w:val="885"/>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885"/>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885"/>
        <w:spacing w:before="0" w:beforeAutospacing="0" w:after="0" w:afterAutospacing="0" w:line="500" w:lineRule="exact"/>
        <w:rPr>
          <w:rFonts w:hint="eastAsia"/>
          <w:color w:val="000000"/>
          <w:highlight w:val="none"/>
        </w:rPr>
      </w:pPr>
      <w:r>
        <w:rPr>
          <w:rFonts w:hint="eastAsia"/>
          <w:color w:val="000000"/>
          <w:highlight w:val="none"/>
        </w:rPr>
      </w:r>
      <w:r/>
    </w:p>
    <w:p>
      <w:pPr>
        <w:pStyle w:val="885"/>
        <w:ind w:firstLine="396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885"/>
        <w:jc w:val="center"/>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                                日期：　   年　  月　  日         </w:t>
      </w:r>
      <w:r>
        <w:rPr>
          <w:rFonts w:hint="eastAsia"/>
          <w:color w:val="000000"/>
          <w:highlight w:val="none"/>
        </w:rPr>
      </w:r>
      <w:r/>
    </w:p>
    <w:p>
      <w:pPr>
        <w:pStyle w:val="885"/>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__________________</w:t>
      </w:r>
      <w:r>
        <w:rPr>
          <w:rFonts w:hint="eastAsia"/>
          <w:color w:val="000000"/>
          <w:highlight w:val="none"/>
        </w:rPr>
      </w:r>
      <w:r/>
    </w:p>
    <w:p>
      <w:pPr>
        <w:pStyle w:val="885"/>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1.产品如有型号，请在“产品名称”栏一并填写。</w:t>
      </w:r>
      <w:r>
        <w:rPr>
          <w:rFonts w:hint="eastAsia"/>
          <w:color w:val="000000"/>
          <w:highlight w:val="none"/>
        </w:rPr>
      </w:r>
      <w:r/>
    </w:p>
    <w:p>
      <w:pPr>
        <w:pStyle w:val="885"/>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rPr>
          <w:rFonts w:hint="eastAsia"/>
          <w:color w:val="000000"/>
          <w:highlight w:val="none"/>
        </w:rPr>
      </w:r>
      <w:r/>
    </w:p>
    <w:p>
      <w:pPr>
        <w:pStyle w:val="885"/>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rPr>
          <w:rFonts w:hint="eastAsia"/>
          <w:color w:val="000000"/>
          <w:highlight w:val="none"/>
        </w:rPr>
      </w:r>
      <w:r/>
    </w:p>
    <w:p>
      <w:pPr>
        <w:pStyle w:val="885"/>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rPr>
          <w:rFonts w:hint="eastAsia"/>
          <w:color w:val="000000"/>
          <w:highlight w:val="none"/>
        </w:rPr>
      </w:r>
      <w:r/>
    </w:p>
    <w:p>
      <w:pPr>
        <w:pStyle w:val="885"/>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rPr>
          <w:rFonts w:hint="eastAsia"/>
          <w:color w:val="000000"/>
          <w:highlight w:val="none"/>
          <w:shd w:val="clear" w:color="auto" w:fill="ffffff"/>
        </w:rPr>
      </w:r>
      <w:r/>
    </w:p>
    <w:p>
      <w:pPr>
        <w:pStyle w:val="885"/>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6.用斜线划除的地方无需填写。</w:t>
      </w:r>
      <w:r>
        <w:rPr>
          <w:rFonts w:hint="eastAsia"/>
          <w:color w:val="000000"/>
          <w:highlight w:val="none"/>
          <w:shd w:val="clear" w:color="auto" w:fill="ffffff"/>
        </w:rPr>
      </w:r>
      <w:r/>
    </w:p>
    <w:p>
      <w:pPr>
        <w:pStyle w:val="910"/>
        <w:rPr>
          <w:rFonts w:hint="eastAsia"/>
          <w:color w:val="000000"/>
          <w:highlight w:val="none"/>
        </w:rPr>
        <w:sectPr>
          <w:footerReference w:type="default" r:id="rId16"/>
          <w:footnotePr/>
          <w:endnotePr/>
          <w:type w:val="nextPage"/>
          <w:pgSz w:w="11905" w:h="16838" w:orient="portrait"/>
          <w:pgMar w:top="1417" w:right="1134" w:bottom="1417" w:left="1701" w:header="851" w:footer="850" w:gutter="0"/>
          <w:cols w:num="1" w:sep="0" w:space="1701" w:equalWidth="1"/>
          <w:docGrid w:linePitch="360"/>
        </w:sectPr>
      </w:pPr>
      <w:r>
        <w:rPr>
          <w:rFonts w:hint="eastAsia"/>
          <w:color w:val="000000"/>
          <w:highlight w:val="none"/>
        </w:rPr>
      </w:r>
      <w:r/>
    </w:p>
    <w:p>
      <w:pPr>
        <w:pStyle w:val="869"/>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rPr>
        <w:t xml:space="preserve">七、项目实施方案 </w:t>
      </w:r>
      <w:r>
        <w:rPr>
          <w:b/>
          <w:color w:val="000000"/>
          <w:spacing w:val="20"/>
          <w:sz w:val="32"/>
          <w:szCs w:val="32"/>
          <w:highlight w:val="none"/>
        </w:rPr>
      </w:r>
      <w:r/>
    </w:p>
    <w:p>
      <w:pPr>
        <w:pStyle w:val="874"/>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86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根据评分标准提供</w:t>
      </w:r>
      <w:r>
        <w:rPr>
          <w:rFonts w:hint="eastAsia" w:ascii="宋体" w:hAnsi="宋体"/>
          <w:color w:val="000000"/>
          <w:sz w:val="24"/>
          <w:highlight w:val="none"/>
        </w:rPr>
      </w:r>
      <w:r/>
    </w:p>
    <w:p>
      <w:pPr>
        <w:pStyle w:val="907"/>
        <w:rPr>
          <w:rFonts w:hint="eastAsia"/>
          <w:color w:val="000000"/>
          <w:highlight w:val="none"/>
        </w:rPr>
      </w:pPr>
      <w:r>
        <w:rPr>
          <w:rFonts w:hint="eastAsia"/>
          <w:color w:val="000000"/>
          <w:highlight w:val="none"/>
        </w:rPr>
      </w:r>
      <w:r/>
    </w:p>
    <w:p>
      <w:pPr>
        <w:pStyle w:val="869"/>
        <w:ind w:firstLine="4413"/>
        <w:jc w:val="left"/>
        <w:spacing w:line="400" w:lineRule="exact"/>
        <w:widowControl/>
        <w:rPr>
          <w:rFonts w:hint="eastAsia" w:ascii="宋体" w:hAnsi="宋体"/>
          <w:bCs/>
          <w:color w:val="000000"/>
          <w:sz w:val="24"/>
          <w:highlight w:val="none"/>
        </w:rPr>
      </w:pPr>
      <w:r>
        <w:rPr>
          <w:rFonts w:hint="eastAsia" w:ascii="宋体" w:hAnsi="宋体"/>
          <w:bCs/>
          <w:color w:val="000000"/>
          <w:sz w:val="24"/>
          <w:highlight w:val="none"/>
        </w:rPr>
      </w:r>
      <w:r/>
    </w:p>
    <w:p>
      <w:pPr>
        <w:pStyle w:val="869"/>
        <w:ind w:firstLine="4413"/>
        <w:jc w:val="left"/>
        <w:spacing w:line="400" w:lineRule="exact"/>
        <w:widowControl/>
        <w:rPr>
          <w:rFonts w:hint="eastAsia" w:ascii="宋体" w:hAnsi="宋体"/>
          <w:bCs/>
          <w:color w:val="000000"/>
          <w:sz w:val="24"/>
          <w:highlight w:val="none"/>
        </w:rPr>
      </w:pPr>
      <w:r>
        <w:rPr>
          <w:rFonts w:hint="eastAsia" w:ascii="宋体" w:hAnsi="宋体"/>
          <w:bCs/>
          <w:color w:val="000000"/>
          <w:sz w:val="24"/>
          <w:highlight w:val="none"/>
        </w:rPr>
      </w:r>
      <w:r/>
    </w:p>
    <w:p>
      <w:pPr>
        <w:pStyle w:val="869"/>
        <w:ind w:firstLine="4413"/>
        <w:jc w:val="left"/>
        <w:spacing w:line="400" w:lineRule="exact"/>
        <w:widowControl/>
        <w:rPr>
          <w:rFonts w:hint="eastAsia" w:ascii="宋体" w:hAnsi="宋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69"/>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869"/>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jc w:val="center"/>
        <w:rPr>
          <w:rFonts w:ascii="楷体_GB2312" w:eastAsia="楷体_GB2312"/>
          <w:color w:val="000000"/>
          <w:sz w:val="24"/>
          <w:highlight w:val="none"/>
        </w:rPr>
      </w:pPr>
      <w:r>
        <w:rPr>
          <w:rFonts w:ascii="楷体_GB2312" w:eastAsia="楷体_GB2312"/>
          <w:color w:val="000000"/>
          <w:sz w:val="24"/>
          <w:highlight w:val="none"/>
        </w:rPr>
      </w:r>
      <w:r/>
    </w:p>
    <w:p>
      <w:pPr>
        <w:pStyle w:val="869"/>
        <w:spacing w:line="400" w:lineRule="exact"/>
        <w:rPr>
          <w:rFonts w:ascii="楷体_GB2312" w:eastAsia="楷体_GB2312"/>
          <w:color w:val="000000"/>
          <w:sz w:val="24"/>
          <w:highlight w:val="none"/>
        </w:rPr>
      </w:pPr>
      <w:r>
        <w:rPr>
          <w:rFonts w:ascii="楷体_GB2312" w:eastAsia="楷体_GB2312"/>
          <w:color w:val="000000"/>
          <w:sz w:val="24"/>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869"/>
        <w:ind w:firstLine="2529"/>
        <w:spacing w:line="400" w:lineRule="exact"/>
        <w:rPr>
          <w:b/>
          <w:color w:val="000000"/>
          <w:spacing w:val="20"/>
          <w:sz w:val="32"/>
          <w:szCs w:val="32"/>
          <w:highlight w:val="none"/>
        </w:rPr>
      </w:pPr>
      <w:r>
        <w:rPr>
          <w:b/>
          <w:color w:val="000000"/>
          <w:spacing w:val="20"/>
          <w:sz w:val="32"/>
          <w:szCs w:val="32"/>
          <w:highlight w:val="none"/>
        </w:rPr>
      </w:r>
      <w:r/>
    </w:p>
    <w:p>
      <w:pPr>
        <w:pStyle w:val="869"/>
        <w:ind w:firstLine="2529"/>
        <w:spacing w:line="400" w:lineRule="exact"/>
        <w:rPr>
          <w:b/>
          <w:color w:val="000000"/>
          <w:spacing w:val="20"/>
          <w:sz w:val="32"/>
          <w:szCs w:val="32"/>
          <w:highlight w:val="none"/>
        </w:rPr>
        <w:outlineLvl w:val="1"/>
      </w:pPr>
      <w:r>
        <w:rPr>
          <w:rFonts w:hint="eastAsia"/>
          <w:b/>
          <w:color w:val="000000"/>
          <w:spacing w:val="20"/>
          <w:sz w:val="32"/>
          <w:szCs w:val="32"/>
          <w:highlight w:val="none"/>
        </w:rPr>
        <w:t xml:space="preserve">八、基本服务承诺书 </w:t>
      </w:r>
      <w:r>
        <w:rPr>
          <w:b/>
          <w:color w:val="000000"/>
          <w:spacing w:val="20"/>
          <w:sz w:val="32"/>
          <w:szCs w:val="32"/>
          <w:highlight w:val="none"/>
        </w:rPr>
        <w:t xml:space="preserve"> </w:t>
      </w:r>
      <w:r>
        <w:rPr>
          <w:b/>
          <w:color w:val="000000"/>
          <w:spacing w:val="20"/>
          <w:sz w:val="32"/>
          <w:szCs w:val="32"/>
          <w:highlight w:val="none"/>
        </w:rPr>
      </w:r>
      <w:r/>
    </w:p>
    <w:p>
      <w:pPr>
        <w:pStyle w:val="869"/>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69"/>
        <w:numPr>
          <w:ilvl w:val="0"/>
          <w:numId w:val="5"/>
        </w:numPr>
        <w:ind w:firstLine="480"/>
        <w:spacing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869"/>
        <w:ind w:firstLine="4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hint="eastAsia" w:ascii="宋体" w:hAnsi="宋体"/>
          <w:bCs/>
          <w:color w:val="000000"/>
          <w:sz w:val="24"/>
          <w:highlight w:val="none"/>
          <w:u w:val="single"/>
        </w:rPr>
      </w:r>
      <w:r/>
    </w:p>
    <w:p>
      <w:pPr>
        <w:pStyle w:val="8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9"/>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8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9"/>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8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9"/>
        <w:ind w:firstLine="60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07"/>
        <w:rPr>
          <w:rFonts w:hint="eastAsia"/>
          <w:color w:val="000000"/>
          <w:highlight w:val="none"/>
        </w:rPr>
      </w:pPr>
      <w:r>
        <w:rPr>
          <w:rFonts w:hint="eastAsia"/>
          <w:color w:val="000000"/>
          <w:highlight w:val="none"/>
        </w:rPr>
      </w:r>
      <w:r/>
    </w:p>
    <w:p>
      <w:pPr>
        <w:pStyle w:val="869"/>
        <w:ind w:firstLine="432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869"/>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869"/>
        <w:keepLines/>
        <w:keepNext/>
        <w:spacing w:after="240" w:line="360" w:lineRule="auto"/>
        <w:widowControl/>
        <w:rPr>
          <w:color w:val="000000"/>
          <w:highlight w:val="none"/>
        </w:rPr>
      </w:pPr>
      <w:r>
        <w:rPr>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869"/>
        <w:jc w:val="center"/>
        <w:spacing w:line="360" w:lineRule="auto"/>
        <w:rPr>
          <w:b/>
          <w:color w:val="000000"/>
          <w:spacing w:val="20"/>
          <w:sz w:val="30"/>
          <w:szCs w:val="30"/>
          <w:highlight w:val="none"/>
        </w:rPr>
      </w:pPr>
      <w:r>
        <w:rPr>
          <w:rFonts w:hint="eastAsia"/>
          <w:b/>
          <w:color w:val="000000"/>
          <w:spacing w:val="20"/>
          <w:sz w:val="30"/>
          <w:szCs w:val="30"/>
          <w:highlight w:val="none"/>
        </w:rPr>
        <w:t xml:space="preserve">九、法人授权书（实质性格式）</w:t>
      </w:r>
      <w:r>
        <w:rPr>
          <w:b/>
          <w:color w:val="000000"/>
          <w:spacing w:val="20"/>
          <w:sz w:val="30"/>
          <w:szCs w:val="30"/>
          <w:highlight w:val="none"/>
        </w:rPr>
      </w:r>
      <w:r/>
    </w:p>
    <w:p>
      <w:pPr>
        <w:pStyle w:val="869"/>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869"/>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869"/>
        <w:ind w:firstLine="480"/>
        <w:spacing w:line="360" w:lineRule="auto"/>
        <w:tabs>
          <w:tab w:val="left" w:pos="360" w:leader="none"/>
        </w:tabs>
        <w:rPr>
          <w:color w:val="000000"/>
          <w:sz w:val="24"/>
          <w:highlight w:val="none"/>
        </w:rPr>
      </w:pPr>
      <w:r>
        <w:rPr>
          <w:color w:val="000000"/>
          <w:sz w:val="24"/>
          <w:highlight w:val="none"/>
        </w:rPr>
      </w:r>
      <w:r/>
    </w:p>
    <w:p>
      <w:pPr>
        <w:pStyle w:val="869"/>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869"/>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869"/>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869"/>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869"/>
        <w:ind w:firstLine="4080"/>
        <w:spacing w:line="360" w:lineRule="auto"/>
        <w:tabs>
          <w:tab w:val="left" w:pos="360" w:leader="none"/>
        </w:tabs>
        <w:rPr>
          <w:color w:val="000000"/>
          <w:sz w:val="24"/>
          <w:highlight w:val="none"/>
        </w:rPr>
      </w:pPr>
      <w:r>
        <w:rPr>
          <w:color w:val="000000"/>
          <w:sz w:val="24"/>
          <w:highlight w:val="none"/>
        </w:rPr>
      </w:r>
      <w:r/>
    </w:p>
    <w:p>
      <w:pPr>
        <w:pStyle w:val="869"/>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869"/>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rPr>
          <w:color w:val="000000"/>
          <w:sz w:val="24"/>
          <w:highlight w:val="none"/>
          <w:u w:val="single"/>
        </w:rPr>
      </w:r>
      <w:r/>
    </w:p>
    <w:p>
      <w:pPr>
        <w:pStyle w:val="869"/>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362" w:name="_Hlt26955070"/>
      <w:r/>
      <w:bookmarkEnd w:id="362"/>
      <w:r/>
      <w:bookmarkStart w:id="363" w:name="_Hlt26671380"/>
      <w:r/>
      <w:bookmarkEnd w:id="363"/>
      <w:r/>
      <w:bookmarkStart w:id="364" w:name="_格式3__银行出具的资信证明"/>
      <w:r/>
      <w:bookmarkEnd w:id="364"/>
      <w:r>
        <w:rPr>
          <w:color w:val="000000"/>
          <w:sz w:val="24"/>
          <w:highlight w:val="none"/>
          <w:u w:val="single"/>
        </w:rPr>
      </w:r>
      <w:r/>
    </w:p>
    <w:p>
      <w:pPr>
        <w:pStyle w:val="869"/>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hint="eastAsia" w:ascii="宋体" w:hAnsi="宋体"/>
          <w:bCs/>
          <w:color w:val="000000"/>
          <w:sz w:val="24"/>
          <w:highlight w:val="none"/>
          <w:u w:val="single"/>
        </w:rPr>
        <w:t xml:space="preserve">投标人为授权委托人缴纳的近三个月的（不含开标当月）连续的社会基本养老保险的缴纳凭证（加盖社保中心章或社保中心参保缴费证明电子专用章）</w:t>
      </w:r>
      <w:r>
        <w:rPr>
          <w:rFonts w:hint="eastAsia" w:ascii="宋体" w:hAnsi="宋体" w:cs="楷体"/>
          <w:color w:val="000000"/>
          <w:sz w:val="24"/>
          <w:highlight w:val="none"/>
          <w:u w:val="single"/>
        </w:rPr>
        <w:t xml:space="preserve">。</w:t>
      </w:r>
      <w:r>
        <w:rPr>
          <w:rFonts w:hint="eastAsia" w:ascii="宋体" w:hAnsi="宋体" w:cs="楷体"/>
          <w:color w:val="000000"/>
          <w:sz w:val="24"/>
          <w:highlight w:val="none"/>
          <w:u w:val="single"/>
        </w:rPr>
      </w:r>
      <w:r/>
    </w:p>
    <w:p>
      <w:pPr>
        <w:pStyle w:val="869"/>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869"/>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rPr>
        <w:t xml:space="preserve">十、资格承诺声明函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869"/>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致本项目采购单位及常州常投招标有限公司：</w:t>
      </w:r>
      <w:r>
        <w:rPr>
          <w:rFonts w:hint="eastAsia" w:ascii="宋体" w:hAnsi="宋体" w:cs="楷体"/>
          <w:color w:val="000000"/>
          <w:sz w:val="24"/>
          <w:highlight w:val="none"/>
        </w:rPr>
      </w:r>
      <w:r/>
    </w:p>
    <w:p>
      <w:pPr>
        <w:pStyle w:val="869"/>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按照《中华人民共和国政府采购法》第二十二条及招标文件的规定，我单位郑重声明如下：</w:t>
      </w:r>
      <w:r>
        <w:rPr>
          <w:rFonts w:hint="eastAsia" w:ascii="宋体" w:hAnsi="宋体" w:cs="楷体"/>
          <w:color w:val="000000"/>
          <w:sz w:val="24"/>
          <w:highlight w:val="none"/>
        </w:rPr>
      </w:r>
      <w:r/>
    </w:p>
    <w:p>
      <w:pPr>
        <w:pStyle w:val="869"/>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hint="eastAsia" w:ascii="宋体" w:hAnsi="宋体" w:cs="楷体"/>
          <w:color w:val="000000"/>
          <w:sz w:val="24"/>
          <w:highlight w:val="none"/>
        </w:rPr>
      </w:r>
      <w:r/>
    </w:p>
    <w:p>
      <w:pPr>
        <w:pStyle w:val="869"/>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hint="eastAsia" w:ascii="宋体" w:hAnsi="宋体" w:cs="楷体"/>
          <w:color w:val="000000"/>
          <w:sz w:val="24"/>
          <w:highlight w:val="none"/>
        </w:rPr>
      </w:r>
      <w:r/>
    </w:p>
    <w:p>
      <w:pPr>
        <w:pStyle w:val="869"/>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hint="eastAsia" w:ascii="宋体" w:hAnsi="宋体" w:cs="楷体"/>
          <w:color w:val="000000"/>
          <w:sz w:val="24"/>
          <w:highlight w:val="none"/>
        </w:rPr>
      </w:r>
      <w:r/>
    </w:p>
    <w:p>
      <w:pPr>
        <w:pStyle w:val="869"/>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hint="eastAsia" w:ascii="宋体" w:hAnsi="宋体" w:cs="楷体"/>
          <w:color w:val="000000"/>
          <w:sz w:val="24"/>
          <w:highlight w:val="none"/>
        </w:rPr>
      </w:r>
      <w:r/>
    </w:p>
    <w:p>
      <w:pPr>
        <w:pStyle w:val="869"/>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hint="eastAsia" w:ascii="宋体" w:hAnsi="宋体" w:cs="楷体"/>
          <w:color w:val="000000"/>
          <w:sz w:val="24"/>
          <w:highlight w:val="none"/>
        </w:rPr>
      </w:r>
      <w:r/>
    </w:p>
    <w:p>
      <w:pPr>
        <w:pStyle w:val="869"/>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cs="楷体"/>
          <w:color w:val="000000"/>
          <w:sz w:val="24"/>
          <w:highlight w:val="none"/>
        </w:rPr>
      </w:r>
      <w:r/>
    </w:p>
    <w:p>
      <w:pPr>
        <w:pStyle w:val="869"/>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hint="eastAsia" w:ascii="宋体" w:hAnsi="宋体" w:cs="楷体"/>
          <w:color w:val="000000"/>
          <w:sz w:val="24"/>
          <w:highlight w:val="none"/>
        </w:rPr>
      </w:r>
      <w:r/>
    </w:p>
    <w:p>
      <w:pPr>
        <w:pStyle w:val="869"/>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hint="eastAsia" w:ascii="宋体" w:hAnsi="宋体" w:cs="楷体"/>
          <w:color w:val="000000"/>
          <w:sz w:val="24"/>
          <w:highlight w:val="none"/>
        </w:rPr>
      </w:r>
      <w:r/>
    </w:p>
    <w:p>
      <w:pPr>
        <w:pStyle w:val="869"/>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900"/>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869"/>
        <w:ind w:firstLine="480"/>
        <w:jc w:val="center"/>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r>
      <w:r/>
    </w:p>
    <w:p>
      <w:pPr>
        <w:pStyle w:val="869"/>
        <w:ind w:firstLine="432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869"/>
        <w:ind w:firstLine="480"/>
        <w:jc w:val="center"/>
        <w:spacing w:line="500" w:lineRule="exact"/>
        <w:rPr>
          <w:rFonts w:hint="eastAsia"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hint="eastAsia" w:ascii="宋体" w:hAnsi="宋体" w:cs="楷体"/>
          <w:color w:val="000000"/>
          <w:sz w:val="24"/>
          <w:highlight w:val="none"/>
        </w:rPr>
      </w:r>
      <w:r/>
    </w:p>
    <w:p>
      <w:pPr>
        <w:pStyle w:val="869"/>
        <w:spacing w:line="440" w:lineRule="exact"/>
        <w:widowControl/>
        <w:rPr>
          <w:rFonts w:hint="eastAsia" w:ascii="宋体" w:hAnsi="宋体" w:cs="楷体"/>
          <w:color w:val="000000"/>
          <w:sz w:val="24"/>
          <w:highlight w:val="none"/>
        </w:rPr>
      </w:pPr>
      <w:r>
        <w:rPr>
          <w:rFonts w:hint="eastAsia" w:ascii="宋体" w:hAnsi="宋体" w:cs="楷体"/>
          <w:color w:val="000000"/>
          <w:sz w:val="24"/>
          <w:highlight w:val="none"/>
        </w:rPr>
      </w:r>
      <w:r/>
    </w:p>
    <w:p>
      <w:pPr>
        <w:pStyle w:val="869"/>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869"/>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869"/>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897"/>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十一、政府采购供应商信用承诺书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8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8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一、严格遵守国家法律、法规和规章，全面履行应尽的责任和义务，全面做到履约守信，具备《中华人民共和国政府采购法》第二十二条第一款规定的条件。</w:t>
      </w:r>
      <w:r>
        <w:rPr>
          <w:rFonts w:hint="eastAsia" w:ascii="宋体" w:hAnsi="宋体" w:cs="楷体"/>
          <w:color w:val="000000"/>
          <w:sz w:val="24"/>
          <w:highlight w:val="none"/>
        </w:rPr>
      </w:r>
      <w:r/>
    </w:p>
    <w:p>
      <w:pPr>
        <w:pStyle w:val="8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8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8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8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8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8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8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8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8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8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869"/>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869"/>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869"/>
        <w:ind w:firstLine="5040"/>
        <w:spacing w:line="400" w:lineRule="exact"/>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r>
      <w:r/>
    </w:p>
    <w:p>
      <w:pPr>
        <w:pStyle w:val="869"/>
        <w:ind w:firstLine="504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905"/>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hint="eastAsia" w:ascii="宋体" w:hAnsi="宋体" w:eastAsia="宋体" w:cs="楷体"/>
          <w:color w:val="000000"/>
          <w:sz w:val="24"/>
          <w:szCs w:val="24"/>
          <w:highlight w:val="none"/>
        </w:rPr>
      </w:r>
      <w:r/>
    </w:p>
    <w:p>
      <w:pPr>
        <w:pStyle w:val="905"/>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905"/>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905"/>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869"/>
        <w:ind w:firstLine="2168"/>
        <w:keepLines/>
        <w:keepNext/>
        <w:spacing w:after="240" w:line="360" w:lineRule="auto"/>
        <w:widowControl/>
        <w:rPr>
          <w:b/>
          <w:color w:val="000000"/>
          <w:spacing w:val="20"/>
          <w:sz w:val="32"/>
          <w:szCs w:val="32"/>
          <w:highlight w:val="none"/>
        </w:rPr>
        <w:outlineLvl w:val="0"/>
      </w:pPr>
      <w:r/>
      <w:bookmarkStart w:id="365" w:name="_Toc12216"/>
      <w:r>
        <w:rPr>
          <w:rFonts w:hint="eastAsia"/>
          <w:b/>
          <w:color w:val="000000"/>
          <w:spacing w:val="20"/>
          <w:sz w:val="32"/>
          <w:szCs w:val="32"/>
          <w:highlight w:val="none"/>
        </w:rPr>
        <w:t xml:space="preserve">十二、投标函</w:t>
      </w:r>
      <w:r>
        <w:rPr>
          <w:b/>
          <w:color w:val="000000"/>
          <w:spacing w:val="20"/>
          <w:sz w:val="32"/>
          <w:szCs w:val="32"/>
          <w:highlight w:val="none"/>
        </w:rPr>
        <w:t xml:space="preserve">（实质性格式）</w:t>
      </w:r>
      <w:bookmarkEnd w:id="365"/>
      <w:r>
        <w:rPr>
          <w:b/>
          <w:color w:val="000000"/>
          <w:spacing w:val="20"/>
          <w:sz w:val="32"/>
          <w:szCs w:val="32"/>
          <w:highlight w:val="none"/>
        </w:rPr>
      </w:r>
      <w:r/>
    </w:p>
    <w:p>
      <w:pPr>
        <w:pStyle w:val="869"/>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致：常州常投招标有限公司</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号招标文件，正式授权_________________(姓名)代表我方______________（投标人的名称），全权处理本次项目投标的有关事宜。</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据此函，兹宣布同意如下：</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1.按招标文件规定的各项要求，向买方提供所需服务。</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869"/>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color w:val="000000"/>
          <w:highlight w:val="none"/>
        </w:rPr>
        <w:t xml:space="preserve"></w:t>
      </w:r>
      <w:bookmarkStart w:id="366" w:name="_Hlk149905800"/>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bookmarkEnd w:id="366"/>
      <w:r>
        <w:rPr>
          <w:rFonts w:hint="eastAsia"/>
          <w:color w:val="000000"/>
          <w:highlight w:val="none"/>
        </w:rPr>
      </w:r>
      <w:r/>
    </w:p>
    <w:p>
      <w:pPr>
        <w:pStyle w:val="869"/>
        <w:ind w:left="420" w:firstLine="456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日期：________年____月____日</w:t>
      </w:r>
      <w:r>
        <w:rPr>
          <w:rFonts w:hint="eastAsia" w:ascii="宋体" w:hAnsi="宋体"/>
          <w:color w:val="000000"/>
          <w:sz w:val="24"/>
          <w:szCs w:val="21"/>
          <w:highlight w:val="none"/>
        </w:rPr>
      </w:r>
      <w:r/>
    </w:p>
    <w:p>
      <w:pPr>
        <w:pStyle w:val="874"/>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874"/>
        <w:tabs>
          <w:tab w:val="left" w:pos="567" w:leader="none"/>
        </w:tabs>
        <w:rPr>
          <w:rFonts w:hint="eastAsia"/>
          <w:color w:val="000000"/>
          <w:highlight w:val="none"/>
        </w:rPr>
      </w:pPr>
      <w:r>
        <w:rPr>
          <w:rFonts w:hint="eastAsia"/>
          <w:color w:val="000000"/>
          <w:highlight w:val="none"/>
        </w:rPr>
      </w:r>
      <w:r/>
    </w:p>
    <w:p>
      <w:pPr>
        <w:pStyle w:val="874"/>
        <w:tabs>
          <w:tab w:val="left" w:pos="567" w:leader="none"/>
        </w:tabs>
        <w:rPr>
          <w:rFonts w:hint="eastAsia"/>
          <w:color w:val="000000"/>
          <w:highlight w:val="none"/>
        </w:rPr>
      </w:pPr>
      <w:r>
        <w:rPr>
          <w:rFonts w:hint="eastAsia"/>
          <w:color w:val="000000"/>
          <w:highlight w:val="none"/>
        </w:rPr>
      </w:r>
      <w:r/>
    </w:p>
    <w:p>
      <w:pPr>
        <w:pStyle w:val="869"/>
        <w:jc w:val="center"/>
        <w:rPr>
          <w:b/>
          <w:color w:val="000000"/>
          <w:spacing w:val="20"/>
          <w:sz w:val="32"/>
          <w:szCs w:val="32"/>
          <w:highlight w:val="none"/>
        </w:rPr>
      </w:pPr>
      <w:r>
        <w:rPr>
          <w:b/>
          <w:color w:val="000000"/>
          <w:spacing w:val="20"/>
          <w:sz w:val="32"/>
          <w:szCs w:val="32"/>
          <w:highlight w:val="none"/>
        </w:rPr>
      </w:r>
      <w:r/>
    </w:p>
    <w:p>
      <w:pPr>
        <w:pStyle w:val="909"/>
        <w:rPr>
          <w:color w:val="000000"/>
          <w:highlight w:val="none"/>
        </w:rPr>
      </w:pPr>
      <w:r>
        <w:rPr>
          <w:color w:val="000000"/>
          <w:highlight w:val="none"/>
        </w:rPr>
      </w:r>
      <w:r/>
    </w:p>
    <w:p>
      <w:pPr>
        <w:pStyle w:val="869"/>
        <w:ind w:firstLine="2168"/>
        <w:keepLines/>
        <w:keepNext/>
        <w:spacing w:after="240" w:line="360" w:lineRule="auto"/>
        <w:widowControl/>
        <w:rPr>
          <w:b/>
          <w:color w:val="000000"/>
          <w:spacing w:val="20"/>
          <w:sz w:val="32"/>
          <w:szCs w:val="32"/>
          <w:highlight w:val="none"/>
        </w:rPr>
        <w:outlineLvl w:val="0"/>
      </w:pPr>
      <w:r/>
      <w:bookmarkStart w:id="367" w:name="_Toc28522"/>
      <w:r>
        <w:rPr>
          <w:rFonts w:hint="eastAsia"/>
          <w:b/>
          <w:color w:val="000000"/>
          <w:spacing w:val="20"/>
          <w:sz w:val="32"/>
          <w:szCs w:val="32"/>
          <w:highlight w:val="none"/>
        </w:rPr>
        <w:t xml:space="preserve">十三、技术偏离表</w:t>
      </w:r>
      <w:r>
        <w:rPr>
          <w:b/>
          <w:color w:val="000000"/>
          <w:spacing w:val="20"/>
          <w:sz w:val="32"/>
          <w:szCs w:val="32"/>
          <w:highlight w:val="none"/>
        </w:rPr>
        <w:t xml:space="preserve">（实质性格式）</w:t>
      </w:r>
      <w:bookmarkEnd w:id="367"/>
      <w:r>
        <w:rPr>
          <w:b/>
          <w:color w:val="000000"/>
          <w:spacing w:val="20"/>
          <w:sz w:val="32"/>
          <w:szCs w:val="32"/>
          <w:highlight w:val="none"/>
        </w:rPr>
      </w:r>
      <w:r/>
    </w:p>
    <w:p>
      <w:pPr>
        <w:pStyle w:val="869"/>
        <w:spacing w:line="360" w:lineRule="auto"/>
        <w:rPr>
          <w:rFonts w:hint="eastAsia" w:ascii="宋体" w:hAnsi="宋体" w:cs="宋体"/>
          <w:color w:val="000000"/>
          <w:sz w:val="20"/>
          <w:szCs w:val="21"/>
          <w:highlight w:val="none"/>
          <w:lang w:bidi="ar"/>
        </w:rPr>
      </w:pPr>
      <w:r>
        <w:rPr>
          <w:rFonts w:hint="eastAsia" w:ascii="宋体" w:hAnsi="宋体" w:cs="宋体"/>
          <w:bCs/>
          <w:color w:val="000000"/>
          <w:sz w:val="24"/>
          <w:highlight w:val="none"/>
          <w:lang w:bidi="ar"/>
        </w:rPr>
        <w:t xml:space="preserve">采购项目编号：</w:t>
      </w:r>
      <w:r>
        <w:rPr>
          <w:rFonts w:hint="eastAsia" w:ascii="宋体" w:hAnsi="宋体" w:cs="宋体"/>
          <w:color w:val="000000"/>
          <w:sz w:val="20"/>
          <w:szCs w:val="21"/>
          <w:highlight w:val="none"/>
          <w:lang w:bidi="ar"/>
        </w:rPr>
        <w:t xml:space="preserve">       </w:t>
      </w:r>
      <w:r>
        <w:rPr>
          <w:rFonts w:hint="eastAsia" w:ascii="宋体" w:hAnsi="宋体" w:cs="宋体"/>
          <w:color w:val="000000"/>
          <w:sz w:val="20"/>
          <w:szCs w:val="21"/>
          <w:highlight w:val="none"/>
          <w:lang w:bidi="ar"/>
        </w:rPr>
      </w:r>
      <w:r/>
    </w:p>
    <w:tbl>
      <w:tblPr>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668"/>
        <w:gridCol w:w="2218"/>
        <w:gridCol w:w="1430"/>
        <w:gridCol w:w="1300"/>
        <w:gridCol w:w="1942"/>
        <w:gridCol w:w="1568"/>
      </w:tblGrid>
      <w:tr>
        <w:trPr>
          <w:trHeight w:val="567"/>
        </w:trPr>
        <w:tc>
          <w:tcPr>
            <w:tcW w:w="668" w:type="dxa"/>
            <w:vAlign w:val="center"/>
            <w:textDirection w:val="lrTb"/>
            <w:noWrap w:val="false"/>
          </w:tcPr>
          <w:p>
            <w:pPr>
              <w:pStyle w:val="869"/>
              <w:jc w:val="center"/>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218" w:type="dxa"/>
            <w:vAlign w:val="center"/>
            <w:textDirection w:val="lrTb"/>
            <w:noWrap w:val="false"/>
          </w:tcPr>
          <w:p>
            <w:pPr>
              <w:pStyle w:val="869"/>
              <w:ind w:firstLine="48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430" w:type="dxa"/>
            <w:vAlign w:val="center"/>
            <w:textDirection w:val="lrTb"/>
            <w:noWrap w:val="false"/>
          </w:tcPr>
          <w:p>
            <w:pPr>
              <w:pStyle w:val="869"/>
              <w:jc w:val="center"/>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招标文件技术参数</w:t>
            </w:r>
            <w:r>
              <w:rPr>
                <w:rFonts w:hint="eastAsia" w:ascii="宋体" w:hAnsi="宋体" w:cs="黑体"/>
                <w:bCs/>
                <w:color w:val="000000"/>
                <w:sz w:val="24"/>
                <w:highlight w:val="none"/>
              </w:rPr>
            </w:r>
            <w:r/>
          </w:p>
        </w:tc>
        <w:tc>
          <w:tcPr>
            <w:tcW w:w="1300" w:type="dxa"/>
            <w:vAlign w:val="center"/>
            <w:textDirection w:val="lrTb"/>
            <w:noWrap w:val="false"/>
          </w:tcPr>
          <w:p>
            <w:pPr>
              <w:pStyle w:val="869"/>
              <w:jc w:val="center"/>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投标文件技术参数</w:t>
            </w:r>
            <w:r>
              <w:rPr>
                <w:rFonts w:hint="eastAsia" w:ascii="宋体" w:hAnsi="宋体" w:cs="黑体"/>
                <w:bCs/>
                <w:color w:val="000000"/>
                <w:sz w:val="24"/>
                <w:highlight w:val="none"/>
              </w:rPr>
            </w:r>
            <w:r/>
          </w:p>
        </w:tc>
        <w:tc>
          <w:tcPr>
            <w:tcW w:w="1942" w:type="dxa"/>
            <w:vAlign w:val="center"/>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568" w:type="dxa"/>
            <w:vAlign w:val="center"/>
            <w:textDirection w:val="lrTb"/>
            <w:noWrap w:val="false"/>
          </w:tcPr>
          <w:p>
            <w:pPr>
              <w:pStyle w:val="869"/>
              <w:ind w:firstLine="48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869"/>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r>
        <w:trPr>
          <w:trHeight w:val="90"/>
        </w:trPr>
        <w:tc>
          <w:tcPr>
            <w:tcW w:w="668" w:type="dxa"/>
            <w:vAlign w:val="top"/>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218" w:type="dxa"/>
            <w:vAlign w:val="top"/>
            <w:textDirection w:val="lrTb"/>
            <w:noWrap w:val="false"/>
          </w:tcPr>
          <w:p>
            <w:pPr>
              <w:pStyle w:val="869"/>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430" w:type="dxa"/>
            <w:vAlign w:val="top"/>
            <w:textDirection w:val="lrTb"/>
            <w:noWrap w:val="false"/>
          </w:tcPr>
          <w:p>
            <w:pPr>
              <w:pStyle w:val="869"/>
              <w:ind w:firstLine="240"/>
              <w:jc w:val="center"/>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300" w:type="dxa"/>
            <w:vAlign w:val="top"/>
            <w:textDirection w:val="lrTb"/>
            <w:noWrap w:val="false"/>
          </w:tcPr>
          <w:p>
            <w:pPr>
              <w:pStyle w:val="869"/>
              <w:ind w:firstLine="240"/>
              <w:jc w:val="center"/>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942" w:type="dxa"/>
            <w:vAlign w:val="top"/>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568" w:type="dxa"/>
            <w:vAlign w:val="top"/>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r>
        <w:trPr/>
        <w:tc>
          <w:tcPr>
            <w:tcW w:w="668" w:type="dxa"/>
            <w:vAlign w:val="top"/>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218" w:type="dxa"/>
            <w:vAlign w:val="top"/>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430" w:type="dxa"/>
            <w:vAlign w:val="top"/>
            <w:textDirection w:val="lrTb"/>
            <w:noWrap w:val="false"/>
          </w:tcPr>
          <w:p>
            <w:pPr>
              <w:pStyle w:val="869"/>
              <w:ind w:firstLine="240"/>
              <w:jc w:val="center"/>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300" w:type="dxa"/>
            <w:vAlign w:val="top"/>
            <w:textDirection w:val="lrTb"/>
            <w:noWrap w:val="false"/>
          </w:tcPr>
          <w:p>
            <w:pPr>
              <w:pStyle w:val="869"/>
              <w:ind w:firstLine="720"/>
              <w:jc w:val="center"/>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942" w:type="dxa"/>
            <w:vAlign w:val="top"/>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568" w:type="dxa"/>
            <w:vAlign w:val="top"/>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r>
        <w:trPr/>
        <w:tc>
          <w:tcPr>
            <w:tcW w:w="668" w:type="dxa"/>
            <w:vAlign w:val="top"/>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218" w:type="dxa"/>
            <w:vAlign w:val="top"/>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430" w:type="dxa"/>
            <w:vAlign w:val="top"/>
            <w:textDirection w:val="lrTb"/>
            <w:noWrap w:val="false"/>
          </w:tcPr>
          <w:p>
            <w:pPr>
              <w:pStyle w:val="869"/>
              <w:ind w:firstLine="240"/>
              <w:jc w:val="center"/>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300" w:type="dxa"/>
            <w:vAlign w:val="top"/>
            <w:textDirection w:val="lrTb"/>
            <w:noWrap w:val="false"/>
          </w:tcPr>
          <w:p>
            <w:pPr>
              <w:pStyle w:val="869"/>
              <w:ind w:firstLine="720"/>
              <w:jc w:val="center"/>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942" w:type="dxa"/>
            <w:vAlign w:val="top"/>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568" w:type="dxa"/>
            <w:vAlign w:val="top"/>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r>
        <w:trPr>
          <w:trHeight w:val="65"/>
        </w:trPr>
        <w:tc>
          <w:tcPr>
            <w:tcW w:w="668" w:type="dxa"/>
            <w:vAlign w:val="top"/>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218" w:type="dxa"/>
            <w:vAlign w:val="top"/>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430" w:type="dxa"/>
            <w:vAlign w:val="top"/>
            <w:textDirection w:val="lrTb"/>
            <w:noWrap w:val="false"/>
          </w:tcPr>
          <w:p>
            <w:pPr>
              <w:pStyle w:val="869"/>
              <w:ind w:firstLine="240"/>
              <w:jc w:val="center"/>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300" w:type="dxa"/>
            <w:vAlign w:val="top"/>
            <w:textDirection w:val="lrTb"/>
            <w:noWrap w:val="false"/>
          </w:tcPr>
          <w:p>
            <w:pPr>
              <w:pStyle w:val="869"/>
              <w:ind w:firstLine="240"/>
              <w:jc w:val="center"/>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942" w:type="dxa"/>
            <w:vAlign w:val="top"/>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568" w:type="dxa"/>
            <w:vAlign w:val="top"/>
            <w:textDirection w:val="lrTb"/>
            <w:noWrap w:val="false"/>
          </w:tcPr>
          <w:p>
            <w:pPr>
              <w:pStyle w:val="869"/>
              <w:ind w:firstLine="240"/>
              <w:spacing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bl>
    <w:p>
      <w:pPr>
        <w:pStyle w:val="869"/>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                                                                                                                                                                                    </w:t>
      </w:r>
      <w:r>
        <w:rPr>
          <w:rFonts w:hint="eastAsia" w:ascii="宋体" w:hAnsi="宋体" w:cs="宋体"/>
          <w:color w:val="000000"/>
          <w:sz w:val="20"/>
          <w:szCs w:val="21"/>
          <w:highlight w:val="none"/>
        </w:rPr>
      </w:r>
      <w:r/>
    </w:p>
    <w:p>
      <w:pPr>
        <w:pStyle w:val="869"/>
        <w:ind w:firstLine="4440"/>
        <w:spacing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869"/>
        <w:ind w:firstLine="4680"/>
        <w:spacing w:line="360" w:lineRule="auto"/>
        <w:rPr>
          <w:rFonts w:ascii="黑体" w:eastAsia="黑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ascii="黑体" w:eastAsia="黑体" w:cs="黑体"/>
          <w:bCs/>
          <w:color w:val="000000"/>
          <w:sz w:val="24"/>
          <w:highlight w:val="none"/>
          <w:lang w:bidi="ar"/>
        </w:rPr>
      </w:r>
      <w:r/>
    </w:p>
    <w:p>
      <w:pPr>
        <w:pStyle w:val="907"/>
        <w:ind w:firstLine="4800"/>
        <w:rPr>
          <w:rFonts w:hint="eastAsia" w:ascii="宋体" w:hAnsi="宋体" w:cs="Times New Roman"/>
          <w:bCs/>
          <w:color w:val="000000"/>
          <w:highlight w:val="none"/>
        </w:rPr>
      </w:pPr>
      <w:r>
        <w:rPr>
          <w:rFonts w:hint="eastAsia" w:ascii="宋体" w:hAnsi="宋体" w:cs="Times New Roman"/>
          <w:bCs/>
          <w:color w:val="000000"/>
          <w:highlight w:val="none"/>
        </w:rPr>
        <w:t xml:space="preserve">日期：_____年______月______日</w:t>
      </w:r>
      <w:r>
        <w:rPr>
          <w:rFonts w:hint="eastAsia" w:ascii="宋体" w:hAnsi="宋体" w:cs="Times New Roman"/>
          <w:bCs/>
          <w:color w:val="000000"/>
          <w:highlight w:val="none"/>
        </w:rPr>
      </w:r>
      <w:r/>
    </w:p>
    <w:p>
      <w:pPr>
        <w:pStyle w:val="869"/>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注意事项：</w:t>
      </w:r>
      <w:r>
        <w:rPr>
          <w:rFonts w:hint="eastAsia" w:ascii="宋体" w:hAnsi="宋体"/>
          <w:b/>
          <w:color w:val="000000"/>
          <w:sz w:val="24"/>
          <w:highlight w:val="none"/>
        </w:rPr>
      </w:r>
      <w:r/>
    </w:p>
    <w:p>
      <w:pPr>
        <w:pStyle w:val="869"/>
        <w:numPr>
          <w:ilvl w:val="0"/>
          <w:numId w:val="6"/>
        </w:numPr>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请按上表格式，依照招标文件项目要求相应内容逐项响应。</w:t>
      </w:r>
      <w:r>
        <w:rPr>
          <w:rFonts w:hint="eastAsia" w:ascii="宋体" w:hAnsi="宋体"/>
          <w:b/>
          <w:bCs/>
          <w:color w:val="000000"/>
          <w:sz w:val="24"/>
          <w:highlight w:val="none"/>
        </w:rPr>
      </w:r>
      <w:r/>
    </w:p>
    <w:p>
      <w:pPr>
        <w:pStyle w:val="869"/>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2、如根据招标文件要求需提供“证明材料”的，需填写证明材料名称；招标文件未要求提供“证明材料”的，可不填写。</w:t>
      </w:r>
      <w:r>
        <w:rPr>
          <w:rFonts w:hint="eastAsia" w:ascii="宋体" w:hAnsi="宋体"/>
          <w:b/>
          <w:bCs/>
          <w:color w:val="000000"/>
          <w:sz w:val="24"/>
          <w:highlight w:val="none"/>
        </w:rPr>
      </w:r>
      <w:r/>
    </w:p>
    <w:p>
      <w:pPr>
        <w:pStyle w:val="869"/>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3、如投标人提供的货物或服务与招标文件的要求存在偏离，偏离情况可填写“正偏离”或“负偏离”；如完全满足招标文件要求，偏离情况填写“完全满足”即可。</w:t>
      </w:r>
      <w:r>
        <w:rPr>
          <w:rFonts w:hint="eastAsia" w:ascii="宋体" w:hAnsi="宋体"/>
          <w:b/>
          <w:bCs/>
          <w:color w:val="000000"/>
          <w:sz w:val="24"/>
          <w:highlight w:val="none"/>
        </w:rPr>
      </w:r>
      <w:r/>
    </w:p>
    <w:p>
      <w:pPr>
        <w:pStyle w:val="869"/>
        <w:spacing w:line="360" w:lineRule="auto"/>
        <w:rPr>
          <w:color w:val="000000"/>
          <w:sz w:val="20"/>
          <w:szCs w:val="20"/>
          <w:highlight w:val="none"/>
        </w:rPr>
      </w:pPr>
      <w:r>
        <w:rPr>
          <w:color w:val="000000"/>
          <w:sz w:val="20"/>
          <w:szCs w:val="20"/>
          <w:highlight w:val="none"/>
        </w:rPr>
      </w:r>
      <w:r/>
    </w:p>
    <w:p>
      <w:pPr>
        <w:pStyle w:val="869"/>
        <w:spacing w:line="360" w:lineRule="auto"/>
        <w:rPr>
          <w:color w:val="000000"/>
          <w:sz w:val="20"/>
          <w:szCs w:val="20"/>
          <w:highlight w:val="none"/>
        </w:rPr>
      </w:pPr>
      <w:r>
        <w:rPr>
          <w:color w:val="000000"/>
          <w:sz w:val="20"/>
          <w:szCs w:val="20"/>
          <w:highlight w:val="none"/>
        </w:rPr>
        <w:t xml:space="preserve">                      </w:t>
      </w:r>
      <w:r>
        <w:rPr>
          <w:color w:val="000000"/>
          <w:sz w:val="20"/>
          <w:szCs w:val="20"/>
          <w:highlight w:val="none"/>
        </w:rPr>
      </w:r>
      <w:r/>
    </w:p>
    <w:p>
      <w:pPr>
        <w:pStyle w:val="869"/>
        <w:spacing w:line="360" w:lineRule="auto"/>
        <w:rPr>
          <w:color w:val="000000"/>
          <w:sz w:val="20"/>
          <w:szCs w:val="20"/>
          <w:highlight w:val="none"/>
        </w:rPr>
      </w:pPr>
      <w:r>
        <w:rPr>
          <w:color w:val="000000"/>
          <w:sz w:val="20"/>
          <w:szCs w:val="20"/>
          <w:highlight w:val="none"/>
        </w:rPr>
      </w:r>
      <w:r/>
    </w:p>
    <w:p>
      <w:pPr>
        <w:pStyle w:val="869"/>
        <w:spacing w:line="360" w:lineRule="auto"/>
        <w:rPr>
          <w:color w:val="000000"/>
          <w:sz w:val="20"/>
          <w:szCs w:val="20"/>
          <w:highlight w:val="none"/>
        </w:rPr>
      </w:pPr>
      <w:r>
        <w:rPr>
          <w:color w:val="000000"/>
          <w:sz w:val="20"/>
          <w:szCs w:val="20"/>
          <w:highlight w:val="none"/>
        </w:rPr>
      </w:r>
      <w:r/>
    </w:p>
    <w:p>
      <w:pPr>
        <w:pStyle w:val="888"/>
        <w:tabs>
          <w:tab w:val="left" w:pos="567" w:leader="none"/>
        </w:tabs>
        <w:rPr>
          <w:rFonts w:hint="eastAsia"/>
          <w:color w:val="000000"/>
          <w:sz w:val="20"/>
          <w:szCs w:val="20"/>
          <w:highlight w:val="none"/>
        </w:rPr>
      </w:pPr>
      <w:r>
        <w:rPr>
          <w:rFonts w:hint="eastAsia"/>
          <w:color w:val="000000"/>
          <w:sz w:val="20"/>
          <w:szCs w:val="20"/>
          <w:highlight w:val="none"/>
        </w:rPr>
      </w:r>
      <w:r/>
    </w:p>
    <w:p>
      <w:pPr>
        <w:pStyle w:val="888"/>
        <w:tabs>
          <w:tab w:val="left" w:pos="567" w:leader="none"/>
        </w:tabs>
        <w:rPr>
          <w:rFonts w:hint="eastAsia"/>
          <w:color w:val="000000"/>
          <w:sz w:val="20"/>
          <w:szCs w:val="20"/>
          <w:highlight w:val="none"/>
        </w:rPr>
      </w:pPr>
      <w:r>
        <w:rPr>
          <w:rFonts w:hint="eastAsia"/>
          <w:color w:val="000000"/>
          <w:sz w:val="20"/>
          <w:szCs w:val="20"/>
          <w:highlight w:val="none"/>
        </w:rPr>
      </w:r>
      <w:r/>
    </w:p>
    <w:p>
      <w:pPr>
        <w:pStyle w:val="888"/>
        <w:tabs>
          <w:tab w:val="left" w:pos="567" w:leader="none"/>
        </w:tabs>
        <w:rPr>
          <w:rFonts w:hint="eastAsia"/>
          <w:color w:val="000000"/>
          <w:sz w:val="20"/>
          <w:szCs w:val="20"/>
          <w:highlight w:val="none"/>
        </w:rPr>
      </w:pPr>
      <w:r>
        <w:rPr>
          <w:rFonts w:hint="eastAsia"/>
          <w:color w:val="000000"/>
          <w:sz w:val="20"/>
          <w:szCs w:val="20"/>
          <w:highlight w:val="none"/>
        </w:rPr>
      </w:r>
      <w:r/>
    </w:p>
    <w:p>
      <w:pPr>
        <w:pStyle w:val="888"/>
        <w:tabs>
          <w:tab w:val="left" w:pos="567" w:leader="none"/>
        </w:tabs>
        <w:rPr>
          <w:rFonts w:hint="eastAsia"/>
          <w:color w:val="000000"/>
          <w:sz w:val="20"/>
          <w:szCs w:val="20"/>
          <w:highlight w:val="none"/>
        </w:rPr>
      </w:pPr>
      <w:r>
        <w:rPr>
          <w:rFonts w:hint="eastAsia"/>
          <w:color w:val="000000"/>
          <w:sz w:val="20"/>
          <w:szCs w:val="20"/>
          <w:highlight w:val="none"/>
        </w:rPr>
      </w:r>
      <w:r/>
    </w:p>
    <w:p>
      <w:pPr>
        <w:pStyle w:val="888"/>
        <w:tabs>
          <w:tab w:val="left" w:pos="567" w:leader="none"/>
        </w:tabs>
        <w:rPr>
          <w:rFonts w:hint="eastAsia"/>
          <w:color w:val="000000"/>
          <w:sz w:val="20"/>
          <w:szCs w:val="20"/>
          <w:highlight w:val="none"/>
        </w:rPr>
      </w:pPr>
      <w:r>
        <w:rPr>
          <w:rFonts w:hint="eastAsia"/>
          <w:color w:val="000000"/>
          <w:sz w:val="20"/>
          <w:szCs w:val="20"/>
          <w:highlight w:val="none"/>
        </w:rPr>
      </w:r>
      <w:r/>
    </w:p>
    <w:p>
      <w:pPr>
        <w:pStyle w:val="888"/>
        <w:tabs>
          <w:tab w:val="left" w:pos="567" w:leader="none"/>
        </w:tabs>
        <w:rPr>
          <w:rFonts w:hint="eastAsia"/>
          <w:color w:val="000000"/>
          <w:sz w:val="20"/>
          <w:szCs w:val="20"/>
          <w:highlight w:val="none"/>
        </w:rPr>
      </w:pPr>
      <w:r>
        <w:rPr>
          <w:rFonts w:hint="eastAsia"/>
          <w:color w:val="000000"/>
          <w:sz w:val="20"/>
          <w:szCs w:val="20"/>
          <w:highlight w:val="none"/>
        </w:rPr>
      </w:r>
      <w:r/>
    </w:p>
    <w:p>
      <w:pPr>
        <w:pStyle w:val="888"/>
        <w:tabs>
          <w:tab w:val="left" w:pos="567" w:leader="none"/>
        </w:tabs>
        <w:rPr>
          <w:rFonts w:hint="eastAsia"/>
          <w:color w:val="000000"/>
          <w:sz w:val="20"/>
          <w:szCs w:val="20"/>
          <w:highlight w:val="none"/>
        </w:rPr>
      </w:pPr>
      <w:r>
        <w:rPr>
          <w:rFonts w:hint="eastAsia"/>
          <w:color w:val="000000"/>
          <w:sz w:val="20"/>
          <w:szCs w:val="20"/>
          <w:highlight w:val="none"/>
        </w:rPr>
      </w:r>
      <w:r/>
    </w:p>
    <w:p>
      <w:pPr>
        <w:pStyle w:val="888"/>
        <w:tabs>
          <w:tab w:val="left" w:pos="567" w:leader="none"/>
        </w:tabs>
        <w:rPr>
          <w:rFonts w:hint="eastAsia"/>
          <w:color w:val="000000"/>
          <w:sz w:val="20"/>
          <w:szCs w:val="20"/>
          <w:highlight w:val="none"/>
        </w:rPr>
      </w:pPr>
      <w:r>
        <w:rPr>
          <w:rFonts w:hint="eastAsia"/>
          <w:color w:val="000000"/>
          <w:sz w:val="20"/>
          <w:szCs w:val="20"/>
          <w:highlight w:val="none"/>
        </w:rPr>
      </w:r>
      <w:r/>
    </w:p>
    <w:p>
      <w:pPr>
        <w:pStyle w:val="888"/>
        <w:tabs>
          <w:tab w:val="left" w:pos="567" w:leader="none"/>
        </w:tabs>
        <w:rPr>
          <w:rFonts w:hint="eastAsia"/>
          <w:color w:val="000000"/>
          <w:sz w:val="20"/>
          <w:szCs w:val="20"/>
          <w:highlight w:val="none"/>
        </w:rPr>
      </w:pPr>
      <w:r>
        <w:rPr>
          <w:rFonts w:hint="eastAsia"/>
          <w:color w:val="000000"/>
          <w:sz w:val="20"/>
          <w:szCs w:val="20"/>
          <w:highlight w:val="none"/>
        </w:rPr>
      </w:r>
      <w:r/>
    </w:p>
    <w:p>
      <w:pPr>
        <w:pStyle w:val="869"/>
        <w:ind w:left="1470"/>
        <w:jc w:val="center"/>
        <w:rPr>
          <w:b/>
          <w:color w:val="000000"/>
          <w:spacing w:val="20"/>
          <w:sz w:val="32"/>
          <w:szCs w:val="32"/>
          <w:highlight w:val="none"/>
        </w:rPr>
      </w:pPr>
      <w:r>
        <w:rPr>
          <w:rFonts w:hint="eastAsia"/>
          <w:b/>
          <w:color w:val="000000"/>
          <w:spacing w:val="20"/>
          <w:sz w:val="32"/>
          <w:szCs w:val="32"/>
          <w:highlight w:val="none"/>
        </w:rPr>
        <w:t xml:space="preserve">十三、商务要求响应及偏离表</w:t>
      </w:r>
      <w:r>
        <w:rPr>
          <w:b/>
          <w:color w:val="000000"/>
          <w:spacing w:val="20"/>
          <w:sz w:val="32"/>
          <w:szCs w:val="32"/>
          <w:highlight w:val="none"/>
        </w:rPr>
        <w:t xml:space="preserve">（实质性格式）</w:t>
      </w:r>
      <w:r>
        <w:rPr>
          <w:b/>
          <w:color w:val="000000"/>
          <w:spacing w:val="20"/>
          <w:sz w:val="32"/>
          <w:szCs w:val="32"/>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869"/>
        <w:spacing w:line="360" w:lineRule="auto"/>
        <w:rPr>
          <w:color w:val="000000"/>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69"/>
              <w:jc w:val="left"/>
              <w:rPr>
                <w:b/>
                <w:color w:val="000000"/>
                <w:sz w:val="24"/>
                <w:highlight w:val="none"/>
              </w:rPr>
            </w:pPr>
            <w:r/>
            <w:bookmarkStart w:id="368" w:name="_Hlt26671372"/>
            <w:r/>
            <w:bookmarkEnd w:id="368"/>
            <w:r/>
            <w:bookmarkStart w:id="369" w:name="_Hlt26671343"/>
            <w:r/>
            <w:bookmarkEnd w:id="369"/>
            <w:r/>
            <w:bookmarkStart w:id="370" w:name="_Hlt26955064"/>
            <w:r/>
            <w:bookmarkEnd w:id="370"/>
            <w:r/>
            <w:bookmarkStart w:id="371" w:name="_Hlt26609391"/>
            <w:r/>
            <w:bookmarkEnd w:id="371"/>
            <w:r/>
            <w:bookmarkStart w:id="372" w:name="_Hlt26580838"/>
            <w:r/>
            <w:bookmarkEnd w:id="372"/>
            <w:r/>
            <w:bookmarkStart w:id="373" w:name="_Hlt26955056"/>
            <w:r/>
            <w:bookmarkEnd w:id="373"/>
            <w:r/>
            <w:bookmarkStart w:id="374" w:name="_Hlt26782999"/>
            <w:r/>
            <w:bookmarkEnd w:id="374"/>
            <w:r/>
            <w:bookmarkStart w:id="375" w:name="_Hlt24879081"/>
            <w:r/>
            <w:bookmarkEnd w:id="375"/>
            <w:r>
              <w:rPr>
                <w:rFonts w:hint="eastAsia"/>
                <w:b/>
                <w:color w:val="000000"/>
                <w:sz w:val="24"/>
                <w:highlight w:val="none"/>
              </w:rPr>
              <w:t xml:space="preserve">对本项目商务要求条款的偏离情况（请进行勾选）：</w:t>
            </w:r>
            <w:r>
              <w:rPr>
                <w:b/>
                <w:color w:val="000000"/>
                <w:sz w:val="24"/>
                <w:highlight w:val="none"/>
              </w:rPr>
            </w:r>
            <w:r/>
          </w:p>
          <w:p>
            <w:pPr>
              <w:pStyle w:val="869"/>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869"/>
              <w:rPr>
                <w:rFonts w:hint="eastAsia" w:ascii="宋体" w:hAnsi="宋体"/>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olor w:val="000000"/>
                <w:sz w:val="24"/>
                <w:highlight w:val="none"/>
              </w:rPr>
            </w:r>
            <w:r/>
          </w:p>
        </w:tc>
      </w:tr>
      <w:tr>
        <w:trPr>
          <w:cantSplit/>
        </w:trPr>
        <w:tc>
          <w:tcPr>
            <w:tcW w:w="545" w:type="dxa"/>
            <w:vAlign w:val="center"/>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3291" w:type="dxa"/>
            <w:vAlign w:val="center"/>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t xml:space="preserve">招标文件要求</w:t>
            </w:r>
            <w:r>
              <w:rPr>
                <w:rFonts w:hint="eastAsia" w:ascii="宋体" w:hAnsi="宋体"/>
                <w:color w:val="000000"/>
                <w:sz w:val="24"/>
                <w:highlight w:val="none"/>
              </w:rPr>
            </w:r>
            <w:r/>
          </w:p>
        </w:tc>
        <w:tc>
          <w:tcPr>
            <w:tcW w:w="2852" w:type="dxa"/>
            <w:vAlign w:val="center"/>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t xml:space="preserve">投标响应情况</w:t>
            </w:r>
            <w:r>
              <w:rPr>
                <w:rFonts w:hint="eastAsia" w:ascii="宋体" w:hAnsi="宋体"/>
                <w:color w:val="000000"/>
                <w:sz w:val="24"/>
                <w:highlight w:val="none"/>
              </w:rPr>
            </w:r>
            <w:r/>
          </w:p>
        </w:tc>
        <w:tc>
          <w:tcPr>
            <w:tcW w:w="1308" w:type="dxa"/>
            <w:vAlign w:val="center"/>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t xml:space="preserve">超出、</w:t>
            </w:r>
            <w:r>
              <w:rPr>
                <w:rFonts w:hint="eastAsia" w:ascii="宋体" w:hAnsi="宋体"/>
                <w:color w:val="000000"/>
                <w:sz w:val="24"/>
                <w:highlight w:val="none"/>
              </w:rPr>
            </w:r>
            <w:r/>
          </w:p>
          <w:p>
            <w:pPr>
              <w:pStyle w:val="869"/>
              <w:jc w:val="center"/>
              <w:rPr>
                <w:rFonts w:hint="eastAsia" w:ascii="宋体" w:hAnsi="宋体"/>
                <w:color w:val="000000"/>
                <w:sz w:val="24"/>
                <w:highlight w:val="none"/>
              </w:rPr>
            </w:pPr>
            <w:r>
              <w:rPr>
                <w:rFonts w:hint="eastAsia" w:ascii="宋体" w:hAnsi="宋体"/>
                <w:color w:val="000000"/>
                <w:sz w:val="24"/>
                <w:highlight w:val="none"/>
              </w:rPr>
              <w:t xml:space="preserve">或偏离</w:t>
            </w:r>
            <w:r>
              <w:rPr>
                <w:rFonts w:hint="eastAsia" w:ascii="宋体" w:hAnsi="宋体"/>
                <w:color w:val="000000"/>
                <w:sz w:val="24"/>
                <w:highlight w:val="none"/>
              </w:rPr>
            </w:r>
            <w:r/>
          </w:p>
        </w:tc>
        <w:tc>
          <w:tcPr>
            <w:tcW w:w="1173" w:type="dxa"/>
            <w:vAlign w:val="center"/>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t xml:space="preserve">证明</w:t>
            </w:r>
            <w:r>
              <w:rPr>
                <w:rFonts w:hint="eastAsia" w:ascii="宋体" w:hAnsi="宋体"/>
                <w:color w:val="000000"/>
                <w:sz w:val="24"/>
                <w:highlight w:val="none"/>
              </w:rPr>
            </w:r>
            <w:r/>
          </w:p>
          <w:p>
            <w:pPr>
              <w:pStyle w:val="869"/>
              <w:jc w:val="center"/>
              <w:rPr>
                <w:rFonts w:hint="eastAsia" w:ascii="宋体" w:hAnsi="宋体"/>
                <w:color w:val="000000"/>
                <w:sz w:val="24"/>
                <w:highlight w:val="none"/>
              </w:rPr>
            </w:pPr>
            <w:r>
              <w:rPr>
                <w:rFonts w:hint="eastAsia" w:ascii="宋体" w:hAnsi="宋体"/>
                <w:color w:val="000000"/>
                <w:sz w:val="24"/>
                <w:highlight w:val="none"/>
              </w:rPr>
              <w:t xml:space="preserve">材料</w:t>
            </w: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9"/>
              <w:jc w:val="center"/>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2852"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9"/>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869"/>
        <w:rPr>
          <w:rFonts w:hint="eastAsia" w:ascii="宋体" w:hAnsi="宋体"/>
          <w:color w:val="000000"/>
          <w:sz w:val="24"/>
          <w:highlight w:val="none"/>
        </w:rPr>
      </w:pPr>
      <w:r>
        <w:rPr>
          <w:rFonts w:hint="eastAsia" w:ascii="宋体" w:hAnsi="宋体"/>
          <w:color w:val="000000"/>
          <w:sz w:val="24"/>
          <w:highlight w:val="none"/>
        </w:rPr>
        <w:t xml:space="preserve">注： 行数不够，可自行添加。</w:t>
      </w:r>
      <w:r>
        <w:rPr>
          <w:rFonts w:hint="eastAsia" w:ascii="宋体" w:hAnsi="宋体"/>
          <w:color w:val="000000"/>
          <w:sz w:val="24"/>
          <w:highlight w:val="none"/>
        </w:rPr>
      </w:r>
      <w:r/>
    </w:p>
    <w:p>
      <w:pPr>
        <w:pStyle w:val="888"/>
        <w:tabs>
          <w:tab w:val="left" w:pos="567" w:leader="none"/>
        </w:tabs>
        <w:rPr>
          <w:rFonts w:hint="eastAsia"/>
          <w:color w:val="000000"/>
          <w:sz w:val="20"/>
          <w:szCs w:val="20"/>
          <w:highlight w:val="none"/>
        </w:rPr>
      </w:pPr>
      <w:r>
        <w:rPr>
          <w:rFonts w:hint="eastAsia"/>
          <w:color w:val="000000"/>
          <w:sz w:val="20"/>
          <w:szCs w:val="20"/>
          <w:highlight w:val="none"/>
        </w:rPr>
      </w:r>
      <w:r/>
    </w:p>
    <w:p>
      <w:pPr>
        <w:pStyle w:val="869"/>
        <w:ind w:firstLine="4680"/>
        <w:spacing w:line="360" w:lineRule="auto"/>
        <w:rPr>
          <w:rFonts w:ascii="黑体" w:eastAsia="黑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ascii="黑体" w:eastAsia="黑体" w:cs="黑体"/>
          <w:bCs/>
          <w:color w:val="000000"/>
          <w:sz w:val="24"/>
          <w:highlight w:val="none"/>
          <w:lang w:bidi="ar"/>
        </w:rPr>
      </w:r>
      <w:r/>
    </w:p>
    <w:p>
      <w:pPr>
        <w:pStyle w:val="907"/>
        <w:ind w:firstLine="4800"/>
        <w:rPr>
          <w:rFonts w:hint="eastAsia"/>
          <w:color w:val="000000"/>
          <w:highlight w:val="none"/>
          <w:lang w:bidi="ar"/>
        </w:rPr>
      </w:pPr>
      <w:r>
        <w:rPr>
          <w:rFonts w:ascii="黑体" w:eastAsia="黑体" w:cs="黑体"/>
          <w:bCs/>
          <w:color w:val="000000"/>
          <w:highlight w:val="none"/>
          <w:lang w:bidi="ar"/>
        </w:rPr>
        <w:t xml:space="preserve">日期：_____年______月______日</w:t>
      </w:r>
      <w:r>
        <w:rPr>
          <w:rFonts w:hint="eastAsia"/>
          <w:color w:val="000000"/>
          <w:highlight w:val="none"/>
          <w:lang w:bidi="ar"/>
        </w:rPr>
      </w:r>
      <w:r/>
    </w:p>
    <w:p>
      <w:pPr>
        <w:pStyle w:val="869"/>
        <w:spacing w:line="360" w:lineRule="auto"/>
        <w:rPr>
          <w:color w:val="000000"/>
          <w:sz w:val="20"/>
          <w:szCs w:val="20"/>
          <w:highlight w:val="none"/>
        </w:rPr>
      </w:pPr>
      <w:r>
        <w:rPr>
          <w:color w:val="000000"/>
          <w:sz w:val="20"/>
          <w:szCs w:val="20"/>
          <w:highlight w:val="none"/>
        </w:rPr>
      </w:r>
      <w:r/>
    </w:p>
    <w:p>
      <w:pPr>
        <w:pStyle w:val="869"/>
        <w:spacing w:line="360" w:lineRule="auto"/>
        <w:rPr>
          <w:color w:val="000000"/>
          <w:sz w:val="20"/>
          <w:szCs w:val="20"/>
          <w:highlight w:val="none"/>
        </w:rPr>
      </w:pPr>
      <w:r>
        <w:rPr>
          <w:color w:val="000000"/>
          <w:sz w:val="20"/>
          <w:szCs w:val="20"/>
          <w:highlight w:val="none"/>
        </w:rPr>
      </w:r>
      <w:r/>
    </w:p>
    <w:p>
      <w:pPr>
        <w:pStyle w:val="869"/>
        <w:ind w:firstLine="2951"/>
        <w:keepLines/>
        <w:keepNext/>
        <w:spacing w:before="260" w:after="260" w:line="415"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7"/>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7"/>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7"/>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7"/>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7"/>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69"/>
        <w:rPr>
          <w:color w:val="000000"/>
          <w:sz w:val="20"/>
          <w:szCs w:val="20"/>
          <w:highlight w:val="none"/>
        </w:rPr>
      </w:pPr>
      <w:r>
        <w:rPr>
          <w:color w:val="000000"/>
          <w:sz w:val="20"/>
          <w:szCs w:val="20"/>
          <w:highlight w:val="none"/>
        </w:rPr>
      </w:r>
      <w:r/>
    </w:p>
    <w:p>
      <w:pPr>
        <w:pStyle w:val="869"/>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十四、其他格式材料</w:t>
      </w:r>
      <w:r>
        <w:rPr>
          <w:b/>
          <w:color w:val="000000"/>
          <w:spacing w:val="20"/>
          <w:sz w:val="32"/>
          <w:szCs w:val="32"/>
          <w:highlight w:val="none"/>
        </w:rPr>
      </w:r>
      <w:r/>
    </w:p>
    <w:p>
      <w:pPr>
        <w:pStyle w:val="86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1</w:t>
      </w:r>
      <w:r>
        <w:rPr>
          <w:rFonts w:ascii="宋体" w:hAnsi="宋体"/>
          <w:b/>
          <w:color w:val="000000"/>
          <w:sz w:val="32"/>
          <w:szCs w:val="32"/>
          <w:highlight w:val="none"/>
        </w:rPr>
        <w:t xml:space="preserve">、</w:t>
      </w:r>
      <w:r>
        <w:rPr>
          <w:rFonts w:hint="eastAsia" w:ascii="宋体" w:hAnsi="宋体"/>
          <w:b/>
          <w:color w:val="000000"/>
          <w:sz w:val="32"/>
          <w:szCs w:val="32"/>
          <w:highlight w:val="none"/>
        </w:rPr>
        <w:t xml:space="preserve">参加本项目人员一览表</w:t>
      </w:r>
      <w:r>
        <w:rPr>
          <w:rFonts w:hint="eastAsia" w:ascii="宋体" w:hAnsi="宋体"/>
          <w:b/>
          <w:color w:val="000000"/>
          <w:sz w:val="32"/>
          <w:szCs w:val="32"/>
          <w:highlight w:val="none"/>
        </w:rPr>
      </w:r>
      <w:r/>
    </w:p>
    <w:p>
      <w:pPr>
        <w:pStyle w:val="869"/>
        <w:spacing w:line="360" w:lineRule="auto"/>
        <w:rPr>
          <w:rFonts w:hint="eastAsia" w:ascii="宋体" w:hAnsi="宋体"/>
          <w:color w:val="000000"/>
          <w:sz w:val="22"/>
          <w:highlight w:val="none"/>
        </w:rPr>
      </w:pPr>
      <w:r>
        <w:rPr>
          <w:rFonts w:hint="eastAsia" w:ascii="宋体" w:hAnsi="宋体"/>
          <w:color w:val="000000"/>
          <w:sz w:val="22"/>
          <w:highlight w:val="none"/>
        </w:rPr>
      </w:r>
      <w:r/>
    </w:p>
    <w:p>
      <w:pPr>
        <w:pStyle w:val="869"/>
        <w:spacing w:line="360" w:lineRule="auto"/>
        <w:rPr>
          <w:rFonts w:hint="eastAsia" w:ascii="宋体" w:hAnsi="宋体" w:cs="宋体"/>
          <w:color w:val="000000"/>
          <w:sz w:val="24"/>
          <w:highlight w:val="none"/>
        </w:rPr>
      </w:pPr>
      <w:r/>
      <w:bookmarkStart w:id="376" w:name="OLE_LINK20"/>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bookmarkEnd w:id="376"/>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945"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945"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tcW w:w="945"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年龄</w:t>
            </w:r>
            <w:r>
              <w:rPr>
                <w:rFonts w:hint="eastAsia" w:ascii="宋体" w:hAnsi="宋体" w:cs="宋体"/>
                <w:color w:val="000000"/>
                <w:sz w:val="24"/>
                <w:highlight w:val="none"/>
              </w:rPr>
            </w:r>
            <w:r/>
          </w:p>
        </w:tc>
        <w:tc>
          <w:tcPr>
            <w:tcW w:w="945"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毕业学校和学历</w:t>
            </w:r>
            <w:r>
              <w:rPr>
                <w:rFonts w:hint="eastAsia" w:ascii="宋体" w:hAnsi="宋体" w:cs="宋体"/>
                <w:color w:val="000000"/>
                <w:sz w:val="24"/>
                <w:highlight w:val="none"/>
              </w:rPr>
            </w:r>
            <w:r/>
          </w:p>
        </w:tc>
        <w:tc>
          <w:tcPr>
            <w:tcW w:w="945"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专业</w:t>
            </w:r>
            <w:r>
              <w:rPr>
                <w:rFonts w:hint="eastAsia" w:ascii="宋体" w:hAnsi="宋体" w:cs="宋体"/>
                <w:color w:val="000000"/>
                <w:sz w:val="24"/>
                <w:highlight w:val="none"/>
              </w:rPr>
            </w:r>
            <w:r/>
          </w:p>
        </w:tc>
        <w:tc>
          <w:tcPr>
            <w:tcW w:w="945"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职称</w:t>
            </w:r>
            <w:r>
              <w:rPr>
                <w:rFonts w:hint="eastAsia" w:ascii="宋体" w:hAnsi="宋体" w:cs="宋体"/>
                <w:color w:val="000000"/>
                <w:sz w:val="24"/>
                <w:highlight w:val="none"/>
              </w:rPr>
            </w:r>
            <w:r/>
          </w:p>
        </w:tc>
        <w:tc>
          <w:tcPr>
            <w:tcW w:w="945"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专业培训及证书</w:t>
            </w:r>
            <w:r>
              <w:rPr>
                <w:rFonts w:hint="eastAsia" w:ascii="宋体" w:hAnsi="宋体" w:cs="宋体"/>
                <w:color w:val="000000"/>
                <w:sz w:val="24"/>
                <w:highlight w:val="none"/>
              </w:rPr>
            </w:r>
            <w:r/>
          </w:p>
        </w:tc>
        <w:tc>
          <w:tcPr>
            <w:tcW w:w="945"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责任</w:t>
            </w:r>
            <w:r>
              <w:rPr>
                <w:rFonts w:hint="eastAsia" w:ascii="宋体" w:hAnsi="宋体" w:cs="宋体"/>
                <w:color w:val="000000"/>
                <w:sz w:val="24"/>
                <w:highlight w:val="none"/>
              </w:rPr>
            </w:r>
            <w:r/>
          </w:p>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或分工</w:t>
            </w:r>
            <w:r>
              <w:rPr>
                <w:rFonts w:hint="eastAsia" w:ascii="宋体" w:hAnsi="宋体" w:cs="宋体"/>
                <w:color w:val="000000"/>
                <w:sz w:val="24"/>
                <w:highlight w:val="none"/>
              </w:rPr>
            </w:r>
            <w:r/>
          </w:p>
        </w:tc>
        <w:tc>
          <w:tcPr>
            <w:tcW w:w="945"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hint="eastAsia" w:ascii="宋体" w:hAnsi="宋体" w:cs="宋体"/>
                <w:color w:val="000000"/>
                <w:sz w:val="24"/>
                <w:highlight w:val="none"/>
              </w:rPr>
            </w:r>
            <w:r/>
          </w:p>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业绩</w:t>
            </w:r>
            <w:r>
              <w:rPr>
                <w:rFonts w:hint="eastAsia" w:ascii="宋体" w:hAnsi="宋体" w:cs="宋体"/>
                <w:color w:val="000000"/>
                <w:sz w:val="24"/>
                <w:highlight w:val="none"/>
              </w:rPr>
            </w:r>
            <w:r/>
          </w:p>
        </w:tc>
      </w:tr>
      <w:tr>
        <w:trPr/>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bl>
    <w:p>
      <w:pPr>
        <w:pStyle w:val="869"/>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869"/>
        <w:spacing w:line="360" w:lineRule="auto"/>
        <w:tabs>
          <w:tab w:val="left" w:pos="9765" w:leader="none"/>
        </w:tabs>
        <w:rPr>
          <w:rFonts w:hint="eastAsia"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hint="eastAsia" w:ascii="宋体" w:hAnsi="宋体" w:cs="宋体"/>
          <w:b/>
          <w:color w:val="000000"/>
          <w:sz w:val="24"/>
          <w:highlight w:val="none"/>
        </w:rPr>
      </w:r>
      <w:r/>
    </w:p>
    <w:p>
      <w:pPr>
        <w:pStyle w:val="86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07"/>
        <w:ind w:firstLine="4560"/>
        <w:rPr>
          <w:rFonts w:hint="eastAsia" w:ascii="宋体" w:hAnsi="宋体" w:cs="宋体"/>
          <w:color w:val="000000"/>
          <w:highlight w:val="none"/>
        </w:rPr>
      </w:pPr>
      <w:r>
        <w:rPr>
          <w:rFonts w:hint="eastAsia" w:ascii="宋体" w:hAnsi="宋体" w:cs="宋体"/>
          <w:bCs/>
          <w:color w:val="000000"/>
          <w:highlight w:val="none"/>
        </w:rPr>
        <w:t xml:space="preserve">投标单位名称：</w:t>
      </w:r>
      <w:r>
        <w:rPr>
          <w:rFonts w:hint="eastAsia" w:ascii="宋体" w:hAnsi="宋体" w:cs="宋体"/>
          <w:color w:val="000000"/>
          <w:highlight w:val="none"/>
        </w:rPr>
        <w:t xml:space="preserve">（加盖CA电子公章）</w:t>
      </w:r>
      <w:r>
        <w:rPr>
          <w:rFonts w:hint="eastAsia" w:ascii="宋体" w:hAnsi="宋体" w:cs="宋体"/>
          <w:color w:val="000000"/>
          <w:highlight w:val="none"/>
        </w:rPr>
      </w:r>
      <w:r/>
    </w:p>
    <w:p>
      <w:pPr>
        <w:pStyle w:val="907"/>
        <w:ind w:firstLine="4560"/>
        <w:rPr>
          <w:rFonts w:hint="eastAsia" w:ascii="宋体" w:hAnsi="宋体" w:cs="宋体"/>
          <w:color w:val="000000"/>
          <w:highlight w:val="none"/>
          <w:lang w:bidi="ar"/>
        </w:rPr>
      </w:pPr>
      <w:r>
        <w:rPr>
          <w:rFonts w:hint="eastAsia" w:ascii="宋体" w:hAnsi="宋体" w:cs="宋体"/>
          <w:bCs/>
          <w:color w:val="000000"/>
          <w:highlight w:val="none"/>
          <w:lang w:bidi="ar"/>
        </w:rPr>
        <w:t xml:space="preserve">日期：_____年______月______日</w:t>
      </w:r>
      <w:r>
        <w:rPr>
          <w:rFonts w:hint="eastAsia" w:ascii="宋体" w:hAnsi="宋体" w:cs="宋体"/>
          <w:color w:val="000000"/>
          <w:highlight w:val="none"/>
          <w:lang w:bidi="ar"/>
        </w:rPr>
      </w:r>
      <w:r/>
    </w:p>
    <w:p>
      <w:pPr>
        <w:pStyle w:val="869"/>
        <w:jc w:val="center"/>
        <w:rPr>
          <w:rFonts w:hint="eastAsia" w:ascii="宋体" w:hAnsi="宋体"/>
          <w:b/>
          <w:color w:val="000000"/>
          <w:sz w:val="32"/>
          <w:szCs w:val="32"/>
          <w:highlight w:val="none"/>
        </w:rPr>
      </w:pPr>
      <w:r>
        <w:rPr>
          <w:color w:val="000000"/>
          <w:sz w:val="22"/>
          <w:highlight w:val="none"/>
        </w:rPr>
        <w:br w:type="page" w:clear="all"/>
      </w:r>
      <w:r>
        <w:rPr>
          <w:rFonts w:ascii="宋体" w:hAnsi="宋体"/>
          <w:b/>
          <w:color w:val="000000"/>
          <w:sz w:val="32"/>
          <w:szCs w:val="32"/>
          <w:highlight w:val="none"/>
        </w:rPr>
        <w:t xml:space="preserve">2、</w:t>
      </w:r>
      <w:r>
        <w:rPr>
          <w:rFonts w:hint="eastAsia" w:ascii="宋体" w:hAnsi="宋体"/>
          <w:b/>
          <w:color w:val="000000"/>
          <w:sz w:val="32"/>
          <w:szCs w:val="32"/>
          <w:highlight w:val="none"/>
        </w:rPr>
        <w:t xml:space="preserve">相关业绩案例一览表</w:t>
      </w:r>
      <w:r>
        <w:rPr>
          <w:rFonts w:hint="eastAsia" w:ascii="宋体" w:hAnsi="宋体"/>
          <w:b/>
          <w:color w:val="000000"/>
          <w:sz w:val="32"/>
          <w:szCs w:val="32"/>
          <w:highlight w:val="none"/>
        </w:rPr>
      </w:r>
      <w:r/>
    </w:p>
    <w:p>
      <w:pPr>
        <w:pStyle w:val="869"/>
        <w:jc w:val="center"/>
        <w:spacing w:line="360" w:lineRule="auto"/>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hint="eastAsia"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9"/>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9"/>
              <w:ind w:hanging="5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69"/>
              <w:ind w:hanging="5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9"/>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9"/>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6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9"/>
        <w:jc w:val="right"/>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rPr>
        <w:t xml:space="preserve">投标单位名称：</w:t>
      </w:r>
      <w:r>
        <w:rPr>
          <w:rFonts w:hint="eastAsia" w:ascii="宋体" w:hAnsi="宋体" w:cs="宋体"/>
          <w:color w:val="000000"/>
          <w:sz w:val="24"/>
          <w:highlight w:val="none"/>
        </w:rPr>
        <w:t xml:space="preserve">（加盖CA电子公章）</w:t>
      </w:r>
      <w:r>
        <w:rPr>
          <w:rFonts w:hint="eastAsia" w:ascii="宋体" w:hAnsi="宋体" w:cs="宋体"/>
          <w:bCs/>
          <w:color w:val="000000"/>
          <w:sz w:val="24"/>
          <w:highlight w:val="none"/>
          <w:lang w:bidi="ar"/>
        </w:rPr>
        <w:t xml:space="preserve">  </w:t>
      </w:r>
      <w:r>
        <w:rPr>
          <w:rFonts w:hint="eastAsia" w:ascii="宋体" w:hAnsi="宋体" w:cs="宋体"/>
          <w:bCs/>
          <w:color w:val="000000"/>
          <w:sz w:val="24"/>
          <w:highlight w:val="none"/>
          <w:lang w:bidi="ar"/>
        </w:rPr>
      </w:r>
      <w:r/>
    </w:p>
    <w:p>
      <w:pPr>
        <w:pStyle w:val="907"/>
        <w:jc w:val="right"/>
        <w:rPr>
          <w:rFonts w:hint="eastAsia" w:ascii="宋体" w:hAnsi="宋体" w:cs="宋体"/>
          <w:color w:val="000000"/>
          <w:highlight w:val="none"/>
          <w:lang w:bidi="ar"/>
        </w:rPr>
      </w:pPr>
      <w:r>
        <w:rPr>
          <w:rFonts w:hint="eastAsia" w:ascii="宋体" w:hAnsi="宋体" w:cs="宋体"/>
          <w:bCs/>
          <w:color w:val="000000"/>
          <w:highlight w:val="none"/>
          <w:lang w:bidi="ar"/>
        </w:rPr>
        <w:t xml:space="preserve">日期：_____年______月______日</w:t>
      </w:r>
      <w:r>
        <w:rPr>
          <w:rFonts w:hint="eastAsia" w:ascii="宋体" w:hAnsi="宋体" w:cs="宋体"/>
          <w:color w:val="000000"/>
          <w:highlight w:val="none"/>
          <w:lang w:bidi="ar"/>
        </w:rPr>
      </w:r>
      <w:r/>
    </w:p>
    <w:p>
      <w:pPr>
        <w:pStyle w:val="869"/>
        <w:keepLines/>
        <w:keepNext/>
        <w:spacing w:before="260" w:after="260" w:line="415" w:lineRule="auto"/>
        <w:rPr>
          <w:rFonts w:hint="eastAsia" w:ascii="宋体" w:hAnsi="宋体"/>
          <w:b/>
          <w:color w:val="000000"/>
          <w:sz w:val="24"/>
          <w:highlight w:val="none"/>
        </w:rPr>
      </w:pPr>
      <w:r>
        <w:rPr>
          <w:rFonts w:hint="eastAsia" w:ascii="宋体" w:hAnsi="宋体"/>
          <w:b/>
          <w:color w:val="000000"/>
          <w:sz w:val="24"/>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p>
      <w:pPr>
        <w:pStyle w:val="907"/>
        <w:rPr>
          <w:rFonts w:hint="eastAsia"/>
          <w:color w:val="000000"/>
          <w:highlight w:val="none"/>
        </w:rPr>
      </w:pPr>
      <w:r>
        <w:rPr>
          <w:rFonts w:hint="eastAsia"/>
          <w:color w:val="000000"/>
          <w:highlight w:val="none"/>
        </w:rPr>
      </w:r>
      <w:r/>
    </w:p>
    <w:sectPr>
      <w:headerReference w:type="even" r:id="rId11"/>
      <w:headerReference w:type="first" r:id="rId12"/>
      <w:footerReference w:type="even" r:id="rId17"/>
      <w:footerReference w:type="first" r:id="rId18"/>
      <w:footnotePr/>
      <w:endnotePr/>
      <w:type w:val="nextPage"/>
      <w:pgSz w:w="11905" w:h="16838"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魏碑_GBK">
    <w:panose1 w:val="020B0503020202020204"/>
  </w:font>
  <w:font w:name="华文新魏">
    <w:panose1 w:val="02010800040101010101"/>
  </w:font>
  <w:font w:name="Segoe UI Symbol">
    <w:panose1 w:val="020B0502040204020203"/>
  </w:font>
  <w:font w:name="Wingdings">
    <w:panose1 w:val="05000000000000000000"/>
  </w:font>
  <w:font w:name="楷体">
    <w:panose1 w:val="02010609060101010101"/>
  </w:font>
  <w:font w:name="Symbol">
    <w:panose1 w:val="05050102010706020507"/>
  </w:font>
  <w:font w:name="Adobe 仿宋 Std R">
    <w:panose1 w:val="020B0503020202020204"/>
  </w:font>
  <w:font w:name="Calibri">
    <w:panose1 w:val="020F0502020204030204"/>
  </w:font>
  <w:font w:name="Courier New">
    <w:panose1 w:val="02070309020205020404"/>
  </w:font>
  <w:font w:name="方正小标宋简体">
    <w:panose1 w:val="020B0503020202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86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869"/>
                    </w:pPr>
                    <w:r/>
                    <w:r/>
                  </w:p>
                </w:txbxContent>
              </v:textbox>
            </v:shape>
          </w:pict>
        </mc:Fallback>
      </mc:AlternateContent>
    </w:r>
    <w:r/>
  </w:p>
  <w:p>
    <w:pPr>
      <w:pStyle w:val="89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892"/>
      </w:rPr>
      <w:framePr w:wrap="around" w:vAnchor="text" w:hAnchor="margin" w:xAlign="right" w:y="1"/>
    </w:pPr>
    <w:r>
      <w:rPr>
        <w:rStyle w:val="892"/>
      </w:rPr>
    </w:r>
    <w:r/>
  </w:p>
  <w:p>
    <w:pPr>
      <w:pStyle w:val="896"/>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6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69"/>
                    </w:pPr>
                    <w:r/>
                    <w:r/>
                  </w:p>
                </w:txbxContent>
              </v:textbox>
            </v:shape>
          </w:pict>
        </mc:Fallback>
      </mc:AlternateContent>
    </w:r>
    <w:r/>
  </w:p>
  <w:p>
    <w:pPr>
      <w:pStyle w:val="89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869"/>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86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892"/>
      </w:rPr>
      <w:framePr w:wrap="around" w:vAnchor="text" w:hAnchor="margin" w:xAlign="right" w:y="1"/>
    </w:pPr>
    <w:r>
      <w:rPr>
        <w:rStyle w:val="892"/>
      </w:rPr>
      <w:fldChar w:fldCharType="begin"/>
    </w:r>
    <w:r>
      <w:rPr>
        <w:rStyle w:val="892"/>
      </w:rPr>
      <w:instrText xml:space="preserve">PAGE  </w:instrText>
    </w:r>
    <w:r>
      <w:rPr>
        <w:rStyle w:val="892"/>
      </w:rPr>
      <w:fldChar w:fldCharType="end"/>
    </w:r>
    <w:r>
      <w:rPr>
        <w:rStyle w:val="892"/>
      </w:rPr>
    </w:r>
    <w:r/>
  </w:p>
  <w:p>
    <w:pPr>
      <w:pStyle w:val="896"/>
      <w:ind w:right="360"/>
      <w:tabs>
        <w:tab w:val="center" w:pos="4153" w:leader="none"/>
        <w:tab w:val="right" w:pos="8306" w:leader="none"/>
      </w:tabs>
    </w:pPr>
    <w:r/>
    <w:r/>
  </w:p>
  <w:p>
    <w:pPr>
      <w:pStyle w:val="86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right"/>
      <w:tabs>
        <w:tab w:val="center" w:pos="4153" w:leader="none"/>
        <w:tab w:val="right" w:pos="8306" w:leader="none"/>
      </w:tabs>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Pr>
    <w:r/>
    <w:r/>
  </w:p>
  <w:p>
    <w:pPr>
      <w:pStyle w:val="86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69"/>
        <w:ind w:left="0" w:firstLine="0"/>
      </w:p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69"/>
        <w:ind w:left="0" w:firstLine="0"/>
      </w:p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4">
    <w:multiLevelType w:val="hybridMultilevel"/>
    <w:lvl w:ilvl="0">
      <w:start w:val="4"/>
      <w:numFmt w:val="chineseCounting"/>
      <w:isLgl w:val="false"/>
      <w:suff w:val="nothing"/>
      <w:lvlText w:val="%1、"/>
      <w:lvlJc w:val="left"/>
      <w:pPr>
        <w:pStyle w:val="8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节"/>
      <w:lvlJc w:val="left"/>
      <w:pPr>
        <w:pStyle w:val="869"/>
      </w:pPr>
      <w:rPr>
        <w:rFonts w:hint="eastAsia"/>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num w:numId="1">
    <w:abstractNumId w:val="5"/>
  </w:num>
  <w:num w:numId="2">
    <w:abstractNumId w:val="4"/>
  </w:num>
  <w:num w:numId="3">
    <w:abstractNumId w:val="0"/>
  </w:num>
  <w:num w:numId="4">
    <w:abstractNumId w:val="2"/>
  </w:num>
  <w:num w:numId="5">
    <w:abstractNumId w:val="1"/>
    <w:lvlOverride w:ilvl="0">
      <w:startOverride w:val="1"/>
    </w:lvlOverride>
  </w:num>
  <w:num w:numId="6">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69"/>
    <w:next w:val="86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69"/>
    <w:next w:val="86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69"/>
    <w:next w:val="86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69"/>
    <w:next w:val="86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69"/>
    <w:next w:val="86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69"/>
    <w:next w:val="86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69"/>
    <w:next w:val="8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69"/>
    <w:next w:val="8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69"/>
    <w:next w:val="8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6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69"/>
    <w:next w:val="86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69"/>
    <w:next w:val="86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69"/>
    <w:next w:val="869"/>
    <w:link w:val="38"/>
    <w:uiPriority w:val="29"/>
    <w:qFormat/>
    <w:pPr>
      <w:ind w:left="720" w:right="720"/>
    </w:pPr>
    <w:rPr>
      <w:i/>
    </w:rPr>
  </w:style>
  <w:style w:type="character" w:styleId="38">
    <w:name w:val="Quote Char"/>
    <w:link w:val="37"/>
    <w:uiPriority w:val="29"/>
    <w:rPr>
      <w:i/>
    </w:rPr>
  </w:style>
  <w:style w:type="paragraph" w:styleId="39">
    <w:name w:val="Intense Quote"/>
    <w:basedOn w:val="869"/>
    <w:next w:val="8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6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6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69"/>
    <w:next w:val="86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69"/>
    <w:next w:val="869"/>
    <w:uiPriority w:val="39"/>
    <w:unhideWhenUsed/>
    <w:pPr>
      <w:ind w:left="0" w:right="0" w:firstLine="0"/>
      <w:spacing w:after="57"/>
    </w:pPr>
  </w:style>
  <w:style w:type="paragraph" w:styleId="181">
    <w:name w:val="toc 2"/>
    <w:basedOn w:val="869"/>
    <w:next w:val="869"/>
    <w:uiPriority w:val="39"/>
    <w:unhideWhenUsed/>
    <w:pPr>
      <w:ind w:left="283" w:right="0" w:firstLine="0"/>
      <w:spacing w:after="57"/>
    </w:pPr>
  </w:style>
  <w:style w:type="paragraph" w:styleId="182">
    <w:name w:val="toc 3"/>
    <w:basedOn w:val="869"/>
    <w:next w:val="869"/>
    <w:uiPriority w:val="39"/>
    <w:unhideWhenUsed/>
    <w:pPr>
      <w:ind w:left="567" w:right="0" w:firstLine="0"/>
      <w:spacing w:after="57"/>
    </w:pPr>
  </w:style>
  <w:style w:type="paragraph" w:styleId="183">
    <w:name w:val="toc 4"/>
    <w:basedOn w:val="869"/>
    <w:next w:val="869"/>
    <w:uiPriority w:val="39"/>
    <w:unhideWhenUsed/>
    <w:pPr>
      <w:ind w:left="850" w:right="0" w:firstLine="0"/>
      <w:spacing w:after="57"/>
    </w:pPr>
  </w:style>
  <w:style w:type="paragraph" w:styleId="184">
    <w:name w:val="toc 5"/>
    <w:basedOn w:val="869"/>
    <w:next w:val="869"/>
    <w:uiPriority w:val="39"/>
    <w:unhideWhenUsed/>
    <w:pPr>
      <w:ind w:left="1134" w:right="0" w:firstLine="0"/>
      <w:spacing w:after="57"/>
    </w:pPr>
  </w:style>
  <w:style w:type="paragraph" w:styleId="185">
    <w:name w:val="toc 6"/>
    <w:basedOn w:val="869"/>
    <w:next w:val="869"/>
    <w:uiPriority w:val="39"/>
    <w:unhideWhenUsed/>
    <w:pPr>
      <w:ind w:left="1417" w:right="0" w:firstLine="0"/>
      <w:spacing w:after="57"/>
    </w:pPr>
  </w:style>
  <w:style w:type="paragraph" w:styleId="186">
    <w:name w:val="toc 7"/>
    <w:basedOn w:val="869"/>
    <w:next w:val="869"/>
    <w:uiPriority w:val="39"/>
    <w:unhideWhenUsed/>
    <w:pPr>
      <w:ind w:left="1701" w:right="0" w:firstLine="0"/>
      <w:spacing w:after="57"/>
    </w:pPr>
  </w:style>
  <w:style w:type="paragraph" w:styleId="187">
    <w:name w:val="toc 8"/>
    <w:basedOn w:val="869"/>
    <w:next w:val="869"/>
    <w:uiPriority w:val="39"/>
    <w:unhideWhenUsed/>
    <w:pPr>
      <w:ind w:left="1984" w:right="0" w:firstLine="0"/>
      <w:spacing w:after="57"/>
    </w:pPr>
  </w:style>
  <w:style w:type="paragraph" w:styleId="188">
    <w:name w:val="toc 9"/>
    <w:basedOn w:val="869"/>
    <w:next w:val="86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9"/>
    <w:next w:val="869"/>
    <w:uiPriority w:val="99"/>
    <w:unhideWhenUsed/>
    <w:pPr>
      <w:spacing w:after="0" w:afterAutospacing="0"/>
    </w:pPr>
  </w:style>
  <w:style w:type="paragraph" w:styleId="869" w:default="1">
    <w:name w:val="Normal"/>
    <w:next w:val="874"/>
    <w:link w:val="869"/>
    <w:qFormat/>
    <w:pPr>
      <w:jc w:val="both"/>
      <w:widowControl w:val="off"/>
    </w:pPr>
    <w:rPr>
      <w:sz w:val="21"/>
      <w:szCs w:val="24"/>
      <w:lang w:val="en-US" w:eastAsia="zh-CN" w:bidi="ar-SA"/>
    </w:rPr>
  </w:style>
  <w:style w:type="paragraph" w:styleId="870">
    <w:name w:val="标题 1"/>
    <w:basedOn w:val="869"/>
    <w:next w:val="869"/>
    <w:link w:val="875"/>
    <w:uiPriority w:val="9"/>
    <w:qFormat/>
    <w:pPr>
      <w:jc w:val="center"/>
      <w:keepLines/>
      <w:keepNext/>
      <w:spacing w:before="480" w:after="200"/>
      <w:outlineLvl w:val="0"/>
    </w:pPr>
    <w:rPr>
      <w:rFonts w:ascii="Arial" w:hAnsi="Arial" w:cs="Arial"/>
      <w:b/>
      <w:sz w:val="36"/>
      <w:szCs w:val="40"/>
    </w:rPr>
  </w:style>
  <w:style w:type="paragraph" w:styleId="871">
    <w:name w:val="标题 2"/>
    <w:basedOn w:val="869"/>
    <w:next w:val="869"/>
    <w:link w:val="876"/>
    <w:uiPriority w:val="9"/>
    <w:qFormat/>
    <w:pPr>
      <w:keepLines/>
      <w:keepNext/>
      <w:spacing w:before="360" w:after="200"/>
      <w:outlineLvl w:val="1"/>
    </w:pPr>
    <w:rPr>
      <w:rFonts w:ascii="Arial" w:hAnsi="Arial" w:eastAsia="Arial" w:cs="Arial"/>
      <w:sz w:val="34"/>
    </w:rPr>
  </w:style>
  <w:style w:type="character" w:styleId="872">
    <w:name w:val="默认段落字体"/>
    <w:next w:val="872"/>
    <w:link w:val="869"/>
    <w:semiHidden/>
  </w:style>
  <w:style w:type="table" w:styleId="873">
    <w:name w:val="普通表格"/>
    <w:next w:val="873"/>
    <w:link w:val="869"/>
    <w:semiHidden/>
    <w:qFormat/>
    <w:tblPr/>
  </w:style>
  <w:style w:type="paragraph" w:styleId="874">
    <w:name w:val="正文文本1"/>
    <w:basedOn w:val="869"/>
    <w:next w:val="869"/>
    <w:link w:val="869"/>
    <w:qFormat/>
    <w:pPr>
      <w:spacing w:before="120" w:line="22" w:lineRule="atLeast"/>
      <w:tabs>
        <w:tab w:val="left" w:pos="567" w:leader="none"/>
      </w:tabs>
    </w:pPr>
    <w:rPr>
      <w:rFonts w:ascii="宋体" w:hAnsi="宋体"/>
      <w:sz w:val="24"/>
    </w:rPr>
  </w:style>
  <w:style w:type="character" w:styleId="875">
    <w:name w:val="标题 1 字符"/>
    <w:next w:val="875"/>
    <w:link w:val="870"/>
    <w:uiPriority w:val="9"/>
    <w:qFormat/>
    <w:rPr>
      <w:rFonts w:ascii="Arial" w:hAnsi="Arial" w:cs="Arial"/>
      <w:b/>
      <w:sz w:val="36"/>
      <w:szCs w:val="40"/>
    </w:rPr>
  </w:style>
  <w:style w:type="character" w:styleId="876">
    <w:name w:val="标题 2 字符"/>
    <w:next w:val="876"/>
    <w:link w:val="871"/>
    <w:rPr>
      <w:rFonts w:ascii="Arial" w:hAnsi="Arial" w:eastAsia="Arial" w:cs="Arial"/>
      <w:sz w:val="34"/>
    </w:rPr>
  </w:style>
  <w:style w:type="paragraph" w:styleId="877">
    <w:name w:val="正文缩进"/>
    <w:basedOn w:val="869"/>
    <w:next w:val="869"/>
    <w:link w:val="869"/>
    <w:qFormat/>
    <w:pPr>
      <w:ind w:firstLine="420"/>
      <w:jc w:val="left"/>
    </w:pPr>
    <w:rPr>
      <w:rFonts w:ascii="宋体"/>
      <w:sz w:val="24"/>
    </w:rPr>
  </w:style>
  <w:style w:type="paragraph" w:styleId="878">
    <w:name w:val="批注文字"/>
    <w:basedOn w:val="869"/>
    <w:next w:val="878"/>
    <w:link w:val="879"/>
    <w:uiPriority w:val="99"/>
    <w:unhideWhenUsed/>
    <w:qFormat/>
    <w:pPr>
      <w:jc w:val="left"/>
    </w:pPr>
  </w:style>
  <w:style w:type="character" w:styleId="879">
    <w:name w:val="批注文字 字符"/>
    <w:next w:val="879"/>
    <w:link w:val="878"/>
    <w:uiPriority w:val="99"/>
    <w:rPr>
      <w:sz w:val="21"/>
      <w:szCs w:val="24"/>
    </w:rPr>
  </w:style>
  <w:style w:type="paragraph" w:styleId="880">
    <w:name w:val="正文文本"/>
    <w:basedOn w:val="869"/>
    <w:next w:val="869"/>
    <w:link w:val="869"/>
    <w:uiPriority w:val="99"/>
    <w:qFormat/>
    <w:pPr>
      <w:spacing w:before="120" w:line="22" w:lineRule="atLeast"/>
      <w:tabs>
        <w:tab w:val="left" w:pos="567" w:leader="none"/>
      </w:tabs>
    </w:pPr>
    <w:rPr>
      <w:rFonts w:ascii="宋体" w:hAnsi="宋体"/>
      <w:sz w:val="24"/>
    </w:rPr>
  </w:style>
  <w:style w:type="paragraph" w:styleId="881">
    <w:name w:val="页脚"/>
    <w:basedOn w:val="869"/>
    <w:next w:val="881"/>
    <w:link w:val="869"/>
    <w:uiPriority w:val="99"/>
    <w:unhideWhenUsed/>
    <w:qFormat/>
    <w:pPr>
      <w:tabs>
        <w:tab w:val="center" w:pos="7143" w:leader="none"/>
        <w:tab w:val="right" w:pos="14287" w:leader="none"/>
      </w:tabs>
    </w:pPr>
  </w:style>
  <w:style w:type="paragraph" w:styleId="882">
    <w:name w:val="页眉"/>
    <w:basedOn w:val="869"/>
    <w:next w:val="882"/>
    <w:link w:val="883"/>
    <w:pPr>
      <w:jc w:val="center"/>
      <w:tabs>
        <w:tab w:val="center" w:pos="4153" w:leader="none"/>
        <w:tab w:val="right" w:pos="8306" w:leader="none"/>
      </w:tabs>
    </w:pPr>
    <w:rPr>
      <w:sz w:val="18"/>
      <w:szCs w:val="18"/>
    </w:rPr>
  </w:style>
  <w:style w:type="character" w:styleId="883">
    <w:name w:val="页眉 字符"/>
    <w:next w:val="883"/>
    <w:link w:val="882"/>
    <w:rPr>
      <w:sz w:val="18"/>
      <w:szCs w:val="18"/>
    </w:rPr>
  </w:style>
  <w:style w:type="paragraph" w:styleId="884">
    <w:name w:val="脚注文本"/>
    <w:basedOn w:val="869"/>
    <w:next w:val="884"/>
    <w:link w:val="869"/>
    <w:unhideWhenUsed/>
    <w:qFormat/>
    <w:pPr>
      <w:spacing w:after="40"/>
    </w:pPr>
    <w:rPr>
      <w:sz w:val="18"/>
    </w:rPr>
  </w:style>
  <w:style w:type="paragraph" w:styleId="885">
    <w:name w:val="普通(网站)"/>
    <w:basedOn w:val="869"/>
    <w:next w:val="885"/>
    <w:link w:val="869"/>
    <w:uiPriority w:val="99"/>
    <w:unhideWhenUsed/>
    <w:qFormat/>
    <w:pPr>
      <w:jc w:val="left"/>
      <w:spacing w:before="100" w:beforeAutospacing="1" w:after="100" w:afterAutospacing="1"/>
      <w:widowControl/>
    </w:pPr>
    <w:rPr>
      <w:rFonts w:ascii="宋体" w:hAnsi="宋体" w:cs="宋体"/>
      <w:sz w:val="24"/>
    </w:rPr>
  </w:style>
  <w:style w:type="paragraph" w:styleId="886">
    <w:name w:val="批注主题"/>
    <w:basedOn w:val="878"/>
    <w:next w:val="878"/>
    <w:link w:val="887"/>
    <w:rPr>
      <w:b/>
      <w:bCs/>
    </w:rPr>
  </w:style>
  <w:style w:type="character" w:styleId="887">
    <w:name w:val="批注主题 字符"/>
    <w:next w:val="887"/>
    <w:link w:val="886"/>
    <w:rPr>
      <w:b/>
      <w:bCs/>
      <w:sz w:val="21"/>
      <w:szCs w:val="24"/>
    </w:rPr>
  </w:style>
  <w:style w:type="paragraph" w:styleId="888">
    <w:name w:val="正文首行缩进"/>
    <w:basedOn w:val="880"/>
    <w:next w:val="888"/>
    <w:link w:val="869"/>
    <w:uiPriority w:val="99"/>
    <w:qFormat/>
    <w:pPr>
      <w:ind w:firstLine="420"/>
      <w:tabs>
        <w:tab w:val="left" w:pos="567" w:leader="none"/>
      </w:tabs>
    </w:pPr>
  </w:style>
  <w:style w:type="character" w:styleId="889">
    <w:name w:val="强调"/>
    <w:next w:val="889"/>
    <w:link w:val="869"/>
    <w:qFormat/>
    <w:rPr>
      <w:color w:val="cc0033"/>
    </w:rPr>
  </w:style>
  <w:style w:type="character" w:styleId="890">
    <w:name w:val="批注引用"/>
    <w:next w:val="890"/>
    <w:link w:val="869"/>
    <w:rPr>
      <w:sz w:val="21"/>
      <w:szCs w:val="21"/>
    </w:rPr>
  </w:style>
  <w:style w:type="paragraph" w:styleId="891">
    <w:name w:val="正文文本11"/>
    <w:basedOn w:val="869"/>
    <w:next w:val="869"/>
    <w:link w:val="869"/>
    <w:qFormat/>
    <w:pPr>
      <w:spacing w:before="120" w:line="22" w:lineRule="atLeast"/>
      <w:tabs>
        <w:tab w:val="left" w:pos="567" w:leader="none"/>
      </w:tabs>
    </w:pPr>
    <w:rPr>
      <w:rFonts w:ascii="宋体" w:hAnsi="宋体"/>
      <w:sz w:val="24"/>
    </w:rPr>
  </w:style>
  <w:style w:type="character" w:styleId="892">
    <w:name w:val="页码1"/>
    <w:next w:val="892"/>
    <w:link w:val="869"/>
    <w:qFormat/>
  </w:style>
  <w:style w:type="paragraph" w:styleId="893">
    <w:name w:val="标题 41"/>
    <w:basedOn w:val="869"/>
    <w:next w:val="869"/>
    <w:link w:val="869"/>
    <w:qFormat/>
    <w:pPr>
      <w:keepLines/>
      <w:keepNext/>
      <w:spacing w:before="280" w:after="290" w:line="376" w:lineRule="atLeast"/>
      <w:outlineLvl w:val="3"/>
    </w:pPr>
    <w:rPr>
      <w:rFonts w:ascii="Arial" w:hAnsi="Arial" w:eastAsia="黑体"/>
      <w:b/>
      <w:sz w:val="28"/>
      <w:szCs w:val="20"/>
    </w:rPr>
  </w:style>
  <w:style w:type="paragraph" w:styleId="894">
    <w:name w:val="修订"/>
    <w:next w:val="894"/>
    <w:link w:val="869"/>
    <w:uiPriority w:val="99"/>
    <w:unhideWhenUsed/>
    <w:rPr>
      <w:sz w:val="21"/>
      <w:szCs w:val="24"/>
      <w:lang w:val="en-US" w:eastAsia="zh-CN" w:bidi="ar-SA"/>
    </w:rPr>
  </w:style>
  <w:style w:type="paragraph" w:styleId="895">
    <w:name w:val="列表段落2"/>
    <w:basedOn w:val="869"/>
    <w:next w:val="895"/>
    <w:link w:val="869"/>
    <w:uiPriority w:val="34"/>
    <w:qFormat/>
    <w:pPr>
      <w:contextualSpacing/>
      <w:ind w:left="720"/>
    </w:pPr>
  </w:style>
  <w:style w:type="paragraph" w:styleId="896">
    <w:name w:val="页脚1"/>
    <w:basedOn w:val="869"/>
    <w:next w:val="896"/>
    <w:link w:val="869"/>
    <w:uiPriority w:val="99"/>
    <w:qFormat/>
    <w:pPr>
      <w:jc w:val="left"/>
      <w:tabs>
        <w:tab w:val="center" w:pos="4153" w:leader="none"/>
        <w:tab w:val="right" w:pos="8306" w:leader="none"/>
      </w:tabs>
    </w:pPr>
    <w:rPr>
      <w:rFonts w:ascii="宋体"/>
      <w:sz w:val="18"/>
      <w:szCs w:val="20"/>
    </w:rPr>
  </w:style>
  <w:style w:type="paragraph" w:styleId="897">
    <w:name w:val="材料标题"/>
    <w:basedOn w:val="869"/>
    <w:next w:val="897"/>
    <w:link w:val="869"/>
    <w:qFormat/>
    <w:pPr>
      <w:jc w:val="center"/>
      <w:spacing w:line="700" w:lineRule="exact"/>
    </w:pPr>
    <w:rPr>
      <w:rFonts w:ascii="方正小标宋简体" w:eastAsia="方正小标宋简体"/>
      <w:color w:val="000000"/>
      <w:sz w:val="44"/>
      <w:szCs w:val="44"/>
    </w:rPr>
  </w:style>
  <w:style w:type="paragraph" w:styleId="898">
    <w:name w:val="正文缩进11"/>
    <w:basedOn w:val="869"/>
    <w:next w:val="898"/>
    <w:link w:val="869"/>
    <w:qFormat/>
    <w:pPr>
      <w:ind w:firstLine="420"/>
      <w:jc w:val="left"/>
    </w:pPr>
    <w:rPr>
      <w:rFonts w:ascii="宋体"/>
      <w:sz w:val="24"/>
    </w:rPr>
  </w:style>
  <w:style w:type="paragraph" w:styleId="899">
    <w:name w:val="页眉1"/>
    <w:basedOn w:val="869"/>
    <w:next w:val="899"/>
    <w:link w:val="869"/>
    <w:qFormat/>
    <w:pPr>
      <w:jc w:val="center"/>
      <w:tabs>
        <w:tab w:val="center" w:pos="4153" w:leader="none"/>
        <w:tab w:val="right" w:pos="8306" w:leader="none"/>
      </w:tabs>
      <w:pBdr>
        <w:bottom w:val="single" w:color="000000" w:sz="6" w:space="1"/>
      </w:pBdr>
    </w:pPr>
    <w:rPr>
      <w:sz w:val="18"/>
      <w:szCs w:val="18"/>
    </w:rPr>
  </w:style>
  <w:style w:type="paragraph" w:styleId="900">
    <w:name w:val="正文1"/>
    <w:basedOn w:val="869"/>
    <w:next w:val="900"/>
    <w:link w:val="869"/>
    <w:qFormat/>
    <w:pPr>
      <w:contextualSpacing/>
      <w:ind w:firstLine="200"/>
      <w:jc w:val="left"/>
      <w:spacing w:before="120" w:after="120"/>
      <w:widowControl/>
    </w:pPr>
    <w:rPr>
      <w:rFonts w:ascii="Calibri" w:hAnsi="Calibri" w:eastAsia="Adobe 仿宋 Std R"/>
      <w:sz w:val="20"/>
      <w:szCs w:val="21"/>
    </w:rPr>
  </w:style>
  <w:style w:type="paragraph" w:styleId="901">
    <w:name w:val="标题 21"/>
    <w:basedOn w:val="869"/>
    <w:next w:val="898"/>
    <w:link w:val="869"/>
    <w:qFormat/>
    <w:pPr>
      <w:jc w:val="center"/>
      <w:keepLines/>
      <w:keepNext/>
      <w:spacing w:before="120" w:line="300" w:lineRule="auto"/>
      <w:outlineLvl w:val="1"/>
    </w:pPr>
    <w:rPr>
      <w:rFonts w:ascii="Arial" w:hAnsi="Arial" w:eastAsia="黑体"/>
      <w:b/>
      <w:sz w:val="30"/>
      <w:szCs w:val="20"/>
    </w:rPr>
  </w:style>
  <w:style w:type="paragraph" w:styleId="902">
    <w:name w:val="WPSOffice手动目录 1"/>
    <w:next w:val="902"/>
    <w:link w:val="869"/>
    <w:qFormat/>
    <w:rPr>
      <w:lang w:val="en-US" w:eastAsia="zh-CN" w:bidi="ar-SA"/>
    </w:rPr>
  </w:style>
  <w:style w:type="paragraph" w:styleId="903">
    <w:name w:val="纯文本1"/>
    <w:basedOn w:val="869"/>
    <w:next w:val="903"/>
    <w:link w:val="869"/>
    <w:qFormat/>
    <w:rPr>
      <w:rFonts w:hint="eastAsia" w:ascii="宋体" w:hAnsi="Courier New"/>
      <w:szCs w:val="20"/>
    </w:rPr>
  </w:style>
  <w:style w:type="paragraph" w:styleId="904">
    <w:name w:val="样式"/>
    <w:next w:val="904"/>
    <w:link w:val="869"/>
    <w:qFormat/>
    <w:pPr>
      <w:widowControl w:val="off"/>
    </w:pPr>
    <w:rPr>
      <w:rFonts w:ascii="Calibri" w:hAnsi="Calibri"/>
      <w:sz w:val="24"/>
      <w:szCs w:val="24"/>
      <w:lang w:val="en-US" w:eastAsia="zh-CN" w:bidi="ar-SA"/>
    </w:rPr>
  </w:style>
  <w:style w:type="paragraph" w:styleId="905">
    <w:name w:val="成文日期"/>
    <w:basedOn w:val="869"/>
    <w:next w:val="905"/>
    <w:link w:val="869"/>
    <w:qFormat/>
    <w:pPr>
      <w:ind w:right="400" w:firstLine="200"/>
      <w:jc w:val="right"/>
      <w:spacing w:line="570" w:lineRule="exact"/>
    </w:pPr>
    <w:rPr>
      <w:rFonts w:ascii="仿宋_GB2312" w:eastAsia="仿宋_GB2312"/>
      <w:sz w:val="32"/>
      <w:szCs w:val="20"/>
    </w:rPr>
  </w:style>
  <w:style w:type="paragraph" w:styleId="906">
    <w:name w:val="无间隔"/>
    <w:next w:val="906"/>
    <w:link w:val="869"/>
    <w:uiPriority w:val="1"/>
    <w:qFormat/>
    <w:pPr>
      <w:jc w:val="both"/>
    </w:pPr>
    <w:rPr>
      <w:color w:val="000000"/>
      <w:sz w:val="21"/>
      <w:lang w:val="en-US" w:eastAsia="zh-CN" w:bidi="ar-SA"/>
    </w:rPr>
  </w:style>
  <w:style w:type="paragraph" w:styleId="907">
    <w:name w:val="Default"/>
    <w:next w:val="907"/>
    <w:link w:val="869"/>
    <w:qFormat/>
    <w:pPr>
      <w:widowControl w:val="off"/>
    </w:pPr>
    <w:rPr>
      <w:rFonts w:ascii="Symbol" w:hAnsi="Symbol" w:cs="Symbol"/>
      <w:color w:val="000000"/>
      <w:sz w:val="24"/>
      <w:szCs w:val="24"/>
      <w:lang w:val="en-US" w:eastAsia="zh-CN" w:bidi="ar-SA"/>
    </w:rPr>
  </w:style>
  <w:style w:type="paragraph" w:styleId="908">
    <w:name w:val="图例"/>
    <w:basedOn w:val="869"/>
    <w:next w:val="908"/>
    <w:link w:val="869"/>
    <w:qFormat/>
    <w:pPr>
      <w:jc w:val="center"/>
      <w:spacing w:before="120" w:after="120" w:line="360" w:lineRule="auto"/>
    </w:pPr>
    <w:rPr>
      <w:rFonts w:eastAsia="仿宋_GB2312"/>
      <w:b/>
      <w:sz w:val="24"/>
      <w:szCs w:val="20"/>
    </w:rPr>
  </w:style>
  <w:style w:type="paragraph" w:styleId="909">
    <w:name w:val="正文首行缩进 21"/>
    <w:basedOn w:val="910"/>
    <w:next w:val="909"/>
    <w:link w:val="869"/>
    <w:qFormat/>
    <w:pPr>
      <w:ind w:left="420" w:firstLine="420"/>
      <w:spacing w:after="120" w:line="480" w:lineRule="exact"/>
    </w:pPr>
    <w:rPr>
      <w:szCs w:val="20"/>
    </w:rPr>
  </w:style>
  <w:style w:type="paragraph" w:styleId="910">
    <w:name w:val="正文文本缩进11"/>
    <w:basedOn w:val="869"/>
    <w:next w:val="869"/>
    <w:link w:val="869"/>
    <w:qFormat/>
    <w:pPr>
      <w:ind w:firstLine="570"/>
      <w:spacing w:line="360" w:lineRule="auto"/>
    </w:pPr>
    <w:rPr>
      <w:sz w:val="24"/>
    </w:rPr>
  </w:style>
  <w:style w:type="paragraph" w:styleId="911">
    <w:name w:val="普通正文"/>
    <w:basedOn w:val="869"/>
    <w:next w:val="911"/>
    <w:link w:val="869"/>
    <w:qFormat/>
    <w:pPr>
      <w:ind w:firstLine="480"/>
      <w:jc w:val="left"/>
      <w:spacing w:before="120" w:after="120" w:line="360" w:lineRule="auto"/>
    </w:pPr>
    <w:rPr>
      <w:rFonts w:ascii="Arial" w:hAnsi="Arial"/>
      <w:sz w:val="24"/>
    </w:rPr>
  </w:style>
  <w:style w:type="paragraph" w:styleId="912">
    <w:name w:val="列表段落1"/>
    <w:basedOn w:val="869"/>
    <w:next w:val="912"/>
    <w:link w:val="869"/>
    <w:uiPriority w:val="34"/>
    <w:qFormat/>
    <w:pPr>
      <w:contextualSpacing/>
      <w:ind w:left="720"/>
      <w:jc w:val="left"/>
      <w:widowControl/>
    </w:pPr>
    <w:rPr>
      <w:rFonts w:ascii="Calibri" w:hAnsi="Calibri"/>
      <w:sz w:val="24"/>
      <w:lang w:eastAsia="en-US" w:bidi="en-US"/>
    </w:rPr>
  </w:style>
  <w:style w:type="character" w:styleId="14214" w:default="1">
    <w:name w:val="Default Paragraph Font"/>
    <w:uiPriority w:val="1"/>
    <w:semiHidden/>
    <w:unhideWhenUsed/>
  </w:style>
  <w:style w:type="numbering" w:styleId="14215" w:default="1">
    <w:name w:val="No List"/>
    <w:uiPriority w:val="99"/>
    <w:semiHidden/>
    <w:unhideWhenUsed/>
  </w:style>
  <w:style w:type="table" w:styleId="142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王艳伶</cp:lastModifiedBy>
  <cp:revision>9</cp:revision>
  <dcterms:created xsi:type="dcterms:W3CDTF">2026-08-14T08:13:00Z</dcterms:created>
  <dcterms:modified xsi:type="dcterms:W3CDTF">2026-09-20T06:31:07Z</dcterms:modified>
</cp:coreProperties>
</file>