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47"/>
        <w:ind w:firstLine="1440"/>
        <w:jc w:val="center"/>
        <w:spacing w:before="75" w:beforeAutospacing="0" w:after="75" w:afterAutospacing="0"/>
        <w:widowControl/>
        <w:rPr>
          <w:rStyle w:val="951"/>
          <w:rFonts w:ascii="宋体" w:hAnsi="宋体" w:cs="宋体"/>
          <w:sz w:val="72"/>
          <w:szCs w:val="72"/>
          <w:lang w:val="zh-CN"/>
        </w:rPr>
      </w:pPr>
      <w:r>
        <w:rPr>
          <w:rFonts w:hint="eastAsia" w:ascii="宋体" w:hAnsi="宋体" w:cs="宋体"/>
          <w:b/>
          <w:sz w:val="72"/>
        </w:rPr>
        <w:t xml:space="preserve">江苏省政府采购</w:t>
      </w:r>
      <w:r/>
    </w:p>
    <w:p>
      <w:pPr>
        <w:pStyle w:val="947"/>
        <w:ind w:firstLine="1440"/>
        <w:jc w:val="center"/>
        <w:spacing w:before="75" w:beforeAutospacing="0" w:after="75" w:afterAutospacing="0"/>
        <w:widowControl/>
        <w:rPr>
          <w:rStyle w:val="951"/>
          <w:rFonts w:ascii="宋体" w:hAnsi="宋体" w:cs="宋体"/>
          <w:sz w:val="72"/>
          <w:szCs w:val="72"/>
          <w:lang w:val="zh-CN"/>
        </w:rPr>
      </w:pPr>
      <w:r>
        <w:rPr>
          <w:rStyle w:val="951"/>
          <w:rFonts w:hint="eastAsia" w:ascii="宋体" w:hAnsi="宋体" w:cs="宋体"/>
          <w:sz w:val="72"/>
          <w:szCs w:val="72"/>
          <w:lang w:val="zh-CN"/>
        </w:rPr>
        <w:t xml:space="preserve">招标文件</w:t>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bookmarkStart w:id="1" w:name="_GoBack"/>
      <w:r/>
      <w:bookmarkEnd w:id="1"/>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rPr>
          <w:rStyle w:val="951"/>
          <w:rFonts w:hint="eastAsia" w:ascii="宋体" w:hAnsi="宋体" w:cs="宋体"/>
          <w:sz w:val="30"/>
          <w:szCs w:val="30"/>
        </w:rPr>
        <w:t xml:space="preserve">采购编号：</w:t>
      </w:r>
      <w:r>
        <w:rPr>
          <w:rFonts w:hint="eastAsia" w:ascii="宋体" w:hAnsi="宋体" w:cs="宋体"/>
          <w:sz w:val="30"/>
          <w:szCs w:val="30"/>
          <w:lang w:val="zh-CN"/>
        </w:rPr>
        <w:t xml:space="preserve">JSZC-320000-CJZB-G2026-0118</w:t>
      </w:r>
      <w:r/>
    </w:p>
    <w:p>
      <w:pPr>
        <w:pStyle w:val="947"/>
        <w:ind w:left="2766" w:hanging="1506"/>
        <w:spacing w:beforeAutospacing="0" w:afterAutospacing="0" w:line="360" w:lineRule="auto"/>
        <w:widowControl/>
        <w:rPr>
          <w:rStyle w:val="951"/>
          <w:rFonts w:ascii="宋体" w:hAnsi="宋体" w:cs="宋体"/>
          <w:sz w:val="30"/>
          <w:szCs w:val="30"/>
        </w:rPr>
      </w:pPr>
      <w:r>
        <w:rPr>
          <w:rStyle w:val="951"/>
          <w:rFonts w:hint="eastAsia" w:ascii="宋体" w:hAnsi="宋体" w:cs="宋体"/>
          <w:sz w:val="30"/>
          <w:szCs w:val="30"/>
        </w:rPr>
        <w:t xml:space="preserve">项目名称：</w:t>
      </w:r>
      <w:r>
        <w:rPr>
          <w:rFonts w:hint="eastAsia" w:ascii="宋体" w:hAnsi="宋体" w:cs="宋体"/>
          <w:sz w:val="30"/>
          <w:szCs w:val="30"/>
          <w:lang w:val="zh-CN"/>
        </w:rPr>
        <w:t xml:space="preserve">二代基因测序仪（高通量测序仪）</w:t>
      </w:r>
      <w:r/>
    </w:p>
    <w:p>
      <w:pPr>
        <w:pStyle w:val="947"/>
        <w:ind w:left="2766" w:hanging="1506"/>
        <w:spacing w:beforeAutospacing="0" w:afterAutospacing="0" w:line="360" w:lineRule="auto"/>
        <w:widowControl/>
        <w:rPr>
          <w:rFonts w:ascii="宋体" w:hAnsi="宋体" w:cs="宋体"/>
        </w:rPr>
      </w:pPr>
      <w:r>
        <w:rPr>
          <w:rStyle w:val="951"/>
          <w:rFonts w:hint="eastAsia" w:ascii="宋体" w:hAnsi="宋体" w:cs="宋体"/>
          <w:sz w:val="30"/>
          <w:szCs w:val="30"/>
        </w:rPr>
        <w:t xml:space="preserve">采 购 人：</w:t>
      </w:r>
      <w:r>
        <w:rPr>
          <w:rFonts w:hint="eastAsia" w:ascii="宋体" w:hAnsi="宋体" w:cs="宋体"/>
          <w:sz w:val="30"/>
          <w:szCs w:val="30"/>
          <w:lang w:val="zh-CN"/>
        </w:rPr>
        <w:t xml:space="preserve">苏州大学附属第一医院</w:t>
      </w:r>
      <w:r/>
    </w:p>
    <w:p>
      <w:pPr>
        <w:pStyle w:val="947"/>
        <w:ind w:left="2766" w:hanging="1506"/>
        <w:spacing w:beforeAutospacing="0" w:afterAutospacing="0" w:line="360" w:lineRule="auto"/>
        <w:widowControl/>
        <w:rPr>
          <w:rFonts w:ascii="宋体" w:hAnsi="宋体" w:cs="宋体"/>
        </w:rPr>
      </w:pPr>
      <w:r>
        <w:rPr>
          <w:rStyle w:val="951"/>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7"/>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602"/>
        <w:jc w:val="center"/>
        <w:spacing w:beforeAutospacing="0" w:afterAutospacing="0" w:line="360" w:lineRule="auto"/>
        <w:widowControl/>
        <w:rPr>
          <w:rStyle w:val="951"/>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二○二六年十月</w:t>
      </w:r>
      <w:bookmarkEnd w:id="2"/>
      <w:r/>
      <w:r/>
    </w:p>
    <w:p>
      <w:pPr>
        <w:pStyle w:val="941"/>
        <w:ind w:firstLine="640"/>
        <w:jc w:val="center"/>
        <w:pageBreakBefore/>
        <w:spacing w:line="360" w:lineRule="auto"/>
        <w:tabs>
          <w:tab w:val="right" w:pos="8302" w:leader="dot"/>
        </w:tabs>
        <w:rPr>
          <w:rStyle w:val="951"/>
          <w:rFonts w:ascii="宋体" w:hAnsi="宋体" w:cs="宋体"/>
          <w:bCs/>
          <w:sz w:val="32"/>
          <w:szCs w:val="32"/>
        </w:rPr>
      </w:pPr>
      <w:r>
        <w:rPr>
          <w:rStyle w:val="951"/>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JSZC-320000-CJZB-G2026-0118号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二代基因测序仪（高通量测序仪）</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5"/>
              <w:spacing w:line="360" w:lineRule="auto"/>
              <w:rPr>
                <w:rStyle w:val="995"/>
                <w:rFonts w:ascii="宋体" w:hAnsi="宋体" w:cs="宋体"/>
                <w:bCs w:val="0"/>
                <w:spacing w:val="0"/>
                <w:sz w:val="21"/>
                <w:szCs w:val="21"/>
              </w:rPr>
            </w:pPr>
            <w:r>
              <w:rPr>
                <w:rStyle w:val="995"/>
                <w:rFonts w:ascii="Wingdings" w:hAnsi="Wingdings" w:eastAsia="Wingdings" w:cs="Wingdings"/>
                <w:bCs w:val="0"/>
                <w:spacing w:val="0"/>
                <w:sz w:val="21"/>
                <w:szCs w:val="21"/>
              </w:rPr>
              <w:t xml:space="preserve">þ</w:t>
            </w:r>
            <w:r>
              <w:rPr>
                <w:rStyle w:val="995"/>
                <w:rFonts w:hint="eastAsia" w:ascii="宋体" w:hAnsi="宋体" w:cs="宋体"/>
                <w:bCs w:val="0"/>
                <w:spacing w:val="0"/>
                <w:sz w:val="21"/>
                <w:szCs w:val="21"/>
              </w:rPr>
              <w:t xml:space="preserve">不需提交，招标文件中有关投标保证金的规定均不适用。</w:t>
            </w:r>
            <w:r/>
          </w:p>
          <w:p>
            <w:pPr>
              <w:pStyle w:val="935"/>
              <w:spacing w:line="360" w:lineRule="auto"/>
              <w:rPr>
                <w:rFonts w:ascii="宋体" w:hAnsi="宋体" w:cs="宋体"/>
                <w:sz w:val="18"/>
                <w:szCs w:val="18"/>
              </w:rPr>
            </w:pPr>
            <w:r>
              <w:rPr>
                <w:rStyle w:val="99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1"/>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苏州大学附属第一医院</w:t>
            </w:r>
            <w:r/>
          </w:p>
          <w:p>
            <w:pPr>
              <w:jc w:val="left"/>
              <w:spacing w:line="360" w:lineRule="auto"/>
              <w:rPr>
                <w:rFonts w:ascii="宋体" w:hAnsi="宋体" w:cs="宋体"/>
                <w:szCs w:val="21"/>
                <w:lang w:val="zh-CN"/>
              </w:rPr>
            </w:pPr>
            <w:r>
              <w:rPr>
                <w:rFonts w:hint="eastAsia" w:ascii="宋体" w:hAnsi="宋体" w:cs="宋体"/>
                <w:szCs w:val="21"/>
              </w:rPr>
              <w:t xml:space="preserve">地址：苏州市姑苏区平海路899号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2"/>
              </w:rPr>
              <w:t xml:space="preserve">黄剑平     电　话：0512-67972901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2026年11月6日13：30（北京时间）</w:t>
            </w:r>
            <w:r/>
          </w:p>
          <w:p>
            <w:pPr>
              <w:pStyle w:val="932"/>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2026年11月6日13：30（北京时间）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2026年11月6日13：30（北京时间）</w:t>
            </w:r>
            <w:r/>
          </w:p>
          <w:p>
            <w:pPr>
              <w:jc w:val="left"/>
              <w:spacing w:line="312" w:lineRule="auto"/>
              <w:rPr>
                <w:rFonts w:ascii="宋体" w:hAnsi="宋体" w:cs="宋体"/>
              </w:rPr>
            </w:pPr>
            <w:r>
              <w:rPr>
                <w:rFonts w:hint="eastAsia" w:ascii="宋体" w:hAnsi="宋体" w:cs="宋体"/>
                <w:szCs w:val="21"/>
              </w:rPr>
              <w:t xml:space="preserve">苏州市干将西路399号银海大厦302A室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1"/>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1"/>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本项目在编制预算时已综合考虑采购代理服务费，根据代理协议约定，本项目采购代理服务费由中标单位支付，请各供应商在投标报价中综合考虑。中标单位在领取中标通知书时向招标代理机构一次性支付。</w:t>
            </w:r>
            <w:r/>
          </w:p>
          <w:p>
            <w:pPr>
              <w:spacing w:line="360" w:lineRule="auto"/>
              <w:rPr>
                <w:rFonts w:ascii="宋体" w:hAnsi="宋体" w:cs="宋体"/>
              </w:rPr>
            </w:pPr>
            <w:r>
              <w:rPr>
                <w:rFonts w:hint="eastAsia" w:ascii="宋体" w:hAnsi="宋体" w:cs="宋体"/>
              </w:rPr>
              <w:t xml:space="preserve">收费标准：</w:t>
            </w:r>
            <w:r/>
          </w:p>
          <w:p>
            <w:pPr>
              <w:spacing w:line="360" w:lineRule="auto"/>
              <w:rPr>
                <w:rFonts w:ascii="宋体" w:hAnsi="宋体" w:cs="宋体"/>
              </w:rPr>
            </w:pPr>
            <w:r>
              <w:rPr>
                <w:rFonts w:hint="eastAsia" w:ascii="宋体" w:hAnsi="宋体" w:cs="宋体"/>
              </w:rPr>
              <w:t xml:space="preserve">预算金额100万元以下部分，费率为该部分预算金额的1.5%；</w:t>
            </w:r>
            <w:r/>
          </w:p>
          <w:p>
            <w:pPr>
              <w:spacing w:line="360" w:lineRule="auto"/>
              <w:rPr>
                <w:rFonts w:ascii="宋体" w:hAnsi="宋体" w:cs="宋体"/>
              </w:rPr>
            </w:pPr>
            <w:r>
              <w:rPr>
                <w:rFonts w:hint="eastAsia" w:ascii="宋体" w:hAnsi="宋体" w:cs="宋体"/>
              </w:rPr>
              <w:t xml:space="preserve">预算金额100万元（含）－500万元部分，费率为该部分预算金额的1.1%；</w:t>
            </w:r>
            <w:r/>
          </w:p>
          <w:p>
            <w:pPr>
              <w:spacing w:line="360" w:lineRule="auto"/>
              <w:rPr>
                <w:rFonts w:ascii="宋体" w:hAnsi="宋体" w:cs="宋体"/>
              </w:rPr>
            </w:pPr>
            <w:r>
              <w:rPr>
                <w:rFonts w:hint="eastAsia" w:ascii="宋体" w:hAnsi="宋体" w:cs="宋体"/>
              </w:rPr>
              <w:t xml:space="preserve">预算金额500万元（含）-1000万元部分，费率为该部分预算金额的0.8%；</w:t>
            </w:r>
            <w:r/>
          </w:p>
          <w:p>
            <w:pPr>
              <w:spacing w:line="360" w:lineRule="auto"/>
              <w:rPr>
                <w:rFonts w:ascii="宋体" w:hAnsi="宋体" w:cs="宋体"/>
              </w:rPr>
            </w:pPr>
            <w:r>
              <w:rPr>
                <w:rFonts w:hint="eastAsia" w:ascii="宋体" w:hAnsi="宋体" w:cs="宋体"/>
              </w:rPr>
              <w:t xml:space="preserve">预算金额1000万元（含）-5000万元部分，费率为该部分预算金额的0.5%；</w:t>
            </w:r>
            <w:r/>
          </w:p>
          <w:p>
            <w:pPr>
              <w:spacing w:line="360" w:lineRule="auto"/>
              <w:rPr>
                <w:rFonts w:ascii="宋体" w:hAnsi="宋体" w:cs="宋体"/>
              </w:rPr>
            </w:pPr>
            <w:r>
              <w:rPr>
                <w:rFonts w:hint="eastAsia" w:ascii="宋体" w:hAnsi="宋体" w:cs="宋体"/>
              </w:rPr>
              <w:t xml:space="preserve">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采购预算金额为基数依据，按以上规定的标准和差额定率累进法的70%进行计算收取。如按上述方法计算的金额低于人民币3000元整的，则本项目代理服务费按人民币3000元整计收。根据代理协议约定，本项目中标服务费为壹万零捌佰壹拾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按采购文件。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采购代理服务费交纳账号：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招标书</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投标人须知</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投标文件格式</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合同一般条款</w:t>
      </w:r>
      <w:r/>
    </w:p>
    <w:p>
      <w:pPr>
        <w:ind w:firstLine="723"/>
      </w:pPr>
      <w:r>
        <w:rPr>
          <w:rFonts w:hint="eastAsia" w:ascii="宋体" w:hAnsi="宋体" w:cs="宋体"/>
          <w:sz w:val="36"/>
        </w:rPr>
        <w:t xml:space="preserve">第六章  合同主要条款</w:t>
      </w:r>
      <w:r/>
    </w:p>
    <w:p>
      <w:pPr>
        <w:pStyle w:val="94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  评标办法及评分标准</w:t>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二代基因测序仪（高通量测序仪）</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2026年11月6日13点30分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790"/>
      <w:r/>
      <w:bookmarkStart w:id="5" w:name="_Toc28359002"/>
      <w:r/>
      <w:bookmarkStart w:id="6" w:name="_Toc35393621"/>
      <w:r/>
      <w:bookmarkStart w:id="7" w:name="_Toc28359079"/>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1.项目编号：JSZC-320000-CJZB-G2026-0118</w:t>
      </w:r>
      <w:r/>
    </w:p>
    <w:p>
      <w:pPr>
        <w:ind w:firstLine="420"/>
        <w:spacing w:line="360" w:lineRule="auto"/>
        <w:rPr>
          <w:rFonts w:ascii="宋体" w:hAnsi="宋体" w:cs="宋体"/>
          <w:szCs w:val="21"/>
        </w:rPr>
      </w:pPr>
      <w:r>
        <w:rPr>
          <w:rFonts w:hint="eastAsia" w:ascii="宋体" w:hAnsi="宋体" w:cs="宋体"/>
          <w:szCs w:val="21"/>
        </w:rPr>
        <w:t xml:space="preserve">2.项目名称：二代基因测序仪（高通量测序仪）</w:t>
      </w:r>
      <w:bookmarkEnd w:id="8"/>
      <w:r/>
      <w:r/>
    </w:p>
    <w:p>
      <w:pPr>
        <w:ind w:firstLine="420"/>
        <w:spacing w:line="360" w:lineRule="auto"/>
        <w:rPr>
          <w:rFonts w:ascii="宋体" w:hAnsi="宋体" w:cs="宋体"/>
          <w:szCs w:val="21"/>
        </w:rPr>
      </w:pPr>
      <w:r>
        <w:rPr>
          <w:rFonts w:hint="eastAsia" w:ascii="宋体" w:hAnsi="宋体" w:cs="宋体"/>
          <w:szCs w:val="21"/>
        </w:rPr>
        <w:t xml:space="preserve">3.预算金额：人民币壹佰叁拾万元整（¥：1300000.00）</w:t>
      </w:r>
      <w:r/>
    </w:p>
    <w:p>
      <w:pPr>
        <w:ind w:firstLine="630"/>
        <w:spacing w:line="360" w:lineRule="auto"/>
        <w:rPr>
          <w:rFonts w:ascii="宋体" w:hAnsi="宋体" w:cs="宋体"/>
          <w:szCs w:val="21"/>
        </w:rPr>
      </w:pPr>
      <w:r>
        <w:rPr>
          <w:rFonts w:hint="eastAsia" w:ascii="宋体" w:hAnsi="宋体" w:cs="宋体"/>
          <w:szCs w:val="21"/>
        </w:rPr>
        <w:t xml:space="preserve">最高限价：人民币壹佰叁拾万元整（¥：1300000.00）</w:t>
      </w:r>
      <w:r/>
    </w:p>
    <w:p>
      <w:pPr>
        <w:ind w:firstLine="420"/>
        <w:spacing w:line="360" w:lineRule="auto"/>
        <w:rPr>
          <w:rFonts w:ascii="宋体" w:hAnsi="宋体" w:cs="宋体"/>
          <w:szCs w:val="21"/>
        </w:rPr>
      </w:pPr>
      <w:r>
        <w:rPr>
          <w:rFonts w:hint="eastAsia" w:ascii="宋体" w:hAnsi="宋体" w:cs="宋体"/>
          <w:szCs w:val="21"/>
        </w:rPr>
        <w:t xml:space="preserve">4.采购需求：二代基因测序仪（高通量测序仪） 1套，不接受进口产品投标。</w:t>
      </w:r>
      <w:r/>
    </w:p>
    <w:p>
      <w:pPr>
        <w:ind w:firstLine="420"/>
        <w:spacing w:line="360" w:lineRule="auto"/>
        <w:rPr>
          <w:rFonts w:ascii="宋体" w:hAnsi="宋体" w:cs="宋体"/>
          <w:szCs w:val="21"/>
        </w:rPr>
      </w:pPr>
      <w:r/>
      <w:bookmarkStart w:id="9" w:name="_Toc35393622"/>
      <w:r/>
      <w:bookmarkStart w:id="10" w:name="_Toc35393791"/>
      <w:r/>
      <w:bookmarkStart w:id="11" w:name="_Toc28359003"/>
      <w:r/>
      <w:bookmarkStart w:id="12" w:name="_Toc28359080"/>
      <w:r>
        <w:rPr>
          <w:rFonts w:hint="eastAsia" w:ascii="宋体" w:hAnsi="宋体" w:cs="宋体"/>
          <w:szCs w:val="21"/>
        </w:rPr>
        <w:t xml:space="preserve">5.合同履行期限：合同签订后60天内安装调试完毕，整机原厂免费质保期为验收合格之日起不低于5年。</w:t>
      </w:r>
      <w:r/>
    </w:p>
    <w:p>
      <w:pPr>
        <w:ind w:firstLine="420"/>
        <w:spacing w:line="360" w:lineRule="auto"/>
        <w:rPr>
          <w:rFonts w:ascii="宋体" w:hAnsi="宋体" w:cs="宋体"/>
          <w:b/>
          <w:szCs w:val="21"/>
        </w:rPr>
      </w:pPr>
      <w:r>
        <w:rPr>
          <w:rFonts w:hint="eastAsia" w:ascii="宋体" w:hAnsi="宋体" w:cs="宋体"/>
          <w:bCs/>
          <w:szCs w:val="21"/>
        </w:rPr>
        <w:t xml:space="preserve">6.本项目不接受联合体投标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3" w:name="_Toc28359081"/>
      <w:r/>
      <w:bookmarkStart w:id="14" w:name="_Toc28359004"/>
      <w:r>
        <w:rPr>
          <w:rFonts w:hint="eastAsia" w:ascii="宋体" w:hAnsi="宋体" w:cs="宋体"/>
          <w:szCs w:val="21"/>
        </w:rPr>
        <w:t xml:space="preserve">2.落实政府采购政策需满足的资格要求：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7.本项目的特定资格要求：</w:t>
      </w:r>
      <w:r>
        <w:rPr>
          <w:rFonts w:hint="eastAsia" w:ascii="宋体" w:hAnsi="宋体" w:cs="宋体"/>
          <w:szCs w:val="21"/>
        </w:rPr>
        <w:t xml:space="preserve">投标单位具有与所投产品相对应的医疗器械生产或经营(许可)资格。</w:t>
      </w:r>
      <w:r/>
    </w:p>
    <w:p>
      <w:pPr>
        <w:ind w:firstLine="422"/>
        <w:spacing w:line="360" w:lineRule="auto"/>
        <w:rPr>
          <w:rFonts w:ascii="宋体" w:hAnsi="宋体" w:cs="宋体"/>
          <w:b/>
          <w:szCs w:val="21"/>
        </w:rPr>
      </w:pPr>
      <w:r/>
      <w:bookmarkStart w:id="15" w:name="_Toc35393792"/>
      <w:r/>
      <w:bookmarkStart w:id="16" w:name="_Toc35393623"/>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82"/>
      <w:r/>
      <w:bookmarkStart w:id="18" w:name="_Toc28359005"/>
      <w:r/>
      <w:bookmarkStart w:id="19" w:name="_Toc35393624"/>
      <w:r/>
      <w:bookmarkStart w:id="20" w:name="_Toc35393793"/>
      <w:r>
        <w:rPr>
          <w:rFonts w:hint="eastAsia" w:ascii="宋体" w:hAnsi="宋体" w:cs="宋体"/>
          <w:szCs w:val="21"/>
          <w:shd w:val="clear" w:color="auto" w:fill="ffffff"/>
        </w:rPr>
        <w:t xml:space="preserve">1.时间：自公告发布之日起不少于5个工作日（具体文件获取截止时间以苏采云系统计时为准）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26"/>
        <w:spacing w:line="360" w:lineRule="auto"/>
        <w:rPr>
          <w:rFonts w:ascii="宋体" w:hAnsi="宋体" w:eastAsia="宋体" w:cs="宋体"/>
          <w:sz w:val="21"/>
          <w:szCs w:val="21"/>
        </w:rPr>
      </w:pPr>
      <w:r/>
      <w:bookmarkStart w:id="21" w:name="_Toc28359007"/>
      <w:r/>
      <w:bookmarkStart w:id="22" w:name="_Toc35393794"/>
      <w:r/>
      <w:bookmarkStart w:id="23" w:name="_Toc35393625"/>
      <w:r/>
      <w:bookmarkStart w:id="24" w:name="_Toc28359084"/>
      <w:r>
        <w:rPr>
          <w:rFonts w:hint="eastAsia" w:ascii="宋体" w:hAnsi="宋体" w:eastAsia="宋体" w:cs="宋体"/>
          <w:sz w:val="21"/>
          <w:szCs w:val="21"/>
        </w:rPr>
        <w:t xml:space="preserve">1.提交投标文件截止时间：2026年11月6日13：30（北京时间）； </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2.开标时间：2026年11月6日13：30（北京时间）；</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2.本公告有关信息将同时在江苏省政府采购网上发布，敬请留意！</w:t>
      </w:r>
      <w:r/>
    </w:p>
    <w:p>
      <w:pPr>
        <w:ind w:firstLine="422"/>
        <w:spacing w:line="360" w:lineRule="auto"/>
        <w:rPr>
          <w:rFonts w:ascii="宋体" w:hAnsi="宋体" w:cs="宋体"/>
          <w:b/>
          <w:szCs w:val="21"/>
        </w:rPr>
      </w:pPr>
      <w:r/>
      <w:bookmarkStart w:id="27" w:name="_Toc28359008"/>
      <w:r/>
      <w:bookmarkStart w:id="28" w:name="_Toc35393796"/>
      <w:r/>
      <w:bookmarkStart w:id="29" w:name="_Toc35393627"/>
      <w:r/>
      <w:bookmarkStart w:id="30" w:name="_Toc28359085"/>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28359075"/>
      <w:r/>
      <w:bookmarkStart w:id="32" w:name="_Toc35393617"/>
      <w:r/>
      <w:bookmarkStart w:id="33" w:name="_Toc28358998"/>
      <w:r/>
      <w:bookmarkStart w:id="34" w:name="_Toc35393786"/>
      <w:r>
        <w:rPr>
          <w:rFonts w:hint="eastAsia" w:ascii="宋体" w:hAnsi="宋体" w:cs="宋体"/>
          <w:szCs w:val="21"/>
        </w:rPr>
        <w:t xml:space="preserve">1.采购单位信息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称：苏州大学附属第一医院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址：苏州市姑苏区平海路899号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联系人：黄剑平</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话：0512-67972901</w:t>
      </w:r>
      <w:r/>
    </w:p>
    <w:p>
      <w:pPr>
        <w:ind w:firstLine="420"/>
        <w:jc w:val="left"/>
        <w:spacing w:line="360" w:lineRule="auto"/>
        <w:widowControl/>
        <w:rPr>
          <w:rFonts w:ascii="宋体" w:hAnsi="宋体" w:cs="宋体"/>
          <w:szCs w:val="21"/>
        </w:rPr>
      </w:pPr>
      <w:r/>
      <w:bookmarkStart w:id="35" w:name="_Toc28359000"/>
      <w:r/>
      <w:bookmarkStart w:id="36" w:name="_Toc28359077"/>
      <w:r/>
      <w:bookmarkStart w:id="37" w:name="_Toc35393619"/>
      <w:r/>
      <w:bookmarkStart w:id="38" w:name="_Toc35393788"/>
      <w:r>
        <w:rPr>
          <w:rFonts w:hint="eastAsia" w:ascii="宋体" w:hAnsi="宋体" w:cs="宋体"/>
          <w:szCs w:val="21"/>
        </w:rPr>
        <w:t xml:space="preserve">2.代理机构联系方式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bookmarkEnd w:id="3"/>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第二章 招标书</w:t>
      </w:r>
      <w:r/>
    </w:p>
    <w:p>
      <w:pPr>
        <w:ind w:firstLine="420"/>
        <w:spacing w:line="360" w:lineRule="auto"/>
        <w:rPr>
          <w:rFonts w:ascii="宋体" w:hAnsi="宋体" w:cs="宋体"/>
          <w:lang w:val="zh-CN"/>
        </w:rPr>
      </w:pPr>
      <w:r/>
      <w:bookmarkStart w:id="40" w:name="XTDLJG_1"/>
      <w:r>
        <w:rPr>
          <w:rFonts w:hint="eastAsia" w:ascii="宋体" w:hAnsi="宋体" w:cs="宋体"/>
          <w:szCs w:val="21"/>
          <w:lang w:val="zh-CN"/>
        </w:rPr>
        <w:t xml:space="preserve">受</w:t>
      </w:r>
      <w:r>
        <w:rPr>
          <w:rFonts w:hint="eastAsia" w:ascii="宋体" w:hAnsi="宋体" w:cs="宋体"/>
          <w:bCs/>
          <w:szCs w:val="21"/>
        </w:rPr>
        <w:t xml:space="preserve">苏州大学附属第一医院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二代基因测序仪（高通量测序仪）</w:t>
      </w:r>
      <w:r>
        <w:rPr>
          <w:rFonts w:hint="eastAsia" w:ascii="宋体" w:hAnsi="宋体" w:cs="宋体"/>
          <w:szCs w:val="21"/>
          <w:lang w:val="zh-CN"/>
        </w:rPr>
        <w:t xml:space="preserve">的政府采购进行国内公开招标。</w:t>
      </w:r>
      <w:r/>
    </w:p>
    <w:p>
      <w:pPr>
        <w:pStyle w:val="919"/>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JSZC-320000-CJZB-G2026-0118号</w:t>
      </w:r>
      <w:r/>
    </w:p>
    <w:p>
      <w:pPr>
        <w:ind w:firstLine="422"/>
        <w:spacing w:line="360" w:lineRule="auto"/>
        <w:rPr>
          <w:rFonts w:ascii="宋体" w:hAnsi="宋体" w:cs="宋体"/>
          <w:b/>
          <w:szCs w:val="21"/>
        </w:rPr>
        <w:outlineLvl w:val="0"/>
      </w:pPr>
      <w:r>
        <w:rPr>
          <w:rFonts w:hint="eastAsia" w:ascii="宋体" w:hAnsi="宋体" w:cs="宋体"/>
          <w:b/>
          <w:szCs w:val="21"/>
        </w:rPr>
        <w:t xml:space="preserve">二、项目名称：</w:t>
      </w:r>
      <w:r>
        <w:rPr>
          <w:rFonts w:hint="eastAsia" w:ascii="宋体" w:hAnsi="宋体" w:cs="宋体"/>
          <w:bCs/>
          <w:szCs w:val="21"/>
        </w:rPr>
        <w:t xml:space="preserve">二代基因测序仪（高通量测序仪）</w:t>
      </w:r>
      <w:r/>
    </w:p>
    <w:p>
      <w:pPr>
        <w:numPr>
          <w:ilvl w:val="0"/>
          <w:numId w:val="3"/>
        </w:numPr>
        <w:ind w:firstLine="422"/>
        <w:spacing w:line="360" w:lineRule="auto"/>
        <w:rPr>
          <w:rFonts w:ascii="宋体" w:hAnsi="宋体" w:cs="宋体"/>
          <w:b/>
          <w:szCs w:val="21"/>
        </w:rPr>
        <w:outlineLvl w:val="0"/>
      </w:pPr>
      <w:r>
        <w:rPr>
          <w:rFonts w:hint="eastAsia" w:ascii="宋体" w:hAnsi="宋体" w:cs="宋体"/>
          <w:b/>
          <w:szCs w:val="21"/>
        </w:rPr>
        <w:t xml:space="preserve">预算金额及最高限价：</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预算金额：人民币壹佰叁拾万元整（¥：1300000.00）</w:t>
      </w:r>
      <w:r/>
    </w:p>
    <w:p>
      <w:pPr>
        <w:ind w:firstLine="840"/>
        <w:spacing w:line="360" w:lineRule="auto"/>
        <w:rPr>
          <w:rFonts w:ascii="宋体" w:hAnsi="宋体" w:cs="宋体"/>
          <w:bCs/>
          <w:szCs w:val="21"/>
        </w:rPr>
        <w:outlineLvl w:val="0"/>
      </w:pPr>
      <w:r>
        <w:rPr>
          <w:rFonts w:hint="eastAsia" w:ascii="宋体" w:hAnsi="宋体" w:cs="宋体"/>
          <w:bCs/>
          <w:szCs w:val="21"/>
        </w:rPr>
        <w:t xml:space="preserve">最高限价：人民币壹佰叁拾万元整（¥：1300000.00）</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286" w:type="dxa"/>
        <w:jc w:val="center"/>
        <w:tblLayout w:type="fixed"/>
        <w:tblCellMar>
          <w:left w:w="0" w:type="dxa"/>
          <w:right w:w="0" w:type="dxa"/>
        </w:tblCellMar>
        <w:tblLook w:val="04A0" w:firstRow="1" w:lastRow="0" w:firstColumn="1" w:lastColumn="0" w:noHBand="0" w:noVBand="1"/>
      </w:tblPr>
      <w:tblGrid>
        <w:gridCol w:w="741"/>
        <w:gridCol w:w="3402"/>
        <w:gridCol w:w="993"/>
        <w:gridCol w:w="992"/>
        <w:gridCol w:w="2158"/>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4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402" w:type="dxa"/>
            <w:vAlign w:val="center"/>
            <w:textDirection w:val="lrTb"/>
            <w:noWrap/>
          </w:tcPr>
          <w:p>
            <w:pPr>
              <w:jc w:val="left"/>
              <w:widowControl/>
              <w:rPr>
                <w:rFonts w:ascii="宋体" w:hAnsi="宋体" w:cs="宋体"/>
                <w:szCs w:val="21"/>
              </w:rPr>
            </w:pPr>
            <w:r>
              <w:rPr>
                <w:rFonts w:hint="eastAsia" w:ascii="宋体" w:hAnsi="宋体" w:cs="宋体"/>
                <w:szCs w:val="21"/>
              </w:rPr>
              <w:t xml:space="preserve">二代基因测序仪（高通量测序仪）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9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15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bl>
    <w:p>
      <w:pPr>
        <w:ind w:firstLine="422"/>
        <w:spacing w:line="360" w:lineRule="auto"/>
        <w:rPr>
          <w:rFonts w:ascii="宋体" w:hAnsi="宋体" w:cs="宋体"/>
          <w:szCs w:val="21"/>
        </w:rPr>
      </w:pPr>
      <w:r>
        <w:rPr>
          <w:rFonts w:hint="eastAsia" w:ascii="宋体" w:hAnsi="宋体" w:cs="宋体"/>
          <w:b/>
          <w:szCs w:val="21"/>
        </w:rPr>
        <w:t xml:space="preserve">五、招标具体技术要求</w:t>
      </w:r>
      <w:r/>
    </w:p>
    <w:p>
      <w:pPr>
        <w:ind w:firstLine="420"/>
        <w:spacing w:line="360" w:lineRule="auto"/>
        <w:rPr>
          <w:rFonts w:ascii="宋体" w:hAnsi="宋体" w:cs="宋体"/>
          <w:szCs w:val="21"/>
        </w:rPr>
      </w:pPr>
      <w:r>
        <w:rPr>
          <w:rFonts w:hint="eastAsia" w:ascii="宋体" w:hAnsi="宋体" w:cs="宋体"/>
          <w:szCs w:val="21"/>
        </w:rPr>
        <w:t xml:space="preserve">（一）适用范围：</w:t>
      </w:r>
      <w:r/>
    </w:p>
    <w:p>
      <w:pPr>
        <w:ind w:firstLine="420"/>
        <w:spacing w:line="360" w:lineRule="auto"/>
        <w:rPr>
          <w:rFonts w:ascii="宋体" w:hAnsi="宋体" w:cs="宋体"/>
          <w:szCs w:val="21"/>
        </w:rPr>
      </w:pPr>
      <w:r>
        <w:rPr>
          <w:rFonts w:hint="eastAsia" w:ascii="宋体" w:hAnsi="宋体" w:cs="宋体"/>
          <w:szCs w:val="21"/>
        </w:rPr>
        <w:t xml:space="preserve">可用于全基因组测序 、靶向基因测序 、长片段扩增子测序 、微生物宏基因组测序等。</w:t>
      </w:r>
      <w:r/>
    </w:p>
    <w:p>
      <w:pPr>
        <w:ind w:firstLine="420"/>
        <w:spacing w:line="360" w:lineRule="auto"/>
        <w:rPr>
          <w:rFonts w:ascii="宋体" w:hAnsi="宋体" w:cs="宋体"/>
          <w:szCs w:val="21"/>
        </w:rPr>
      </w:pPr>
      <w:r>
        <w:rPr>
          <w:rFonts w:hint="eastAsia" w:ascii="宋体" w:hAnsi="宋体" w:cs="宋体"/>
          <w:szCs w:val="21"/>
        </w:rPr>
        <w:t xml:space="preserve">（二）参数要求：</w:t>
      </w:r>
      <w:r/>
    </w:p>
    <w:p>
      <w:pPr>
        <w:ind w:firstLine="420"/>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1.操作模式：配置双载片平台 ，支持单载片模式和双载片模式 ；双载片模式支持不同规格载片同时运行， 也支持灵活滚动上机。</w:t>
      </w:r>
      <w:r/>
    </w:p>
    <w:p>
      <w:pPr>
        <w:ind w:firstLine="420"/>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2.光学系统：基于四色荧光技术 ，提高碱基识别精准度。</w:t>
      </w:r>
      <w:r/>
    </w:p>
    <w:p>
      <w:pPr>
        <w:ind w:firstLine="420"/>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3.仪器设计：所有扩增反应（包括文库拷贝数扩增 ）均在测序载片加载文库操作之前 ，有效减少文库之间的交叉污染。</w:t>
      </w:r>
      <w:r/>
    </w:p>
    <w:p>
      <w:pPr>
        <w:ind w:firstLine="420"/>
        <w:spacing w:line="360" w:lineRule="auto"/>
        <w:rPr>
          <w:rFonts w:ascii="宋体" w:hAnsi="宋体" w:cs="宋体"/>
          <w:szCs w:val="21"/>
        </w:rPr>
      </w:pPr>
      <w:r>
        <w:rPr>
          <w:rFonts w:hint="eastAsia" w:ascii="宋体" w:hAnsi="宋体" w:cs="宋体"/>
          <w:szCs w:val="21"/>
        </w:rPr>
        <w:t xml:space="preserve">4.测序模式：支持测序单端和双端测序 ，最长读长600bp；可支持SE100 、PE150 、PE300 等多种读长，并获得临床准入审批 ，并支持以上读长范围内自定义读取长度。</w:t>
      </w:r>
      <w:r/>
    </w:p>
    <w:p>
      <w:pPr>
        <w:ind w:firstLine="420"/>
        <w:spacing w:line="360" w:lineRule="auto"/>
        <w:rPr>
          <w:rFonts w:ascii="宋体" w:hAnsi="宋体" w:cs="宋体"/>
          <w:szCs w:val="21"/>
        </w:rPr>
      </w:pPr>
      <w:r>
        <w:rPr>
          <w:rFonts w:hint="eastAsia" w:ascii="宋体" w:hAnsi="宋体" w:cs="宋体"/>
          <w:szCs w:val="21"/>
        </w:rPr>
        <w:t xml:space="preserve">5.可精确读取≥12个的连续单个重复碱基（如AAAAAAAAAAAAAAA ）。</w:t>
      </w:r>
      <w:r/>
    </w:p>
    <w:p>
      <w:pPr>
        <w:ind w:firstLine="420"/>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6.运行时间：SE100模式下，单次运行时间≤5小时；PE150模式下，单次运行时间≤12小时 , 包括样本加载、测序、碱基识别和数据处理时间。</w:t>
      </w:r>
      <w:r/>
    </w:p>
    <w:p>
      <w:pPr>
        <w:ind w:firstLine="420"/>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7.下机数据：输出的数据格式为FASTQ通用格式；仪器下机数据文件名格式符合现有HLA 软件分析，如TSV 、GenDX和AlloSeq Assign等分析软件，数据可直接用于分析。</w:t>
      </w:r>
      <w:r/>
    </w:p>
    <w:p>
      <w:pPr>
        <w:ind w:firstLine="420"/>
        <w:spacing w:line="360" w:lineRule="auto"/>
        <w:rPr>
          <w:rFonts w:ascii="宋体" w:hAnsi="宋体" w:cs="宋体"/>
          <w:szCs w:val="21"/>
        </w:rPr>
      </w:pPr>
      <w:r>
        <w:rPr>
          <w:rFonts w:hint="eastAsia" w:ascii="宋体" w:hAnsi="宋体" w:cs="宋体"/>
          <w:szCs w:val="21"/>
        </w:rPr>
        <w:t xml:space="preserve">8.数据产量：单次运行可以产出8G到120 Gb的碱基数据。</w:t>
      </w:r>
      <w:r/>
    </w:p>
    <w:p>
      <w:pPr>
        <w:ind w:firstLine="420"/>
        <w:spacing w:line="360" w:lineRule="auto"/>
        <w:rPr>
          <w:rFonts w:ascii="宋体" w:hAnsi="宋体" w:cs="宋体"/>
          <w:szCs w:val="21"/>
        </w:rPr>
      </w:pPr>
      <w:r>
        <w:rPr>
          <w:rFonts w:hint="eastAsia" w:ascii="宋体" w:hAnsi="宋体" w:cs="宋体"/>
          <w:szCs w:val="21"/>
        </w:rPr>
        <w:t xml:space="preserve">9.数据质量： 当100&lt;读长≤300bp时，测序Q30值&gt;90%，测序Q40值&gt;85%。</w:t>
      </w:r>
      <w:r/>
    </w:p>
    <w:p>
      <w:pPr>
        <w:ind w:firstLine="420"/>
        <w:spacing w:line="360" w:lineRule="auto"/>
        <w:rPr>
          <w:rFonts w:ascii="宋体" w:hAnsi="宋体" w:cs="宋体"/>
          <w:szCs w:val="21"/>
        </w:rPr>
      </w:pPr>
      <w:r>
        <w:rPr>
          <w:rFonts w:hint="eastAsia" w:ascii="宋体" w:hAnsi="宋体" w:cs="宋体"/>
          <w:szCs w:val="21"/>
        </w:rPr>
        <w:t xml:space="preserve">10.不同样品并行性 ：提供稳定运行96个及以上样品的index混合接头。</w:t>
      </w:r>
      <w:r/>
    </w:p>
    <w:p>
      <w:pPr>
        <w:ind w:firstLine="420"/>
        <w:spacing w:line="360" w:lineRule="auto"/>
        <w:rPr>
          <w:rFonts w:ascii="宋体" w:hAnsi="宋体" w:cs="宋体"/>
          <w:szCs w:val="21"/>
        </w:rPr>
      </w:pPr>
      <w:r>
        <w:rPr>
          <w:rFonts w:hint="eastAsia" w:ascii="宋体" w:hAnsi="宋体" w:cs="宋体"/>
          <w:szCs w:val="21"/>
        </w:rPr>
        <w:t xml:space="preserve">11.芯片：采用规则阵列芯片 ，至少可配置两种不同规格Reads数载片，且均获得批准可用于临床。大通量载片单次运行可产生 ≥200M序列片段(Reads)，中通量载片单次运行可产生 ≥ 80M序列片段(Reads)。</w:t>
      </w:r>
      <w:r/>
    </w:p>
    <w:p>
      <w:pPr>
        <w:ind w:firstLine="420"/>
        <w:spacing w:line="360" w:lineRule="auto"/>
        <w:rPr>
          <w:rFonts w:ascii="宋体" w:hAnsi="宋体" w:cs="宋体"/>
          <w:szCs w:val="21"/>
        </w:rPr>
      </w:pPr>
      <w:r>
        <w:rPr>
          <w:rFonts w:hint="eastAsia" w:ascii="宋体" w:hAnsi="宋体" w:cs="宋体"/>
          <w:szCs w:val="21"/>
        </w:rPr>
        <w:t xml:space="preserve">12.仪器维护：测序流程运行结束后可直接进行自动清洗，无需手动干预。</w:t>
      </w:r>
      <w:r/>
    </w:p>
    <w:p>
      <w:pPr>
        <w:ind w:firstLine="420"/>
        <w:spacing w:line="360" w:lineRule="auto"/>
        <w:rPr>
          <w:rFonts w:ascii="宋体" w:hAnsi="宋体" w:cs="宋体"/>
          <w:szCs w:val="21"/>
        </w:rPr>
      </w:pPr>
      <w:r>
        <w:rPr>
          <w:rFonts w:hint="eastAsia" w:ascii="宋体" w:hAnsi="宋体" w:cs="宋体"/>
          <w:szCs w:val="21"/>
        </w:rPr>
        <w:t xml:space="preserve">13.试剂耗材识别： 测序仪具有射频识别（RFID）功能，能够对试剂耗材进行精准识别和跟踪。</w:t>
      </w:r>
      <w:r/>
    </w:p>
    <w:p>
      <w:pPr>
        <w:ind w:firstLine="420"/>
        <w:spacing w:line="360" w:lineRule="auto"/>
        <w:rPr>
          <w:rFonts w:ascii="宋体" w:hAnsi="宋体" w:cs="宋体"/>
          <w:szCs w:val="21"/>
        </w:rPr>
      </w:pPr>
      <w:r>
        <w:rPr>
          <w:rFonts w:hint="eastAsia" w:ascii="宋体" w:hAnsi="宋体" w:cs="宋体"/>
          <w:szCs w:val="21"/>
        </w:rPr>
        <w:t xml:space="preserve">14.操作便利性：嵌入式操作系统，无需外部电脑即可独立工作。</w:t>
      </w:r>
      <w:r/>
    </w:p>
    <w:p>
      <w:pPr>
        <w:ind w:firstLine="420"/>
        <w:spacing w:line="360" w:lineRule="auto"/>
        <w:rPr>
          <w:rFonts w:ascii="宋体" w:hAnsi="宋体" w:cs="宋体"/>
          <w:szCs w:val="21"/>
        </w:rPr>
      </w:pPr>
      <w:r>
        <w:rPr>
          <w:rFonts w:hint="eastAsia" w:ascii="宋体" w:hAnsi="宋体" w:cs="宋体"/>
          <w:szCs w:val="21"/>
        </w:rPr>
        <w:t xml:space="preserve">15.采用试剂预置设计，单端读长无需额外加入液体进试剂槽。</w:t>
      </w:r>
      <w:r/>
    </w:p>
    <w:p>
      <w:pPr>
        <w:ind w:firstLine="420"/>
        <w:spacing w:line="360" w:lineRule="auto"/>
        <w:rPr>
          <w:rFonts w:ascii="宋体" w:hAnsi="宋体" w:cs="宋体"/>
          <w:szCs w:val="21"/>
        </w:rPr>
      </w:pPr>
      <w:r>
        <w:rPr>
          <w:rFonts w:hint="eastAsia" w:ascii="宋体" w:hAnsi="宋体" w:cs="宋体"/>
          <w:szCs w:val="21"/>
        </w:rPr>
        <w:t xml:space="preserve">16.加载系统：能满足外置样本加载系统的功能 ，完成载片制备及样本加载。</w:t>
      </w:r>
      <w:r/>
    </w:p>
    <w:p>
      <w:pPr>
        <w:ind w:firstLine="420"/>
        <w:spacing w:line="360" w:lineRule="auto"/>
        <w:rPr>
          <w:rFonts w:ascii="宋体" w:hAnsi="宋体" w:cs="宋体"/>
          <w:szCs w:val="21"/>
        </w:rPr>
      </w:pPr>
      <w:r>
        <w:rPr>
          <w:rFonts w:hint="eastAsia" w:ascii="宋体" w:hAnsi="宋体" w:cs="宋体"/>
          <w:szCs w:val="21"/>
        </w:rPr>
        <w:t xml:space="preserve">17.配备正版配套操作控制软件 。</w:t>
      </w:r>
      <w:r/>
    </w:p>
    <w:p>
      <w:pPr>
        <w:ind w:firstLine="422"/>
        <w:spacing w:line="360" w:lineRule="auto"/>
        <w:rPr>
          <w:rFonts w:ascii="宋体" w:hAnsi="宋体" w:cs="宋体"/>
          <w:b/>
          <w:bCs/>
          <w:szCs w:val="21"/>
        </w:rPr>
      </w:pPr>
      <w:r>
        <w:rPr>
          <w:rFonts w:hint="eastAsia" w:ascii="宋体" w:hAnsi="宋体" w:cs="宋体"/>
          <w:b/>
          <w:bCs/>
          <w:szCs w:val="21"/>
        </w:rPr>
        <w:t xml:space="preserve">六、设备质量要求：</w:t>
      </w:r>
      <w:r/>
    </w:p>
    <w:p>
      <w:pPr>
        <w:ind w:firstLine="420"/>
        <w:spacing w:line="360" w:lineRule="auto"/>
        <w:rPr>
          <w:rFonts w:ascii="宋体" w:hAnsi="宋体" w:cs="宋体"/>
          <w:szCs w:val="21"/>
        </w:rPr>
      </w:pPr>
      <w:r>
        <w:rPr>
          <w:rFonts w:hint="eastAsia" w:ascii="宋体" w:hAnsi="宋体" w:cs="宋体"/>
          <w:szCs w:val="21"/>
        </w:rPr>
        <w:t xml:space="preserve">1.所有产品各项技术应当符合国家（强制性）标准及各项规范要求；国家没有相应标准、规范的，可使用行业标准、规定；非标准设备按招标约定的技术要求和规范。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s="宋体"/>
          <w:szCs w:val="21"/>
        </w:rPr>
      </w:pPr>
      <w:r>
        <w:rPr>
          <w:rFonts w:hint="eastAsia" w:ascii="宋体" w:hAnsi="宋体" w:cs="宋体"/>
          <w:szCs w:val="21"/>
        </w:rPr>
        <w:t xml:space="preserve">2.所有设备在到达安装现场时须经采购单位技术人员记录验收后方可进行设备安装，验货时须提交该产品的原厂质量合格证明及服务质保证明文件。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3.所有设备、附（配）件应具备该类产品的功能要求，无瑕疵和缺陷，质量为合格产品，同时有明确的生产厂商或制造厂商。 </w:t>
      </w:r>
      <w:r/>
    </w:p>
    <w:p>
      <w:pPr>
        <w:ind w:firstLine="420"/>
        <w:spacing w:line="360" w:lineRule="auto"/>
        <w:rPr>
          <w:rFonts w:ascii="宋体" w:hAnsi="宋体" w:cs="宋体"/>
          <w:szCs w:val="21"/>
        </w:rPr>
      </w:pPr>
      <w:r>
        <w:rPr>
          <w:rFonts w:hint="eastAsia" w:ascii="宋体" w:hAnsi="宋体" w:cs="宋体"/>
          <w:szCs w:val="21"/>
        </w:rPr>
        <w:t xml:space="preserve">4.缺陷保修：如果设备交付使用后，缺陷多次反复出现，中标方必须提出分析报告和解决方案，更换该产品，直到最后纠正缺陷、投标人提供质保从纠正之日起重新计算质保期。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七、售后服务要求：</w:t>
      </w:r>
      <w:r/>
    </w:p>
    <w:p>
      <w:pPr>
        <w:ind w:firstLine="420"/>
        <w:spacing w:line="360" w:lineRule="auto"/>
        <w:rPr>
          <w:rFonts w:ascii="宋体" w:hAnsi="宋体" w:cs="宋体"/>
          <w:szCs w:val="21"/>
        </w:rPr>
      </w:pPr>
      <w:r>
        <w:rPr>
          <w:rFonts w:hint="eastAsia" w:ascii="宋体" w:hAnsi="宋体" w:cs="宋体"/>
          <w:szCs w:val="21"/>
        </w:rPr>
        <w:t xml:space="preserve">1.中标方应配备专门的项目团队人员，保证货物的运输、交付、安装、调试等定时定期进行。</w:t>
      </w:r>
      <w:r/>
    </w:p>
    <w:p>
      <w:pPr>
        <w:ind w:firstLine="420"/>
        <w:spacing w:line="360" w:lineRule="auto"/>
        <w:rPr>
          <w:rFonts w:ascii="宋体" w:hAnsi="宋体" w:cs="宋体"/>
          <w:szCs w:val="21"/>
        </w:rPr>
      </w:pPr>
      <w:r>
        <w:rPr>
          <w:rFonts w:hint="eastAsia" w:ascii="宋体" w:hAnsi="宋体" w:cs="宋体"/>
          <w:szCs w:val="21"/>
        </w:rPr>
        <w:t xml:space="preserve">2.中标方提供整机原厂免费维保≥5年，质保期自采购单位验收合格之日起计算；合同期间若发生退回、维修或设备替换等情形，质保期自发生之日起，至标的物恢复正常使用之日止，停止计算。质保期内免费提供保养服务（维修保养要求每年维护保养≥2次），质保期后中标单位提供终身维修和维护服务，且只收取配件费用，不收取人工费及其他费用。  </w:t>
      </w:r>
      <w:r/>
    </w:p>
    <w:p>
      <w:pPr>
        <w:ind w:firstLine="420"/>
        <w:spacing w:line="360" w:lineRule="auto"/>
        <w:rPr>
          <w:rFonts w:ascii="宋体" w:hAnsi="宋体" w:cs="宋体"/>
          <w:szCs w:val="21"/>
        </w:rPr>
      </w:pPr>
      <w:r>
        <w:rPr>
          <w:rFonts w:hint="eastAsia" w:ascii="宋体" w:hAnsi="宋体" w:cs="宋体"/>
          <w:szCs w:val="21"/>
        </w:rPr>
        <w:t xml:space="preserve">3.在免费维护期内，中标单位应成立专门的技术支持和售后服务小组，提供完善周到的本地化服务，提供7*24小时免费维修服务热线，设备(含软件、电脑系统&lt;如有&gt;)一旦发生故障，保证2小时响应，8小时内需完成维修，72小时内无法排除故障的，须允诺提供备用设备，具体赔偿条件：72小时内设备未能修复、不能正常运行时，每超过1天免费质保期延长1周。</w:t>
      </w:r>
      <w:r/>
    </w:p>
    <w:p>
      <w:pPr>
        <w:ind w:firstLine="420"/>
        <w:spacing w:line="360" w:lineRule="auto"/>
        <w:rPr>
          <w:rFonts w:ascii="宋体" w:hAnsi="宋体" w:cs="宋体"/>
          <w:szCs w:val="21"/>
        </w:rPr>
      </w:pPr>
      <w:r>
        <w:rPr>
          <w:rFonts w:hint="eastAsia" w:ascii="宋体" w:hAnsi="宋体" w:cs="宋体"/>
          <w:szCs w:val="21"/>
        </w:rPr>
        <w:t xml:space="preserve">4.提供专业的技术培训(操作、维修),保证采购单位操作人员正常使用设备的各项功能。</w:t>
      </w:r>
      <w:r/>
    </w:p>
    <w:p>
      <w:pPr>
        <w:ind w:firstLine="420"/>
        <w:spacing w:line="360" w:lineRule="auto"/>
        <w:rPr>
          <w:rFonts w:ascii="宋体" w:hAnsi="宋体" w:cs="宋体"/>
          <w:szCs w:val="21"/>
        </w:rPr>
      </w:pPr>
      <w:r>
        <w:rPr>
          <w:rFonts w:hint="eastAsia" w:ascii="宋体" w:hAnsi="宋体" w:cs="宋体"/>
          <w:szCs w:val="21"/>
        </w:rPr>
        <w:t xml:space="preserve">5.设备如涉及配件、易损件等，投标单位在投标文件中详细提供设备涉及的所有配件、易损件名称、价格。中标后如出现未在投标文件所列的配件、易损件等，均视为中标单位免费使用或更换等，此报价5年内不得提高；配件的供给，保障8年以上。</w:t>
      </w:r>
      <w:r/>
    </w:p>
    <w:p>
      <w:pPr>
        <w:ind w:firstLine="420"/>
        <w:spacing w:line="360" w:lineRule="auto"/>
        <w:rPr>
          <w:rFonts w:ascii="宋体" w:hAnsi="宋体" w:cs="宋体"/>
          <w:szCs w:val="21"/>
        </w:rPr>
      </w:pPr>
      <w:r>
        <w:rPr>
          <w:rFonts w:hint="eastAsia" w:ascii="宋体" w:hAnsi="宋体" w:cs="宋体"/>
          <w:szCs w:val="21"/>
        </w:rPr>
        <w:t xml:space="preserve">6.质保期后维保价格按照不超过合同价格的8%续保；免费质保期后，采购单位可以在任意年度或时间段购买、投保，没有连续续签的要求，中标单位对此予以认可及接受并承担设备更新迭代的相关费用。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8.如有其他项目需乙方配合完成，乙方须无条件派相关工程师现场配合，直至该项目完成，对此采购单位无须承担任何费用。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9.中标单位须提供软件版本终身免费升级服务(在不涉及硬件情况下)。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中标单位不得以“密码”制约用户。如用户工作和维修需要，应无条件免费开放密码。 </w:t>
      </w:r>
      <w:r/>
    </w:p>
    <w:p>
      <w:pPr>
        <w:ind w:firstLine="420"/>
        <w:spacing w:line="360" w:lineRule="auto"/>
        <w:rPr>
          <w:rFonts w:ascii="宋体" w:hAnsi="宋体" w:cs="宋体"/>
          <w:szCs w:val="21"/>
        </w:rPr>
      </w:pPr>
      <w:r>
        <w:rPr>
          <w:rFonts w:hint="eastAsia" w:ascii="宋体" w:hAnsi="宋体" w:cs="宋体"/>
          <w:szCs w:val="21"/>
        </w:rPr>
        <w:t xml:space="preserve">中标单位产品对采购单位以后设备、系统永久无偿开放。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如发生中标单位怠于提供上述义务而导致采购单位损失等，采购单位有权要求中标单位予以赔偿。</w:t>
      </w:r>
      <w:r/>
    </w:p>
    <w:p>
      <w:pPr>
        <w:ind w:firstLine="420"/>
        <w:spacing w:line="360" w:lineRule="auto"/>
        <w:rPr>
          <w:rFonts w:ascii="宋体" w:hAnsi="宋体" w:cs="宋体"/>
          <w:szCs w:val="21"/>
        </w:rPr>
      </w:pPr>
      <w:r>
        <w:rPr>
          <w:rFonts w:hint="eastAsia" w:ascii="宋体" w:hAnsi="宋体" w:cs="宋体"/>
          <w:szCs w:val="21"/>
        </w:rPr>
        <w:t xml:space="preserve">10.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11.所投设备如属于法定或强检设备的，中标方需提供首次计量报告，计量检测费用由中标方承担。</w:t>
      </w:r>
      <w:r/>
    </w:p>
    <w:p>
      <w:pPr>
        <w:ind w:firstLine="420"/>
        <w:spacing w:line="360" w:lineRule="auto"/>
        <w:rPr>
          <w:rFonts w:ascii="宋体" w:hAnsi="宋体" w:cs="宋体"/>
          <w:szCs w:val="21"/>
        </w:rPr>
      </w:pPr>
      <w:r>
        <w:rPr>
          <w:rFonts w:hint="eastAsia" w:ascii="宋体" w:hAnsi="宋体" w:cs="宋体"/>
          <w:szCs w:val="21"/>
        </w:rPr>
        <w:t xml:space="preserve">12.机器在使用中，因机器质量问题或技术参数突变(非人为)而引起医疗事故(含医疗纠纷)，责任由中标方负责，并赔偿由此引起的一切费用。</w:t>
      </w:r>
      <w:r/>
    </w:p>
    <w:p>
      <w:pPr>
        <w:spacing w:line="360" w:lineRule="auto"/>
        <w:rPr>
          <w:rFonts w:ascii="宋体" w:hAnsi="宋体" w:cs="宋体"/>
          <w:b/>
          <w:bCs/>
          <w:szCs w:val="21"/>
        </w:rPr>
      </w:pPr>
      <w:r>
        <w:rPr>
          <w:rFonts w:hint="eastAsia" w:ascii="宋体" w:hAnsi="宋体" w:cs="宋体"/>
          <w:b/>
          <w:bCs/>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投标总报价一次报定，包括产品供货、辅助材料、备品备件、运输、仓储、发货、送货、安装、医院平台各系统（如HIS系统、LIS系统等）的接口费用、调试、人工、机械、装卸、培训、保险、运费、采购代理服务费、各种税费、劳保、专利技术及维保等完成本次项目所需的一切费用。 </w:t>
      </w:r>
      <w:r/>
    </w:p>
    <w:p>
      <w:pPr>
        <w:ind w:firstLine="420"/>
        <w:spacing w:line="360" w:lineRule="auto"/>
        <w:rPr>
          <w:rFonts w:ascii="宋体" w:hAnsi="宋体" w:cs="宋体"/>
          <w:szCs w:val="21"/>
        </w:rPr>
      </w:pPr>
      <w:r>
        <w:rPr>
          <w:rFonts w:hint="eastAsia" w:ascii="宋体" w:hAnsi="宋体" w:cs="宋体"/>
          <w:szCs w:val="21"/>
        </w:rPr>
        <w:t xml:space="preserve">5、交货期限：合同签订后60天内所有产品安装调试完毕并交付使用（具体按照采购单位要求）。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6、交货地点：苏州大学附属第一医院（具体按照采购单位要求）。</w:t>
      </w:r>
      <w:r/>
    </w:p>
    <w:p>
      <w:pPr>
        <w:ind w:firstLine="420"/>
        <w:spacing w:line="360" w:lineRule="auto"/>
        <w:rPr>
          <w:rFonts w:ascii="宋体" w:hAnsi="宋体" w:cs="宋体"/>
          <w:szCs w:val="21"/>
        </w:rPr>
      </w:pPr>
      <w:r>
        <w:rPr>
          <w:rFonts w:hint="eastAsia" w:ascii="宋体" w:hAnsi="宋体" w:cs="宋体"/>
          <w:szCs w:val="21"/>
        </w:rPr>
        <w:t xml:space="preserve">7、验收要求：</w:t>
      </w:r>
      <w:r/>
    </w:p>
    <w:p>
      <w:pPr>
        <w:ind w:firstLine="420"/>
        <w:spacing w:line="360" w:lineRule="auto"/>
        <w:rPr>
          <w:rFonts w:ascii="宋体" w:hAnsi="宋体" w:cs="宋体"/>
          <w:szCs w:val="21"/>
        </w:rPr>
      </w:pPr>
      <w:r>
        <w:rPr>
          <w:rFonts w:hint="eastAsia" w:ascii="宋体" w:hAnsi="宋体" w:cs="宋体"/>
          <w:szCs w:val="21"/>
        </w:rPr>
        <w:t xml:space="preserve">7.1验收标准：按政府采购合同要求、招标文件要求、投标文件、承诺及有关行业规定进行验收。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7.4设备验收时应提供以下文件的纸质版+电子版文件：</w:t>
      </w:r>
      <w:r/>
    </w:p>
    <w:p>
      <w:pPr>
        <w:ind w:firstLine="420"/>
        <w:spacing w:line="360" w:lineRule="auto"/>
        <w:rPr>
          <w:rFonts w:ascii="宋体" w:hAnsi="宋体" w:cs="宋体"/>
          <w:szCs w:val="21"/>
        </w:rPr>
      </w:pPr>
      <w:r>
        <w:rPr>
          <w:rFonts w:hint="eastAsia" w:ascii="宋体" w:hAnsi="宋体" w:cs="宋体"/>
          <w:szCs w:val="21"/>
        </w:rPr>
        <w:t xml:space="preserve">（1）中文说明书（纸质版+电子版）</w:t>
      </w:r>
      <w:r/>
    </w:p>
    <w:p>
      <w:pPr>
        <w:ind w:firstLine="420"/>
        <w:spacing w:line="360" w:lineRule="auto"/>
        <w:rPr>
          <w:rFonts w:ascii="宋体" w:hAnsi="宋体" w:cs="宋体"/>
          <w:szCs w:val="21"/>
        </w:rPr>
      </w:pPr>
      <w:r>
        <w:rPr>
          <w:rFonts w:hint="eastAsia" w:ascii="宋体" w:hAnsi="宋体" w:cs="宋体"/>
          <w:szCs w:val="21"/>
        </w:rPr>
        <w:t xml:space="preserve">（2）简易操作说明（卡片/塑封文件+电子版）</w:t>
      </w:r>
      <w:r/>
    </w:p>
    <w:p>
      <w:pPr>
        <w:ind w:firstLine="420"/>
        <w:spacing w:line="360" w:lineRule="auto"/>
        <w:rPr>
          <w:rFonts w:ascii="宋体" w:hAnsi="宋体" w:cs="宋体"/>
          <w:szCs w:val="21"/>
        </w:rPr>
      </w:pPr>
      <w:r>
        <w:rPr>
          <w:rFonts w:hint="eastAsia" w:ascii="宋体" w:hAnsi="宋体" w:cs="宋体"/>
          <w:szCs w:val="21"/>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b/>
          <w:bCs/>
          <w:szCs w:val="21"/>
        </w:rPr>
        <w:t xml:space="preserve">本次招标接受进口产品投标。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w:t>
      </w:r>
      <w:r>
        <w:rPr>
          <w:rFonts w:hint="eastAsia" w:ascii="宋体" w:hAnsi="宋体" w:cs="宋体"/>
        </w:rPr>
        <w:t xml:space="preserve">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小型企业和微型企业的投标报价扣除10%后参与评审。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0"/>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第三章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6"/>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6"/>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6"/>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招标采购单位无论出于自己的考虑，还是出于对投标人提问的澄清，均可对招标文件用更正公告的方式进行澄清或者修改，并通过江苏省政府采购网等对外进行发布。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8.1对于补充通知（包括更正公告），报名成功的供应商通过“江苏省政府采购网”的“采购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9.2勘察现场（本项目无需勘察现场）：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招标文件的澄清、修改、补充等内容均以招标代理机构发布的内容为准。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6"/>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最近一期（2026年5月至今任意一期）的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投标单位具有与所投产品相对应的医疗器械生产或经营(许可)资格，提供证明资料。</w:t>
      </w:r>
      <w:r/>
    </w:p>
    <w:p>
      <w:pPr>
        <w:ind w:firstLine="420"/>
        <w:spacing w:line="360" w:lineRule="auto"/>
        <w:rPr>
          <w:rFonts w:ascii="宋体" w:hAnsi="宋体" w:cs="宋体"/>
          <w:szCs w:val="21"/>
        </w:rPr>
      </w:pPr>
      <w:r>
        <w:rPr>
          <w:rFonts w:hint="eastAsia" w:ascii="宋体" w:hAnsi="宋体" w:cs="宋体"/>
          <w:szCs w:val="21"/>
        </w:rPr>
        <w:t xml:space="preserve">12.4.3其他</w:t>
      </w:r>
      <w:r>
        <w:rPr>
          <w:rFonts w:hint="eastAsia" w:ascii="宋体" w:hAnsi="宋体" w:cs="宋体"/>
        </w:rPr>
        <w:t xml:space="preserve">有关资格性证明的文件（如有）；</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12.5.5</w:t>
      </w:r>
      <w:r>
        <w:rPr>
          <w:rFonts w:hint="eastAsia" w:ascii="宋体" w:hAnsi="宋体" w:cs="宋体"/>
          <w:b/>
        </w:rPr>
        <w:t xml:space="preserve">投标文件中提供投标产品中华人民共和国医疗器械注册证，否则为无效投标。</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12.5.7其他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12.6.3《设备配置清单表》、《质保期满后备品备件、易损件报价表》、《投标货物和服务数量、品牌型号、性能、交货期说明表》、《人员配备情况表》、《售后服务承诺书》；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61"/>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1"/>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1"/>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61"/>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1"/>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1" w:name="_Toc25608"/>
      <w:r/>
      <w:bookmarkStart w:id="42"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6"/>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61"/>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1"/>
        <w:ind w:firstLine="420"/>
        <w:spacing w:line="360" w:lineRule="auto"/>
        <w:rPr>
          <w:rFonts w:ascii="宋体" w:hAnsi="宋体" w:cs="宋体"/>
          <w:szCs w:val="21"/>
        </w:rPr>
      </w:pPr>
      <w:r>
        <w:rPr>
          <w:rFonts w:hint="eastAsia" w:ascii="宋体" w:hAnsi="宋体" w:cs="宋体"/>
          <w:szCs w:val="21"/>
        </w:rPr>
        <w:t xml:space="preserve">21.3资格审查</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或者应知其权益受到损害之日起7个工作日内，以书面形式向采购人、采购代理机构提出质疑。采购代理机构应当在收到投标人书面质疑后7个工作日内作出答复。</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6"/>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苏州市干将西路399号银海大厦303室</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42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6"/>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第四章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19"/>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6"/>
        <w:spacing w:line="360" w:lineRule="auto"/>
        <w:rPr>
          <w:rFonts w:ascii="宋体" w:hAnsi="宋体" w:eastAsia="宋体" w:cs="宋体"/>
          <w:sz w:val="21"/>
        </w:rPr>
      </w:pPr>
      <w:r>
        <w:rPr>
          <w:rFonts w:ascii="宋体" w:hAnsi="宋体" w:eastAsia="宋体" w:cs="宋体"/>
          <w:sz w:val="21"/>
        </w:rPr>
      </w:r>
      <w:r/>
    </w:p>
    <w:p>
      <w:pPr>
        <w:pStyle w:val="926"/>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7"/>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6"/>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0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采购代理服务费、各种税费、劳保、专利技术及维保等完成本次项目所需的一切费用。</w:t>
      </w:r>
      <w:r/>
    </w:p>
    <w:p>
      <w:pPr>
        <w:pStyle w:val="1005"/>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5"/>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5"/>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5"/>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5"/>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5"/>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5"/>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8.我们愿意按照贵公司招标文件的要求提供电子投标文件（中标后提供纸质投标文件），并保证全部投标文件内容真实有效，若有虚假，我公司愿意承担与此相关的一切责任；</w:t>
      </w:r>
      <w:r/>
    </w:p>
    <w:p>
      <w:pPr>
        <w:pStyle w:val="1005"/>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5"/>
        <w:ind w:firstLine="420"/>
        <w:spacing w:line="360" w:lineRule="auto"/>
        <w:rPr>
          <w:rFonts w:hAnsi="宋体" w:eastAsia="宋体" w:cs="宋体"/>
          <w:sz w:val="21"/>
        </w:rPr>
      </w:pPr>
      <w:r>
        <w:rPr>
          <w:rFonts w:hint="eastAsia" w:hAnsi="宋体" w:eastAsia="宋体" w:cs="宋体"/>
          <w:sz w:val="21"/>
        </w:rPr>
        <w:t xml:space="preserve">10.综合说明：</w:t>
      </w:r>
      <w:r/>
    </w:p>
    <w:p>
      <w:pPr>
        <w:pStyle w:val="1005"/>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5"/>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5"/>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5"/>
        <w:ind w:firstLine="420"/>
        <w:spacing w:line="360" w:lineRule="auto"/>
        <w:rPr>
          <w:rFonts w:hAnsi="宋体" w:eastAsia="宋体" w:cs="宋体"/>
          <w:sz w:val="21"/>
        </w:rPr>
      </w:pPr>
      <w:r>
        <w:rPr>
          <w:rFonts w:hint="eastAsia" w:hAnsi="宋体" w:eastAsia="宋体" w:cs="宋体"/>
          <w:sz w:val="21"/>
        </w:rPr>
        <w:t xml:space="preserve">（4）其它说明。</w:t>
      </w:r>
      <w:r/>
    </w:p>
    <w:p>
      <w:pPr>
        <w:pStyle w:val="100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5"/>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5"/>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5"/>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5"/>
        <w:ind w:firstLine="420"/>
        <w:spacing w:line="360" w:lineRule="auto"/>
        <w:rPr>
          <w:rFonts w:hAnsi="宋体" w:eastAsia="宋体" w:cs="宋体"/>
          <w:sz w:val="21"/>
        </w:rPr>
      </w:pPr>
      <w:r>
        <w:rPr>
          <w:rFonts w:hint="eastAsia" w:hAnsi="宋体" w:eastAsia="宋体" w:cs="宋体"/>
          <w:sz w:val="21"/>
        </w:rPr>
        <w:t xml:space="preserve">邮箱地址：</w:t>
      </w:r>
      <w:r/>
    </w:p>
    <w:p>
      <w:pPr>
        <w:pStyle w:val="100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5"/>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4"/>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4"/>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4"/>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3"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注：本采购包中提供的符合本国产品标准的产品成本之和占该采购包提供的全部产品成本之和的比例为%。</w:t>
            </w:r>
            <w:r/>
          </w:p>
        </w:tc>
      </w:tr>
    </w:tbl>
    <w:p>
      <w:pPr>
        <w:pStyle w:val="1002"/>
        <w:ind w:firstLine="420"/>
        <w:spacing w:line="360" w:lineRule="auto"/>
        <w:rPr>
          <w:rFonts w:hAnsi="宋体" w:eastAsia="宋体"/>
          <w:sz w:val="21"/>
        </w:rPr>
      </w:pPr>
      <w:r>
        <w:rPr>
          <w:rFonts w:hAnsi="宋体" w:eastAsia="宋体"/>
          <w:sz w:val="21"/>
        </w:rPr>
      </w:r>
      <w:r/>
    </w:p>
    <w:p>
      <w:pPr>
        <w:pStyle w:val="1002"/>
        <w:ind w:firstLine="420"/>
        <w:spacing w:line="360" w:lineRule="auto"/>
        <w:rPr>
          <w:rFonts w:hAnsi="宋体" w:eastAsia="宋体"/>
          <w:sz w:val="21"/>
        </w:rPr>
      </w:pPr>
      <w:r>
        <w:rPr>
          <w:rFonts w:hint="eastAsia" w:hAnsi="宋体" w:eastAsia="宋体"/>
          <w:sz w:val="21"/>
        </w:rPr>
        <w:t xml:space="preserve">投标单位（签章）：</w:t>
      </w:r>
      <w:r/>
    </w:p>
    <w:p>
      <w:pPr>
        <w:pStyle w:val="1002"/>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60"/>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5"/>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3"/>
      <w:r/>
      <w:r/>
    </w:p>
    <w:p>
      <w:pPr>
        <w:pageBreakBefore/>
        <w:spacing w:line="360" w:lineRule="auto"/>
        <w:rPr>
          <w:rFonts w:ascii="宋体" w:hAnsi="宋体" w:cs="宋体"/>
          <w:b/>
          <w:bCs/>
          <w:szCs w:val="21"/>
        </w:rPr>
      </w:pPr>
      <w:r>
        <w:rPr>
          <w:rFonts w:hint="eastAsia" w:ascii="宋体" w:hAnsi="宋体" w:cs="宋体"/>
          <w:b/>
          <w:bCs/>
          <w:szCs w:val="21"/>
        </w:rPr>
        <w:t xml:space="preserve">附件5、</w:t>
      </w:r>
      <w:bookmarkStart w:id="44" w:name="_Toc2583142"/>
      <w:r/>
      <w:bookmarkStart w:id="45" w:name="_Toc532444344"/>
      <w:r/>
      <w:bookmarkStart w:id="46" w:name="_Toc7888"/>
      <w:r/>
      <w:bookmarkStart w:id="47" w:name="_Toc532444506"/>
      <w:r/>
      <w:bookmarkStart w:id="48" w:name="_Toc518926909"/>
      <w:r/>
      <w:bookmarkStart w:id="49" w:name="_Toc532452113"/>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偏离说明（如有）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4"/>
      <w:r/>
      <w:bookmarkEnd w:id="45"/>
      <w:r/>
      <w:bookmarkEnd w:id="46"/>
      <w:r/>
      <w:bookmarkEnd w:id="47"/>
      <w:r/>
      <w:bookmarkEnd w:id="48"/>
      <w:r/>
      <w:bookmarkEnd w:id="49"/>
      <w:r/>
      <w:r/>
    </w:p>
    <w:p>
      <w:pPr>
        <w:spacing w:line="360" w:lineRule="auto"/>
        <w:rPr>
          <w:rFonts w:ascii="宋体" w:hAnsi="宋体"/>
          <w:b/>
          <w:szCs w:val="21"/>
          <w:lang w:val="zh-CN"/>
        </w:rPr>
      </w:pPr>
      <w:r>
        <w:rPr>
          <w:rFonts w:hint="eastAsia" w:ascii="宋体" w:hAnsi="宋体" w:cs="宋体"/>
          <w:b/>
          <w:bCs/>
          <w:szCs w:val="21"/>
        </w:rPr>
        <w:t xml:space="preserve">附件6、</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附件8：</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p>
    <w:p>
      <w:pPr>
        <w:pStyle w:val="926"/>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         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附件10：商务条款偏离表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附件11、针对本项目的人员配置表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         号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附件12、</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附件13、关于资格文件的声明函</w:t>
      </w:r>
      <w:r/>
    </w:p>
    <w:p>
      <w:pPr>
        <w:pStyle w:val="926"/>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6"/>
        <w:ind w:firstLine="422"/>
        <w:jc w:val="center"/>
        <w:spacing w:line="360" w:lineRule="auto"/>
        <w:rPr>
          <w:rFonts w:ascii="宋体" w:hAnsi="宋体" w:eastAsia="宋体" w:cs="宋体"/>
          <w:sz w:val="21"/>
        </w:rPr>
      </w:pPr>
      <w:r>
        <w:rPr>
          <w:rFonts w:ascii="宋体" w:hAnsi="宋体" w:eastAsia="宋体" w:cs="宋体"/>
          <w:sz w:val="21"/>
        </w:rPr>
      </w:r>
      <w:r/>
    </w:p>
    <w:p>
      <w:pPr>
        <w:pStyle w:val="926"/>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6"/>
        <w:ind w:firstLine="422"/>
        <w:spacing w:line="360" w:lineRule="auto"/>
        <w:rPr>
          <w:rFonts w:ascii="宋体" w:hAnsi="宋体" w:eastAsia="宋体" w:cs="宋体"/>
          <w:sz w:val="21"/>
        </w:rPr>
      </w:pPr>
      <w:r>
        <w:rPr>
          <w:rFonts w:ascii="宋体" w:hAnsi="宋体" w:eastAsia="宋体" w:cs="宋体"/>
          <w:sz w:val="21"/>
        </w:rPr>
      </w:r>
      <w:r/>
    </w:p>
    <w:p>
      <w:pPr>
        <w:pStyle w:val="926"/>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附件14、投标单位情况表</w:t>
      </w:r>
      <w:r/>
    </w:p>
    <w:p>
      <w:pPr>
        <w:pStyle w:val="92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附件15、投标（响应）保证承诺书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附件16、</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             号                      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最近一期（2026年5月至今任意一期）的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47"/>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47"/>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附件17、中小企业声明函等</w:t>
      </w:r>
      <w:r/>
    </w:p>
    <w:p>
      <w:pPr>
        <w:ind w:firstLine="2741"/>
        <w:rPr>
          <w:rFonts w:ascii="宋体" w:hAnsi="宋体" w:cs="宋体"/>
          <w:b/>
          <w:szCs w:val="21"/>
        </w:rPr>
      </w:pPr>
      <w:r>
        <w:rPr>
          <w:rFonts w:hint="eastAsia" w:ascii="宋体" w:hAnsi="宋体" w:cs="宋体"/>
          <w:b/>
          <w:szCs w:val="21"/>
        </w:rPr>
        <w:t xml:space="preserve">（1）</w:t>
      </w:r>
      <w:bookmarkStart w:id="50" w:name="_Toc4028"/>
      <w:r/>
      <w:bookmarkStart w:id="51" w:name="_Toc1077"/>
      <w:r>
        <w:rPr>
          <w:rFonts w:hint="eastAsia" w:ascii="宋体" w:hAnsi="宋体" w:cs="宋体"/>
          <w:szCs w:val="21"/>
        </w:rPr>
        <w:t xml:space="preserve">中小企业声明函（货物）</w:t>
      </w:r>
      <w:bookmarkEnd w:id="50"/>
      <w:r/>
      <w:bookmarkEnd w:id="51"/>
      <w:r/>
      <w:r/>
    </w:p>
    <w:p>
      <w:pPr>
        <w:pStyle w:val="931"/>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100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0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31"/>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31"/>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31"/>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4"/>
        <w:ind w:firstLine="420"/>
        <w:spacing w:line="240" w:lineRule="auto"/>
        <w:rPr>
          <w:rFonts w:ascii="宋体" w:hAnsi="宋体" w:cs="宋体"/>
          <w:b w:val="0"/>
          <w:bCs w:val="0"/>
          <w:sz w:val="21"/>
          <w:szCs w:val="24"/>
        </w:rPr>
      </w:pPr>
      <w:r/>
      <w:bookmarkStart w:id="52" w:name="_Toc532444514"/>
      <w:r/>
      <w:bookmarkStart w:id="53" w:name="_Toc2583149"/>
      <w:r/>
      <w:bookmarkStart w:id="54" w:name="_Toc532444352"/>
      <w:r/>
      <w:bookmarkStart w:id="55" w:name="_Toc532452121"/>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4"/>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2"/>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2"/>
        <w:ind w:left="840" w:hanging="210"/>
        <w:spacing w:line="360" w:lineRule="auto"/>
        <w:rPr>
          <w:rFonts w:hint="eastAsia" w:hAnsi="宋体" w:eastAsia="宋体" w:cs="宋体"/>
          <w:sz w:val="21"/>
          <w:szCs w:val="24"/>
          <w:lang w:val="zh-CN"/>
        </w:rPr>
      </w:pPr>
      <w:r>
        <w:rPr>
          <w:rFonts w:hint="eastAsia" w:hAnsi="宋体" w:eastAsia="宋体" w:cs="宋体"/>
          <w:sz w:val="21"/>
          <w:szCs w:val="24"/>
          <w:lang w:val="zh-CN"/>
        </w:rPr>
      </w:r>
      <w:r/>
    </w:p>
    <w:p>
      <w:pPr>
        <w:pStyle w:val="1002"/>
        <w:ind w:left="840" w:hanging="210"/>
        <w:spacing w:line="360" w:lineRule="auto"/>
        <w:rPr>
          <w:rFonts w:hint="eastAsia" w:hAnsi="宋体" w:eastAsia="宋体" w:cs="宋体"/>
          <w:sz w:val="21"/>
          <w:szCs w:val="24"/>
          <w:lang w:val="zh-CN"/>
        </w:rPr>
      </w:pPr>
      <w:r>
        <w:rPr>
          <w:rFonts w:hint="eastAsia" w:hAnsi="宋体" w:eastAsia="宋体" w:cs="宋体"/>
          <w:sz w:val="21"/>
          <w:szCs w:val="24"/>
          <w:lang w:val="zh-CN"/>
        </w:rPr>
      </w:r>
      <w:r/>
    </w:p>
    <w:p>
      <w:pPr>
        <w:pStyle w:val="1002"/>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2"/>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02"/>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关于符合本国产品标准的声明函（招标编号：JSZC-320000-CJZB-G2026-0118号）</w:t>
      </w:r>
      <w:r/>
    </w:p>
    <w:p>
      <w:pPr>
        <w:pStyle w:val="947"/>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7"/>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7"/>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7"/>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7"/>
        <w:ind w:firstLine="420"/>
        <w:spacing w:before="30" w:beforeAutospacing="0" w:after="30" w:afterAutospacing="0" w:line="360" w:lineRule="auto"/>
        <w:rPr>
          <w:rFonts w:ascii="宋体" w:hAnsi="宋体"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553720</wp:posOffset>
                </wp:positionH>
                <wp:positionV relativeFrom="paragraph">
                  <wp:posOffset>730885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43.6pt;mso-position-horizontal:absolute;mso-position-vertical-relative:text;margin-top:57.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5220970</wp:posOffset>
                </wp:positionH>
                <wp:positionV relativeFrom="paragraph">
                  <wp:posOffset>475615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411.1pt;mso-position-horizontal:absolute;mso-position-vertical-relative:text;margin-top:37.4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3423285</wp:posOffset>
                </wp:positionH>
                <wp:positionV relativeFrom="paragraph">
                  <wp:posOffset>445135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269.6pt;mso-position-horizontal:absolute;mso-position-vertical-relative:text;margin-top:35.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2547620</wp:posOffset>
                </wp:positionH>
                <wp:positionV relativeFrom="paragraph">
                  <wp:posOffset>433705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63360;o:allowoverlap:true;o:allowincell:true;mso-position-horizontal-relative:text;margin-left:200.6pt;mso-position-horizontal:absolute;mso-position-vertical-relative:text;margin-top:34.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1428750</wp:posOffset>
                </wp:positionH>
                <wp:positionV relativeFrom="paragraph">
                  <wp:posOffset>427355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112.5pt;mso-position-horizontal:absolute;mso-position-vertical-relative:text;margin-top:3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4304665</wp:posOffset>
                </wp:positionH>
                <wp:positionV relativeFrom="paragraph">
                  <wp:posOffset>141605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338.9pt;mso-position-horizontal:absolute;mso-position-vertical-relative:text;margin-top:11.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3"/>
          <w:rFonts w:hint="eastAsia" w:ascii="宋体" w:hAnsi="宋体" w:cs="宋体"/>
          <w:i w:val="0"/>
          <w:sz w:val="21"/>
          <w:szCs w:val="21"/>
          <w:u w:val="single"/>
          <w:shd w:val="clear" w:color="auto" w:fill="ffffff"/>
        </w:rPr>
        <w:t xml:space="preserve">（产品名称1）</w:t>
      </w:r>
      <w:r>
        <w:rPr>
          <w:rStyle w:val="953"/>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3"/>
          <w:rFonts w:hint="eastAsia" w:ascii="宋体" w:hAnsi="宋体" w:cs="宋体"/>
          <w:i w:val="0"/>
          <w:sz w:val="21"/>
          <w:szCs w:val="21"/>
          <w:u w:val="single"/>
          <w:shd w:val="clear" w:color="auto" w:fill="ffffff"/>
        </w:rPr>
        <w:t xml:space="preserve">（厂名）</w:t>
      </w:r>
      <w:r>
        <w:rPr>
          <w:rStyle w:val="953"/>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3"/>
          <w:rFonts w:hint="eastAsia" w:ascii="宋体" w:hAnsi="宋体" w:cs="宋体"/>
          <w:i w:val="0"/>
          <w:sz w:val="21"/>
          <w:szCs w:val="21"/>
          <w:u w:val="single"/>
          <w:shd w:val="clear" w:color="auto" w:fill="ffffff"/>
        </w:rPr>
        <w:t xml:space="preserve">（规定比例）</w:t>
      </w:r>
      <w:r>
        <w:rPr>
          <w:rStyle w:val="953"/>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（关键组件）</w:t>
      </w:r>
      <w:r>
        <w:rPr>
          <w:rStyle w:val="953"/>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（关键工序）</w:t>
      </w:r>
      <w:r>
        <w:rPr>
          <w:rStyle w:val="953"/>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7"/>
        <w:ind w:firstLine="420"/>
        <w:spacing w:before="30" w:beforeAutospacing="0" w:after="30" w:afterAutospacing="0" w:line="360" w:lineRule="auto"/>
        <w:rPr>
          <w:rFonts w:ascii="宋体" w:hAnsi="宋体"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297815</wp:posOffset>
                </wp:positionH>
                <wp:positionV relativeFrom="paragraph">
                  <wp:posOffset>741680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2576;o:allowoverlap:true;o:allowincell:true;mso-position-horizontal-relative:text;margin-left:23.4pt;mso-position-horizontal:absolute;mso-position-vertical-relative:text;margin-top:58.4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4929505</wp:posOffset>
                </wp:positionH>
                <wp:positionV relativeFrom="paragraph">
                  <wp:posOffset>426720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388.1pt;mso-position-horizontal:absolute;mso-position-vertical-relative:text;margin-top:3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3065780</wp:posOffset>
                </wp:positionH>
                <wp:positionV relativeFrom="paragraph">
                  <wp:posOffset>438785</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41.4pt;mso-position-horizontal:absolute;mso-position-vertical-relative:text;margin-top:3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2220595</wp:posOffset>
                </wp:positionH>
                <wp:positionV relativeFrom="paragraph">
                  <wp:posOffset>433070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74.8pt;mso-position-horizontal:absolute;mso-position-vertical-relative:text;margin-top:34.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1190625</wp:posOffset>
                </wp:positionH>
                <wp:positionV relativeFrom="paragraph">
                  <wp:posOffset>408940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93.8pt;mso-position-horizontal:absolute;mso-position-vertical-relative:text;margin-top:32.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4156075</wp:posOffset>
                </wp:positionH>
                <wp:positionV relativeFrom="paragraph">
                  <wp:posOffset>80645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7456;o:allowoverlap:true;o:allowincell:true;mso-position-horizontal-relative:text;margin-left:327.2pt;mso-position-horizontal:absolute;mso-position-vertical-relative:text;margin-top:6.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3"/>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3"/>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7"/>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7"/>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7"/>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7"/>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7"/>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7"/>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1002"/>
        <w:rPr>
          <w:rFonts w:hAnsi="宋体" w:eastAsia="宋体"/>
          <w:b/>
          <w:bCs/>
          <w:sz w:val="21"/>
          <w:szCs w:val="24"/>
          <w:lang w:val="zh-CN"/>
        </w:rPr>
      </w:pPr>
      <w:r>
        <w:rPr>
          <w:rFonts w:hint="eastAsia" w:hAnsi="宋体" w:eastAsia="宋体" w:cs="宋体"/>
          <w:sz w:val="21"/>
          <w:szCs w:val="21"/>
          <w:shd w:val="clear" w:color="auto" w:fill="ffffff"/>
        </w:rPr>
        <w:t xml:space="preserve">6.用斜线划除的地方无需填写。</w:t>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int="eastAsia" w:hAnsi="宋体" w:eastAsia="宋体"/>
          <w:b/>
          <w:bCs/>
          <w:sz w:val="21"/>
          <w:szCs w:val="24"/>
        </w:rPr>
        <w:t xml:space="preserve">附件19：</w:t>
      </w:r>
      <w:r>
        <w:rPr>
          <w:rFonts w:hint="eastAsia" w:hAnsi="宋体" w:eastAsia="宋体"/>
          <w:b/>
          <w:bCs/>
          <w:sz w:val="21"/>
          <w:szCs w:val="24"/>
          <w:lang w:val="zh-CN"/>
        </w:rPr>
        <w:t xml:space="preserve">政府采购合同信用融资政策告知函（本附件无需签章放置投标文件中）</w:t>
      </w:r>
      <w:r/>
    </w:p>
    <w:p>
      <w:pPr>
        <w:pStyle w:val="1002"/>
        <w:ind w:firstLine="420"/>
        <w:rPr>
          <w:rFonts w:hAnsi="宋体" w:eastAsia="宋体"/>
          <w:sz w:val="21"/>
          <w:szCs w:val="24"/>
          <w:lang w:val="zh-CN"/>
        </w:rPr>
      </w:pPr>
      <w:r>
        <w:rPr>
          <w:rFonts w:hAnsi="宋体" w:eastAsia="宋体"/>
          <w:sz w:val="21"/>
          <w:szCs w:val="24"/>
          <w:lang w:val="zh-CN"/>
        </w:rPr>
      </w:r>
      <w:r/>
    </w:p>
    <w:p>
      <w:pPr>
        <w:pStyle w:val="1002"/>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2"/>
      <w:r/>
      <w:bookmarkEnd w:id="53"/>
      <w:r/>
      <w:bookmarkEnd w:id="54"/>
      <w:r/>
      <w:bookmarkEnd w:id="55"/>
      <w:r/>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spacing w:line="360" w:lineRule="auto"/>
        <w:rPr>
          <w:rFonts w:ascii="宋体" w:hAnsi="宋体" w:cs="宋体"/>
          <w:b/>
        </w:rPr>
      </w:pPr>
      <w:r/>
      <w:bookmarkStart w:id="57" w:name="_Toc13642117"/>
      <w:r/>
      <w:bookmarkStart w:id="58" w:name="_Toc13889377"/>
      <w:r/>
      <w:bookmarkEnd w:id="56"/>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1.合同文件适用法律</w:t>
      </w:r>
      <w:r/>
    </w:p>
    <w:p>
      <w:pPr>
        <w:ind w:firstLine="425"/>
        <w:spacing w:line="360" w:lineRule="auto"/>
        <w:rPr>
          <w:rFonts w:ascii="宋体" w:hAnsi="宋体" w:cs="宋体"/>
        </w:rPr>
      </w:pPr>
      <w:r>
        <w:rPr>
          <w:rFonts w:hint="eastAsia" w:ascii="宋体" w:hAnsi="宋体" w:cs="宋体"/>
        </w:rPr>
        <w:t xml:space="preserve">1.1  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2.合同文件组成和解释顺序</w:t>
      </w:r>
      <w:r/>
    </w:p>
    <w:p>
      <w:pPr>
        <w:ind w:firstLine="425"/>
        <w:spacing w:line="360" w:lineRule="auto"/>
        <w:rPr>
          <w:rFonts w:ascii="宋体" w:hAnsi="宋体" w:cs="宋体"/>
        </w:rPr>
      </w:pPr>
      <w:r>
        <w:rPr>
          <w:rFonts w:hint="eastAsia" w:ascii="宋体" w:hAnsi="宋体" w:cs="宋体"/>
        </w:rPr>
        <w:t xml:space="preserve">2.1  合同文件的组成和解释顺序如下：</w:t>
      </w:r>
      <w:r/>
    </w:p>
    <w:p>
      <w:pPr>
        <w:ind w:firstLine="425"/>
        <w:spacing w:line="360" w:lineRule="auto"/>
        <w:rPr>
          <w:rFonts w:ascii="宋体" w:hAnsi="宋体" w:cs="宋体"/>
        </w:rPr>
      </w:pPr>
      <w:r>
        <w:rPr>
          <w:rFonts w:hint="eastAsia" w:ascii="宋体" w:hAnsi="宋体" w:cs="宋体"/>
        </w:rPr>
        <w:t xml:space="preserve">2.1.1 合同特殊性条款</w:t>
      </w:r>
      <w:r/>
    </w:p>
    <w:p>
      <w:pPr>
        <w:ind w:firstLine="425"/>
        <w:spacing w:line="360" w:lineRule="auto"/>
        <w:rPr>
          <w:rFonts w:ascii="宋体" w:hAnsi="宋体" w:cs="宋体"/>
        </w:rPr>
      </w:pPr>
      <w:r>
        <w:rPr>
          <w:rFonts w:hint="eastAsia" w:ascii="宋体" w:hAnsi="宋体" w:cs="宋体"/>
        </w:rPr>
        <w:t xml:space="preserve">2.1.2 合同一般性条款</w:t>
      </w:r>
      <w:r/>
    </w:p>
    <w:p>
      <w:pPr>
        <w:ind w:firstLine="425"/>
        <w:spacing w:line="360" w:lineRule="auto"/>
        <w:rPr>
          <w:rFonts w:ascii="宋体" w:hAnsi="宋体" w:cs="宋体"/>
        </w:rPr>
      </w:pPr>
      <w:r>
        <w:rPr>
          <w:rFonts w:hint="eastAsia" w:ascii="宋体" w:hAnsi="宋体" w:cs="宋体"/>
        </w:rPr>
        <w:t xml:space="preserve">2.1.3 洽商、变更等明确双方权利义务的纪要、协议</w:t>
      </w:r>
      <w:r/>
    </w:p>
    <w:p>
      <w:pPr>
        <w:ind w:firstLine="425"/>
        <w:spacing w:line="360" w:lineRule="auto"/>
        <w:rPr>
          <w:rFonts w:ascii="宋体" w:hAnsi="宋体" w:cs="宋体"/>
        </w:rPr>
      </w:pPr>
      <w:r>
        <w:rPr>
          <w:rFonts w:hint="eastAsia" w:ascii="宋体" w:hAnsi="宋体" w:cs="宋体"/>
        </w:rPr>
        <w:t xml:space="preserve">2.1.4 中标通知书、投标书和招标文件</w:t>
      </w:r>
      <w:r/>
    </w:p>
    <w:p>
      <w:pPr>
        <w:ind w:firstLine="425"/>
        <w:spacing w:line="360" w:lineRule="auto"/>
        <w:rPr>
          <w:rFonts w:ascii="宋体" w:hAnsi="宋体" w:cs="宋体"/>
        </w:rPr>
      </w:pPr>
      <w:r>
        <w:rPr>
          <w:rFonts w:hint="eastAsia" w:ascii="宋体" w:hAnsi="宋体" w:cs="宋体"/>
        </w:rPr>
        <w:t xml:space="preserve">2.1.5 有关图纸</w:t>
      </w:r>
      <w:r/>
    </w:p>
    <w:p>
      <w:pPr>
        <w:ind w:firstLine="425"/>
        <w:spacing w:line="360" w:lineRule="auto"/>
        <w:rPr>
          <w:rFonts w:ascii="宋体" w:hAnsi="宋体" w:cs="宋体"/>
        </w:rPr>
      </w:pPr>
      <w:r>
        <w:rPr>
          <w:rFonts w:hint="eastAsia" w:ascii="宋体" w:hAnsi="宋体" w:cs="宋体"/>
        </w:rPr>
        <w:t xml:space="preserve">2.1.6 标准、规范和其它有关技术资料、技术要求</w:t>
      </w:r>
      <w:r/>
    </w:p>
    <w:p>
      <w:pPr>
        <w:ind w:firstLine="425"/>
        <w:spacing w:line="360" w:lineRule="auto"/>
        <w:rPr>
          <w:rFonts w:ascii="宋体" w:hAnsi="宋体" w:cs="宋体"/>
        </w:rPr>
      </w:pPr>
      <w:r>
        <w:rPr>
          <w:rFonts w:hint="eastAsia" w:ascii="宋体" w:hAnsi="宋体" w:cs="宋体"/>
        </w:rPr>
        <w:t xml:space="preserve">2.2 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3.合同文件使用文字</w:t>
      </w:r>
      <w:r/>
    </w:p>
    <w:p>
      <w:pPr>
        <w:pStyle w:val="926"/>
        <w:spacing w:line="360" w:lineRule="auto"/>
        <w:rPr>
          <w:rFonts w:ascii="宋体" w:hAnsi="宋体" w:eastAsia="宋体" w:cs="宋体"/>
          <w:sz w:val="21"/>
        </w:rPr>
      </w:pPr>
      <w:r>
        <w:rPr>
          <w:rFonts w:hint="eastAsia" w:ascii="宋体" w:hAnsi="宋体" w:eastAsia="宋体" w:cs="宋体"/>
          <w:sz w:val="21"/>
        </w:rPr>
        <w:t xml:space="preserve">3.1  合同文件使用中文书写、解释和说明</w:t>
      </w:r>
      <w:r/>
    </w:p>
    <w:p>
      <w:pPr>
        <w:pStyle w:val="926"/>
        <w:spacing w:line="360" w:lineRule="auto"/>
        <w:rPr>
          <w:rFonts w:ascii="宋体" w:hAnsi="宋体" w:eastAsia="宋体" w:cs="宋体"/>
          <w:sz w:val="21"/>
        </w:rPr>
      </w:pPr>
      <w:r>
        <w:rPr>
          <w:rFonts w:hint="eastAsia" w:ascii="宋体" w:hAnsi="宋体" w:eastAsia="宋体" w:cs="宋体"/>
          <w:sz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60" w:lineRule="auto"/>
        <w:rPr>
          <w:rFonts w:ascii="宋体" w:hAnsi="宋体" w:cs="宋体"/>
          <w:b/>
        </w:rPr>
      </w:pPr>
      <w:r/>
      <w:bookmarkStart w:id="59" w:name="_Toc13543214"/>
      <w:r>
        <w:rPr>
          <w:rFonts w:hint="eastAsia" w:ascii="宋体" w:hAnsi="宋体" w:cs="宋体"/>
          <w:b/>
        </w:rPr>
        <w:t xml:space="preserve">二、标的物的一般条款</w:t>
      </w:r>
      <w:bookmarkEnd w:id="59"/>
      <w:r/>
      <w:r/>
    </w:p>
    <w:p>
      <w:pPr>
        <w:spacing w:line="360" w:lineRule="auto"/>
        <w:rPr>
          <w:rFonts w:ascii="宋体" w:hAnsi="宋体" w:cs="宋体"/>
          <w:b/>
        </w:rPr>
      </w:pPr>
      <w:r>
        <w:rPr>
          <w:rFonts w:hint="eastAsia" w:ascii="宋体" w:hAnsi="宋体" w:cs="宋体"/>
          <w:b/>
        </w:rPr>
        <w:t xml:space="preserve">4.完整物权</w:t>
      </w:r>
      <w:r/>
    </w:p>
    <w:p>
      <w:pPr>
        <w:spacing w:line="360" w:lineRule="auto"/>
        <w:rPr>
          <w:rFonts w:ascii="宋体" w:hAnsi="宋体" w:cs="宋体"/>
        </w:rPr>
      </w:pPr>
      <w:r>
        <w:rPr>
          <w:rFonts w:hint="eastAsia" w:ascii="宋体" w:hAnsi="宋体" w:cs="宋体"/>
        </w:rPr>
        <w:tab/>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5.质量保证</w:t>
      </w:r>
      <w:r/>
    </w:p>
    <w:p>
      <w:pPr>
        <w:pStyle w:val="926"/>
        <w:spacing w:line="360" w:lineRule="auto"/>
        <w:rPr>
          <w:rFonts w:ascii="宋体" w:hAnsi="宋体" w:eastAsia="宋体" w:cs="宋体"/>
          <w:sz w:val="21"/>
        </w:rPr>
      </w:pPr>
      <w:r>
        <w:rPr>
          <w:rFonts w:hint="eastAsia" w:ascii="宋体" w:hAnsi="宋体" w:eastAsia="宋体" w:cs="宋体"/>
          <w:sz w:val="21"/>
        </w:rPr>
        <w:t xml:space="preserve">5.1 乙方应保证所供标的物是全新的，未使用过的，并且是非长期积压的库存商品，完全符合合同规定的质</w:t>
      </w:r>
      <w:r>
        <w:rPr>
          <w:rFonts w:hint="eastAsia" w:ascii="宋体" w:hAnsi="宋体" w:eastAsia="宋体" w:cs="宋体"/>
          <w:sz w:val="21"/>
        </w:rPr>
        <w:t xml:space="preserve">量、规格和性能的要求，乙方应保证其提供的标的物在正确安装，正常使用和保养条件下，在其标称的使用寿命期内应具有满意的性能。在乙方承诺的质量保证期 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 装及今后使用过程中造成甲乙双方、使用人或第三方人身伤亡或财产损失的或影响甲方运营 导致各类损失等，乙方承担由此产生的全部责任。</w:t>
      </w:r>
      <w:r/>
    </w:p>
    <w:p>
      <w:pPr>
        <w:pStyle w:val="926"/>
        <w:spacing w:line="360" w:lineRule="auto"/>
        <w:rPr>
          <w:rFonts w:ascii="宋体" w:hAnsi="宋体" w:eastAsia="宋体" w:cs="宋体"/>
          <w:sz w:val="21"/>
        </w:rPr>
      </w:pPr>
      <w:r>
        <w:rPr>
          <w:rFonts w:hint="eastAsia" w:ascii="宋体" w:hAnsi="宋体" w:eastAsia="宋体" w:cs="宋体"/>
          <w:sz w:val="21"/>
        </w:rPr>
        <w:t xml:space="preserve">5.2根据甲方按检验标准自己检验的结果或当地技监部门的检验结果，或者在质量保证期内，如果标的物的数量、质量或规格与合同不符或证实标的物是有缺陷的，包括潜在缺陷或使用不符合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要求的材料等，甲方有权根据本合同第(六)条“违约责任”向乙方主张各 项权利。</w:t>
      </w:r>
      <w:r/>
    </w:p>
    <w:p>
      <w:pPr>
        <w:pStyle w:val="926"/>
        <w:spacing w:line="360" w:lineRule="auto"/>
        <w:rPr>
          <w:rFonts w:ascii="宋体" w:hAnsi="宋体" w:eastAsia="宋体" w:cs="宋体"/>
          <w:sz w:val="21"/>
        </w:rPr>
      </w:pPr>
      <w:r>
        <w:rPr>
          <w:rFonts w:hint="eastAsia" w:ascii="宋体" w:hAnsi="宋体" w:eastAsia="宋体" w:cs="宋体"/>
          <w:sz w:val="21"/>
        </w:rPr>
        <w:t xml:space="preserve">5.3除合同特殊条款规定外，合同条款成交的标的物的质量保证期均自标的物通过最终验收之日起计算。若发生退回、维修或设备替换等情形，质保期自发生之日起，至标的物恢复正常使用之日止，停止计算。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926"/>
        <w:spacing w:line="360" w:lineRule="auto"/>
        <w:rPr>
          <w:rFonts w:ascii="宋体" w:hAnsi="宋体" w:eastAsia="宋体" w:cs="宋体"/>
          <w:sz w:val="21"/>
        </w:rPr>
      </w:pPr>
      <w:r>
        <w:rPr>
          <w:rFonts w:hint="eastAsia" w:ascii="宋体" w:hAnsi="宋体" w:eastAsia="宋体" w:cs="宋体"/>
          <w:sz w:val="21"/>
        </w:rPr>
        <w:t xml:space="preserve">5.4乙方应严格按照招招投标文件及本合同等文件所记载内容提供服务内容，包 括且不限于整体要求、各类功能要求等。</w:t>
      </w:r>
      <w:r/>
    </w:p>
    <w:p>
      <w:pPr>
        <w:pStyle w:val="926"/>
        <w:spacing w:line="360" w:lineRule="auto"/>
        <w:rPr>
          <w:rFonts w:ascii="宋体" w:hAnsi="宋体" w:eastAsia="宋体" w:cs="宋体"/>
          <w:sz w:val="21"/>
        </w:rPr>
      </w:pPr>
      <w:r>
        <w:rPr>
          <w:rFonts w:hint="eastAsia" w:ascii="宋体" w:hAnsi="宋体" w:eastAsia="宋体" w:cs="宋体"/>
          <w:sz w:val="21"/>
        </w:rPr>
        <w:t xml:space="preserve">5.5乙方应保证本合同所涉设备均与甲方要求和标准吻合，确保各类设备及设施均能正常 运行，甲方无须另行添置任何设备或设施；如有，则由乙方承担全部费用，包括且不限于添 置设备或设施费、改建费等。</w:t>
      </w:r>
      <w:r/>
    </w:p>
    <w:p>
      <w:pPr>
        <w:spacing w:line="360" w:lineRule="auto"/>
        <w:rPr>
          <w:rFonts w:ascii="宋体" w:hAnsi="宋体" w:cs="宋体"/>
          <w:b/>
        </w:rPr>
      </w:pPr>
      <w:r>
        <w:rPr>
          <w:rFonts w:hint="eastAsia" w:ascii="宋体" w:hAnsi="宋体" w:cs="宋体"/>
          <w:b/>
        </w:rPr>
        <w:t xml:space="preserve">6.包装</w:t>
      </w:r>
      <w:r/>
    </w:p>
    <w:p>
      <w:pPr>
        <w:pStyle w:val="926"/>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7.伴随服务</w:t>
      </w:r>
      <w:r>
        <w:rPr>
          <w:rFonts w:hint="eastAsia" w:ascii="宋体" w:hAnsi="宋体" w:cs="宋体"/>
          <w:bCs/>
        </w:rPr>
        <w:t xml:space="preserve">(乙方对甲方待使用设施的周边配套实施等均已现场确认并认可，确保甲方无须另行添置设备或设施；且该部分费用已包括在合同总价内，甲方无须支付任何费用)</w:t>
      </w:r>
      <w:r/>
    </w:p>
    <w:p>
      <w:pPr>
        <w:pStyle w:val="926"/>
        <w:spacing w:line="360" w:lineRule="auto"/>
        <w:rPr>
          <w:rFonts w:ascii="宋体" w:hAnsi="宋体" w:eastAsia="宋体" w:cs="宋体"/>
          <w:sz w:val="21"/>
        </w:rPr>
      </w:pPr>
      <w:r>
        <w:rPr>
          <w:rFonts w:hint="eastAsia" w:ascii="宋体" w:hAnsi="宋体" w:eastAsia="宋体" w:cs="宋体"/>
          <w:sz w:val="21"/>
        </w:rPr>
        <w:t xml:space="preserve">7.1  乙方除应履行按期按量交付合格标的物的义务之外，还应提供下列服务。</w:t>
      </w:r>
      <w:r/>
    </w:p>
    <w:p>
      <w:pPr>
        <w:pStyle w:val="926"/>
        <w:spacing w:line="360" w:lineRule="auto"/>
        <w:rPr>
          <w:rFonts w:ascii="宋体" w:hAnsi="宋体" w:eastAsia="宋体" w:cs="宋体"/>
          <w:sz w:val="21"/>
        </w:rPr>
      </w:pPr>
      <w:r>
        <w:rPr>
          <w:rFonts w:hint="eastAsia" w:ascii="宋体" w:hAnsi="宋体" w:eastAsia="宋体" w:cs="宋体"/>
          <w:sz w:val="21"/>
        </w:rPr>
        <w:t xml:space="preserve">7.1.1  标的物的现场安装、启动、调试、监督（如果必须安装、调试的话）；</w:t>
      </w:r>
      <w:r/>
    </w:p>
    <w:p>
      <w:pPr>
        <w:pStyle w:val="926"/>
        <w:spacing w:line="360" w:lineRule="auto"/>
        <w:rPr>
          <w:rFonts w:ascii="宋体" w:hAnsi="宋体" w:eastAsia="宋体" w:cs="宋体"/>
          <w:sz w:val="21"/>
        </w:rPr>
      </w:pPr>
      <w:r>
        <w:rPr>
          <w:rFonts w:hint="eastAsia" w:ascii="宋体" w:hAnsi="宋体" w:eastAsia="宋体" w:cs="宋体"/>
          <w:sz w:val="21"/>
        </w:rPr>
        <w:t xml:space="preserve">7.1.2  提供标的物组装和一般维修所必须的工具；</w:t>
      </w:r>
      <w:r/>
    </w:p>
    <w:p>
      <w:pPr>
        <w:pStyle w:val="926"/>
        <w:spacing w:line="360" w:lineRule="auto"/>
        <w:rPr>
          <w:rFonts w:ascii="宋体" w:hAnsi="宋体" w:eastAsia="宋体" w:cs="宋体"/>
          <w:sz w:val="21"/>
        </w:rPr>
      </w:pPr>
      <w:r>
        <w:rPr>
          <w:rFonts w:hint="eastAsia" w:ascii="宋体" w:hAnsi="宋体" w:eastAsia="宋体" w:cs="宋体"/>
          <w:sz w:val="21"/>
        </w:rPr>
        <w:t xml:space="preserve">7.1.3  在合同规定的期限内对所提供标的物实行运行监督、维修服务的前提条件是该服务并不能免除乙方在质量保证期内所承担的义务；</w:t>
      </w:r>
      <w:r/>
    </w:p>
    <w:p>
      <w:pPr>
        <w:pStyle w:val="926"/>
        <w:spacing w:line="360" w:lineRule="auto"/>
        <w:rPr>
          <w:rFonts w:ascii="宋体" w:hAnsi="宋体" w:eastAsia="宋体" w:cs="宋体"/>
          <w:sz w:val="21"/>
        </w:rPr>
      </w:pPr>
      <w:r>
        <w:rPr>
          <w:rFonts w:hint="eastAsia" w:ascii="宋体" w:hAnsi="宋体" w:eastAsia="宋体" w:cs="宋体"/>
          <w:sz w:val="21"/>
        </w:rPr>
        <w:t xml:space="preserve">7.1.4  按甲方要求，对甲方技术人员进行技术指导或培训；提供系统完整专业的培训计 划；提供厂家免费培训、并提供维修资料及中文的用户操作手册。</w:t>
      </w:r>
      <w:r/>
    </w:p>
    <w:p>
      <w:pPr>
        <w:pStyle w:val="926"/>
        <w:spacing w:line="360" w:lineRule="auto"/>
        <w:rPr>
          <w:rFonts w:ascii="宋体" w:hAnsi="宋体" w:eastAsia="宋体" w:cs="宋体"/>
          <w:sz w:val="21"/>
        </w:rPr>
      </w:pPr>
      <w:r>
        <w:rPr>
          <w:rFonts w:hint="eastAsia" w:ascii="宋体" w:hAnsi="宋体" w:eastAsia="宋体" w:cs="宋体"/>
          <w:sz w:val="21"/>
        </w:rPr>
        <w:t xml:space="preserve">7.2  除合同另有规定之外，伴随服务的费用均已含在合同价款中，甲方不再另行进行支付。</w:t>
      </w:r>
      <w:r/>
    </w:p>
    <w:p>
      <w:pPr>
        <w:spacing w:line="360" w:lineRule="auto"/>
        <w:rPr>
          <w:rFonts w:ascii="宋体" w:hAnsi="宋体" w:cs="宋体"/>
          <w:b/>
        </w:rPr>
      </w:pPr>
      <w:r/>
      <w:bookmarkStart w:id="60" w:name="_Toc13543215"/>
      <w:r>
        <w:rPr>
          <w:rFonts w:hint="eastAsia" w:ascii="宋体" w:hAnsi="宋体" w:cs="宋体"/>
          <w:b/>
        </w:rPr>
        <w:t xml:space="preserve">三、标的物的交付、检验和验收</w:t>
      </w:r>
      <w:bookmarkEnd w:id="60"/>
      <w:r/>
      <w:r/>
    </w:p>
    <w:p>
      <w:pPr>
        <w:spacing w:line="360" w:lineRule="auto"/>
        <w:rPr>
          <w:rFonts w:ascii="宋体" w:hAnsi="宋体" w:cs="宋体"/>
          <w:b/>
        </w:rPr>
      </w:pPr>
      <w:r>
        <w:rPr>
          <w:rFonts w:hint="eastAsia" w:ascii="宋体" w:hAnsi="宋体" w:cs="宋体"/>
          <w:b/>
        </w:rPr>
        <w:t xml:space="preserve">8.标的物的交付</w:t>
      </w:r>
      <w:r/>
    </w:p>
    <w:p>
      <w:pPr>
        <w:pStyle w:val="926"/>
        <w:spacing w:line="360" w:lineRule="auto"/>
        <w:rPr>
          <w:rFonts w:ascii="宋体" w:hAnsi="宋体" w:eastAsia="宋体" w:cs="宋体"/>
          <w:sz w:val="21"/>
        </w:rPr>
      </w:pPr>
      <w:r>
        <w:rPr>
          <w:rFonts w:hint="eastAsia" w:ascii="宋体" w:hAnsi="宋体" w:eastAsia="宋体" w:cs="宋体"/>
          <w:sz w:val="21"/>
        </w:rPr>
        <w:t xml:space="preserve">8.1  标的物的所有权自标的物交付时转移。</w:t>
      </w:r>
      <w:r/>
    </w:p>
    <w:p>
      <w:pPr>
        <w:pStyle w:val="926"/>
        <w:spacing w:line="360" w:lineRule="auto"/>
        <w:rPr>
          <w:rFonts w:ascii="宋体" w:hAnsi="宋体" w:eastAsia="宋体" w:cs="宋体"/>
          <w:sz w:val="21"/>
        </w:rPr>
      </w:pPr>
      <w:r>
        <w:rPr>
          <w:rFonts w:hint="eastAsia" w:ascii="宋体" w:hAnsi="宋体" w:eastAsia="宋体" w:cs="宋体"/>
          <w:sz w:val="21"/>
        </w:rPr>
        <w:t xml:space="preserve">8.2  乙方应当按照约定的期限和约定的地点交付标的物。</w:t>
      </w:r>
      <w:r/>
    </w:p>
    <w:p>
      <w:pPr>
        <w:pStyle w:val="926"/>
        <w:spacing w:line="360" w:lineRule="auto"/>
        <w:rPr>
          <w:rFonts w:ascii="宋体" w:hAnsi="宋体" w:eastAsia="宋体" w:cs="宋体"/>
          <w:sz w:val="21"/>
        </w:rPr>
      </w:pPr>
      <w:r>
        <w:rPr>
          <w:rFonts w:hint="eastAsia" w:ascii="宋体" w:hAnsi="宋体" w:eastAsia="宋体" w:cs="宋体"/>
          <w:sz w:val="21"/>
        </w:rPr>
        <w:t xml:space="preserve">8.3  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9.检验和验收</w:t>
      </w:r>
      <w:r/>
    </w:p>
    <w:p>
      <w:pPr>
        <w:pStyle w:val="926"/>
        <w:spacing w:line="360" w:lineRule="auto"/>
        <w:rPr>
          <w:rFonts w:ascii="宋体" w:hAnsi="宋体" w:eastAsia="宋体" w:cs="宋体"/>
          <w:sz w:val="21"/>
        </w:rPr>
      </w:pPr>
      <w:r>
        <w:rPr>
          <w:rFonts w:hint="eastAsia" w:ascii="宋体" w:hAnsi="宋体" w:eastAsia="宋体" w:cs="宋体"/>
          <w:sz w:val="21"/>
        </w:rPr>
        <w:t xml:space="preserve">9.1  在交货前，乙方应对标的物的各项指标进行详细而全面的检验，包括但不限于规 格、性能、质量等一切可能影响合同目的实现的指标，并出具一份合格检验证明，乙方对该 检验证明的真实有效性负责。若检验证明不合格或未出具检验证明，甲方有权拒收标的物。 该检验证明不作为标的物的最终检验结论。</w:t>
      </w:r>
      <w:r/>
    </w:p>
    <w:p>
      <w:pPr>
        <w:pStyle w:val="926"/>
        <w:spacing w:line="360" w:lineRule="auto"/>
        <w:rPr>
          <w:rFonts w:ascii="宋体" w:hAnsi="宋体" w:eastAsia="宋体" w:cs="宋体"/>
          <w:sz w:val="21"/>
        </w:rPr>
      </w:pPr>
      <w:r>
        <w:rPr>
          <w:rFonts w:hint="eastAsia" w:ascii="宋体" w:hAnsi="宋体" w:eastAsia="宋体" w:cs="宋体"/>
          <w:sz w:val="21"/>
        </w:rPr>
        <w:t xml:space="preserve">9.2  交货后，甲方根据合同约定及相关验收标准，对标的物进行验收。甲方经验收无 误后，</w:t>
      </w:r>
      <w:r>
        <w:rPr>
          <w:rFonts w:hint="eastAsia" w:ascii="宋体" w:hAnsi="宋体" w:eastAsia="宋体" w:cs="宋体"/>
          <w:sz w:val="21"/>
        </w:rPr>
        <w:t xml:space="preserve">向乙方出具验收合格证明。若验收证明不合格，甲方有权根据合同约定向乙方主张权 利。该验收证明作为最终付款所需文件的组成部分。</w:t>
      </w:r>
      <w:r/>
    </w:p>
    <w:p>
      <w:pPr>
        <w:pStyle w:val="926"/>
        <w:spacing w:line="360" w:lineRule="auto"/>
        <w:rPr>
          <w:rFonts w:ascii="宋体" w:hAnsi="宋体" w:eastAsia="宋体" w:cs="宋体"/>
          <w:sz w:val="21"/>
        </w:rPr>
      </w:pPr>
      <w:r>
        <w:rPr>
          <w:rFonts w:hint="eastAsia" w:ascii="宋体" w:hAnsi="宋体" w:eastAsia="宋体" w:cs="宋体"/>
          <w:sz w:val="21"/>
        </w:rPr>
        <w:t xml:space="preserve">9.3  验收期限自标的物交付之日起三十天内。特殊情况需延长的，双方应在合同的特 殊条款中约定。</w:t>
      </w:r>
      <w:r/>
    </w:p>
    <w:p>
      <w:pPr>
        <w:pStyle w:val="926"/>
        <w:spacing w:line="360" w:lineRule="auto"/>
        <w:rPr>
          <w:rFonts w:ascii="宋体" w:hAnsi="宋体" w:eastAsia="宋体" w:cs="宋体"/>
          <w:sz w:val="21"/>
        </w:rPr>
      </w:pPr>
      <w:r>
        <w:rPr>
          <w:rFonts w:hint="eastAsia" w:ascii="宋体" w:hAnsi="宋体" w:eastAsia="宋体" w:cs="宋体"/>
          <w:sz w:val="21"/>
        </w:rPr>
        <w:t xml:space="preserve">9.4  如双方对验收结果有分歧，则以国家权威部门的检验结果为准，检验费用由有过失的一方支付。</w:t>
      </w:r>
      <w:r/>
    </w:p>
    <w:p>
      <w:pPr>
        <w:pStyle w:val="926"/>
        <w:spacing w:line="360" w:lineRule="auto"/>
        <w:rPr>
          <w:rFonts w:ascii="宋体" w:hAnsi="宋体" w:eastAsia="宋体" w:cs="宋体"/>
          <w:sz w:val="21"/>
        </w:rPr>
      </w:pPr>
      <w:r>
        <w:rPr>
          <w:rFonts w:hint="eastAsia" w:ascii="宋体" w:hAnsi="宋体" w:eastAsia="宋体" w:cs="宋体"/>
          <w:sz w:val="21"/>
        </w:rPr>
        <w:t xml:space="preserve">9.5货物交货时，包装须完整无破损，乙方还必须提供以下材料： </w:t>
      </w:r>
      <w:r/>
    </w:p>
    <w:p>
      <w:pPr>
        <w:pStyle w:val="926"/>
        <w:spacing w:line="360" w:lineRule="auto"/>
        <w:rPr>
          <w:rFonts w:ascii="宋体" w:hAnsi="宋体" w:eastAsia="宋体" w:cs="宋体"/>
          <w:sz w:val="21"/>
        </w:rPr>
      </w:pPr>
      <w:r>
        <w:rPr>
          <w:rFonts w:hint="eastAsia" w:ascii="宋体" w:hAnsi="宋体" w:eastAsia="宋体" w:cs="宋体"/>
          <w:sz w:val="21"/>
        </w:rPr>
        <w:t xml:space="preserve">（1）货物装箱清单</w:t>
      </w:r>
      <w:r/>
    </w:p>
    <w:p>
      <w:pPr>
        <w:pStyle w:val="926"/>
        <w:spacing w:line="360" w:lineRule="auto"/>
        <w:rPr>
          <w:rFonts w:ascii="宋体" w:hAnsi="宋体" w:eastAsia="宋体" w:cs="宋体"/>
          <w:sz w:val="21"/>
        </w:rPr>
      </w:pPr>
      <w:r>
        <w:rPr>
          <w:rFonts w:hint="eastAsia" w:ascii="宋体" w:hAnsi="宋体" w:eastAsia="宋体" w:cs="宋体"/>
          <w:sz w:val="21"/>
        </w:rPr>
        <w:t xml:space="preserve">（2）合格证(国产设备必须提供)</w:t>
      </w:r>
      <w:r/>
    </w:p>
    <w:p>
      <w:pPr>
        <w:pStyle w:val="926"/>
        <w:spacing w:line="360" w:lineRule="auto"/>
        <w:rPr>
          <w:rFonts w:ascii="宋体" w:hAnsi="宋体" w:eastAsia="宋体" w:cs="宋体"/>
          <w:sz w:val="21"/>
        </w:rPr>
      </w:pPr>
      <w:r>
        <w:rPr>
          <w:rFonts w:hint="eastAsia" w:ascii="宋体" w:hAnsi="宋体" w:eastAsia="宋体" w:cs="宋体"/>
          <w:sz w:val="21"/>
        </w:rPr>
        <w:t xml:space="preserve">（3）中英文技术资料</w:t>
      </w:r>
      <w:r/>
    </w:p>
    <w:p>
      <w:pPr>
        <w:pStyle w:val="926"/>
        <w:spacing w:line="360" w:lineRule="auto"/>
        <w:rPr>
          <w:rFonts w:ascii="宋体" w:hAnsi="宋体" w:eastAsia="宋体" w:cs="宋体"/>
          <w:sz w:val="21"/>
        </w:rPr>
      </w:pPr>
      <w:r>
        <w:rPr>
          <w:rFonts w:hint="eastAsia" w:ascii="宋体" w:hAnsi="宋体" w:eastAsia="宋体" w:cs="宋体"/>
          <w:sz w:val="21"/>
        </w:rPr>
        <w:t xml:space="preserve">（4）使用维修保养中文说明书  </w:t>
      </w:r>
      <w:r/>
    </w:p>
    <w:p>
      <w:pPr>
        <w:pStyle w:val="926"/>
        <w:spacing w:line="360" w:lineRule="auto"/>
        <w:rPr>
          <w:rFonts w:ascii="宋体" w:hAnsi="宋体" w:eastAsia="宋体" w:cs="宋体"/>
          <w:sz w:val="21"/>
        </w:rPr>
      </w:pPr>
      <w:r>
        <w:rPr>
          <w:rFonts w:hint="eastAsia" w:ascii="宋体" w:hAnsi="宋体" w:eastAsia="宋体" w:cs="宋体"/>
          <w:sz w:val="21"/>
        </w:rPr>
        <w:t xml:space="preserve">（5）其它必备材料和必备工具等 </w:t>
      </w:r>
      <w:r/>
    </w:p>
    <w:p>
      <w:pPr>
        <w:pStyle w:val="926"/>
        <w:spacing w:line="360" w:lineRule="auto"/>
        <w:rPr>
          <w:rFonts w:ascii="宋体" w:hAnsi="宋体" w:eastAsia="宋体" w:cs="宋体"/>
          <w:sz w:val="21"/>
        </w:rPr>
      </w:pPr>
      <w:r>
        <w:rPr>
          <w:rFonts w:hint="eastAsia" w:ascii="宋体" w:hAnsi="宋体" w:eastAsia="宋体" w:cs="宋体"/>
          <w:sz w:val="21"/>
        </w:rPr>
        <w:t xml:space="preserve">（6）保修单等其它必须材料。</w:t>
      </w:r>
      <w:r/>
    </w:p>
    <w:p>
      <w:pPr>
        <w:jc w:val="left"/>
        <w:spacing w:line="360" w:lineRule="auto"/>
        <w:rPr>
          <w:rFonts w:ascii="宋体" w:hAnsi="宋体" w:cs="宋体"/>
          <w:b/>
        </w:rPr>
      </w:pPr>
      <w:r/>
      <w:bookmarkStart w:id="61" w:name="_Toc13543216"/>
      <w:r>
        <w:rPr>
          <w:rFonts w:hint="eastAsia" w:ascii="宋体" w:hAnsi="宋体" w:cs="宋体"/>
          <w:b/>
        </w:rPr>
        <w:t xml:space="preserve">四、对标的物提出异议的时间和办法</w:t>
      </w:r>
      <w:bookmarkEnd w:id="61"/>
      <w:r/>
      <w:r/>
    </w:p>
    <w:p>
      <w:pPr>
        <w:spacing w:line="360" w:lineRule="auto"/>
        <w:rPr>
          <w:rFonts w:ascii="宋体" w:hAnsi="宋体" w:cs="宋体"/>
          <w:b/>
        </w:rPr>
      </w:pPr>
      <w:r>
        <w:rPr>
          <w:rFonts w:hint="eastAsia" w:ascii="宋体" w:hAnsi="宋体" w:cs="宋体"/>
          <w:b/>
        </w:rPr>
        <w:t xml:space="preserve">10.对标的物提出异议的时间和办法 </w:t>
      </w:r>
      <w:r/>
    </w:p>
    <w:p>
      <w:pPr>
        <w:pStyle w:val="926"/>
        <w:spacing w:line="360" w:lineRule="auto"/>
        <w:rPr>
          <w:rFonts w:ascii="宋体" w:hAnsi="宋体" w:eastAsia="宋体" w:cs="宋体"/>
          <w:sz w:val="21"/>
        </w:rPr>
      </w:pPr>
      <w:r>
        <w:rPr>
          <w:rFonts w:hint="eastAsia" w:ascii="宋体" w:hAnsi="宋体" w:eastAsia="宋体" w:cs="宋体"/>
          <w:sz w:val="21"/>
        </w:rPr>
        <w:t xml:space="preserve">10.1 甲方在验收过程中，应当于双方约定的检验期间内将标的物的数量或质量不符合 约定的情形及处理方式以书面形式通知乙方。</w:t>
      </w:r>
      <w:r/>
    </w:p>
    <w:p>
      <w:pPr>
        <w:pStyle w:val="926"/>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注：甲方有权在中标后的项目实施过程中，对标的设备的参数和功能进行随机的检查和 测试，若所供设备的参数和功能与招标等文件要求及投标文件的承诺存在偏离，甲方仍有权 退回设备，同时乙方须承担合同总金额20%的违约金，对此乙方予以认可。</w:t>
      </w:r>
      <w:r/>
    </w:p>
    <w:p>
      <w:pPr>
        <w:pStyle w:val="926"/>
        <w:spacing w:line="360" w:lineRule="auto"/>
        <w:rPr>
          <w:rFonts w:ascii="宋体" w:hAnsi="宋体" w:eastAsia="宋体" w:cs="宋体"/>
          <w:sz w:val="21"/>
        </w:rPr>
      </w:pPr>
      <w:r>
        <w:rPr>
          <w:rFonts w:hint="eastAsia" w:ascii="宋体" w:hAnsi="宋体" w:eastAsia="宋体" w:cs="宋体"/>
          <w:sz w:val="21"/>
        </w:rPr>
        <w:t xml:space="preserve">10.2 如甲方在验收期满后既不出具验收合格证明又未提出书面异议的视为乙方所交标 的物符合合同规定。</w:t>
      </w:r>
      <w:r/>
    </w:p>
    <w:p>
      <w:pPr>
        <w:pStyle w:val="926"/>
        <w:spacing w:line="360" w:lineRule="auto"/>
        <w:rPr>
          <w:rFonts w:ascii="宋体" w:hAnsi="宋体" w:eastAsia="宋体" w:cs="宋体"/>
          <w:sz w:val="21"/>
        </w:rPr>
      </w:pPr>
      <w:r>
        <w:rPr>
          <w:rFonts w:hint="eastAsia" w:ascii="宋体" w:hAnsi="宋体" w:eastAsia="宋体" w:cs="宋体"/>
          <w:sz w:val="21"/>
        </w:rPr>
        <w:t xml:space="preserve">10.3 乙方应在收到甲方书面异议后七天内负责处理问题，否则将视为默认甲方提出的 异议和处理意见。</w:t>
      </w:r>
      <w:r/>
    </w:p>
    <w:p>
      <w:pPr>
        <w:spacing w:line="360" w:lineRule="auto"/>
        <w:rPr>
          <w:rFonts w:ascii="宋体" w:hAnsi="宋体" w:cs="宋体"/>
          <w:b/>
        </w:rPr>
      </w:pPr>
      <w:r/>
      <w:bookmarkStart w:id="62" w:name="_Toc13543217"/>
      <w:r>
        <w:rPr>
          <w:rFonts w:hint="eastAsia" w:ascii="宋体" w:hAnsi="宋体" w:cs="宋体"/>
          <w:b/>
        </w:rPr>
        <w:t xml:space="preserve">五、合同价款和支付</w:t>
      </w:r>
      <w:bookmarkEnd w:id="62"/>
      <w:r/>
      <w:r/>
    </w:p>
    <w:p>
      <w:pPr>
        <w:spacing w:line="360" w:lineRule="auto"/>
        <w:rPr>
          <w:rFonts w:ascii="宋体" w:hAnsi="宋体" w:cs="宋体"/>
          <w:b/>
        </w:rPr>
      </w:pPr>
      <w:r>
        <w:rPr>
          <w:rFonts w:hint="eastAsia" w:ascii="宋体" w:hAnsi="宋体" w:cs="宋体"/>
          <w:b/>
        </w:rPr>
        <w:t xml:space="preserve">11.合同价款和支付</w:t>
      </w:r>
      <w:r/>
    </w:p>
    <w:p>
      <w:pPr>
        <w:pStyle w:val="926"/>
        <w:spacing w:line="360" w:lineRule="auto"/>
        <w:rPr>
          <w:rFonts w:ascii="宋体" w:hAnsi="宋体" w:eastAsia="宋体" w:cs="宋体"/>
          <w:sz w:val="21"/>
        </w:rPr>
      </w:pPr>
      <w:r>
        <w:rPr>
          <w:rFonts w:hint="eastAsia" w:ascii="宋体" w:hAnsi="宋体" w:eastAsia="宋体" w:cs="宋体"/>
          <w:sz w:val="21"/>
        </w:rPr>
        <w:t xml:space="preserve">11.1 本合同的结算货币为人民币，单位元。</w:t>
      </w:r>
      <w:r/>
    </w:p>
    <w:p>
      <w:pPr>
        <w:pStyle w:val="926"/>
        <w:spacing w:line="360" w:lineRule="auto"/>
        <w:rPr>
          <w:rFonts w:ascii="宋体" w:hAnsi="宋体" w:eastAsia="宋体" w:cs="宋体"/>
          <w:sz w:val="21"/>
        </w:rPr>
      </w:pPr>
      <w:r>
        <w:rPr>
          <w:rFonts w:hint="eastAsia" w:ascii="宋体" w:hAnsi="宋体" w:eastAsia="宋体" w:cs="宋体"/>
          <w:sz w:val="21"/>
        </w:rPr>
        <w:t xml:space="preserve">11.2 乙方应按照双方签订的合同规定交货并在合同特殊条款规定的期限内持下列单据结算货款。</w:t>
      </w:r>
      <w:r/>
    </w:p>
    <w:p>
      <w:pPr>
        <w:pStyle w:val="926"/>
        <w:spacing w:line="360" w:lineRule="auto"/>
        <w:rPr>
          <w:rFonts w:ascii="宋体" w:hAnsi="宋体" w:eastAsia="宋体" w:cs="宋体"/>
          <w:sz w:val="21"/>
        </w:rPr>
      </w:pPr>
      <w:r>
        <w:rPr>
          <w:rFonts w:hint="eastAsia" w:ascii="宋体" w:hAnsi="宋体" w:eastAsia="宋体" w:cs="宋体"/>
          <w:sz w:val="21"/>
        </w:rPr>
        <w:t xml:space="preserve">11.2.1 合格的发票。</w:t>
      </w:r>
      <w:r/>
    </w:p>
    <w:p>
      <w:pPr>
        <w:pStyle w:val="926"/>
        <w:spacing w:line="360" w:lineRule="auto"/>
        <w:rPr>
          <w:rFonts w:ascii="宋体" w:hAnsi="宋体" w:eastAsia="宋体" w:cs="宋体"/>
          <w:sz w:val="21"/>
        </w:rPr>
      </w:pPr>
      <w:r>
        <w:rPr>
          <w:rFonts w:hint="eastAsia" w:ascii="宋体" w:hAnsi="宋体" w:eastAsia="宋体" w:cs="宋体"/>
          <w:sz w:val="21"/>
        </w:rPr>
        <w:t xml:space="preserve">11.2.2 甲方盖章签收后的送货回单和验收合格证明。</w:t>
      </w:r>
      <w:r/>
    </w:p>
    <w:p>
      <w:pPr>
        <w:pStyle w:val="926"/>
        <w:spacing w:line="360" w:lineRule="auto"/>
        <w:rPr>
          <w:rFonts w:ascii="宋体" w:hAnsi="宋体" w:eastAsia="宋体" w:cs="宋体"/>
          <w:sz w:val="21"/>
        </w:rPr>
      </w:pPr>
      <w:r>
        <w:rPr>
          <w:rFonts w:hint="eastAsia" w:ascii="宋体" w:hAnsi="宋体" w:eastAsia="宋体" w:cs="宋体"/>
          <w:sz w:val="21"/>
        </w:rPr>
        <w:t xml:space="preserve">11.3 甲方应按合同特殊条款规定的期限和方式付款。</w:t>
      </w:r>
      <w:r/>
    </w:p>
    <w:p>
      <w:pPr>
        <w:pStyle w:val="926"/>
        <w:spacing w:line="360" w:lineRule="auto"/>
        <w:rPr>
          <w:rFonts w:ascii="宋体" w:hAnsi="宋体" w:eastAsia="宋体" w:cs="宋体"/>
          <w:sz w:val="21"/>
        </w:rPr>
      </w:pPr>
      <w:r>
        <w:rPr>
          <w:rFonts w:hint="eastAsia" w:ascii="宋体" w:hAnsi="宋体" w:eastAsia="宋体" w:cs="宋体"/>
          <w:sz w:val="21"/>
        </w:rPr>
        <w:t xml:space="preserve">11.4 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3" w:name="_Toc13543218"/>
      <w:r>
        <w:rPr>
          <w:rFonts w:hint="eastAsia" w:ascii="宋体" w:hAnsi="宋体" w:cs="宋体"/>
          <w:b/>
        </w:rPr>
        <w:t xml:space="preserve">六、违约责任</w:t>
      </w:r>
      <w:bookmarkEnd w:id="63"/>
      <w:r/>
      <w:r/>
    </w:p>
    <w:p>
      <w:pPr>
        <w:spacing w:line="360" w:lineRule="auto"/>
        <w:rPr>
          <w:rFonts w:ascii="宋体" w:hAnsi="宋体" w:cs="宋体"/>
          <w:b/>
        </w:rPr>
      </w:pPr>
      <w:r>
        <w:rPr>
          <w:rFonts w:hint="eastAsia" w:ascii="宋体" w:hAnsi="宋体" w:cs="宋体"/>
          <w:b/>
        </w:rPr>
        <w:t xml:space="preserve">12.违约责任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spacing w:line="360" w:lineRule="auto"/>
        <w:rPr>
          <w:rFonts w:ascii="宋体" w:hAnsi="宋体" w:cs="宋体"/>
          <w:b/>
        </w:rPr>
      </w:pPr>
      <w:r>
        <w:rPr>
          <w:rFonts w:hint="eastAsia" w:ascii="宋体" w:hAnsi="宋体" w:cs="宋体"/>
          <w:b/>
        </w:rPr>
        <w:t xml:space="preserve">13.甲方违约责任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13.1 在合同生效后，甲方无正当理由要求退货的，应向乙方偿付合同总价款5%的违约金，违约金不足以补偿损失的，乙方有权要求甲方补足。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13.2甲方无故逾期付款的应按照逾期付款金额的每天万分之四支付逾期付款违约金。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13.3甲方违反合同规定，拒绝接收乙方交付的合格标的物，应当承担乙方由此造成的损失。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14.乙方违约责任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14.1  乙方有下列行为之一的，甲方有权解除合同，要求乙方返还甲方所支付的任何款项并支付合同总价款20%的违约金，违约金不足以补偿实际损失的，甲方有权要求乙方补足：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26"/>
        <w:spacing w:line="360" w:lineRule="auto"/>
        <w:rPr>
          <w:rFonts w:ascii="宋体" w:hAnsi="宋体" w:eastAsia="宋体" w:cs="宋体"/>
          <w:sz w:val="21"/>
        </w:rPr>
      </w:pPr>
      <w:r>
        <w:rPr>
          <w:rFonts w:hint="eastAsia" w:ascii="宋体" w:hAnsi="宋体" w:eastAsia="宋体" w:cs="宋体"/>
          <w:sz w:val="21"/>
        </w:rPr>
        <w:t xml:space="preserve">2)交付的标的物不符合投标文件及合同约定；</w:t>
      </w:r>
      <w:r/>
    </w:p>
    <w:p>
      <w:pPr>
        <w:pStyle w:val="926"/>
        <w:spacing w:line="360" w:lineRule="auto"/>
        <w:rPr>
          <w:rFonts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26"/>
        <w:spacing w:line="360" w:lineRule="auto"/>
        <w:rPr>
          <w:rFonts w:ascii="宋体" w:hAnsi="宋体" w:eastAsia="宋体" w:cs="宋体"/>
          <w:sz w:val="21"/>
        </w:rPr>
      </w:pPr>
      <w:r>
        <w:rPr>
          <w:rFonts w:hint="eastAsia" w:ascii="宋体" w:hAnsi="宋体" w:eastAsia="宋体" w:cs="宋体"/>
          <w:sz w:val="21"/>
        </w:rPr>
        <w:t xml:space="preserve">14.2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spacing w:line="360" w:lineRule="auto"/>
        <w:rPr>
          <w:rFonts w:ascii="宋体" w:hAnsi="宋体" w:cs="宋体"/>
          <w:b/>
        </w:rPr>
      </w:pPr>
      <w:r>
        <w:rPr>
          <w:rFonts w:hint="eastAsia" w:ascii="宋体" w:hAnsi="宋体" w:cs="宋体"/>
          <w:b/>
        </w:rPr>
        <w:t xml:space="preserve">15.不可抗力</w:t>
      </w:r>
      <w:r/>
    </w:p>
    <w:p>
      <w:pPr>
        <w:pStyle w:val="926"/>
        <w:spacing w:line="360" w:lineRule="auto"/>
        <w:rPr>
          <w:rFonts w:ascii="宋体" w:hAnsi="宋体" w:eastAsia="宋体" w:cs="宋体"/>
          <w:sz w:val="21"/>
        </w:rPr>
      </w:pPr>
      <w:r>
        <w:rPr>
          <w:rFonts w:hint="eastAsia" w:ascii="宋体" w:hAnsi="宋体" w:eastAsia="宋体" w:cs="宋体"/>
          <w:sz w:val="21"/>
        </w:rPr>
        <w:t xml:space="preserve">15.1 因不可抗力不能履行合同的，根据不可抗力的影响，部分或者全部免除责任。但合 同一方迟延履行后发生不可抗力的，不能免除责任。</w:t>
      </w:r>
      <w:r/>
    </w:p>
    <w:p>
      <w:pPr>
        <w:pStyle w:val="926"/>
        <w:spacing w:line="360" w:lineRule="auto"/>
        <w:rPr>
          <w:rFonts w:ascii="宋体" w:hAnsi="宋体" w:eastAsia="宋体" w:cs="宋体"/>
          <w:sz w:val="21"/>
        </w:rPr>
      </w:pPr>
      <w:r>
        <w:rPr>
          <w:rFonts w:hint="eastAsia" w:ascii="宋体" w:hAnsi="宋体" w:eastAsia="宋体" w:cs="宋体"/>
          <w:sz w:val="21"/>
        </w:rPr>
        <w:t xml:space="preserve">15.2合同一方因不可抗力不能履行合同的，应当及时通知对方，以减轻可能给对方造成的损失，并应当在合理期限内提供证明。</w:t>
      </w:r>
      <w:r/>
    </w:p>
    <w:p>
      <w:pPr>
        <w:spacing w:line="360" w:lineRule="auto"/>
        <w:rPr>
          <w:rFonts w:ascii="宋体" w:hAnsi="宋体" w:cs="宋体"/>
          <w:b/>
        </w:rPr>
      </w:pPr>
      <w:r/>
      <w:bookmarkStart w:id="64" w:name="_Toc13543219"/>
      <w:r>
        <w:rPr>
          <w:rFonts w:hint="eastAsia" w:ascii="宋体" w:hAnsi="宋体" w:cs="宋体"/>
          <w:b/>
        </w:rPr>
        <w:t xml:space="preserve">七、索赔</w:t>
      </w:r>
      <w:bookmarkEnd w:id="64"/>
      <w:r/>
      <w:r/>
    </w:p>
    <w:p>
      <w:pPr>
        <w:spacing w:line="360" w:lineRule="auto"/>
        <w:rPr>
          <w:rFonts w:ascii="宋体" w:hAnsi="宋体" w:cs="宋体"/>
          <w:b/>
        </w:rPr>
      </w:pPr>
      <w:r>
        <w:rPr>
          <w:rFonts w:hint="eastAsia" w:ascii="宋体" w:hAnsi="宋体" w:cs="宋体"/>
          <w:b/>
        </w:rPr>
        <w:t xml:space="preserve">16.索赔</w:t>
      </w:r>
      <w:r/>
    </w:p>
    <w:p>
      <w:pPr>
        <w:pStyle w:val="926"/>
        <w:spacing w:line="360" w:lineRule="auto"/>
        <w:rPr>
          <w:rFonts w:ascii="宋体" w:hAnsi="宋体" w:eastAsia="宋体" w:cs="宋体"/>
          <w:sz w:val="21"/>
        </w:rPr>
      </w:pPr>
      <w:r>
        <w:rPr>
          <w:rFonts w:hint="eastAsia" w:ascii="宋体" w:hAnsi="宋体" w:eastAsia="宋体" w:cs="宋体"/>
          <w:sz w:val="21"/>
        </w:rPr>
        <w:t xml:space="preserve">16.1 甲方有权根据甲方所出具的验收证明、第三方质量检验机构或其他专业机构、组织、 部门出具的检验证书向乙方提出索赔。</w:t>
      </w:r>
      <w:r/>
    </w:p>
    <w:p>
      <w:pPr>
        <w:pStyle w:val="926"/>
        <w:spacing w:line="360" w:lineRule="auto"/>
        <w:rPr>
          <w:rFonts w:ascii="宋体" w:hAnsi="宋体" w:eastAsia="宋体" w:cs="宋体"/>
          <w:sz w:val="21"/>
        </w:rPr>
      </w:pPr>
      <w:r>
        <w:rPr>
          <w:rFonts w:hint="eastAsia" w:ascii="宋体" w:hAnsi="宋体" w:eastAsia="宋体" w:cs="宋体"/>
          <w:sz w:val="21"/>
        </w:rPr>
        <w:t xml:space="preserve">16.2在本合同规定的检验期和质量保证期内，乙方同意甲方有权按下列一种或多种方式 合并解决索赔事宜：</w:t>
      </w:r>
      <w:r/>
    </w:p>
    <w:p>
      <w:pPr>
        <w:pStyle w:val="926"/>
        <w:spacing w:line="360" w:lineRule="auto"/>
        <w:rPr>
          <w:rFonts w:ascii="宋体" w:hAnsi="宋体" w:eastAsia="宋体" w:cs="宋体"/>
          <w:sz w:val="21"/>
        </w:rPr>
      </w:pPr>
      <w:r>
        <w:rPr>
          <w:rFonts w:hint="eastAsia" w:ascii="宋体" w:hAnsi="宋体" w:eastAsia="宋体" w:cs="宋体"/>
          <w:sz w:val="21"/>
        </w:rPr>
        <w:t xml:space="preserve">16.2.1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pStyle w:val="926"/>
        <w:spacing w:line="360" w:lineRule="auto"/>
        <w:rPr>
          <w:rFonts w:ascii="宋体" w:hAnsi="宋体" w:eastAsia="宋体" w:cs="宋体"/>
          <w:sz w:val="21"/>
        </w:rPr>
      </w:pPr>
      <w:r>
        <w:rPr>
          <w:rFonts w:hint="eastAsia" w:ascii="宋体" w:hAnsi="宋体" w:eastAsia="宋体" w:cs="宋体"/>
          <w:sz w:val="21"/>
        </w:rPr>
        <w:t xml:space="preserve">16.2.2根据标的物的低劣程度、损坏程度以及甲方遭受损失的数额，经双方协商确定降 低标的物的价格。</w:t>
      </w:r>
      <w:r/>
    </w:p>
    <w:p>
      <w:pPr>
        <w:pStyle w:val="926"/>
        <w:spacing w:line="360" w:lineRule="auto"/>
        <w:rPr>
          <w:rFonts w:ascii="宋体" w:hAnsi="宋体" w:eastAsia="宋体" w:cs="宋体"/>
          <w:sz w:val="21"/>
        </w:rPr>
      </w:pPr>
      <w:r>
        <w:rPr>
          <w:rFonts w:hint="eastAsia" w:ascii="宋体" w:hAnsi="宋体" w:eastAsia="宋体" w:cs="宋体"/>
          <w:sz w:val="21"/>
        </w:rPr>
        <w:t xml:space="preserve">16.2.3用符合规格、质量和性能要求的原厂全新零件、部件或标的物来更换有缺陷的部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pStyle w:val="926"/>
        <w:spacing w:line="360" w:lineRule="auto"/>
        <w:rPr>
          <w:rFonts w:ascii="宋体" w:hAnsi="宋体" w:eastAsia="宋体" w:cs="宋体"/>
          <w:sz w:val="21"/>
        </w:rPr>
      </w:pPr>
      <w:r>
        <w:rPr>
          <w:rFonts w:hint="eastAsia" w:ascii="宋体" w:hAnsi="宋体" w:eastAsia="宋体" w:cs="宋体"/>
          <w:sz w:val="21"/>
        </w:rPr>
        <w:t xml:space="preserve">16.3如果在甲方发出索赔通知后七天内，乙方未能答复，上述索赔应视为已被乙方接受。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spacing w:line="360" w:lineRule="auto"/>
        <w:rPr>
          <w:rFonts w:ascii="宋体" w:hAnsi="宋体" w:cs="宋体"/>
          <w:b/>
        </w:rPr>
      </w:pPr>
      <w:r/>
      <w:bookmarkStart w:id="65" w:name="_Toc13543220"/>
      <w:r>
        <w:rPr>
          <w:rFonts w:hint="eastAsia" w:ascii="宋体" w:hAnsi="宋体" w:cs="宋体"/>
          <w:b/>
        </w:rPr>
        <w:t xml:space="preserve">八、履约保证金</w:t>
      </w:r>
      <w:bookmarkEnd w:id="65"/>
      <w:r/>
      <w:r/>
    </w:p>
    <w:p>
      <w:pPr>
        <w:spacing w:line="360" w:lineRule="auto"/>
        <w:rPr>
          <w:rFonts w:ascii="宋体" w:hAnsi="宋体" w:cs="宋体"/>
          <w:b/>
        </w:rPr>
      </w:pPr>
      <w:r/>
      <w:bookmarkStart w:id="66" w:name="_Toc13543221"/>
      <w:r>
        <w:rPr>
          <w:rFonts w:hint="eastAsia" w:ascii="宋体" w:hAnsi="宋体" w:cs="宋体"/>
          <w:b/>
        </w:rPr>
        <w:t xml:space="preserve">17.履约保证金：无</w:t>
      </w:r>
      <w:r/>
    </w:p>
    <w:p>
      <w:pPr>
        <w:spacing w:line="360" w:lineRule="auto"/>
        <w:rPr>
          <w:rFonts w:ascii="宋体" w:hAnsi="宋体" w:cs="宋体"/>
          <w:b/>
        </w:rPr>
      </w:pPr>
      <w:r>
        <w:rPr>
          <w:rFonts w:hint="eastAsia" w:ascii="宋体" w:hAnsi="宋体" w:cs="宋体"/>
          <w:b/>
        </w:rPr>
        <w:t xml:space="preserve">九、合同的解除和转让</w:t>
      </w:r>
      <w:bookmarkEnd w:id="66"/>
      <w:r/>
      <w:r/>
    </w:p>
    <w:p>
      <w:pPr>
        <w:spacing w:line="360" w:lineRule="auto"/>
        <w:rPr>
          <w:rFonts w:ascii="宋体" w:hAnsi="宋体" w:cs="宋体"/>
          <w:b/>
        </w:rPr>
      </w:pPr>
      <w:r>
        <w:rPr>
          <w:rFonts w:hint="eastAsia" w:ascii="宋体" w:hAnsi="宋体" w:cs="宋体"/>
          <w:b/>
        </w:rPr>
        <w:t xml:space="preserve">18.合同的解除</w:t>
      </w:r>
      <w:r/>
    </w:p>
    <w:p>
      <w:pPr>
        <w:pStyle w:val="926"/>
        <w:spacing w:line="360" w:lineRule="auto"/>
        <w:rPr>
          <w:rFonts w:ascii="宋体" w:hAnsi="宋体" w:eastAsia="宋体" w:cs="宋体"/>
          <w:sz w:val="21"/>
        </w:rPr>
      </w:pPr>
      <w:r>
        <w:rPr>
          <w:rFonts w:hint="eastAsia" w:ascii="宋体" w:hAnsi="宋体" w:eastAsia="宋体" w:cs="宋体"/>
          <w:sz w:val="21"/>
        </w:rPr>
        <w:t xml:space="preserve">18.1 有下列情形之一，合同一方可以解除合同：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18.1.1因不可抗力致使不能实现合同目的，未受不可抗力影响的一方有权解除合同；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18.1.2合同期间，因合同一方违约并无法获得守约方认可，守约方有权解除合同、违约 方则退回已收款项并需承担本合同总价款30%作为违约金，并按本合同第六条承担各项违约 责任；</w:t>
      </w:r>
      <w:r/>
    </w:p>
    <w:p>
      <w:pPr>
        <w:pStyle w:val="926"/>
        <w:spacing w:line="360" w:lineRule="auto"/>
        <w:rPr>
          <w:rFonts w:ascii="宋体" w:hAnsi="宋体" w:eastAsia="宋体" w:cs="宋体"/>
          <w:sz w:val="21"/>
        </w:rPr>
      </w:pPr>
      <w:r>
        <w:rPr>
          <w:rFonts w:hint="eastAsia" w:ascii="宋体" w:hAnsi="宋体" w:eastAsia="宋体" w:cs="宋体"/>
          <w:sz w:val="21"/>
        </w:rPr>
        <w:t xml:space="preserve">18.2有权解除合同的一方，可在违约事实或不可抗力发生之后三天内书面通知对方以主 张解除合同，合同在书面通知寄往对方时即告解除。</w:t>
      </w:r>
      <w:r/>
    </w:p>
    <w:p>
      <w:pPr>
        <w:pStyle w:val="926"/>
        <w:spacing w:line="360" w:lineRule="auto"/>
        <w:rPr>
          <w:rFonts w:ascii="宋体" w:hAnsi="宋体" w:eastAsia="宋体" w:cs="宋体"/>
          <w:sz w:val="21"/>
        </w:rPr>
      </w:pPr>
      <w:r>
        <w:rPr>
          <w:rFonts w:hint="eastAsia" w:ascii="宋体" w:hAnsi="宋体" w:eastAsia="宋体" w:cs="宋体"/>
          <w:sz w:val="21"/>
        </w:rPr>
        <w:t xml:space="preserve">18.3本合同当事人联系信息以国家企业信用信息公示系统等查询备注地址为准，适用于 双方往来联系、书面文件送达及争议解决时法律文书(含裁判文书)送达。</w:t>
      </w:r>
      <w:r/>
    </w:p>
    <w:p>
      <w:pPr>
        <w:spacing w:line="360" w:lineRule="auto"/>
        <w:rPr>
          <w:rFonts w:ascii="宋体" w:hAnsi="宋体" w:cs="宋体"/>
          <w:b/>
        </w:rPr>
      </w:pPr>
      <w:r>
        <w:rPr>
          <w:rFonts w:hint="eastAsia" w:ascii="宋体" w:hAnsi="宋体" w:cs="宋体"/>
          <w:b/>
        </w:rPr>
        <w:t xml:space="preserve">19.合同的转让</w:t>
      </w:r>
      <w:r/>
    </w:p>
    <w:p>
      <w:pPr>
        <w:spacing w:line="360" w:lineRule="auto"/>
        <w:rPr>
          <w:rFonts w:ascii="宋体" w:hAnsi="宋体" w:cs="宋体"/>
        </w:rPr>
      </w:pPr>
      <w:r>
        <w:rPr>
          <w:rFonts w:hint="eastAsia" w:ascii="宋体" w:hAnsi="宋体" w:cs="宋体"/>
        </w:rPr>
        <w:t xml:space="preserve">     合同的部分和全部都不得转让。</w:t>
      </w:r>
      <w:r/>
    </w:p>
    <w:p>
      <w:pPr>
        <w:spacing w:line="360" w:lineRule="auto"/>
        <w:rPr>
          <w:rFonts w:ascii="宋体" w:hAnsi="宋体" w:cs="宋体"/>
          <w:b/>
        </w:rPr>
      </w:pPr>
      <w:r/>
      <w:bookmarkStart w:id="67" w:name="_Toc13543222"/>
      <w:r>
        <w:rPr>
          <w:rFonts w:hint="eastAsia" w:ascii="宋体" w:hAnsi="宋体" w:cs="宋体"/>
          <w:b/>
        </w:rPr>
        <w:t xml:space="preserve">十、合同的生效</w:t>
      </w:r>
      <w:bookmarkEnd w:id="67"/>
      <w:r/>
      <w:r/>
    </w:p>
    <w:p>
      <w:pPr>
        <w:spacing w:line="360" w:lineRule="auto"/>
        <w:rPr>
          <w:rFonts w:ascii="宋体" w:hAnsi="宋体" w:cs="宋体"/>
          <w:b/>
        </w:rPr>
      </w:pPr>
      <w:r>
        <w:rPr>
          <w:rFonts w:hint="eastAsia" w:ascii="宋体" w:hAnsi="宋体" w:cs="宋体"/>
          <w:b/>
        </w:rPr>
        <w:t xml:space="preserve">20.合同的生效</w:t>
      </w:r>
      <w:r/>
    </w:p>
    <w:p>
      <w:pPr>
        <w:ind w:firstLine="420"/>
        <w:spacing w:line="360" w:lineRule="auto"/>
        <w:rPr>
          <w:rFonts w:ascii="宋体" w:hAnsi="宋体" w:cs="宋体"/>
        </w:rPr>
      </w:pPr>
      <w:r/>
      <w:bookmarkStart w:id="68"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68"/>
      <w:r/>
      <w:r/>
    </w:p>
    <w:p>
      <w:pPr>
        <w:spacing w:line="360" w:lineRule="auto"/>
        <w:rPr>
          <w:rFonts w:ascii="宋体" w:hAnsi="宋体" w:cs="宋体"/>
          <w:b/>
        </w:rPr>
      </w:pPr>
      <w:r>
        <w:rPr>
          <w:rFonts w:hint="eastAsia" w:ascii="宋体" w:hAnsi="宋体" w:cs="宋体"/>
          <w:b/>
        </w:rPr>
        <w:t xml:space="preserve">21.争议解决</w:t>
      </w:r>
      <w:r/>
    </w:p>
    <w:p>
      <w:pPr>
        <w:pStyle w:val="926"/>
        <w:spacing w:line="360" w:lineRule="auto"/>
        <w:rPr>
          <w:rFonts w:ascii="宋体" w:hAnsi="宋体" w:eastAsia="宋体" w:cs="宋体"/>
          <w:sz w:val="21"/>
        </w:rPr>
      </w:pPr>
      <w:r>
        <w:rPr>
          <w:rFonts w:hint="eastAsia" w:ascii="宋体" w:hAnsi="宋体" w:eastAsia="宋体" w:cs="宋体"/>
          <w:sz w:val="21"/>
        </w:rPr>
        <w:t xml:space="preserve"> 甲乙双方因合同发生争议，应在招标代理机构的主持下进行调解，协商不成，任何一方可以向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69" w:name="_Toc13543224"/>
      <w:r>
        <w:rPr>
          <w:rFonts w:hint="eastAsia" w:ascii="宋体" w:hAnsi="宋体" w:cs="宋体"/>
          <w:b/>
        </w:rPr>
        <w:t xml:space="preserve">十二、附则</w:t>
      </w:r>
      <w:bookmarkEnd w:id="69"/>
      <w:r/>
      <w:r/>
    </w:p>
    <w:p>
      <w:pPr>
        <w:spacing w:line="360" w:lineRule="auto"/>
        <w:rPr>
          <w:rFonts w:ascii="宋体" w:hAnsi="宋体" w:cs="宋体"/>
          <w:b/>
        </w:rPr>
      </w:pPr>
      <w:r>
        <w:rPr>
          <w:rFonts w:hint="eastAsia" w:ascii="宋体" w:hAnsi="宋体" w:cs="宋体"/>
          <w:b/>
        </w:rPr>
        <w:t xml:space="preserve">22.合同份数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23.未尽事宜</w:t>
      </w:r>
      <w:r/>
    </w:p>
    <w:p>
      <w:pPr>
        <w:pStyle w:val="932"/>
        <w:rPr>
          <w:rFonts w:ascii="宋体" w:hAnsi="宋体"/>
          <w:b/>
          <w:bCs/>
          <w:sz w:val="21"/>
          <w:szCs w:val="21"/>
        </w:rPr>
      </w:pPr>
      <w:r>
        <w:rPr>
          <w:rFonts w:hint="eastAsia" w:ascii="宋体" w:hAnsi="宋体" w:cs="宋体"/>
          <w:sz w:val="21"/>
        </w:rPr>
        <w:t xml:space="preserve">本合同未尽事宜应按《中华人民共和国民法典》、《中华人民共和国产品质量法》、《中华人民共和国政府采</w:t>
      </w:r>
      <w:r>
        <w:rPr>
          <w:rFonts w:hint="eastAsia" w:ascii="宋体" w:hAnsi="宋体" w:cs="宋体"/>
          <w:sz w:val="21"/>
          <w:szCs w:val="21"/>
        </w:rPr>
        <w:t xml:space="preserve">购法》及其他有关政府采购的法律法规之规定解释。</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7"/>
      <w:r/>
      <w:bookmarkEnd w:id="58"/>
      <w:r/>
      <w:r/>
    </w:p>
    <w:p>
      <w:pPr>
        <w:spacing w:line="360" w:lineRule="auto"/>
        <w:tabs>
          <w:tab w:val="left" w:pos="5175" w:leader="none"/>
        </w:tabs>
        <w:rPr>
          <w:rFonts w:ascii="宋体" w:hAnsi="宋体" w:cs="宋体"/>
          <w:szCs w:val="21"/>
        </w:rPr>
      </w:pPr>
      <w:r>
        <w:rPr>
          <w:rFonts w:hint="eastAsia" w:ascii="宋体" w:hAnsi="宋体" w:cs="宋体"/>
          <w:szCs w:val="21"/>
        </w:rPr>
        <w:t xml:space="preserve">甲  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              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  方（中标单位）：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              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60"/>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35"/>
        <w:ind w:firstLine="502"/>
        <w:spacing w:line="360" w:lineRule="auto"/>
        <w:rPr>
          <w:rFonts w:cs="宋体"/>
          <w:sz w:val="21"/>
        </w:rPr>
      </w:pPr>
      <w:r>
        <w:rPr>
          <w:rFonts w:hint="eastAsia" w:cs="宋体"/>
          <w:sz w:val="21"/>
        </w:rPr>
        <w:t xml:space="preserve">①招投标文件及中标通知书；</w:t>
      </w:r>
      <w:r/>
    </w:p>
    <w:p>
      <w:pPr>
        <w:pStyle w:val="935"/>
        <w:ind w:firstLine="502"/>
        <w:spacing w:line="360" w:lineRule="auto"/>
        <w:rPr>
          <w:rFonts w:cs="宋体"/>
          <w:sz w:val="21"/>
        </w:rPr>
      </w:pPr>
      <w:r>
        <w:rPr>
          <w:rFonts w:hint="eastAsia" w:cs="宋体"/>
          <w:sz w:val="21"/>
        </w:rPr>
        <w:t xml:space="preserve">②产品清单；</w:t>
      </w:r>
      <w:r/>
    </w:p>
    <w:p>
      <w:pPr>
        <w:pStyle w:val="935"/>
        <w:ind w:firstLine="502"/>
        <w:spacing w:line="360" w:lineRule="auto"/>
        <w:rPr>
          <w:rFonts w:cs="宋体"/>
          <w:sz w:val="21"/>
        </w:rPr>
      </w:pPr>
      <w:r>
        <w:rPr>
          <w:rFonts w:hint="eastAsia" w:cs="宋体"/>
          <w:sz w:val="21"/>
        </w:rPr>
        <w:t xml:space="preserve">③合同其他附件。</w:t>
      </w:r>
      <w:r/>
    </w:p>
    <w:p>
      <w:pPr>
        <w:pStyle w:val="935"/>
        <w:spacing w:line="360" w:lineRule="auto"/>
        <w:rPr>
          <w:rFonts w:cs="宋体"/>
          <w:sz w:val="21"/>
        </w:rPr>
      </w:pPr>
      <w:r>
        <w:rPr>
          <w:rFonts w:hint="eastAsia" w:cs="宋体"/>
          <w:sz w:val="21"/>
        </w:rPr>
        <w:t xml:space="preserve">三、合同价格与支付：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医院平台各系统（如HIS系统、LIS系统等）的接口费用</w:t>
      </w:r>
      <w:r>
        <w:rPr>
          <w:rFonts w:hint="eastAsia" w:ascii="宋体" w:hAnsi="宋体" w:cs="宋体"/>
        </w:rPr>
        <w:t xml:space="preserve">、调试、人工、机械、装卸、培训、保险、运费、采购代理服务费、各种税费、劳保、专利技术及维保等完成本次项目所需的一切费用。 </w:t>
      </w:r>
      <w:r/>
    </w:p>
    <w:p>
      <w:pPr>
        <w:ind w:firstLine="420"/>
        <w:spacing w:line="360" w:lineRule="auto"/>
        <w:rPr>
          <w:rFonts w:ascii="宋体" w:hAnsi="宋体" w:cs="宋体"/>
        </w:rPr>
      </w:pPr>
      <w:r>
        <w:rPr>
          <w:rFonts w:hint="eastAsia" w:ascii="宋体" w:hAnsi="宋体" w:cs="宋体"/>
        </w:rPr>
        <w:t xml:space="preserve">3.付款步骤：</w:t>
      </w:r>
      <w:r/>
    </w:p>
    <w:p>
      <w:pPr>
        <w:ind w:firstLine="420"/>
        <w:spacing w:line="400" w:lineRule="exact"/>
      </w:pPr>
      <w:r>
        <w:rPr>
          <w:rFonts w:hint="eastAsia" w:hAnsi="宋体"/>
          <w:szCs w:val="21"/>
        </w:rPr>
        <w:t xml:space="preserve">在采购合同签订生效后，待全部货物到达甲方指定地点，经验收合格，并向甲方提供下列单据后</w:t>
      </w:r>
      <w:r>
        <w:rPr>
          <w:rFonts w:hint="eastAsia" w:hAnsi="宋体"/>
          <w:szCs w:val="21"/>
        </w:rPr>
        <w:t xml:space="preserve">30</w:t>
      </w:r>
      <w:r>
        <w:rPr>
          <w:rFonts w:hint="eastAsia" w:hAnsi="宋体"/>
          <w:szCs w:val="21"/>
        </w:rPr>
        <w:t xml:space="preserve">个工作日内，由甲方向乙方按合同总价支付</w:t>
      </w:r>
      <w:r>
        <w:rPr>
          <w:rFonts w:hint="eastAsia" w:hAnsi="宋体"/>
          <w:szCs w:val="21"/>
        </w:rPr>
        <w:t xml:space="preserve">90%</w:t>
      </w:r>
      <w:r>
        <w:rPr>
          <w:rFonts w:hint="eastAsia" w:hAnsi="宋体"/>
          <w:szCs w:val="21"/>
        </w:rPr>
        <w:t xml:space="preserve">的货款，余款</w:t>
      </w:r>
      <w:r>
        <w:rPr>
          <w:rFonts w:hint="eastAsia" w:hAnsi="宋体"/>
          <w:szCs w:val="21"/>
        </w:rPr>
        <w:t xml:space="preserve">10%</w:t>
      </w:r>
      <w:r>
        <w:rPr>
          <w:rFonts w:hint="eastAsia" w:hAnsi="宋体"/>
          <w:szCs w:val="21"/>
        </w:rPr>
        <w:t xml:space="preserve">在验收合格满一年，无质量问题，由甲方在</w:t>
      </w:r>
      <w:r>
        <w:rPr>
          <w:rFonts w:hint="eastAsia" w:hAnsi="宋体"/>
          <w:szCs w:val="21"/>
        </w:rPr>
        <w:t xml:space="preserve">30</w:t>
      </w:r>
      <w:r>
        <w:rPr>
          <w:rFonts w:hint="eastAsia" w:hAnsi="宋体"/>
          <w:szCs w:val="21"/>
        </w:rPr>
        <w:t xml:space="preserve">个工作日内向乙方一次性付清。</w:t>
      </w:r>
      <w:r/>
    </w:p>
    <w:p>
      <w:pPr>
        <w:ind w:firstLine="420"/>
        <w:spacing w:line="360" w:lineRule="auto"/>
        <w:rPr>
          <w:rFonts w:ascii="宋体" w:hAnsi="宋体" w:cs="宋体"/>
        </w:rPr>
      </w:pPr>
      <w:r>
        <w:rPr>
          <w:rFonts w:hint="eastAsia" w:ascii="宋体" w:hAnsi="宋体" w:cs="宋体"/>
        </w:rPr>
        <w:t xml:space="preserve">A、合格的发票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B、甲方签收后的送货回单</w:t>
      </w:r>
      <w:r/>
    </w:p>
    <w:p>
      <w:pPr>
        <w:ind w:firstLine="420"/>
        <w:spacing w:line="360" w:lineRule="auto"/>
        <w:rPr>
          <w:rFonts w:ascii="宋体" w:hAnsi="宋体" w:cs="宋体"/>
        </w:rPr>
      </w:pPr>
      <w:r>
        <w:rPr>
          <w:rFonts w:hint="eastAsia" w:ascii="宋体" w:hAnsi="宋体" w:cs="宋体"/>
        </w:rPr>
        <w:t xml:space="preserve">C、由甲乙双方签章的《政府采购合同履行验收报告》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 </w:t>
      </w:r>
      <w:r/>
    </w:p>
    <w:p>
      <w:pPr>
        <w:ind w:left="99" w:firstLine="420"/>
        <w:spacing w:line="360" w:lineRule="auto"/>
        <w:rPr>
          <w:rFonts w:ascii="宋体" w:hAnsi="宋体" w:cs="宋体"/>
        </w:rPr>
      </w:pPr>
      <w:r>
        <w:rPr>
          <w:rFonts w:hint="eastAsia" w:ascii="宋体" w:hAnsi="宋体" w:cs="宋体"/>
        </w:rPr>
        <w:t xml:space="preserve">1.交货时间：合同签订后60日内送货到位并完成安装调试。</w:t>
      </w:r>
      <w:r/>
    </w:p>
    <w:p>
      <w:pPr>
        <w:ind w:left="99" w:firstLine="420"/>
        <w:spacing w:line="360" w:lineRule="auto"/>
        <w:rPr>
          <w:rFonts w:ascii="宋体" w:hAnsi="宋体" w:cs="宋体"/>
        </w:rPr>
      </w:pPr>
      <w:r>
        <w:rPr>
          <w:rFonts w:hint="eastAsia" w:ascii="宋体" w:hAnsi="宋体" w:cs="宋体"/>
        </w:rPr>
        <w:t xml:space="preserve">2.交货地点：甲方指定地点。</w:t>
      </w:r>
      <w:r/>
    </w:p>
    <w:p>
      <w:pPr>
        <w:ind w:left="99" w:firstLine="420"/>
        <w:spacing w:line="360" w:lineRule="auto"/>
        <w:rPr>
          <w:rFonts w:ascii="宋体" w:hAnsi="宋体" w:cs="宋体"/>
        </w:rPr>
      </w:pPr>
      <w:r>
        <w:rPr>
          <w:rFonts w:hint="eastAsia" w:ascii="宋体" w:hAnsi="宋体" w:cs="宋体"/>
        </w:rPr>
        <w:t xml:space="preserve">3.乙方须在交货时向甲方出具满足质保期要求的原厂质保证明文件，否则甲方有权终止合同并由乙方承担因此带来的一切损失。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2.产品质量出现问题或使用过程中出现故障等，乙方负责及时包修、包退、包换或全新替代设备、确保甲方正常运营，费用均由乙方承担；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3.产品的验收包括：数量、外观、质量、性能、质保单、品牌标志、包装和乙方承诺 的其它指标；验收后使用阶段，甲方仍有权按本合同(一)合同一般条款中第二条及第四条等约定主张各项权利；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pStyle w:val="926"/>
        <w:spacing w:line="360" w:lineRule="auto"/>
        <w:rPr>
          <w:rFonts w:ascii="宋体" w:hAnsi="宋体" w:eastAsia="宋体" w:cs="宋体"/>
          <w:sz w:val="21"/>
        </w:rPr>
      </w:pPr>
      <w:r>
        <w:rPr>
          <w:rFonts w:hint="eastAsia" w:ascii="宋体" w:hAnsi="宋体" w:eastAsia="宋体" w:cs="宋体"/>
          <w:sz w:val="21"/>
        </w:rPr>
        <w:t xml:space="preserve">1.甲方违约责任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1.1 在合同生效后，甲方无正当理由要求退货的，应向乙方偿付合同总价款5%的违约金，违约金不足以补偿损失的，乙方有权要求甲方补足。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1.2 甲方无故逾期付款的应按照逾期付款金额的每天万分之四支付逾期付款违约金。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1.3 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1.乙方有下列行为之一的，甲方有权解除合同，要求乙方返还甲方所支付的任何款项并支付合同总价款20%的违约金，违约金不足以补偿实际损失的，甲方有权要求乙方补足：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26"/>
        <w:spacing w:line="360" w:lineRule="auto"/>
        <w:rPr>
          <w:rFonts w:ascii="宋体" w:hAnsi="宋体" w:eastAsia="宋体" w:cs="宋体"/>
          <w:sz w:val="21"/>
        </w:rPr>
      </w:pPr>
      <w:r>
        <w:rPr>
          <w:rFonts w:hint="eastAsia" w:ascii="宋体" w:hAnsi="宋体" w:eastAsia="宋体" w:cs="宋体"/>
          <w:sz w:val="21"/>
        </w:rPr>
        <w:t xml:space="preserve">2)交付的标的物不符合投标文件及合同约定；</w:t>
      </w:r>
      <w:r/>
    </w:p>
    <w:p>
      <w:pPr>
        <w:pStyle w:val="926"/>
        <w:spacing w:line="360" w:lineRule="auto"/>
        <w:rPr>
          <w:rFonts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26"/>
        <w:spacing w:line="360" w:lineRule="auto"/>
        <w:rPr>
          <w:rFonts w:ascii="宋体" w:hAnsi="宋体" w:eastAsia="宋体" w:cs="宋体"/>
          <w:sz w:val="21"/>
        </w:rPr>
      </w:pPr>
      <w:r>
        <w:rPr>
          <w:rFonts w:hint="eastAsia" w:ascii="宋体" w:hAnsi="宋体" w:eastAsia="宋体" w:cs="宋体"/>
          <w:sz w:val="21"/>
        </w:rPr>
        <w:t xml:space="preserve">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926"/>
        <w:spacing w:line="360" w:lineRule="auto"/>
        <w:rPr>
          <w:rFonts w:ascii="宋体" w:hAnsi="宋体" w:eastAsia="宋体" w:cs="宋体"/>
          <w:sz w:val="21"/>
        </w:rPr>
      </w:pPr>
      <w:r>
        <w:rPr>
          <w:rFonts w:hint="eastAsia" w:ascii="宋体" w:hAnsi="宋体" w:eastAsia="宋体" w:cs="宋体"/>
          <w:sz w:val="21"/>
        </w:rPr>
        <w:t xml:space="preserve">1.合同的解除</w:t>
      </w:r>
      <w:r/>
    </w:p>
    <w:p>
      <w:pPr>
        <w:pStyle w:val="926"/>
        <w:spacing w:line="360" w:lineRule="auto"/>
        <w:rPr>
          <w:rFonts w:ascii="宋体" w:hAnsi="宋体" w:eastAsia="宋体" w:cs="宋体"/>
          <w:sz w:val="21"/>
        </w:rPr>
      </w:pPr>
      <w:r>
        <w:rPr>
          <w:rFonts w:hint="eastAsia" w:ascii="宋体" w:hAnsi="宋体" w:eastAsia="宋体" w:cs="宋体"/>
          <w:sz w:val="21"/>
        </w:rPr>
        <w:t xml:space="preserve">1.1有下列情形之一，合同一方可以解除合同：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1.1.1因不可抗力致使不能实现合同目的，未受不可抗力影响的一方有权解除合同；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1.1.2合同期间，因合同一方违约并无法获得守约方认可，守约方有权解除合同、违约方则退回已收款项并需承担本合同总价款30%作为违约金，并按本合同第六条承担各项违约 责任；</w:t>
      </w:r>
      <w:r/>
    </w:p>
    <w:p>
      <w:pPr>
        <w:pStyle w:val="926"/>
        <w:spacing w:line="360" w:lineRule="auto"/>
        <w:rPr>
          <w:rFonts w:ascii="宋体" w:hAnsi="宋体" w:eastAsia="宋体" w:cs="宋体"/>
          <w:sz w:val="21"/>
        </w:rPr>
      </w:pPr>
      <w:r>
        <w:rPr>
          <w:rFonts w:hint="eastAsia" w:ascii="宋体" w:hAnsi="宋体" w:eastAsia="宋体" w:cs="宋体"/>
          <w:sz w:val="21"/>
        </w:rPr>
        <w:t xml:space="preserve">1.2有权解除合同的一方，可在违约事实或不可抗力发生之后三天内书面通知对方以主张解除合同，合同在书面通知寄往对方时即告解除。</w:t>
      </w:r>
      <w:r/>
    </w:p>
    <w:p>
      <w:pPr>
        <w:pStyle w:val="926"/>
        <w:spacing w:line="360" w:lineRule="auto"/>
        <w:rPr>
          <w:rFonts w:ascii="宋体" w:hAnsi="宋体" w:eastAsia="宋体" w:cs="宋体"/>
          <w:sz w:val="21"/>
        </w:rPr>
      </w:pPr>
      <w:r>
        <w:rPr>
          <w:rFonts w:hint="eastAsia" w:ascii="宋体" w:hAnsi="宋体" w:eastAsia="宋体" w:cs="宋体"/>
          <w:sz w:val="21"/>
        </w:rPr>
        <w:t xml:space="preserve">1.3本合同当事人联系信息以国家企业信用信息公示系统等查询备注地址为准，适用于双方往来联系、书面文件送达及争议解决时法律文书(含裁判文书)送达。</w:t>
      </w:r>
      <w:r/>
    </w:p>
    <w:p>
      <w:pPr>
        <w:pStyle w:val="926"/>
        <w:spacing w:line="360" w:lineRule="auto"/>
        <w:rPr>
          <w:rFonts w:ascii="宋体" w:hAnsi="宋体" w:eastAsia="宋体" w:cs="宋体"/>
          <w:sz w:val="21"/>
        </w:rPr>
      </w:pPr>
      <w:r>
        <w:rPr>
          <w:rFonts w:hint="eastAsia" w:ascii="宋体" w:hAnsi="宋体" w:eastAsia="宋体" w:cs="宋体"/>
          <w:sz w:val="21"/>
        </w:rPr>
        <w:t xml:space="preserve">2.合同的转让</w:t>
      </w:r>
      <w:r/>
    </w:p>
    <w:p>
      <w:pPr>
        <w:pStyle w:val="926"/>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2.在本合同规定的检验期和质量保证期内，乙方同意甲方有权按下列一种或多种方式合并解决索赔事宜：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2.2根据标的物的低劣程度、损坏程度以及甲方遭受损失的数额，经双方协商确定降低标的物的价格。</w:t>
      </w:r>
      <w:r/>
    </w:p>
    <w:p>
      <w:pPr>
        <w:ind w:firstLine="420"/>
        <w:spacing w:line="360" w:lineRule="auto"/>
        <w:tabs>
          <w:tab w:val="left" w:pos="900" w:leader="none"/>
        </w:tabs>
        <w:rPr>
          <w:rFonts w:ascii="宋体" w:hAnsi="宋体" w:cs="宋体"/>
        </w:rPr>
      </w:pPr>
      <w:r>
        <w:rPr>
          <w:rFonts w:hint="eastAsia" w:ascii="宋体" w:hAnsi="宋体" w:cs="宋体"/>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p>
    <w:p>
      <w:pPr>
        <w:ind w:firstLine="420"/>
        <w:spacing w:line="360" w:lineRule="auto"/>
        <w:tabs>
          <w:tab w:val="left" w:pos="900" w:leader="none"/>
        </w:tabs>
        <w:rPr>
          <w:rFonts w:ascii="宋体" w:hAnsi="宋体" w:cs="宋体"/>
        </w:rPr>
      </w:pPr>
      <w:r>
        <w:rPr>
          <w:rFonts w:hint="eastAsia" w:ascii="宋体" w:hAnsi="宋体" w:cs="宋体"/>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                                     乙方（签章）：                    </w:t>
      </w:r>
      <w:r/>
    </w:p>
    <w:p>
      <w:pPr>
        <w:spacing w:line="520" w:lineRule="exact"/>
        <w:rPr>
          <w:rFonts w:ascii="宋体" w:hAnsi="宋体" w:cs="宋体"/>
          <w:szCs w:val="21"/>
        </w:rPr>
      </w:pPr>
      <w:r>
        <w:rPr>
          <w:rFonts w:hint="eastAsia" w:ascii="宋体" w:hAnsi="宋体" w:cs="宋体"/>
          <w:szCs w:val="21"/>
        </w:rPr>
        <w:t xml:space="preserve">甲方法定(授权)代表人签字：                          </w:t>
      </w:r>
      <w:r>
        <w:rPr>
          <w:spacing w:val="-7"/>
          <w:szCs w:val="21"/>
        </w:rPr>
        <w:t xml:space="preserve">乙方法定代表人签字</w:t>
      </w:r>
      <w:r>
        <w:rPr>
          <w:rFonts w:hint="eastAsia" w:ascii="宋体" w:hAnsi="宋体" w:cs="宋体"/>
          <w:szCs w:val="21"/>
        </w:rPr>
        <w:t xml:space="preserve">：   </w:t>
      </w:r>
      <w:r/>
    </w:p>
    <w:p>
      <w:pPr>
        <w:ind w:firstLine="5600"/>
        <w:spacing w:line="520" w:lineRule="exact"/>
        <w:rPr>
          <w:rFonts w:hint="eastAsia" w:ascii="宋体" w:hAnsi="宋体" w:cs="宋体"/>
          <w:szCs w:val="21"/>
        </w:rPr>
      </w:pPr>
      <w:r>
        <w:rPr>
          <w:spacing w:val="-5"/>
          <w:szCs w:val="21"/>
        </w:rPr>
        <w:t xml:space="preserve">乙方授权代表人签字</w:t>
      </w:r>
      <w:r>
        <w:rPr>
          <w:rFonts w:hint="eastAsia"/>
          <w:spacing w:val="-5"/>
          <w:szCs w:val="21"/>
        </w:rPr>
        <w:t xml:space="preserve">：</w:t>
      </w:r>
      <w:r/>
    </w:p>
    <w:p>
      <w:pPr>
        <w:spacing w:line="520" w:lineRule="exact"/>
        <w:rPr>
          <w:rFonts w:ascii="宋体" w:hAnsi="宋体" w:cs="宋体"/>
          <w:szCs w:val="21"/>
        </w:rPr>
      </w:pPr>
      <w:r>
        <w:rPr>
          <w:rFonts w:hint="eastAsia" w:ascii="宋体" w:hAnsi="宋体" w:cs="宋体"/>
          <w:szCs w:val="21"/>
        </w:rPr>
        <w:t xml:space="preserve">签约日期：   年   月    日                             签约日期：   年   月    日</w:t>
      </w:r>
      <w:r/>
    </w:p>
    <w:p>
      <w:pPr>
        <w:pStyle w:val="939"/>
        <w:ind w:firstLine="522"/>
        <w:spacing w:line="360" w:lineRule="auto"/>
      </w:pPr>
      <w:r/>
      <w:r/>
    </w:p>
    <w:p>
      <w:pPr>
        <w:pStyle w:val="941"/>
        <w:ind w:firstLine="640"/>
        <w:jc w:val="center"/>
        <w:pageBreakBefore/>
        <w:spacing w:line="360" w:lineRule="auto"/>
        <w:tabs>
          <w:tab w:val="right" w:pos="8302" w:leader="dot"/>
        </w:tabs>
        <w:rPr>
          <w:rFonts w:ascii="宋体" w:hAnsi="宋体" w:eastAsia="宋体" w:cs="宋体"/>
          <w:b/>
          <w:sz w:val="32"/>
          <w:szCs w:val="32"/>
        </w:rPr>
      </w:pPr>
      <w:r>
        <w:rPr>
          <w:rStyle w:val="951"/>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0"/>
        <w:spacing w:line="360" w:lineRule="auto"/>
        <w:tabs>
          <w:tab w:val="left" w:pos="567" w:leader="none"/>
        </w:tabs>
        <w:rPr>
          <w:rFonts w:ascii="宋体" w:hAnsi="宋体" w:cs="宋体"/>
          <w:b/>
          <w:bCs/>
        </w:rPr>
      </w:pPr>
      <w:r>
        <w:rPr>
          <w:rFonts w:hint="eastAsia" w:ascii="宋体" w:hAnsi="宋体"/>
          <w:b/>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w:t>
      </w:r>
      <w:r>
        <w:rPr>
          <w:rFonts w:hint="eastAsia" w:ascii="宋体" w:hAnsi="宋体" w:cs="宋体"/>
        </w:rPr>
        <w:t xml:space="preserve">应）文件一并提交相关书面说明及必要的证明材料的，在评审现场可不再重复提交。</w:t>
      </w:r>
      <w:r/>
    </w:p>
    <w:p>
      <w:pPr>
        <w:ind w:firstLine="420"/>
        <w:spacing w:line="360" w:lineRule="auto"/>
        <w:rPr>
          <w:rFonts w:ascii="宋体" w:hAnsi="宋体"/>
          <w:b/>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（一）价格分：最高为30分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投标报价得分=（评标基准价/投标报价）*价格权值*100，小数点后保留两位（价格权值为30%）</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w:t>
      </w:r>
      <w:r>
        <w:rPr>
          <w:rFonts w:hint="eastAsia" w:ascii="宋体" w:hAnsi="宋体" w:cs="宋体"/>
          <w:b/>
          <w:szCs w:val="21"/>
        </w:rPr>
        <w:t xml:space="preserve">产品</w:t>
      </w:r>
      <w:r>
        <w:rPr>
          <w:rFonts w:hint="eastAsia" w:ascii="宋体" w:hAnsi="宋体" w:cs="宋体"/>
          <w:b/>
          <w:szCs w:val="21"/>
          <w:lang w:val="zh-CN"/>
        </w:rPr>
        <w:t xml:space="preserve">的技术</w:t>
      </w:r>
      <w:r>
        <w:rPr>
          <w:rFonts w:hint="eastAsia" w:ascii="宋体" w:hAnsi="宋体" w:cs="宋体"/>
          <w:b/>
          <w:szCs w:val="21"/>
        </w:rPr>
        <w:t xml:space="preserve">响应情况</w:t>
      </w:r>
      <w:r>
        <w:rPr>
          <w:rFonts w:hint="eastAsia" w:ascii="宋体" w:hAnsi="宋体" w:cs="宋体"/>
          <w:b/>
          <w:szCs w:val="21"/>
          <w:lang w:val="zh-CN"/>
        </w:rPr>
        <w:t xml:space="preserve">（最高为</w:t>
      </w:r>
      <w:r>
        <w:rPr>
          <w:rFonts w:hint="eastAsia" w:ascii="宋体" w:hAnsi="宋体" w:cs="宋体"/>
          <w:b/>
          <w:szCs w:val="21"/>
        </w:rPr>
        <w:t xml:space="preserve">38</w:t>
      </w:r>
      <w:r>
        <w:rPr>
          <w:rFonts w:hint="eastAsia" w:ascii="宋体" w:hAnsi="宋体" w:cs="宋体"/>
          <w:b/>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所投产品技术参数满足或高于招标文件要求的得</w:t>
      </w:r>
      <w:r>
        <w:rPr>
          <w:rFonts w:hint="eastAsia" w:ascii="宋体" w:hAnsi="宋体" w:cs="宋体"/>
          <w:szCs w:val="21"/>
        </w:rPr>
        <w:t xml:space="preserve">38</w:t>
      </w:r>
      <w:r>
        <w:rPr>
          <w:rFonts w:hint="eastAsia" w:ascii="宋体" w:hAnsi="宋体" w:cs="宋体"/>
          <w:szCs w:val="21"/>
          <w:lang w:val="zh-CN"/>
        </w:rPr>
        <w:t xml:space="preserve">分；标 “▲”</w:t>
      </w:r>
      <w:r>
        <w:rPr>
          <w:rFonts w:hint="eastAsia" w:ascii="宋体" w:hAnsi="宋体" w:cs="宋体"/>
          <w:szCs w:val="21"/>
        </w:rPr>
        <w:t xml:space="preserve">为</w:t>
      </w:r>
      <w:r>
        <w:rPr>
          <w:rFonts w:hint="eastAsia" w:ascii="宋体" w:hAnsi="宋体" w:cs="宋体"/>
          <w:szCs w:val="21"/>
          <w:lang w:val="zh-CN"/>
        </w:rPr>
        <w:t xml:space="preserve">重要技术条款，出现一项负偏离扣</w:t>
      </w:r>
      <w:r>
        <w:rPr>
          <w:rFonts w:hint="eastAsia" w:ascii="宋体" w:hAnsi="宋体" w:cs="宋体"/>
          <w:szCs w:val="21"/>
        </w:rPr>
        <w:t xml:space="preserve">4</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1.5</w:t>
      </w:r>
      <w:r>
        <w:rPr>
          <w:rFonts w:hint="eastAsia" w:ascii="宋体" w:hAnsi="宋体" w:cs="宋体"/>
          <w:szCs w:val="21"/>
          <w:lang w:val="zh-CN"/>
        </w:rPr>
        <w:t xml:space="preserve">分，本项分值扣至 0 分为止。</w:t>
      </w:r>
      <w:r/>
    </w:p>
    <w:p>
      <w:pPr>
        <w:ind w:firstLine="422"/>
        <w:spacing w:line="360" w:lineRule="auto"/>
        <w:rPr>
          <w:rFonts w:ascii="宋体" w:hAnsi="宋体" w:cs="宋体"/>
          <w:szCs w:val="21"/>
          <w:lang w:val="zh-CN"/>
        </w:rPr>
      </w:pPr>
      <w:r>
        <w:rPr>
          <w:rFonts w:hint="eastAsia" w:ascii="宋体" w:hAnsi="宋体" w:cs="宋体"/>
          <w:szCs w:val="21"/>
          <w:lang w:val="zh-CN"/>
        </w:rPr>
        <w:t xml:space="preserve">注：本招标文件技术要求中，所有标注▲的技术参数，投标人均须提供医疗器械注册证、CMA第三方检测报告、制造商公开发行的产品说明书、产品彩页样本任意一项材料作为有效佐证依据，无有效佐证材料的视为该项参数未响应。投标人未提供佐证资料，或所提供佐证资料不足以有效证明投标产品满足该参数要求的，评标委员会应当认定该项为负偏离并予以扣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28分）</w:t>
      </w:r>
      <w:r/>
    </w:p>
    <w:p>
      <w:pPr>
        <w:ind w:firstLine="420"/>
        <w:spacing w:line="360" w:lineRule="auto"/>
        <w:rPr>
          <w:rFonts w:ascii="宋体" w:hAnsi="宋体"/>
          <w:szCs w:val="21"/>
        </w:rPr>
      </w:pPr>
      <w:r>
        <w:rPr>
          <w:rFonts w:hint="eastAsia" w:ascii="宋体" w:hAnsi="宋体"/>
          <w:szCs w:val="21"/>
        </w:rPr>
        <w:t xml:space="preserve">1、针对本项目的项目实施方案（包括项目团队情况及岗位分工职责、货源组织、交货期工序安排、产品质量控制等）（最高为5分）：项目实施方案内容完整不漏项、有针对性说明、切实可行、能保证项目质量的得5分；方案各项内容阐述片面有缺漏项、针对性说明简单、可行性一般、基本能保证项目质量的得3分；方案各项内容粗略缺漏、缺针对性说明、不能保证项目质量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5分）：售后服务内容详实具体科学可行合理性高的得5分；售后服务内容不够详细合理性可行性一般的得3分；售后服务内容不够详细合理性可行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3、投标单位质保期满后维保收费及内容情况（最高为4分）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针对本项目的应急和重大故障解决方案（包括应急和重大故障预防措施，以及出现问题的响应时间、补救措施等）（最高为5分）：方案考虑详实具体全面周到、应对措施科学合理可行的得5分；方案考虑不够详细合理性可行性一般的得3分；方案考虑不够全面合理性可行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5、针对本项目使用方人员的技术培训方案（最高为4分）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4分；培训服务方案不够详细，针对性、可实施性一般的得2分；培训服务方案不够详细，针对性、可实施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针对本项目交货进度计划及安装调试验收方案（最高为5分）：投标单位提供针对本项目的交货进度计划及安装调试验收方案：交货进度计划及安装调试验收方案详实具体，有相关保障措施，科学合理可行性高为5分；交货进度计划及安装调试验收方案不够详细，合理性和可行性一般为3分；交货进度计划及安装调试验收方案内容简单，合理性可行性较差为1分；未提供相关说明或存在逻辑错误、前后矛盾的不得分。</w:t>
      </w:r>
      <w:r/>
    </w:p>
    <w:p>
      <w:pPr>
        <w:ind w:firstLine="422"/>
        <w:spacing w:line="360" w:lineRule="auto"/>
        <w:rPr>
          <w:b/>
          <w:bCs/>
          <w:szCs w:val="21"/>
        </w:rPr>
      </w:pPr>
      <w:r>
        <w:rPr>
          <w:rFonts w:hint="eastAsia"/>
          <w:b/>
          <w:bCs/>
          <w:szCs w:val="21"/>
        </w:rPr>
        <w:t xml:space="preserve">（四）类似产品业绩情况（最高为</w:t>
      </w:r>
      <w:r>
        <w:rPr>
          <w:rFonts w:hint="eastAsia"/>
          <w:b/>
          <w:bCs/>
          <w:szCs w:val="21"/>
        </w:rPr>
        <w:t xml:space="preserve">4</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3年1月1日（以合同签订日期为准）至今，所投品牌同类型产品销售业绩情况，每提供一份业绩合同得2分,最高4分。</w:t>
      </w:r>
      <w:r>
        <w:rPr>
          <w:rFonts w:hint="eastAsia" w:ascii="宋体" w:hAnsi="宋体"/>
          <w:b/>
        </w:rPr>
        <w:t xml:space="preserve">（注：每份业绩需提供完整合同文件复印件等材料作为佐证材料；如买方名称、供货品牌/型号、合同金额、数量、签订时间等信息缺失，则视作无效业绩。）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w:t>
      </w:r>
      <w:r>
        <w:rPr>
          <w:rFonts w:hint="eastAsia" w:ascii="宋体" w:hAnsi="宋体" w:cs="宋体"/>
          <w:szCs w:val="21"/>
        </w:rPr>
        <w:t xml:space="preserve">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26"/>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6"/>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6"/>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标号：JSZC-320000-CJZB-G2026-0118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标号：JSZC-320000-CJZB-G2026-0118号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9"/>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3"/>
    <w:link w:val="918"/>
    <w:uiPriority w:val="9"/>
    <w:rPr>
      <w:rFonts w:ascii="Arial" w:hAnsi="Arial" w:eastAsia="Arial" w:cs="Arial"/>
      <w:sz w:val="40"/>
      <w:szCs w:val="40"/>
    </w:rPr>
  </w:style>
  <w:style w:type="character" w:styleId="755">
    <w:name w:val="Heading 2 Char"/>
    <w:basedOn w:val="923"/>
    <w:link w:val="919"/>
    <w:uiPriority w:val="9"/>
    <w:rPr>
      <w:rFonts w:ascii="Arial" w:hAnsi="Arial" w:eastAsia="Arial" w:cs="Arial"/>
      <w:sz w:val="34"/>
    </w:rPr>
  </w:style>
  <w:style w:type="character" w:styleId="756">
    <w:name w:val="Heading 3 Char"/>
    <w:basedOn w:val="923"/>
    <w:link w:val="920"/>
    <w:uiPriority w:val="9"/>
    <w:rPr>
      <w:rFonts w:ascii="Arial" w:hAnsi="Arial" w:eastAsia="Arial" w:cs="Arial"/>
      <w:sz w:val="30"/>
      <w:szCs w:val="30"/>
    </w:rPr>
  </w:style>
  <w:style w:type="paragraph" w:styleId="757">
    <w:name w:val="Heading 4"/>
    <w:basedOn w:val="917"/>
    <w:next w:val="917"/>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3"/>
    <w:link w:val="757"/>
    <w:uiPriority w:val="9"/>
    <w:rPr>
      <w:rFonts w:ascii="Arial" w:hAnsi="Arial" w:eastAsia="Arial" w:cs="Arial"/>
      <w:b/>
      <w:bCs/>
      <w:sz w:val="26"/>
      <w:szCs w:val="26"/>
    </w:rPr>
  </w:style>
  <w:style w:type="character" w:styleId="759">
    <w:name w:val="Heading 5 Char"/>
    <w:basedOn w:val="923"/>
    <w:link w:val="921"/>
    <w:uiPriority w:val="9"/>
    <w:rPr>
      <w:rFonts w:ascii="Arial" w:hAnsi="Arial" w:eastAsia="Arial" w:cs="Arial"/>
      <w:b/>
      <w:bCs/>
      <w:sz w:val="24"/>
      <w:szCs w:val="24"/>
    </w:rPr>
  </w:style>
  <w:style w:type="character" w:styleId="760">
    <w:name w:val="Heading 6 Char"/>
    <w:basedOn w:val="923"/>
    <w:link w:val="922"/>
    <w:uiPriority w:val="9"/>
    <w:rPr>
      <w:rFonts w:ascii="Arial" w:hAnsi="Arial" w:eastAsia="Arial" w:cs="Arial"/>
      <w:b/>
      <w:bCs/>
      <w:sz w:val="22"/>
      <w:szCs w:val="22"/>
    </w:rPr>
  </w:style>
  <w:style w:type="paragraph" w:styleId="761">
    <w:name w:val="Heading 7"/>
    <w:basedOn w:val="917"/>
    <w:next w:val="91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3"/>
    <w:link w:val="761"/>
    <w:uiPriority w:val="9"/>
    <w:rPr>
      <w:rFonts w:ascii="Arial" w:hAnsi="Arial" w:eastAsia="Arial" w:cs="Arial"/>
      <w:b/>
      <w:bCs/>
      <w:i/>
      <w:iCs/>
      <w:sz w:val="22"/>
      <w:szCs w:val="22"/>
    </w:rPr>
  </w:style>
  <w:style w:type="paragraph" w:styleId="763">
    <w:name w:val="Heading 8"/>
    <w:basedOn w:val="917"/>
    <w:next w:val="91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3"/>
    <w:link w:val="763"/>
    <w:uiPriority w:val="9"/>
    <w:rPr>
      <w:rFonts w:ascii="Arial" w:hAnsi="Arial" w:eastAsia="Arial" w:cs="Arial"/>
      <w:i/>
      <w:iCs/>
      <w:sz w:val="22"/>
      <w:szCs w:val="22"/>
    </w:rPr>
  </w:style>
  <w:style w:type="paragraph" w:styleId="765">
    <w:name w:val="Heading 9"/>
    <w:basedOn w:val="917"/>
    <w:next w:val="91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3"/>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17"/>
    <w:next w:val="917"/>
    <w:link w:val="769"/>
    <w:uiPriority w:val="10"/>
    <w:qFormat/>
    <w:pPr>
      <w:contextualSpacing/>
      <w:spacing w:before="300" w:after="200"/>
    </w:pPr>
    <w:rPr>
      <w:sz w:val="48"/>
      <w:szCs w:val="48"/>
    </w:rPr>
  </w:style>
  <w:style w:type="character" w:styleId="769">
    <w:name w:val="Title Char"/>
    <w:basedOn w:val="923"/>
    <w:link w:val="768"/>
    <w:uiPriority w:val="10"/>
    <w:rPr>
      <w:sz w:val="48"/>
      <w:szCs w:val="48"/>
    </w:rPr>
  </w:style>
  <w:style w:type="character" w:styleId="770">
    <w:name w:val="Subtitle Char"/>
    <w:basedOn w:val="923"/>
    <w:link w:val="943"/>
    <w:uiPriority w:val="11"/>
    <w:rPr>
      <w:sz w:val="24"/>
      <w:szCs w:val="24"/>
    </w:rPr>
  </w:style>
  <w:style w:type="paragraph" w:styleId="771">
    <w:name w:val="Quote"/>
    <w:basedOn w:val="917"/>
    <w:next w:val="917"/>
    <w:link w:val="772"/>
    <w:uiPriority w:val="29"/>
    <w:qFormat/>
    <w:pPr>
      <w:ind w:left="720" w:right="720"/>
    </w:pPr>
    <w:rPr>
      <w:i/>
    </w:rPr>
  </w:style>
  <w:style w:type="character" w:styleId="772">
    <w:name w:val="Quote Char"/>
    <w:link w:val="771"/>
    <w:uiPriority w:val="29"/>
    <w:rPr>
      <w:i/>
    </w:rPr>
  </w:style>
  <w:style w:type="paragraph" w:styleId="773">
    <w:name w:val="Intense Quote"/>
    <w:basedOn w:val="917"/>
    <w:next w:val="917"/>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3"/>
    <w:link w:val="940"/>
    <w:uiPriority w:val="99"/>
  </w:style>
  <w:style w:type="character" w:styleId="776">
    <w:name w:val="Footer Char"/>
    <w:basedOn w:val="923"/>
    <w:link w:val="938"/>
    <w:uiPriority w:val="99"/>
  </w:style>
  <w:style w:type="paragraph" w:styleId="777">
    <w:name w:val="Caption"/>
    <w:basedOn w:val="917"/>
    <w:next w:val="917"/>
    <w:uiPriority w:val="35"/>
    <w:semiHidden/>
    <w:unhideWhenUsed/>
    <w:qFormat/>
    <w:pPr>
      <w:spacing w:line="276" w:lineRule="auto"/>
    </w:pPr>
    <w:rPr>
      <w:b/>
      <w:bCs/>
      <w:color w:val="4f81bd" w:themeColor="accent1"/>
      <w:sz w:val="18"/>
      <w:szCs w:val="18"/>
    </w:rPr>
  </w:style>
  <w:style w:type="character" w:styleId="778">
    <w:name w:val="Caption Char"/>
    <w:basedOn w:val="777"/>
    <w:link w:val="938"/>
    <w:uiPriority w:val="99"/>
  </w:style>
  <w:style w:type="table" w:styleId="779">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5">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9">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4">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1">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1">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5">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8">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2">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4"/>
    <w:uiPriority w:val="99"/>
    <w:rPr>
      <w:sz w:val="18"/>
    </w:rPr>
  </w:style>
  <w:style w:type="character" w:styleId="905">
    <w:name w:val="footnote reference"/>
    <w:basedOn w:val="923"/>
    <w:uiPriority w:val="99"/>
    <w:unhideWhenUsed/>
    <w:rPr>
      <w:vertAlign w:val="superscript"/>
    </w:rPr>
  </w:style>
  <w:style w:type="paragraph" w:styleId="906">
    <w:name w:val="endnote text"/>
    <w:basedOn w:val="917"/>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3"/>
    <w:uiPriority w:val="99"/>
    <w:semiHidden/>
    <w:unhideWhenUsed/>
    <w:rPr>
      <w:vertAlign w:val="superscript"/>
    </w:rPr>
  </w:style>
  <w:style w:type="paragraph" w:styleId="909">
    <w:name w:val="toc 3"/>
    <w:basedOn w:val="917"/>
    <w:next w:val="917"/>
    <w:uiPriority w:val="39"/>
    <w:unhideWhenUsed/>
    <w:pPr>
      <w:ind w:left="567"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qFormat/>
    <w:pPr>
      <w:jc w:val="both"/>
      <w:widowControl w:val="off"/>
    </w:pPr>
    <w:rPr>
      <w:sz w:val="21"/>
      <w:szCs w:val="24"/>
    </w:rPr>
  </w:style>
  <w:style w:type="paragraph" w:styleId="918">
    <w:name w:val="Heading 1"/>
    <w:basedOn w:val="917"/>
    <w:next w:val="917"/>
    <w:link w:val="963"/>
    <w:qFormat/>
    <w:pPr>
      <w:keepLines/>
      <w:keepNext/>
      <w:spacing w:before="340" w:after="330" w:line="578" w:lineRule="auto"/>
      <w:outlineLvl w:val="0"/>
    </w:pPr>
    <w:rPr>
      <w:b/>
      <w:bCs/>
      <w:sz w:val="44"/>
      <w:szCs w:val="44"/>
    </w:rPr>
  </w:style>
  <w:style w:type="paragraph" w:styleId="919">
    <w:name w:val="Heading 2"/>
    <w:basedOn w:val="917"/>
    <w:next w:val="917"/>
    <w:link w:val="964"/>
    <w:qFormat/>
    <w:pPr>
      <w:numPr>
        <w:ilvl w:val="1"/>
        <w:numId w:val="1"/>
      </w:numPr>
      <w:spacing w:before="156" w:after="156" w:line="360" w:lineRule="auto"/>
      <w:outlineLvl w:val="1"/>
    </w:pPr>
    <w:rPr>
      <w:rFonts w:ascii="Cambria" w:hAnsi="Cambria"/>
      <w:b/>
      <w:bCs/>
      <w:sz w:val="32"/>
      <w:szCs w:val="32"/>
    </w:rPr>
  </w:style>
  <w:style w:type="paragraph" w:styleId="920">
    <w:name w:val="Heading 3"/>
    <w:basedOn w:val="917"/>
    <w:next w:val="926"/>
    <w:link w:val="966"/>
    <w:qFormat/>
    <w:pPr>
      <w:keepLines/>
      <w:keepNext/>
      <w:spacing w:before="260" w:after="260" w:line="416" w:lineRule="auto"/>
      <w:outlineLvl w:val="2"/>
    </w:pPr>
    <w:rPr>
      <w:b/>
      <w:sz w:val="32"/>
      <w:szCs w:val="20"/>
    </w:rPr>
  </w:style>
  <w:style w:type="paragraph" w:styleId="921">
    <w:name w:val="Heading 5"/>
    <w:basedOn w:val="917"/>
    <w:next w:val="917"/>
    <w:link w:val="967"/>
    <w:qFormat/>
    <w:pPr>
      <w:jc w:val="left"/>
      <w:keepLines/>
      <w:keepNext/>
      <w:spacing w:before="280" w:after="290" w:line="376" w:lineRule="auto"/>
      <w:widowControl/>
      <w:outlineLvl w:val="4"/>
    </w:pPr>
    <w:rPr>
      <w:b/>
      <w:bCs/>
      <w:sz w:val="28"/>
      <w:szCs w:val="28"/>
    </w:rPr>
  </w:style>
  <w:style w:type="paragraph" w:styleId="922">
    <w:name w:val="Heading 6"/>
    <w:basedOn w:val="917"/>
    <w:next w:val="917"/>
    <w:link w:val="968"/>
    <w:uiPriority w:val="9"/>
    <w:qFormat/>
    <w:pPr>
      <w:numPr>
        <w:ilvl w:val="5"/>
        <w:numId w:val="1"/>
      </w:numPr>
      <w:keepLines/>
      <w:keepNext/>
      <w:spacing w:before="120" w:after="64" w:line="300" w:lineRule="auto"/>
      <w:outlineLvl w:val="5"/>
    </w:pPr>
    <w:rPr>
      <w:rFonts w:ascii="Arial" w:hAnsi="Arial"/>
      <w:bCs/>
      <w:sz w:val="24"/>
    </w:rPr>
  </w:style>
  <w:style w:type="character" w:styleId="923" w:default="1">
    <w:name w:val="Default Paragraph Font"/>
    <w:uiPriority w:val="1"/>
    <w:semiHidden/>
    <w:unhideWhenUsed/>
  </w:style>
  <w:style w:type="table" w:styleId="924" w:default="1">
    <w:name w:val="Normal Table"/>
    <w:uiPriority w:val="99"/>
    <w:semiHidden/>
    <w:unhideWhenUsed/>
    <w:qFormat/>
    <w:tblPr>
      <w:tblInd w:w="0" w:type="dxa"/>
      <w:tblCellMar>
        <w:left w:w="108" w:type="dxa"/>
        <w:top w:w="0" w:type="dxa"/>
        <w:right w:w="108" w:type="dxa"/>
        <w:bottom w:w="0" w:type="dxa"/>
      </w:tblCellMar>
    </w:tblPr>
  </w:style>
  <w:style w:type="numbering" w:styleId="925" w:default="1">
    <w:name w:val="No List"/>
    <w:uiPriority w:val="99"/>
    <w:semiHidden/>
    <w:unhideWhenUsed/>
  </w:style>
  <w:style w:type="paragraph" w:styleId="926">
    <w:name w:val="Normal Indent"/>
    <w:basedOn w:val="917"/>
    <w:link w:val="965"/>
    <w:qFormat/>
    <w:pPr>
      <w:ind w:firstLine="420"/>
    </w:pPr>
    <w:rPr>
      <w:rFonts w:eastAsia="楷体_GB2312"/>
      <w:sz w:val="24"/>
      <w:szCs w:val="20"/>
    </w:rPr>
  </w:style>
  <w:style w:type="paragraph" w:styleId="927">
    <w:name w:val="table of authorities"/>
    <w:basedOn w:val="917"/>
    <w:next w:val="917"/>
    <w:uiPriority w:val="99"/>
    <w:unhideWhenUsed/>
    <w:qFormat/>
    <w:pPr>
      <w:ind w:left="420"/>
    </w:pPr>
  </w:style>
  <w:style w:type="paragraph" w:styleId="928">
    <w:name w:val="Document Map"/>
    <w:basedOn w:val="917"/>
    <w:next w:val="929"/>
    <w:qFormat/>
    <w:rPr>
      <w:rFonts w:ascii="宋体"/>
      <w:sz w:val="18"/>
      <w:szCs w:val="18"/>
    </w:rPr>
  </w:style>
  <w:style w:type="paragraph" w:styleId="929">
    <w:name w:val="annotation subject"/>
    <w:basedOn w:val="930"/>
    <w:next w:val="917"/>
    <w:link w:val="978"/>
    <w:qFormat/>
  </w:style>
  <w:style w:type="paragraph" w:styleId="930">
    <w:name w:val="annotation text"/>
    <w:basedOn w:val="917"/>
    <w:link w:val="969"/>
    <w:qFormat/>
    <w:pPr>
      <w:jc w:val="left"/>
    </w:pPr>
  </w:style>
  <w:style w:type="paragraph" w:styleId="931">
    <w:name w:val="Body Text"/>
    <w:basedOn w:val="917"/>
    <w:next w:val="917"/>
    <w:link w:val="970"/>
    <w:uiPriority w:val="99"/>
    <w:unhideWhenUsed/>
    <w:qFormat/>
    <w:pPr>
      <w:spacing w:after="120"/>
    </w:pPr>
    <w:rPr>
      <w:sz w:val="20"/>
    </w:rPr>
  </w:style>
  <w:style w:type="paragraph" w:styleId="932">
    <w:name w:val="Body Text Indent"/>
    <w:basedOn w:val="917"/>
    <w:link w:val="962"/>
    <w:qFormat/>
    <w:pPr>
      <w:ind w:firstLine="425"/>
      <w:spacing w:line="360" w:lineRule="auto"/>
    </w:pPr>
    <w:rPr>
      <w:sz w:val="24"/>
    </w:rPr>
  </w:style>
  <w:style w:type="paragraph" w:styleId="933">
    <w:name w:val="Block Text"/>
    <w:basedOn w:val="918"/>
    <w:next w:val="917"/>
    <w:qFormat/>
    <w:pPr>
      <w:ind w:left="630" w:right="-609" w:firstLine="420"/>
      <w:spacing w:line="360" w:lineRule="auto"/>
    </w:pPr>
    <w:rPr>
      <w:rFonts w:hint="eastAsia" w:ascii="仿宋_GB2312" w:eastAsia="仿宋_GB2312"/>
      <w:szCs w:val="20"/>
    </w:rPr>
  </w:style>
  <w:style w:type="paragraph" w:styleId="934">
    <w:name w:val="Plain Text"/>
    <w:basedOn w:val="917"/>
    <w:link w:val="971"/>
    <w:qFormat/>
    <w:rPr>
      <w:rFonts w:ascii="宋体" w:hAnsi="Courier New" w:eastAsia="楷体_GB2312"/>
      <w:sz w:val="26"/>
    </w:rPr>
  </w:style>
  <w:style w:type="paragraph" w:styleId="935">
    <w:name w:val="Date"/>
    <w:basedOn w:val="917"/>
    <w:next w:val="917"/>
    <w:link w:val="972"/>
    <w:qFormat/>
    <w:rPr>
      <w:b/>
      <w:bCs/>
      <w:spacing w:val="20"/>
      <w:sz w:val="20"/>
    </w:rPr>
  </w:style>
  <w:style w:type="paragraph" w:styleId="936">
    <w:name w:val="Body Text Indent 2"/>
    <w:basedOn w:val="917"/>
    <w:qFormat/>
    <w:pPr>
      <w:ind w:firstLine="540"/>
      <w:spacing w:line="360" w:lineRule="auto"/>
    </w:pPr>
    <w:rPr>
      <w:rFonts w:ascii="宋体" w:hAnsi="宋体"/>
      <w:sz w:val="24"/>
    </w:rPr>
  </w:style>
  <w:style w:type="paragraph" w:styleId="937">
    <w:name w:val="Balloon Text"/>
    <w:basedOn w:val="917"/>
    <w:link w:val="973"/>
    <w:qFormat/>
    <w:rPr>
      <w:sz w:val="18"/>
      <w:szCs w:val="18"/>
    </w:rPr>
  </w:style>
  <w:style w:type="paragraph" w:styleId="938">
    <w:name w:val="Footer"/>
    <w:basedOn w:val="917"/>
    <w:link w:val="974"/>
    <w:uiPriority w:val="99"/>
    <w:qFormat/>
    <w:pPr>
      <w:jc w:val="left"/>
      <w:tabs>
        <w:tab w:val="center" w:pos="4153" w:leader="none"/>
        <w:tab w:val="right" w:pos="8306" w:leader="none"/>
      </w:tabs>
    </w:pPr>
    <w:rPr>
      <w:sz w:val="18"/>
      <w:szCs w:val="18"/>
    </w:rPr>
  </w:style>
  <w:style w:type="paragraph" w:styleId="939">
    <w:name w:val="envelope return"/>
    <w:basedOn w:val="917"/>
    <w:qFormat/>
    <w:rPr>
      <w:rFonts w:ascii="Arial" w:hAnsi="Arial" w:eastAsia="楷体_GB2312"/>
      <w:sz w:val="26"/>
    </w:rPr>
  </w:style>
  <w:style w:type="paragraph" w:styleId="940">
    <w:name w:val="Header"/>
    <w:basedOn w:val="917"/>
    <w:link w:val="975"/>
    <w:qFormat/>
    <w:pPr>
      <w:jc w:val="center"/>
      <w:tabs>
        <w:tab w:val="center" w:pos="4153" w:leader="none"/>
        <w:tab w:val="right" w:pos="8306" w:leader="none"/>
      </w:tabs>
      <w:pBdr>
        <w:bottom w:val="single" w:color="auto" w:sz="6" w:space="1"/>
      </w:pBdr>
    </w:pPr>
    <w:rPr>
      <w:sz w:val="18"/>
      <w:szCs w:val="18"/>
    </w:rPr>
  </w:style>
  <w:style w:type="paragraph" w:styleId="941">
    <w:name w:val="toc 1"/>
    <w:basedOn w:val="917"/>
    <w:next w:val="917"/>
    <w:qFormat/>
    <w:pPr>
      <w:jc w:val="left"/>
    </w:pPr>
    <w:rPr>
      <w:rFonts w:eastAsia="楷体_GB2312"/>
      <w:sz w:val="24"/>
      <w:szCs w:val="20"/>
    </w:rPr>
  </w:style>
  <w:style w:type="paragraph" w:styleId="942">
    <w:name w:val="toc 4"/>
    <w:basedOn w:val="917"/>
    <w:next w:val="917"/>
    <w:qFormat/>
    <w:pPr>
      <w:ind w:left="1260"/>
    </w:pPr>
  </w:style>
  <w:style w:type="paragraph" w:styleId="943">
    <w:name w:val="Subtitle"/>
    <w:basedOn w:val="917"/>
    <w:next w:val="917"/>
    <w:link w:val="976"/>
    <w:qFormat/>
    <w:pPr>
      <w:jc w:val="center"/>
      <w:spacing w:before="240" w:after="60" w:line="312" w:lineRule="auto"/>
      <w:outlineLvl w:val="1"/>
    </w:pPr>
    <w:rPr>
      <w:rFonts w:ascii="宋体" w:hAnsi="Courier New" w:eastAsia="楷体_GB2312"/>
      <w:sz w:val="26"/>
      <w:szCs w:val="20"/>
    </w:rPr>
  </w:style>
  <w:style w:type="paragraph" w:styleId="944">
    <w:name w:val="footnote text"/>
    <w:basedOn w:val="918"/>
    <w:next w:val="933"/>
    <w:qFormat/>
    <w:pPr>
      <w:ind w:firstLine="3584"/>
      <w:spacing w:before="0" w:after="0" w:line="360" w:lineRule="auto"/>
    </w:pPr>
  </w:style>
  <w:style w:type="paragraph" w:styleId="945">
    <w:name w:val="Body Text Indent 3"/>
    <w:basedOn w:val="917"/>
    <w:link w:val="977"/>
    <w:qFormat/>
    <w:pPr>
      <w:ind w:firstLine="480"/>
      <w:jc w:val="left"/>
      <w:spacing w:line="440" w:lineRule="atLeast"/>
    </w:pPr>
    <w:rPr>
      <w:sz w:val="24"/>
    </w:rPr>
  </w:style>
  <w:style w:type="paragraph" w:styleId="946">
    <w:name w:val="toc 2"/>
    <w:basedOn w:val="917"/>
    <w:next w:val="917"/>
    <w:uiPriority w:val="39"/>
    <w:unhideWhenUsed/>
    <w:qFormat/>
    <w:pPr>
      <w:ind w:left="420"/>
    </w:pPr>
    <w:rPr>
      <w:sz w:val="28"/>
    </w:rPr>
  </w:style>
  <w:style w:type="paragraph" w:styleId="947">
    <w:name w:val="Normal (Web)"/>
    <w:basedOn w:val="917"/>
    <w:uiPriority w:val="99"/>
    <w:qFormat/>
    <w:pPr>
      <w:jc w:val="left"/>
      <w:spacing w:beforeAutospacing="1" w:afterAutospacing="1"/>
    </w:pPr>
    <w:rPr>
      <w:sz w:val="24"/>
    </w:rPr>
  </w:style>
  <w:style w:type="paragraph" w:styleId="948">
    <w:name w:val="Body Text First Indent"/>
    <w:basedOn w:val="931"/>
    <w:next w:val="917"/>
    <w:qFormat/>
    <w:pPr>
      <w:ind w:firstLine="420"/>
    </w:pPr>
  </w:style>
  <w:style w:type="paragraph" w:styleId="949">
    <w:name w:val="Body Text First Indent 2"/>
    <w:basedOn w:val="932"/>
    <w:qFormat/>
    <w:pPr>
      <w:ind w:left="420" w:firstLine="210"/>
      <w:spacing w:after="120" w:line="240" w:lineRule="auto"/>
    </w:pPr>
    <w:rPr>
      <w:rFonts w:eastAsia="仿宋_GB2312"/>
      <w:sz w:val="30"/>
    </w:rPr>
  </w:style>
  <w:style w:type="table" w:styleId="950">
    <w:name w:val="Table Grid"/>
    <w:basedOn w:val="92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qFormat/>
    <w:rPr>
      <w:rFonts w:ascii="Calibri" w:hAnsi="Calibri" w:eastAsia="宋体" w:cs="Times New Roman"/>
      <w:b/>
    </w:rPr>
  </w:style>
  <w:style w:type="character" w:styleId="952">
    <w:name w:val="FollowedHyperlink"/>
    <w:qFormat/>
    <w:rPr>
      <w:color w:val="337ab7"/>
      <w:u w:val="none"/>
    </w:rPr>
  </w:style>
  <w:style w:type="character" w:styleId="953">
    <w:name w:val="Emphasis"/>
    <w:qFormat/>
    <w:rPr>
      <w:i/>
    </w:rPr>
  </w:style>
  <w:style w:type="character" w:styleId="954">
    <w:name w:val="HTML Definition"/>
    <w:qFormat/>
    <w:rPr>
      <w:i/>
    </w:rPr>
  </w:style>
  <w:style w:type="character" w:styleId="955">
    <w:name w:val="Hyperlink"/>
    <w:qFormat/>
    <w:rPr>
      <w:color w:val="337ab7"/>
      <w:u w:val="none"/>
    </w:rPr>
  </w:style>
  <w:style w:type="character" w:styleId="956">
    <w:name w:val="HTML Code"/>
    <w:qFormat/>
    <w:rPr>
      <w:rFonts w:hint="default" w:ascii="Consolas" w:hAnsi="Consolas" w:eastAsia="Consolas" w:cs="Consolas"/>
      <w:color w:val="c7254e"/>
      <w:sz w:val="21"/>
      <w:szCs w:val="21"/>
      <w:shd w:val="clear" w:color="auto" w:fill="f9f2f4"/>
    </w:rPr>
  </w:style>
  <w:style w:type="character" w:styleId="957">
    <w:name w:val="annotation reference"/>
    <w:qFormat/>
    <w:rPr>
      <w:rFonts w:ascii="Calibri" w:hAnsi="Calibri" w:eastAsia="宋体" w:cs="Times New Roman"/>
      <w:sz w:val="21"/>
      <w:szCs w:val="21"/>
    </w:rPr>
  </w:style>
  <w:style w:type="character" w:styleId="958">
    <w:name w:val="HTML Keyboard"/>
    <w:qFormat/>
    <w:rPr>
      <w:rFonts w:ascii="Consolas" w:hAnsi="Consolas" w:eastAsia="Consolas" w:cs="Consolas"/>
      <w:color w:val="ffffff"/>
      <w:sz w:val="21"/>
      <w:szCs w:val="21"/>
      <w:shd w:val="clear" w:color="auto" w:fill="333333"/>
    </w:rPr>
  </w:style>
  <w:style w:type="character" w:styleId="959">
    <w:name w:val="HTML Sample"/>
    <w:qFormat/>
    <w:rPr>
      <w:rFonts w:hint="default" w:ascii="Consolas" w:hAnsi="Consolas" w:eastAsia="Consolas" w:cs="Consolas"/>
      <w:sz w:val="21"/>
      <w:szCs w:val="21"/>
    </w:rPr>
  </w:style>
  <w:style w:type="paragraph" w:styleId="960" w:customStyle="1">
    <w:name w:val="段"/>
    <w:next w:val="917"/>
    <w:qFormat/>
    <w:pPr>
      <w:ind w:firstLine="420"/>
      <w:jc w:val="both"/>
      <w:tabs>
        <w:tab w:val="center" w:pos="4201" w:leader="none"/>
        <w:tab w:val="right" w:pos="9298" w:leader="dot"/>
      </w:tabs>
    </w:pPr>
    <w:rPr>
      <w:rFonts w:ascii="宋体" w:eastAsia="Times New Roman"/>
    </w:rPr>
  </w:style>
  <w:style w:type="paragraph" w:styleId="961" w:customStyle="1">
    <w:name w:val="首行缩进"/>
    <w:basedOn w:val="917"/>
    <w:uiPriority w:val="99"/>
    <w:qFormat/>
    <w:pPr>
      <w:ind w:firstLine="480"/>
    </w:pPr>
    <w:rPr>
      <w:szCs w:val="20"/>
      <w:lang w:val="zh-CN"/>
    </w:rPr>
  </w:style>
  <w:style w:type="character" w:styleId="962" w:customStyle="1">
    <w:name w:val="正文文本缩进 Char"/>
    <w:basedOn w:val="923"/>
    <w:link w:val="932"/>
    <w:qFormat/>
    <w:rPr>
      <w:rFonts w:ascii="Times New Roman" w:hAnsi="Times New Roman" w:eastAsia="宋体" w:cs="Times New Roman"/>
      <w:sz w:val="24"/>
      <w:szCs w:val="24"/>
    </w:rPr>
  </w:style>
  <w:style w:type="character" w:styleId="963" w:customStyle="1">
    <w:name w:val="标题 1 Char"/>
    <w:basedOn w:val="923"/>
    <w:link w:val="918"/>
    <w:qFormat/>
    <w:rPr>
      <w:rFonts w:ascii="Times New Roman" w:hAnsi="Times New Roman" w:eastAsia="宋体" w:cs="Times New Roman"/>
      <w:b/>
      <w:bCs/>
      <w:sz w:val="44"/>
      <w:szCs w:val="44"/>
    </w:rPr>
  </w:style>
  <w:style w:type="character" w:styleId="964" w:customStyle="1">
    <w:name w:val="标题 2 Char"/>
    <w:basedOn w:val="923"/>
    <w:link w:val="919"/>
    <w:qFormat/>
    <w:rPr>
      <w:rFonts w:ascii="Cambria" w:hAnsi="Cambria" w:eastAsia="宋体" w:cs="Times New Roman"/>
      <w:b/>
      <w:bCs/>
      <w:sz w:val="32"/>
      <w:szCs w:val="32"/>
    </w:rPr>
  </w:style>
  <w:style w:type="character" w:styleId="965" w:customStyle="1">
    <w:name w:val="正文缩进 Char"/>
    <w:link w:val="926"/>
    <w:qFormat/>
    <w:rPr>
      <w:rFonts w:ascii="Times New Roman" w:hAnsi="Times New Roman" w:eastAsia="楷体_GB2312" w:cs="Times New Roman"/>
      <w:sz w:val="24"/>
      <w:szCs w:val="20"/>
    </w:rPr>
  </w:style>
  <w:style w:type="character" w:styleId="966" w:customStyle="1">
    <w:name w:val="标题 3 Char"/>
    <w:basedOn w:val="923"/>
    <w:link w:val="920"/>
    <w:qFormat/>
    <w:rPr>
      <w:rFonts w:ascii="Times New Roman" w:hAnsi="Times New Roman" w:eastAsia="宋体" w:cs="Times New Roman"/>
      <w:b/>
      <w:sz w:val="32"/>
      <w:szCs w:val="20"/>
    </w:rPr>
  </w:style>
  <w:style w:type="character" w:styleId="967" w:customStyle="1">
    <w:name w:val="标题 5 Char"/>
    <w:basedOn w:val="923"/>
    <w:link w:val="921"/>
    <w:qFormat/>
    <w:rPr>
      <w:rFonts w:ascii="Times New Roman" w:hAnsi="Times New Roman" w:eastAsia="宋体" w:cs="Times New Roman"/>
      <w:b/>
      <w:bCs/>
      <w:sz w:val="28"/>
      <w:szCs w:val="28"/>
    </w:rPr>
  </w:style>
  <w:style w:type="character" w:styleId="968" w:customStyle="1">
    <w:name w:val="标题 6 Char"/>
    <w:basedOn w:val="923"/>
    <w:link w:val="922"/>
    <w:uiPriority w:val="9"/>
    <w:qFormat/>
    <w:rPr>
      <w:rFonts w:ascii="Arial" w:hAnsi="Arial" w:eastAsia="宋体" w:cs="Times New Roman"/>
      <w:bCs/>
      <w:sz w:val="24"/>
      <w:szCs w:val="24"/>
    </w:rPr>
  </w:style>
  <w:style w:type="character" w:styleId="969" w:customStyle="1">
    <w:name w:val="批注文字 Char"/>
    <w:basedOn w:val="923"/>
    <w:link w:val="930"/>
    <w:qFormat/>
    <w:rPr>
      <w:rFonts w:ascii="Times New Roman" w:hAnsi="Times New Roman" w:eastAsia="宋体" w:cs="Times New Roman"/>
      <w:szCs w:val="24"/>
    </w:rPr>
  </w:style>
  <w:style w:type="character" w:styleId="970" w:customStyle="1">
    <w:name w:val="正文文本 Char1"/>
    <w:basedOn w:val="923"/>
    <w:link w:val="931"/>
    <w:uiPriority w:val="99"/>
    <w:qFormat/>
    <w:rPr>
      <w:rFonts w:ascii="Times New Roman" w:hAnsi="Times New Roman" w:eastAsia="宋体" w:cs="Times New Roman"/>
      <w:sz w:val="20"/>
      <w:szCs w:val="24"/>
    </w:rPr>
  </w:style>
  <w:style w:type="character" w:styleId="971" w:customStyle="1">
    <w:name w:val="纯文本 Char1"/>
    <w:basedOn w:val="923"/>
    <w:link w:val="934"/>
    <w:qFormat/>
    <w:rPr>
      <w:rFonts w:ascii="宋体" w:hAnsi="Courier New" w:eastAsia="楷体_GB2312" w:cs="Times New Roman"/>
      <w:sz w:val="26"/>
      <w:szCs w:val="24"/>
    </w:rPr>
  </w:style>
  <w:style w:type="character" w:styleId="972" w:customStyle="1">
    <w:name w:val="日期 Char"/>
    <w:basedOn w:val="923"/>
    <w:link w:val="935"/>
    <w:qFormat/>
    <w:rPr>
      <w:rFonts w:ascii="Times New Roman" w:hAnsi="Times New Roman" w:eastAsia="宋体" w:cs="Times New Roman"/>
      <w:b/>
      <w:bCs/>
      <w:spacing w:val="20"/>
      <w:sz w:val="20"/>
      <w:szCs w:val="24"/>
    </w:rPr>
  </w:style>
  <w:style w:type="character" w:styleId="973" w:customStyle="1">
    <w:name w:val="批注框文本 Char"/>
    <w:basedOn w:val="923"/>
    <w:link w:val="937"/>
    <w:qFormat/>
    <w:rPr>
      <w:rFonts w:ascii="Times New Roman" w:hAnsi="Times New Roman" w:eastAsia="宋体" w:cs="Times New Roman"/>
      <w:sz w:val="18"/>
      <w:szCs w:val="18"/>
    </w:rPr>
  </w:style>
  <w:style w:type="character" w:styleId="974" w:customStyle="1">
    <w:name w:val="页脚 Char"/>
    <w:basedOn w:val="923"/>
    <w:link w:val="938"/>
    <w:uiPriority w:val="99"/>
    <w:qFormat/>
    <w:rPr>
      <w:rFonts w:ascii="Times New Roman" w:hAnsi="Times New Roman" w:eastAsia="宋体" w:cs="Times New Roman"/>
      <w:sz w:val="18"/>
      <w:szCs w:val="18"/>
    </w:rPr>
  </w:style>
  <w:style w:type="character" w:styleId="975" w:customStyle="1">
    <w:name w:val="页眉 Char"/>
    <w:basedOn w:val="923"/>
    <w:link w:val="940"/>
    <w:qFormat/>
    <w:rPr>
      <w:rFonts w:ascii="Times New Roman" w:hAnsi="Times New Roman" w:eastAsia="宋体" w:cs="Times New Roman"/>
      <w:sz w:val="18"/>
      <w:szCs w:val="18"/>
    </w:rPr>
  </w:style>
  <w:style w:type="character" w:styleId="976" w:customStyle="1">
    <w:name w:val="副标题 Char"/>
    <w:basedOn w:val="923"/>
    <w:link w:val="943"/>
    <w:qFormat/>
    <w:rPr>
      <w:rFonts w:ascii="宋体" w:hAnsi="Courier New" w:eastAsia="楷体_GB2312" w:cs="Times New Roman"/>
      <w:sz w:val="26"/>
      <w:szCs w:val="20"/>
    </w:rPr>
  </w:style>
  <w:style w:type="character" w:styleId="977" w:customStyle="1">
    <w:name w:val="正文文本缩进 3 Char"/>
    <w:basedOn w:val="923"/>
    <w:link w:val="945"/>
    <w:qFormat/>
    <w:rPr>
      <w:rFonts w:ascii="Times New Roman" w:hAnsi="Times New Roman" w:eastAsia="宋体" w:cs="Times New Roman"/>
      <w:sz w:val="24"/>
      <w:szCs w:val="24"/>
    </w:rPr>
  </w:style>
  <w:style w:type="character" w:styleId="978" w:customStyle="1">
    <w:name w:val="批注主题 Char"/>
    <w:basedOn w:val="969"/>
    <w:link w:val="929"/>
    <w:qFormat/>
    <w:rPr>
      <w:rFonts w:ascii="Times New Roman" w:hAnsi="Times New Roman" w:eastAsia="宋体" w:cs="Times New Roman"/>
      <w:b/>
      <w:bCs/>
      <w:szCs w:val="24"/>
    </w:rPr>
  </w:style>
  <w:style w:type="character" w:styleId="979" w:customStyle="1">
    <w:name w:val="hover14"/>
    <w:qFormat/>
    <w:rPr>
      <w:shd w:val="clear" w:color="auto" w:fill="eeeeee"/>
    </w:rPr>
  </w:style>
  <w:style w:type="character" w:styleId="980" w:customStyle="1">
    <w:name w:val="hour_pm"/>
    <w:qFormat/>
  </w:style>
  <w:style w:type="character" w:styleId="981" w:customStyle="1">
    <w:name w:val="first-child"/>
    <w:qFormat/>
  </w:style>
  <w:style w:type="character" w:styleId="982" w:customStyle="1">
    <w:name w:val="正文文本 Char"/>
    <w:uiPriority w:val="99"/>
    <w:qFormat/>
    <w:rPr>
      <w:rFonts w:ascii="Calibri" w:hAnsi="Calibri" w:eastAsia="宋体" w:cs="Times New Roman"/>
      <w:szCs w:val="24"/>
    </w:rPr>
  </w:style>
  <w:style w:type="character" w:styleId="983" w:customStyle="1">
    <w:name w:val="font81"/>
    <w:qFormat/>
    <w:rPr>
      <w:rFonts w:hint="eastAsia" w:ascii="宋体" w:hAnsi="宋体" w:eastAsia="宋体" w:cs="宋体"/>
      <w:b/>
      <w:color w:val="000000"/>
      <w:sz w:val="22"/>
      <w:szCs w:val="22"/>
      <w:u w:val="none"/>
    </w:rPr>
  </w:style>
  <w:style w:type="character" w:styleId="984" w:customStyle="1">
    <w:name w:val="日期 Char1"/>
    <w:qFormat/>
    <w:rPr>
      <w:rFonts w:ascii="Calibri" w:hAnsi="Calibri" w:eastAsia="宋体" w:cs="Times New Roman"/>
      <w:szCs w:val="24"/>
    </w:rPr>
  </w:style>
  <w:style w:type="character" w:styleId="985" w:customStyle="1">
    <w:name w:val="hover13"/>
    <w:qFormat/>
    <w:rPr>
      <w:shd w:val="clear" w:color="auto" w:fill="eeeeee"/>
    </w:rPr>
  </w:style>
  <w:style w:type="character" w:styleId="986" w:customStyle="1">
    <w:name w:val="font71"/>
    <w:qFormat/>
    <w:rPr>
      <w:rFonts w:hint="eastAsia" w:ascii="宋体" w:hAnsi="宋体" w:eastAsia="宋体" w:cs="宋体"/>
      <w:b/>
      <w:color w:val="000000"/>
      <w:sz w:val="22"/>
      <w:szCs w:val="22"/>
      <w:u w:val="none"/>
      <w:vertAlign w:val="superscript"/>
    </w:rPr>
  </w:style>
  <w:style w:type="character" w:styleId="987" w:customStyle="1">
    <w:name w:val="纯文本 Char"/>
    <w:qFormat/>
    <w:rPr>
      <w:rFonts w:ascii="宋体" w:hAnsi="Courier New" w:eastAsia="宋体" w:cs="Courier New"/>
      <w:szCs w:val="21"/>
    </w:rPr>
  </w:style>
  <w:style w:type="character" w:styleId="988" w:customStyle="1">
    <w:name w:val="select2-selection__rendered"/>
    <w:qFormat/>
    <w:rPr>
      <w:sz w:val="18"/>
      <w:szCs w:val="18"/>
    </w:rPr>
  </w:style>
  <w:style w:type="character" w:styleId="989" w:customStyle="1">
    <w:name w:val="first-child1"/>
    <w:qFormat/>
  </w:style>
  <w:style w:type="character" w:styleId="990" w:customStyle="1">
    <w:name w:val="old"/>
    <w:qFormat/>
    <w:rPr>
      <w:color w:val="999999"/>
    </w:rPr>
  </w:style>
  <w:style w:type="character" w:styleId="991" w:customStyle="1">
    <w:name w:val="time"/>
    <w:qFormat/>
    <w:rPr>
      <w:rFonts w:ascii="Arial" w:hAnsi="Arial" w:cs="Arial"/>
    </w:rPr>
  </w:style>
  <w:style w:type="character" w:styleId="992" w:customStyle="1">
    <w:name w:val="Plain Text Char"/>
    <w:link w:val="993"/>
    <w:qFormat/>
    <w:rPr>
      <w:rFonts w:ascii="宋体" w:hAnsi="Courier New" w:eastAsia="楷体_GB2312" w:cs="Times New Roman"/>
      <w:sz w:val="26"/>
    </w:rPr>
  </w:style>
  <w:style w:type="paragraph" w:styleId="993" w:customStyle="1">
    <w:name w:val="纯文本3"/>
    <w:basedOn w:val="917"/>
    <w:link w:val="992"/>
    <w:qFormat/>
    <w:rPr>
      <w:rFonts w:ascii="宋体" w:hAnsi="Courier New" w:eastAsia="楷体_GB2312"/>
      <w:sz w:val="26"/>
      <w:szCs w:val="22"/>
    </w:rPr>
  </w:style>
  <w:style w:type="character" w:styleId="994" w:customStyle="1">
    <w:name w:val="hour_am"/>
    <w:qFormat/>
  </w:style>
  <w:style w:type="character" w:styleId="995" w:customStyle="1">
    <w:name w:val="NormalCharacter"/>
    <w:semiHidden/>
    <w:qFormat/>
    <w:rPr>
      <w:rFonts w:ascii="Times New Roman" w:hAnsi="Times New Roman" w:eastAsia="宋体" w:cs="Times New Roman"/>
    </w:rPr>
  </w:style>
  <w:style w:type="paragraph" w:styleId="996" w:customStyle="1">
    <w:name w:val="纯文本2"/>
    <w:basedOn w:val="917"/>
    <w:qFormat/>
    <w:rPr>
      <w:rFonts w:ascii="宋体" w:hAnsi="Courier New"/>
    </w:rPr>
  </w:style>
  <w:style w:type="paragraph" w:styleId="997" w:customStyle="1">
    <w:name w:val="文本正文"/>
    <w:basedOn w:val="917"/>
    <w:qFormat/>
    <w:pPr>
      <w:ind w:firstLine="560"/>
      <w:jc w:val="left"/>
      <w:spacing w:line="360" w:lineRule="auto"/>
    </w:pPr>
    <w:rPr>
      <w:sz w:val="28"/>
      <w:szCs w:val="28"/>
    </w:rPr>
  </w:style>
  <w:style w:type="paragraph" w:styleId="998" w:customStyle="1">
    <w:name w:val="Plain Text1"/>
    <w:basedOn w:val="917"/>
    <w:qFormat/>
    <w:pPr>
      <w:jc w:val="left"/>
      <w:widowControl/>
    </w:pPr>
    <w:rPr>
      <w:rFonts w:ascii="宋体" w:hAnsi="Courier New" w:eastAsia="楷体_GB2312"/>
      <w:sz w:val="26"/>
      <w:szCs w:val="20"/>
    </w:rPr>
  </w:style>
  <w:style w:type="paragraph" w:styleId="999" w:customStyle="1">
    <w:name w:val="纯文本4"/>
    <w:basedOn w:val="917"/>
    <w:qFormat/>
    <w:rPr>
      <w:rFonts w:ascii="宋体" w:hAnsi="Courier New" w:eastAsia="楷体_GB2312"/>
      <w:sz w:val="26"/>
      <w:szCs w:val="20"/>
    </w:rPr>
  </w:style>
  <w:style w:type="paragraph" w:styleId="1000" w:customStyle="1">
    <w:name w:val="Default"/>
    <w:qFormat/>
    <w:pPr>
      <w:widowControl w:val="off"/>
    </w:pPr>
    <w:rPr>
      <w:rFonts w:ascii="宋体"/>
      <w:color w:val="000000"/>
      <w:sz w:val="24"/>
      <w:szCs w:val="24"/>
    </w:rPr>
  </w:style>
  <w:style w:type="paragraph" w:styleId="1001">
    <w:name w:val="List Paragraph"/>
    <w:basedOn w:val="917"/>
    <w:uiPriority w:val="99"/>
    <w:qFormat/>
    <w:pPr>
      <w:ind w:firstLine="420"/>
    </w:pPr>
  </w:style>
  <w:style w:type="paragraph" w:styleId="1002" w:customStyle="1">
    <w:name w:val="纯文本1"/>
    <w:basedOn w:val="917"/>
    <w:qFormat/>
    <w:rPr>
      <w:rFonts w:ascii="宋体" w:hAnsi="Courier New" w:eastAsia="楷体_GB2312"/>
      <w:sz w:val="28"/>
      <w:szCs w:val="20"/>
    </w:rPr>
  </w:style>
  <w:style w:type="paragraph" w:styleId="1003" w:customStyle="1">
    <w:name w:val="修订1"/>
    <w:uiPriority w:val="99"/>
    <w:unhideWhenUsed/>
    <w:qFormat/>
    <w:rPr>
      <w:sz w:val="21"/>
      <w:szCs w:val="24"/>
    </w:rPr>
  </w:style>
  <w:style w:type="paragraph" w:styleId="1004" w:customStyle="1">
    <w:name w:val="纯文本5"/>
    <w:basedOn w:val="917"/>
    <w:qFormat/>
    <w:rPr>
      <w:rFonts w:ascii="宋体" w:hAnsi="Courier New" w:eastAsia="楷体_GB2312"/>
      <w:sz w:val="26"/>
      <w:szCs w:val="20"/>
    </w:rPr>
  </w:style>
  <w:style w:type="paragraph" w:styleId="1005" w:customStyle="1">
    <w:name w:val="纯文本6"/>
    <w:basedOn w:val="917"/>
    <w:qFormat/>
    <w:rPr>
      <w:rFonts w:ascii="宋体" w:hAnsi="Courier New" w:eastAsia="楷体_GB2312"/>
      <w:sz w:val="26"/>
      <w:szCs w:val="20"/>
    </w:rPr>
  </w:style>
  <w:style w:type="character" w:styleId="1006" w:customStyle="1">
    <w:name w:val="font21"/>
    <w:basedOn w:val="923"/>
    <w:qFormat/>
    <w:rPr>
      <w:rFonts w:hint="eastAsia" w:ascii="宋体" w:hAnsi="宋体" w:eastAsia="宋体" w:cs="宋体"/>
      <w:color w:val="000000"/>
      <w:sz w:val="22"/>
      <w:szCs w:val="22"/>
      <w:u w:val="none"/>
    </w:rPr>
  </w:style>
  <w:style w:type="paragraph" w:styleId="1007" w:customStyle="1">
    <w:name w:val="正文1"/>
    <w:basedOn w:val="917"/>
    <w:qFormat/>
    <w:rPr>
      <w:rFonts w:ascii="宋体" w:hAnsi="宋体" w:cs="宋体"/>
      <w:sz w:val="24"/>
      <w:szCs w:val="20"/>
      <w:lang w:eastAsia="en-US"/>
    </w:rPr>
  </w:style>
  <w:style w:type="paragraph" w:styleId="1008" w:customStyle="1">
    <w:name w:val="Table Paragraph"/>
    <w:basedOn w:val="917"/>
    <w:uiPriority w:val="1"/>
    <w:qFormat/>
    <w:rPr>
      <w:rFonts w:ascii="宋体" w:hAnsi="宋体" w:cs="宋体"/>
      <w:lang w:val="zh-CN" w:bidi="zh-CN"/>
    </w:rPr>
  </w:style>
  <w:style w:type="paragraph" w:styleId="1009" w:customStyle="1">
    <w:name w:val="Andy_3级"/>
    <w:basedOn w:val="917"/>
    <w:qFormat/>
    <w:pPr>
      <w:ind w:firstLine="510"/>
      <w:spacing w:line="360" w:lineRule="auto"/>
    </w:pPr>
    <w:rPr>
      <w:rFonts w:ascii="Calibri" w:hAnsi="Calibri"/>
      <w:sz w:val="24"/>
    </w:rPr>
  </w:style>
  <w:style w:type="character" w:styleId="1010" w:customStyle="1">
    <w:name w:val="font51"/>
    <w:basedOn w:val="923"/>
    <w:qFormat/>
    <w:rPr>
      <w:rFonts w:hint="eastAsia" w:ascii="宋体" w:hAnsi="宋体" w:eastAsia="宋体" w:cs="宋体"/>
      <w:color w:val="000000"/>
      <w:sz w:val="22"/>
      <w:szCs w:val="22"/>
      <w:u w:val="none"/>
    </w:rPr>
  </w:style>
  <w:style w:type="character" w:styleId="1011" w:customStyle="1">
    <w:name w:val="font31"/>
    <w:basedOn w:val="923"/>
    <w:qFormat/>
    <w:rPr>
      <w:rFonts w:hint="default" w:ascii="Times New Roman" w:hAnsi="Times New Roman" w:cs="Times New Roman"/>
      <w:color w:val="000000"/>
      <w:sz w:val="22"/>
      <w:szCs w:val="22"/>
      <w:u w:val="none"/>
    </w:rPr>
  </w:style>
  <w:style w:type="character" w:styleId="1012" w:customStyle="1">
    <w:name w:val="font11"/>
    <w:basedOn w:val="923"/>
    <w:qFormat/>
    <w:rPr>
      <w:rFonts w:hint="eastAsia" w:ascii="宋体" w:hAnsi="宋体" w:eastAsia="宋体" w:cs="宋体"/>
      <w:color w:val="000000"/>
      <w:sz w:val="22"/>
      <w:szCs w:val="22"/>
      <w:u w:val="none"/>
    </w:rPr>
  </w:style>
  <w:style w:type="paragraph" w:styleId="1013" w:customStyle="1">
    <w:name w:val="文档结构图1"/>
    <w:basedOn w:val="917"/>
    <w:uiPriority w:val="99"/>
    <w:qFormat/>
    <w:pPr>
      <w:shd w:val="clear" w:color="auto" w:fill="000080"/>
    </w:pPr>
  </w:style>
  <w:style w:type="paragraph" w:styleId="1014" w:customStyle="1">
    <w:name w:val="纯文本7"/>
    <w:basedOn w:val="917"/>
    <w:qFormat/>
    <w:rPr>
      <w:rFonts w:ascii="宋体" w:hAnsi="Courier New" w:eastAsia="楷体_GB2312"/>
      <w:sz w:val="26"/>
      <w:szCs w:val="20"/>
    </w:rPr>
  </w:style>
  <w:style w:type="paragraph" w:styleId="1015" w:customStyle="1">
    <w:name w:val="表"/>
    <w:basedOn w:val="917"/>
    <w:qFormat/>
    <w:pPr>
      <w:jc w:val="center"/>
    </w:pPr>
    <w:rPr>
      <w:rFonts w:ascii="Calibri" w:hAnsi="Calibri"/>
      <w:sz w:val="22"/>
    </w:rPr>
  </w:style>
  <w:style w:type="paragraph" w:styleId="1016" w:customStyle="1">
    <w:name w:val="列表段落1"/>
    <w:basedOn w:val="917"/>
    <w:uiPriority w:val="34"/>
    <w:qFormat/>
    <w:pPr>
      <w:ind w:firstLine="420"/>
    </w:pPr>
    <w:rPr>
      <w:rFonts w:ascii="等线" w:hAnsi="等线" w:eastAsia="等线"/>
    </w:rPr>
  </w:style>
  <w:style w:type="paragraph" w:styleId="1017" w:customStyle="1">
    <w:name w:val="List Paragraph1"/>
    <w:basedOn w:val="917"/>
    <w:qFormat/>
    <w:pPr>
      <w:ind w:firstLine="420"/>
    </w:pPr>
  </w:style>
  <w:style w:type="paragraph" w:styleId="1018" w:customStyle="1">
    <w:name w:val="Table Text"/>
    <w:basedOn w:val="917"/>
    <w:semiHidden/>
    <w:qFormat/>
    <w:rPr>
      <w:rFonts w:ascii="宋体" w:hAnsi="宋体" w:cs="宋体"/>
      <w:szCs w:val="21"/>
      <w:lang w:eastAsia="en-US"/>
    </w:rPr>
  </w:style>
  <w:style w:type="table" w:styleId="1019"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5"/>
    <customShpInfo spid="_x0000_s2054"/>
    <customShpInfo spid="_x0000_s2053"/>
    <customShpInfo spid="_x0000_s2052"/>
    <customShpInfo spid="_x0000_s2051"/>
    <customShpInfo spid="_x0000_s2050"/>
    <customShpInfo spid="_x0000_s2061"/>
    <customShpInfo spid="_x0000_s2060"/>
    <customShpInfo spid="_x0000_s2059"/>
    <customShpInfo spid="_x0000_s2058"/>
    <customShpInfo spid="_x0000_s2057"/>
    <customShpInfo spid="_x0000_s205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54</cp:revision>
  <dcterms:created xsi:type="dcterms:W3CDTF">2024-05-06T08:40:00Z</dcterms:created>
  <dcterms:modified xsi:type="dcterms:W3CDTF">2026-10-15T03:30:16Z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